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3D4D2" w14:textId="77777777" w:rsidR="007E4A98" w:rsidRPr="00023281" w:rsidRDefault="007E4A98" w:rsidP="00580735">
      <w:pPr>
        <w:pStyle w:val="Standard"/>
        <w:widowControl/>
        <w:rPr>
          <w:rFonts w:ascii="Calibri" w:hAnsi="Calibri"/>
          <w:kern w:val="0"/>
          <w:lang w:val="es-ES_tradnl"/>
        </w:rPr>
      </w:pPr>
    </w:p>
    <w:p w14:paraId="25D3E6F3" w14:textId="77777777" w:rsidR="00651047" w:rsidRPr="00023281" w:rsidRDefault="00651047" w:rsidP="00580735">
      <w:pPr>
        <w:widowControl/>
        <w:pBdr>
          <w:top w:val="single" w:sz="12" w:space="0" w:color="auto" w:shadow="1"/>
          <w:left w:val="single" w:sz="12" w:space="4" w:color="auto" w:shadow="1"/>
          <w:bottom w:val="single" w:sz="12" w:space="1" w:color="auto" w:shadow="1"/>
          <w:right w:val="single" w:sz="12" w:space="0" w:color="auto" w:shadow="1"/>
        </w:pBdr>
        <w:ind w:right="2792"/>
        <w:jc w:val="both"/>
        <w:rPr>
          <w:rFonts w:ascii="Calibri" w:eastAsia="Calibri" w:hAnsi="Calibri"/>
          <w:bCs/>
          <w:kern w:val="0"/>
          <w:lang w:val="es-ES_tradnl"/>
        </w:rPr>
      </w:pPr>
      <w:r w:rsidRPr="00023281">
        <w:rPr>
          <w:rFonts w:ascii="Calibri" w:eastAsia="Calibri" w:hAnsi="Calibri"/>
          <w:bCs/>
          <w:kern w:val="0"/>
          <w:lang w:val="es-ES_tradnl"/>
        </w:rPr>
        <w:t>CONVENCIÓN SOBRE LOS HUMEDALES (Ramsar, Irán, 1971)</w:t>
      </w:r>
    </w:p>
    <w:p w14:paraId="4D4FCA66" w14:textId="77777777" w:rsidR="00651047" w:rsidRPr="00023281" w:rsidRDefault="00651047" w:rsidP="00580735">
      <w:pPr>
        <w:widowControl/>
        <w:pBdr>
          <w:top w:val="single" w:sz="12" w:space="0" w:color="auto" w:shadow="1"/>
          <w:left w:val="single" w:sz="12" w:space="4" w:color="auto" w:shadow="1"/>
          <w:bottom w:val="single" w:sz="12" w:space="1" w:color="auto" w:shadow="1"/>
          <w:right w:val="single" w:sz="12" w:space="0" w:color="auto" w:shadow="1"/>
        </w:pBdr>
        <w:ind w:right="2792"/>
        <w:jc w:val="both"/>
        <w:rPr>
          <w:rFonts w:ascii="Calibri" w:eastAsia="Calibri" w:hAnsi="Calibri"/>
          <w:bCs/>
          <w:kern w:val="0"/>
          <w:lang w:val="es-ES_tradnl"/>
        </w:rPr>
      </w:pPr>
      <w:r w:rsidRPr="00023281">
        <w:rPr>
          <w:rFonts w:ascii="Calibri" w:eastAsia="Calibri" w:hAnsi="Calibri"/>
          <w:bCs/>
          <w:kern w:val="0"/>
          <w:lang w:val="es-ES_tradnl"/>
        </w:rPr>
        <w:t xml:space="preserve">52ª Reunión del Comité Permanente de Ramsar </w:t>
      </w:r>
    </w:p>
    <w:p w14:paraId="50C98276" w14:textId="73AE11B0" w:rsidR="00136237" w:rsidRPr="00023281" w:rsidRDefault="00651047" w:rsidP="00580735">
      <w:pPr>
        <w:widowControl/>
        <w:pBdr>
          <w:top w:val="single" w:sz="12" w:space="0" w:color="auto" w:shadow="1"/>
          <w:left w:val="single" w:sz="12" w:space="4" w:color="auto" w:shadow="1"/>
          <w:bottom w:val="single" w:sz="12" w:space="1" w:color="auto" w:shadow="1"/>
          <w:right w:val="single" w:sz="12" w:space="0" w:color="auto" w:shadow="1"/>
        </w:pBdr>
        <w:ind w:right="2792"/>
        <w:jc w:val="both"/>
        <w:rPr>
          <w:rFonts w:ascii="Calibri" w:eastAsia="Calibri" w:hAnsi="Calibri"/>
          <w:bCs/>
          <w:kern w:val="0"/>
          <w:lang w:val="es-ES_tradnl"/>
        </w:rPr>
      </w:pPr>
      <w:r w:rsidRPr="00023281">
        <w:rPr>
          <w:rFonts w:ascii="Calibri" w:eastAsia="Calibri" w:hAnsi="Calibri"/>
          <w:bCs/>
          <w:kern w:val="0"/>
          <w:lang w:val="es-ES_tradnl"/>
        </w:rPr>
        <w:t>Gland, Suiza, 13 a 17 de junio de 2016</w:t>
      </w:r>
    </w:p>
    <w:p w14:paraId="5D9EBAEA" w14:textId="77777777" w:rsidR="007E4A98" w:rsidRPr="00023281" w:rsidRDefault="007E4A98" w:rsidP="00580735">
      <w:pPr>
        <w:widowControl/>
        <w:jc w:val="center"/>
        <w:rPr>
          <w:rFonts w:ascii="Calibri" w:hAnsi="Calibri"/>
          <w:b/>
          <w:kern w:val="0"/>
          <w:sz w:val="28"/>
          <w:lang w:val="es-ES_tradnl"/>
        </w:rPr>
      </w:pPr>
    </w:p>
    <w:p w14:paraId="2D7578E1" w14:textId="77777777" w:rsidR="007E4A98" w:rsidRPr="00023281" w:rsidRDefault="007E4A98" w:rsidP="00580735">
      <w:pPr>
        <w:widowControl/>
        <w:jc w:val="center"/>
        <w:rPr>
          <w:rFonts w:ascii="Calibri" w:hAnsi="Calibri"/>
          <w:b/>
          <w:kern w:val="0"/>
          <w:sz w:val="28"/>
          <w:szCs w:val="28"/>
          <w:lang w:val="es-ES_tradnl"/>
        </w:rPr>
      </w:pPr>
    </w:p>
    <w:p w14:paraId="0EAB095D" w14:textId="3B6F88E9" w:rsidR="001F7023" w:rsidRPr="00023281" w:rsidRDefault="000E1E66" w:rsidP="00580735">
      <w:pPr>
        <w:widowControl/>
        <w:jc w:val="center"/>
        <w:rPr>
          <w:rFonts w:ascii="Calibri" w:hAnsi="Calibri"/>
          <w:b/>
          <w:kern w:val="0"/>
          <w:sz w:val="28"/>
          <w:szCs w:val="28"/>
          <w:lang w:val="es-ES_tradnl"/>
        </w:rPr>
      </w:pPr>
      <w:r>
        <w:rPr>
          <w:rFonts w:ascii="Calibri" w:hAnsi="Calibri"/>
          <w:b/>
          <w:kern w:val="0"/>
          <w:sz w:val="28"/>
          <w:szCs w:val="28"/>
          <w:lang w:val="es-ES_tradnl"/>
        </w:rPr>
        <w:t>D</w:t>
      </w:r>
      <w:r w:rsidR="003B65E6" w:rsidRPr="00023281">
        <w:rPr>
          <w:rFonts w:ascii="Calibri" w:hAnsi="Calibri"/>
          <w:b/>
          <w:kern w:val="0"/>
          <w:sz w:val="28"/>
          <w:szCs w:val="28"/>
          <w:lang w:val="es-ES_tradnl"/>
        </w:rPr>
        <w:t xml:space="preserve">ecisiones de la </w:t>
      </w:r>
      <w:r w:rsidR="007367A5" w:rsidRPr="00023281">
        <w:rPr>
          <w:rFonts w:ascii="Calibri" w:hAnsi="Calibri"/>
          <w:b/>
          <w:kern w:val="0"/>
          <w:sz w:val="28"/>
          <w:szCs w:val="28"/>
          <w:lang w:val="es-ES_tradnl"/>
        </w:rPr>
        <w:t>52</w:t>
      </w:r>
      <w:r w:rsidR="003B65E6" w:rsidRPr="00023281">
        <w:rPr>
          <w:rFonts w:ascii="Calibri" w:hAnsi="Calibri"/>
          <w:b/>
          <w:kern w:val="0"/>
          <w:sz w:val="28"/>
          <w:szCs w:val="28"/>
          <w:lang w:val="es-ES_tradnl"/>
        </w:rPr>
        <w:t>ª</w:t>
      </w:r>
      <w:r w:rsidR="00B402E8" w:rsidRPr="00023281">
        <w:rPr>
          <w:rFonts w:ascii="Calibri" w:hAnsi="Calibri"/>
          <w:b/>
          <w:kern w:val="0"/>
          <w:sz w:val="28"/>
          <w:szCs w:val="28"/>
          <w:vertAlign w:val="superscript"/>
          <w:lang w:val="es-ES_tradnl"/>
        </w:rPr>
        <w:t xml:space="preserve"> </w:t>
      </w:r>
      <w:r w:rsidR="003B65E6" w:rsidRPr="00023281">
        <w:rPr>
          <w:rFonts w:ascii="Calibri" w:hAnsi="Calibri"/>
          <w:b/>
          <w:kern w:val="0"/>
          <w:sz w:val="28"/>
          <w:szCs w:val="28"/>
          <w:lang w:val="es-ES_tradnl"/>
        </w:rPr>
        <w:t>reunión del Comité Permanente</w:t>
      </w:r>
      <w:r w:rsidR="001F7023" w:rsidRPr="00023281">
        <w:rPr>
          <w:rFonts w:ascii="Calibri" w:hAnsi="Calibri"/>
          <w:b/>
          <w:kern w:val="0"/>
          <w:sz w:val="28"/>
          <w:szCs w:val="28"/>
          <w:lang w:val="es-ES_tradnl"/>
        </w:rPr>
        <w:t xml:space="preserve"> </w:t>
      </w:r>
    </w:p>
    <w:p w14:paraId="5292DC0C" w14:textId="77777777" w:rsidR="00481883" w:rsidRPr="00023281" w:rsidRDefault="00481883" w:rsidP="00580735">
      <w:pPr>
        <w:widowControl/>
        <w:rPr>
          <w:rFonts w:ascii="Calibri" w:hAnsi="Calibri"/>
          <w:kern w:val="0"/>
          <w:sz w:val="22"/>
          <w:szCs w:val="22"/>
          <w:lang w:val="es-ES_tradnl"/>
        </w:rPr>
      </w:pPr>
    </w:p>
    <w:p w14:paraId="27EA6A8B" w14:textId="5BD1775C" w:rsidR="00DF552B" w:rsidRPr="00023281" w:rsidRDefault="00651047" w:rsidP="00580735">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Calibri" w:eastAsia="Times New Roman" w:hAnsi="Calibri" w:cs="Times New Roman"/>
          <w:kern w:val="0"/>
          <w:sz w:val="22"/>
          <w:szCs w:val="22"/>
          <w:lang w:val="es-ES_tradnl" w:eastAsia="el-GR" w:bidi="ar-SA"/>
        </w:rPr>
      </w:pPr>
      <w:r w:rsidRPr="00023281">
        <w:rPr>
          <w:rFonts w:ascii="Calibri" w:eastAsia="Times New Roman" w:hAnsi="Calibri" w:cs="Times New Roman"/>
          <w:kern w:val="0"/>
          <w:sz w:val="22"/>
          <w:szCs w:val="22"/>
          <w:lang w:val="es-ES_tradnl" w:eastAsia="el-GR" w:bidi="ar-SA"/>
        </w:rPr>
        <w:t>Punto 2 del orden del día: Aprobación del proyecto de orden del día revisado</w:t>
      </w:r>
    </w:p>
    <w:p w14:paraId="67063102" w14:textId="77777777" w:rsidR="00DF552B" w:rsidRPr="00023281" w:rsidRDefault="00DF552B" w:rsidP="00580735">
      <w:pPr>
        <w:pStyle w:val="Standard"/>
        <w:widowControl/>
        <w:rPr>
          <w:rFonts w:ascii="Calibri" w:hAnsi="Calibri"/>
          <w:kern w:val="0"/>
          <w:sz w:val="22"/>
          <w:szCs w:val="22"/>
          <w:lang w:val="es-ES_tradnl"/>
        </w:rPr>
      </w:pPr>
    </w:p>
    <w:p w14:paraId="582B7181" w14:textId="007A8B5F" w:rsidR="00407760" w:rsidRPr="00023281" w:rsidRDefault="00651047" w:rsidP="00580735">
      <w:pPr>
        <w:widowControl/>
        <w:rPr>
          <w:rFonts w:ascii="Calibri" w:hAnsi="Calibri"/>
          <w:sz w:val="22"/>
          <w:szCs w:val="22"/>
          <w:lang w:val="es-ES_tradnl"/>
        </w:rPr>
      </w:pPr>
      <w:r w:rsidRPr="00023281">
        <w:rPr>
          <w:rFonts w:ascii="Calibri" w:hAnsi="Calibri"/>
          <w:b/>
          <w:sz w:val="22"/>
          <w:szCs w:val="22"/>
          <w:lang w:val="es-ES_tradnl"/>
        </w:rPr>
        <w:t xml:space="preserve">Decisión SC52-01: El Comité Permanente aprobó el orden del día revisado, con la inclusión del debate sobre los progresos realizados por los grupos de trabajo </w:t>
      </w:r>
      <w:r w:rsidR="00F71837" w:rsidRPr="00023281">
        <w:rPr>
          <w:rFonts w:ascii="Calibri" w:hAnsi="Calibri"/>
          <w:b/>
          <w:sz w:val="22"/>
          <w:szCs w:val="22"/>
          <w:lang w:val="es-ES_tradnl"/>
        </w:rPr>
        <w:t>en el punto relativo al</w:t>
      </w:r>
      <w:r w:rsidRPr="00023281">
        <w:rPr>
          <w:rFonts w:ascii="Calibri" w:hAnsi="Calibri"/>
          <w:b/>
          <w:sz w:val="22"/>
          <w:szCs w:val="22"/>
          <w:lang w:val="es-ES_tradnl"/>
        </w:rPr>
        <w:t xml:space="preserve"> </w:t>
      </w:r>
      <w:r w:rsidRPr="00023281">
        <w:rPr>
          <w:rFonts w:ascii="Calibri" w:hAnsi="Calibri"/>
          <w:b/>
          <w:i/>
          <w:sz w:val="22"/>
          <w:szCs w:val="22"/>
          <w:lang w:val="es-ES_tradnl"/>
        </w:rPr>
        <w:t>Informe del Grupo de Trabajo Administrativo</w:t>
      </w:r>
      <w:r w:rsidRPr="00023281">
        <w:rPr>
          <w:rFonts w:ascii="Calibri" w:hAnsi="Calibri"/>
          <w:b/>
          <w:sz w:val="22"/>
          <w:szCs w:val="22"/>
          <w:lang w:val="es-ES_tradnl"/>
        </w:rPr>
        <w:t xml:space="preserve">, y las modificaciones en el orden de este punto y  </w:t>
      </w:r>
      <w:r w:rsidR="00483236" w:rsidRPr="00023281">
        <w:rPr>
          <w:rFonts w:ascii="Calibri" w:hAnsi="Calibri"/>
          <w:b/>
          <w:sz w:val="22"/>
          <w:szCs w:val="22"/>
          <w:lang w:val="es-ES_tradnl"/>
        </w:rPr>
        <w:t xml:space="preserve">los relativos a </w:t>
      </w:r>
      <w:r w:rsidRPr="00023281">
        <w:rPr>
          <w:rFonts w:ascii="Calibri" w:hAnsi="Calibri"/>
          <w:b/>
          <w:sz w:val="22"/>
          <w:szCs w:val="22"/>
          <w:lang w:val="es-ES_tradnl"/>
        </w:rPr>
        <w:t xml:space="preserve">la </w:t>
      </w:r>
      <w:r w:rsidRPr="00023281">
        <w:rPr>
          <w:rFonts w:ascii="Calibri" w:hAnsi="Calibri"/>
          <w:b/>
          <w:i/>
          <w:sz w:val="22"/>
          <w:szCs w:val="22"/>
          <w:lang w:val="es-ES_tradnl"/>
        </w:rPr>
        <w:t>Actualización sobre las asociaciones de colaboración y las sinergias</w:t>
      </w:r>
      <w:r w:rsidRPr="00023281">
        <w:rPr>
          <w:rFonts w:ascii="Calibri" w:hAnsi="Calibri"/>
          <w:b/>
          <w:sz w:val="22"/>
          <w:szCs w:val="22"/>
          <w:lang w:val="es-ES_tradnl"/>
        </w:rPr>
        <w:t xml:space="preserve"> y</w:t>
      </w:r>
      <w:r w:rsidR="00483236" w:rsidRPr="00023281">
        <w:rPr>
          <w:rFonts w:ascii="Calibri" w:hAnsi="Calibri"/>
          <w:b/>
          <w:sz w:val="22"/>
          <w:szCs w:val="22"/>
          <w:lang w:val="es-ES_tradnl"/>
        </w:rPr>
        <w:t xml:space="preserve"> a</w:t>
      </w:r>
      <w:r w:rsidRPr="00023281">
        <w:rPr>
          <w:rFonts w:ascii="Calibri" w:hAnsi="Calibri"/>
          <w:b/>
          <w:sz w:val="22"/>
          <w:szCs w:val="22"/>
          <w:lang w:val="es-ES_tradnl"/>
        </w:rPr>
        <w:t xml:space="preserve"> la </w:t>
      </w:r>
      <w:r w:rsidRPr="00023281">
        <w:rPr>
          <w:rFonts w:ascii="Calibri" w:hAnsi="Calibri"/>
          <w:b/>
          <w:i/>
          <w:sz w:val="22"/>
          <w:szCs w:val="22"/>
          <w:lang w:val="es-ES_tradnl"/>
        </w:rPr>
        <w:t>Actualización sobre el proceso de selección del nuevo Secretario General</w:t>
      </w:r>
      <w:r w:rsidRPr="00023281">
        <w:rPr>
          <w:rFonts w:ascii="Calibri" w:hAnsi="Calibri"/>
          <w:b/>
          <w:sz w:val="22"/>
          <w:szCs w:val="22"/>
          <w:lang w:val="es-ES_tradnl"/>
        </w:rPr>
        <w:t xml:space="preserve">, tal como se establece en el documento SC52-01 Rev.2. </w:t>
      </w:r>
    </w:p>
    <w:p w14:paraId="15AE5482" w14:textId="77777777" w:rsidR="00407760" w:rsidRPr="00023281" w:rsidRDefault="00407760" w:rsidP="00580735">
      <w:pPr>
        <w:pStyle w:val="Standard"/>
        <w:widowControl/>
        <w:rPr>
          <w:rFonts w:ascii="Calibri" w:hAnsi="Calibri"/>
          <w:kern w:val="0"/>
          <w:sz w:val="22"/>
          <w:szCs w:val="22"/>
          <w:lang w:val="es-ES_tradnl"/>
        </w:rPr>
      </w:pPr>
    </w:p>
    <w:p w14:paraId="5BECAF41" w14:textId="5FB857F3" w:rsidR="00407760" w:rsidRPr="00023281" w:rsidRDefault="00651047" w:rsidP="00580735">
      <w:pPr>
        <w:widowControl/>
        <w:pBdr>
          <w:top w:val="single" w:sz="4" w:space="1" w:color="auto"/>
          <w:left w:val="single" w:sz="4" w:space="4" w:color="auto"/>
          <w:bottom w:val="single" w:sz="4" w:space="1" w:color="auto"/>
          <w:right w:val="single" w:sz="4" w:space="4" w:color="auto"/>
        </w:pBdr>
        <w:autoSpaceDN/>
        <w:ind w:left="567" w:hanging="567"/>
        <w:textAlignment w:val="auto"/>
        <w:rPr>
          <w:rFonts w:ascii="Calibri" w:eastAsia="Times New Roman" w:hAnsi="Calibri" w:cs="Times New Roman"/>
          <w:kern w:val="0"/>
          <w:sz w:val="22"/>
          <w:szCs w:val="22"/>
          <w:lang w:val="es-ES_tradnl" w:eastAsia="el-GR" w:bidi="ar-SA"/>
        </w:rPr>
      </w:pPr>
      <w:r w:rsidRPr="00023281">
        <w:rPr>
          <w:rFonts w:ascii="Calibri" w:eastAsia="Times New Roman" w:hAnsi="Calibri" w:cs="Times New Roman"/>
          <w:kern w:val="0"/>
          <w:sz w:val="22"/>
          <w:szCs w:val="22"/>
          <w:lang w:val="es-ES_tradnl" w:eastAsia="el-GR" w:bidi="ar-SA"/>
        </w:rPr>
        <w:t>Punto 3 del orden del día: Admisión de observadores</w:t>
      </w:r>
    </w:p>
    <w:p w14:paraId="220C3B03" w14:textId="77777777" w:rsidR="00407760" w:rsidRPr="00023281" w:rsidRDefault="00407760" w:rsidP="00580735">
      <w:pPr>
        <w:pStyle w:val="Standard"/>
        <w:widowControl/>
        <w:rPr>
          <w:rFonts w:ascii="Calibri" w:hAnsi="Calibri"/>
          <w:kern w:val="0"/>
          <w:sz w:val="22"/>
          <w:szCs w:val="22"/>
          <w:lang w:val="es-ES_tradnl"/>
        </w:rPr>
      </w:pPr>
    </w:p>
    <w:p w14:paraId="4811ECAD" w14:textId="03FFB58D" w:rsidR="00407760" w:rsidRPr="00023281" w:rsidRDefault="00651047" w:rsidP="00580735">
      <w:pPr>
        <w:pStyle w:val="ListParagraph"/>
        <w:suppressAutoHyphens/>
        <w:spacing w:after="0" w:line="240" w:lineRule="auto"/>
        <w:ind w:left="0"/>
        <w:contextualSpacing w:val="0"/>
        <w:rPr>
          <w:lang w:val="es-ES_tradnl"/>
        </w:rPr>
      </w:pPr>
      <w:r w:rsidRPr="00023281">
        <w:rPr>
          <w:b/>
          <w:lang w:val="es-ES_tradnl"/>
        </w:rPr>
        <w:t>Decisión SC52-02: El Comité Permanente admitió a los observadores enumerados por la Secretaria General en funciones, tal como se establece en el documento SC52 Inf.Doc. 09 Rev.1.</w:t>
      </w:r>
    </w:p>
    <w:p w14:paraId="5F7299E7" w14:textId="4E8037E2" w:rsidR="00E3129D" w:rsidRPr="00023281" w:rsidRDefault="00E3129D" w:rsidP="00580735">
      <w:pPr>
        <w:widowControl/>
        <w:autoSpaceDN/>
        <w:textAlignment w:val="auto"/>
        <w:rPr>
          <w:rFonts w:ascii="Calibri" w:eastAsia="Times New Roman" w:hAnsi="Calibri" w:cs="Times New Roman"/>
          <w:kern w:val="0"/>
          <w:sz w:val="22"/>
          <w:szCs w:val="22"/>
          <w:lang w:val="es-ES_tradnl" w:eastAsia="el-GR" w:bidi="ar-SA"/>
        </w:rPr>
      </w:pPr>
    </w:p>
    <w:p w14:paraId="4A870B8F" w14:textId="62C1C919" w:rsidR="00E952D0" w:rsidRPr="00023281" w:rsidRDefault="00651047" w:rsidP="00580735">
      <w:pPr>
        <w:widowControl/>
        <w:pBdr>
          <w:top w:val="single" w:sz="4" w:space="0"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kern w:val="0"/>
          <w:sz w:val="22"/>
          <w:szCs w:val="22"/>
          <w:lang w:val="es-ES_tradnl" w:eastAsia="el-GR" w:bidi="ar-SA"/>
        </w:rPr>
        <w:t>Punto 10 del orden del día</w:t>
      </w:r>
      <w:r w:rsidRPr="00023281">
        <w:rPr>
          <w:rFonts w:ascii="Calibri" w:eastAsia="Times New Roman" w:hAnsi="Calibri" w:cs="Times New Roman"/>
          <w:sz w:val="22"/>
          <w:szCs w:val="22"/>
          <w:lang w:val="es-ES_tradnl" w:eastAsia="el-GR"/>
        </w:rPr>
        <w:t>: Actualización sobre el estado de la Lista de Ramsar</w:t>
      </w:r>
      <w:r w:rsidRPr="00023281">
        <w:rPr>
          <w:rFonts w:ascii="Calibri" w:eastAsia="Times New Roman" w:hAnsi="Calibri" w:cs="Times New Roman"/>
          <w:kern w:val="0"/>
          <w:sz w:val="22"/>
          <w:szCs w:val="22"/>
          <w:lang w:val="es-ES_tradnl" w:eastAsia="el-GR" w:bidi="ar-SA"/>
        </w:rPr>
        <w:t xml:space="preserve"> </w:t>
      </w:r>
    </w:p>
    <w:p w14:paraId="62F1A620" w14:textId="77777777" w:rsidR="00C14EFE" w:rsidRPr="00023281" w:rsidRDefault="00C14EFE" w:rsidP="00580735">
      <w:pPr>
        <w:widowControl/>
        <w:rPr>
          <w:rStyle w:val="Strong"/>
          <w:rFonts w:ascii="Calibri" w:hAnsi="Calibri"/>
          <w:sz w:val="22"/>
          <w:szCs w:val="22"/>
          <w:lang w:val="es-ES_tradnl"/>
        </w:rPr>
      </w:pPr>
    </w:p>
    <w:p w14:paraId="6B7F157B" w14:textId="26EF4A15" w:rsidR="00DA3777" w:rsidRPr="00023281" w:rsidRDefault="00651047" w:rsidP="00580735">
      <w:pPr>
        <w:pStyle w:val="ListParagraph"/>
        <w:suppressAutoHyphens/>
        <w:spacing w:after="0" w:line="240" w:lineRule="auto"/>
        <w:ind w:left="0"/>
        <w:contextualSpacing w:val="0"/>
        <w:rPr>
          <w:rStyle w:val="Strong"/>
          <w:b w:val="0"/>
          <w:lang w:val="es-ES_tradnl"/>
        </w:rPr>
      </w:pPr>
      <w:r w:rsidRPr="00023281">
        <w:rPr>
          <w:rStyle w:val="Strong"/>
          <w:lang w:val="es-ES_tradnl"/>
        </w:rPr>
        <w:t>Decisión SC52-03: El Comité Permanente tomó nota del informe presentado por la Secretaría y encargó a la Secretaría, con sujeción a su capacidad, que fortaleciera su interacción con las Partes Contratantes sobre los expedientes del Artículo 3.2 que llevaban más tiempo sin resolver y en particular aquellos sobre los que no se había recibido información desde hacía mucho tiempo.</w:t>
      </w:r>
    </w:p>
    <w:p w14:paraId="0567F331" w14:textId="77777777" w:rsidR="00DC06CC" w:rsidRPr="00023281" w:rsidRDefault="00DC06CC" w:rsidP="00580735">
      <w:pPr>
        <w:pStyle w:val="NormalWeb"/>
        <w:suppressAutoHyphens/>
        <w:spacing w:before="0" w:beforeAutospacing="0" w:after="0"/>
        <w:rPr>
          <w:rStyle w:val="Strong"/>
          <w:rFonts w:ascii="Calibri" w:hAnsi="Calibri"/>
          <w:b w:val="0"/>
          <w:sz w:val="22"/>
          <w:szCs w:val="22"/>
          <w:lang w:val="es-ES_tradnl"/>
        </w:rPr>
      </w:pPr>
    </w:p>
    <w:p w14:paraId="3E58AFBF" w14:textId="277026C0" w:rsidR="001A419F" w:rsidRPr="00023281" w:rsidRDefault="00254C40" w:rsidP="00580735">
      <w:pPr>
        <w:widowControl/>
        <w:pBdr>
          <w:top w:val="single" w:sz="4" w:space="0"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kern w:val="0"/>
          <w:sz w:val="22"/>
          <w:szCs w:val="22"/>
          <w:lang w:val="es-ES_tradnl" w:eastAsia="el-GR" w:bidi="ar-SA"/>
        </w:rPr>
        <w:t>Punto 13 del orden del día</w:t>
      </w:r>
      <w:r w:rsidRPr="00023281">
        <w:rPr>
          <w:rFonts w:ascii="Calibri" w:eastAsia="Times New Roman" w:hAnsi="Calibri" w:cs="Times New Roman"/>
          <w:sz w:val="22"/>
          <w:szCs w:val="22"/>
          <w:lang w:val="es-ES_tradnl" w:eastAsia="el-GR"/>
        </w:rPr>
        <w:t xml:space="preserve">: Informe de la Presidencia del GECT (SC52-10, </w:t>
      </w:r>
      <w:r w:rsidRPr="00023281">
        <w:rPr>
          <w:rFonts w:ascii="Calibri" w:eastAsia="Times New Roman" w:hAnsi="Calibri" w:cs="Times New Roman"/>
          <w:i/>
          <w:sz w:val="22"/>
          <w:szCs w:val="22"/>
          <w:lang w:val="es-ES_tradnl" w:eastAsia="el-GR"/>
        </w:rPr>
        <w:t>Informe de la Presidencia del Grupo de Examen Científico y Técnico (GECT) y proyecto modificado de plan de trabajo del GECT para 2016-2018</w:t>
      </w:r>
      <w:r w:rsidRPr="00023281">
        <w:rPr>
          <w:rFonts w:ascii="Calibri" w:eastAsia="Times New Roman" w:hAnsi="Calibri" w:cs="Times New Roman"/>
          <w:sz w:val="22"/>
          <w:szCs w:val="22"/>
          <w:lang w:val="es-ES_tradnl" w:eastAsia="el-GR"/>
        </w:rPr>
        <w:t>)</w:t>
      </w:r>
    </w:p>
    <w:p w14:paraId="67866B19" w14:textId="77777777" w:rsidR="00AC208E" w:rsidRPr="00023281" w:rsidRDefault="00AC208E" w:rsidP="00580735">
      <w:pPr>
        <w:pStyle w:val="ListParagraph"/>
        <w:suppressAutoHyphens/>
        <w:spacing w:after="0" w:line="240" w:lineRule="auto"/>
        <w:rPr>
          <w:lang w:val="es-ES_tradnl"/>
        </w:rPr>
      </w:pPr>
    </w:p>
    <w:p w14:paraId="2AC77E4B" w14:textId="6437238D" w:rsidR="00AC208E" w:rsidRPr="00023281" w:rsidRDefault="00915F95" w:rsidP="00580735">
      <w:pPr>
        <w:widowControl/>
        <w:rPr>
          <w:rFonts w:ascii="Calibri" w:hAnsi="Calibri"/>
          <w:sz w:val="22"/>
          <w:szCs w:val="22"/>
          <w:lang w:val="es-ES_tradnl"/>
        </w:rPr>
      </w:pPr>
      <w:r w:rsidRPr="00023281">
        <w:rPr>
          <w:rStyle w:val="Strong"/>
          <w:rFonts w:ascii="Calibri" w:hAnsi="Calibri"/>
          <w:sz w:val="22"/>
          <w:szCs w:val="22"/>
          <w:lang w:val="es-ES_tradnl"/>
        </w:rPr>
        <w:t>Decisión SC52-04: El Comité Permanente aprobó el plan de trabajo del GECT para 2016-2018 que figura en el documento SC52-10, con la excepción de la tarea 2.5</w:t>
      </w:r>
      <w:r w:rsidR="00750F76">
        <w:rPr>
          <w:rStyle w:val="Strong"/>
          <w:rFonts w:ascii="Calibri" w:hAnsi="Calibri"/>
          <w:sz w:val="22"/>
          <w:szCs w:val="22"/>
          <w:lang w:val="es-ES_tradnl"/>
        </w:rPr>
        <w:t>,</w:t>
      </w:r>
      <w:r w:rsidRPr="00023281">
        <w:rPr>
          <w:rStyle w:val="Strong"/>
          <w:rFonts w:ascii="Calibri" w:hAnsi="Calibri"/>
          <w:sz w:val="22"/>
          <w:szCs w:val="22"/>
          <w:lang w:val="es-ES_tradnl"/>
        </w:rPr>
        <w:t xml:space="preserve"> </w:t>
      </w:r>
      <w:r w:rsidRPr="00023281">
        <w:rPr>
          <w:rStyle w:val="Strong"/>
          <w:rFonts w:ascii="Calibri" w:hAnsi="Calibri"/>
          <w:i/>
          <w:sz w:val="22"/>
          <w:szCs w:val="22"/>
          <w:lang w:val="es-ES_tradnl"/>
        </w:rPr>
        <w:t>Manejo de los mosquitos portadores de enfermedades en los humedales</w:t>
      </w:r>
      <w:r w:rsidRPr="00023281">
        <w:rPr>
          <w:rStyle w:val="Strong"/>
          <w:rFonts w:ascii="Calibri" w:hAnsi="Calibri"/>
          <w:sz w:val="22"/>
          <w:szCs w:val="22"/>
          <w:lang w:val="es-ES_tradnl"/>
        </w:rPr>
        <w:t>, solicitó consultas oficiosas entre los países afectados y realizó enmiendas para tener en cuenta las observaciones formuladas en la reunión.</w:t>
      </w:r>
    </w:p>
    <w:p w14:paraId="41939EBC" w14:textId="77777777" w:rsidR="00723378" w:rsidRPr="00023281" w:rsidRDefault="00723378" w:rsidP="00580735">
      <w:pPr>
        <w:widowControl/>
        <w:rPr>
          <w:rFonts w:ascii="Calibri" w:hAnsi="Calibri" w:cs="Arial"/>
          <w:sz w:val="22"/>
          <w:szCs w:val="22"/>
          <w:lang w:val="es-ES_tradnl"/>
        </w:rPr>
      </w:pPr>
    </w:p>
    <w:p w14:paraId="573D71AE" w14:textId="242A9F89" w:rsidR="00266610" w:rsidRPr="00023281" w:rsidRDefault="00A312E7" w:rsidP="00580735">
      <w:pPr>
        <w:widowControl/>
        <w:pBdr>
          <w:top w:val="single" w:sz="4" w:space="1" w:color="auto"/>
          <w:left w:val="single" w:sz="4" w:space="4" w:color="auto"/>
          <w:bottom w:val="single" w:sz="4" w:space="1" w:color="auto"/>
          <w:right w:val="single" w:sz="4" w:space="4" w:color="auto"/>
        </w:pBdr>
        <w:autoSpaceDN/>
        <w:textAlignment w:val="auto"/>
        <w:rPr>
          <w:rFonts w:ascii="Calibri" w:eastAsia="Times New Roman" w:hAnsi="Calibri" w:cs="Times New Roman"/>
          <w:kern w:val="0"/>
          <w:sz w:val="22"/>
          <w:szCs w:val="22"/>
          <w:lang w:val="es-ES_tradnl" w:eastAsia="el-GR" w:bidi="ar-SA"/>
        </w:rPr>
      </w:pPr>
      <w:r w:rsidRPr="00023281">
        <w:rPr>
          <w:rFonts w:ascii="Calibri" w:eastAsia="Times New Roman" w:hAnsi="Calibri" w:cs="Times New Roman"/>
          <w:kern w:val="0"/>
          <w:sz w:val="22"/>
          <w:szCs w:val="22"/>
          <w:lang w:val="es-ES_tradnl" w:eastAsia="el-GR" w:bidi="ar-SA"/>
        </w:rPr>
        <w:t>Punto 18 del orden del día: Actualización sobre el proceso de selección del nuevo Secretario General</w:t>
      </w:r>
    </w:p>
    <w:p w14:paraId="595C71E5" w14:textId="77777777" w:rsidR="00D776A5" w:rsidRPr="00023281" w:rsidRDefault="00D776A5" w:rsidP="00580735">
      <w:pPr>
        <w:pStyle w:val="ListParagraph"/>
        <w:suppressAutoHyphens/>
        <w:rPr>
          <w:lang w:val="es-ES_tradnl"/>
        </w:rPr>
      </w:pPr>
    </w:p>
    <w:p w14:paraId="4A8A55ED" w14:textId="63FDE561" w:rsidR="00D776A5" w:rsidRPr="00023281" w:rsidRDefault="00A312E7" w:rsidP="00580735">
      <w:pPr>
        <w:pStyle w:val="ListParagraph"/>
        <w:suppressAutoHyphens/>
        <w:spacing w:after="0" w:line="240" w:lineRule="auto"/>
        <w:ind w:left="0"/>
        <w:contextualSpacing w:val="0"/>
        <w:rPr>
          <w:lang w:val="es-ES_tradnl"/>
        </w:rPr>
      </w:pPr>
      <w:r w:rsidRPr="00023281">
        <w:rPr>
          <w:b/>
          <w:lang w:val="es-ES_tradnl"/>
        </w:rPr>
        <w:t>Decisión</w:t>
      </w:r>
      <w:r w:rsidRPr="00023281">
        <w:rPr>
          <w:rStyle w:val="Strong"/>
          <w:lang w:val="es-ES_tradnl"/>
        </w:rPr>
        <w:t xml:space="preserve"> SC52-05</w:t>
      </w:r>
      <w:r w:rsidRPr="00023281">
        <w:rPr>
          <w:b/>
          <w:lang w:val="es-ES_tradnl"/>
        </w:rPr>
        <w:t>: El Comité Permanente seleccionó por un</w:t>
      </w:r>
      <w:r w:rsidR="00750F76">
        <w:rPr>
          <w:b/>
          <w:lang w:val="es-ES_tradnl"/>
        </w:rPr>
        <w:t xml:space="preserve">animidad a la Sra. Martha Rojas </w:t>
      </w:r>
      <w:r w:rsidRPr="00641967">
        <w:rPr>
          <w:b/>
          <w:lang w:val="es-ES_tradnl"/>
        </w:rPr>
        <w:t>U</w:t>
      </w:r>
      <w:r w:rsidR="00641967">
        <w:rPr>
          <w:b/>
          <w:lang w:val="es-ES_tradnl"/>
        </w:rPr>
        <w:t>rrego</w:t>
      </w:r>
      <w:r w:rsidRPr="00023281">
        <w:rPr>
          <w:b/>
          <w:lang w:val="es-ES_tradnl"/>
        </w:rPr>
        <w:t xml:space="preserve"> como nueva Secretaria General de la Convención de Ramsar.</w:t>
      </w:r>
    </w:p>
    <w:p w14:paraId="380F48FA" w14:textId="77777777" w:rsidR="00266610" w:rsidRPr="00023281" w:rsidRDefault="00266610" w:rsidP="00580735">
      <w:pPr>
        <w:widowControl/>
        <w:rPr>
          <w:rFonts w:ascii="Calibri" w:hAnsi="Calibri"/>
          <w:i/>
          <w:kern w:val="0"/>
          <w:sz w:val="22"/>
          <w:szCs w:val="22"/>
          <w:lang w:val="es-ES_tradnl"/>
        </w:rPr>
      </w:pPr>
    </w:p>
    <w:p w14:paraId="3D6F7D88" w14:textId="0AADB6DE" w:rsidR="00723378" w:rsidRPr="00023281" w:rsidRDefault="00C92577" w:rsidP="00580735">
      <w:pPr>
        <w:widowControl/>
        <w:pBdr>
          <w:top w:val="single" w:sz="4" w:space="1" w:color="auto"/>
          <w:left w:val="single" w:sz="4" w:space="4" w:color="auto"/>
          <w:bottom w:val="single" w:sz="4" w:space="1" w:color="auto"/>
          <w:right w:val="single" w:sz="4" w:space="4" w:color="auto"/>
        </w:pBdr>
        <w:ind w:left="567" w:hanging="567"/>
        <w:rPr>
          <w:rStyle w:val="Strong"/>
          <w:rFonts w:ascii="Calibri" w:hAnsi="Calibri"/>
          <w:bCs w:val="0"/>
          <w:sz w:val="22"/>
          <w:szCs w:val="22"/>
          <w:lang w:val="es-ES_tradnl"/>
        </w:rPr>
      </w:pPr>
      <w:r w:rsidRPr="00023281">
        <w:rPr>
          <w:rFonts w:ascii="Calibri" w:eastAsia="Times New Roman" w:hAnsi="Calibri" w:cs="Times New Roman"/>
          <w:sz w:val="22"/>
          <w:szCs w:val="22"/>
          <w:lang w:val="es-ES_tradnl" w:eastAsia="el-GR"/>
        </w:rPr>
        <w:t xml:space="preserve">Punto 15 del orden del día: Actualización sobre la preparación del modelo de informe nacional para la COP13 (SC52-13, </w:t>
      </w:r>
      <w:r w:rsidRPr="00023281">
        <w:rPr>
          <w:rFonts w:ascii="Calibri" w:eastAsia="Times New Roman" w:hAnsi="Calibri" w:cs="Times New Roman"/>
          <w:i/>
          <w:sz w:val="22"/>
          <w:szCs w:val="22"/>
          <w:lang w:val="es-ES_tradnl" w:eastAsia="el-GR"/>
        </w:rPr>
        <w:t>Proyecto de modelo de informe nacional para la COP13</w:t>
      </w:r>
      <w:r w:rsidRPr="00023281">
        <w:rPr>
          <w:rFonts w:ascii="Calibri" w:eastAsia="Times New Roman" w:hAnsi="Calibri" w:cs="Times New Roman"/>
          <w:sz w:val="22"/>
          <w:szCs w:val="22"/>
          <w:lang w:val="es-ES_tradnl" w:eastAsia="el-GR"/>
        </w:rPr>
        <w:t>)</w:t>
      </w:r>
    </w:p>
    <w:p w14:paraId="3179043A" w14:textId="77777777" w:rsidR="00723378" w:rsidRPr="00023281" w:rsidRDefault="00723378" w:rsidP="00580735">
      <w:pPr>
        <w:widowControl/>
        <w:rPr>
          <w:rStyle w:val="Strong"/>
          <w:rFonts w:ascii="Calibri" w:hAnsi="Calibri"/>
          <w:sz w:val="22"/>
          <w:szCs w:val="22"/>
          <w:lang w:val="es-ES_tradnl"/>
        </w:rPr>
      </w:pPr>
    </w:p>
    <w:p w14:paraId="0AA40223" w14:textId="1A61C8D3" w:rsidR="00723378" w:rsidRPr="00023281" w:rsidRDefault="00A62AB8" w:rsidP="00580735">
      <w:pPr>
        <w:pStyle w:val="NormalWeb"/>
        <w:suppressAutoHyphens/>
        <w:spacing w:before="0" w:beforeAutospacing="0" w:after="0"/>
        <w:rPr>
          <w:rStyle w:val="Strong"/>
          <w:rFonts w:ascii="Calibri" w:hAnsi="Calibri"/>
          <w:b w:val="0"/>
          <w:sz w:val="22"/>
          <w:szCs w:val="22"/>
          <w:lang w:val="es-ES_tradnl"/>
        </w:rPr>
      </w:pPr>
      <w:r w:rsidRPr="00023281">
        <w:rPr>
          <w:rStyle w:val="Strong"/>
          <w:rFonts w:ascii="Calibri" w:hAnsi="Calibri"/>
          <w:sz w:val="22"/>
          <w:szCs w:val="22"/>
          <w:lang w:val="es-ES_tradnl"/>
        </w:rPr>
        <w:t>Decisión SC52-06: El Comité Permanente aprobó el modelo de informe nacional para la COP13 tras incorporar las observaciones formuladas por las Partes.</w:t>
      </w:r>
    </w:p>
    <w:p w14:paraId="50F29CC1" w14:textId="77777777" w:rsidR="00723378" w:rsidRPr="00023281" w:rsidRDefault="00723378" w:rsidP="00580735">
      <w:pPr>
        <w:widowControl/>
        <w:rPr>
          <w:rStyle w:val="Strong"/>
          <w:rFonts w:ascii="Calibri" w:hAnsi="Calibri"/>
          <w:sz w:val="22"/>
          <w:szCs w:val="22"/>
          <w:lang w:val="es-ES_tradnl"/>
        </w:rPr>
      </w:pPr>
    </w:p>
    <w:p w14:paraId="0674801E" w14:textId="7C58FC1F" w:rsidR="00723378" w:rsidRPr="00023281" w:rsidRDefault="00A62AB8" w:rsidP="00580735">
      <w:pPr>
        <w:pStyle w:val="NormalWeb"/>
        <w:suppressAutoHyphens/>
        <w:spacing w:before="0" w:beforeAutospacing="0" w:after="0"/>
        <w:rPr>
          <w:rStyle w:val="Strong"/>
          <w:rFonts w:ascii="Calibri" w:hAnsi="Calibri"/>
          <w:sz w:val="22"/>
          <w:szCs w:val="22"/>
          <w:lang w:val="es-ES_tradnl"/>
        </w:rPr>
      </w:pPr>
      <w:r w:rsidRPr="00023281">
        <w:rPr>
          <w:rStyle w:val="Strong"/>
          <w:rFonts w:ascii="Calibri" w:hAnsi="Calibri"/>
          <w:sz w:val="22"/>
          <w:szCs w:val="22"/>
          <w:lang w:val="es-ES_tradnl"/>
        </w:rPr>
        <w:t>Decisión SC52-07: El Comité Permanente convino en que el modelo de informe nacional podía ponerse a disposición de todas las Partes mediante un sistema en línea, junto con la opción sin conexión a Internet, y solicitó a la Secretaría que presentara una evaluación para la siguiente COP acerca del uso del sistema en línea.</w:t>
      </w:r>
      <w:r w:rsidR="00E462EE" w:rsidRPr="00023281">
        <w:rPr>
          <w:rStyle w:val="Strong"/>
          <w:rFonts w:ascii="Calibri" w:hAnsi="Calibri"/>
          <w:sz w:val="22"/>
          <w:szCs w:val="22"/>
          <w:lang w:val="es-ES_tradnl"/>
        </w:rPr>
        <w:t xml:space="preserve"> </w:t>
      </w:r>
    </w:p>
    <w:p w14:paraId="3E63B6DF" w14:textId="77777777" w:rsidR="00762FB4" w:rsidRPr="00023281" w:rsidRDefault="00762FB4" w:rsidP="00580735">
      <w:pPr>
        <w:widowControl/>
        <w:shd w:val="clear" w:color="auto" w:fill="FFFFFF"/>
        <w:rPr>
          <w:rFonts w:ascii="Calibri" w:hAnsi="Calibri"/>
          <w:bCs/>
          <w:sz w:val="22"/>
          <w:szCs w:val="22"/>
          <w:lang w:val="es-ES_tradnl"/>
        </w:rPr>
      </w:pPr>
    </w:p>
    <w:p w14:paraId="126B56CA" w14:textId="1604163B" w:rsidR="00266610" w:rsidRPr="00023281" w:rsidRDefault="00F932D6" w:rsidP="00580735">
      <w:pPr>
        <w:pStyle w:val="ListParagraph"/>
        <w:pBdr>
          <w:top w:val="single" w:sz="4" w:space="1" w:color="auto"/>
          <w:left w:val="single" w:sz="4" w:space="4" w:color="auto"/>
          <w:bottom w:val="single" w:sz="4" w:space="1" w:color="auto"/>
          <w:right w:val="single" w:sz="4" w:space="4" w:color="auto"/>
        </w:pBdr>
        <w:suppressAutoHyphens/>
        <w:spacing w:after="0" w:line="240" w:lineRule="auto"/>
        <w:ind w:left="567" w:hanging="567"/>
        <w:rPr>
          <w:rStyle w:val="Strong"/>
          <w:bCs w:val="0"/>
          <w:lang w:val="es-ES_tradnl"/>
        </w:rPr>
      </w:pPr>
      <w:r w:rsidRPr="00023281">
        <w:rPr>
          <w:rFonts w:eastAsia="Times New Roman"/>
          <w:lang w:val="es-ES_tradnl" w:eastAsia="el-GR"/>
        </w:rPr>
        <w:t xml:space="preserve">Punto 16 del orden del día: </w:t>
      </w:r>
      <w:r w:rsidRPr="00023281">
        <w:rPr>
          <w:rFonts w:asciiTheme="minorHAnsi" w:eastAsia="Garamond" w:hAnsiTheme="minorHAnsi" w:cs="Garamond"/>
          <w:lang w:val="es-ES_tradnl"/>
        </w:rPr>
        <w:t>Aplicación de la acreditación de Ciudad de Humedal de la Convención de Ramsar</w:t>
      </w:r>
      <w:r w:rsidRPr="00023281">
        <w:rPr>
          <w:bCs/>
          <w:lang w:val="es-ES_tradnl"/>
        </w:rPr>
        <w:t xml:space="preserve"> con arreglo a la Resolución XII.10 (SC52-14 Rev. 1, </w:t>
      </w:r>
      <w:r w:rsidRPr="00023281">
        <w:rPr>
          <w:bCs/>
          <w:i/>
          <w:lang w:val="es-ES_tradnl"/>
        </w:rPr>
        <w:t>Informe sobre los progresos en la a</w:t>
      </w:r>
      <w:r w:rsidRPr="00023281">
        <w:rPr>
          <w:rFonts w:asciiTheme="minorHAnsi" w:eastAsia="Garamond" w:hAnsiTheme="minorHAnsi" w:cs="Garamond"/>
          <w:i/>
          <w:lang w:val="es-ES_tradnl"/>
        </w:rPr>
        <w:t>plicación de la acreditación de Ciudad de Humedal de la Convención de Ramsar</w:t>
      </w:r>
      <w:r w:rsidRPr="00023281">
        <w:rPr>
          <w:bCs/>
          <w:lang w:val="es-ES_tradnl"/>
        </w:rPr>
        <w:t>)</w:t>
      </w:r>
    </w:p>
    <w:p w14:paraId="3AED4BB0" w14:textId="77777777" w:rsidR="00266610" w:rsidRPr="00023281" w:rsidRDefault="00266610" w:rsidP="00580735">
      <w:pPr>
        <w:widowControl/>
        <w:rPr>
          <w:rFonts w:ascii="Calibri" w:hAnsi="Calibri" w:cs="Arial"/>
          <w:b/>
          <w:sz w:val="22"/>
          <w:szCs w:val="22"/>
          <w:lang w:val="es-ES_tradnl"/>
        </w:rPr>
      </w:pPr>
    </w:p>
    <w:p w14:paraId="05A8E0B5" w14:textId="150027DC" w:rsidR="00266610" w:rsidRPr="00023281" w:rsidRDefault="004F78ED" w:rsidP="00580735">
      <w:pPr>
        <w:widowControl/>
        <w:rPr>
          <w:rStyle w:val="Strong"/>
          <w:rFonts w:ascii="Calibri" w:hAnsi="Calibri"/>
          <w:b w:val="0"/>
          <w:sz w:val="22"/>
          <w:szCs w:val="22"/>
          <w:lang w:val="es-ES_tradnl"/>
        </w:rPr>
      </w:pPr>
      <w:r w:rsidRPr="00023281">
        <w:rPr>
          <w:rStyle w:val="Strong"/>
          <w:rFonts w:ascii="Calibri" w:hAnsi="Calibri"/>
          <w:sz w:val="22"/>
          <w:szCs w:val="22"/>
          <w:lang w:val="es-ES_tradnl"/>
        </w:rPr>
        <w:t xml:space="preserve">Decisión SC52-08: El Comité Permanente aprobó la composición y los integrantes del Comité Asesor Independiente para la Acreditación de Ciudad de Humedal tal como presentó la Secretaría (www.ramsar.org/document/sc52-presentation-progress-report-on-the-implementation-of-the-wetland-city-accreditation) e invitó a las regiones de </w:t>
      </w:r>
      <w:r w:rsidR="00DF3CE4" w:rsidRPr="00023281">
        <w:rPr>
          <w:rStyle w:val="Strong"/>
          <w:rFonts w:ascii="Calibri" w:hAnsi="Calibri"/>
          <w:sz w:val="22"/>
          <w:szCs w:val="22"/>
          <w:lang w:val="es-ES_tradnl"/>
        </w:rPr>
        <w:t>América del Norte</w:t>
      </w:r>
      <w:r w:rsidRPr="00023281">
        <w:rPr>
          <w:rStyle w:val="Strong"/>
          <w:rFonts w:ascii="Calibri" w:hAnsi="Calibri"/>
          <w:sz w:val="22"/>
          <w:szCs w:val="22"/>
          <w:lang w:val="es-ES_tradnl"/>
        </w:rPr>
        <w:t xml:space="preserve"> y de América Latina y el Caribe a que designaran miembros.</w:t>
      </w:r>
    </w:p>
    <w:p w14:paraId="3AC13FF8" w14:textId="77777777" w:rsidR="00266610" w:rsidRPr="00023281" w:rsidRDefault="00266610" w:rsidP="00580735">
      <w:pPr>
        <w:widowControl/>
        <w:rPr>
          <w:rStyle w:val="Strong"/>
          <w:rFonts w:ascii="Calibri" w:hAnsi="Calibri"/>
          <w:sz w:val="22"/>
          <w:szCs w:val="22"/>
          <w:lang w:val="es-ES_tradnl"/>
        </w:rPr>
      </w:pPr>
    </w:p>
    <w:p w14:paraId="22BFDA1F" w14:textId="1905F250" w:rsidR="00266610" w:rsidRPr="00023281" w:rsidRDefault="007562BA" w:rsidP="00580735">
      <w:pPr>
        <w:widowControl/>
        <w:rPr>
          <w:rStyle w:val="Strong"/>
          <w:rFonts w:ascii="Calibri" w:hAnsi="Calibri"/>
          <w:b w:val="0"/>
          <w:sz w:val="22"/>
          <w:szCs w:val="22"/>
          <w:lang w:val="es-ES_tradnl"/>
        </w:rPr>
      </w:pPr>
      <w:r w:rsidRPr="00023281">
        <w:rPr>
          <w:rStyle w:val="Strong"/>
          <w:rFonts w:ascii="Calibri" w:hAnsi="Calibri"/>
          <w:sz w:val="22"/>
          <w:szCs w:val="22"/>
          <w:lang w:val="es-ES_tradnl"/>
        </w:rPr>
        <w:t>Decisión SC52-09: El Comité Permanente aprobó la continuación de las labores con arreglo al calendario para la aplicación de la acreditación de Ciudad de Humedal</w:t>
      </w:r>
      <w:r w:rsidRPr="00023281">
        <w:rPr>
          <w:rFonts w:ascii="Calibri" w:hAnsi="Calibri"/>
          <w:b/>
          <w:sz w:val="22"/>
          <w:szCs w:val="22"/>
          <w:lang w:val="es-ES_tradnl"/>
        </w:rPr>
        <w:t xml:space="preserve"> y solicitó medidas permanentes para racionalizar los procesos y reducir al mínimo las consecuencias para el tiempo y los recursos de la Secretaría</w:t>
      </w:r>
      <w:r w:rsidRPr="00023281">
        <w:rPr>
          <w:rStyle w:val="Strong"/>
          <w:rFonts w:ascii="Calibri" w:hAnsi="Calibri"/>
          <w:sz w:val="22"/>
          <w:szCs w:val="22"/>
          <w:lang w:val="es-ES_tradnl"/>
        </w:rPr>
        <w:t>.</w:t>
      </w:r>
    </w:p>
    <w:p w14:paraId="351FA69D" w14:textId="77777777" w:rsidR="003A4D2E" w:rsidRPr="00023281" w:rsidRDefault="003A4D2E" w:rsidP="00580735">
      <w:pPr>
        <w:widowControl/>
        <w:rPr>
          <w:rFonts w:ascii="Calibri" w:hAnsi="Calibri"/>
          <w:sz w:val="22"/>
          <w:szCs w:val="22"/>
          <w:lang w:val="es-ES_tradnl"/>
        </w:rPr>
      </w:pPr>
    </w:p>
    <w:p w14:paraId="17A51ED9" w14:textId="1CA8C62E" w:rsidR="00414E2C" w:rsidRPr="00023281" w:rsidRDefault="00187414"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Punto 23 c</w:t>
      </w:r>
      <w:r w:rsidR="00250B81" w:rsidRPr="00023281">
        <w:rPr>
          <w:rFonts w:ascii="Calibri" w:eastAsia="Times New Roman" w:hAnsi="Calibri" w:cs="Times New Roman"/>
          <w:sz w:val="22"/>
          <w:szCs w:val="22"/>
          <w:lang w:val="es-ES_tradnl" w:eastAsia="el-GR"/>
        </w:rPr>
        <w:t>.</w:t>
      </w:r>
      <w:r w:rsidRPr="00023281">
        <w:rPr>
          <w:rFonts w:ascii="Calibri" w:eastAsia="Times New Roman" w:hAnsi="Calibri" w:cs="Times New Roman"/>
          <w:sz w:val="22"/>
          <w:szCs w:val="22"/>
          <w:lang w:val="es-ES_tradnl" w:eastAsia="el-GR"/>
        </w:rPr>
        <w:t xml:space="preserve"> del orden del día: </w:t>
      </w:r>
      <w:r w:rsidRPr="00023281">
        <w:rPr>
          <w:rFonts w:ascii="Calibri" w:eastAsia="Times New Roman" w:hAnsi="Calibri" w:cs="Times New Roman"/>
          <w:bCs/>
          <w:sz w:val="22"/>
          <w:szCs w:val="22"/>
          <w:lang w:val="es-ES_tradnl" w:eastAsia="el-GR"/>
        </w:rPr>
        <w:t xml:space="preserve">Progresos realizados en los memorandos de entendimiento (SC52-16 Rev.2, </w:t>
      </w:r>
      <w:r w:rsidRPr="00023281">
        <w:rPr>
          <w:rFonts w:ascii="Calibri" w:eastAsia="Times New Roman" w:hAnsi="Calibri" w:cs="Times New Roman"/>
          <w:i/>
          <w:sz w:val="22"/>
          <w:szCs w:val="22"/>
          <w:lang w:val="es-ES_tradnl" w:eastAsia="el-GR"/>
        </w:rPr>
        <w:t>Actualización sobre los acuerdos formales y planes de trabajo conjuntos de la Convención de Ramsar y sus asociados</w:t>
      </w:r>
      <w:r w:rsidRPr="00023281">
        <w:rPr>
          <w:rFonts w:ascii="Calibri" w:eastAsia="Times New Roman" w:hAnsi="Calibri" w:cs="Times New Roman"/>
          <w:sz w:val="22"/>
          <w:szCs w:val="22"/>
          <w:lang w:val="es-ES_tradnl" w:eastAsia="el-GR"/>
        </w:rPr>
        <w:t>)</w:t>
      </w:r>
    </w:p>
    <w:p w14:paraId="715FC183" w14:textId="77777777" w:rsidR="00642269" w:rsidRPr="00023281" w:rsidRDefault="00642269" w:rsidP="00580735">
      <w:pPr>
        <w:widowControl/>
        <w:rPr>
          <w:rStyle w:val="Strong"/>
          <w:rFonts w:ascii="Calibri" w:hAnsi="Calibri"/>
          <w:sz w:val="22"/>
          <w:szCs w:val="22"/>
          <w:lang w:val="es-ES_tradnl"/>
        </w:rPr>
      </w:pPr>
    </w:p>
    <w:p w14:paraId="018FB02F" w14:textId="7AE4C712" w:rsidR="00414E2C" w:rsidRPr="00023281" w:rsidRDefault="0072218B" w:rsidP="00580735">
      <w:pPr>
        <w:pStyle w:val="ListParagraph"/>
        <w:suppressAutoHyphens/>
        <w:spacing w:after="0" w:line="240" w:lineRule="auto"/>
        <w:ind w:left="0"/>
        <w:contextualSpacing w:val="0"/>
        <w:rPr>
          <w:rStyle w:val="Strong"/>
          <w:b w:val="0"/>
          <w:lang w:val="es-ES_tradnl"/>
        </w:rPr>
      </w:pPr>
      <w:r w:rsidRPr="00023281">
        <w:rPr>
          <w:rStyle w:val="Strong"/>
          <w:lang w:val="es-ES_tradnl"/>
        </w:rPr>
        <w:t>Decisión SC52-10: El Comité Permanente aprobó los memorandos de entendimiento que figuran en los anexos 2, 3 y 5 del documento SC52-16 Rev.2, enmendados para tener en cuenta las observaciones formuladas por las Partes Contratantes.</w:t>
      </w:r>
    </w:p>
    <w:p w14:paraId="0066BCA4" w14:textId="77777777" w:rsidR="00642269" w:rsidRPr="00023281" w:rsidRDefault="00642269" w:rsidP="00580735">
      <w:pPr>
        <w:widowControl/>
        <w:rPr>
          <w:rStyle w:val="Strong"/>
          <w:rFonts w:ascii="Calibri" w:hAnsi="Calibri"/>
          <w:sz w:val="22"/>
          <w:szCs w:val="22"/>
          <w:lang w:val="es-ES_tradnl"/>
        </w:rPr>
      </w:pPr>
    </w:p>
    <w:p w14:paraId="005F9096" w14:textId="05844456" w:rsidR="00414E2C" w:rsidRPr="00023281" w:rsidRDefault="0072218B" w:rsidP="00580735">
      <w:pPr>
        <w:pStyle w:val="ListParagraph"/>
        <w:suppressAutoHyphens/>
        <w:spacing w:after="0" w:line="240" w:lineRule="auto"/>
        <w:ind w:left="0"/>
        <w:contextualSpacing w:val="0"/>
        <w:rPr>
          <w:rStyle w:val="Strong"/>
          <w:lang w:val="es-ES_tradnl"/>
        </w:rPr>
      </w:pPr>
      <w:r w:rsidRPr="00023281">
        <w:rPr>
          <w:rStyle w:val="Strong"/>
          <w:lang w:val="es-ES_tradnl"/>
        </w:rPr>
        <w:t>Decisión SC52-11: El Comité Permanente decidió que se pidiera al Grupo de Trabajo Administrativo que examinara todos los nuevos memorandos de entendimiento y otros acuerdos de ese tipo entre la Secretaría de Ramsar y otros órganos en su reunión inmediatamente anterior a la reunión del Comité Permanente en la cual se fueran a presentar los acuerdos para su aprobación.</w:t>
      </w:r>
    </w:p>
    <w:p w14:paraId="6D3A8186" w14:textId="77777777" w:rsidR="00B36669" w:rsidRPr="00023281" w:rsidRDefault="00B36669" w:rsidP="00580735">
      <w:pPr>
        <w:pStyle w:val="ListParagraph"/>
        <w:suppressAutoHyphens/>
        <w:spacing w:after="0" w:line="240" w:lineRule="auto"/>
        <w:ind w:left="0"/>
        <w:contextualSpacing w:val="0"/>
        <w:rPr>
          <w:rStyle w:val="Strong"/>
          <w:lang w:val="es-ES_tradnl"/>
        </w:rPr>
      </w:pPr>
    </w:p>
    <w:p w14:paraId="0307DEC2" w14:textId="5D716133" w:rsidR="00414E2C" w:rsidRPr="00023281" w:rsidRDefault="00271023"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Punto 11 del orden del día: Planes de trabajo de la Secretaría</w:t>
      </w:r>
    </w:p>
    <w:p w14:paraId="22653222" w14:textId="77777777" w:rsidR="00271023" w:rsidRPr="00023281" w:rsidRDefault="00271023"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ab/>
        <w:t xml:space="preserve">a.  Plan de trabajo para el trienio 2016-2018 (SC52-07, </w:t>
      </w:r>
      <w:r w:rsidRPr="00023281">
        <w:rPr>
          <w:rFonts w:ascii="Calibri" w:eastAsia="Times New Roman" w:hAnsi="Calibri" w:cs="Times New Roman"/>
          <w:i/>
          <w:sz w:val="22"/>
          <w:szCs w:val="22"/>
          <w:lang w:val="es-ES_tradnl" w:eastAsia="el-GR"/>
        </w:rPr>
        <w:t>Plan de trabajo de la Secretaría para el trienio 2016-2018</w:t>
      </w:r>
      <w:r w:rsidRPr="00023281">
        <w:rPr>
          <w:rFonts w:ascii="Calibri" w:eastAsia="Times New Roman" w:hAnsi="Calibri" w:cs="Times New Roman"/>
          <w:sz w:val="22"/>
          <w:szCs w:val="22"/>
          <w:lang w:val="es-ES_tradnl" w:eastAsia="el-GR"/>
        </w:rPr>
        <w:t>)</w:t>
      </w:r>
    </w:p>
    <w:p w14:paraId="1F4110A7" w14:textId="77777777" w:rsidR="00271023" w:rsidRPr="00023281" w:rsidRDefault="00271023"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ab/>
        <w:t>y</w:t>
      </w:r>
    </w:p>
    <w:p w14:paraId="070861C1" w14:textId="2A20CAC7" w:rsidR="00414E2C" w:rsidRPr="00023281" w:rsidRDefault="00271023" w:rsidP="00580735">
      <w:pPr>
        <w:widowControl/>
        <w:pBdr>
          <w:top w:val="single" w:sz="4" w:space="1" w:color="auto"/>
          <w:left w:val="single" w:sz="4" w:space="4" w:color="auto"/>
          <w:bottom w:val="single" w:sz="4" w:space="1" w:color="auto"/>
          <w:right w:val="single" w:sz="4" w:space="4" w:color="auto"/>
        </w:pBdr>
        <w:ind w:left="567" w:hanging="567"/>
        <w:rPr>
          <w:rFonts w:ascii="Calibri" w:hAnsi="Calibri"/>
          <w:b/>
          <w:sz w:val="22"/>
          <w:szCs w:val="22"/>
          <w:lang w:val="es-ES_tradnl"/>
        </w:rPr>
      </w:pPr>
      <w:r w:rsidRPr="00023281">
        <w:rPr>
          <w:rFonts w:ascii="Calibri" w:eastAsia="Times New Roman" w:hAnsi="Calibri" w:cs="Times New Roman"/>
          <w:sz w:val="22"/>
          <w:szCs w:val="22"/>
          <w:lang w:val="es-ES_tradnl" w:eastAsia="el-GR"/>
        </w:rPr>
        <w:tab/>
        <w:t xml:space="preserve">b. Plan de trabajo para 2016 (SC52-08, </w:t>
      </w:r>
      <w:r w:rsidRPr="00023281">
        <w:rPr>
          <w:rFonts w:ascii="Calibri" w:eastAsia="Times New Roman" w:hAnsi="Calibri" w:cs="Times New Roman"/>
          <w:i/>
          <w:sz w:val="22"/>
          <w:szCs w:val="22"/>
          <w:lang w:val="es-ES_tradnl" w:eastAsia="el-GR"/>
        </w:rPr>
        <w:t>Plan de trabajo de la Secretaría para 2016</w:t>
      </w:r>
      <w:r w:rsidRPr="00023281">
        <w:rPr>
          <w:rFonts w:ascii="Calibri" w:eastAsia="Times New Roman" w:hAnsi="Calibri" w:cs="Times New Roman"/>
          <w:sz w:val="22"/>
          <w:szCs w:val="22"/>
          <w:lang w:val="es-ES_tradnl" w:eastAsia="el-GR"/>
        </w:rPr>
        <w:t>)</w:t>
      </w:r>
    </w:p>
    <w:p w14:paraId="679ACE80" w14:textId="77777777" w:rsidR="000E23AB" w:rsidRPr="00023281" w:rsidRDefault="000E23AB" w:rsidP="00580735">
      <w:pPr>
        <w:widowControl/>
        <w:rPr>
          <w:rFonts w:ascii="Calibri" w:hAnsi="Calibri"/>
          <w:sz w:val="22"/>
          <w:szCs w:val="22"/>
          <w:lang w:val="es-ES_tradnl"/>
        </w:rPr>
      </w:pPr>
    </w:p>
    <w:p w14:paraId="6D08891A" w14:textId="3715A56C" w:rsidR="00414E2C" w:rsidRPr="00023281" w:rsidRDefault="00ED4B47" w:rsidP="00580735">
      <w:pPr>
        <w:pStyle w:val="ListParagraph"/>
        <w:suppressAutoHyphens/>
        <w:spacing w:after="0" w:line="240" w:lineRule="auto"/>
        <w:ind w:left="0"/>
        <w:contextualSpacing w:val="0"/>
        <w:rPr>
          <w:rStyle w:val="Strong"/>
          <w:b w:val="0"/>
          <w:lang w:val="es-ES_tradnl"/>
        </w:rPr>
      </w:pPr>
      <w:r w:rsidRPr="00023281">
        <w:rPr>
          <w:rStyle w:val="Strong"/>
          <w:lang w:val="es-ES_tradnl"/>
        </w:rPr>
        <w:t>Decisión SC52-12: El Comité Permanente aprobó el plan de trabajo revisado de la Secretaría para 2016 que figura en el documento SC52-08 Rev.1, teniendo en cuenta las observaciones formuladas y en el entendimiento de que las Partes podrían aportar nuevas ideas sobre la manera de racionalizar las actividades</w:t>
      </w:r>
      <w:r w:rsidR="00414E2C" w:rsidRPr="00023281">
        <w:rPr>
          <w:rStyle w:val="Strong"/>
          <w:lang w:val="es-ES_tradnl"/>
        </w:rPr>
        <w:t>.</w:t>
      </w:r>
    </w:p>
    <w:p w14:paraId="7B809C7C" w14:textId="77777777" w:rsidR="0077395E" w:rsidRPr="00023281" w:rsidRDefault="0077395E" w:rsidP="00580735">
      <w:pPr>
        <w:widowControl/>
        <w:rPr>
          <w:rStyle w:val="Strong"/>
          <w:rFonts w:ascii="Calibri" w:hAnsi="Calibri"/>
          <w:sz w:val="22"/>
          <w:szCs w:val="22"/>
          <w:lang w:val="es-ES_tradnl"/>
        </w:rPr>
      </w:pPr>
    </w:p>
    <w:p w14:paraId="10002C92" w14:textId="58F0FC4F" w:rsidR="00414E2C" w:rsidRPr="00023281" w:rsidRDefault="00ED4B47" w:rsidP="00580735">
      <w:pPr>
        <w:pStyle w:val="ListParagraph"/>
        <w:suppressAutoHyphens/>
        <w:spacing w:after="0" w:line="240" w:lineRule="auto"/>
        <w:ind w:left="0"/>
        <w:contextualSpacing w:val="0"/>
        <w:rPr>
          <w:rStyle w:val="Strong"/>
          <w:b w:val="0"/>
          <w:lang w:val="es-ES_tradnl"/>
        </w:rPr>
      </w:pPr>
      <w:r w:rsidRPr="00023281">
        <w:rPr>
          <w:rStyle w:val="Strong"/>
          <w:lang w:val="es-ES_tradnl"/>
        </w:rPr>
        <w:t xml:space="preserve">Decisión SC52-13: El Comité Permanente decidió examinar el plan de trabajo de la Secretaría para el trienio 2016-2018 en la </w:t>
      </w:r>
      <w:r w:rsidRPr="00023281">
        <w:rPr>
          <w:b/>
          <w:lang w:val="es-ES_tradnl"/>
        </w:rPr>
        <w:t>53ª reunión del Comité Permanente</w:t>
      </w:r>
      <w:r w:rsidR="00414E2C" w:rsidRPr="00023281">
        <w:rPr>
          <w:rStyle w:val="Strong"/>
          <w:lang w:val="es-ES_tradnl"/>
        </w:rPr>
        <w:t>.</w:t>
      </w:r>
    </w:p>
    <w:p w14:paraId="71BAA9B0" w14:textId="77777777" w:rsidR="00414E2C" w:rsidRPr="00023281" w:rsidRDefault="00414E2C" w:rsidP="00580735">
      <w:pPr>
        <w:widowControl/>
        <w:rPr>
          <w:rFonts w:ascii="Calibri" w:hAnsi="Calibri"/>
          <w:sz w:val="22"/>
          <w:szCs w:val="22"/>
          <w:lang w:val="es-ES_tradnl"/>
        </w:rPr>
      </w:pPr>
    </w:p>
    <w:p w14:paraId="4457A90B" w14:textId="18C85AF9" w:rsidR="00414E2C" w:rsidRPr="00023281" w:rsidRDefault="0099051C"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Punto 19 b</w:t>
      </w:r>
      <w:r w:rsidR="00D150CE" w:rsidRPr="00023281">
        <w:rPr>
          <w:rFonts w:ascii="Calibri" w:eastAsia="Times New Roman" w:hAnsi="Calibri" w:cs="Times New Roman"/>
          <w:sz w:val="22"/>
          <w:szCs w:val="22"/>
          <w:lang w:val="es-ES_tradnl" w:eastAsia="el-GR"/>
        </w:rPr>
        <w:t>.</w:t>
      </w:r>
      <w:r w:rsidRPr="00023281">
        <w:rPr>
          <w:rFonts w:ascii="Calibri" w:eastAsia="Times New Roman" w:hAnsi="Calibri" w:cs="Times New Roman"/>
          <w:sz w:val="22"/>
          <w:szCs w:val="22"/>
          <w:lang w:val="es-ES_tradnl" w:eastAsia="el-GR"/>
        </w:rPr>
        <w:t xml:space="preserve"> del orden del día: Plan de acción de CECoP revisado para la Secretaría de Ramsar 2016-2018</w:t>
      </w:r>
    </w:p>
    <w:p w14:paraId="3DA37427" w14:textId="77777777" w:rsidR="00054B0C" w:rsidRPr="00023281" w:rsidRDefault="00054B0C" w:rsidP="00580735">
      <w:pPr>
        <w:widowControl/>
        <w:rPr>
          <w:rFonts w:ascii="Calibri" w:hAnsi="Calibri"/>
          <w:b/>
          <w:sz w:val="22"/>
          <w:szCs w:val="22"/>
          <w:lang w:val="es-ES_tradnl"/>
        </w:rPr>
      </w:pPr>
    </w:p>
    <w:p w14:paraId="42ABC67F" w14:textId="75EEDC97" w:rsidR="00414E2C" w:rsidRPr="00023281" w:rsidRDefault="00757C53" w:rsidP="00580735">
      <w:pPr>
        <w:pStyle w:val="ListParagraph"/>
        <w:suppressAutoHyphens/>
        <w:spacing w:after="0" w:line="240" w:lineRule="auto"/>
        <w:ind w:left="0"/>
        <w:contextualSpacing w:val="0"/>
        <w:rPr>
          <w:lang w:val="es-ES_tradnl"/>
        </w:rPr>
      </w:pPr>
      <w:r w:rsidRPr="00023281">
        <w:rPr>
          <w:b/>
          <w:lang w:val="es-ES_tradnl"/>
        </w:rPr>
        <w:t xml:space="preserve">Decisión SC52-14: El Comité Permanente aprobó el </w:t>
      </w:r>
      <w:r w:rsidRPr="00023281">
        <w:rPr>
          <w:b/>
          <w:bCs/>
          <w:lang w:val="es-ES_tradnl"/>
        </w:rPr>
        <w:t>Plan de acción de CECoP revisado para la Secretaría de Ramsar 2016-2018</w:t>
      </w:r>
      <w:r w:rsidR="00414E2C" w:rsidRPr="00023281">
        <w:rPr>
          <w:b/>
          <w:lang w:val="es-ES_tradnl"/>
        </w:rPr>
        <w:t>.</w:t>
      </w:r>
    </w:p>
    <w:p w14:paraId="52EAD72B" w14:textId="77777777" w:rsidR="00054B0C" w:rsidRPr="00023281" w:rsidRDefault="00820F44" w:rsidP="00580735">
      <w:pPr>
        <w:widowControl/>
        <w:tabs>
          <w:tab w:val="left" w:pos="3682"/>
        </w:tabs>
        <w:rPr>
          <w:rFonts w:ascii="Calibri" w:hAnsi="Calibri"/>
          <w:b/>
          <w:sz w:val="22"/>
          <w:szCs w:val="22"/>
          <w:lang w:val="es-ES_tradnl"/>
        </w:rPr>
      </w:pPr>
      <w:r w:rsidRPr="00023281">
        <w:rPr>
          <w:rFonts w:ascii="Calibri" w:hAnsi="Calibri"/>
          <w:b/>
          <w:sz w:val="22"/>
          <w:szCs w:val="22"/>
          <w:lang w:val="es-ES_tradnl"/>
        </w:rPr>
        <w:tab/>
      </w:r>
    </w:p>
    <w:p w14:paraId="01B428CA" w14:textId="28B6C35C" w:rsidR="0014087E" w:rsidRPr="00023281" w:rsidRDefault="0014087E"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Puntos del orden del día 19 c</w:t>
      </w:r>
      <w:r w:rsidR="00FA63BC" w:rsidRPr="00023281">
        <w:rPr>
          <w:rFonts w:ascii="Calibri" w:eastAsia="Times New Roman" w:hAnsi="Calibri" w:cs="Times New Roman"/>
          <w:sz w:val="22"/>
          <w:szCs w:val="22"/>
          <w:lang w:val="es-ES_tradnl" w:eastAsia="el-GR"/>
        </w:rPr>
        <w:t>.</w:t>
      </w:r>
      <w:r w:rsidRPr="00023281">
        <w:rPr>
          <w:rFonts w:ascii="Calibri" w:eastAsia="Times New Roman" w:hAnsi="Calibri" w:cs="Times New Roman"/>
          <w:sz w:val="22"/>
          <w:szCs w:val="22"/>
          <w:lang w:val="es-ES_tradnl" w:eastAsia="el-GR"/>
        </w:rPr>
        <w:t xml:space="preserve">: </w:t>
      </w:r>
      <w:r w:rsidRPr="00023281">
        <w:rPr>
          <w:rFonts w:ascii="Calibri" w:eastAsia="Times New Roman" w:hAnsi="Calibri" w:cs="Times New Roman"/>
          <w:bCs/>
          <w:sz w:val="22"/>
          <w:szCs w:val="22"/>
          <w:lang w:val="es-ES_tradnl" w:eastAsia="el-GR"/>
        </w:rPr>
        <w:t>Informe sobre el Día Mundial de los Humedales 2016 (presentación oral)</w:t>
      </w:r>
      <w:r w:rsidRPr="00023281">
        <w:rPr>
          <w:rFonts w:ascii="Calibri" w:eastAsia="Times New Roman" w:hAnsi="Calibri" w:cs="Times New Roman"/>
          <w:sz w:val="22"/>
          <w:szCs w:val="22"/>
          <w:lang w:val="es-ES_tradnl" w:eastAsia="el-GR"/>
        </w:rPr>
        <w:t xml:space="preserve"> </w:t>
      </w:r>
      <w:r w:rsidRPr="00023281">
        <w:rPr>
          <w:rFonts w:ascii="Calibri" w:eastAsia="Times New Roman" w:hAnsi="Calibri" w:cs="Times New Roman"/>
          <w:sz w:val="22"/>
          <w:szCs w:val="22"/>
          <w:lang w:val="es-ES_tradnl" w:eastAsia="el-GR"/>
        </w:rPr>
        <w:br/>
      </w:r>
      <w:r w:rsidRPr="00023281">
        <w:rPr>
          <w:rFonts w:ascii="Calibri" w:eastAsia="Times New Roman" w:hAnsi="Calibri" w:cs="Times New Roman"/>
          <w:i/>
          <w:sz w:val="22"/>
          <w:szCs w:val="22"/>
          <w:lang w:val="es-ES_tradnl" w:eastAsia="el-GR"/>
        </w:rPr>
        <w:t>y</w:t>
      </w:r>
    </w:p>
    <w:p w14:paraId="33AB1FAB" w14:textId="06717BEA" w:rsidR="00596AE2" w:rsidRPr="00023281" w:rsidRDefault="0014087E"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 xml:space="preserve">19 d: </w:t>
      </w:r>
      <w:r w:rsidRPr="00023281">
        <w:rPr>
          <w:rFonts w:ascii="Calibri" w:eastAsia="Times New Roman" w:hAnsi="Calibri" w:cs="Times New Roman"/>
          <w:bCs/>
          <w:sz w:val="22"/>
          <w:szCs w:val="22"/>
          <w:lang w:val="es-ES_tradnl" w:eastAsia="el-GR"/>
        </w:rPr>
        <w:t xml:space="preserve">Temas para las ediciones de 2017 y 2018 del Día Mundial de los Humedales (SC52-17, </w:t>
      </w:r>
      <w:r w:rsidRPr="00023281">
        <w:rPr>
          <w:rFonts w:ascii="Calibri" w:eastAsia="Times New Roman" w:hAnsi="Calibri" w:cs="Times New Roman"/>
          <w:i/>
          <w:sz w:val="22"/>
          <w:szCs w:val="22"/>
          <w:lang w:val="es-ES_tradnl" w:eastAsia="el-GR"/>
        </w:rPr>
        <w:t>Temas para el Día Mundial de los Humedales</w:t>
      </w:r>
      <w:r w:rsidR="00FA63BC" w:rsidRPr="00023281">
        <w:rPr>
          <w:rFonts w:ascii="Calibri" w:eastAsia="Times New Roman" w:hAnsi="Calibri" w:cs="Times New Roman"/>
          <w:sz w:val="22"/>
          <w:szCs w:val="22"/>
          <w:lang w:val="es-ES_tradnl" w:eastAsia="el-GR"/>
        </w:rPr>
        <w:t>)</w:t>
      </w:r>
    </w:p>
    <w:p w14:paraId="46C54EF1" w14:textId="77777777" w:rsidR="00054B0C" w:rsidRPr="00023281" w:rsidRDefault="00054B0C" w:rsidP="00580735">
      <w:pPr>
        <w:widowControl/>
        <w:rPr>
          <w:rFonts w:ascii="Calibri" w:hAnsi="Calibri"/>
          <w:b/>
          <w:sz w:val="22"/>
          <w:szCs w:val="22"/>
          <w:lang w:val="es-ES_tradnl"/>
        </w:rPr>
      </w:pPr>
    </w:p>
    <w:p w14:paraId="1A724BE5" w14:textId="4B7AD68A" w:rsidR="00414E2C" w:rsidRPr="00023281" w:rsidRDefault="00B30054" w:rsidP="00580735">
      <w:pPr>
        <w:pStyle w:val="ListParagraph"/>
        <w:suppressAutoHyphens/>
        <w:spacing w:after="0" w:line="240" w:lineRule="auto"/>
        <w:ind w:left="0"/>
        <w:contextualSpacing w:val="0"/>
        <w:rPr>
          <w:lang w:val="es-ES_tradnl"/>
        </w:rPr>
      </w:pPr>
      <w:r w:rsidRPr="00023281">
        <w:rPr>
          <w:b/>
          <w:lang w:val="es-ES_tradnl"/>
        </w:rPr>
        <w:t>Decisión SC52-15: El Comité Permanente decidió que el tema para el Día Mundial de los Humedales de 2017 sería “Humedales para la reducción del riesgo de desastres” y que el tema para el Día Mundial de los Humedales de 2018 estaría relacionado con los humedales urbanos y su redacción exacta se decidiría una vez finalizado el tema para la COP13</w:t>
      </w:r>
      <w:r w:rsidR="007C342D" w:rsidRPr="00023281">
        <w:rPr>
          <w:b/>
          <w:lang w:val="es-ES_tradnl"/>
        </w:rPr>
        <w:t>.</w:t>
      </w:r>
    </w:p>
    <w:p w14:paraId="7BC9C272" w14:textId="77777777" w:rsidR="00FE6447" w:rsidRPr="00023281" w:rsidRDefault="00FE6447" w:rsidP="00580735">
      <w:pPr>
        <w:widowControl/>
        <w:tabs>
          <w:tab w:val="left" w:pos="3099"/>
        </w:tabs>
        <w:rPr>
          <w:rFonts w:ascii="Calibri" w:hAnsi="Calibri"/>
          <w:sz w:val="22"/>
          <w:szCs w:val="22"/>
          <w:lang w:val="es-ES_tradnl"/>
        </w:rPr>
      </w:pPr>
    </w:p>
    <w:p w14:paraId="166E02AE" w14:textId="77777777" w:rsidR="00EE54BC" w:rsidRPr="00023281" w:rsidRDefault="00EE54BC"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Punto 14 del orden del día: Iniciativas regionales de Ramsar</w:t>
      </w:r>
    </w:p>
    <w:p w14:paraId="1569997E" w14:textId="77777777" w:rsidR="00EE54BC" w:rsidRPr="00023281" w:rsidRDefault="00EE54BC"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i/>
          <w:sz w:val="22"/>
          <w:szCs w:val="22"/>
          <w:lang w:val="es-ES_tradnl" w:eastAsia="el-GR"/>
        </w:rPr>
      </w:pPr>
      <w:r w:rsidRPr="00023281">
        <w:rPr>
          <w:rFonts w:ascii="Calibri" w:eastAsia="Times New Roman" w:hAnsi="Calibri" w:cs="Times New Roman"/>
          <w:sz w:val="22"/>
          <w:szCs w:val="22"/>
          <w:lang w:val="es-ES_tradnl" w:eastAsia="el-GR"/>
        </w:rPr>
        <w:tab/>
        <w:t xml:space="preserve">b. </w:t>
      </w:r>
      <w:r w:rsidRPr="00023281">
        <w:rPr>
          <w:rFonts w:ascii="Calibri" w:eastAsia="Times New Roman" w:hAnsi="Calibri" w:cs="Times New Roman"/>
          <w:bCs/>
          <w:sz w:val="22"/>
          <w:szCs w:val="22"/>
          <w:lang w:val="es-ES_tradnl" w:eastAsia="el-GR"/>
        </w:rPr>
        <w:t xml:space="preserve">Evaluación de las iniciativas regionales existentes de Ramsar (SC52-Inf.Doc.04, </w:t>
      </w:r>
      <w:r w:rsidRPr="00023281">
        <w:rPr>
          <w:rFonts w:ascii="Calibri" w:eastAsia="Times New Roman" w:hAnsi="Calibri" w:cs="Times New Roman"/>
          <w:bCs/>
          <w:i/>
          <w:sz w:val="22"/>
          <w:szCs w:val="22"/>
          <w:lang w:val="es-ES_tradnl" w:eastAsia="el-GR"/>
        </w:rPr>
        <w:t>Iniciativas regionales de Ramsar: evaluación de sus logros hasta 2015</w:t>
      </w:r>
      <w:r w:rsidRPr="00023281">
        <w:rPr>
          <w:rFonts w:ascii="Calibri" w:eastAsia="Times New Roman" w:hAnsi="Calibri" w:cs="Times New Roman"/>
          <w:bCs/>
          <w:sz w:val="22"/>
          <w:szCs w:val="22"/>
          <w:lang w:val="es-ES_tradnl" w:eastAsia="el-GR"/>
        </w:rPr>
        <w:t>)</w:t>
      </w:r>
      <w:r w:rsidRPr="00023281">
        <w:rPr>
          <w:rFonts w:ascii="Calibri" w:eastAsia="Times New Roman" w:hAnsi="Calibri" w:cs="Times New Roman"/>
          <w:sz w:val="22"/>
          <w:szCs w:val="22"/>
          <w:lang w:val="es-ES_tradnl" w:eastAsia="el-GR"/>
        </w:rPr>
        <w:t xml:space="preserve"> </w:t>
      </w:r>
      <w:r w:rsidRPr="00023281">
        <w:rPr>
          <w:rFonts w:ascii="Calibri" w:eastAsia="Times New Roman" w:hAnsi="Calibri" w:cs="Times New Roman"/>
          <w:sz w:val="22"/>
          <w:szCs w:val="22"/>
          <w:lang w:val="es-ES_tradnl" w:eastAsia="el-GR"/>
        </w:rPr>
        <w:br/>
      </w:r>
      <w:r w:rsidRPr="00023281">
        <w:rPr>
          <w:rFonts w:ascii="Calibri" w:eastAsia="Times New Roman" w:hAnsi="Calibri" w:cs="Times New Roman"/>
          <w:i/>
          <w:sz w:val="22"/>
          <w:szCs w:val="22"/>
          <w:lang w:val="es-ES_tradnl" w:eastAsia="el-GR"/>
        </w:rPr>
        <w:t>y</w:t>
      </w:r>
    </w:p>
    <w:p w14:paraId="03C1BC35" w14:textId="6E61D9F9" w:rsidR="00FE6447" w:rsidRPr="00023281" w:rsidRDefault="00EE54BC"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ab/>
        <w:t xml:space="preserve">c. </w:t>
      </w:r>
      <w:r w:rsidRPr="00023281">
        <w:rPr>
          <w:rFonts w:ascii="Calibri" w:eastAsia="Times New Roman" w:hAnsi="Calibri" w:cs="Times New Roman"/>
          <w:bCs/>
          <w:sz w:val="22"/>
          <w:szCs w:val="22"/>
          <w:lang w:val="es-ES_tradnl" w:eastAsia="el-GR"/>
        </w:rPr>
        <w:t xml:space="preserve">Informe de la Presidencia del Grupo de trabajo sobre las iniciativas regionales de Ramsar (SC52-11 Rev.1, </w:t>
      </w:r>
      <w:r w:rsidRPr="00023281">
        <w:rPr>
          <w:rFonts w:ascii="Calibri" w:eastAsia="Times New Roman" w:hAnsi="Calibri" w:cs="Times New Roman"/>
          <w:bCs/>
          <w:i/>
          <w:sz w:val="22"/>
          <w:szCs w:val="22"/>
          <w:lang w:val="es-ES_tradnl" w:eastAsia="el-GR"/>
        </w:rPr>
        <w:t>Actualización sobre las iniciativas regionales de Ramsar</w:t>
      </w:r>
      <w:r w:rsidRPr="00023281">
        <w:rPr>
          <w:rFonts w:ascii="Calibri" w:eastAsia="Times New Roman" w:hAnsi="Calibri" w:cs="Times New Roman"/>
          <w:bCs/>
          <w:sz w:val="22"/>
          <w:szCs w:val="22"/>
          <w:lang w:val="es-ES_tradnl" w:eastAsia="el-GR"/>
        </w:rPr>
        <w:t>)</w:t>
      </w:r>
      <w:r w:rsidRPr="00023281">
        <w:rPr>
          <w:rFonts w:ascii="Calibri" w:eastAsia="Times New Roman" w:hAnsi="Calibri" w:cs="Times New Roman"/>
          <w:sz w:val="22"/>
          <w:szCs w:val="22"/>
          <w:lang w:val="es-ES_tradnl" w:eastAsia="el-GR"/>
        </w:rPr>
        <w:t xml:space="preserve"> </w:t>
      </w:r>
    </w:p>
    <w:p w14:paraId="08629B37" w14:textId="77777777" w:rsidR="00CD0392" w:rsidRPr="00023281" w:rsidRDefault="00CD0392" w:rsidP="00580735">
      <w:pPr>
        <w:pStyle w:val="ListParagraph"/>
        <w:suppressAutoHyphens/>
        <w:spacing w:after="0" w:line="240" w:lineRule="auto"/>
        <w:ind w:left="426"/>
        <w:contextualSpacing w:val="0"/>
        <w:rPr>
          <w:rFonts w:eastAsia="Arial Unicode MS" w:cs="Arial Unicode MS"/>
          <w:b/>
          <w:kern w:val="3"/>
          <w:lang w:val="es-ES_tradnl" w:eastAsia="zh-CN" w:bidi="hi-IN"/>
        </w:rPr>
      </w:pPr>
    </w:p>
    <w:p w14:paraId="49E95429" w14:textId="36DF723C" w:rsidR="0012597E" w:rsidRPr="00023281" w:rsidRDefault="00455FCB" w:rsidP="00580735">
      <w:pPr>
        <w:pStyle w:val="ListParagraph"/>
        <w:suppressAutoHyphens/>
        <w:spacing w:after="0" w:line="240" w:lineRule="auto"/>
        <w:ind w:left="0"/>
        <w:contextualSpacing w:val="0"/>
        <w:rPr>
          <w:lang w:val="es-ES_tradnl"/>
        </w:rPr>
      </w:pPr>
      <w:r w:rsidRPr="00023281">
        <w:rPr>
          <w:b/>
          <w:lang w:val="es-ES_tradnl"/>
        </w:rPr>
        <w:t>Decisión SC52-16: El Comité Permanente aprobó los lineamientos operativos revisados, presentados a la 52ª reunión del Comité Permanente por el Grupo de trabajo sobre las iniciativas regionales de Ramsar, con el título “Lineamientos operativos destinados a las iniciativas regionales de Ramsar para apoyar la aplicación de la Convención”.</w:t>
      </w:r>
    </w:p>
    <w:p w14:paraId="7D03B126" w14:textId="77777777" w:rsidR="00333FCE" w:rsidRPr="00023281" w:rsidRDefault="00333FCE" w:rsidP="00580735">
      <w:pPr>
        <w:widowControl/>
        <w:rPr>
          <w:rFonts w:ascii="Calibri" w:hAnsi="Calibri"/>
          <w:b/>
          <w:sz w:val="22"/>
          <w:szCs w:val="22"/>
          <w:lang w:val="es-ES_tradnl"/>
        </w:rPr>
      </w:pPr>
    </w:p>
    <w:p w14:paraId="11AFF725" w14:textId="7214F59B" w:rsidR="0012597E" w:rsidRPr="00023281" w:rsidRDefault="00D62471" w:rsidP="00580735">
      <w:pPr>
        <w:widowControl/>
        <w:rPr>
          <w:rFonts w:ascii="Calibri" w:hAnsi="Calibri"/>
          <w:b/>
          <w:sz w:val="22"/>
          <w:szCs w:val="22"/>
          <w:lang w:val="es-ES_tradnl"/>
        </w:rPr>
      </w:pPr>
      <w:r w:rsidRPr="00023281">
        <w:rPr>
          <w:rFonts w:ascii="Calibri" w:hAnsi="Calibri"/>
          <w:b/>
          <w:sz w:val="22"/>
          <w:szCs w:val="22"/>
          <w:lang w:val="es-ES_tradnl"/>
        </w:rPr>
        <w:t>Decisión SC52-17: El Comité Permanente aprobó la lista siguiente de iniciativas regionales de Ramsar que operan en el marco de la Convención durante el período 2016-2018: 1) Centro Ramsar para África Oriental (RAMCEA), 2) Centro Regional Ramsar para Asia Central y Occidental (RRC-CWA), 3) Centro Regional Ramsar para Asia Oriental (RRC-EA), 4) Centro Regional Ramsar para la Capacitación e Investigación sobre Humedales en el Hemisferio Occidental (CREHO), 5) Red de humedales costeros de África Occidental (WACOWet), 6) Red de la cuenca del río Níger (NigerWet), 7) Iniciativa Regional de Conservación y Uso Sostenible de los Humedales Altoandinos, 8) Iniciativa para la Conservación y Uso Sustentable de los Humedales Fluviales de la Cuenca del Plata, 9)</w:t>
      </w:r>
      <w:r w:rsidR="001C36D9" w:rsidRPr="00023281">
        <w:rPr>
          <w:rFonts w:ascii="Calibri" w:hAnsi="Calibri"/>
          <w:b/>
          <w:sz w:val="22"/>
          <w:szCs w:val="22"/>
          <w:lang w:val="es-ES_tradnl"/>
        </w:rPr>
        <w:t> </w:t>
      </w:r>
      <w:r w:rsidRPr="00023281">
        <w:rPr>
          <w:rFonts w:ascii="Calibri" w:hAnsi="Calibri"/>
          <w:b/>
          <w:sz w:val="22"/>
          <w:szCs w:val="22"/>
          <w:lang w:val="es-ES_tradnl"/>
        </w:rPr>
        <w:t>Iniciativa Regional de los Humedales del Caribe (CariWet), 10) Iniciativa Regional para la Conservación y Uso Racional de Manglares y Corales, 11) Alianza de la Vía Migratoria Asia Oriental-Australasia, 12) Iniciativa para los Humedales del Mediterráneo (MedWet), 13) Iniciativa para los humedales de los Cárpatos, 14) Iniciativa para los humedales nórdico-bálticos (NorBalWet), 15)</w:t>
      </w:r>
      <w:r w:rsidR="001C36D9" w:rsidRPr="00023281">
        <w:rPr>
          <w:rFonts w:ascii="Calibri" w:hAnsi="Calibri"/>
          <w:b/>
          <w:sz w:val="22"/>
          <w:szCs w:val="22"/>
          <w:lang w:val="es-ES_tradnl"/>
        </w:rPr>
        <w:t> </w:t>
      </w:r>
      <w:r w:rsidRPr="00023281">
        <w:rPr>
          <w:rFonts w:ascii="Calibri" w:hAnsi="Calibri"/>
          <w:b/>
          <w:sz w:val="22"/>
          <w:szCs w:val="22"/>
          <w:lang w:val="es-ES_tradnl"/>
        </w:rPr>
        <w:t>Iniciativa para los humedales costeros del mar Negro y el mar de Azov (BlackSeaWet).</w:t>
      </w:r>
    </w:p>
    <w:p w14:paraId="26A8EF21" w14:textId="77777777" w:rsidR="0012597E" w:rsidRPr="00023281" w:rsidRDefault="0012597E" w:rsidP="00580735">
      <w:pPr>
        <w:pStyle w:val="ListParagraph"/>
        <w:suppressAutoHyphens/>
        <w:spacing w:after="0" w:line="240" w:lineRule="auto"/>
        <w:ind w:left="426"/>
        <w:contextualSpacing w:val="0"/>
        <w:rPr>
          <w:lang w:val="es-ES_tradnl"/>
        </w:rPr>
      </w:pPr>
    </w:p>
    <w:p w14:paraId="39EA90AB" w14:textId="460DAC44" w:rsidR="0012597E" w:rsidRPr="00023281" w:rsidRDefault="002E1028" w:rsidP="00580735">
      <w:pPr>
        <w:pStyle w:val="ListParagraph"/>
        <w:suppressAutoHyphens/>
        <w:spacing w:after="0" w:line="240" w:lineRule="auto"/>
        <w:ind w:left="0"/>
        <w:contextualSpacing w:val="0"/>
        <w:rPr>
          <w:lang w:val="es-ES_tradnl"/>
        </w:rPr>
      </w:pPr>
      <w:r w:rsidRPr="00023281">
        <w:rPr>
          <w:b/>
          <w:lang w:val="es-ES_tradnl"/>
        </w:rPr>
        <w:t>Decisión SC52-18: El Comité Permanente pidió a las Partes Contratantes miembros de iniciativas regionales de Ramsar, por mediación del Grupo de trabajo, que evaluaran la aplicabilidad de los lineamientos operativos aprobados, como muy tarde cuatro meses antes de la 53ª reunión del Comité Permanente.</w:t>
      </w:r>
    </w:p>
    <w:p w14:paraId="76BCB521" w14:textId="77777777" w:rsidR="00B23B24" w:rsidRPr="00023281" w:rsidRDefault="00B23B24" w:rsidP="00580735">
      <w:pPr>
        <w:widowControl/>
        <w:rPr>
          <w:rFonts w:ascii="Calibri" w:hAnsi="Calibri"/>
          <w:b/>
          <w:sz w:val="22"/>
          <w:szCs w:val="22"/>
          <w:lang w:val="es-ES_tradnl"/>
        </w:rPr>
      </w:pPr>
    </w:p>
    <w:p w14:paraId="407D97FE" w14:textId="54490554" w:rsidR="0012597E" w:rsidRDefault="002E1028" w:rsidP="00580735">
      <w:pPr>
        <w:pStyle w:val="ListParagraph"/>
        <w:suppressAutoHyphens/>
        <w:spacing w:after="0" w:line="240" w:lineRule="auto"/>
        <w:ind w:left="0"/>
        <w:contextualSpacing w:val="0"/>
        <w:rPr>
          <w:b/>
          <w:lang w:val="es-ES_tradnl"/>
        </w:rPr>
      </w:pPr>
      <w:r w:rsidRPr="00023281">
        <w:rPr>
          <w:b/>
          <w:lang w:val="es-ES_tradnl"/>
        </w:rPr>
        <w:t>Decisión SC52-19: El Comité Permanente solicitó al Grupo de trabajo que, junto con la Secretaría, presentara a la 53ª reunión del Comité Permanente un informe resumido de las cuestiones planteadas por las iniciativas regionales de Ramsar y cualquier propuesta al respecto</w:t>
      </w:r>
      <w:r w:rsidR="0012597E" w:rsidRPr="00023281">
        <w:rPr>
          <w:b/>
          <w:lang w:val="es-ES_tradnl"/>
        </w:rPr>
        <w:t>.</w:t>
      </w:r>
    </w:p>
    <w:p w14:paraId="7DEE4DE6" w14:textId="77777777" w:rsidR="00DD3DD4" w:rsidRPr="00023281" w:rsidRDefault="00DD3DD4" w:rsidP="00580735">
      <w:pPr>
        <w:pStyle w:val="ListParagraph"/>
        <w:suppressAutoHyphens/>
        <w:spacing w:after="0" w:line="240" w:lineRule="auto"/>
        <w:ind w:left="0"/>
        <w:contextualSpacing w:val="0"/>
        <w:rPr>
          <w:lang w:val="es-ES_tradnl"/>
        </w:rPr>
      </w:pPr>
    </w:p>
    <w:p w14:paraId="7E3077D9" w14:textId="71FEF184" w:rsidR="0012597E" w:rsidRPr="00023281" w:rsidRDefault="0012597E"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lastRenderedPageBreak/>
        <w:t xml:space="preserve">14 e. </w:t>
      </w:r>
      <w:r w:rsidR="00800088" w:rsidRPr="00023281">
        <w:rPr>
          <w:rFonts w:ascii="Calibri" w:eastAsia="Times New Roman" w:hAnsi="Calibri" w:cs="Times New Roman"/>
          <w:bCs/>
          <w:sz w:val="22"/>
          <w:szCs w:val="22"/>
          <w:lang w:val="es-ES_tradnl" w:eastAsia="el-GR"/>
        </w:rPr>
        <w:t xml:space="preserve">Examen de las nuevas iniciativas regionales (SC52-12, </w:t>
      </w:r>
      <w:r w:rsidR="00800088" w:rsidRPr="00023281">
        <w:rPr>
          <w:rFonts w:ascii="Calibri" w:eastAsia="Times New Roman" w:hAnsi="Calibri" w:cs="Times New Roman"/>
          <w:bCs/>
          <w:i/>
          <w:sz w:val="22"/>
          <w:szCs w:val="22"/>
          <w:lang w:val="es-ES_tradnl" w:eastAsia="el-GR"/>
        </w:rPr>
        <w:t>Propuestas de nuevas iniciativas regionales de Ramsar</w:t>
      </w:r>
      <w:r w:rsidR="00800088" w:rsidRPr="00023281">
        <w:rPr>
          <w:rFonts w:ascii="Calibri" w:eastAsia="Times New Roman" w:hAnsi="Calibri" w:cs="Times New Roman"/>
          <w:bCs/>
          <w:sz w:val="22"/>
          <w:szCs w:val="22"/>
          <w:lang w:val="es-ES_tradnl" w:eastAsia="el-GR"/>
        </w:rPr>
        <w:t>)</w:t>
      </w:r>
    </w:p>
    <w:p w14:paraId="307B6F04" w14:textId="77777777" w:rsidR="0012597E" w:rsidRPr="00023281" w:rsidRDefault="0012597E" w:rsidP="00580735">
      <w:pPr>
        <w:widowControl/>
        <w:rPr>
          <w:rFonts w:ascii="Calibri" w:hAnsi="Calibri"/>
          <w:b/>
          <w:sz w:val="22"/>
          <w:szCs w:val="22"/>
          <w:lang w:val="es-ES_tradnl"/>
        </w:rPr>
      </w:pPr>
    </w:p>
    <w:p w14:paraId="0A5EADB8" w14:textId="320C9C89" w:rsidR="0012597E" w:rsidRPr="00023281" w:rsidRDefault="0075129C" w:rsidP="00580735">
      <w:pPr>
        <w:pStyle w:val="ListParagraph"/>
        <w:suppressAutoHyphens/>
        <w:spacing w:after="0" w:line="240" w:lineRule="auto"/>
        <w:ind w:left="0"/>
        <w:contextualSpacing w:val="0"/>
        <w:rPr>
          <w:rFonts w:cs="Calibri"/>
          <w:b/>
          <w:lang w:val="es-ES_tradnl"/>
        </w:rPr>
      </w:pPr>
      <w:r w:rsidRPr="00023281">
        <w:rPr>
          <w:b/>
          <w:lang w:val="es-ES_tradnl"/>
        </w:rPr>
        <w:t xml:space="preserve">Decisión SC52-20: El Comité Permanente hizo suyas las cuatro nuevas iniciativas regionales de Ramsar indicadas en el documento SC52-12 y aprobó una asignación con cargo al presupuesto básico de Ramsar de 30.000 francos </w:t>
      </w:r>
      <w:r w:rsidR="007F2871" w:rsidRPr="00023281">
        <w:rPr>
          <w:b/>
          <w:lang w:val="es-ES_tradnl"/>
        </w:rPr>
        <w:t>suizos</w:t>
      </w:r>
      <w:r w:rsidRPr="00023281">
        <w:rPr>
          <w:b/>
          <w:lang w:val="es-ES_tradnl"/>
        </w:rPr>
        <w:t xml:space="preserve"> para cada una (corregida desde 25.000 francos </w:t>
      </w:r>
      <w:r w:rsidR="007F2871" w:rsidRPr="00023281">
        <w:rPr>
          <w:b/>
          <w:lang w:val="es-ES_tradnl"/>
        </w:rPr>
        <w:t xml:space="preserve">suizos </w:t>
      </w:r>
      <w:r w:rsidRPr="00023281">
        <w:rPr>
          <w:b/>
          <w:lang w:val="es-ES_tradnl"/>
        </w:rPr>
        <w:t>para cada una como se proponía en el documento SC52-12), a saber: 1) Iniciativa regional de la cuenca Amazónica</w:t>
      </w:r>
      <w:r w:rsidRPr="00023281">
        <w:rPr>
          <w:rFonts w:cs="Calibri"/>
          <w:b/>
          <w:lang w:val="es-ES_tradnl"/>
        </w:rPr>
        <w:t>, 2) Iniciativa regional de Asia Central, 3) Iniciativa regional Indo-birmana, y 4) Iniciativa regional de la cuenca del río Senegal</w:t>
      </w:r>
      <w:r w:rsidR="009F7C8A" w:rsidRPr="00023281">
        <w:rPr>
          <w:rFonts w:cs="Calibri"/>
          <w:b/>
          <w:lang w:val="es-ES_tradnl"/>
        </w:rPr>
        <w:t xml:space="preserve">. </w:t>
      </w:r>
    </w:p>
    <w:p w14:paraId="6D3B2756" w14:textId="77777777" w:rsidR="008D6873" w:rsidRPr="00023281" w:rsidRDefault="008D6873" w:rsidP="00580735">
      <w:pPr>
        <w:pStyle w:val="ListParagraph"/>
        <w:suppressAutoHyphens/>
        <w:spacing w:after="0" w:line="240" w:lineRule="auto"/>
        <w:ind w:left="0"/>
        <w:contextualSpacing w:val="0"/>
        <w:rPr>
          <w:lang w:val="es-ES_tradnl"/>
        </w:rPr>
      </w:pPr>
    </w:p>
    <w:p w14:paraId="1160F0A0" w14:textId="0AA84111" w:rsidR="00414E2C" w:rsidRPr="00023281" w:rsidRDefault="0088262A"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 xml:space="preserve">Punto 4 del orden del día: </w:t>
      </w:r>
      <w:r w:rsidRPr="00023281">
        <w:rPr>
          <w:rFonts w:ascii="Calibri" w:eastAsia="Times New Roman" w:hAnsi="Calibri" w:cs="Times New Roman"/>
          <w:bCs/>
          <w:sz w:val="22"/>
          <w:szCs w:val="22"/>
          <w:lang w:val="es-ES_tradnl" w:eastAsia="el-GR"/>
        </w:rPr>
        <w:t>Aprobación del mandato para una estrategia futura sobre los idiomas de la Convención</w:t>
      </w:r>
      <w:r w:rsidR="001C7BC8" w:rsidRPr="00023281">
        <w:rPr>
          <w:rFonts w:ascii="Calibri" w:hAnsi="Calibri"/>
          <w:bCs/>
          <w:sz w:val="22"/>
          <w:szCs w:val="22"/>
          <w:lang w:val="es-ES_tradnl"/>
        </w:rPr>
        <w:t xml:space="preserve"> (SC52-03 Rev.</w:t>
      </w:r>
      <w:r w:rsidRPr="00023281">
        <w:rPr>
          <w:rFonts w:ascii="Calibri" w:hAnsi="Calibri"/>
          <w:bCs/>
          <w:sz w:val="22"/>
          <w:szCs w:val="22"/>
          <w:lang w:val="es-ES_tradnl"/>
        </w:rPr>
        <w:t xml:space="preserve">1, </w:t>
      </w:r>
      <w:r w:rsidRPr="00023281">
        <w:rPr>
          <w:rFonts w:ascii="Calibri" w:hAnsi="Calibri"/>
          <w:bCs/>
          <w:i/>
          <w:sz w:val="22"/>
          <w:szCs w:val="22"/>
          <w:lang w:val="es-ES_tradnl"/>
        </w:rPr>
        <w:t>Desarrollo de una estrategia que defina la posible introducción progresiva del árabe u otros idiomas de las Naciones Unidas en el trabajo de la Convención de Ramsar</w:t>
      </w:r>
      <w:r w:rsidRPr="00023281">
        <w:rPr>
          <w:rFonts w:ascii="Calibri" w:hAnsi="Calibri"/>
          <w:bCs/>
          <w:sz w:val="22"/>
          <w:szCs w:val="22"/>
          <w:lang w:val="es-ES_tradnl"/>
        </w:rPr>
        <w:t>)</w:t>
      </w:r>
    </w:p>
    <w:p w14:paraId="75F2DF25" w14:textId="77777777" w:rsidR="002E5485" w:rsidRPr="00023281" w:rsidRDefault="002E5485" w:rsidP="00580735">
      <w:pPr>
        <w:widowControl/>
        <w:rPr>
          <w:rFonts w:ascii="Calibri" w:hAnsi="Calibri"/>
          <w:b/>
          <w:sz w:val="22"/>
          <w:szCs w:val="22"/>
          <w:lang w:val="es-ES_tradnl"/>
        </w:rPr>
      </w:pPr>
    </w:p>
    <w:p w14:paraId="016796D1" w14:textId="78416B76" w:rsidR="00414E2C" w:rsidRPr="00023281" w:rsidRDefault="0088262A" w:rsidP="00580735">
      <w:pPr>
        <w:widowControl/>
        <w:rPr>
          <w:rFonts w:ascii="Calibri" w:hAnsi="Calibri"/>
          <w:b/>
          <w:sz w:val="22"/>
          <w:szCs w:val="22"/>
          <w:lang w:val="es-ES_tradnl"/>
        </w:rPr>
      </w:pPr>
      <w:r w:rsidRPr="00023281">
        <w:rPr>
          <w:rFonts w:ascii="Calibri" w:hAnsi="Calibri"/>
          <w:b/>
          <w:sz w:val="22"/>
          <w:szCs w:val="22"/>
          <w:lang w:val="es-ES_tradnl"/>
        </w:rPr>
        <w:t>Decisión SC52-21: El Comité Permanente solicitó a la Secretaría de Ramsar que desarrollara una estrategia, sin apoyo de consultores, en la que se definiera la posible introducción progresiva del árabe u otros idiomas de las Naciones Unidas en el trabajo de la Convención, como figura en el a</w:t>
      </w:r>
      <w:r w:rsidR="001C7BC8" w:rsidRPr="00023281">
        <w:rPr>
          <w:rFonts w:ascii="Calibri" w:hAnsi="Calibri"/>
          <w:b/>
          <w:sz w:val="22"/>
          <w:szCs w:val="22"/>
          <w:lang w:val="es-ES_tradnl"/>
        </w:rPr>
        <w:t>nexo del documento SC52</w:t>
      </w:r>
      <w:r w:rsidR="0043415B" w:rsidRPr="00023281">
        <w:rPr>
          <w:rFonts w:ascii="Calibri" w:hAnsi="Calibri"/>
          <w:b/>
          <w:sz w:val="22"/>
          <w:szCs w:val="22"/>
          <w:lang w:val="es-ES_tradnl"/>
        </w:rPr>
        <w:t>-</w:t>
      </w:r>
      <w:r w:rsidR="001C7BC8" w:rsidRPr="00023281">
        <w:rPr>
          <w:rFonts w:ascii="Calibri" w:hAnsi="Calibri"/>
          <w:b/>
          <w:sz w:val="22"/>
          <w:szCs w:val="22"/>
          <w:lang w:val="es-ES_tradnl"/>
        </w:rPr>
        <w:t>03 Rev.</w:t>
      </w:r>
      <w:r w:rsidRPr="00023281">
        <w:rPr>
          <w:rFonts w:ascii="Calibri" w:hAnsi="Calibri"/>
          <w:b/>
          <w:sz w:val="22"/>
          <w:szCs w:val="22"/>
          <w:lang w:val="es-ES_tradnl"/>
        </w:rPr>
        <w:t>1.</w:t>
      </w:r>
    </w:p>
    <w:p w14:paraId="7E117383" w14:textId="77777777" w:rsidR="00E6127F" w:rsidRPr="00023281" w:rsidRDefault="00E6127F" w:rsidP="00580735">
      <w:pPr>
        <w:widowControl/>
        <w:rPr>
          <w:rFonts w:ascii="Calibri" w:hAnsi="Calibri"/>
          <w:b/>
          <w:sz w:val="22"/>
          <w:szCs w:val="22"/>
          <w:lang w:val="es-ES_tradnl"/>
        </w:rPr>
      </w:pPr>
    </w:p>
    <w:p w14:paraId="7E897381" w14:textId="4F890A34" w:rsidR="00E6127F" w:rsidRPr="00023281" w:rsidRDefault="00D63868" w:rsidP="00580735">
      <w:pPr>
        <w:widowControl/>
        <w:pBdr>
          <w:top w:val="single" w:sz="4" w:space="1" w:color="auto"/>
          <w:left w:val="single" w:sz="4" w:space="4" w:color="auto"/>
          <w:bottom w:val="single" w:sz="4" w:space="1" w:color="auto"/>
          <w:right w:val="single" w:sz="4" w:space="4" w:color="auto"/>
        </w:pBdr>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 xml:space="preserve">Punto 5 del orden del día: </w:t>
      </w:r>
      <w:r w:rsidRPr="00023281">
        <w:rPr>
          <w:rFonts w:ascii="Calibri" w:eastAsia="Times New Roman" w:hAnsi="Calibri" w:cs="Times New Roman"/>
          <w:bCs/>
          <w:sz w:val="22"/>
          <w:szCs w:val="22"/>
          <w:lang w:val="es-ES_tradnl" w:eastAsia="el-GR"/>
        </w:rPr>
        <w:t>Informe del Subgrupo sobre la COP13</w:t>
      </w:r>
    </w:p>
    <w:p w14:paraId="0FF4B57B" w14:textId="77777777" w:rsidR="00E6127F" w:rsidRPr="00023281" w:rsidRDefault="00E6127F" w:rsidP="00580735">
      <w:pPr>
        <w:pStyle w:val="ListParagraph"/>
        <w:suppressAutoHyphens/>
        <w:spacing w:after="0" w:line="240" w:lineRule="auto"/>
        <w:rPr>
          <w:lang w:val="es-ES_tradnl"/>
        </w:rPr>
      </w:pPr>
    </w:p>
    <w:p w14:paraId="39E2F152" w14:textId="469215E8" w:rsidR="00E6127F" w:rsidRPr="00023281" w:rsidRDefault="005004E2" w:rsidP="00580735">
      <w:pPr>
        <w:widowControl/>
        <w:rPr>
          <w:rFonts w:ascii="Calibri" w:hAnsi="Calibri"/>
          <w:b/>
          <w:sz w:val="22"/>
          <w:szCs w:val="22"/>
          <w:lang w:val="es-ES_tradnl"/>
        </w:rPr>
      </w:pPr>
      <w:r w:rsidRPr="00023281">
        <w:rPr>
          <w:rFonts w:ascii="Calibri" w:hAnsi="Calibri"/>
          <w:b/>
          <w:sz w:val="22"/>
          <w:szCs w:val="22"/>
          <w:lang w:val="es-ES_tradnl"/>
        </w:rPr>
        <w:t>Decisión SC52-22: El Comité Permanente dio su aprobación preliminar para el orden del día provisional de la COP13 que figura en el documento SC52-21 y encargó que se presentara para su examen detallado en la 53</w:t>
      </w:r>
      <w:r w:rsidRPr="00023281">
        <w:rPr>
          <w:rFonts w:ascii="Calibri" w:hAnsi="Calibri"/>
          <w:b/>
          <w:sz w:val="22"/>
          <w:szCs w:val="22"/>
          <w:vertAlign w:val="superscript"/>
          <w:lang w:val="es-ES_tradnl"/>
        </w:rPr>
        <w:t>ª</w:t>
      </w:r>
      <w:r w:rsidRPr="00023281">
        <w:rPr>
          <w:rFonts w:ascii="Calibri" w:hAnsi="Calibri"/>
          <w:b/>
          <w:sz w:val="22"/>
          <w:szCs w:val="22"/>
          <w:lang w:val="es-ES_tradnl"/>
        </w:rPr>
        <w:t xml:space="preserve"> reunión del Comité Permanente</w:t>
      </w:r>
      <w:r w:rsidR="00E6127F" w:rsidRPr="00023281">
        <w:rPr>
          <w:rFonts w:ascii="Calibri" w:hAnsi="Calibri"/>
          <w:b/>
          <w:sz w:val="22"/>
          <w:szCs w:val="22"/>
          <w:lang w:val="es-ES_tradnl"/>
        </w:rPr>
        <w:t>.</w:t>
      </w:r>
    </w:p>
    <w:p w14:paraId="5250B51F" w14:textId="77777777" w:rsidR="00E6127F" w:rsidRPr="00023281" w:rsidRDefault="00E6127F" w:rsidP="00580735">
      <w:pPr>
        <w:widowControl/>
        <w:rPr>
          <w:rFonts w:ascii="Calibri" w:hAnsi="Calibri"/>
          <w:sz w:val="22"/>
          <w:szCs w:val="22"/>
          <w:lang w:val="es-ES_tradnl"/>
        </w:rPr>
      </w:pPr>
    </w:p>
    <w:p w14:paraId="7D415A66" w14:textId="01223AD3" w:rsidR="00414E2C" w:rsidRPr="00023281" w:rsidRDefault="005004E2"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Punto 21 del orden del día: Informe del Grupo de trabajo sobre la movilización de recursos</w:t>
      </w:r>
    </w:p>
    <w:p w14:paraId="31057171" w14:textId="77777777" w:rsidR="00F92E32" w:rsidRPr="00023281" w:rsidRDefault="00F92E32" w:rsidP="00580735">
      <w:pPr>
        <w:pStyle w:val="ListParagraph"/>
        <w:suppressAutoHyphens/>
        <w:spacing w:after="0" w:line="240" w:lineRule="auto"/>
        <w:rPr>
          <w:b/>
          <w:u w:val="single"/>
          <w:lang w:val="es-ES_tradnl"/>
        </w:rPr>
      </w:pPr>
    </w:p>
    <w:p w14:paraId="38DDB85E" w14:textId="64DB80DA" w:rsidR="00414E2C" w:rsidRPr="00023281" w:rsidRDefault="005004E2" w:rsidP="00580735">
      <w:pPr>
        <w:widowControl/>
        <w:rPr>
          <w:rFonts w:ascii="Calibri" w:hAnsi="Calibri"/>
          <w:b/>
          <w:sz w:val="22"/>
          <w:szCs w:val="22"/>
          <w:lang w:val="es-ES_tradnl"/>
        </w:rPr>
      </w:pPr>
      <w:r w:rsidRPr="00023281">
        <w:rPr>
          <w:rFonts w:ascii="Calibri" w:hAnsi="Calibri"/>
          <w:b/>
          <w:sz w:val="22"/>
          <w:szCs w:val="22"/>
          <w:lang w:val="es-ES_tradnl"/>
        </w:rPr>
        <w:t>Decisión SC52-23: El Comité Permanente 1) aprobó el Marco del plan de trabajo sobre la movilización de recursos elaborado, 2) tomó nota de la oferta del Grupo de trabajo de asesorar a la nueva Secretaria General sobre la categoría, la descripción del puesto y la posible revisión del nombre del cargo que actualmente se denomina Oficial de Asociaciones de Colaboración, 3) tomó nota también de la oferta del Grupo de trabajo de asesorar a la persona contratada para movilizar los recursos cuando elabore el primer Plan de trabajo completo sobre la movilización de recursos, a fin de orientar su labor, y 4) decidió aprobar el primer Plan de trabajo completo sobre la movilización de recursos en una reunión futura del Comité Permanente, si es posible en la reunión 53ª</w:t>
      </w:r>
      <w:r w:rsidR="003D5A46" w:rsidRPr="00023281">
        <w:rPr>
          <w:rFonts w:ascii="Calibri" w:hAnsi="Calibri"/>
          <w:b/>
          <w:sz w:val="22"/>
          <w:szCs w:val="22"/>
          <w:lang w:val="es-ES_tradnl"/>
        </w:rPr>
        <w:t>.</w:t>
      </w:r>
    </w:p>
    <w:p w14:paraId="2CF6D075" w14:textId="77777777" w:rsidR="00414E2C" w:rsidRPr="00023281" w:rsidRDefault="00414E2C" w:rsidP="00580735">
      <w:pPr>
        <w:widowControl/>
        <w:rPr>
          <w:rFonts w:ascii="Calibri" w:hAnsi="Calibri"/>
          <w:sz w:val="22"/>
          <w:szCs w:val="22"/>
          <w:lang w:val="es-ES_tradnl"/>
        </w:rPr>
      </w:pPr>
    </w:p>
    <w:p w14:paraId="58F271B1" w14:textId="62B2B807" w:rsidR="00414E2C" w:rsidRPr="00023281" w:rsidRDefault="008B54DE"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Punto 24 del orden del día: Otras cuestiones: fecha y lugar de la 53ª reunión del Comité Permanente</w:t>
      </w:r>
    </w:p>
    <w:p w14:paraId="680074EE" w14:textId="77777777" w:rsidR="002E5485" w:rsidRPr="00023281" w:rsidRDefault="002E5485" w:rsidP="00580735">
      <w:pPr>
        <w:widowControl/>
        <w:rPr>
          <w:rFonts w:ascii="Calibri" w:hAnsi="Calibri"/>
          <w:sz w:val="22"/>
          <w:szCs w:val="22"/>
          <w:lang w:val="es-ES_tradnl"/>
        </w:rPr>
      </w:pPr>
    </w:p>
    <w:p w14:paraId="5659210E" w14:textId="73EB6EE4" w:rsidR="00414E2C" w:rsidRPr="00023281" w:rsidRDefault="00580DBE" w:rsidP="00580735">
      <w:pPr>
        <w:pStyle w:val="ListParagraph"/>
        <w:suppressAutoHyphens/>
        <w:spacing w:after="0" w:line="240" w:lineRule="auto"/>
        <w:ind w:left="0"/>
        <w:contextualSpacing w:val="0"/>
        <w:rPr>
          <w:lang w:val="es-ES_tradnl"/>
        </w:rPr>
      </w:pPr>
      <w:r w:rsidRPr="00023281">
        <w:rPr>
          <w:b/>
          <w:lang w:val="es-ES_tradnl"/>
        </w:rPr>
        <w:t xml:space="preserve">Decisión SC52-24: El Comité Permanente convino en que su 53ª reunión se celebraría durante la semana del 29 de mayo al 2 de junio de 2017 en la sede de </w:t>
      </w:r>
      <w:r w:rsidR="00597E45" w:rsidRPr="00023281">
        <w:rPr>
          <w:b/>
          <w:lang w:val="es-ES_tradnl"/>
        </w:rPr>
        <w:t xml:space="preserve">la </w:t>
      </w:r>
      <w:r w:rsidRPr="00023281">
        <w:rPr>
          <w:b/>
          <w:lang w:val="es-ES_tradnl"/>
        </w:rPr>
        <w:t>UICN en Gland (Suiza).</w:t>
      </w:r>
    </w:p>
    <w:p w14:paraId="3455E789" w14:textId="77777777" w:rsidR="00523243" w:rsidRPr="00023281" w:rsidRDefault="00523243" w:rsidP="00580735">
      <w:pPr>
        <w:widowControl/>
        <w:rPr>
          <w:rFonts w:ascii="Calibri" w:hAnsi="Calibri"/>
          <w:b/>
          <w:sz w:val="22"/>
          <w:szCs w:val="22"/>
          <w:lang w:val="es-ES_tradnl"/>
        </w:rPr>
      </w:pPr>
    </w:p>
    <w:p w14:paraId="5EA03741" w14:textId="20779D8D" w:rsidR="00414E2C" w:rsidRPr="00023281" w:rsidRDefault="008869CB" w:rsidP="00580735">
      <w:pPr>
        <w:pStyle w:val="ListParagraph"/>
        <w:suppressAutoHyphens/>
        <w:spacing w:after="0" w:line="240" w:lineRule="auto"/>
        <w:ind w:left="0"/>
        <w:contextualSpacing w:val="0"/>
        <w:rPr>
          <w:lang w:val="es-ES_tradnl"/>
        </w:rPr>
      </w:pPr>
      <w:r w:rsidRPr="00023281">
        <w:rPr>
          <w:b/>
          <w:lang w:val="es-ES_tradnl"/>
        </w:rPr>
        <w:t>Decisión SC52-25: El Comité Permanente pidió a la Secretaría que colaborara con las Partes interesadas en la preparación de un documento para la 53ª reunión del Comité Permanente sobre la posibilidad de celebrar las reuniones del Comité en Ginebra en el futuro y solicitó que se incluyera esa cuestión en el orden del día de dicha 53ª reunión</w:t>
      </w:r>
      <w:r w:rsidR="00BD1F6E" w:rsidRPr="00023281">
        <w:rPr>
          <w:b/>
          <w:lang w:val="es-ES_tradnl"/>
        </w:rPr>
        <w:t xml:space="preserve">. </w:t>
      </w:r>
    </w:p>
    <w:p w14:paraId="43749334" w14:textId="77777777" w:rsidR="00414E2C" w:rsidRPr="00023281" w:rsidRDefault="00414E2C" w:rsidP="00580735">
      <w:pPr>
        <w:widowControl/>
        <w:rPr>
          <w:rFonts w:ascii="Calibri" w:hAnsi="Calibri"/>
          <w:sz w:val="22"/>
          <w:szCs w:val="22"/>
          <w:lang w:val="es-ES_tradnl"/>
        </w:rPr>
      </w:pPr>
    </w:p>
    <w:p w14:paraId="6A3FFC84" w14:textId="4311C8FC" w:rsidR="00414E2C" w:rsidRPr="00023281" w:rsidRDefault="008869CB"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lastRenderedPageBreak/>
        <w:t xml:space="preserve">Punto 20 del orden del día: Informe del Subgrupo de Finanzas (SC52-18 Rev.1, </w:t>
      </w:r>
      <w:r w:rsidRPr="00023281">
        <w:rPr>
          <w:rFonts w:ascii="Calibri" w:eastAsia="Times New Roman" w:hAnsi="Calibri" w:cs="Times New Roman"/>
          <w:i/>
          <w:sz w:val="22"/>
          <w:szCs w:val="22"/>
          <w:lang w:val="es-ES_tradnl" w:eastAsia="el-GR"/>
        </w:rPr>
        <w:t>Cuestiones financieras de Ramsar 2014/2015</w:t>
      </w:r>
      <w:r w:rsidRPr="00023281">
        <w:rPr>
          <w:rFonts w:ascii="Calibri" w:eastAsia="Times New Roman" w:hAnsi="Calibri" w:cs="Times New Roman"/>
          <w:sz w:val="22"/>
          <w:szCs w:val="22"/>
          <w:lang w:val="es-ES_tradnl" w:eastAsia="el-GR"/>
        </w:rPr>
        <w:t xml:space="preserve"> y SC52-19, </w:t>
      </w:r>
      <w:r w:rsidRPr="00023281">
        <w:rPr>
          <w:rFonts w:ascii="Calibri" w:eastAsia="Times New Roman" w:hAnsi="Calibri" w:cs="Times New Roman"/>
          <w:i/>
          <w:sz w:val="22"/>
          <w:szCs w:val="22"/>
          <w:lang w:val="es-ES_tradnl" w:eastAsia="el-GR"/>
        </w:rPr>
        <w:t>Partes Contratantes con contribuciones anuales pendientes de pago</w:t>
      </w:r>
      <w:r w:rsidR="00414E2C" w:rsidRPr="00023281">
        <w:rPr>
          <w:rFonts w:ascii="Calibri" w:eastAsia="Times New Roman" w:hAnsi="Calibri" w:cs="Times New Roman"/>
          <w:sz w:val="22"/>
          <w:szCs w:val="22"/>
          <w:lang w:val="es-ES_tradnl" w:eastAsia="el-GR"/>
        </w:rPr>
        <w:t>)</w:t>
      </w:r>
    </w:p>
    <w:p w14:paraId="0D79A9F0" w14:textId="77777777" w:rsidR="00AE620F" w:rsidRPr="00023281" w:rsidRDefault="00AE620F" w:rsidP="00580735">
      <w:pPr>
        <w:widowControl/>
        <w:rPr>
          <w:rFonts w:ascii="Calibri" w:hAnsi="Calibri"/>
          <w:b/>
          <w:sz w:val="22"/>
          <w:szCs w:val="22"/>
          <w:lang w:val="es-ES_tradnl"/>
        </w:rPr>
      </w:pPr>
    </w:p>
    <w:p w14:paraId="0F7903FA" w14:textId="61DE5C89" w:rsidR="006B2857" w:rsidRPr="00023281" w:rsidRDefault="00610C4E" w:rsidP="00580735">
      <w:pPr>
        <w:pStyle w:val="ListParagraph"/>
        <w:suppressAutoHyphens/>
        <w:spacing w:after="0" w:line="240" w:lineRule="auto"/>
        <w:ind w:left="0"/>
        <w:contextualSpacing w:val="0"/>
        <w:rPr>
          <w:lang w:val="es-ES_tradnl"/>
        </w:rPr>
      </w:pPr>
      <w:r w:rsidRPr="00023281">
        <w:rPr>
          <w:b/>
          <w:lang w:val="es-ES_tradnl"/>
        </w:rPr>
        <w:t>Decisión SC52-26: El Comité Permanente convino en abonar el saldo restante del excedente de 2014, de 6.000 francos suizos, al Fondo de Reserva</w:t>
      </w:r>
      <w:r w:rsidR="006B2857" w:rsidRPr="00023281">
        <w:rPr>
          <w:b/>
          <w:lang w:val="es-ES_tradnl"/>
        </w:rPr>
        <w:t>.</w:t>
      </w:r>
    </w:p>
    <w:p w14:paraId="309A529B" w14:textId="77777777" w:rsidR="006B2857" w:rsidRPr="00023281" w:rsidRDefault="006B2857" w:rsidP="00580735">
      <w:pPr>
        <w:widowControl/>
        <w:rPr>
          <w:rFonts w:ascii="Calibri" w:hAnsi="Calibri"/>
          <w:b/>
          <w:sz w:val="22"/>
          <w:szCs w:val="22"/>
          <w:lang w:val="es-ES_tradnl"/>
        </w:rPr>
      </w:pPr>
    </w:p>
    <w:p w14:paraId="34B992D9" w14:textId="77777777" w:rsidR="00610C4E" w:rsidRPr="00023281" w:rsidRDefault="00610C4E" w:rsidP="00580735">
      <w:pPr>
        <w:pStyle w:val="ListParagraph"/>
        <w:suppressAutoHyphens/>
        <w:spacing w:after="0" w:line="240" w:lineRule="auto"/>
        <w:ind w:left="0"/>
        <w:contextualSpacing w:val="0"/>
        <w:rPr>
          <w:b/>
          <w:lang w:val="es-ES_tradnl"/>
        </w:rPr>
      </w:pPr>
      <w:r w:rsidRPr="00023281">
        <w:rPr>
          <w:b/>
          <w:lang w:val="es-ES_tradnl"/>
        </w:rPr>
        <w:t>Decisión SC52-27: El Comité Permanente encargó a la Secretaría:</w:t>
      </w:r>
    </w:p>
    <w:p w14:paraId="4E436B38" w14:textId="77777777" w:rsidR="00610C4E" w:rsidRPr="00023281" w:rsidRDefault="00610C4E" w:rsidP="00580735">
      <w:pPr>
        <w:widowControl/>
        <w:numPr>
          <w:ilvl w:val="1"/>
          <w:numId w:val="5"/>
        </w:numPr>
        <w:tabs>
          <w:tab w:val="clear" w:pos="1440"/>
        </w:tabs>
        <w:ind w:left="426" w:hanging="426"/>
        <w:rPr>
          <w:rFonts w:ascii="Calibri" w:hAnsi="Calibri"/>
          <w:b/>
          <w:sz w:val="22"/>
          <w:szCs w:val="22"/>
          <w:lang w:val="es-ES_tradnl"/>
        </w:rPr>
      </w:pPr>
      <w:r w:rsidRPr="00023281">
        <w:rPr>
          <w:rFonts w:ascii="Calibri" w:hAnsi="Calibri"/>
          <w:b/>
          <w:sz w:val="22"/>
          <w:szCs w:val="22"/>
          <w:lang w:val="es-ES_tradnl"/>
        </w:rPr>
        <w:t>Para los países con atrasos de más de tres años (desde finales de 2015):</w:t>
      </w:r>
    </w:p>
    <w:p w14:paraId="0B751BC3" w14:textId="77777777" w:rsidR="00610C4E" w:rsidRPr="00023281" w:rsidRDefault="00610C4E" w:rsidP="00580735">
      <w:pPr>
        <w:pStyle w:val="ListParagraph"/>
        <w:numPr>
          <w:ilvl w:val="0"/>
          <w:numId w:val="6"/>
        </w:numPr>
        <w:suppressAutoHyphens/>
        <w:spacing w:after="0" w:line="240" w:lineRule="auto"/>
        <w:ind w:left="851" w:hanging="425"/>
        <w:rPr>
          <w:b/>
          <w:lang w:val="es-ES_tradnl"/>
        </w:rPr>
      </w:pPr>
      <w:r w:rsidRPr="00023281">
        <w:rPr>
          <w:b/>
          <w:lang w:val="es-ES_tradnl"/>
        </w:rPr>
        <w:t>Colaborar con los coordinadores nacionales de Ramsar para determinar quién es el funcionario o ministro competente (a título individual) que puede solucionar las contribuciones anuales pendientes de pago,</w:t>
      </w:r>
    </w:p>
    <w:p w14:paraId="26B6C835" w14:textId="77777777" w:rsidR="00610C4E" w:rsidRPr="00023281" w:rsidRDefault="00610C4E" w:rsidP="00580735">
      <w:pPr>
        <w:pStyle w:val="ListParagraph"/>
        <w:numPr>
          <w:ilvl w:val="0"/>
          <w:numId w:val="6"/>
        </w:numPr>
        <w:suppressAutoHyphens/>
        <w:spacing w:after="0" w:line="240" w:lineRule="auto"/>
        <w:ind w:left="851" w:hanging="425"/>
        <w:rPr>
          <w:b/>
          <w:lang w:val="es-ES_tradnl"/>
        </w:rPr>
      </w:pPr>
      <w:r w:rsidRPr="00023281">
        <w:rPr>
          <w:b/>
          <w:lang w:val="es-ES_tradnl"/>
        </w:rPr>
        <w:t>Notificar a esa persona, por escrito, sobre la situación de las contribuciones pendientes de pago, con copia al Ministro de Finanzas (o equivalente), y</w:t>
      </w:r>
    </w:p>
    <w:p w14:paraId="4D2B4DDA" w14:textId="77777777" w:rsidR="00610C4E" w:rsidRPr="00023281" w:rsidRDefault="00610C4E" w:rsidP="00580735">
      <w:pPr>
        <w:pStyle w:val="ListParagraph"/>
        <w:numPr>
          <w:ilvl w:val="0"/>
          <w:numId w:val="6"/>
        </w:numPr>
        <w:suppressAutoHyphens/>
        <w:spacing w:after="0" w:line="240" w:lineRule="auto"/>
        <w:ind w:left="851" w:hanging="425"/>
        <w:rPr>
          <w:b/>
          <w:lang w:val="es-ES_tradnl"/>
        </w:rPr>
      </w:pPr>
      <w:r w:rsidRPr="00023281">
        <w:rPr>
          <w:b/>
          <w:lang w:val="es-ES_tradnl"/>
        </w:rPr>
        <w:t>Solicitar acuse de recibo y/o el pago de esas contribuciones pendientes.</w:t>
      </w:r>
    </w:p>
    <w:p w14:paraId="115691AB" w14:textId="77777777" w:rsidR="00610C4E" w:rsidRPr="00023281" w:rsidRDefault="00610C4E" w:rsidP="00580735">
      <w:pPr>
        <w:widowControl/>
        <w:numPr>
          <w:ilvl w:val="1"/>
          <w:numId w:val="5"/>
        </w:numPr>
        <w:tabs>
          <w:tab w:val="clear" w:pos="1440"/>
        </w:tabs>
        <w:ind w:left="426" w:hanging="426"/>
        <w:rPr>
          <w:rFonts w:ascii="Calibri" w:hAnsi="Calibri"/>
          <w:b/>
          <w:sz w:val="22"/>
          <w:szCs w:val="22"/>
          <w:lang w:val="es-ES_tradnl"/>
        </w:rPr>
      </w:pPr>
      <w:r w:rsidRPr="00023281">
        <w:rPr>
          <w:rFonts w:ascii="Calibri" w:hAnsi="Calibri"/>
          <w:b/>
          <w:sz w:val="22"/>
          <w:szCs w:val="22"/>
          <w:lang w:val="es-ES_tradnl"/>
        </w:rPr>
        <w:t>Con arreglo a la recomendación formulada por los países de África al Comité Permanente:</w:t>
      </w:r>
    </w:p>
    <w:p w14:paraId="411F0F0F" w14:textId="77777777" w:rsidR="00610C4E" w:rsidRPr="00023281" w:rsidRDefault="00610C4E" w:rsidP="00580735">
      <w:pPr>
        <w:pStyle w:val="ListParagraph"/>
        <w:numPr>
          <w:ilvl w:val="0"/>
          <w:numId w:val="6"/>
        </w:numPr>
        <w:suppressAutoHyphens/>
        <w:spacing w:after="0" w:line="240" w:lineRule="auto"/>
        <w:ind w:left="851" w:hanging="425"/>
        <w:rPr>
          <w:b/>
          <w:lang w:val="es-ES_tradnl"/>
        </w:rPr>
      </w:pPr>
      <w:r w:rsidRPr="00023281">
        <w:rPr>
          <w:b/>
          <w:lang w:val="es-ES_tradnl"/>
        </w:rPr>
        <w:t xml:space="preserve">Realizar una evaluación de las contribuciones voluntarias de esa región </w:t>
      </w:r>
    </w:p>
    <w:p w14:paraId="2AD165C9" w14:textId="3E3A872B" w:rsidR="00F71195" w:rsidRPr="00023281" w:rsidRDefault="00610C4E" w:rsidP="00580735">
      <w:pPr>
        <w:pStyle w:val="ListParagraph"/>
        <w:numPr>
          <w:ilvl w:val="0"/>
          <w:numId w:val="6"/>
        </w:numPr>
        <w:suppressAutoHyphens/>
        <w:spacing w:after="0" w:line="240" w:lineRule="auto"/>
        <w:ind w:left="851" w:hanging="425"/>
        <w:rPr>
          <w:b/>
          <w:lang w:val="es-ES_tradnl"/>
        </w:rPr>
      </w:pPr>
      <w:r w:rsidRPr="00023281">
        <w:rPr>
          <w:b/>
          <w:lang w:val="es-ES_tradnl"/>
        </w:rPr>
        <w:t>Presentar un informe a la 53ª reunión del Comité Permanente y elaborar un proyecto de resolución en el cual se utilice la palabra “adicional” en lugar de “voluntaria”, teniendo en cuenta la</w:t>
      </w:r>
      <w:r w:rsidR="00F71195" w:rsidRPr="00023281">
        <w:rPr>
          <w:b/>
          <w:lang w:val="es-ES_tradnl"/>
        </w:rPr>
        <w:t>s consideraciones de esa región</w:t>
      </w:r>
      <w:r w:rsidR="00464CA9" w:rsidRPr="00023281">
        <w:rPr>
          <w:b/>
          <w:lang w:val="es-ES_tradnl"/>
        </w:rPr>
        <w:t>.</w:t>
      </w:r>
      <w:r w:rsidR="00F71195" w:rsidRPr="00023281">
        <w:rPr>
          <w:b/>
          <w:lang w:val="es-ES_tradnl"/>
        </w:rPr>
        <w:t xml:space="preserve"> </w:t>
      </w:r>
    </w:p>
    <w:p w14:paraId="0ECED8C2" w14:textId="199CAE24" w:rsidR="008C466C" w:rsidRPr="00023281" w:rsidRDefault="008C466C" w:rsidP="00580735">
      <w:pPr>
        <w:pStyle w:val="ListParagraph"/>
        <w:suppressAutoHyphens/>
        <w:spacing w:after="0" w:line="240" w:lineRule="auto"/>
        <w:ind w:left="0"/>
        <w:contextualSpacing w:val="0"/>
        <w:rPr>
          <w:b/>
          <w:lang w:val="es-ES_tradnl"/>
        </w:rPr>
      </w:pPr>
    </w:p>
    <w:p w14:paraId="305E472B" w14:textId="77D14134" w:rsidR="008C466C" w:rsidRPr="00023281" w:rsidRDefault="002A6CFC" w:rsidP="00580735">
      <w:pPr>
        <w:pStyle w:val="ListParagraph"/>
        <w:suppressAutoHyphens/>
        <w:spacing w:after="0" w:line="240" w:lineRule="auto"/>
        <w:ind w:left="0"/>
        <w:rPr>
          <w:b/>
          <w:lang w:val="es-ES_tradnl"/>
        </w:rPr>
      </w:pPr>
      <w:r w:rsidRPr="00023281">
        <w:rPr>
          <w:b/>
          <w:lang w:val="es-ES_tradnl"/>
        </w:rPr>
        <w:t>Decisión SC52-28: El Comité Permanente encargó a la Secretaria General que propusiera un presupuesto de austeridad para 2018 a fin de responder al importe creciente de las contribuciones pendientes de pago, para su examen en la 53ª reunión del Comité Permanente</w:t>
      </w:r>
      <w:r w:rsidR="00BB2EA8" w:rsidRPr="00023281">
        <w:rPr>
          <w:b/>
          <w:lang w:val="es-ES_tradnl"/>
        </w:rPr>
        <w:t xml:space="preserve">. </w:t>
      </w:r>
    </w:p>
    <w:p w14:paraId="2BDD1B68" w14:textId="77777777" w:rsidR="008C466C" w:rsidRPr="00023281" w:rsidRDefault="008C466C" w:rsidP="00580735">
      <w:pPr>
        <w:pStyle w:val="ListParagraph"/>
        <w:suppressAutoHyphens/>
        <w:spacing w:after="0" w:line="240" w:lineRule="auto"/>
        <w:rPr>
          <w:b/>
          <w:lang w:val="es-ES_tradnl"/>
        </w:rPr>
      </w:pPr>
    </w:p>
    <w:p w14:paraId="5C713601" w14:textId="65FFA4C5" w:rsidR="004E25ED" w:rsidRPr="00023281" w:rsidRDefault="002A6CFC" w:rsidP="00580735">
      <w:pPr>
        <w:pStyle w:val="ListParagraph"/>
        <w:suppressAutoHyphens/>
        <w:spacing w:after="0" w:line="240" w:lineRule="auto"/>
        <w:ind w:left="0"/>
        <w:rPr>
          <w:b/>
          <w:lang w:val="es-ES_tradnl"/>
        </w:rPr>
      </w:pPr>
      <w:r w:rsidRPr="00023281">
        <w:rPr>
          <w:b/>
          <w:lang w:val="es-ES_tradnl"/>
        </w:rPr>
        <w:t>Decisión SC52-29: El Comité Permanente decidió que no era necesario modificar los presupuestos básico y no básico de 2016, y que el posible excedente a finales de 2016 debería utilizarse para reponer el Fondo de Reserva</w:t>
      </w:r>
      <w:r w:rsidR="008C466C" w:rsidRPr="00023281">
        <w:rPr>
          <w:b/>
          <w:lang w:val="es-ES_tradnl"/>
        </w:rPr>
        <w:t>.</w:t>
      </w:r>
    </w:p>
    <w:p w14:paraId="7E319A4D" w14:textId="77777777" w:rsidR="00CD0392" w:rsidRPr="00023281" w:rsidRDefault="00CD0392" w:rsidP="00580735">
      <w:pPr>
        <w:pStyle w:val="ListParagraph"/>
        <w:suppressAutoHyphens/>
        <w:spacing w:after="0" w:line="240" w:lineRule="auto"/>
        <w:ind w:left="0"/>
        <w:rPr>
          <w:b/>
          <w:lang w:val="es-ES_tradnl"/>
        </w:rPr>
      </w:pPr>
    </w:p>
    <w:p w14:paraId="4FF98949" w14:textId="2054C424" w:rsidR="00CD0392" w:rsidRPr="00023281" w:rsidRDefault="002A6CFC" w:rsidP="00580735">
      <w:pPr>
        <w:pStyle w:val="ListParagraph"/>
        <w:suppressAutoHyphens/>
        <w:spacing w:after="0" w:line="240" w:lineRule="auto"/>
        <w:ind w:left="0"/>
        <w:rPr>
          <w:b/>
          <w:lang w:val="es-ES_tradnl"/>
        </w:rPr>
      </w:pPr>
      <w:r w:rsidRPr="00023281">
        <w:rPr>
          <w:b/>
          <w:lang w:val="es-ES_tradnl"/>
        </w:rPr>
        <w:t>Decisión SC52-30: El Comité Permanente confirmó el presupuesto de 2017 en su forma aprobada por la COP12</w:t>
      </w:r>
      <w:r w:rsidR="004E25ED" w:rsidRPr="00023281">
        <w:rPr>
          <w:b/>
          <w:lang w:val="es-ES_tradnl"/>
        </w:rPr>
        <w:t>.</w:t>
      </w:r>
    </w:p>
    <w:p w14:paraId="3314A58A" w14:textId="77777777" w:rsidR="00CD0392" w:rsidRPr="00023281" w:rsidRDefault="00CD0392" w:rsidP="00580735">
      <w:pPr>
        <w:pStyle w:val="ListParagraph"/>
        <w:suppressAutoHyphens/>
        <w:spacing w:after="0" w:line="240" w:lineRule="auto"/>
        <w:ind w:left="0"/>
        <w:rPr>
          <w:b/>
          <w:lang w:val="es-ES_tradnl"/>
        </w:rPr>
      </w:pPr>
    </w:p>
    <w:p w14:paraId="3A1F67D0" w14:textId="00C497AA" w:rsidR="008C466C" w:rsidRPr="00023281" w:rsidRDefault="00B73556" w:rsidP="00580735">
      <w:pPr>
        <w:pStyle w:val="ListParagraph"/>
        <w:suppressAutoHyphens/>
        <w:spacing w:after="0" w:line="240" w:lineRule="auto"/>
        <w:ind w:left="0"/>
        <w:rPr>
          <w:b/>
          <w:lang w:val="es-ES_tradnl"/>
        </w:rPr>
      </w:pPr>
      <w:r w:rsidRPr="00023281">
        <w:rPr>
          <w:b/>
          <w:lang w:val="es-ES_tradnl"/>
        </w:rPr>
        <w:t xml:space="preserve">Decisión SC52-31: El Comité Permanente convino en modificar el cuadro titulado “Personal (básico) de la Secretaría aprobado para 2016-2018” de la Resolución XII.1, Anexo 4, mediante la adición de un miembro del personal básico, Oficial Regional de Oceanía, puesto financiado con cargo al presupuesto </w:t>
      </w:r>
      <w:r w:rsidR="00837684" w:rsidRPr="00023281">
        <w:rPr>
          <w:b/>
          <w:lang w:val="es-ES_tradnl"/>
        </w:rPr>
        <w:t xml:space="preserve">básico </w:t>
      </w:r>
      <w:r w:rsidRPr="00023281">
        <w:rPr>
          <w:b/>
          <w:lang w:val="es-ES_tradnl"/>
        </w:rPr>
        <w:t>que no se había incluido en la lista debido a las condiciones de empleo.</w:t>
      </w:r>
    </w:p>
    <w:p w14:paraId="61DE77BE" w14:textId="77777777" w:rsidR="006B2857" w:rsidRPr="00023281" w:rsidRDefault="006B2857" w:rsidP="00580735">
      <w:pPr>
        <w:widowControl/>
        <w:rPr>
          <w:rFonts w:ascii="Calibri" w:hAnsi="Calibri"/>
          <w:sz w:val="22"/>
          <w:szCs w:val="22"/>
          <w:lang w:val="es-ES_tradnl"/>
        </w:rPr>
      </w:pPr>
    </w:p>
    <w:p w14:paraId="2EA4A46B" w14:textId="62D9C32E" w:rsidR="00414E2C" w:rsidRPr="00023281" w:rsidRDefault="0016618B" w:rsidP="00580735">
      <w:pPr>
        <w:widowControl/>
        <w:pBdr>
          <w:top w:val="single" w:sz="4" w:space="1" w:color="auto"/>
          <w:left w:val="single" w:sz="4" w:space="4" w:color="auto"/>
          <w:bottom w:val="single" w:sz="4" w:space="1" w:color="auto"/>
          <w:right w:val="single" w:sz="4" w:space="4" w:color="auto"/>
        </w:pBdr>
        <w:ind w:left="567" w:hanging="567"/>
        <w:rPr>
          <w:rFonts w:ascii="Calibri" w:eastAsia="Times New Roman" w:hAnsi="Calibri" w:cs="Times New Roman"/>
          <w:sz w:val="22"/>
          <w:szCs w:val="22"/>
          <w:lang w:val="es-ES_tradnl" w:eastAsia="el-GR"/>
        </w:rPr>
      </w:pPr>
      <w:r w:rsidRPr="00023281">
        <w:rPr>
          <w:rFonts w:ascii="Calibri" w:eastAsia="Times New Roman" w:hAnsi="Calibri" w:cs="Times New Roman"/>
          <w:sz w:val="22"/>
          <w:szCs w:val="22"/>
          <w:lang w:val="es-ES_tradnl" w:eastAsia="el-GR"/>
        </w:rPr>
        <w:t xml:space="preserve">Punto 24 del orden del día: Otras cuestiones: aprobación del informe de la 52ª reunión </w:t>
      </w:r>
    </w:p>
    <w:p w14:paraId="7D446207" w14:textId="77777777" w:rsidR="00CD0392" w:rsidRPr="00023281" w:rsidRDefault="00CD0392" w:rsidP="00580735">
      <w:pPr>
        <w:pStyle w:val="ListParagraph"/>
        <w:suppressAutoHyphens/>
        <w:spacing w:after="0" w:line="240" w:lineRule="auto"/>
        <w:rPr>
          <w:rFonts w:eastAsia="Arial Unicode MS" w:cs="Arial Unicode MS"/>
          <w:kern w:val="3"/>
          <w:lang w:val="es-ES_tradnl" w:eastAsia="zh-CN" w:bidi="hi-IN"/>
        </w:rPr>
      </w:pPr>
    </w:p>
    <w:p w14:paraId="3D552A49" w14:textId="77777777" w:rsidR="0016618B" w:rsidRPr="00023281" w:rsidRDefault="0016618B" w:rsidP="00580735">
      <w:pPr>
        <w:pStyle w:val="ListParagraph"/>
        <w:suppressAutoHyphens/>
        <w:spacing w:after="0" w:line="240" w:lineRule="auto"/>
        <w:ind w:left="0"/>
        <w:rPr>
          <w:b/>
          <w:lang w:val="es-ES_tradnl"/>
        </w:rPr>
      </w:pPr>
      <w:r w:rsidRPr="00023281">
        <w:rPr>
          <w:b/>
          <w:lang w:val="es-ES_tradnl"/>
        </w:rPr>
        <w:t>Decisión SC52-32: El Comité Permanente aprobó el informe de la reunión correspondiente al miércoles 15 y al jueves 16 de junio de 2016 con modificaciones de escasa importancia presentadas por las Partes y pidió a la Presidencia del Comité Permanente que aprobara el informe de la reunión correspondiente al viernes 17 de junio</w:t>
      </w:r>
      <w:r w:rsidR="00414E2C" w:rsidRPr="00023281">
        <w:rPr>
          <w:b/>
          <w:lang w:val="es-ES_tradnl"/>
        </w:rPr>
        <w:t>.</w:t>
      </w:r>
    </w:p>
    <w:p w14:paraId="1234DDF0" w14:textId="4422983D" w:rsidR="009F612C" w:rsidRPr="006E11E3" w:rsidRDefault="009F612C" w:rsidP="006E11E3">
      <w:pPr>
        <w:pStyle w:val="ListParagraph"/>
        <w:suppressAutoHyphens/>
        <w:spacing w:after="0" w:line="240" w:lineRule="auto"/>
        <w:ind w:left="0"/>
        <w:rPr>
          <w:lang w:val="es-ES_tradnl"/>
        </w:rPr>
      </w:pPr>
      <w:bookmarkStart w:id="0" w:name="_GoBack"/>
      <w:bookmarkEnd w:id="0"/>
    </w:p>
    <w:p w14:paraId="1132F7A3" w14:textId="77777777" w:rsidR="00CF730F" w:rsidRPr="00023281" w:rsidRDefault="00CF730F" w:rsidP="00580735">
      <w:pPr>
        <w:pStyle w:val="Default"/>
        <w:suppressAutoHyphens/>
        <w:rPr>
          <w:rFonts w:cs="TimesNewRomanPSMT"/>
          <w:color w:val="auto"/>
          <w:sz w:val="22"/>
          <w:szCs w:val="22"/>
          <w:lang w:val="es-ES_tradnl"/>
        </w:rPr>
      </w:pPr>
    </w:p>
    <w:sectPr w:rsidR="00CF730F" w:rsidRPr="00023281" w:rsidSect="004622F5">
      <w:footerReference w:type="default" r:id="rId10"/>
      <w:pgSz w:w="11906" w:h="16838"/>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CEFCB" w14:textId="77777777" w:rsidR="004622F5" w:rsidRDefault="004622F5">
      <w:r>
        <w:separator/>
      </w:r>
    </w:p>
  </w:endnote>
  <w:endnote w:type="continuationSeparator" w:id="0">
    <w:p w14:paraId="5666C2ED" w14:textId="77777777" w:rsidR="004622F5" w:rsidRDefault="004622F5">
      <w:r>
        <w:continuationSeparator/>
      </w:r>
    </w:p>
  </w:endnote>
  <w:endnote w:type="continuationNotice" w:id="1">
    <w:p w14:paraId="1DA96AA5" w14:textId="77777777" w:rsidR="004622F5" w:rsidRDefault="00462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CB44F" w14:textId="72CAB8A8" w:rsidR="004622F5" w:rsidRPr="004622F5" w:rsidRDefault="006E11E3" w:rsidP="00723378">
    <w:pPr>
      <w:pStyle w:val="Footer"/>
      <w:tabs>
        <w:tab w:val="clear" w:pos="4513"/>
      </w:tabs>
      <w:rPr>
        <w:rFonts w:ascii="Calibri" w:hAnsi="Calibri"/>
        <w:sz w:val="20"/>
        <w:szCs w:val="20"/>
        <w:lang w:val="es-ES"/>
      </w:rPr>
    </w:pPr>
    <w:r>
      <w:rPr>
        <w:rFonts w:ascii="Calibri" w:hAnsi="Calibri"/>
        <w:sz w:val="20"/>
        <w:szCs w:val="20"/>
        <w:lang w:val="es-ES"/>
      </w:rPr>
      <w:t>D</w:t>
    </w:r>
    <w:r w:rsidR="004622F5" w:rsidRPr="004622F5">
      <w:rPr>
        <w:rFonts w:ascii="Calibri" w:hAnsi="Calibri"/>
        <w:sz w:val="20"/>
        <w:szCs w:val="20"/>
        <w:lang w:val="es-ES"/>
      </w:rPr>
      <w:t>ecisiones de la 52ª reunión del CP</w:t>
    </w:r>
    <w:r w:rsidR="004622F5" w:rsidRPr="004622F5">
      <w:rPr>
        <w:rFonts w:ascii="Calibri" w:hAnsi="Calibri"/>
        <w:sz w:val="20"/>
        <w:szCs w:val="20"/>
        <w:lang w:val="es-ES"/>
      </w:rPr>
      <w:tab/>
    </w:r>
    <w:r w:rsidR="004622F5" w:rsidRPr="002D4A7B">
      <w:rPr>
        <w:rFonts w:ascii="Calibri" w:hAnsi="Calibri"/>
        <w:sz w:val="20"/>
        <w:szCs w:val="20"/>
      </w:rPr>
      <w:fldChar w:fldCharType="begin"/>
    </w:r>
    <w:r w:rsidR="004622F5" w:rsidRPr="004622F5">
      <w:rPr>
        <w:rFonts w:ascii="Calibri" w:hAnsi="Calibri"/>
        <w:sz w:val="20"/>
        <w:szCs w:val="20"/>
        <w:lang w:val="es-ES"/>
      </w:rPr>
      <w:instrText xml:space="preserve"> PAGE   \* MERGEFORMAT </w:instrText>
    </w:r>
    <w:r w:rsidR="004622F5" w:rsidRPr="002D4A7B">
      <w:rPr>
        <w:rFonts w:ascii="Calibri" w:hAnsi="Calibri"/>
        <w:sz w:val="20"/>
        <w:szCs w:val="20"/>
      </w:rPr>
      <w:fldChar w:fldCharType="separate"/>
    </w:r>
    <w:r>
      <w:rPr>
        <w:rFonts w:ascii="Calibri" w:hAnsi="Calibri"/>
        <w:noProof/>
        <w:sz w:val="20"/>
        <w:szCs w:val="20"/>
        <w:lang w:val="es-ES"/>
      </w:rPr>
      <w:t>2</w:t>
    </w:r>
    <w:r w:rsidR="004622F5" w:rsidRPr="002D4A7B">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2EB93" w14:textId="77777777" w:rsidR="004622F5" w:rsidRDefault="004622F5">
      <w:r>
        <w:rPr>
          <w:color w:val="000000"/>
        </w:rPr>
        <w:separator/>
      </w:r>
    </w:p>
  </w:footnote>
  <w:footnote w:type="continuationSeparator" w:id="0">
    <w:p w14:paraId="767368D0" w14:textId="77777777" w:rsidR="004622F5" w:rsidRDefault="004622F5">
      <w:r>
        <w:continuationSeparator/>
      </w:r>
    </w:p>
  </w:footnote>
  <w:footnote w:type="continuationNotice" w:id="1">
    <w:p w14:paraId="55BD0F5C" w14:textId="77777777" w:rsidR="004622F5" w:rsidRDefault="004622F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801E46"/>
    <w:lvl w:ilvl="0">
      <w:start w:val="1"/>
      <w:numFmt w:val="decimal"/>
      <w:pStyle w:val="ListNumber"/>
      <w:lvlText w:val="%1."/>
      <w:lvlJc w:val="left"/>
      <w:pPr>
        <w:tabs>
          <w:tab w:val="num" w:pos="360"/>
        </w:tabs>
        <w:ind w:left="360" w:hanging="360"/>
      </w:p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rFonts w:ascii="Calibri" w:hAnsi="Calibri" w:cs="Calibri"/>
        <w:b w:val="0"/>
        <w:kern w:val="1"/>
        <w:sz w:val="22"/>
        <w:szCs w:val="22"/>
        <w:shd w:val="clear" w:color="auto" w:fill="FFFF00"/>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bullet"/>
      <w:lvlText w:val=""/>
      <w:lvlJc w:val="left"/>
      <w:pPr>
        <w:tabs>
          <w:tab w:val="num" w:pos="0"/>
        </w:tabs>
        <w:ind w:left="1800" w:hanging="360"/>
      </w:pPr>
      <w:rPr>
        <w:rFonts w:ascii="Symbol" w:hAnsi="Symbol" w:cs="Symbol"/>
      </w:r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
    <w:nsid w:val="010D7E30"/>
    <w:multiLevelType w:val="hybridMultilevel"/>
    <w:tmpl w:val="F84E9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003F1D"/>
    <w:multiLevelType w:val="hybridMultilevel"/>
    <w:tmpl w:val="0B88A9CC"/>
    <w:lvl w:ilvl="0" w:tplc="A61602C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56111E9"/>
    <w:multiLevelType w:val="hybridMultilevel"/>
    <w:tmpl w:val="278A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1F4661"/>
    <w:multiLevelType w:val="hybridMultilevel"/>
    <w:tmpl w:val="BC8CCA9E"/>
    <w:lvl w:ilvl="0" w:tplc="C1DC8B6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18AD61BF"/>
    <w:multiLevelType w:val="hybridMultilevel"/>
    <w:tmpl w:val="BC8CCA9E"/>
    <w:lvl w:ilvl="0" w:tplc="C1DC8B6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1F745BC2"/>
    <w:multiLevelType w:val="multilevel"/>
    <w:tmpl w:val="E5E89F92"/>
    <w:numStyleLink w:val="BulletList"/>
  </w:abstractNum>
  <w:abstractNum w:abstractNumId="9">
    <w:nsid w:val="201167FF"/>
    <w:multiLevelType w:val="multilevel"/>
    <w:tmpl w:val="75328AA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bullet"/>
      <w:lvlText w:val=""/>
      <w:lvlJc w:val="left"/>
      <w:rPr>
        <w:rFonts w:ascii="Symbol" w:hAnsi="Symbol" w:hint="default"/>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2A215EF3"/>
    <w:multiLevelType w:val="hybridMultilevel"/>
    <w:tmpl w:val="9F26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161AE2"/>
    <w:multiLevelType w:val="hybridMultilevel"/>
    <w:tmpl w:val="A6860E28"/>
    <w:lvl w:ilvl="0" w:tplc="92647C58">
      <w:start w:val="3"/>
      <w:numFmt w:val="bullet"/>
      <w:lvlText w:val="-"/>
      <w:lvlJc w:val="left"/>
      <w:pPr>
        <w:ind w:left="720" w:hanging="360"/>
      </w:pPr>
      <w:rPr>
        <w:rFonts w:ascii="TimesNewRomanPSMT" w:eastAsia="Calibri" w:hAnsi="TimesNewRomanPSMT"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DB269C"/>
    <w:multiLevelType w:val="hybridMultilevel"/>
    <w:tmpl w:val="84482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F25E5B"/>
    <w:multiLevelType w:val="hybridMultilevel"/>
    <w:tmpl w:val="18640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3F6CD5"/>
    <w:multiLevelType w:val="hybridMultilevel"/>
    <w:tmpl w:val="AD5AFAB6"/>
    <w:lvl w:ilvl="0" w:tplc="0809000F">
      <w:start w:val="1"/>
      <w:numFmt w:val="decimal"/>
      <w:lvlText w:val="%1."/>
      <w:lvlJc w:val="left"/>
      <w:pPr>
        <w:ind w:left="720" w:hanging="360"/>
      </w:pPr>
      <w:rPr>
        <w:rFonts w:hint="default"/>
      </w:rPr>
    </w:lvl>
    <w:lvl w:ilvl="1" w:tplc="D3808AE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2905AA"/>
    <w:multiLevelType w:val="hybridMultilevel"/>
    <w:tmpl w:val="601C93C0"/>
    <w:lvl w:ilvl="0" w:tplc="A26A3338">
      <w:start w:val="1"/>
      <w:numFmt w:val="lowerRoman"/>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nsid w:val="3B283DD5"/>
    <w:multiLevelType w:val="hybridMultilevel"/>
    <w:tmpl w:val="C4E4D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0255F1"/>
    <w:multiLevelType w:val="hybridMultilevel"/>
    <w:tmpl w:val="ADF06314"/>
    <w:lvl w:ilvl="0" w:tplc="0809001B">
      <w:start w:val="1"/>
      <w:numFmt w:val="lowerRoman"/>
      <w:lvlText w:val="%1."/>
      <w:lvlJc w:val="right"/>
      <w:pPr>
        <w:ind w:left="720" w:hanging="360"/>
      </w:pPr>
    </w:lvl>
    <w:lvl w:ilvl="1" w:tplc="BF70CFD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B11226"/>
    <w:multiLevelType w:val="hybridMultilevel"/>
    <w:tmpl w:val="E6DAD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E653F6"/>
    <w:multiLevelType w:val="multilevel"/>
    <w:tmpl w:val="75328AA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bullet"/>
      <w:lvlText w:val=""/>
      <w:lvlJc w:val="left"/>
      <w:rPr>
        <w:rFonts w:ascii="Symbol" w:hAnsi="Symbol" w:hint="default"/>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5C53316B"/>
    <w:multiLevelType w:val="hybridMultilevel"/>
    <w:tmpl w:val="44B65700"/>
    <w:lvl w:ilvl="0" w:tplc="3230A32C">
      <w:start w:val="1"/>
      <w:numFmt w:val="bullet"/>
      <w:lvlText w:val="−"/>
      <w:lvlJc w:val="left"/>
      <w:pPr>
        <w:ind w:left="1145" w:hanging="360"/>
      </w:pPr>
      <w:rPr>
        <w:rFonts w:ascii="Calibri" w:hAnsi="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1">
    <w:nsid w:val="60840365"/>
    <w:multiLevelType w:val="hybridMultilevel"/>
    <w:tmpl w:val="E350140A"/>
    <w:lvl w:ilvl="0" w:tplc="92B83D26">
      <w:start w:val="1"/>
      <w:numFmt w:val="bullet"/>
      <w:lvlText w:val=""/>
      <w:lvlJc w:val="left"/>
      <w:pPr>
        <w:tabs>
          <w:tab w:val="num" w:pos="720"/>
        </w:tabs>
        <w:ind w:left="720" w:hanging="360"/>
      </w:pPr>
      <w:rPr>
        <w:rFonts w:ascii="Wingdings" w:hAnsi="Wingdings" w:hint="default"/>
      </w:rPr>
    </w:lvl>
    <w:lvl w:ilvl="1" w:tplc="0E58BFB2">
      <w:numFmt w:val="bullet"/>
      <w:lvlText w:val="•"/>
      <w:lvlJc w:val="left"/>
      <w:pPr>
        <w:tabs>
          <w:tab w:val="num" w:pos="1440"/>
        </w:tabs>
        <w:ind w:left="1440" w:hanging="360"/>
      </w:pPr>
      <w:rPr>
        <w:rFonts w:ascii="Arial" w:hAnsi="Arial" w:hint="default"/>
      </w:rPr>
    </w:lvl>
    <w:lvl w:ilvl="2" w:tplc="0E58BFB2">
      <w:numFmt w:val="bullet"/>
      <w:lvlText w:val="•"/>
      <w:lvlJc w:val="left"/>
      <w:pPr>
        <w:tabs>
          <w:tab w:val="num" w:pos="2160"/>
        </w:tabs>
        <w:ind w:left="2160" w:hanging="360"/>
      </w:pPr>
      <w:rPr>
        <w:rFonts w:ascii="Arial" w:hAnsi="Arial" w:hint="default"/>
      </w:rPr>
    </w:lvl>
    <w:lvl w:ilvl="3" w:tplc="AA3A26CA" w:tentative="1">
      <w:start w:val="1"/>
      <w:numFmt w:val="bullet"/>
      <w:lvlText w:val=""/>
      <w:lvlJc w:val="left"/>
      <w:pPr>
        <w:tabs>
          <w:tab w:val="num" w:pos="2880"/>
        </w:tabs>
        <w:ind w:left="2880" w:hanging="360"/>
      </w:pPr>
      <w:rPr>
        <w:rFonts w:ascii="Wingdings" w:hAnsi="Wingdings" w:hint="default"/>
      </w:rPr>
    </w:lvl>
    <w:lvl w:ilvl="4" w:tplc="636EF5CE" w:tentative="1">
      <w:start w:val="1"/>
      <w:numFmt w:val="bullet"/>
      <w:lvlText w:val=""/>
      <w:lvlJc w:val="left"/>
      <w:pPr>
        <w:tabs>
          <w:tab w:val="num" w:pos="3600"/>
        </w:tabs>
        <w:ind w:left="3600" w:hanging="360"/>
      </w:pPr>
      <w:rPr>
        <w:rFonts w:ascii="Wingdings" w:hAnsi="Wingdings" w:hint="default"/>
      </w:rPr>
    </w:lvl>
    <w:lvl w:ilvl="5" w:tplc="9ABA61B6" w:tentative="1">
      <w:start w:val="1"/>
      <w:numFmt w:val="bullet"/>
      <w:lvlText w:val=""/>
      <w:lvlJc w:val="left"/>
      <w:pPr>
        <w:tabs>
          <w:tab w:val="num" w:pos="4320"/>
        </w:tabs>
        <w:ind w:left="4320" w:hanging="360"/>
      </w:pPr>
      <w:rPr>
        <w:rFonts w:ascii="Wingdings" w:hAnsi="Wingdings" w:hint="default"/>
      </w:rPr>
    </w:lvl>
    <w:lvl w:ilvl="6" w:tplc="DD50D896" w:tentative="1">
      <w:start w:val="1"/>
      <w:numFmt w:val="bullet"/>
      <w:lvlText w:val=""/>
      <w:lvlJc w:val="left"/>
      <w:pPr>
        <w:tabs>
          <w:tab w:val="num" w:pos="5040"/>
        </w:tabs>
        <w:ind w:left="5040" w:hanging="360"/>
      </w:pPr>
      <w:rPr>
        <w:rFonts w:ascii="Wingdings" w:hAnsi="Wingdings" w:hint="default"/>
      </w:rPr>
    </w:lvl>
    <w:lvl w:ilvl="7" w:tplc="A04CEB3E" w:tentative="1">
      <w:start w:val="1"/>
      <w:numFmt w:val="bullet"/>
      <w:lvlText w:val=""/>
      <w:lvlJc w:val="left"/>
      <w:pPr>
        <w:tabs>
          <w:tab w:val="num" w:pos="5760"/>
        </w:tabs>
        <w:ind w:left="5760" w:hanging="360"/>
      </w:pPr>
      <w:rPr>
        <w:rFonts w:ascii="Wingdings" w:hAnsi="Wingdings" w:hint="default"/>
      </w:rPr>
    </w:lvl>
    <w:lvl w:ilvl="8" w:tplc="566E0D36" w:tentative="1">
      <w:start w:val="1"/>
      <w:numFmt w:val="bullet"/>
      <w:lvlText w:val=""/>
      <w:lvlJc w:val="left"/>
      <w:pPr>
        <w:tabs>
          <w:tab w:val="num" w:pos="6480"/>
        </w:tabs>
        <w:ind w:left="6480" w:hanging="360"/>
      </w:pPr>
      <w:rPr>
        <w:rFonts w:ascii="Wingdings" w:hAnsi="Wingdings" w:hint="default"/>
      </w:rPr>
    </w:lvl>
  </w:abstractNum>
  <w:abstractNum w:abstractNumId="22">
    <w:nsid w:val="67903CA0"/>
    <w:multiLevelType w:val="hybridMultilevel"/>
    <w:tmpl w:val="C38EA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3C27A1"/>
    <w:multiLevelType w:val="hybridMultilevel"/>
    <w:tmpl w:val="E610A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5"/>
  </w:num>
  <w:num w:numId="3">
    <w:abstractNumId w:val="16"/>
  </w:num>
  <w:num w:numId="4">
    <w:abstractNumId w:val="10"/>
  </w:num>
  <w:num w:numId="5">
    <w:abstractNumId w:val="21"/>
  </w:num>
  <w:num w:numId="6">
    <w:abstractNumId w:val="20"/>
  </w:num>
  <w:num w:numId="7">
    <w:abstractNumId w:val="5"/>
  </w:num>
  <w:num w:numId="8">
    <w:abstractNumId w:val="13"/>
  </w:num>
  <w:num w:numId="9">
    <w:abstractNumId w:val="12"/>
  </w:num>
  <w:num w:numId="10">
    <w:abstractNumId w:val="18"/>
  </w:num>
  <w:num w:numId="11">
    <w:abstractNumId w:val="22"/>
  </w:num>
  <w:num w:numId="12">
    <w:abstractNumId w:val="3"/>
  </w:num>
  <w:num w:numId="13">
    <w:abstractNumId w:val="14"/>
  </w:num>
  <w:num w:numId="14">
    <w:abstractNumId w:val="23"/>
  </w:num>
  <w:num w:numId="15">
    <w:abstractNumId w:val="0"/>
  </w:num>
  <w:num w:numId="16">
    <w:abstractNumId w:val="2"/>
  </w:num>
  <w:num w:numId="17">
    <w:abstractNumId w:val="8"/>
  </w:num>
  <w:num w:numId="18">
    <w:abstractNumId w:val="6"/>
  </w:num>
  <w:num w:numId="19">
    <w:abstractNumId w:val="7"/>
  </w:num>
  <w:num w:numId="20">
    <w:abstractNumId w:val="4"/>
  </w:num>
  <w:num w:numId="21">
    <w:abstractNumId w:val="11"/>
  </w:num>
  <w:num w:numId="22">
    <w:abstractNumId w:val="17"/>
  </w:num>
  <w:num w:numId="2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Formatting/>
  <w:defaultTabStop w:val="709"/>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52B"/>
    <w:rsid w:val="00000CEF"/>
    <w:rsid w:val="00001D8D"/>
    <w:rsid w:val="0000270F"/>
    <w:rsid w:val="0000451F"/>
    <w:rsid w:val="0000550D"/>
    <w:rsid w:val="000107C1"/>
    <w:rsid w:val="00016C32"/>
    <w:rsid w:val="00016ECF"/>
    <w:rsid w:val="000179EE"/>
    <w:rsid w:val="0002146E"/>
    <w:rsid w:val="00022AA9"/>
    <w:rsid w:val="00023281"/>
    <w:rsid w:val="000248DD"/>
    <w:rsid w:val="00032121"/>
    <w:rsid w:val="000355BF"/>
    <w:rsid w:val="000406B2"/>
    <w:rsid w:val="00040C02"/>
    <w:rsid w:val="00041508"/>
    <w:rsid w:val="00044502"/>
    <w:rsid w:val="0004533D"/>
    <w:rsid w:val="00047B5F"/>
    <w:rsid w:val="00050FEF"/>
    <w:rsid w:val="00051488"/>
    <w:rsid w:val="00051902"/>
    <w:rsid w:val="00054620"/>
    <w:rsid w:val="00054A72"/>
    <w:rsid w:val="00054B0C"/>
    <w:rsid w:val="00055023"/>
    <w:rsid w:val="0005523A"/>
    <w:rsid w:val="00061DBA"/>
    <w:rsid w:val="00062FCC"/>
    <w:rsid w:val="000671DB"/>
    <w:rsid w:val="00067E80"/>
    <w:rsid w:val="000728D1"/>
    <w:rsid w:val="00073753"/>
    <w:rsid w:val="0007415A"/>
    <w:rsid w:val="00082924"/>
    <w:rsid w:val="000844D5"/>
    <w:rsid w:val="000865D1"/>
    <w:rsid w:val="00090AFC"/>
    <w:rsid w:val="000944C1"/>
    <w:rsid w:val="00094E30"/>
    <w:rsid w:val="000A10DF"/>
    <w:rsid w:val="000A30C1"/>
    <w:rsid w:val="000A573B"/>
    <w:rsid w:val="000A5BF3"/>
    <w:rsid w:val="000B0D97"/>
    <w:rsid w:val="000B10B2"/>
    <w:rsid w:val="000B2FC7"/>
    <w:rsid w:val="000B4140"/>
    <w:rsid w:val="000B6766"/>
    <w:rsid w:val="000B7326"/>
    <w:rsid w:val="000C01BD"/>
    <w:rsid w:val="000C3366"/>
    <w:rsid w:val="000C4C18"/>
    <w:rsid w:val="000C57F5"/>
    <w:rsid w:val="000C6F2D"/>
    <w:rsid w:val="000D63C0"/>
    <w:rsid w:val="000E1589"/>
    <w:rsid w:val="000E18A4"/>
    <w:rsid w:val="000E1E66"/>
    <w:rsid w:val="000E23AB"/>
    <w:rsid w:val="000E419C"/>
    <w:rsid w:val="000E4F69"/>
    <w:rsid w:val="000E5EF0"/>
    <w:rsid w:val="000F0126"/>
    <w:rsid w:val="000F3273"/>
    <w:rsid w:val="000F3C69"/>
    <w:rsid w:val="000F6638"/>
    <w:rsid w:val="00100B67"/>
    <w:rsid w:val="00103432"/>
    <w:rsid w:val="0010360F"/>
    <w:rsid w:val="00105423"/>
    <w:rsid w:val="001125D1"/>
    <w:rsid w:val="001138F2"/>
    <w:rsid w:val="00115AC9"/>
    <w:rsid w:val="00117230"/>
    <w:rsid w:val="0012597E"/>
    <w:rsid w:val="00125D08"/>
    <w:rsid w:val="001264EA"/>
    <w:rsid w:val="00131551"/>
    <w:rsid w:val="001327C9"/>
    <w:rsid w:val="00132C87"/>
    <w:rsid w:val="00132DE7"/>
    <w:rsid w:val="00136237"/>
    <w:rsid w:val="00137811"/>
    <w:rsid w:val="0014087E"/>
    <w:rsid w:val="00140DE8"/>
    <w:rsid w:val="00146214"/>
    <w:rsid w:val="00152460"/>
    <w:rsid w:val="00153195"/>
    <w:rsid w:val="00153B18"/>
    <w:rsid w:val="00154E4D"/>
    <w:rsid w:val="0016618B"/>
    <w:rsid w:val="00167CCA"/>
    <w:rsid w:val="00167DC8"/>
    <w:rsid w:val="001705E1"/>
    <w:rsid w:val="001733DF"/>
    <w:rsid w:val="001751C4"/>
    <w:rsid w:val="00177FCB"/>
    <w:rsid w:val="00181C16"/>
    <w:rsid w:val="00183268"/>
    <w:rsid w:val="001843B3"/>
    <w:rsid w:val="00187414"/>
    <w:rsid w:val="00190133"/>
    <w:rsid w:val="001918BE"/>
    <w:rsid w:val="00192BD3"/>
    <w:rsid w:val="0019383B"/>
    <w:rsid w:val="001941AD"/>
    <w:rsid w:val="001951E2"/>
    <w:rsid w:val="001978DB"/>
    <w:rsid w:val="001A13ED"/>
    <w:rsid w:val="001A20AC"/>
    <w:rsid w:val="001A2E7C"/>
    <w:rsid w:val="001A419F"/>
    <w:rsid w:val="001A470D"/>
    <w:rsid w:val="001A474B"/>
    <w:rsid w:val="001A57ED"/>
    <w:rsid w:val="001B45A9"/>
    <w:rsid w:val="001B7AA4"/>
    <w:rsid w:val="001B7EAE"/>
    <w:rsid w:val="001C0F23"/>
    <w:rsid w:val="001C157E"/>
    <w:rsid w:val="001C1AF0"/>
    <w:rsid w:val="001C22A0"/>
    <w:rsid w:val="001C36D9"/>
    <w:rsid w:val="001C4DD5"/>
    <w:rsid w:val="001C690B"/>
    <w:rsid w:val="001C75B4"/>
    <w:rsid w:val="001C7BC8"/>
    <w:rsid w:val="001D3EBA"/>
    <w:rsid w:val="001D47F0"/>
    <w:rsid w:val="001D4925"/>
    <w:rsid w:val="001D4C2C"/>
    <w:rsid w:val="001D7A49"/>
    <w:rsid w:val="001E1672"/>
    <w:rsid w:val="001E2337"/>
    <w:rsid w:val="001E2E9F"/>
    <w:rsid w:val="001E348C"/>
    <w:rsid w:val="001E7938"/>
    <w:rsid w:val="001F079D"/>
    <w:rsid w:val="001F0B78"/>
    <w:rsid w:val="001F10FF"/>
    <w:rsid w:val="001F7023"/>
    <w:rsid w:val="001F78D8"/>
    <w:rsid w:val="0020096B"/>
    <w:rsid w:val="00200D28"/>
    <w:rsid w:val="0020271B"/>
    <w:rsid w:val="00202FC6"/>
    <w:rsid w:val="00210DAA"/>
    <w:rsid w:val="00214C84"/>
    <w:rsid w:val="00214E8D"/>
    <w:rsid w:val="002165F2"/>
    <w:rsid w:val="00216651"/>
    <w:rsid w:val="00222CFF"/>
    <w:rsid w:val="00224B19"/>
    <w:rsid w:val="00226236"/>
    <w:rsid w:val="00226E9A"/>
    <w:rsid w:val="00231023"/>
    <w:rsid w:val="0023194F"/>
    <w:rsid w:val="00231BB9"/>
    <w:rsid w:val="00231DBD"/>
    <w:rsid w:val="00232815"/>
    <w:rsid w:val="00233BAD"/>
    <w:rsid w:val="0023424C"/>
    <w:rsid w:val="00234C35"/>
    <w:rsid w:val="0024008D"/>
    <w:rsid w:val="00241767"/>
    <w:rsid w:val="00241D34"/>
    <w:rsid w:val="002447C7"/>
    <w:rsid w:val="00250B81"/>
    <w:rsid w:val="00252A6B"/>
    <w:rsid w:val="00254C40"/>
    <w:rsid w:val="00255277"/>
    <w:rsid w:val="00266610"/>
    <w:rsid w:val="00266EB2"/>
    <w:rsid w:val="00271023"/>
    <w:rsid w:val="00272F70"/>
    <w:rsid w:val="002769D0"/>
    <w:rsid w:val="00280102"/>
    <w:rsid w:val="0028372D"/>
    <w:rsid w:val="0029280C"/>
    <w:rsid w:val="0029499A"/>
    <w:rsid w:val="002954F0"/>
    <w:rsid w:val="00295FF5"/>
    <w:rsid w:val="00296B69"/>
    <w:rsid w:val="002A2B10"/>
    <w:rsid w:val="002A42A9"/>
    <w:rsid w:val="002A6CFC"/>
    <w:rsid w:val="002B1213"/>
    <w:rsid w:val="002B722A"/>
    <w:rsid w:val="002C483C"/>
    <w:rsid w:val="002C6C67"/>
    <w:rsid w:val="002D04AA"/>
    <w:rsid w:val="002D257A"/>
    <w:rsid w:val="002D4A7B"/>
    <w:rsid w:val="002D4E7A"/>
    <w:rsid w:val="002D6169"/>
    <w:rsid w:val="002D6510"/>
    <w:rsid w:val="002D6FC6"/>
    <w:rsid w:val="002D719C"/>
    <w:rsid w:val="002D7316"/>
    <w:rsid w:val="002E0040"/>
    <w:rsid w:val="002E036D"/>
    <w:rsid w:val="002E1028"/>
    <w:rsid w:val="002E1325"/>
    <w:rsid w:val="002E236A"/>
    <w:rsid w:val="002E3CEF"/>
    <w:rsid w:val="002E5485"/>
    <w:rsid w:val="002E6007"/>
    <w:rsid w:val="002F6E57"/>
    <w:rsid w:val="0030209E"/>
    <w:rsid w:val="003028B6"/>
    <w:rsid w:val="00305513"/>
    <w:rsid w:val="00310FC5"/>
    <w:rsid w:val="00313C42"/>
    <w:rsid w:val="00314026"/>
    <w:rsid w:val="00333CA7"/>
    <w:rsid w:val="00333FCE"/>
    <w:rsid w:val="003358F7"/>
    <w:rsid w:val="00343B12"/>
    <w:rsid w:val="003444B2"/>
    <w:rsid w:val="0034656D"/>
    <w:rsid w:val="0034730F"/>
    <w:rsid w:val="00350824"/>
    <w:rsid w:val="003510AB"/>
    <w:rsid w:val="0035353D"/>
    <w:rsid w:val="00353607"/>
    <w:rsid w:val="00354026"/>
    <w:rsid w:val="00361AFF"/>
    <w:rsid w:val="00363334"/>
    <w:rsid w:val="00363EFB"/>
    <w:rsid w:val="00365CC0"/>
    <w:rsid w:val="0036756D"/>
    <w:rsid w:val="003716B2"/>
    <w:rsid w:val="003737DC"/>
    <w:rsid w:val="00373B2D"/>
    <w:rsid w:val="00374F71"/>
    <w:rsid w:val="003759B7"/>
    <w:rsid w:val="003763A2"/>
    <w:rsid w:val="00377D80"/>
    <w:rsid w:val="00380B7F"/>
    <w:rsid w:val="00381249"/>
    <w:rsid w:val="003815ED"/>
    <w:rsid w:val="003833D2"/>
    <w:rsid w:val="0038612C"/>
    <w:rsid w:val="00386E65"/>
    <w:rsid w:val="00392431"/>
    <w:rsid w:val="00392554"/>
    <w:rsid w:val="003974C7"/>
    <w:rsid w:val="003A2756"/>
    <w:rsid w:val="003A2CD7"/>
    <w:rsid w:val="003A35B3"/>
    <w:rsid w:val="003A4D2E"/>
    <w:rsid w:val="003B027C"/>
    <w:rsid w:val="003B0841"/>
    <w:rsid w:val="003B3981"/>
    <w:rsid w:val="003B4445"/>
    <w:rsid w:val="003B65E6"/>
    <w:rsid w:val="003B6AF4"/>
    <w:rsid w:val="003B6FBA"/>
    <w:rsid w:val="003C0400"/>
    <w:rsid w:val="003C1B20"/>
    <w:rsid w:val="003C4CB2"/>
    <w:rsid w:val="003D2578"/>
    <w:rsid w:val="003D281C"/>
    <w:rsid w:val="003D58C1"/>
    <w:rsid w:val="003D5A46"/>
    <w:rsid w:val="003E0DF8"/>
    <w:rsid w:val="003E4594"/>
    <w:rsid w:val="003E4937"/>
    <w:rsid w:val="003E5609"/>
    <w:rsid w:val="003E5C6F"/>
    <w:rsid w:val="003F5D82"/>
    <w:rsid w:val="003F6774"/>
    <w:rsid w:val="004046CE"/>
    <w:rsid w:val="00407760"/>
    <w:rsid w:val="00410113"/>
    <w:rsid w:val="00414A2A"/>
    <w:rsid w:val="00414E2C"/>
    <w:rsid w:val="00417F1F"/>
    <w:rsid w:val="00424A7F"/>
    <w:rsid w:val="004268C2"/>
    <w:rsid w:val="0043415B"/>
    <w:rsid w:val="00434695"/>
    <w:rsid w:val="004374A0"/>
    <w:rsid w:val="004400FE"/>
    <w:rsid w:val="004438E4"/>
    <w:rsid w:val="004442FA"/>
    <w:rsid w:val="004455C8"/>
    <w:rsid w:val="00445AF5"/>
    <w:rsid w:val="00445ED9"/>
    <w:rsid w:val="00445F1A"/>
    <w:rsid w:val="00446282"/>
    <w:rsid w:val="004524AD"/>
    <w:rsid w:val="00453DA6"/>
    <w:rsid w:val="004551F3"/>
    <w:rsid w:val="00455FCB"/>
    <w:rsid w:val="00456656"/>
    <w:rsid w:val="00461984"/>
    <w:rsid w:val="00461AA0"/>
    <w:rsid w:val="004622F5"/>
    <w:rsid w:val="00464414"/>
    <w:rsid w:val="00464CA9"/>
    <w:rsid w:val="00467F5D"/>
    <w:rsid w:val="00472E8D"/>
    <w:rsid w:val="0047650D"/>
    <w:rsid w:val="00477BF5"/>
    <w:rsid w:val="00481504"/>
    <w:rsid w:val="00481883"/>
    <w:rsid w:val="0048242B"/>
    <w:rsid w:val="00482C01"/>
    <w:rsid w:val="00483236"/>
    <w:rsid w:val="004839BD"/>
    <w:rsid w:val="004854EE"/>
    <w:rsid w:val="004879A1"/>
    <w:rsid w:val="00491220"/>
    <w:rsid w:val="00494D05"/>
    <w:rsid w:val="004A1BB7"/>
    <w:rsid w:val="004A39D2"/>
    <w:rsid w:val="004B0E23"/>
    <w:rsid w:val="004B2400"/>
    <w:rsid w:val="004B420B"/>
    <w:rsid w:val="004C2E98"/>
    <w:rsid w:val="004C3849"/>
    <w:rsid w:val="004C3E98"/>
    <w:rsid w:val="004C6BBA"/>
    <w:rsid w:val="004D38D8"/>
    <w:rsid w:val="004E25ED"/>
    <w:rsid w:val="004E4405"/>
    <w:rsid w:val="004E4B71"/>
    <w:rsid w:val="004E54E1"/>
    <w:rsid w:val="004E5568"/>
    <w:rsid w:val="004E6CC3"/>
    <w:rsid w:val="004E7F55"/>
    <w:rsid w:val="004F02CA"/>
    <w:rsid w:val="004F43E2"/>
    <w:rsid w:val="004F78ED"/>
    <w:rsid w:val="005004E2"/>
    <w:rsid w:val="005014B1"/>
    <w:rsid w:val="0050340C"/>
    <w:rsid w:val="0050376D"/>
    <w:rsid w:val="00511C65"/>
    <w:rsid w:val="00513F65"/>
    <w:rsid w:val="00517071"/>
    <w:rsid w:val="00520FEB"/>
    <w:rsid w:val="005216F0"/>
    <w:rsid w:val="00522378"/>
    <w:rsid w:val="00523243"/>
    <w:rsid w:val="005266C0"/>
    <w:rsid w:val="00526FB5"/>
    <w:rsid w:val="005270E1"/>
    <w:rsid w:val="00527A08"/>
    <w:rsid w:val="00527ECB"/>
    <w:rsid w:val="0053065D"/>
    <w:rsid w:val="005349E4"/>
    <w:rsid w:val="00535DD8"/>
    <w:rsid w:val="005417B5"/>
    <w:rsid w:val="005439F2"/>
    <w:rsid w:val="00544A91"/>
    <w:rsid w:val="00545495"/>
    <w:rsid w:val="005460D4"/>
    <w:rsid w:val="00546AEC"/>
    <w:rsid w:val="005533F0"/>
    <w:rsid w:val="00554D41"/>
    <w:rsid w:val="00555111"/>
    <w:rsid w:val="00556EBD"/>
    <w:rsid w:val="00560DA1"/>
    <w:rsid w:val="005638C9"/>
    <w:rsid w:val="00570726"/>
    <w:rsid w:val="00572517"/>
    <w:rsid w:val="00573C13"/>
    <w:rsid w:val="0057502D"/>
    <w:rsid w:val="005765D8"/>
    <w:rsid w:val="00580735"/>
    <w:rsid w:val="00580DBE"/>
    <w:rsid w:val="00582012"/>
    <w:rsid w:val="00582018"/>
    <w:rsid w:val="00585AA3"/>
    <w:rsid w:val="0059044B"/>
    <w:rsid w:val="0059293F"/>
    <w:rsid w:val="00595582"/>
    <w:rsid w:val="00596AE2"/>
    <w:rsid w:val="005973E5"/>
    <w:rsid w:val="00597C54"/>
    <w:rsid w:val="00597E45"/>
    <w:rsid w:val="005A060E"/>
    <w:rsid w:val="005A1AEB"/>
    <w:rsid w:val="005A4347"/>
    <w:rsid w:val="005B0E38"/>
    <w:rsid w:val="005B11C5"/>
    <w:rsid w:val="005B142A"/>
    <w:rsid w:val="005B1E18"/>
    <w:rsid w:val="005B20DA"/>
    <w:rsid w:val="005B5A2D"/>
    <w:rsid w:val="005B7781"/>
    <w:rsid w:val="005C11E9"/>
    <w:rsid w:val="005C36ED"/>
    <w:rsid w:val="005D20CF"/>
    <w:rsid w:val="005D395D"/>
    <w:rsid w:val="005D3A7A"/>
    <w:rsid w:val="005D5059"/>
    <w:rsid w:val="005D5903"/>
    <w:rsid w:val="005D5FE8"/>
    <w:rsid w:val="005D6910"/>
    <w:rsid w:val="005E0D68"/>
    <w:rsid w:val="005F2CB1"/>
    <w:rsid w:val="005F4A69"/>
    <w:rsid w:val="005F5E59"/>
    <w:rsid w:val="00607269"/>
    <w:rsid w:val="006076B3"/>
    <w:rsid w:val="00610C4E"/>
    <w:rsid w:val="00611EF9"/>
    <w:rsid w:val="00613CDB"/>
    <w:rsid w:val="00615E5F"/>
    <w:rsid w:val="00616527"/>
    <w:rsid w:val="00616AE0"/>
    <w:rsid w:val="006203C2"/>
    <w:rsid w:val="00622153"/>
    <w:rsid w:val="0062430E"/>
    <w:rsid w:val="00625394"/>
    <w:rsid w:val="0062613C"/>
    <w:rsid w:val="006279E2"/>
    <w:rsid w:val="00630B46"/>
    <w:rsid w:val="00633E84"/>
    <w:rsid w:val="006346B8"/>
    <w:rsid w:val="00635100"/>
    <w:rsid w:val="00635E0A"/>
    <w:rsid w:val="006360DD"/>
    <w:rsid w:val="00636F4C"/>
    <w:rsid w:val="00641967"/>
    <w:rsid w:val="00642269"/>
    <w:rsid w:val="00643928"/>
    <w:rsid w:val="006448BB"/>
    <w:rsid w:val="0064492C"/>
    <w:rsid w:val="00647CFC"/>
    <w:rsid w:val="00647F4B"/>
    <w:rsid w:val="00650469"/>
    <w:rsid w:val="00651047"/>
    <w:rsid w:val="00651668"/>
    <w:rsid w:val="00654345"/>
    <w:rsid w:val="0065506E"/>
    <w:rsid w:val="00666D52"/>
    <w:rsid w:val="00672D9C"/>
    <w:rsid w:val="00676F44"/>
    <w:rsid w:val="006856D2"/>
    <w:rsid w:val="00694441"/>
    <w:rsid w:val="00694F25"/>
    <w:rsid w:val="006A1265"/>
    <w:rsid w:val="006B2857"/>
    <w:rsid w:val="006B317A"/>
    <w:rsid w:val="006B374D"/>
    <w:rsid w:val="006B41A3"/>
    <w:rsid w:val="006B59B0"/>
    <w:rsid w:val="006B71BF"/>
    <w:rsid w:val="006C0500"/>
    <w:rsid w:val="006C2C09"/>
    <w:rsid w:val="006C2DCB"/>
    <w:rsid w:val="006C3A5A"/>
    <w:rsid w:val="006C6149"/>
    <w:rsid w:val="006C6355"/>
    <w:rsid w:val="006C719E"/>
    <w:rsid w:val="006E11E3"/>
    <w:rsid w:val="006E210B"/>
    <w:rsid w:val="006E6708"/>
    <w:rsid w:val="006E67D1"/>
    <w:rsid w:val="006E6D9D"/>
    <w:rsid w:val="006F0CDD"/>
    <w:rsid w:val="006F52B1"/>
    <w:rsid w:val="006F71D8"/>
    <w:rsid w:val="006F7356"/>
    <w:rsid w:val="00700FF5"/>
    <w:rsid w:val="00704DDF"/>
    <w:rsid w:val="00706979"/>
    <w:rsid w:val="00710B8F"/>
    <w:rsid w:val="00713ACD"/>
    <w:rsid w:val="0072218B"/>
    <w:rsid w:val="007223A1"/>
    <w:rsid w:val="007232B7"/>
    <w:rsid w:val="00723378"/>
    <w:rsid w:val="00725725"/>
    <w:rsid w:val="007301E4"/>
    <w:rsid w:val="00732BA5"/>
    <w:rsid w:val="0073413D"/>
    <w:rsid w:val="007367A5"/>
    <w:rsid w:val="00737844"/>
    <w:rsid w:val="007446AD"/>
    <w:rsid w:val="0074703D"/>
    <w:rsid w:val="0075026D"/>
    <w:rsid w:val="00750F76"/>
    <w:rsid w:val="0075129C"/>
    <w:rsid w:val="00751BA2"/>
    <w:rsid w:val="007528A0"/>
    <w:rsid w:val="007562BA"/>
    <w:rsid w:val="00757C53"/>
    <w:rsid w:val="00760DEC"/>
    <w:rsid w:val="00762FB4"/>
    <w:rsid w:val="00766490"/>
    <w:rsid w:val="00767F23"/>
    <w:rsid w:val="0077395E"/>
    <w:rsid w:val="00774406"/>
    <w:rsid w:val="00775E52"/>
    <w:rsid w:val="0077633D"/>
    <w:rsid w:val="00777359"/>
    <w:rsid w:val="00780416"/>
    <w:rsid w:val="00780F19"/>
    <w:rsid w:val="007857C2"/>
    <w:rsid w:val="00786A3C"/>
    <w:rsid w:val="00786D62"/>
    <w:rsid w:val="00790E2A"/>
    <w:rsid w:val="00791EC5"/>
    <w:rsid w:val="0079366D"/>
    <w:rsid w:val="00794754"/>
    <w:rsid w:val="007951CC"/>
    <w:rsid w:val="00796C95"/>
    <w:rsid w:val="007A1A7C"/>
    <w:rsid w:val="007A2972"/>
    <w:rsid w:val="007A5797"/>
    <w:rsid w:val="007A7663"/>
    <w:rsid w:val="007B2236"/>
    <w:rsid w:val="007B4098"/>
    <w:rsid w:val="007B4F84"/>
    <w:rsid w:val="007B7CBC"/>
    <w:rsid w:val="007B7ED6"/>
    <w:rsid w:val="007C11CB"/>
    <w:rsid w:val="007C2C70"/>
    <w:rsid w:val="007C342D"/>
    <w:rsid w:val="007C3D37"/>
    <w:rsid w:val="007C66C9"/>
    <w:rsid w:val="007C6F1B"/>
    <w:rsid w:val="007D074D"/>
    <w:rsid w:val="007D1041"/>
    <w:rsid w:val="007D1786"/>
    <w:rsid w:val="007D1E1D"/>
    <w:rsid w:val="007D2BE4"/>
    <w:rsid w:val="007D2BFB"/>
    <w:rsid w:val="007D419B"/>
    <w:rsid w:val="007D45C4"/>
    <w:rsid w:val="007D47BB"/>
    <w:rsid w:val="007D558E"/>
    <w:rsid w:val="007D5A73"/>
    <w:rsid w:val="007D637B"/>
    <w:rsid w:val="007E3860"/>
    <w:rsid w:val="007E4A98"/>
    <w:rsid w:val="007F2871"/>
    <w:rsid w:val="007F63E4"/>
    <w:rsid w:val="00800088"/>
    <w:rsid w:val="0080208C"/>
    <w:rsid w:val="00807AB1"/>
    <w:rsid w:val="00807B28"/>
    <w:rsid w:val="008105C4"/>
    <w:rsid w:val="00812339"/>
    <w:rsid w:val="00813A38"/>
    <w:rsid w:val="00814FD5"/>
    <w:rsid w:val="00820F44"/>
    <w:rsid w:val="008215BF"/>
    <w:rsid w:val="00821644"/>
    <w:rsid w:val="00823F90"/>
    <w:rsid w:val="00826D11"/>
    <w:rsid w:val="008303F8"/>
    <w:rsid w:val="008349A3"/>
    <w:rsid w:val="00834B5F"/>
    <w:rsid w:val="00837684"/>
    <w:rsid w:val="008377E2"/>
    <w:rsid w:val="00850DE1"/>
    <w:rsid w:val="008525F0"/>
    <w:rsid w:val="00853FC6"/>
    <w:rsid w:val="00854273"/>
    <w:rsid w:val="00854348"/>
    <w:rsid w:val="00855550"/>
    <w:rsid w:val="00862BE7"/>
    <w:rsid w:val="0086394F"/>
    <w:rsid w:val="008701E2"/>
    <w:rsid w:val="00870EEF"/>
    <w:rsid w:val="00871BF9"/>
    <w:rsid w:val="00873297"/>
    <w:rsid w:val="00877F97"/>
    <w:rsid w:val="0088032B"/>
    <w:rsid w:val="008810D6"/>
    <w:rsid w:val="0088262A"/>
    <w:rsid w:val="0088289F"/>
    <w:rsid w:val="00885576"/>
    <w:rsid w:val="00885C9A"/>
    <w:rsid w:val="00885EA0"/>
    <w:rsid w:val="008869CB"/>
    <w:rsid w:val="008879FA"/>
    <w:rsid w:val="00894613"/>
    <w:rsid w:val="00897471"/>
    <w:rsid w:val="0089761A"/>
    <w:rsid w:val="008A1368"/>
    <w:rsid w:val="008A390F"/>
    <w:rsid w:val="008B54DE"/>
    <w:rsid w:val="008B5E29"/>
    <w:rsid w:val="008C2445"/>
    <w:rsid w:val="008C35F3"/>
    <w:rsid w:val="008C40E6"/>
    <w:rsid w:val="008C466C"/>
    <w:rsid w:val="008C68DF"/>
    <w:rsid w:val="008C74CD"/>
    <w:rsid w:val="008C7D06"/>
    <w:rsid w:val="008D1111"/>
    <w:rsid w:val="008D14E3"/>
    <w:rsid w:val="008D1715"/>
    <w:rsid w:val="008D6873"/>
    <w:rsid w:val="008E4493"/>
    <w:rsid w:val="008E606C"/>
    <w:rsid w:val="008E63CF"/>
    <w:rsid w:val="008E63D6"/>
    <w:rsid w:val="008E7626"/>
    <w:rsid w:val="008F0066"/>
    <w:rsid w:val="008F21EA"/>
    <w:rsid w:val="008F5807"/>
    <w:rsid w:val="008F7F1A"/>
    <w:rsid w:val="0090057B"/>
    <w:rsid w:val="00901C1A"/>
    <w:rsid w:val="00901FC1"/>
    <w:rsid w:val="00904227"/>
    <w:rsid w:val="00906734"/>
    <w:rsid w:val="00906F1D"/>
    <w:rsid w:val="00910ED3"/>
    <w:rsid w:val="009113E1"/>
    <w:rsid w:val="00915F95"/>
    <w:rsid w:val="009202D9"/>
    <w:rsid w:val="0092062D"/>
    <w:rsid w:val="00921414"/>
    <w:rsid w:val="00924D2B"/>
    <w:rsid w:val="00926DB2"/>
    <w:rsid w:val="00931051"/>
    <w:rsid w:val="00931F53"/>
    <w:rsid w:val="00932B95"/>
    <w:rsid w:val="00933EA7"/>
    <w:rsid w:val="009405FF"/>
    <w:rsid w:val="009439F2"/>
    <w:rsid w:val="00950A0B"/>
    <w:rsid w:val="00950C0D"/>
    <w:rsid w:val="00954082"/>
    <w:rsid w:val="00956618"/>
    <w:rsid w:val="00960C74"/>
    <w:rsid w:val="00962415"/>
    <w:rsid w:val="00963E12"/>
    <w:rsid w:val="009665CD"/>
    <w:rsid w:val="009717D7"/>
    <w:rsid w:val="00974593"/>
    <w:rsid w:val="009768C1"/>
    <w:rsid w:val="009830A5"/>
    <w:rsid w:val="00983B81"/>
    <w:rsid w:val="0098489B"/>
    <w:rsid w:val="00987B95"/>
    <w:rsid w:val="0099051C"/>
    <w:rsid w:val="00991A5B"/>
    <w:rsid w:val="00995151"/>
    <w:rsid w:val="00995B7B"/>
    <w:rsid w:val="0099675C"/>
    <w:rsid w:val="00997C8B"/>
    <w:rsid w:val="009A551F"/>
    <w:rsid w:val="009B25C4"/>
    <w:rsid w:val="009B32BC"/>
    <w:rsid w:val="009B49B4"/>
    <w:rsid w:val="009B6B04"/>
    <w:rsid w:val="009B70E4"/>
    <w:rsid w:val="009C3E8B"/>
    <w:rsid w:val="009D3DF2"/>
    <w:rsid w:val="009D5E20"/>
    <w:rsid w:val="009E104B"/>
    <w:rsid w:val="009E63FB"/>
    <w:rsid w:val="009E7501"/>
    <w:rsid w:val="009E79AC"/>
    <w:rsid w:val="009F0540"/>
    <w:rsid w:val="009F0DDF"/>
    <w:rsid w:val="009F23A5"/>
    <w:rsid w:val="009F58A8"/>
    <w:rsid w:val="009F612C"/>
    <w:rsid w:val="009F7C8A"/>
    <w:rsid w:val="009F7EE8"/>
    <w:rsid w:val="00A031F3"/>
    <w:rsid w:val="00A04D03"/>
    <w:rsid w:val="00A06572"/>
    <w:rsid w:val="00A06803"/>
    <w:rsid w:val="00A10F0F"/>
    <w:rsid w:val="00A167B5"/>
    <w:rsid w:val="00A17136"/>
    <w:rsid w:val="00A27803"/>
    <w:rsid w:val="00A30508"/>
    <w:rsid w:val="00A312E7"/>
    <w:rsid w:val="00A328A6"/>
    <w:rsid w:val="00A35D2D"/>
    <w:rsid w:val="00A4083D"/>
    <w:rsid w:val="00A459DE"/>
    <w:rsid w:val="00A476FC"/>
    <w:rsid w:val="00A54FB9"/>
    <w:rsid w:val="00A5575D"/>
    <w:rsid w:val="00A56A29"/>
    <w:rsid w:val="00A61874"/>
    <w:rsid w:val="00A623E6"/>
    <w:rsid w:val="00A62AB8"/>
    <w:rsid w:val="00A6519D"/>
    <w:rsid w:val="00A71372"/>
    <w:rsid w:val="00A727B8"/>
    <w:rsid w:val="00A7513C"/>
    <w:rsid w:val="00A85464"/>
    <w:rsid w:val="00A92970"/>
    <w:rsid w:val="00A95E78"/>
    <w:rsid w:val="00AB135B"/>
    <w:rsid w:val="00AB284F"/>
    <w:rsid w:val="00AB60CE"/>
    <w:rsid w:val="00AB6FC7"/>
    <w:rsid w:val="00AC208E"/>
    <w:rsid w:val="00AC35AE"/>
    <w:rsid w:val="00AC4A89"/>
    <w:rsid w:val="00AC57E9"/>
    <w:rsid w:val="00AC7689"/>
    <w:rsid w:val="00AD09B5"/>
    <w:rsid w:val="00AD3941"/>
    <w:rsid w:val="00AD494D"/>
    <w:rsid w:val="00AD5F78"/>
    <w:rsid w:val="00AE070B"/>
    <w:rsid w:val="00AE11EA"/>
    <w:rsid w:val="00AE2C22"/>
    <w:rsid w:val="00AE5F1F"/>
    <w:rsid w:val="00AE620F"/>
    <w:rsid w:val="00AF02BF"/>
    <w:rsid w:val="00AF316C"/>
    <w:rsid w:val="00AF567D"/>
    <w:rsid w:val="00B03F81"/>
    <w:rsid w:val="00B0409D"/>
    <w:rsid w:val="00B04EDB"/>
    <w:rsid w:val="00B12FCB"/>
    <w:rsid w:val="00B13E6A"/>
    <w:rsid w:val="00B13E77"/>
    <w:rsid w:val="00B2003B"/>
    <w:rsid w:val="00B20D38"/>
    <w:rsid w:val="00B2109D"/>
    <w:rsid w:val="00B23A7B"/>
    <w:rsid w:val="00B23B24"/>
    <w:rsid w:val="00B2695D"/>
    <w:rsid w:val="00B30054"/>
    <w:rsid w:val="00B350A6"/>
    <w:rsid w:val="00B36669"/>
    <w:rsid w:val="00B37C39"/>
    <w:rsid w:val="00B402E8"/>
    <w:rsid w:val="00B41DAC"/>
    <w:rsid w:val="00B42533"/>
    <w:rsid w:val="00B436A6"/>
    <w:rsid w:val="00B44E17"/>
    <w:rsid w:val="00B528C8"/>
    <w:rsid w:val="00B633DC"/>
    <w:rsid w:val="00B63E04"/>
    <w:rsid w:val="00B72816"/>
    <w:rsid w:val="00B73556"/>
    <w:rsid w:val="00B7406E"/>
    <w:rsid w:val="00B75CF4"/>
    <w:rsid w:val="00B82A00"/>
    <w:rsid w:val="00B8354C"/>
    <w:rsid w:val="00B84690"/>
    <w:rsid w:val="00B867A9"/>
    <w:rsid w:val="00B90367"/>
    <w:rsid w:val="00B92C0F"/>
    <w:rsid w:val="00B93B79"/>
    <w:rsid w:val="00B96415"/>
    <w:rsid w:val="00B9654D"/>
    <w:rsid w:val="00B96769"/>
    <w:rsid w:val="00B96C89"/>
    <w:rsid w:val="00B97017"/>
    <w:rsid w:val="00B97A61"/>
    <w:rsid w:val="00BA0557"/>
    <w:rsid w:val="00BA2ECB"/>
    <w:rsid w:val="00BA50D0"/>
    <w:rsid w:val="00BB12C6"/>
    <w:rsid w:val="00BB17C5"/>
    <w:rsid w:val="00BB2EA8"/>
    <w:rsid w:val="00BB7168"/>
    <w:rsid w:val="00BC1249"/>
    <w:rsid w:val="00BC3DA8"/>
    <w:rsid w:val="00BC3E09"/>
    <w:rsid w:val="00BC52BB"/>
    <w:rsid w:val="00BC696D"/>
    <w:rsid w:val="00BD1F6E"/>
    <w:rsid w:val="00BD3821"/>
    <w:rsid w:val="00BD519A"/>
    <w:rsid w:val="00BD5CEA"/>
    <w:rsid w:val="00BD78B6"/>
    <w:rsid w:val="00BE046B"/>
    <w:rsid w:val="00BE2427"/>
    <w:rsid w:val="00BE2D59"/>
    <w:rsid w:val="00BE5A7E"/>
    <w:rsid w:val="00BE77F6"/>
    <w:rsid w:val="00BE7E0B"/>
    <w:rsid w:val="00BF3159"/>
    <w:rsid w:val="00BF41E1"/>
    <w:rsid w:val="00BF4B27"/>
    <w:rsid w:val="00C02F44"/>
    <w:rsid w:val="00C0313C"/>
    <w:rsid w:val="00C03BBD"/>
    <w:rsid w:val="00C04F9B"/>
    <w:rsid w:val="00C07646"/>
    <w:rsid w:val="00C125B2"/>
    <w:rsid w:val="00C14EFE"/>
    <w:rsid w:val="00C16BD2"/>
    <w:rsid w:val="00C16FE9"/>
    <w:rsid w:val="00C23E28"/>
    <w:rsid w:val="00C25CD8"/>
    <w:rsid w:val="00C30C5A"/>
    <w:rsid w:val="00C3194E"/>
    <w:rsid w:val="00C343EE"/>
    <w:rsid w:val="00C36BE1"/>
    <w:rsid w:val="00C37142"/>
    <w:rsid w:val="00C378ED"/>
    <w:rsid w:val="00C37A71"/>
    <w:rsid w:val="00C37DDA"/>
    <w:rsid w:val="00C44EFE"/>
    <w:rsid w:val="00C45D4E"/>
    <w:rsid w:val="00C51A82"/>
    <w:rsid w:val="00C51C7C"/>
    <w:rsid w:val="00C5472E"/>
    <w:rsid w:val="00C55662"/>
    <w:rsid w:val="00C57F81"/>
    <w:rsid w:val="00C61E7D"/>
    <w:rsid w:val="00C77873"/>
    <w:rsid w:val="00C87097"/>
    <w:rsid w:val="00C87AAF"/>
    <w:rsid w:val="00C90A27"/>
    <w:rsid w:val="00C92577"/>
    <w:rsid w:val="00C93D7D"/>
    <w:rsid w:val="00C978D9"/>
    <w:rsid w:val="00CA42B9"/>
    <w:rsid w:val="00CA4BD3"/>
    <w:rsid w:val="00CA517F"/>
    <w:rsid w:val="00CA667D"/>
    <w:rsid w:val="00CB0B60"/>
    <w:rsid w:val="00CB18ED"/>
    <w:rsid w:val="00CB2068"/>
    <w:rsid w:val="00CB21D3"/>
    <w:rsid w:val="00CB21D4"/>
    <w:rsid w:val="00CB6E81"/>
    <w:rsid w:val="00CC1F0A"/>
    <w:rsid w:val="00CC5CFF"/>
    <w:rsid w:val="00CC7039"/>
    <w:rsid w:val="00CD0392"/>
    <w:rsid w:val="00CD03D3"/>
    <w:rsid w:val="00CD1ECB"/>
    <w:rsid w:val="00CD529D"/>
    <w:rsid w:val="00CD734C"/>
    <w:rsid w:val="00CE30EC"/>
    <w:rsid w:val="00CF48A5"/>
    <w:rsid w:val="00CF6CEA"/>
    <w:rsid w:val="00CF730F"/>
    <w:rsid w:val="00CF7A3C"/>
    <w:rsid w:val="00D00D63"/>
    <w:rsid w:val="00D02D24"/>
    <w:rsid w:val="00D030D5"/>
    <w:rsid w:val="00D03D3C"/>
    <w:rsid w:val="00D06C9F"/>
    <w:rsid w:val="00D07436"/>
    <w:rsid w:val="00D10AA8"/>
    <w:rsid w:val="00D1421A"/>
    <w:rsid w:val="00D150CE"/>
    <w:rsid w:val="00D15FE7"/>
    <w:rsid w:val="00D162DB"/>
    <w:rsid w:val="00D17B9D"/>
    <w:rsid w:val="00D2130D"/>
    <w:rsid w:val="00D23F42"/>
    <w:rsid w:val="00D2579E"/>
    <w:rsid w:val="00D25E39"/>
    <w:rsid w:val="00D26774"/>
    <w:rsid w:val="00D276E6"/>
    <w:rsid w:val="00D2777C"/>
    <w:rsid w:val="00D31D18"/>
    <w:rsid w:val="00D3229E"/>
    <w:rsid w:val="00D32C13"/>
    <w:rsid w:val="00D3487E"/>
    <w:rsid w:val="00D35ACE"/>
    <w:rsid w:val="00D35EA0"/>
    <w:rsid w:val="00D40AAC"/>
    <w:rsid w:val="00D414AC"/>
    <w:rsid w:val="00D4155D"/>
    <w:rsid w:val="00D43309"/>
    <w:rsid w:val="00D44028"/>
    <w:rsid w:val="00D472E0"/>
    <w:rsid w:val="00D51F14"/>
    <w:rsid w:val="00D52554"/>
    <w:rsid w:val="00D6048D"/>
    <w:rsid w:val="00D62471"/>
    <w:rsid w:val="00D63868"/>
    <w:rsid w:val="00D70266"/>
    <w:rsid w:val="00D71232"/>
    <w:rsid w:val="00D75208"/>
    <w:rsid w:val="00D776A5"/>
    <w:rsid w:val="00D8541B"/>
    <w:rsid w:val="00D85A1A"/>
    <w:rsid w:val="00D86F1D"/>
    <w:rsid w:val="00D86FB2"/>
    <w:rsid w:val="00D90077"/>
    <w:rsid w:val="00DA010C"/>
    <w:rsid w:val="00DA18AF"/>
    <w:rsid w:val="00DA3777"/>
    <w:rsid w:val="00DA6BD5"/>
    <w:rsid w:val="00DA77D8"/>
    <w:rsid w:val="00DB4984"/>
    <w:rsid w:val="00DC06CC"/>
    <w:rsid w:val="00DC152F"/>
    <w:rsid w:val="00DC1D23"/>
    <w:rsid w:val="00DC348A"/>
    <w:rsid w:val="00DC5026"/>
    <w:rsid w:val="00DD2A44"/>
    <w:rsid w:val="00DD3DD4"/>
    <w:rsid w:val="00DD5170"/>
    <w:rsid w:val="00DD7363"/>
    <w:rsid w:val="00DE1B0A"/>
    <w:rsid w:val="00DF0128"/>
    <w:rsid w:val="00DF3CE4"/>
    <w:rsid w:val="00DF552B"/>
    <w:rsid w:val="00DF6038"/>
    <w:rsid w:val="00E04623"/>
    <w:rsid w:val="00E066B4"/>
    <w:rsid w:val="00E067EE"/>
    <w:rsid w:val="00E171F2"/>
    <w:rsid w:val="00E20868"/>
    <w:rsid w:val="00E22C65"/>
    <w:rsid w:val="00E279B3"/>
    <w:rsid w:val="00E30ACC"/>
    <w:rsid w:val="00E3129D"/>
    <w:rsid w:val="00E34FEE"/>
    <w:rsid w:val="00E35637"/>
    <w:rsid w:val="00E36AC9"/>
    <w:rsid w:val="00E462EE"/>
    <w:rsid w:val="00E46632"/>
    <w:rsid w:val="00E46861"/>
    <w:rsid w:val="00E6127F"/>
    <w:rsid w:val="00E63293"/>
    <w:rsid w:val="00E63767"/>
    <w:rsid w:val="00E6570E"/>
    <w:rsid w:val="00E7204A"/>
    <w:rsid w:val="00E7300D"/>
    <w:rsid w:val="00E75D7C"/>
    <w:rsid w:val="00E80DA5"/>
    <w:rsid w:val="00E81061"/>
    <w:rsid w:val="00E812E1"/>
    <w:rsid w:val="00E836F7"/>
    <w:rsid w:val="00E8398C"/>
    <w:rsid w:val="00E843E8"/>
    <w:rsid w:val="00E8679C"/>
    <w:rsid w:val="00E8680A"/>
    <w:rsid w:val="00E92032"/>
    <w:rsid w:val="00E93C71"/>
    <w:rsid w:val="00E941A7"/>
    <w:rsid w:val="00E952D0"/>
    <w:rsid w:val="00EA3456"/>
    <w:rsid w:val="00EA4102"/>
    <w:rsid w:val="00EB0133"/>
    <w:rsid w:val="00EB047A"/>
    <w:rsid w:val="00EB0B85"/>
    <w:rsid w:val="00EB321E"/>
    <w:rsid w:val="00EB52AA"/>
    <w:rsid w:val="00EC121A"/>
    <w:rsid w:val="00ED094A"/>
    <w:rsid w:val="00ED388C"/>
    <w:rsid w:val="00ED3F7D"/>
    <w:rsid w:val="00ED4B47"/>
    <w:rsid w:val="00ED5A26"/>
    <w:rsid w:val="00ED688B"/>
    <w:rsid w:val="00EE2518"/>
    <w:rsid w:val="00EE434C"/>
    <w:rsid w:val="00EE54BC"/>
    <w:rsid w:val="00EE5E48"/>
    <w:rsid w:val="00EF10F4"/>
    <w:rsid w:val="00EF1292"/>
    <w:rsid w:val="00EF1A16"/>
    <w:rsid w:val="00EF2084"/>
    <w:rsid w:val="00EF32B1"/>
    <w:rsid w:val="00F02E5E"/>
    <w:rsid w:val="00F07F2D"/>
    <w:rsid w:val="00F1214D"/>
    <w:rsid w:val="00F12F24"/>
    <w:rsid w:val="00F14525"/>
    <w:rsid w:val="00F16465"/>
    <w:rsid w:val="00F167A4"/>
    <w:rsid w:val="00F216B9"/>
    <w:rsid w:val="00F26873"/>
    <w:rsid w:val="00F27C5E"/>
    <w:rsid w:val="00F31994"/>
    <w:rsid w:val="00F336B7"/>
    <w:rsid w:val="00F37A3D"/>
    <w:rsid w:val="00F42F17"/>
    <w:rsid w:val="00F44FD4"/>
    <w:rsid w:val="00F50D33"/>
    <w:rsid w:val="00F551F1"/>
    <w:rsid w:val="00F56DE6"/>
    <w:rsid w:val="00F57830"/>
    <w:rsid w:val="00F61968"/>
    <w:rsid w:val="00F61C7E"/>
    <w:rsid w:val="00F64A66"/>
    <w:rsid w:val="00F67C11"/>
    <w:rsid w:val="00F71195"/>
    <w:rsid w:val="00F71837"/>
    <w:rsid w:val="00F73A77"/>
    <w:rsid w:val="00F74231"/>
    <w:rsid w:val="00F74E56"/>
    <w:rsid w:val="00F77095"/>
    <w:rsid w:val="00F7740C"/>
    <w:rsid w:val="00F82924"/>
    <w:rsid w:val="00F836B3"/>
    <w:rsid w:val="00F84649"/>
    <w:rsid w:val="00F8756D"/>
    <w:rsid w:val="00F87695"/>
    <w:rsid w:val="00F91E28"/>
    <w:rsid w:val="00F9270B"/>
    <w:rsid w:val="00F92E32"/>
    <w:rsid w:val="00F93119"/>
    <w:rsid w:val="00F932D6"/>
    <w:rsid w:val="00F94AD4"/>
    <w:rsid w:val="00FA2283"/>
    <w:rsid w:val="00FA2FB5"/>
    <w:rsid w:val="00FA5626"/>
    <w:rsid w:val="00FA63BC"/>
    <w:rsid w:val="00FA6F93"/>
    <w:rsid w:val="00FB1215"/>
    <w:rsid w:val="00FB1C21"/>
    <w:rsid w:val="00FB2B31"/>
    <w:rsid w:val="00FB3F9B"/>
    <w:rsid w:val="00FB5FFE"/>
    <w:rsid w:val="00FB7155"/>
    <w:rsid w:val="00FB7E68"/>
    <w:rsid w:val="00FC46DE"/>
    <w:rsid w:val="00FD0A13"/>
    <w:rsid w:val="00FD2AFE"/>
    <w:rsid w:val="00FD6627"/>
    <w:rsid w:val="00FD6C99"/>
    <w:rsid w:val="00FD7816"/>
    <w:rsid w:val="00FE4615"/>
    <w:rsid w:val="00FE6447"/>
    <w:rsid w:val="00FF3F30"/>
    <w:rsid w:val="00FF3FB8"/>
    <w:rsid w:val="00FF4712"/>
    <w:rsid w:val="00FF70E1"/>
    <w:rsid w:val="00FF7C8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8DE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C4"/>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D45C4"/>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7D45C4"/>
    <w:pPr>
      <w:keepNext/>
      <w:spacing w:before="240" w:after="120"/>
    </w:pPr>
    <w:rPr>
      <w:rFonts w:ascii="Arial" w:hAnsi="Arial"/>
      <w:sz w:val="28"/>
      <w:szCs w:val="28"/>
    </w:rPr>
  </w:style>
  <w:style w:type="paragraph" w:customStyle="1" w:styleId="Textbody">
    <w:name w:val="Text body"/>
    <w:basedOn w:val="Standard"/>
    <w:rsid w:val="007D45C4"/>
    <w:pPr>
      <w:spacing w:after="120"/>
    </w:pPr>
  </w:style>
  <w:style w:type="paragraph" w:styleId="List">
    <w:name w:val="List"/>
    <w:basedOn w:val="Textbody"/>
    <w:rsid w:val="007D45C4"/>
  </w:style>
  <w:style w:type="paragraph" w:styleId="Caption">
    <w:name w:val="caption"/>
    <w:basedOn w:val="Standard"/>
    <w:rsid w:val="007D45C4"/>
    <w:pPr>
      <w:suppressLineNumbers/>
      <w:spacing w:before="120" w:after="120"/>
    </w:pPr>
    <w:rPr>
      <w:i/>
      <w:iCs/>
    </w:rPr>
  </w:style>
  <w:style w:type="paragraph" w:customStyle="1" w:styleId="Index">
    <w:name w:val="Index"/>
    <w:basedOn w:val="Standard"/>
    <w:rsid w:val="007D45C4"/>
    <w:pPr>
      <w:suppressLineNumbers/>
    </w:pPr>
  </w:style>
  <w:style w:type="character" w:customStyle="1" w:styleId="NumberingSymbols">
    <w:name w:val="Numbering Symbols"/>
    <w:rsid w:val="007D45C4"/>
  </w:style>
  <w:style w:type="paragraph" w:styleId="ListParagraph">
    <w:name w:val="List Paragraph"/>
    <w:basedOn w:val="Normal"/>
    <w:uiPriority w:val="34"/>
    <w:qFormat/>
    <w:rsid w:val="001F7023"/>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paragraph" w:styleId="Header">
    <w:name w:val="header"/>
    <w:basedOn w:val="Normal"/>
    <w:link w:val="HeaderChar"/>
    <w:uiPriority w:val="99"/>
    <w:unhideWhenUsed/>
    <w:rsid w:val="002D4A7B"/>
    <w:pPr>
      <w:tabs>
        <w:tab w:val="center" w:pos="4513"/>
        <w:tab w:val="right" w:pos="9026"/>
      </w:tabs>
    </w:pPr>
    <w:rPr>
      <w:rFonts w:cs="Mangal"/>
      <w:szCs w:val="21"/>
    </w:rPr>
  </w:style>
  <w:style w:type="character" w:customStyle="1" w:styleId="HeaderChar">
    <w:name w:val="Header Char"/>
    <w:link w:val="Header"/>
    <w:uiPriority w:val="99"/>
    <w:rsid w:val="002D4A7B"/>
    <w:rPr>
      <w:rFonts w:cs="Mangal"/>
      <w:szCs w:val="21"/>
    </w:rPr>
  </w:style>
  <w:style w:type="paragraph" w:styleId="Footer">
    <w:name w:val="footer"/>
    <w:basedOn w:val="Normal"/>
    <w:link w:val="FooterChar"/>
    <w:uiPriority w:val="99"/>
    <w:unhideWhenUsed/>
    <w:rsid w:val="002D4A7B"/>
    <w:pPr>
      <w:tabs>
        <w:tab w:val="center" w:pos="4513"/>
        <w:tab w:val="right" w:pos="9026"/>
      </w:tabs>
    </w:pPr>
    <w:rPr>
      <w:rFonts w:cs="Mangal"/>
      <w:szCs w:val="21"/>
    </w:rPr>
  </w:style>
  <w:style w:type="character" w:customStyle="1" w:styleId="FooterChar">
    <w:name w:val="Footer Char"/>
    <w:link w:val="Footer"/>
    <w:uiPriority w:val="99"/>
    <w:rsid w:val="002D4A7B"/>
    <w:rPr>
      <w:rFonts w:cs="Mangal"/>
      <w:szCs w:val="21"/>
    </w:rPr>
  </w:style>
  <w:style w:type="character" w:customStyle="1" w:styleId="apple-converted-space">
    <w:name w:val="apple-converted-space"/>
    <w:basedOn w:val="DefaultParagraphFont"/>
    <w:rsid w:val="000E4F69"/>
  </w:style>
  <w:style w:type="character" w:styleId="Emphasis">
    <w:name w:val="Emphasis"/>
    <w:uiPriority w:val="20"/>
    <w:qFormat/>
    <w:rsid w:val="000E4F69"/>
    <w:rPr>
      <w:i/>
      <w:iCs/>
    </w:rPr>
  </w:style>
  <w:style w:type="paragraph" w:styleId="BalloonText">
    <w:name w:val="Balloon Text"/>
    <w:basedOn w:val="Normal"/>
    <w:link w:val="BalloonTextChar"/>
    <w:uiPriority w:val="99"/>
    <w:semiHidden/>
    <w:unhideWhenUsed/>
    <w:rsid w:val="000B10B2"/>
    <w:rPr>
      <w:rFonts w:ascii="Tahoma" w:hAnsi="Tahoma" w:cs="Mangal"/>
      <w:sz w:val="16"/>
      <w:szCs w:val="14"/>
    </w:rPr>
  </w:style>
  <w:style w:type="character" w:customStyle="1" w:styleId="BalloonTextChar">
    <w:name w:val="Balloon Text Char"/>
    <w:link w:val="BalloonText"/>
    <w:uiPriority w:val="99"/>
    <w:semiHidden/>
    <w:rsid w:val="000B10B2"/>
    <w:rPr>
      <w:rFonts w:ascii="Tahoma" w:hAnsi="Tahoma" w:cs="Mangal"/>
      <w:sz w:val="16"/>
      <w:szCs w:val="14"/>
    </w:rPr>
  </w:style>
  <w:style w:type="character" w:styleId="CommentReference">
    <w:name w:val="annotation reference"/>
    <w:uiPriority w:val="99"/>
    <w:semiHidden/>
    <w:unhideWhenUsed/>
    <w:rsid w:val="00B633DC"/>
    <w:rPr>
      <w:sz w:val="16"/>
      <w:szCs w:val="16"/>
    </w:rPr>
  </w:style>
  <w:style w:type="paragraph" w:styleId="CommentText">
    <w:name w:val="annotation text"/>
    <w:basedOn w:val="Normal"/>
    <w:link w:val="CommentTextChar"/>
    <w:uiPriority w:val="99"/>
    <w:semiHidden/>
    <w:unhideWhenUsed/>
    <w:rsid w:val="00B633DC"/>
    <w:rPr>
      <w:rFonts w:cs="Mangal"/>
      <w:sz w:val="20"/>
      <w:szCs w:val="18"/>
    </w:rPr>
  </w:style>
  <w:style w:type="character" w:customStyle="1" w:styleId="CommentTextChar">
    <w:name w:val="Comment Text Char"/>
    <w:link w:val="CommentText"/>
    <w:uiPriority w:val="99"/>
    <w:rsid w:val="00B633DC"/>
    <w:rPr>
      <w:rFonts w:cs="Mangal"/>
      <w:sz w:val="20"/>
      <w:szCs w:val="18"/>
    </w:rPr>
  </w:style>
  <w:style w:type="paragraph" w:styleId="CommentSubject">
    <w:name w:val="annotation subject"/>
    <w:basedOn w:val="CommentText"/>
    <w:next w:val="CommentText"/>
    <w:link w:val="CommentSubjectChar"/>
    <w:uiPriority w:val="99"/>
    <w:semiHidden/>
    <w:unhideWhenUsed/>
    <w:rsid w:val="00B633DC"/>
    <w:rPr>
      <w:b/>
      <w:bCs/>
    </w:rPr>
  </w:style>
  <w:style w:type="character" w:customStyle="1" w:styleId="CommentSubjectChar">
    <w:name w:val="Comment Subject Char"/>
    <w:link w:val="CommentSubject"/>
    <w:uiPriority w:val="99"/>
    <w:semiHidden/>
    <w:rsid w:val="00B633DC"/>
    <w:rPr>
      <w:rFonts w:cs="Mangal"/>
      <w:b/>
      <w:bCs/>
      <w:sz w:val="20"/>
      <w:szCs w:val="18"/>
    </w:rPr>
  </w:style>
  <w:style w:type="paragraph" w:styleId="BodyText">
    <w:name w:val="Body Text"/>
    <w:basedOn w:val="Normal"/>
    <w:link w:val="BodyTextChar"/>
    <w:rsid w:val="00A5575D"/>
    <w:pPr>
      <w:autoSpaceDN/>
      <w:spacing w:after="120"/>
      <w:textAlignment w:val="auto"/>
    </w:pPr>
    <w:rPr>
      <w:kern w:val="1"/>
      <w:lang w:eastAsia="hi-IN"/>
    </w:rPr>
  </w:style>
  <w:style w:type="character" w:customStyle="1" w:styleId="BodyTextChar">
    <w:name w:val="Body Text Char"/>
    <w:link w:val="BodyText"/>
    <w:rsid w:val="00A5575D"/>
    <w:rPr>
      <w:kern w:val="1"/>
      <w:lang w:eastAsia="hi-IN"/>
    </w:rPr>
  </w:style>
  <w:style w:type="character" w:customStyle="1" w:styleId="shorttext">
    <w:name w:val="short_text"/>
    <w:basedOn w:val="DefaultParagraphFont"/>
    <w:rsid w:val="005D395D"/>
  </w:style>
  <w:style w:type="character" w:customStyle="1" w:styleId="hps">
    <w:name w:val="hps"/>
    <w:basedOn w:val="DefaultParagraphFont"/>
    <w:rsid w:val="005D395D"/>
  </w:style>
  <w:style w:type="character" w:styleId="Hyperlink">
    <w:name w:val="Hyperlink"/>
    <w:uiPriority w:val="99"/>
    <w:unhideWhenUsed/>
    <w:rsid w:val="005638C9"/>
    <w:rPr>
      <w:color w:val="0000FF"/>
      <w:u w:val="single"/>
    </w:rPr>
  </w:style>
  <w:style w:type="paragraph" w:styleId="Revision">
    <w:name w:val="Revision"/>
    <w:hidden/>
    <w:uiPriority w:val="99"/>
    <w:semiHidden/>
    <w:rsid w:val="005765D8"/>
    <w:rPr>
      <w:rFonts w:cs="Mangal"/>
      <w:kern w:val="3"/>
      <w:sz w:val="24"/>
      <w:szCs w:val="21"/>
      <w:lang w:eastAsia="zh-CN" w:bidi="hi-IN"/>
    </w:rPr>
  </w:style>
  <w:style w:type="paragraph" w:styleId="NormalWeb">
    <w:name w:val="Normal (Web)"/>
    <w:basedOn w:val="Normal"/>
    <w:uiPriority w:val="99"/>
    <w:unhideWhenUsed/>
    <w:rsid w:val="001D4925"/>
    <w:pPr>
      <w:widowControl/>
      <w:suppressAutoHyphens w:val="0"/>
      <w:autoSpaceDN/>
      <w:spacing w:before="100" w:beforeAutospacing="1" w:after="119"/>
      <w:textAlignment w:val="auto"/>
    </w:pPr>
    <w:rPr>
      <w:rFonts w:eastAsia="Calibri" w:cs="Times New Roman"/>
      <w:kern w:val="0"/>
      <w:lang w:eastAsia="en-GB" w:bidi="ar-SA"/>
    </w:rPr>
  </w:style>
  <w:style w:type="paragraph" w:styleId="FootnoteText">
    <w:name w:val="footnote text"/>
    <w:basedOn w:val="Normal"/>
    <w:link w:val="FootnoteTextChar"/>
    <w:uiPriority w:val="99"/>
    <w:semiHidden/>
    <w:unhideWhenUsed/>
    <w:rsid w:val="001D4925"/>
    <w:rPr>
      <w:rFonts w:cs="Mangal"/>
      <w:sz w:val="20"/>
      <w:szCs w:val="18"/>
    </w:rPr>
  </w:style>
  <w:style w:type="character" w:customStyle="1" w:styleId="FootnoteTextChar">
    <w:name w:val="Footnote Text Char"/>
    <w:link w:val="FootnoteText"/>
    <w:uiPriority w:val="99"/>
    <w:semiHidden/>
    <w:rsid w:val="001D4925"/>
    <w:rPr>
      <w:rFonts w:cs="Mangal"/>
      <w:sz w:val="20"/>
      <w:szCs w:val="18"/>
    </w:rPr>
  </w:style>
  <w:style w:type="character" w:styleId="FootnoteReference">
    <w:name w:val="footnote reference"/>
    <w:uiPriority w:val="99"/>
    <w:semiHidden/>
    <w:unhideWhenUsed/>
    <w:rsid w:val="001D4925"/>
    <w:rPr>
      <w:vertAlign w:val="superscript"/>
    </w:rPr>
  </w:style>
  <w:style w:type="character" w:styleId="Strong">
    <w:name w:val="Strong"/>
    <w:uiPriority w:val="22"/>
    <w:qFormat/>
    <w:rsid w:val="00C14EFE"/>
    <w:rPr>
      <w:b/>
      <w:bCs/>
    </w:rPr>
  </w:style>
  <w:style w:type="paragraph" w:customStyle="1" w:styleId="Default">
    <w:name w:val="Default"/>
    <w:rsid w:val="009F612C"/>
    <w:pPr>
      <w:autoSpaceDE w:val="0"/>
      <w:autoSpaceDN w:val="0"/>
      <w:adjustRightInd w:val="0"/>
    </w:pPr>
    <w:rPr>
      <w:rFonts w:ascii="Calibri" w:eastAsia="Calibri" w:hAnsi="Calibri" w:cs="Calibri"/>
      <w:color w:val="000000"/>
      <w:sz w:val="24"/>
      <w:szCs w:val="24"/>
      <w:lang w:val="en-US" w:eastAsia="en-US"/>
    </w:rPr>
  </w:style>
  <w:style w:type="paragraph" w:styleId="ListNumber">
    <w:name w:val="List Number"/>
    <w:basedOn w:val="Normal"/>
    <w:uiPriority w:val="99"/>
    <w:semiHidden/>
    <w:unhideWhenUsed/>
    <w:rsid w:val="00C23E28"/>
    <w:pPr>
      <w:numPr>
        <w:numId w:val="15"/>
      </w:numPr>
      <w:contextualSpacing/>
    </w:pPr>
    <w:rPr>
      <w:rFonts w:cs="Mangal"/>
      <w:szCs w:val="21"/>
    </w:rPr>
  </w:style>
  <w:style w:type="numbering" w:customStyle="1" w:styleId="BulletList">
    <w:name w:val="Bullet List"/>
    <w:uiPriority w:val="99"/>
    <w:rsid w:val="00C23E28"/>
    <w:pPr>
      <w:numPr>
        <w:numId w:val="16"/>
      </w:numPr>
    </w:pPr>
  </w:style>
  <w:style w:type="paragraph" w:styleId="ListBullet">
    <w:name w:val="List Bullet"/>
    <w:basedOn w:val="Normal"/>
    <w:uiPriority w:val="99"/>
    <w:unhideWhenUsed/>
    <w:qFormat/>
    <w:rsid w:val="00C23E28"/>
    <w:pPr>
      <w:widowControl/>
      <w:numPr>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styleId="ListBullet2">
    <w:name w:val="List Bullet 2"/>
    <w:basedOn w:val="Normal"/>
    <w:uiPriority w:val="99"/>
    <w:unhideWhenUsed/>
    <w:rsid w:val="00C23E28"/>
    <w:pPr>
      <w:widowControl/>
      <w:numPr>
        <w:ilvl w:val="1"/>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styleId="ListBullet3">
    <w:name w:val="List Bullet 3"/>
    <w:basedOn w:val="Normal"/>
    <w:uiPriority w:val="99"/>
    <w:unhideWhenUsed/>
    <w:rsid w:val="00C23E28"/>
    <w:pPr>
      <w:widowControl/>
      <w:numPr>
        <w:ilvl w:val="2"/>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styleId="ListBullet4">
    <w:name w:val="List Bullet 4"/>
    <w:basedOn w:val="Normal"/>
    <w:uiPriority w:val="99"/>
    <w:unhideWhenUsed/>
    <w:rsid w:val="00C23E28"/>
    <w:pPr>
      <w:widowControl/>
      <w:numPr>
        <w:ilvl w:val="3"/>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styleId="ListBullet5">
    <w:name w:val="List Bullet 5"/>
    <w:basedOn w:val="Normal"/>
    <w:uiPriority w:val="99"/>
    <w:unhideWhenUsed/>
    <w:rsid w:val="00C23E28"/>
    <w:pPr>
      <w:widowControl/>
      <w:numPr>
        <w:ilvl w:val="4"/>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customStyle="1" w:styleId="ColorfulList-Accent11">
    <w:name w:val="Colorful List - Accent 11"/>
    <w:basedOn w:val="Normal"/>
    <w:uiPriority w:val="34"/>
    <w:qFormat/>
    <w:rsid w:val="00C02F44"/>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character" w:styleId="HTMLCite">
    <w:name w:val="HTML Cite"/>
    <w:uiPriority w:val="99"/>
    <w:semiHidden/>
    <w:unhideWhenUsed/>
    <w:rsid w:val="00FB1215"/>
    <w:rPr>
      <w:i/>
      <w:iCs/>
    </w:rPr>
  </w:style>
  <w:style w:type="character" w:customStyle="1" w:styleId="st">
    <w:name w:val="st"/>
    <w:rsid w:val="00FB1215"/>
  </w:style>
  <w:style w:type="character" w:styleId="FollowedHyperlink">
    <w:name w:val="FollowedHyperlink"/>
    <w:basedOn w:val="DefaultParagraphFont"/>
    <w:uiPriority w:val="99"/>
    <w:semiHidden/>
    <w:unhideWhenUsed/>
    <w:rsid w:val="003510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C4"/>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D45C4"/>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7D45C4"/>
    <w:pPr>
      <w:keepNext/>
      <w:spacing w:before="240" w:after="120"/>
    </w:pPr>
    <w:rPr>
      <w:rFonts w:ascii="Arial" w:hAnsi="Arial"/>
      <w:sz w:val="28"/>
      <w:szCs w:val="28"/>
    </w:rPr>
  </w:style>
  <w:style w:type="paragraph" w:customStyle="1" w:styleId="Textbody">
    <w:name w:val="Text body"/>
    <w:basedOn w:val="Standard"/>
    <w:rsid w:val="007D45C4"/>
    <w:pPr>
      <w:spacing w:after="120"/>
    </w:pPr>
  </w:style>
  <w:style w:type="paragraph" w:styleId="List">
    <w:name w:val="List"/>
    <w:basedOn w:val="Textbody"/>
    <w:rsid w:val="007D45C4"/>
  </w:style>
  <w:style w:type="paragraph" w:styleId="Caption">
    <w:name w:val="caption"/>
    <w:basedOn w:val="Standard"/>
    <w:rsid w:val="007D45C4"/>
    <w:pPr>
      <w:suppressLineNumbers/>
      <w:spacing w:before="120" w:after="120"/>
    </w:pPr>
    <w:rPr>
      <w:i/>
      <w:iCs/>
    </w:rPr>
  </w:style>
  <w:style w:type="paragraph" w:customStyle="1" w:styleId="Index">
    <w:name w:val="Index"/>
    <w:basedOn w:val="Standard"/>
    <w:rsid w:val="007D45C4"/>
    <w:pPr>
      <w:suppressLineNumbers/>
    </w:pPr>
  </w:style>
  <w:style w:type="character" w:customStyle="1" w:styleId="NumberingSymbols">
    <w:name w:val="Numbering Symbols"/>
    <w:rsid w:val="007D45C4"/>
  </w:style>
  <w:style w:type="paragraph" w:styleId="ListParagraph">
    <w:name w:val="List Paragraph"/>
    <w:basedOn w:val="Normal"/>
    <w:uiPriority w:val="34"/>
    <w:qFormat/>
    <w:rsid w:val="001F7023"/>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paragraph" w:styleId="Header">
    <w:name w:val="header"/>
    <w:basedOn w:val="Normal"/>
    <w:link w:val="HeaderChar"/>
    <w:uiPriority w:val="99"/>
    <w:unhideWhenUsed/>
    <w:rsid w:val="002D4A7B"/>
    <w:pPr>
      <w:tabs>
        <w:tab w:val="center" w:pos="4513"/>
        <w:tab w:val="right" w:pos="9026"/>
      </w:tabs>
    </w:pPr>
    <w:rPr>
      <w:rFonts w:cs="Mangal"/>
      <w:szCs w:val="21"/>
    </w:rPr>
  </w:style>
  <w:style w:type="character" w:customStyle="1" w:styleId="HeaderChar">
    <w:name w:val="Header Char"/>
    <w:link w:val="Header"/>
    <w:uiPriority w:val="99"/>
    <w:rsid w:val="002D4A7B"/>
    <w:rPr>
      <w:rFonts w:cs="Mangal"/>
      <w:szCs w:val="21"/>
    </w:rPr>
  </w:style>
  <w:style w:type="paragraph" w:styleId="Footer">
    <w:name w:val="footer"/>
    <w:basedOn w:val="Normal"/>
    <w:link w:val="FooterChar"/>
    <w:uiPriority w:val="99"/>
    <w:unhideWhenUsed/>
    <w:rsid w:val="002D4A7B"/>
    <w:pPr>
      <w:tabs>
        <w:tab w:val="center" w:pos="4513"/>
        <w:tab w:val="right" w:pos="9026"/>
      </w:tabs>
    </w:pPr>
    <w:rPr>
      <w:rFonts w:cs="Mangal"/>
      <w:szCs w:val="21"/>
    </w:rPr>
  </w:style>
  <w:style w:type="character" w:customStyle="1" w:styleId="FooterChar">
    <w:name w:val="Footer Char"/>
    <w:link w:val="Footer"/>
    <w:uiPriority w:val="99"/>
    <w:rsid w:val="002D4A7B"/>
    <w:rPr>
      <w:rFonts w:cs="Mangal"/>
      <w:szCs w:val="21"/>
    </w:rPr>
  </w:style>
  <w:style w:type="character" w:customStyle="1" w:styleId="apple-converted-space">
    <w:name w:val="apple-converted-space"/>
    <w:basedOn w:val="DefaultParagraphFont"/>
    <w:rsid w:val="000E4F69"/>
  </w:style>
  <w:style w:type="character" w:styleId="Emphasis">
    <w:name w:val="Emphasis"/>
    <w:uiPriority w:val="20"/>
    <w:qFormat/>
    <w:rsid w:val="000E4F69"/>
    <w:rPr>
      <w:i/>
      <w:iCs/>
    </w:rPr>
  </w:style>
  <w:style w:type="paragraph" w:styleId="BalloonText">
    <w:name w:val="Balloon Text"/>
    <w:basedOn w:val="Normal"/>
    <w:link w:val="BalloonTextChar"/>
    <w:uiPriority w:val="99"/>
    <w:semiHidden/>
    <w:unhideWhenUsed/>
    <w:rsid w:val="000B10B2"/>
    <w:rPr>
      <w:rFonts w:ascii="Tahoma" w:hAnsi="Tahoma" w:cs="Mangal"/>
      <w:sz w:val="16"/>
      <w:szCs w:val="14"/>
    </w:rPr>
  </w:style>
  <w:style w:type="character" w:customStyle="1" w:styleId="BalloonTextChar">
    <w:name w:val="Balloon Text Char"/>
    <w:link w:val="BalloonText"/>
    <w:uiPriority w:val="99"/>
    <w:semiHidden/>
    <w:rsid w:val="000B10B2"/>
    <w:rPr>
      <w:rFonts w:ascii="Tahoma" w:hAnsi="Tahoma" w:cs="Mangal"/>
      <w:sz w:val="16"/>
      <w:szCs w:val="14"/>
    </w:rPr>
  </w:style>
  <w:style w:type="character" w:styleId="CommentReference">
    <w:name w:val="annotation reference"/>
    <w:uiPriority w:val="99"/>
    <w:semiHidden/>
    <w:unhideWhenUsed/>
    <w:rsid w:val="00B633DC"/>
    <w:rPr>
      <w:sz w:val="16"/>
      <w:szCs w:val="16"/>
    </w:rPr>
  </w:style>
  <w:style w:type="paragraph" w:styleId="CommentText">
    <w:name w:val="annotation text"/>
    <w:basedOn w:val="Normal"/>
    <w:link w:val="CommentTextChar"/>
    <w:uiPriority w:val="99"/>
    <w:semiHidden/>
    <w:unhideWhenUsed/>
    <w:rsid w:val="00B633DC"/>
    <w:rPr>
      <w:rFonts w:cs="Mangal"/>
      <w:sz w:val="20"/>
      <w:szCs w:val="18"/>
    </w:rPr>
  </w:style>
  <w:style w:type="character" w:customStyle="1" w:styleId="CommentTextChar">
    <w:name w:val="Comment Text Char"/>
    <w:link w:val="CommentText"/>
    <w:uiPriority w:val="99"/>
    <w:rsid w:val="00B633DC"/>
    <w:rPr>
      <w:rFonts w:cs="Mangal"/>
      <w:sz w:val="20"/>
      <w:szCs w:val="18"/>
    </w:rPr>
  </w:style>
  <w:style w:type="paragraph" w:styleId="CommentSubject">
    <w:name w:val="annotation subject"/>
    <w:basedOn w:val="CommentText"/>
    <w:next w:val="CommentText"/>
    <w:link w:val="CommentSubjectChar"/>
    <w:uiPriority w:val="99"/>
    <w:semiHidden/>
    <w:unhideWhenUsed/>
    <w:rsid w:val="00B633DC"/>
    <w:rPr>
      <w:b/>
      <w:bCs/>
    </w:rPr>
  </w:style>
  <w:style w:type="character" w:customStyle="1" w:styleId="CommentSubjectChar">
    <w:name w:val="Comment Subject Char"/>
    <w:link w:val="CommentSubject"/>
    <w:uiPriority w:val="99"/>
    <w:semiHidden/>
    <w:rsid w:val="00B633DC"/>
    <w:rPr>
      <w:rFonts w:cs="Mangal"/>
      <w:b/>
      <w:bCs/>
      <w:sz w:val="20"/>
      <w:szCs w:val="18"/>
    </w:rPr>
  </w:style>
  <w:style w:type="paragraph" w:styleId="BodyText">
    <w:name w:val="Body Text"/>
    <w:basedOn w:val="Normal"/>
    <w:link w:val="BodyTextChar"/>
    <w:rsid w:val="00A5575D"/>
    <w:pPr>
      <w:autoSpaceDN/>
      <w:spacing w:after="120"/>
      <w:textAlignment w:val="auto"/>
    </w:pPr>
    <w:rPr>
      <w:kern w:val="1"/>
      <w:lang w:eastAsia="hi-IN"/>
    </w:rPr>
  </w:style>
  <w:style w:type="character" w:customStyle="1" w:styleId="BodyTextChar">
    <w:name w:val="Body Text Char"/>
    <w:link w:val="BodyText"/>
    <w:rsid w:val="00A5575D"/>
    <w:rPr>
      <w:kern w:val="1"/>
      <w:lang w:eastAsia="hi-IN"/>
    </w:rPr>
  </w:style>
  <w:style w:type="character" w:customStyle="1" w:styleId="shorttext">
    <w:name w:val="short_text"/>
    <w:basedOn w:val="DefaultParagraphFont"/>
    <w:rsid w:val="005D395D"/>
  </w:style>
  <w:style w:type="character" w:customStyle="1" w:styleId="hps">
    <w:name w:val="hps"/>
    <w:basedOn w:val="DefaultParagraphFont"/>
    <w:rsid w:val="005D395D"/>
  </w:style>
  <w:style w:type="character" w:styleId="Hyperlink">
    <w:name w:val="Hyperlink"/>
    <w:uiPriority w:val="99"/>
    <w:unhideWhenUsed/>
    <w:rsid w:val="005638C9"/>
    <w:rPr>
      <w:color w:val="0000FF"/>
      <w:u w:val="single"/>
    </w:rPr>
  </w:style>
  <w:style w:type="paragraph" w:styleId="Revision">
    <w:name w:val="Revision"/>
    <w:hidden/>
    <w:uiPriority w:val="99"/>
    <w:semiHidden/>
    <w:rsid w:val="005765D8"/>
    <w:rPr>
      <w:rFonts w:cs="Mangal"/>
      <w:kern w:val="3"/>
      <w:sz w:val="24"/>
      <w:szCs w:val="21"/>
      <w:lang w:eastAsia="zh-CN" w:bidi="hi-IN"/>
    </w:rPr>
  </w:style>
  <w:style w:type="paragraph" w:styleId="NormalWeb">
    <w:name w:val="Normal (Web)"/>
    <w:basedOn w:val="Normal"/>
    <w:uiPriority w:val="99"/>
    <w:unhideWhenUsed/>
    <w:rsid w:val="001D4925"/>
    <w:pPr>
      <w:widowControl/>
      <w:suppressAutoHyphens w:val="0"/>
      <w:autoSpaceDN/>
      <w:spacing w:before="100" w:beforeAutospacing="1" w:after="119"/>
      <w:textAlignment w:val="auto"/>
    </w:pPr>
    <w:rPr>
      <w:rFonts w:eastAsia="Calibri" w:cs="Times New Roman"/>
      <w:kern w:val="0"/>
      <w:lang w:eastAsia="en-GB" w:bidi="ar-SA"/>
    </w:rPr>
  </w:style>
  <w:style w:type="paragraph" w:styleId="FootnoteText">
    <w:name w:val="footnote text"/>
    <w:basedOn w:val="Normal"/>
    <w:link w:val="FootnoteTextChar"/>
    <w:uiPriority w:val="99"/>
    <w:semiHidden/>
    <w:unhideWhenUsed/>
    <w:rsid w:val="001D4925"/>
    <w:rPr>
      <w:rFonts w:cs="Mangal"/>
      <w:sz w:val="20"/>
      <w:szCs w:val="18"/>
    </w:rPr>
  </w:style>
  <w:style w:type="character" w:customStyle="1" w:styleId="FootnoteTextChar">
    <w:name w:val="Footnote Text Char"/>
    <w:link w:val="FootnoteText"/>
    <w:uiPriority w:val="99"/>
    <w:semiHidden/>
    <w:rsid w:val="001D4925"/>
    <w:rPr>
      <w:rFonts w:cs="Mangal"/>
      <w:sz w:val="20"/>
      <w:szCs w:val="18"/>
    </w:rPr>
  </w:style>
  <w:style w:type="character" w:styleId="FootnoteReference">
    <w:name w:val="footnote reference"/>
    <w:uiPriority w:val="99"/>
    <w:semiHidden/>
    <w:unhideWhenUsed/>
    <w:rsid w:val="001D4925"/>
    <w:rPr>
      <w:vertAlign w:val="superscript"/>
    </w:rPr>
  </w:style>
  <w:style w:type="character" w:styleId="Strong">
    <w:name w:val="Strong"/>
    <w:uiPriority w:val="22"/>
    <w:qFormat/>
    <w:rsid w:val="00C14EFE"/>
    <w:rPr>
      <w:b/>
      <w:bCs/>
    </w:rPr>
  </w:style>
  <w:style w:type="paragraph" w:customStyle="1" w:styleId="Default">
    <w:name w:val="Default"/>
    <w:rsid w:val="009F612C"/>
    <w:pPr>
      <w:autoSpaceDE w:val="0"/>
      <w:autoSpaceDN w:val="0"/>
      <w:adjustRightInd w:val="0"/>
    </w:pPr>
    <w:rPr>
      <w:rFonts w:ascii="Calibri" w:eastAsia="Calibri" w:hAnsi="Calibri" w:cs="Calibri"/>
      <w:color w:val="000000"/>
      <w:sz w:val="24"/>
      <w:szCs w:val="24"/>
      <w:lang w:val="en-US" w:eastAsia="en-US"/>
    </w:rPr>
  </w:style>
  <w:style w:type="paragraph" w:styleId="ListNumber">
    <w:name w:val="List Number"/>
    <w:basedOn w:val="Normal"/>
    <w:uiPriority w:val="99"/>
    <w:semiHidden/>
    <w:unhideWhenUsed/>
    <w:rsid w:val="00C23E28"/>
    <w:pPr>
      <w:numPr>
        <w:numId w:val="15"/>
      </w:numPr>
      <w:contextualSpacing/>
    </w:pPr>
    <w:rPr>
      <w:rFonts w:cs="Mangal"/>
      <w:szCs w:val="21"/>
    </w:rPr>
  </w:style>
  <w:style w:type="numbering" w:customStyle="1" w:styleId="BulletList">
    <w:name w:val="Bullet List"/>
    <w:uiPriority w:val="99"/>
    <w:rsid w:val="00C23E28"/>
    <w:pPr>
      <w:numPr>
        <w:numId w:val="16"/>
      </w:numPr>
    </w:pPr>
  </w:style>
  <w:style w:type="paragraph" w:styleId="ListBullet">
    <w:name w:val="List Bullet"/>
    <w:basedOn w:val="Normal"/>
    <w:uiPriority w:val="99"/>
    <w:unhideWhenUsed/>
    <w:qFormat/>
    <w:rsid w:val="00C23E28"/>
    <w:pPr>
      <w:widowControl/>
      <w:numPr>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styleId="ListBullet2">
    <w:name w:val="List Bullet 2"/>
    <w:basedOn w:val="Normal"/>
    <w:uiPriority w:val="99"/>
    <w:unhideWhenUsed/>
    <w:rsid w:val="00C23E28"/>
    <w:pPr>
      <w:widowControl/>
      <w:numPr>
        <w:ilvl w:val="1"/>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styleId="ListBullet3">
    <w:name w:val="List Bullet 3"/>
    <w:basedOn w:val="Normal"/>
    <w:uiPriority w:val="99"/>
    <w:unhideWhenUsed/>
    <w:rsid w:val="00C23E28"/>
    <w:pPr>
      <w:widowControl/>
      <w:numPr>
        <w:ilvl w:val="2"/>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styleId="ListBullet4">
    <w:name w:val="List Bullet 4"/>
    <w:basedOn w:val="Normal"/>
    <w:uiPriority w:val="99"/>
    <w:unhideWhenUsed/>
    <w:rsid w:val="00C23E28"/>
    <w:pPr>
      <w:widowControl/>
      <w:numPr>
        <w:ilvl w:val="3"/>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styleId="ListBullet5">
    <w:name w:val="List Bullet 5"/>
    <w:basedOn w:val="Normal"/>
    <w:uiPriority w:val="99"/>
    <w:unhideWhenUsed/>
    <w:rsid w:val="00C23E28"/>
    <w:pPr>
      <w:widowControl/>
      <w:numPr>
        <w:ilvl w:val="4"/>
        <w:numId w:val="17"/>
      </w:numPr>
      <w:suppressAutoHyphens w:val="0"/>
      <w:autoSpaceDN/>
      <w:spacing w:after="200" w:line="276" w:lineRule="auto"/>
      <w:textAlignment w:val="auto"/>
    </w:pPr>
    <w:rPr>
      <w:rFonts w:ascii="Arial" w:eastAsia="Calibri" w:hAnsi="Arial" w:cs="Times New Roman"/>
      <w:kern w:val="0"/>
      <w:sz w:val="22"/>
      <w:szCs w:val="22"/>
      <w:lang w:val="en-AU" w:eastAsia="en-US" w:bidi="ar-SA"/>
    </w:rPr>
  </w:style>
  <w:style w:type="paragraph" w:customStyle="1" w:styleId="ColorfulList-Accent11">
    <w:name w:val="Colorful List - Accent 11"/>
    <w:basedOn w:val="Normal"/>
    <w:uiPriority w:val="34"/>
    <w:qFormat/>
    <w:rsid w:val="00C02F44"/>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character" w:styleId="HTMLCite">
    <w:name w:val="HTML Cite"/>
    <w:uiPriority w:val="99"/>
    <w:semiHidden/>
    <w:unhideWhenUsed/>
    <w:rsid w:val="00FB1215"/>
    <w:rPr>
      <w:i/>
      <w:iCs/>
    </w:rPr>
  </w:style>
  <w:style w:type="character" w:customStyle="1" w:styleId="st">
    <w:name w:val="st"/>
    <w:rsid w:val="00FB1215"/>
  </w:style>
  <w:style w:type="character" w:styleId="FollowedHyperlink">
    <w:name w:val="FollowedHyperlink"/>
    <w:basedOn w:val="DefaultParagraphFont"/>
    <w:uiPriority w:val="99"/>
    <w:semiHidden/>
    <w:unhideWhenUsed/>
    <w:rsid w:val="003510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2804">
      <w:bodyDiv w:val="1"/>
      <w:marLeft w:val="0"/>
      <w:marRight w:val="0"/>
      <w:marTop w:val="0"/>
      <w:marBottom w:val="0"/>
      <w:divBdr>
        <w:top w:val="none" w:sz="0" w:space="0" w:color="auto"/>
        <w:left w:val="none" w:sz="0" w:space="0" w:color="auto"/>
        <w:bottom w:val="none" w:sz="0" w:space="0" w:color="auto"/>
        <w:right w:val="none" w:sz="0" w:space="0" w:color="auto"/>
      </w:divBdr>
    </w:div>
    <w:div w:id="197086298">
      <w:bodyDiv w:val="1"/>
      <w:marLeft w:val="0"/>
      <w:marRight w:val="0"/>
      <w:marTop w:val="0"/>
      <w:marBottom w:val="0"/>
      <w:divBdr>
        <w:top w:val="none" w:sz="0" w:space="0" w:color="auto"/>
        <w:left w:val="none" w:sz="0" w:space="0" w:color="auto"/>
        <w:bottom w:val="none" w:sz="0" w:space="0" w:color="auto"/>
        <w:right w:val="none" w:sz="0" w:space="0" w:color="auto"/>
      </w:divBdr>
    </w:div>
    <w:div w:id="222255271">
      <w:bodyDiv w:val="1"/>
      <w:marLeft w:val="0"/>
      <w:marRight w:val="0"/>
      <w:marTop w:val="0"/>
      <w:marBottom w:val="0"/>
      <w:divBdr>
        <w:top w:val="none" w:sz="0" w:space="0" w:color="auto"/>
        <w:left w:val="none" w:sz="0" w:space="0" w:color="auto"/>
        <w:bottom w:val="none" w:sz="0" w:space="0" w:color="auto"/>
        <w:right w:val="none" w:sz="0" w:space="0" w:color="auto"/>
      </w:divBdr>
    </w:div>
    <w:div w:id="369379548">
      <w:bodyDiv w:val="1"/>
      <w:marLeft w:val="0"/>
      <w:marRight w:val="0"/>
      <w:marTop w:val="0"/>
      <w:marBottom w:val="0"/>
      <w:divBdr>
        <w:top w:val="none" w:sz="0" w:space="0" w:color="auto"/>
        <w:left w:val="none" w:sz="0" w:space="0" w:color="auto"/>
        <w:bottom w:val="none" w:sz="0" w:space="0" w:color="auto"/>
        <w:right w:val="none" w:sz="0" w:space="0" w:color="auto"/>
      </w:divBdr>
    </w:div>
    <w:div w:id="463039191">
      <w:bodyDiv w:val="1"/>
      <w:marLeft w:val="0"/>
      <w:marRight w:val="0"/>
      <w:marTop w:val="0"/>
      <w:marBottom w:val="0"/>
      <w:divBdr>
        <w:top w:val="none" w:sz="0" w:space="0" w:color="auto"/>
        <w:left w:val="none" w:sz="0" w:space="0" w:color="auto"/>
        <w:bottom w:val="none" w:sz="0" w:space="0" w:color="auto"/>
        <w:right w:val="none" w:sz="0" w:space="0" w:color="auto"/>
      </w:divBdr>
    </w:div>
    <w:div w:id="564947534">
      <w:bodyDiv w:val="1"/>
      <w:marLeft w:val="0"/>
      <w:marRight w:val="0"/>
      <w:marTop w:val="0"/>
      <w:marBottom w:val="0"/>
      <w:divBdr>
        <w:top w:val="none" w:sz="0" w:space="0" w:color="auto"/>
        <w:left w:val="none" w:sz="0" w:space="0" w:color="auto"/>
        <w:bottom w:val="none" w:sz="0" w:space="0" w:color="auto"/>
        <w:right w:val="none" w:sz="0" w:space="0" w:color="auto"/>
      </w:divBdr>
      <w:divsChild>
        <w:div w:id="316223669">
          <w:marLeft w:val="1166"/>
          <w:marRight w:val="0"/>
          <w:marTop w:val="77"/>
          <w:marBottom w:val="0"/>
          <w:divBdr>
            <w:top w:val="none" w:sz="0" w:space="0" w:color="auto"/>
            <w:left w:val="none" w:sz="0" w:space="0" w:color="auto"/>
            <w:bottom w:val="none" w:sz="0" w:space="0" w:color="auto"/>
            <w:right w:val="none" w:sz="0" w:space="0" w:color="auto"/>
          </w:divBdr>
        </w:div>
        <w:div w:id="648243366">
          <w:marLeft w:val="1886"/>
          <w:marRight w:val="0"/>
          <w:marTop w:val="77"/>
          <w:marBottom w:val="0"/>
          <w:divBdr>
            <w:top w:val="none" w:sz="0" w:space="0" w:color="auto"/>
            <w:left w:val="none" w:sz="0" w:space="0" w:color="auto"/>
            <w:bottom w:val="none" w:sz="0" w:space="0" w:color="auto"/>
            <w:right w:val="none" w:sz="0" w:space="0" w:color="auto"/>
          </w:divBdr>
        </w:div>
        <w:div w:id="1102215425">
          <w:marLeft w:val="547"/>
          <w:marRight w:val="0"/>
          <w:marTop w:val="86"/>
          <w:marBottom w:val="0"/>
          <w:divBdr>
            <w:top w:val="none" w:sz="0" w:space="0" w:color="auto"/>
            <w:left w:val="none" w:sz="0" w:space="0" w:color="auto"/>
            <w:bottom w:val="none" w:sz="0" w:space="0" w:color="auto"/>
            <w:right w:val="none" w:sz="0" w:space="0" w:color="auto"/>
          </w:divBdr>
        </w:div>
        <w:div w:id="1167792879">
          <w:marLeft w:val="1886"/>
          <w:marRight w:val="0"/>
          <w:marTop w:val="77"/>
          <w:marBottom w:val="0"/>
          <w:divBdr>
            <w:top w:val="none" w:sz="0" w:space="0" w:color="auto"/>
            <w:left w:val="none" w:sz="0" w:space="0" w:color="auto"/>
            <w:bottom w:val="none" w:sz="0" w:space="0" w:color="auto"/>
            <w:right w:val="none" w:sz="0" w:space="0" w:color="auto"/>
          </w:divBdr>
        </w:div>
        <w:div w:id="1178616727">
          <w:marLeft w:val="1166"/>
          <w:marRight w:val="0"/>
          <w:marTop w:val="77"/>
          <w:marBottom w:val="0"/>
          <w:divBdr>
            <w:top w:val="none" w:sz="0" w:space="0" w:color="auto"/>
            <w:left w:val="none" w:sz="0" w:space="0" w:color="auto"/>
            <w:bottom w:val="none" w:sz="0" w:space="0" w:color="auto"/>
            <w:right w:val="none" w:sz="0" w:space="0" w:color="auto"/>
          </w:divBdr>
        </w:div>
        <w:div w:id="1941179404">
          <w:marLeft w:val="1886"/>
          <w:marRight w:val="0"/>
          <w:marTop w:val="77"/>
          <w:marBottom w:val="0"/>
          <w:divBdr>
            <w:top w:val="none" w:sz="0" w:space="0" w:color="auto"/>
            <w:left w:val="none" w:sz="0" w:space="0" w:color="auto"/>
            <w:bottom w:val="none" w:sz="0" w:space="0" w:color="auto"/>
            <w:right w:val="none" w:sz="0" w:space="0" w:color="auto"/>
          </w:divBdr>
        </w:div>
      </w:divsChild>
    </w:div>
    <w:div w:id="602348613">
      <w:bodyDiv w:val="1"/>
      <w:marLeft w:val="0"/>
      <w:marRight w:val="0"/>
      <w:marTop w:val="0"/>
      <w:marBottom w:val="0"/>
      <w:divBdr>
        <w:top w:val="none" w:sz="0" w:space="0" w:color="auto"/>
        <w:left w:val="none" w:sz="0" w:space="0" w:color="auto"/>
        <w:bottom w:val="none" w:sz="0" w:space="0" w:color="auto"/>
        <w:right w:val="none" w:sz="0" w:space="0" w:color="auto"/>
      </w:divBdr>
    </w:div>
    <w:div w:id="691567218">
      <w:bodyDiv w:val="1"/>
      <w:marLeft w:val="0"/>
      <w:marRight w:val="0"/>
      <w:marTop w:val="0"/>
      <w:marBottom w:val="0"/>
      <w:divBdr>
        <w:top w:val="none" w:sz="0" w:space="0" w:color="auto"/>
        <w:left w:val="none" w:sz="0" w:space="0" w:color="auto"/>
        <w:bottom w:val="none" w:sz="0" w:space="0" w:color="auto"/>
        <w:right w:val="none" w:sz="0" w:space="0" w:color="auto"/>
      </w:divBdr>
    </w:div>
    <w:div w:id="707875740">
      <w:bodyDiv w:val="1"/>
      <w:marLeft w:val="0"/>
      <w:marRight w:val="0"/>
      <w:marTop w:val="0"/>
      <w:marBottom w:val="0"/>
      <w:divBdr>
        <w:top w:val="none" w:sz="0" w:space="0" w:color="auto"/>
        <w:left w:val="none" w:sz="0" w:space="0" w:color="auto"/>
        <w:bottom w:val="none" w:sz="0" w:space="0" w:color="auto"/>
        <w:right w:val="none" w:sz="0" w:space="0" w:color="auto"/>
      </w:divBdr>
    </w:div>
    <w:div w:id="721946832">
      <w:bodyDiv w:val="1"/>
      <w:marLeft w:val="0"/>
      <w:marRight w:val="0"/>
      <w:marTop w:val="0"/>
      <w:marBottom w:val="0"/>
      <w:divBdr>
        <w:top w:val="none" w:sz="0" w:space="0" w:color="auto"/>
        <w:left w:val="none" w:sz="0" w:space="0" w:color="auto"/>
        <w:bottom w:val="none" w:sz="0" w:space="0" w:color="auto"/>
        <w:right w:val="none" w:sz="0" w:space="0" w:color="auto"/>
      </w:divBdr>
    </w:div>
    <w:div w:id="957030402">
      <w:bodyDiv w:val="1"/>
      <w:marLeft w:val="0"/>
      <w:marRight w:val="0"/>
      <w:marTop w:val="0"/>
      <w:marBottom w:val="0"/>
      <w:divBdr>
        <w:top w:val="none" w:sz="0" w:space="0" w:color="auto"/>
        <w:left w:val="none" w:sz="0" w:space="0" w:color="auto"/>
        <w:bottom w:val="none" w:sz="0" w:space="0" w:color="auto"/>
        <w:right w:val="none" w:sz="0" w:space="0" w:color="auto"/>
      </w:divBdr>
    </w:div>
    <w:div w:id="999237085">
      <w:bodyDiv w:val="1"/>
      <w:marLeft w:val="0"/>
      <w:marRight w:val="0"/>
      <w:marTop w:val="0"/>
      <w:marBottom w:val="0"/>
      <w:divBdr>
        <w:top w:val="none" w:sz="0" w:space="0" w:color="auto"/>
        <w:left w:val="none" w:sz="0" w:space="0" w:color="auto"/>
        <w:bottom w:val="none" w:sz="0" w:space="0" w:color="auto"/>
        <w:right w:val="none" w:sz="0" w:space="0" w:color="auto"/>
      </w:divBdr>
    </w:div>
    <w:div w:id="1110930938">
      <w:bodyDiv w:val="1"/>
      <w:marLeft w:val="0"/>
      <w:marRight w:val="0"/>
      <w:marTop w:val="0"/>
      <w:marBottom w:val="0"/>
      <w:divBdr>
        <w:top w:val="none" w:sz="0" w:space="0" w:color="auto"/>
        <w:left w:val="none" w:sz="0" w:space="0" w:color="auto"/>
        <w:bottom w:val="none" w:sz="0" w:space="0" w:color="auto"/>
        <w:right w:val="none" w:sz="0" w:space="0" w:color="auto"/>
      </w:divBdr>
    </w:div>
    <w:div w:id="1539973908">
      <w:bodyDiv w:val="1"/>
      <w:marLeft w:val="0"/>
      <w:marRight w:val="0"/>
      <w:marTop w:val="0"/>
      <w:marBottom w:val="0"/>
      <w:divBdr>
        <w:top w:val="none" w:sz="0" w:space="0" w:color="auto"/>
        <w:left w:val="none" w:sz="0" w:space="0" w:color="auto"/>
        <w:bottom w:val="none" w:sz="0" w:space="0" w:color="auto"/>
        <w:right w:val="none" w:sz="0" w:space="0" w:color="auto"/>
      </w:divBdr>
    </w:div>
    <w:div w:id="1540242308">
      <w:bodyDiv w:val="1"/>
      <w:marLeft w:val="0"/>
      <w:marRight w:val="0"/>
      <w:marTop w:val="0"/>
      <w:marBottom w:val="0"/>
      <w:divBdr>
        <w:top w:val="none" w:sz="0" w:space="0" w:color="auto"/>
        <w:left w:val="none" w:sz="0" w:space="0" w:color="auto"/>
        <w:bottom w:val="none" w:sz="0" w:space="0" w:color="auto"/>
        <w:right w:val="none" w:sz="0" w:space="0" w:color="auto"/>
      </w:divBdr>
      <w:divsChild>
        <w:div w:id="48574229">
          <w:marLeft w:val="0"/>
          <w:marRight w:val="0"/>
          <w:marTop w:val="0"/>
          <w:marBottom w:val="0"/>
          <w:divBdr>
            <w:top w:val="none" w:sz="0" w:space="0" w:color="auto"/>
            <w:left w:val="none" w:sz="0" w:space="0" w:color="auto"/>
            <w:bottom w:val="none" w:sz="0" w:space="0" w:color="auto"/>
            <w:right w:val="none" w:sz="0" w:space="0" w:color="auto"/>
          </w:divBdr>
          <w:divsChild>
            <w:div w:id="800423908">
              <w:marLeft w:val="0"/>
              <w:marRight w:val="0"/>
              <w:marTop w:val="0"/>
              <w:marBottom w:val="0"/>
              <w:divBdr>
                <w:top w:val="none" w:sz="0" w:space="0" w:color="auto"/>
                <w:left w:val="none" w:sz="0" w:space="0" w:color="auto"/>
                <w:bottom w:val="none" w:sz="0" w:space="0" w:color="auto"/>
                <w:right w:val="none" w:sz="0" w:space="0" w:color="auto"/>
              </w:divBdr>
              <w:divsChild>
                <w:div w:id="1036464156">
                  <w:marLeft w:val="0"/>
                  <w:marRight w:val="0"/>
                  <w:marTop w:val="0"/>
                  <w:marBottom w:val="0"/>
                  <w:divBdr>
                    <w:top w:val="none" w:sz="0" w:space="0" w:color="auto"/>
                    <w:left w:val="none" w:sz="0" w:space="0" w:color="auto"/>
                    <w:bottom w:val="none" w:sz="0" w:space="0" w:color="auto"/>
                    <w:right w:val="none" w:sz="0" w:space="0" w:color="auto"/>
                  </w:divBdr>
                  <w:divsChild>
                    <w:div w:id="12995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235257">
      <w:bodyDiv w:val="1"/>
      <w:marLeft w:val="0"/>
      <w:marRight w:val="0"/>
      <w:marTop w:val="0"/>
      <w:marBottom w:val="0"/>
      <w:divBdr>
        <w:top w:val="none" w:sz="0" w:space="0" w:color="auto"/>
        <w:left w:val="none" w:sz="0" w:space="0" w:color="auto"/>
        <w:bottom w:val="none" w:sz="0" w:space="0" w:color="auto"/>
        <w:right w:val="none" w:sz="0" w:space="0" w:color="auto"/>
      </w:divBdr>
    </w:div>
    <w:div w:id="1753163506">
      <w:bodyDiv w:val="1"/>
      <w:marLeft w:val="0"/>
      <w:marRight w:val="0"/>
      <w:marTop w:val="0"/>
      <w:marBottom w:val="0"/>
      <w:divBdr>
        <w:top w:val="none" w:sz="0" w:space="0" w:color="auto"/>
        <w:left w:val="none" w:sz="0" w:space="0" w:color="auto"/>
        <w:bottom w:val="none" w:sz="0" w:space="0" w:color="auto"/>
        <w:right w:val="none" w:sz="0" w:space="0" w:color="auto"/>
      </w:divBdr>
      <w:divsChild>
        <w:div w:id="339045693">
          <w:marLeft w:val="0"/>
          <w:marRight w:val="0"/>
          <w:marTop w:val="0"/>
          <w:marBottom w:val="0"/>
          <w:divBdr>
            <w:top w:val="none" w:sz="0" w:space="0" w:color="auto"/>
            <w:left w:val="none" w:sz="0" w:space="0" w:color="auto"/>
            <w:bottom w:val="none" w:sz="0" w:space="0" w:color="auto"/>
            <w:right w:val="none" w:sz="0" w:space="0" w:color="auto"/>
          </w:divBdr>
          <w:divsChild>
            <w:div w:id="1698115735">
              <w:marLeft w:val="0"/>
              <w:marRight w:val="0"/>
              <w:marTop w:val="0"/>
              <w:marBottom w:val="0"/>
              <w:divBdr>
                <w:top w:val="none" w:sz="0" w:space="0" w:color="auto"/>
                <w:left w:val="none" w:sz="0" w:space="0" w:color="auto"/>
                <w:bottom w:val="none" w:sz="0" w:space="0" w:color="auto"/>
                <w:right w:val="none" w:sz="0" w:space="0" w:color="auto"/>
              </w:divBdr>
              <w:divsChild>
                <w:div w:id="318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9290">
      <w:bodyDiv w:val="1"/>
      <w:marLeft w:val="0"/>
      <w:marRight w:val="0"/>
      <w:marTop w:val="0"/>
      <w:marBottom w:val="0"/>
      <w:divBdr>
        <w:top w:val="none" w:sz="0" w:space="0" w:color="auto"/>
        <w:left w:val="none" w:sz="0" w:space="0" w:color="auto"/>
        <w:bottom w:val="none" w:sz="0" w:space="0" w:color="auto"/>
        <w:right w:val="none" w:sz="0" w:space="0" w:color="auto"/>
      </w:divBdr>
      <w:divsChild>
        <w:div w:id="1114250014">
          <w:marLeft w:val="45"/>
          <w:marRight w:val="45"/>
          <w:marTop w:val="0"/>
          <w:marBottom w:val="0"/>
          <w:divBdr>
            <w:top w:val="none" w:sz="0" w:space="0" w:color="auto"/>
            <w:left w:val="none" w:sz="0" w:space="0" w:color="auto"/>
            <w:bottom w:val="none" w:sz="0" w:space="0" w:color="auto"/>
            <w:right w:val="none" w:sz="0" w:space="0" w:color="auto"/>
          </w:divBdr>
          <w:divsChild>
            <w:div w:id="1050809093">
              <w:marLeft w:val="0"/>
              <w:marRight w:val="0"/>
              <w:marTop w:val="0"/>
              <w:marBottom w:val="0"/>
              <w:divBdr>
                <w:top w:val="none" w:sz="0" w:space="0" w:color="auto"/>
                <w:left w:val="none" w:sz="0" w:space="0" w:color="auto"/>
                <w:bottom w:val="none" w:sz="0" w:space="0" w:color="auto"/>
                <w:right w:val="none" w:sz="0" w:space="0" w:color="auto"/>
              </w:divBdr>
            </w:div>
          </w:divsChild>
        </w:div>
        <w:div w:id="1232274895">
          <w:marLeft w:val="60"/>
          <w:marRight w:val="0"/>
          <w:marTop w:val="0"/>
          <w:marBottom w:val="0"/>
          <w:divBdr>
            <w:top w:val="none" w:sz="0" w:space="0" w:color="auto"/>
            <w:left w:val="none" w:sz="0" w:space="0" w:color="auto"/>
            <w:bottom w:val="none" w:sz="0" w:space="0" w:color="auto"/>
            <w:right w:val="none" w:sz="0" w:space="0" w:color="auto"/>
          </w:divBdr>
          <w:divsChild>
            <w:div w:id="13576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1943">
      <w:bodyDiv w:val="1"/>
      <w:marLeft w:val="0"/>
      <w:marRight w:val="0"/>
      <w:marTop w:val="0"/>
      <w:marBottom w:val="0"/>
      <w:divBdr>
        <w:top w:val="none" w:sz="0" w:space="0" w:color="auto"/>
        <w:left w:val="none" w:sz="0" w:space="0" w:color="auto"/>
        <w:bottom w:val="none" w:sz="0" w:space="0" w:color="auto"/>
        <w:right w:val="none" w:sz="0" w:space="0" w:color="auto"/>
      </w:divBdr>
    </w:div>
    <w:div w:id="1866668831">
      <w:bodyDiv w:val="1"/>
      <w:marLeft w:val="0"/>
      <w:marRight w:val="0"/>
      <w:marTop w:val="0"/>
      <w:marBottom w:val="0"/>
      <w:divBdr>
        <w:top w:val="none" w:sz="0" w:space="0" w:color="auto"/>
        <w:left w:val="none" w:sz="0" w:space="0" w:color="auto"/>
        <w:bottom w:val="none" w:sz="0" w:space="0" w:color="auto"/>
        <w:right w:val="none" w:sz="0" w:space="0" w:color="auto"/>
      </w:divBdr>
    </w:div>
    <w:div w:id="1981299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859D5-AE2A-4C9D-BA37-90E2F9482477}">
  <ds:schemaRefs>
    <ds:schemaRef ds:uri="http://schemas.openxmlformats.org/officeDocument/2006/bibliography"/>
  </ds:schemaRefs>
</ds:datastoreItem>
</file>

<file path=customXml/itemProps2.xml><?xml version="1.0" encoding="utf-8"?>
<ds:datastoreItem xmlns:ds="http://schemas.openxmlformats.org/officeDocument/2006/customXml" ds:itemID="{1E33FBA5-1F0A-4A28-ADD7-A22CECBED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2310</Words>
  <Characters>12294</Characters>
  <Application>Microsoft Office Word</Application>
  <DocSecurity>0</DocSecurity>
  <Lines>256</Lines>
  <Paragraphs>93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IUCN</Company>
  <LinksUpToDate>false</LinksUpToDate>
  <CharactersWithSpaces>14511</CharactersWithSpaces>
  <SharedDoc>false</SharedDoc>
  <HLinks>
    <vt:vector size="12" baseType="variant">
      <vt:variant>
        <vt:i4>7995397</vt:i4>
      </vt:variant>
      <vt:variant>
        <vt:i4>3</vt:i4>
      </vt:variant>
      <vt:variant>
        <vt:i4>0</vt:i4>
      </vt:variant>
      <vt:variant>
        <vt:i4>5</vt:i4>
      </vt:variant>
      <vt:variant>
        <vt:lpwstr>http://www.ramsar.org/sites/default/files/documents/library/sc52_subgroup_on_finance_report_v5.pdf</vt:lpwstr>
      </vt:variant>
      <vt:variant>
        <vt:lpwstr/>
      </vt:variant>
      <vt:variant>
        <vt:i4>1507360</vt:i4>
      </vt:variant>
      <vt:variant>
        <vt:i4>0</vt:i4>
      </vt:variant>
      <vt:variant>
        <vt:i4>0</vt:i4>
      </vt:variant>
      <vt:variant>
        <vt:i4>5</vt:i4>
      </vt:variant>
      <vt:variant>
        <vt:lpwstr>http://www.ramsar.org/sites/default/files/documents/library/cepa_sec_action_plan_201618_e.pdf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Martinj Jenkins</dc:creator>
  <cp:lastModifiedBy>Ramsar\JenningsE</cp:lastModifiedBy>
  <cp:revision>4</cp:revision>
  <cp:lastPrinted>2016-06-29T06:52:00Z</cp:lastPrinted>
  <dcterms:created xsi:type="dcterms:W3CDTF">2016-08-24T08:28:00Z</dcterms:created>
  <dcterms:modified xsi:type="dcterms:W3CDTF">2016-08-24T09:05:00Z</dcterms:modified>
</cp:coreProperties>
</file>