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58091" w14:textId="2D56B879" w:rsidR="002E5FB9" w:rsidRPr="00D81F22" w:rsidRDefault="00CD4B27" w:rsidP="002E5FB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ind w:right="2790"/>
        <w:rPr>
          <w:rFonts w:ascii="Calibri" w:hAnsi="Calibri"/>
          <w:bCs/>
          <w:noProof/>
          <w:sz w:val="24"/>
          <w:szCs w:val="24"/>
          <w:lang w:val="es-ES_tradnl"/>
        </w:rPr>
      </w:pPr>
      <w:r w:rsidRPr="00D81F22">
        <w:rPr>
          <w:rFonts w:ascii="Calibri" w:hAnsi="Calibri"/>
          <w:bCs/>
          <w:noProof/>
          <w:sz w:val="24"/>
          <w:szCs w:val="24"/>
          <w:lang w:val="es-ES_tradnl"/>
        </w:rPr>
        <w:t>CONVENCIÓN SOBRE LOS HUMEDALES (Ramsar, Irá</w:t>
      </w:r>
      <w:r w:rsidR="002E5FB9" w:rsidRPr="00D81F22">
        <w:rPr>
          <w:rFonts w:ascii="Calibri" w:hAnsi="Calibri"/>
          <w:bCs/>
          <w:noProof/>
          <w:sz w:val="24"/>
          <w:szCs w:val="24"/>
          <w:lang w:val="es-ES_tradnl"/>
        </w:rPr>
        <w:t>n, 1971)</w:t>
      </w:r>
    </w:p>
    <w:p w14:paraId="24521A10" w14:textId="3FCE674C" w:rsidR="002E5FB9" w:rsidRPr="00D81F22" w:rsidRDefault="002E5FB9" w:rsidP="002E5FB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ind w:right="2790"/>
        <w:rPr>
          <w:rFonts w:ascii="Calibri" w:hAnsi="Calibri"/>
          <w:bCs/>
          <w:noProof/>
          <w:sz w:val="24"/>
          <w:szCs w:val="24"/>
          <w:vertAlign w:val="superscript"/>
          <w:lang w:val="es-ES_tradnl"/>
        </w:rPr>
      </w:pPr>
      <w:r w:rsidRPr="00D81F22">
        <w:rPr>
          <w:rFonts w:ascii="Calibri" w:hAnsi="Calibri"/>
          <w:bCs/>
          <w:noProof/>
          <w:sz w:val="24"/>
          <w:szCs w:val="24"/>
          <w:lang w:val="es-ES_tradnl"/>
        </w:rPr>
        <w:t>52</w:t>
      </w:r>
      <w:r w:rsidR="00CD4B27" w:rsidRPr="00D81F22">
        <w:rPr>
          <w:rFonts w:ascii="Calibri" w:hAnsi="Calibri"/>
          <w:bCs/>
          <w:noProof/>
          <w:sz w:val="24"/>
          <w:szCs w:val="24"/>
          <w:vertAlign w:val="superscript"/>
          <w:lang w:val="es-ES_tradnl"/>
        </w:rPr>
        <w:t>a</w:t>
      </w:r>
      <w:r w:rsidR="00CD4B27" w:rsidRPr="00D81F22">
        <w:rPr>
          <w:rFonts w:ascii="Calibri" w:hAnsi="Calibri"/>
          <w:bCs/>
          <w:noProof/>
          <w:sz w:val="24"/>
          <w:szCs w:val="24"/>
          <w:lang w:val="es-ES_tradnl"/>
        </w:rPr>
        <w:t xml:space="preserve"> Reunión del Comité Permanente </w:t>
      </w:r>
    </w:p>
    <w:p w14:paraId="7CBE940D" w14:textId="107CA03B" w:rsidR="002E5FB9" w:rsidRPr="00D81F22" w:rsidRDefault="002E5FB9" w:rsidP="002E5FB9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after="0" w:line="240" w:lineRule="auto"/>
        <w:ind w:right="2790"/>
        <w:rPr>
          <w:rFonts w:ascii="Calibri" w:hAnsi="Calibri"/>
          <w:bCs/>
          <w:noProof/>
          <w:sz w:val="24"/>
          <w:szCs w:val="24"/>
          <w:lang w:val="es-ES_tradnl"/>
        </w:rPr>
      </w:pPr>
      <w:r w:rsidRPr="00D81F22">
        <w:rPr>
          <w:rFonts w:ascii="Calibri" w:hAnsi="Calibri"/>
          <w:bCs/>
          <w:noProof/>
          <w:sz w:val="24"/>
          <w:szCs w:val="24"/>
          <w:lang w:val="es-ES_tradnl"/>
        </w:rPr>
        <w:t xml:space="preserve">Gland, </w:t>
      </w:r>
      <w:r w:rsidR="00CD4B27" w:rsidRPr="00D81F22">
        <w:rPr>
          <w:rFonts w:ascii="Calibri" w:hAnsi="Calibri"/>
          <w:bCs/>
          <w:noProof/>
          <w:sz w:val="24"/>
          <w:szCs w:val="24"/>
          <w:lang w:val="es-ES_tradnl"/>
        </w:rPr>
        <w:t>Suiza</w:t>
      </w:r>
      <w:r w:rsidR="00D073B9">
        <w:rPr>
          <w:rFonts w:ascii="Calibri" w:hAnsi="Calibri"/>
          <w:bCs/>
          <w:noProof/>
          <w:sz w:val="24"/>
          <w:szCs w:val="24"/>
          <w:lang w:val="es-ES_tradnl"/>
        </w:rPr>
        <w:t xml:space="preserve">, 13 a </w:t>
      </w:r>
      <w:r w:rsidRPr="00D81F22">
        <w:rPr>
          <w:rFonts w:ascii="Calibri" w:hAnsi="Calibri"/>
          <w:bCs/>
          <w:noProof/>
          <w:sz w:val="24"/>
          <w:szCs w:val="24"/>
          <w:lang w:val="es-ES_tradnl"/>
        </w:rPr>
        <w:t xml:space="preserve">17 </w:t>
      </w:r>
      <w:r w:rsidR="00CD4B27" w:rsidRPr="00D81F22">
        <w:rPr>
          <w:rFonts w:ascii="Calibri" w:hAnsi="Calibri"/>
          <w:bCs/>
          <w:noProof/>
          <w:sz w:val="24"/>
          <w:szCs w:val="24"/>
          <w:lang w:val="es-ES_tradnl"/>
        </w:rPr>
        <w:t>de junio de</w:t>
      </w:r>
      <w:r w:rsidRPr="00D81F22">
        <w:rPr>
          <w:rFonts w:ascii="Calibri" w:hAnsi="Calibri"/>
          <w:bCs/>
          <w:noProof/>
          <w:sz w:val="24"/>
          <w:szCs w:val="24"/>
          <w:lang w:val="es-ES_tradnl"/>
        </w:rPr>
        <w:t xml:space="preserve"> 2016</w:t>
      </w:r>
    </w:p>
    <w:p w14:paraId="3642B86D" w14:textId="77777777" w:rsidR="002E5FB9" w:rsidRPr="00D81F22" w:rsidRDefault="002E5FB9" w:rsidP="002E5FB9">
      <w:pPr>
        <w:spacing w:after="0" w:line="240" w:lineRule="auto"/>
        <w:ind w:right="-568"/>
        <w:jc w:val="center"/>
        <w:rPr>
          <w:rFonts w:cs="Arial"/>
          <w:b/>
          <w:noProof/>
          <w:sz w:val="28"/>
          <w:szCs w:val="28"/>
          <w:lang w:val="es-ES_tradnl"/>
        </w:rPr>
      </w:pPr>
    </w:p>
    <w:p w14:paraId="38A9F142" w14:textId="77777777" w:rsidR="002E5FB9" w:rsidRPr="00D81F22" w:rsidRDefault="002E5FB9" w:rsidP="002E5FB9">
      <w:pPr>
        <w:spacing w:after="0" w:line="240" w:lineRule="auto"/>
        <w:ind w:right="-46"/>
        <w:jc w:val="right"/>
        <w:rPr>
          <w:rFonts w:cs="Arial"/>
          <w:b/>
          <w:noProof/>
          <w:sz w:val="28"/>
          <w:szCs w:val="28"/>
          <w:lang w:val="es-ES_tradnl"/>
        </w:rPr>
      </w:pPr>
      <w:r w:rsidRPr="00D81F22">
        <w:rPr>
          <w:rFonts w:cs="Arial"/>
          <w:b/>
          <w:noProof/>
          <w:sz w:val="28"/>
          <w:szCs w:val="28"/>
          <w:lang w:val="es-ES_tradnl"/>
        </w:rPr>
        <w:t>SC52-Inf.Doc.08</w:t>
      </w:r>
    </w:p>
    <w:p w14:paraId="6A994BA3" w14:textId="77777777" w:rsidR="002E5FB9" w:rsidRPr="00D81F22" w:rsidRDefault="002E5FB9" w:rsidP="002E5FB9">
      <w:pPr>
        <w:spacing w:after="0" w:line="240" w:lineRule="auto"/>
        <w:ind w:right="-568"/>
        <w:jc w:val="center"/>
        <w:rPr>
          <w:rFonts w:cs="Arial"/>
          <w:b/>
          <w:noProof/>
          <w:sz w:val="28"/>
          <w:szCs w:val="28"/>
          <w:lang w:val="es-ES_tradnl"/>
        </w:rPr>
      </w:pPr>
    </w:p>
    <w:p w14:paraId="15F7A42E" w14:textId="4AEEF009" w:rsidR="0029353C" w:rsidRPr="00D81F22" w:rsidRDefault="00D81F22" w:rsidP="00DD251D">
      <w:pPr>
        <w:spacing w:after="0" w:line="240" w:lineRule="auto"/>
        <w:ind w:right="-22"/>
        <w:jc w:val="center"/>
        <w:rPr>
          <w:rFonts w:cs="Arial"/>
          <w:b/>
          <w:noProof/>
          <w:sz w:val="28"/>
          <w:szCs w:val="28"/>
          <w:lang w:val="es-ES_tradnl"/>
        </w:rPr>
      </w:pPr>
      <w:r w:rsidRPr="00D81F22">
        <w:rPr>
          <w:rFonts w:cs="Arial"/>
          <w:b/>
          <w:noProof/>
          <w:sz w:val="28"/>
          <w:szCs w:val="28"/>
          <w:lang w:val="es-ES_tradnl"/>
        </w:rPr>
        <w:t xml:space="preserve">Actualización para el Grupo de Trabajo Administrativo </w:t>
      </w:r>
      <w:r w:rsidR="005C251A">
        <w:rPr>
          <w:rFonts w:cs="Arial"/>
          <w:b/>
          <w:noProof/>
          <w:sz w:val="28"/>
          <w:szCs w:val="28"/>
          <w:lang w:val="es-ES_tradnl"/>
        </w:rPr>
        <w:t>sobre</w:t>
      </w:r>
      <w:r w:rsidRPr="00D81F22">
        <w:rPr>
          <w:rFonts w:cs="Arial"/>
          <w:b/>
          <w:noProof/>
          <w:sz w:val="28"/>
          <w:szCs w:val="28"/>
          <w:lang w:val="es-ES_tradnl"/>
        </w:rPr>
        <w:t xml:space="preserve"> la contratación de un Oficial Regional para Asia (OR-Asia</w:t>
      </w:r>
      <w:r w:rsidR="00472F16" w:rsidRPr="00D81F22">
        <w:rPr>
          <w:rFonts w:cs="Arial"/>
          <w:b/>
          <w:noProof/>
          <w:sz w:val="28"/>
          <w:szCs w:val="28"/>
          <w:lang w:val="es-ES_tradnl"/>
        </w:rPr>
        <w:t>)</w:t>
      </w:r>
    </w:p>
    <w:p w14:paraId="586224C5" w14:textId="77777777" w:rsidR="0029353C" w:rsidRPr="00D81F22" w:rsidRDefault="0029353C" w:rsidP="00505A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rPr>
          <w:rFonts w:ascii="Calibri" w:hAnsi="Calibri" w:cs="Calibri"/>
          <w:noProof/>
          <w:sz w:val="28"/>
          <w:szCs w:val="28"/>
          <w:lang w:val="es-ES_tradnl"/>
        </w:rPr>
      </w:pPr>
    </w:p>
    <w:p w14:paraId="03FACAD7" w14:textId="77777777" w:rsidR="0029353C" w:rsidRPr="00D81F22" w:rsidRDefault="0029353C" w:rsidP="00DD251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0" w:line="240" w:lineRule="auto"/>
        <w:rPr>
          <w:rFonts w:ascii="Calibri" w:hAnsi="Calibri" w:cs="Calibri"/>
          <w:b/>
          <w:noProof/>
          <w:lang w:val="es-ES_tradnl"/>
        </w:rPr>
      </w:pPr>
      <w:r w:rsidRPr="00D81F22">
        <w:rPr>
          <w:noProof/>
          <w:szCs w:val="20"/>
          <w:lang w:eastAsia="en-GB"/>
        </w:rPr>
        <mc:AlternateContent>
          <mc:Choice Requires="wps">
            <w:drawing>
              <wp:inline distT="0" distB="0" distL="0" distR="0" wp14:anchorId="47444411" wp14:editId="05B9670B">
                <wp:extent cx="5842635" cy="1417806"/>
                <wp:effectExtent l="0" t="0" r="24765" b="304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417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ADAD" w14:textId="2AC03E40" w:rsidR="00A25AF2" w:rsidRPr="00D81F22" w:rsidRDefault="00A25AF2" w:rsidP="0029353C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lang w:val="es-ES_tradnl"/>
                              </w:rPr>
                            </w:pPr>
                            <w:r w:rsidRPr="00D81F22">
                              <w:rPr>
                                <w:rFonts w:ascii="Calibri" w:hAnsi="Calibri"/>
                                <w:b/>
                                <w:bCs/>
                                <w:lang w:val="es-ES_tradnl"/>
                              </w:rPr>
                              <w:t xml:space="preserve">Acción solicitada: </w:t>
                            </w:r>
                          </w:p>
                          <w:p w14:paraId="3D0247DC" w14:textId="77777777" w:rsidR="00A25AF2" w:rsidRPr="00D81F22" w:rsidRDefault="00A25AF2" w:rsidP="00C53981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  <w:lang w:val="es-ES_tradnl"/>
                              </w:rPr>
                            </w:pPr>
                          </w:p>
                          <w:p w14:paraId="1B8BA6F4" w14:textId="0DA63066" w:rsidR="00A25AF2" w:rsidRPr="00D81F22" w:rsidRDefault="00A25AF2" w:rsidP="00C53981">
                            <w:pPr>
                              <w:spacing w:after="0" w:line="240" w:lineRule="auto"/>
                              <w:rPr>
                                <w:rFonts w:ascii="Calibri" w:eastAsia="Calibri" w:hAnsi="Calibri"/>
                                <w:lang w:val="es-ES_tradnl"/>
                              </w:rPr>
                            </w:pP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Se invita al </w:t>
                            </w:r>
                            <w:r w:rsidRPr="00D81F22">
                              <w:rPr>
                                <w:rFonts w:ascii="Calibri" w:eastAsia="Calibri" w:hAnsi="Calibri"/>
                                <w:u w:val="single"/>
                                <w:lang w:val="es-ES_tradnl"/>
                              </w:rPr>
                              <w:t>Grupo de Trabajo Administrativo</w:t>
                            </w: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 a considerar y </w:t>
                            </w:r>
                            <w:r w:rsidR="00390266">
                              <w:rPr>
                                <w:rFonts w:ascii="Calibri" w:eastAsia="Calibri" w:hAnsi="Calibri"/>
                                <w:lang w:val="es-ES_tradnl"/>
                              </w:rPr>
                              <w:t>prestar asesoramiento</w:t>
                            </w: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 al Equipo Ejecutivo sobre:</w:t>
                            </w:r>
                          </w:p>
                          <w:p w14:paraId="2E9813F2" w14:textId="77777777" w:rsidR="00A25AF2" w:rsidRPr="00D81F22" w:rsidRDefault="00A25AF2" w:rsidP="00A200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Calibri" w:hAnsi="Calibri" w:cs="Arial"/>
                                <w:lang w:val="es-ES_tradnl"/>
                              </w:rPr>
                            </w:pP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>la contratación de un Oficial Regional para la región de Asia; y</w:t>
                            </w:r>
                          </w:p>
                          <w:p w14:paraId="01AEE56B" w14:textId="1513E204" w:rsidR="00A25AF2" w:rsidRPr="00D81F22" w:rsidRDefault="00A25AF2" w:rsidP="00A200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Calibri" w:hAnsi="Calibri" w:cs="Arial"/>
                                <w:lang w:val="es-ES_tradnl"/>
                              </w:rPr>
                            </w:pP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la recaudación de fondos complementarios </w:t>
                            </w:r>
                            <w:r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procedentes </w:t>
                            </w:r>
                            <w:r w:rsidRPr="00D81F22">
                              <w:rPr>
                                <w:rFonts w:ascii="Calibri" w:eastAsia="Calibri" w:hAnsi="Calibri"/>
                                <w:lang w:val="es-ES_tradnl"/>
                              </w:rPr>
                              <w:t xml:space="preserve">de contribuciones voluntarias para el puesto.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60.05pt;height:1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">
                <v:textbox>
                  <w:txbxContent>
                    <w:p w14:paraId="6FACADAD" w14:textId="2AC03E40" w:rsidR="00A25AF2" w:rsidRPr="00D81F22" w:rsidRDefault="00A25AF2" w:rsidP="0029353C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lang w:val="es-ES_tradnl"/>
                        </w:rPr>
                      </w:pPr>
                      <w:r w:rsidRPr="00D81F22">
                        <w:rPr>
                          <w:rFonts w:ascii="Calibri" w:hAnsi="Calibri"/>
                          <w:b/>
                          <w:bCs/>
                          <w:lang w:val="es-ES_tradnl"/>
                        </w:rPr>
                        <w:t xml:space="preserve">Acción solicitada: </w:t>
                      </w:r>
                    </w:p>
                    <w:p w14:paraId="3D0247DC" w14:textId="77777777" w:rsidR="00A25AF2" w:rsidRPr="00D81F22" w:rsidRDefault="00A25AF2" w:rsidP="00C53981">
                      <w:pPr>
                        <w:spacing w:after="0" w:line="240" w:lineRule="auto"/>
                        <w:rPr>
                          <w:rFonts w:ascii="Calibri" w:eastAsia="Calibri" w:hAnsi="Calibri"/>
                          <w:lang w:val="es-ES_tradnl"/>
                        </w:rPr>
                      </w:pPr>
                    </w:p>
                    <w:p w14:paraId="1B8BA6F4" w14:textId="0DA63066" w:rsidR="00A25AF2" w:rsidRPr="00D81F22" w:rsidRDefault="00A25AF2" w:rsidP="00C53981">
                      <w:pPr>
                        <w:spacing w:after="0" w:line="240" w:lineRule="auto"/>
                        <w:rPr>
                          <w:rFonts w:ascii="Calibri" w:eastAsia="Calibri" w:hAnsi="Calibri"/>
                          <w:lang w:val="es-ES_tradnl"/>
                        </w:rPr>
                      </w:pP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 xml:space="preserve">Se invita al </w:t>
                      </w:r>
                      <w:r w:rsidRPr="00D81F22">
                        <w:rPr>
                          <w:rFonts w:ascii="Calibri" w:eastAsia="Calibri" w:hAnsi="Calibri"/>
                          <w:u w:val="single"/>
                          <w:lang w:val="es-ES_tradnl"/>
                        </w:rPr>
                        <w:t>Grupo de Trabajo Administrativo</w:t>
                      </w: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 xml:space="preserve"> a considerar y </w:t>
                      </w:r>
                      <w:r w:rsidR="00390266">
                        <w:rPr>
                          <w:rFonts w:ascii="Calibri" w:eastAsia="Calibri" w:hAnsi="Calibri"/>
                          <w:lang w:val="es-ES_tradnl"/>
                        </w:rPr>
                        <w:t>prestar asesoramiento</w:t>
                      </w: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 xml:space="preserve"> al Equipo Ejecutivo sobre:</w:t>
                      </w:r>
                    </w:p>
                    <w:p w14:paraId="2E9813F2" w14:textId="77777777" w:rsidR="00A25AF2" w:rsidRPr="00D81F22" w:rsidRDefault="00A25AF2" w:rsidP="00A2002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Calibri" w:hAnsi="Calibri" w:cs="Arial"/>
                          <w:lang w:val="es-ES_tradnl"/>
                        </w:rPr>
                      </w:pP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>la contratación de un Oficial Regional para la región de Asia; y</w:t>
                      </w:r>
                    </w:p>
                    <w:p w14:paraId="01AEE56B" w14:textId="1513E204" w:rsidR="00A25AF2" w:rsidRPr="00D81F22" w:rsidRDefault="00A25AF2" w:rsidP="00A2002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Calibri" w:hAnsi="Calibri" w:cs="Arial"/>
                          <w:lang w:val="es-ES_tradnl"/>
                        </w:rPr>
                      </w:pP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 xml:space="preserve">la recaudación de fondos complementarios </w:t>
                      </w:r>
                      <w:r>
                        <w:rPr>
                          <w:rFonts w:ascii="Calibri" w:eastAsia="Calibri" w:hAnsi="Calibri"/>
                          <w:lang w:val="es-ES_tradnl"/>
                        </w:rPr>
                        <w:t xml:space="preserve">procedentes </w:t>
                      </w:r>
                      <w:r w:rsidRPr="00D81F22">
                        <w:rPr>
                          <w:rFonts w:ascii="Calibri" w:eastAsia="Calibri" w:hAnsi="Calibri"/>
                          <w:lang w:val="es-ES_tradnl"/>
                        </w:rPr>
                        <w:t xml:space="preserve">de contribuciones voluntarias para el puesto.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D521BC" w14:textId="77777777" w:rsidR="00FF16D1" w:rsidRPr="00D81F22" w:rsidRDefault="00FF16D1" w:rsidP="00FA643A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0BDFF2C4" w14:textId="26460C70" w:rsidR="00465C0B" w:rsidRPr="00D81F22" w:rsidRDefault="00D81F22" w:rsidP="00465C0B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>
        <w:rPr>
          <w:rFonts w:ascii="Calibri" w:hAnsi="Calibri" w:cs="Arial"/>
          <w:b/>
          <w:noProof/>
          <w:lang w:val="es-ES_tradnl"/>
        </w:rPr>
        <w:t>Resumen</w:t>
      </w:r>
    </w:p>
    <w:p w14:paraId="2970F663" w14:textId="77777777" w:rsidR="00465C0B" w:rsidRPr="00D81F22" w:rsidRDefault="00465C0B" w:rsidP="00D81F22">
      <w:pPr>
        <w:pStyle w:val="ListParagraph"/>
        <w:spacing w:after="0" w:line="240" w:lineRule="auto"/>
        <w:ind w:left="426"/>
        <w:rPr>
          <w:rFonts w:ascii="Calibri" w:hAnsi="Calibri" w:cs="Arial"/>
          <w:noProof/>
          <w:lang w:val="es-ES_tradnl"/>
        </w:rPr>
      </w:pPr>
    </w:p>
    <w:p w14:paraId="75BE575D" w14:textId="2D638A8F" w:rsidR="00D81F22" w:rsidRDefault="00D81F22" w:rsidP="00D81F22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Con el fin de</w:t>
      </w:r>
      <w:r w:rsidRPr="00D81F22">
        <w:rPr>
          <w:rFonts w:ascii="Calibri" w:hAnsi="Calibri" w:cs="Arial"/>
          <w:noProof/>
          <w:lang w:val="es-ES_tradnl"/>
        </w:rPr>
        <w:t xml:space="preserve"> que el equip</w:t>
      </w:r>
      <w:r>
        <w:rPr>
          <w:rFonts w:ascii="Calibri" w:hAnsi="Calibri" w:cs="Arial"/>
          <w:noProof/>
          <w:lang w:val="es-ES_tradnl"/>
        </w:rPr>
        <w:t xml:space="preserve">o de Asia </w:t>
      </w:r>
      <w:r w:rsidR="00A02FD2">
        <w:rPr>
          <w:rFonts w:ascii="Calibri" w:hAnsi="Calibri" w:cs="Arial"/>
          <w:noProof/>
          <w:lang w:val="es-ES_tradnl"/>
        </w:rPr>
        <w:t>pueda prestar</w:t>
      </w:r>
      <w:r>
        <w:rPr>
          <w:rFonts w:ascii="Calibri" w:hAnsi="Calibri" w:cs="Arial"/>
          <w:noProof/>
          <w:lang w:val="es-ES_tradnl"/>
        </w:rPr>
        <w:t xml:space="preserve"> </w:t>
      </w:r>
      <w:r w:rsidRPr="00D81F22">
        <w:rPr>
          <w:rFonts w:ascii="Calibri" w:hAnsi="Calibri" w:cs="Arial"/>
          <w:noProof/>
          <w:lang w:val="es-ES_tradnl"/>
        </w:rPr>
        <w:t xml:space="preserve">un apoyo más eficaz a las Partes </w:t>
      </w:r>
      <w:r>
        <w:rPr>
          <w:rFonts w:ascii="Calibri" w:hAnsi="Calibri" w:cs="Arial"/>
          <w:noProof/>
          <w:lang w:val="es-ES_tradnl"/>
        </w:rPr>
        <w:t>en</w:t>
      </w:r>
      <w:r w:rsidRPr="00D81F22">
        <w:rPr>
          <w:rFonts w:ascii="Calibri" w:hAnsi="Calibri" w:cs="Arial"/>
          <w:noProof/>
          <w:lang w:val="es-ES_tradnl"/>
        </w:rPr>
        <w:t xml:space="preserve"> la región, la Secretaría solicita </w:t>
      </w:r>
      <w:r>
        <w:rPr>
          <w:rFonts w:ascii="Calibri" w:hAnsi="Calibri" w:cs="Arial"/>
          <w:noProof/>
          <w:lang w:val="es-ES_tradnl"/>
        </w:rPr>
        <w:t>la creación del puesto de Oficial Regional para Asia (OR</w:t>
      </w:r>
      <w:r w:rsidRPr="00D81F22">
        <w:rPr>
          <w:rFonts w:ascii="Calibri" w:hAnsi="Calibri" w:cs="Arial"/>
          <w:noProof/>
          <w:lang w:val="es-ES_tradnl"/>
        </w:rPr>
        <w:t>-Asia)</w:t>
      </w:r>
      <w:r w:rsidR="00A02FD2">
        <w:rPr>
          <w:rFonts w:ascii="Calibri" w:hAnsi="Calibri" w:cs="Arial"/>
          <w:noProof/>
          <w:lang w:val="es-ES_tradnl"/>
        </w:rPr>
        <w:t>,</w:t>
      </w:r>
      <w:r w:rsidRPr="00D81F22">
        <w:rPr>
          <w:rFonts w:ascii="Calibri" w:hAnsi="Calibri" w:cs="Arial"/>
          <w:noProof/>
          <w:lang w:val="es-ES_tradnl"/>
        </w:rPr>
        <w:t xml:space="preserve"> y </w:t>
      </w:r>
      <w:r>
        <w:rPr>
          <w:rFonts w:ascii="Calibri" w:hAnsi="Calibri" w:cs="Arial"/>
          <w:noProof/>
          <w:lang w:val="es-ES_tradnl"/>
        </w:rPr>
        <w:t>que</w:t>
      </w:r>
      <w:r w:rsidRPr="00D81F22">
        <w:rPr>
          <w:rFonts w:ascii="Calibri" w:hAnsi="Calibri" w:cs="Arial"/>
          <w:noProof/>
          <w:lang w:val="es-ES_tradnl"/>
        </w:rPr>
        <w:t xml:space="preserve"> la Secretaría </w:t>
      </w:r>
      <w:r>
        <w:rPr>
          <w:rFonts w:ascii="Calibri" w:hAnsi="Calibri" w:cs="Arial"/>
          <w:noProof/>
          <w:lang w:val="es-ES_tradnl"/>
        </w:rPr>
        <w:t>comience</w:t>
      </w:r>
      <w:r w:rsidRPr="00D81F22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a recaudar</w:t>
      </w:r>
      <w:r w:rsidRPr="00D81F22">
        <w:rPr>
          <w:rFonts w:ascii="Calibri" w:hAnsi="Calibri" w:cs="Arial"/>
          <w:noProof/>
          <w:lang w:val="es-ES_tradnl"/>
        </w:rPr>
        <w:t xml:space="preserve"> fondos </w:t>
      </w:r>
      <w:r>
        <w:rPr>
          <w:rFonts w:ascii="Calibri" w:hAnsi="Calibri" w:cs="Arial"/>
          <w:noProof/>
          <w:lang w:val="es-ES_tradnl"/>
        </w:rPr>
        <w:t>complementarios</w:t>
      </w:r>
      <w:r w:rsidRPr="00D81F22">
        <w:rPr>
          <w:rFonts w:ascii="Calibri" w:hAnsi="Calibri" w:cs="Arial"/>
          <w:noProof/>
          <w:lang w:val="es-ES_tradnl"/>
        </w:rPr>
        <w:t xml:space="preserve"> a través </w:t>
      </w:r>
      <w:r>
        <w:rPr>
          <w:rFonts w:ascii="Calibri" w:hAnsi="Calibri" w:cs="Arial"/>
          <w:noProof/>
          <w:lang w:val="es-ES_tradnl"/>
        </w:rPr>
        <w:t>de</w:t>
      </w:r>
      <w:r w:rsidRPr="00D81F22">
        <w:rPr>
          <w:rFonts w:ascii="Calibri" w:hAnsi="Calibri" w:cs="Arial"/>
          <w:noProof/>
          <w:lang w:val="es-ES_tradnl"/>
        </w:rPr>
        <w:t xml:space="preserve"> contribuciones </w:t>
      </w:r>
      <w:r>
        <w:rPr>
          <w:rFonts w:ascii="Calibri" w:hAnsi="Calibri" w:cs="Arial"/>
          <w:noProof/>
          <w:lang w:val="es-ES_tradnl"/>
        </w:rPr>
        <w:t xml:space="preserve">voluntarias </w:t>
      </w:r>
      <w:r w:rsidRPr="00D81F22">
        <w:rPr>
          <w:rFonts w:ascii="Calibri" w:hAnsi="Calibri" w:cs="Arial"/>
          <w:noProof/>
          <w:lang w:val="es-ES_tradnl"/>
        </w:rPr>
        <w:t xml:space="preserve">para cubrir los costos </w:t>
      </w:r>
      <w:r>
        <w:rPr>
          <w:rFonts w:ascii="Calibri" w:hAnsi="Calibri" w:cs="Arial"/>
          <w:noProof/>
          <w:lang w:val="es-ES_tradnl"/>
        </w:rPr>
        <w:t>del puesto</w:t>
      </w:r>
      <w:r w:rsidRPr="00D81F22">
        <w:rPr>
          <w:rFonts w:ascii="Calibri" w:hAnsi="Calibri" w:cs="Arial"/>
          <w:noProof/>
          <w:lang w:val="es-ES_tradnl"/>
        </w:rPr>
        <w:t>.</w:t>
      </w:r>
    </w:p>
    <w:p w14:paraId="51AD857D" w14:textId="77777777" w:rsidR="00D81F22" w:rsidRDefault="00D81F22" w:rsidP="00D81F22">
      <w:pPr>
        <w:pStyle w:val="ListParagraph"/>
        <w:spacing w:after="0" w:line="240" w:lineRule="auto"/>
        <w:ind w:left="426"/>
        <w:rPr>
          <w:rFonts w:ascii="Calibri" w:hAnsi="Calibri" w:cs="Arial"/>
          <w:noProof/>
          <w:lang w:val="es-ES_tradnl"/>
        </w:rPr>
      </w:pPr>
    </w:p>
    <w:p w14:paraId="30127C77" w14:textId="77777777" w:rsidR="009537FF" w:rsidRDefault="00D81F22" w:rsidP="009537FF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D81F22">
        <w:rPr>
          <w:rFonts w:ascii="Calibri" w:hAnsi="Calibri" w:cs="Arial"/>
          <w:noProof/>
          <w:lang w:val="es-ES_tradnl"/>
        </w:rPr>
        <w:t xml:space="preserve">Esta petición se deriva de la 51ª reunión del Comité Permanente (SC51), </w:t>
      </w:r>
      <w:r>
        <w:rPr>
          <w:rFonts w:ascii="Calibri" w:hAnsi="Calibri" w:cs="Arial"/>
          <w:noProof/>
          <w:lang w:val="es-ES_tradnl"/>
        </w:rPr>
        <w:t>en la que</w:t>
      </w:r>
      <w:r w:rsidRPr="00D81F22">
        <w:rPr>
          <w:rFonts w:ascii="Calibri" w:hAnsi="Calibri" w:cs="Arial"/>
          <w:noProof/>
          <w:lang w:val="es-ES_tradnl"/>
        </w:rPr>
        <w:t xml:space="preserve"> las Partes Contratantes asiátic</w:t>
      </w:r>
      <w:r>
        <w:rPr>
          <w:rFonts w:ascii="Calibri" w:hAnsi="Calibri" w:cs="Arial"/>
          <w:noProof/>
          <w:lang w:val="es-ES_tradnl"/>
        </w:rPr>
        <w:t>a</w:t>
      </w:r>
      <w:r w:rsidRPr="00D81F22">
        <w:rPr>
          <w:rFonts w:ascii="Calibri" w:hAnsi="Calibri" w:cs="Arial"/>
          <w:noProof/>
          <w:lang w:val="es-ES_tradnl"/>
        </w:rPr>
        <w:t xml:space="preserve">s expresaron la conveniencia de establecer </w:t>
      </w:r>
      <w:r>
        <w:rPr>
          <w:rFonts w:ascii="Calibri" w:hAnsi="Calibri" w:cs="Arial"/>
          <w:noProof/>
          <w:lang w:val="es-ES_tradnl"/>
        </w:rPr>
        <w:t>un puesto tal</w:t>
      </w:r>
      <w:r w:rsidRPr="00D81F22">
        <w:rPr>
          <w:rFonts w:ascii="Calibri" w:hAnsi="Calibri" w:cs="Arial"/>
          <w:noProof/>
          <w:lang w:val="es-ES_tradnl"/>
        </w:rPr>
        <w:t xml:space="preserve"> y </w:t>
      </w:r>
      <w:r w:rsidR="009537FF">
        <w:rPr>
          <w:rFonts w:ascii="Calibri" w:hAnsi="Calibri" w:cs="Arial"/>
          <w:noProof/>
          <w:lang w:val="es-ES_tradnl"/>
        </w:rPr>
        <w:t>solicitar</w:t>
      </w:r>
      <w:r w:rsidRPr="00D81F22">
        <w:rPr>
          <w:rFonts w:ascii="Calibri" w:hAnsi="Calibri" w:cs="Arial"/>
          <w:noProof/>
          <w:lang w:val="es-ES_tradnl"/>
        </w:rPr>
        <w:t xml:space="preserve"> contribuciones complementarias voluntarias para financiar </w:t>
      </w:r>
      <w:r>
        <w:rPr>
          <w:rFonts w:ascii="Calibri" w:hAnsi="Calibri" w:cs="Arial"/>
          <w:noProof/>
          <w:lang w:val="es-ES_tradnl"/>
        </w:rPr>
        <w:t>el mismo</w:t>
      </w:r>
      <w:r w:rsidRPr="00D81F22">
        <w:rPr>
          <w:rFonts w:ascii="Calibri" w:hAnsi="Calibri" w:cs="Arial"/>
          <w:noProof/>
          <w:lang w:val="es-ES_tradnl"/>
        </w:rPr>
        <w:t>.</w:t>
      </w:r>
    </w:p>
    <w:p w14:paraId="6B699145" w14:textId="77777777" w:rsidR="009537FF" w:rsidRPr="009537FF" w:rsidRDefault="009537FF" w:rsidP="009537FF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677B69B0" w14:textId="38CB6E56" w:rsidR="00BA1B48" w:rsidRDefault="009537FF" w:rsidP="00BA1B48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9537FF">
        <w:rPr>
          <w:rFonts w:ascii="Calibri" w:hAnsi="Calibri" w:cs="Arial"/>
          <w:noProof/>
          <w:lang w:val="es-ES_tradnl"/>
        </w:rPr>
        <w:t>De conformidad con l</w:t>
      </w:r>
      <w:r w:rsidR="00BA1B48">
        <w:rPr>
          <w:rFonts w:ascii="Calibri" w:hAnsi="Calibri" w:cs="Arial"/>
          <w:noProof/>
          <w:lang w:val="es-ES_tradnl"/>
        </w:rPr>
        <w:t xml:space="preserve">a Resolución XII.1 (párr. 26), </w:t>
      </w:r>
      <w:r w:rsidR="00BA1B48" w:rsidRPr="00BA1B48">
        <w:rPr>
          <w:rFonts w:ascii="Calibri" w:hAnsi="Calibri" w:cs="Arial"/>
          <w:i/>
          <w:noProof/>
          <w:lang w:val="es-ES_tradnl"/>
        </w:rPr>
        <w:t>“</w:t>
      </w:r>
      <w:r w:rsidRPr="00BA1B48">
        <w:rPr>
          <w:rFonts w:ascii="Calibri" w:hAnsi="Calibri" w:cs="Arial"/>
          <w:i/>
          <w:noProof/>
          <w:lang w:val="es-ES_tradnl"/>
        </w:rPr>
        <w:t xml:space="preserve">... </w:t>
      </w:r>
      <w:r w:rsidR="00BA1B48" w:rsidRPr="00BA1B48">
        <w:rPr>
          <w:rFonts w:ascii="Calibri" w:hAnsi="Calibri" w:cs="Arial"/>
          <w:i/>
          <w:noProof/>
          <w:lang w:val="es-ES_tradnl"/>
        </w:rPr>
        <w:t>todo cambio solicitado relativo al número de empleados o al grupo de función del personal</w:t>
      </w:r>
      <w:r w:rsidR="00BA1B48">
        <w:rPr>
          <w:rFonts w:ascii="Calibri" w:hAnsi="Calibri" w:cs="Arial"/>
          <w:noProof/>
          <w:lang w:val="es-ES_tradnl"/>
        </w:rPr>
        <w:t xml:space="preserve"> </w:t>
      </w:r>
      <w:r w:rsidRPr="009537FF">
        <w:rPr>
          <w:rFonts w:ascii="Calibri" w:hAnsi="Calibri" w:cs="Arial"/>
          <w:noProof/>
          <w:lang w:val="es-ES_tradnl"/>
        </w:rPr>
        <w:t xml:space="preserve">[en la Secretaría] </w:t>
      </w:r>
      <w:r w:rsidR="00BA1B48" w:rsidRPr="00BA1B48">
        <w:rPr>
          <w:rFonts w:ascii="Calibri" w:hAnsi="Calibri" w:cs="Arial"/>
          <w:i/>
          <w:noProof/>
          <w:lang w:val="es-ES_tradnl"/>
        </w:rPr>
        <w:t xml:space="preserve">debe ser tratado con </w:t>
      </w:r>
      <w:r w:rsidRPr="00BA1B48">
        <w:rPr>
          <w:rFonts w:ascii="Calibri" w:hAnsi="Calibri" w:cs="Arial"/>
          <w:i/>
          <w:noProof/>
          <w:lang w:val="es-ES_tradnl"/>
        </w:rPr>
        <w:t xml:space="preserve">el Equipo Ejecutivo </w:t>
      </w:r>
      <w:r w:rsidR="00BA1B48">
        <w:rPr>
          <w:rFonts w:ascii="Calibri" w:hAnsi="Calibri" w:cs="Arial"/>
          <w:i/>
          <w:noProof/>
          <w:lang w:val="es-ES_tradnl"/>
        </w:rPr>
        <w:t>con el fin de obtener su apro</w:t>
      </w:r>
      <w:r w:rsidR="00BA1B48" w:rsidRPr="00BA1B48">
        <w:rPr>
          <w:rFonts w:ascii="Calibri" w:hAnsi="Calibri" w:cs="Arial"/>
          <w:i/>
          <w:noProof/>
          <w:lang w:val="es-ES_tradnl"/>
        </w:rPr>
        <w:t>bación”</w:t>
      </w:r>
      <w:r w:rsidRPr="009537FF">
        <w:rPr>
          <w:rFonts w:ascii="Calibri" w:hAnsi="Calibri" w:cs="Arial"/>
          <w:noProof/>
          <w:lang w:val="es-ES_tradnl"/>
        </w:rPr>
        <w:t xml:space="preserve">. El Equipo Ejecutivo ha pedido a la Secretaría </w:t>
      </w:r>
      <w:r w:rsidR="00BA1B48">
        <w:rPr>
          <w:rFonts w:ascii="Calibri" w:hAnsi="Calibri" w:cs="Arial"/>
          <w:noProof/>
          <w:lang w:val="es-ES_tradnl"/>
        </w:rPr>
        <w:t xml:space="preserve">que presente la </w:t>
      </w:r>
      <w:r w:rsidR="00A02FD2">
        <w:rPr>
          <w:rFonts w:ascii="Calibri" w:hAnsi="Calibri" w:cs="Arial"/>
          <w:noProof/>
          <w:lang w:val="es-ES_tradnl"/>
        </w:rPr>
        <w:t>contratación</w:t>
      </w:r>
      <w:r w:rsidRPr="009537FF">
        <w:rPr>
          <w:rFonts w:ascii="Calibri" w:hAnsi="Calibri" w:cs="Arial"/>
          <w:noProof/>
          <w:lang w:val="es-ES_tradnl"/>
        </w:rPr>
        <w:t xml:space="preserve"> de </w:t>
      </w:r>
      <w:r w:rsidR="00BA1B48">
        <w:rPr>
          <w:rFonts w:ascii="Calibri" w:hAnsi="Calibri" w:cs="Arial"/>
          <w:noProof/>
          <w:lang w:val="es-ES_tradnl"/>
        </w:rPr>
        <w:t>este puesto</w:t>
      </w:r>
      <w:r w:rsidRPr="009537FF">
        <w:rPr>
          <w:rFonts w:ascii="Calibri" w:hAnsi="Calibri" w:cs="Arial"/>
          <w:noProof/>
          <w:lang w:val="es-ES_tradnl"/>
        </w:rPr>
        <w:t xml:space="preserve"> al Grupo de Trabajo </w:t>
      </w:r>
      <w:r w:rsidR="00BA1B48">
        <w:rPr>
          <w:rFonts w:ascii="Calibri" w:hAnsi="Calibri" w:cs="Arial"/>
          <w:noProof/>
          <w:lang w:val="es-ES_tradnl"/>
        </w:rPr>
        <w:t>Administrativo</w:t>
      </w:r>
      <w:r w:rsidRPr="009537FF">
        <w:rPr>
          <w:rFonts w:ascii="Calibri" w:hAnsi="Calibri" w:cs="Arial"/>
          <w:noProof/>
          <w:lang w:val="es-ES_tradnl"/>
        </w:rPr>
        <w:t xml:space="preserve"> para su consideración y comentarios.</w:t>
      </w:r>
    </w:p>
    <w:p w14:paraId="007B50C0" w14:textId="77777777" w:rsidR="00BA1B48" w:rsidRPr="00BA1B48" w:rsidRDefault="00BA1B48" w:rsidP="00BA1B48">
      <w:pPr>
        <w:spacing w:after="0" w:line="240" w:lineRule="auto"/>
        <w:rPr>
          <w:rFonts w:ascii="Calibri" w:hAnsi="Calibri"/>
          <w:noProof/>
          <w:lang w:val="es-ES_tradnl"/>
        </w:rPr>
      </w:pPr>
    </w:p>
    <w:p w14:paraId="1F691CC9" w14:textId="4747C3B4" w:rsidR="00435CCB" w:rsidRPr="00435CCB" w:rsidRDefault="00BA1B48" w:rsidP="00435CCB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BA1B48">
        <w:rPr>
          <w:rFonts w:ascii="Calibri" w:hAnsi="Calibri"/>
          <w:noProof/>
          <w:lang w:val="es-ES_tradnl"/>
        </w:rPr>
        <w:t xml:space="preserve">Se propone que el </w:t>
      </w:r>
      <w:r>
        <w:rPr>
          <w:rFonts w:ascii="Calibri" w:hAnsi="Calibri"/>
          <w:noProof/>
          <w:lang w:val="es-ES_tradnl"/>
        </w:rPr>
        <w:t>OR</w:t>
      </w:r>
      <w:r w:rsidRPr="00BA1B48">
        <w:rPr>
          <w:rFonts w:ascii="Calibri" w:hAnsi="Calibri"/>
          <w:noProof/>
          <w:lang w:val="es-ES_tradnl"/>
        </w:rPr>
        <w:t xml:space="preserve">-Asia </w:t>
      </w:r>
      <w:r w:rsidR="001638A5">
        <w:rPr>
          <w:rFonts w:ascii="Calibri" w:hAnsi="Calibri"/>
          <w:noProof/>
          <w:lang w:val="es-ES_tradnl"/>
        </w:rPr>
        <w:t>sea destinado a</w:t>
      </w:r>
      <w:r w:rsidRPr="00BA1B48">
        <w:rPr>
          <w:rFonts w:ascii="Calibri" w:hAnsi="Calibri"/>
          <w:noProof/>
          <w:lang w:val="es-ES_tradnl"/>
        </w:rPr>
        <w:t xml:space="preserve"> Asia y que la Secretaría </w:t>
      </w:r>
      <w:r w:rsidR="001638A5">
        <w:rPr>
          <w:rFonts w:ascii="Calibri" w:hAnsi="Calibri"/>
          <w:noProof/>
          <w:lang w:val="es-ES_tradnl"/>
        </w:rPr>
        <w:t>busque</w:t>
      </w:r>
      <w:r w:rsidRPr="00BA1B48">
        <w:rPr>
          <w:rFonts w:ascii="Calibri" w:hAnsi="Calibri"/>
          <w:noProof/>
          <w:lang w:val="es-ES_tradnl"/>
        </w:rPr>
        <w:t xml:space="preserve"> una organización </w:t>
      </w:r>
      <w:r w:rsidR="001638A5">
        <w:rPr>
          <w:rFonts w:ascii="Calibri" w:hAnsi="Calibri"/>
          <w:noProof/>
          <w:lang w:val="es-ES_tradnl"/>
        </w:rPr>
        <w:t>anfitriona</w:t>
      </w:r>
      <w:r w:rsidRPr="00BA1B48">
        <w:rPr>
          <w:rFonts w:ascii="Calibri" w:hAnsi="Calibri"/>
          <w:noProof/>
          <w:lang w:val="es-ES_tradnl"/>
        </w:rPr>
        <w:t xml:space="preserve"> adecuad</w:t>
      </w:r>
      <w:r w:rsidR="001638A5">
        <w:rPr>
          <w:rFonts w:ascii="Calibri" w:hAnsi="Calibri"/>
          <w:noProof/>
          <w:lang w:val="es-ES_tradnl"/>
        </w:rPr>
        <w:t>a</w:t>
      </w:r>
      <w:r w:rsidRPr="00BA1B48">
        <w:rPr>
          <w:rFonts w:ascii="Calibri" w:hAnsi="Calibri"/>
          <w:noProof/>
          <w:lang w:val="es-ES_tradnl"/>
        </w:rPr>
        <w:t xml:space="preserve"> en la región. Esto sería similar </w:t>
      </w:r>
      <w:r w:rsidR="001638A5">
        <w:rPr>
          <w:rFonts w:ascii="Calibri" w:hAnsi="Calibri"/>
          <w:noProof/>
          <w:lang w:val="es-ES_tradnl"/>
        </w:rPr>
        <w:t>a la descentralización de la OR-Oceanía en la Oficina Regional de la UICN para Oceanía en Fiji</w:t>
      </w:r>
      <w:r w:rsidRPr="00BA1B48">
        <w:rPr>
          <w:rFonts w:ascii="Calibri" w:hAnsi="Calibri"/>
          <w:noProof/>
          <w:lang w:val="es-ES_tradnl"/>
        </w:rPr>
        <w:t xml:space="preserve">. Los beneficios </w:t>
      </w:r>
      <w:r w:rsidR="001638A5">
        <w:rPr>
          <w:rFonts w:ascii="Calibri" w:hAnsi="Calibri"/>
          <w:noProof/>
          <w:lang w:val="es-ES_tradnl"/>
        </w:rPr>
        <w:t xml:space="preserve">de la descentralización son </w:t>
      </w:r>
      <w:r w:rsidRPr="00BA1B48">
        <w:rPr>
          <w:rFonts w:ascii="Calibri" w:hAnsi="Calibri"/>
          <w:noProof/>
          <w:lang w:val="es-ES_tradnl"/>
        </w:rPr>
        <w:t>que el oficial pued</w:t>
      </w:r>
      <w:r w:rsidR="001638A5">
        <w:rPr>
          <w:rFonts w:ascii="Calibri" w:hAnsi="Calibri"/>
          <w:noProof/>
          <w:lang w:val="es-ES_tradnl"/>
        </w:rPr>
        <w:t>e</w:t>
      </w:r>
      <w:r w:rsidRPr="00BA1B48">
        <w:rPr>
          <w:rFonts w:ascii="Calibri" w:hAnsi="Calibri"/>
          <w:noProof/>
          <w:lang w:val="es-ES_tradnl"/>
        </w:rPr>
        <w:t xml:space="preserve"> responder </w:t>
      </w:r>
      <w:r w:rsidR="00435CCB">
        <w:rPr>
          <w:rFonts w:ascii="Calibri" w:hAnsi="Calibri"/>
          <w:noProof/>
          <w:lang w:val="es-ES_tradnl"/>
        </w:rPr>
        <w:t>con mayor</w:t>
      </w:r>
      <w:r w:rsidRPr="00BA1B48">
        <w:rPr>
          <w:rFonts w:ascii="Calibri" w:hAnsi="Calibri"/>
          <w:noProof/>
          <w:lang w:val="es-ES_tradnl"/>
        </w:rPr>
        <w:t xml:space="preserve"> </w:t>
      </w:r>
      <w:r w:rsidR="00435CCB">
        <w:rPr>
          <w:rFonts w:ascii="Calibri" w:hAnsi="Calibri"/>
          <w:noProof/>
          <w:lang w:val="es-ES_tradnl"/>
        </w:rPr>
        <w:t xml:space="preserve">rapidez </w:t>
      </w:r>
      <w:r w:rsidRPr="00BA1B48">
        <w:rPr>
          <w:rFonts w:ascii="Calibri" w:hAnsi="Calibri"/>
          <w:noProof/>
          <w:lang w:val="es-ES_tradnl"/>
        </w:rPr>
        <w:t xml:space="preserve">a las necesidades de las Partes </w:t>
      </w:r>
      <w:r w:rsidR="001638A5">
        <w:rPr>
          <w:rFonts w:ascii="Calibri" w:hAnsi="Calibri"/>
          <w:noProof/>
          <w:lang w:val="es-ES_tradnl"/>
        </w:rPr>
        <w:t>en</w:t>
      </w:r>
      <w:r w:rsidRPr="00BA1B48">
        <w:rPr>
          <w:rFonts w:ascii="Calibri" w:hAnsi="Calibri"/>
          <w:noProof/>
          <w:lang w:val="es-ES_tradnl"/>
        </w:rPr>
        <w:t xml:space="preserve"> la región, </w:t>
      </w:r>
      <w:r w:rsidR="00A02FD2">
        <w:rPr>
          <w:rFonts w:ascii="Calibri" w:hAnsi="Calibri"/>
          <w:noProof/>
          <w:lang w:val="es-ES_tradnl"/>
        </w:rPr>
        <w:t xml:space="preserve">que </w:t>
      </w:r>
      <w:r w:rsidRPr="00BA1B48">
        <w:rPr>
          <w:rFonts w:ascii="Calibri" w:hAnsi="Calibri"/>
          <w:noProof/>
          <w:lang w:val="es-ES_tradnl"/>
        </w:rPr>
        <w:t>los costos</w:t>
      </w:r>
      <w:r w:rsidR="00A02FD2">
        <w:rPr>
          <w:rFonts w:ascii="Calibri" w:hAnsi="Calibri"/>
          <w:noProof/>
          <w:lang w:val="es-ES_tradnl"/>
        </w:rPr>
        <w:t xml:space="preserve"> serían</w:t>
      </w:r>
      <w:r w:rsidRPr="00BA1B48">
        <w:rPr>
          <w:rFonts w:ascii="Calibri" w:hAnsi="Calibri"/>
          <w:noProof/>
          <w:lang w:val="es-ES_tradnl"/>
        </w:rPr>
        <w:t xml:space="preserve"> </w:t>
      </w:r>
      <w:r w:rsidR="00435CCB">
        <w:rPr>
          <w:rFonts w:ascii="Calibri" w:hAnsi="Calibri"/>
          <w:noProof/>
          <w:lang w:val="es-ES_tradnl"/>
        </w:rPr>
        <w:t>más bajos</w:t>
      </w:r>
      <w:r w:rsidRPr="00BA1B48">
        <w:rPr>
          <w:rFonts w:ascii="Calibri" w:hAnsi="Calibri"/>
          <w:noProof/>
          <w:lang w:val="es-ES_tradnl"/>
        </w:rPr>
        <w:t xml:space="preserve"> que si la persona </w:t>
      </w:r>
      <w:r w:rsidR="001638A5">
        <w:rPr>
          <w:rFonts w:ascii="Calibri" w:hAnsi="Calibri"/>
          <w:noProof/>
          <w:lang w:val="es-ES_tradnl"/>
        </w:rPr>
        <w:t>tuviera su sede</w:t>
      </w:r>
      <w:r w:rsidRPr="00BA1B48">
        <w:rPr>
          <w:rFonts w:ascii="Calibri" w:hAnsi="Calibri"/>
          <w:noProof/>
          <w:lang w:val="es-ES_tradnl"/>
        </w:rPr>
        <w:t xml:space="preserve"> en Gland (Suiza), con respecto a</w:t>
      </w:r>
      <w:r w:rsidR="001638A5">
        <w:rPr>
          <w:rFonts w:ascii="Calibri" w:hAnsi="Calibri"/>
          <w:noProof/>
          <w:lang w:val="es-ES_tradnl"/>
        </w:rPr>
        <w:t>l salario</w:t>
      </w:r>
      <w:r w:rsidR="00E6230D">
        <w:rPr>
          <w:rFonts w:ascii="Calibri" w:hAnsi="Calibri"/>
          <w:noProof/>
          <w:lang w:val="es-ES_tradnl"/>
        </w:rPr>
        <w:t>,</w:t>
      </w:r>
      <w:r w:rsidRPr="00BA1B48">
        <w:rPr>
          <w:rFonts w:ascii="Calibri" w:hAnsi="Calibri"/>
          <w:noProof/>
          <w:lang w:val="es-ES_tradnl"/>
        </w:rPr>
        <w:t xml:space="preserve"> los gastos generales </w:t>
      </w:r>
      <w:r w:rsidR="00E6230D">
        <w:rPr>
          <w:rFonts w:ascii="Calibri" w:hAnsi="Calibri"/>
          <w:noProof/>
          <w:lang w:val="es-ES_tradnl"/>
        </w:rPr>
        <w:t>y</w:t>
      </w:r>
      <w:r w:rsidR="00435CCB">
        <w:rPr>
          <w:rFonts w:ascii="Calibri" w:hAnsi="Calibri"/>
          <w:noProof/>
          <w:lang w:val="es-ES_tradnl"/>
        </w:rPr>
        <w:t xml:space="preserve"> </w:t>
      </w:r>
      <w:r w:rsidRPr="00BA1B48">
        <w:rPr>
          <w:rFonts w:ascii="Calibri" w:hAnsi="Calibri"/>
          <w:noProof/>
          <w:lang w:val="es-ES_tradnl"/>
        </w:rPr>
        <w:t>los viajes</w:t>
      </w:r>
      <w:r w:rsidR="001638A5">
        <w:rPr>
          <w:rFonts w:ascii="Calibri" w:hAnsi="Calibri"/>
          <w:noProof/>
          <w:lang w:val="es-ES_tradnl"/>
        </w:rPr>
        <w:t>,</w:t>
      </w:r>
      <w:r w:rsidRPr="00BA1B48">
        <w:rPr>
          <w:rFonts w:ascii="Calibri" w:hAnsi="Calibri"/>
          <w:noProof/>
          <w:lang w:val="es-ES_tradnl"/>
        </w:rPr>
        <w:t xml:space="preserve"> y </w:t>
      </w:r>
      <w:r w:rsidR="00A02FD2">
        <w:rPr>
          <w:rFonts w:ascii="Calibri" w:hAnsi="Calibri"/>
          <w:noProof/>
          <w:lang w:val="es-ES_tradnl"/>
        </w:rPr>
        <w:t xml:space="preserve">que </w:t>
      </w:r>
      <w:r w:rsidRPr="00BA1B48">
        <w:rPr>
          <w:rFonts w:ascii="Calibri" w:hAnsi="Calibri"/>
          <w:noProof/>
          <w:lang w:val="es-ES_tradnl"/>
        </w:rPr>
        <w:t xml:space="preserve">habría más oportunidades </w:t>
      </w:r>
      <w:r w:rsidR="00A02FD2">
        <w:rPr>
          <w:rFonts w:ascii="Calibri" w:hAnsi="Calibri"/>
          <w:noProof/>
          <w:lang w:val="es-ES_tradnl"/>
        </w:rPr>
        <w:t>para</w:t>
      </w:r>
      <w:r w:rsidRPr="00BA1B48">
        <w:rPr>
          <w:rFonts w:ascii="Calibri" w:hAnsi="Calibri"/>
          <w:noProof/>
          <w:lang w:val="es-ES_tradnl"/>
        </w:rPr>
        <w:t xml:space="preserve"> trabajar con socios </w:t>
      </w:r>
      <w:r w:rsidR="00435CCB">
        <w:rPr>
          <w:rFonts w:ascii="Calibri" w:hAnsi="Calibri"/>
          <w:noProof/>
          <w:lang w:val="es-ES_tradnl"/>
        </w:rPr>
        <w:t xml:space="preserve">y donantes </w:t>
      </w:r>
      <w:r w:rsidRPr="00BA1B48">
        <w:rPr>
          <w:rFonts w:ascii="Calibri" w:hAnsi="Calibri"/>
          <w:noProof/>
          <w:lang w:val="es-ES_tradnl"/>
        </w:rPr>
        <w:t xml:space="preserve">regionales para apoyar </w:t>
      </w:r>
      <w:r w:rsidR="00435CCB">
        <w:rPr>
          <w:rFonts w:ascii="Calibri" w:hAnsi="Calibri"/>
          <w:noProof/>
          <w:lang w:val="es-ES_tradnl"/>
        </w:rPr>
        <w:t xml:space="preserve">a </w:t>
      </w:r>
      <w:r w:rsidRPr="00BA1B48">
        <w:rPr>
          <w:rFonts w:ascii="Calibri" w:hAnsi="Calibri"/>
          <w:noProof/>
          <w:lang w:val="es-ES_tradnl"/>
        </w:rPr>
        <w:t>las Partes.</w:t>
      </w:r>
    </w:p>
    <w:p w14:paraId="7C0A3FEF" w14:textId="77777777" w:rsidR="00435CCB" w:rsidRPr="00435CCB" w:rsidRDefault="00435CCB" w:rsidP="00435CCB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3E2973D6" w14:textId="52DAB7D6" w:rsidR="00435CCB" w:rsidRDefault="00435CCB" w:rsidP="00435CCB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435CCB">
        <w:rPr>
          <w:rFonts w:ascii="Calibri" w:hAnsi="Calibri" w:cs="Arial"/>
          <w:noProof/>
          <w:lang w:val="es-ES_tradnl"/>
        </w:rPr>
        <w:t xml:space="preserve">Sin embargo, </w:t>
      </w:r>
      <w:r>
        <w:rPr>
          <w:rFonts w:ascii="Calibri" w:hAnsi="Calibri" w:cs="Arial"/>
          <w:noProof/>
          <w:lang w:val="es-ES_tradnl"/>
        </w:rPr>
        <w:t xml:space="preserve">entre las dificultades estaría </w:t>
      </w:r>
      <w:r w:rsidRPr="00435CCB">
        <w:rPr>
          <w:rFonts w:ascii="Calibri" w:hAnsi="Calibri" w:cs="Arial"/>
          <w:noProof/>
          <w:lang w:val="es-ES_tradnl"/>
        </w:rPr>
        <w:t xml:space="preserve">el mantenimiento de un canal </w:t>
      </w:r>
      <w:r w:rsidR="00A02FD2">
        <w:rPr>
          <w:rFonts w:ascii="Calibri" w:hAnsi="Calibri" w:cs="Arial"/>
          <w:noProof/>
          <w:lang w:val="es-ES_tradnl"/>
        </w:rPr>
        <w:t>eficaz</w:t>
      </w:r>
      <w:r w:rsidRPr="00435CCB">
        <w:rPr>
          <w:rFonts w:ascii="Calibri" w:hAnsi="Calibri" w:cs="Arial"/>
          <w:noProof/>
          <w:lang w:val="es-ES_tradnl"/>
        </w:rPr>
        <w:t xml:space="preserve"> de comunic</w:t>
      </w:r>
      <w:r>
        <w:rPr>
          <w:rFonts w:ascii="Calibri" w:hAnsi="Calibri" w:cs="Arial"/>
          <w:noProof/>
          <w:lang w:val="es-ES_tradnl"/>
        </w:rPr>
        <w:t>ación entre la Secretaría y el Oficial R</w:t>
      </w:r>
      <w:r w:rsidRPr="00435CCB">
        <w:rPr>
          <w:rFonts w:ascii="Calibri" w:hAnsi="Calibri" w:cs="Arial"/>
          <w:noProof/>
          <w:lang w:val="es-ES_tradnl"/>
        </w:rPr>
        <w:t>egional</w:t>
      </w:r>
      <w:r>
        <w:rPr>
          <w:rFonts w:ascii="Calibri" w:hAnsi="Calibri" w:cs="Arial"/>
          <w:noProof/>
          <w:lang w:val="es-ES_tradnl"/>
        </w:rPr>
        <w:t xml:space="preserve"> para Asia</w:t>
      </w:r>
      <w:r w:rsidR="00A02FD2">
        <w:rPr>
          <w:rFonts w:ascii="Calibri" w:hAnsi="Calibri" w:cs="Arial"/>
          <w:noProof/>
          <w:lang w:val="es-ES_tradnl"/>
        </w:rPr>
        <w:t>, que estaría</w:t>
      </w:r>
      <w:r w:rsidRPr="00435CCB">
        <w:rPr>
          <w:rFonts w:ascii="Calibri" w:hAnsi="Calibri" w:cs="Arial"/>
          <w:noProof/>
          <w:lang w:val="es-ES_tradnl"/>
        </w:rPr>
        <w:t xml:space="preserve"> </w:t>
      </w:r>
      <w:r w:rsidR="00A02FD2">
        <w:rPr>
          <w:rFonts w:ascii="Calibri" w:hAnsi="Calibri" w:cs="Arial"/>
          <w:noProof/>
          <w:lang w:val="es-ES_tradnl"/>
        </w:rPr>
        <w:t>destacado fuera de la sede</w:t>
      </w:r>
      <w:r w:rsidRPr="00435CCB">
        <w:rPr>
          <w:rFonts w:ascii="Calibri" w:hAnsi="Calibri" w:cs="Arial"/>
          <w:noProof/>
          <w:lang w:val="es-ES_tradnl"/>
        </w:rPr>
        <w:t xml:space="preserve">. Esto </w:t>
      </w:r>
      <w:r w:rsidR="00D24C1C">
        <w:rPr>
          <w:rFonts w:ascii="Calibri" w:hAnsi="Calibri" w:cs="Arial"/>
          <w:noProof/>
          <w:lang w:val="es-ES_tradnl"/>
        </w:rPr>
        <w:t>se</w:t>
      </w:r>
      <w:r w:rsidRPr="00435CCB">
        <w:rPr>
          <w:rFonts w:ascii="Calibri" w:hAnsi="Calibri" w:cs="Arial"/>
          <w:noProof/>
          <w:lang w:val="es-ES_tradnl"/>
        </w:rPr>
        <w:t xml:space="preserve"> </w:t>
      </w:r>
      <w:r w:rsidR="00D24C1C">
        <w:rPr>
          <w:rFonts w:ascii="Calibri" w:hAnsi="Calibri" w:cs="Arial"/>
          <w:noProof/>
          <w:lang w:val="es-ES_tradnl"/>
        </w:rPr>
        <w:t xml:space="preserve">podría superar </w:t>
      </w:r>
      <w:r w:rsidR="00A02FD2">
        <w:rPr>
          <w:rFonts w:ascii="Calibri" w:hAnsi="Calibri" w:cs="Arial"/>
          <w:noProof/>
          <w:lang w:val="es-ES_tradnl"/>
        </w:rPr>
        <w:t>si el oficial tuviera</w:t>
      </w:r>
      <w:r w:rsidR="00D24C1C">
        <w:rPr>
          <w:rFonts w:ascii="Calibri" w:hAnsi="Calibri" w:cs="Arial"/>
          <w:noProof/>
          <w:lang w:val="es-ES_tradnl"/>
        </w:rPr>
        <w:t xml:space="preserve"> un plan de trabajo anual y mensual</w:t>
      </w:r>
      <w:r w:rsidR="00A02FD2">
        <w:rPr>
          <w:rFonts w:ascii="Calibri" w:hAnsi="Calibri" w:cs="Arial"/>
          <w:noProof/>
          <w:lang w:val="es-ES_tradnl"/>
        </w:rPr>
        <w:t xml:space="preserve"> </w:t>
      </w:r>
      <w:r w:rsidR="00D24C1C">
        <w:rPr>
          <w:rFonts w:ascii="Calibri" w:hAnsi="Calibri" w:cs="Arial"/>
          <w:noProof/>
          <w:lang w:val="es-ES_tradnl"/>
        </w:rPr>
        <w:t>claro</w:t>
      </w:r>
      <w:r w:rsidR="00A02FD2">
        <w:rPr>
          <w:rFonts w:ascii="Calibri" w:hAnsi="Calibri" w:cs="Arial"/>
          <w:noProof/>
          <w:lang w:val="es-ES_tradnl"/>
        </w:rPr>
        <w:t xml:space="preserve">, </w:t>
      </w:r>
      <w:r w:rsidRPr="00435CCB">
        <w:rPr>
          <w:rFonts w:ascii="Calibri" w:hAnsi="Calibri" w:cs="Arial"/>
          <w:noProof/>
          <w:lang w:val="es-ES_tradnl"/>
        </w:rPr>
        <w:t xml:space="preserve">desarrollado en consulta con el Asesor Regional </w:t>
      </w:r>
      <w:r w:rsidR="00D24C1C">
        <w:rPr>
          <w:rFonts w:ascii="Calibri" w:hAnsi="Calibri" w:cs="Arial"/>
          <w:noProof/>
          <w:lang w:val="es-ES_tradnl"/>
        </w:rPr>
        <w:t>Superio</w:t>
      </w:r>
      <w:r w:rsidR="000A2FC9">
        <w:rPr>
          <w:rFonts w:ascii="Calibri" w:hAnsi="Calibri" w:cs="Arial"/>
          <w:noProof/>
          <w:lang w:val="es-ES_tradnl"/>
        </w:rPr>
        <w:t>r</w:t>
      </w:r>
      <w:r w:rsidRPr="00435CCB">
        <w:rPr>
          <w:rFonts w:ascii="Calibri" w:hAnsi="Calibri" w:cs="Arial"/>
          <w:noProof/>
          <w:lang w:val="es-ES_tradnl"/>
        </w:rPr>
        <w:t xml:space="preserve"> para Asia y Oceanía </w:t>
      </w:r>
      <w:r w:rsidR="00D24C1C">
        <w:rPr>
          <w:rFonts w:ascii="Calibri" w:hAnsi="Calibri" w:cs="Arial"/>
          <w:noProof/>
          <w:lang w:val="es-ES_tradnl"/>
        </w:rPr>
        <w:t>de</w:t>
      </w:r>
      <w:r w:rsidRPr="00435CCB">
        <w:rPr>
          <w:rFonts w:ascii="Calibri" w:hAnsi="Calibri" w:cs="Arial"/>
          <w:noProof/>
          <w:lang w:val="es-ES_tradnl"/>
        </w:rPr>
        <w:t xml:space="preserve"> la Secretaría de Ramsar. Además, aparte de la comunicación electrónica y </w:t>
      </w:r>
      <w:r w:rsidR="00A02FD2">
        <w:rPr>
          <w:rFonts w:ascii="Calibri" w:hAnsi="Calibri" w:cs="Arial"/>
          <w:noProof/>
          <w:lang w:val="es-ES_tradnl"/>
        </w:rPr>
        <w:t>telefónica</w:t>
      </w:r>
      <w:r w:rsidR="00E6230D">
        <w:rPr>
          <w:rFonts w:ascii="Calibri" w:hAnsi="Calibri" w:cs="Arial"/>
          <w:noProof/>
          <w:lang w:val="es-ES_tradnl"/>
        </w:rPr>
        <w:t xml:space="preserve"> que se necesite</w:t>
      </w:r>
      <w:r w:rsidRPr="00435CCB">
        <w:rPr>
          <w:rFonts w:ascii="Calibri" w:hAnsi="Calibri" w:cs="Arial"/>
          <w:noProof/>
          <w:lang w:val="es-ES_tradnl"/>
        </w:rPr>
        <w:t xml:space="preserve">, el oficial </w:t>
      </w:r>
      <w:r w:rsidR="00D24C1C">
        <w:rPr>
          <w:rFonts w:ascii="Calibri" w:hAnsi="Calibri" w:cs="Arial"/>
          <w:noProof/>
          <w:lang w:val="es-ES_tradnl"/>
        </w:rPr>
        <w:t>entregaría</w:t>
      </w:r>
      <w:r w:rsidRPr="00435CCB">
        <w:rPr>
          <w:rFonts w:ascii="Calibri" w:hAnsi="Calibri" w:cs="Arial"/>
          <w:noProof/>
          <w:lang w:val="es-ES_tradnl"/>
        </w:rPr>
        <w:t xml:space="preserve"> informes mensuales por escrito </w:t>
      </w:r>
      <w:r w:rsidR="00D24C1C">
        <w:rPr>
          <w:rFonts w:ascii="Calibri" w:hAnsi="Calibri" w:cs="Arial"/>
          <w:noProof/>
          <w:lang w:val="es-ES_tradnl"/>
        </w:rPr>
        <w:t xml:space="preserve">al </w:t>
      </w:r>
      <w:r w:rsidR="00D24C1C" w:rsidRPr="00435CCB">
        <w:rPr>
          <w:rFonts w:ascii="Calibri" w:hAnsi="Calibri" w:cs="Arial"/>
          <w:noProof/>
          <w:lang w:val="es-ES_tradnl"/>
        </w:rPr>
        <w:t>Asesor Regional</w:t>
      </w:r>
      <w:r w:rsidR="00D24C1C">
        <w:rPr>
          <w:rFonts w:ascii="Calibri" w:hAnsi="Calibri" w:cs="Arial"/>
          <w:noProof/>
          <w:lang w:val="es-ES_tradnl"/>
        </w:rPr>
        <w:t xml:space="preserve"> Superior</w:t>
      </w:r>
      <w:r w:rsidR="00D24C1C" w:rsidRPr="00435CCB">
        <w:rPr>
          <w:rFonts w:ascii="Calibri" w:hAnsi="Calibri" w:cs="Arial"/>
          <w:noProof/>
          <w:lang w:val="es-ES_tradnl"/>
        </w:rPr>
        <w:t xml:space="preserve"> para Asia y Oceanía</w:t>
      </w:r>
      <w:r w:rsidRPr="00435CCB">
        <w:rPr>
          <w:rFonts w:ascii="Calibri" w:hAnsi="Calibri" w:cs="Arial"/>
          <w:noProof/>
          <w:lang w:val="es-ES_tradnl"/>
        </w:rPr>
        <w:t>.</w:t>
      </w:r>
    </w:p>
    <w:p w14:paraId="0E3F4121" w14:textId="77777777" w:rsidR="00D24C1C" w:rsidRPr="00D24C1C" w:rsidRDefault="00D24C1C" w:rsidP="00D24C1C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306783FD" w14:textId="4C6E86E8" w:rsidR="00D24C1C" w:rsidRPr="00435CCB" w:rsidRDefault="00D24C1C" w:rsidP="00435CCB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La función del Oficial Regional para Asia propuesto se describe en el mandato adjunto (véase el anexo 1).</w:t>
      </w:r>
    </w:p>
    <w:p w14:paraId="572DCE48" w14:textId="77777777" w:rsidR="00B65849" w:rsidRDefault="00B65849" w:rsidP="00B65849">
      <w:pPr>
        <w:spacing w:after="0" w:line="240" w:lineRule="auto"/>
        <w:rPr>
          <w:rFonts w:cs="Arial"/>
          <w:noProof/>
          <w:lang w:val="es-ES_tradnl"/>
        </w:rPr>
      </w:pPr>
    </w:p>
    <w:p w14:paraId="777C053B" w14:textId="069D2F57" w:rsidR="00FA643A" w:rsidRPr="00CF073E" w:rsidRDefault="00D24C1C" w:rsidP="00CF073E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bookmarkStart w:id="0" w:name="_GoBack"/>
      <w:bookmarkEnd w:id="0"/>
      <w:r w:rsidRPr="00CF073E">
        <w:rPr>
          <w:rFonts w:ascii="Calibri" w:hAnsi="Calibri" w:cs="Arial"/>
          <w:b/>
          <w:noProof/>
          <w:lang w:val="es-ES_tradnl"/>
        </w:rPr>
        <w:t>Antecedentes y justificación</w:t>
      </w:r>
    </w:p>
    <w:p w14:paraId="6BE1A3C3" w14:textId="77777777" w:rsidR="00FF16D1" w:rsidRPr="00D81F22" w:rsidRDefault="00FF16D1" w:rsidP="009010F5">
      <w:pPr>
        <w:spacing w:after="0" w:line="240" w:lineRule="auto"/>
        <w:rPr>
          <w:rFonts w:ascii="Calibri" w:hAnsi="Calibri"/>
          <w:b/>
          <w:noProof/>
          <w:lang w:val="es-ES_tradnl"/>
        </w:rPr>
      </w:pPr>
    </w:p>
    <w:p w14:paraId="320ED843" w14:textId="77ADC351" w:rsidR="00D24C1C" w:rsidRDefault="00D24C1C" w:rsidP="009010F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D24C1C">
        <w:rPr>
          <w:rFonts w:ascii="Calibri" w:hAnsi="Calibri" w:cs="Arial"/>
          <w:noProof/>
          <w:lang w:val="es-ES_tradnl"/>
        </w:rPr>
        <w:t xml:space="preserve">La Convención de Ramsar sobre los Humedales se adoptó en 1971 y ha crecido hasta tener 169 Partes Contratantes en todo el mundo que </w:t>
      </w:r>
      <w:r w:rsidR="00E6230D">
        <w:rPr>
          <w:rFonts w:ascii="Calibri" w:hAnsi="Calibri" w:cs="Arial"/>
          <w:noProof/>
          <w:lang w:val="es-ES_tradnl"/>
        </w:rPr>
        <w:t>entre ellas</w:t>
      </w:r>
      <w:r w:rsidRPr="00D24C1C">
        <w:rPr>
          <w:rFonts w:ascii="Calibri" w:hAnsi="Calibri" w:cs="Arial"/>
          <w:noProof/>
          <w:lang w:val="es-ES_tradnl"/>
        </w:rPr>
        <w:t xml:space="preserve"> han designado</w:t>
      </w:r>
      <w:r w:rsidR="00E6230D" w:rsidRPr="00E6230D">
        <w:rPr>
          <w:rFonts w:ascii="Calibri" w:hAnsi="Calibri" w:cs="Arial"/>
          <w:noProof/>
          <w:lang w:val="es-ES_tradnl"/>
        </w:rPr>
        <w:t xml:space="preserve"> </w:t>
      </w:r>
      <w:r w:rsidR="00E6230D" w:rsidRPr="00D24C1C">
        <w:rPr>
          <w:rFonts w:ascii="Calibri" w:hAnsi="Calibri" w:cs="Arial"/>
          <w:noProof/>
          <w:lang w:val="es-ES_tradnl"/>
        </w:rPr>
        <w:t>hasta el momento</w:t>
      </w:r>
      <w:r w:rsidRPr="00D24C1C">
        <w:rPr>
          <w:rFonts w:ascii="Calibri" w:hAnsi="Calibri" w:cs="Arial"/>
          <w:noProof/>
          <w:lang w:val="es-ES_tradnl"/>
        </w:rPr>
        <w:t xml:space="preserve"> más de 2.200 humedales</w:t>
      </w:r>
      <w:r>
        <w:rPr>
          <w:rFonts w:ascii="Calibri" w:hAnsi="Calibri" w:cs="Arial"/>
          <w:noProof/>
          <w:lang w:val="es-ES_tradnl"/>
        </w:rPr>
        <w:t xml:space="preserve"> de importancia internacional (“sitios Ramsar”</w:t>
      </w:r>
      <w:r w:rsidRPr="00D24C1C">
        <w:rPr>
          <w:rFonts w:ascii="Calibri" w:hAnsi="Calibri" w:cs="Arial"/>
          <w:noProof/>
          <w:lang w:val="es-ES_tradnl"/>
        </w:rPr>
        <w:t xml:space="preserve">). Las Partes </w:t>
      </w:r>
      <w:r w:rsidR="00E6230D">
        <w:rPr>
          <w:rFonts w:ascii="Calibri" w:hAnsi="Calibri" w:cs="Arial"/>
          <w:noProof/>
          <w:lang w:val="es-ES_tradnl"/>
        </w:rPr>
        <w:t xml:space="preserve">son </w:t>
      </w:r>
      <w:r w:rsidR="006E734C">
        <w:rPr>
          <w:rFonts w:ascii="Calibri" w:hAnsi="Calibri" w:cs="Arial"/>
          <w:noProof/>
          <w:lang w:val="es-ES_tradnl"/>
        </w:rPr>
        <w:t>atendidas por</w:t>
      </w:r>
      <w:r w:rsidRPr="00D24C1C">
        <w:rPr>
          <w:rFonts w:ascii="Calibri" w:hAnsi="Calibri" w:cs="Arial"/>
          <w:noProof/>
          <w:lang w:val="es-ES_tradnl"/>
        </w:rPr>
        <w:t xml:space="preserve"> una</w:t>
      </w:r>
      <w:r w:rsidR="006E734C">
        <w:rPr>
          <w:rFonts w:ascii="Calibri" w:hAnsi="Calibri" w:cs="Arial"/>
          <w:noProof/>
          <w:lang w:val="es-ES_tradnl"/>
        </w:rPr>
        <w:t xml:space="preserve"> Secretaría con 23 funcionarios</w:t>
      </w:r>
      <w:r w:rsidRPr="00D24C1C">
        <w:rPr>
          <w:rFonts w:ascii="Calibri" w:hAnsi="Calibri" w:cs="Arial"/>
          <w:noProof/>
          <w:lang w:val="es-ES_tradnl"/>
        </w:rPr>
        <w:t xml:space="preserve"> que ha sido </w:t>
      </w:r>
      <w:r>
        <w:rPr>
          <w:rFonts w:ascii="Calibri" w:hAnsi="Calibri" w:cs="Arial"/>
          <w:noProof/>
          <w:lang w:val="es-ES_tradnl"/>
        </w:rPr>
        <w:t>acogida</w:t>
      </w:r>
      <w:r w:rsidRPr="00D24C1C">
        <w:rPr>
          <w:rFonts w:ascii="Calibri" w:hAnsi="Calibri" w:cs="Arial"/>
          <w:noProof/>
          <w:lang w:val="es-ES_tradnl"/>
        </w:rPr>
        <w:t xml:space="preserve"> por la Unión Internacional para la Conservación de la Naturaleza (UICN) desde 1971.</w:t>
      </w:r>
    </w:p>
    <w:p w14:paraId="4C052578" w14:textId="77777777" w:rsidR="006E734C" w:rsidRPr="006E734C" w:rsidRDefault="006E734C" w:rsidP="006E734C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7E8B4566" w14:textId="6B2E6C32" w:rsidR="00D24C1C" w:rsidRPr="006E734C" w:rsidRDefault="006E734C" w:rsidP="00D24C1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6E734C">
        <w:rPr>
          <w:rFonts w:ascii="Calibri" w:hAnsi="Calibri" w:cs="Arial"/>
          <w:noProof/>
          <w:lang w:val="es-ES_tradnl"/>
        </w:rPr>
        <w:t xml:space="preserve">En 1991, la ciudad de Kushiro </w:t>
      </w:r>
      <w:r>
        <w:rPr>
          <w:rFonts w:ascii="Calibri" w:hAnsi="Calibri" w:cs="Arial"/>
          <w:noProof/>
          <w:lang w:val="es-ES_tradnl"/>
        </w:rPr>
        <w:t>de</w:t>
      </w:r>
      <w:r w:rsidRPr="006E734C">
        <w:rPr>
          <w:rFonts w:ascii="Calibri" w:hAnsi="Calibri" w:cs="Arial"/>
          <w:noProof/>
          <w:lang w:val="es-ES_tradnl"/>
        </w:rPr>
        <w:t xml:space="preserve"> Japón</w:t>
      </w:r>
      <w:r w:rsidR="00B65849">
        <w:rPr>
          <w:rFonts w:ascii="Calibri" w:hAnsi="Calibri" w:cs="Arial"/>
          <w:noProof/>
          <w:lang w:val="es-ES_tradnl"/>
        </w:rPr>
        <w:t xml:space="preserve"> asignó </w:t>
      </w:r>
      <w:r w:rsidR="005D29C4">
        <w:rPr>
          <w:rFonts w:ascii="Calibri" w:hAnsi="Calibri" w:cs="Arial"/>
          <w:noProof/>
          <w:lang w:val="es-ES_tradnl"/>
        </w:rPr>
        <w:t xml:space="preserve">a </w:t>
      </w:r>
      <w:r w:rsidR="00B65849">
        <w:rPr>
          <w:rFonts w:ascii="Calibri" w:hAnsi="Calibri" w:cs="Arial"/>
          <w:noProof/>
          <w:lang w:val="es-ES_tradnl"/>
        </w:rPr>
        <w:t xml:space="preserve">un miembro de su personal a la Secretaría de la Convención de Ramsar para que </w:t>
      </w:r>
      <w:r w:rsidR="00E6230D">
        <w:rPr>
          <w:rFonts w:ascii="Calibri" w:hAnsi="Calibri" w:cs="Arial"/>
          <w:noProof/>
          <w:lang w:val="es-ES_tradnl"/>
        </w:rPr>
        <w:t>se desempeñara</w:t>
      </w:r>
      <w:r w:rsidR="00B65849">
        <w:rPr>
          <w:rFonts w:ascii="Calibri" w:hAnsi="Calibri" w:cs="Arial"/>
          <w:noProof/>
          <w:lang w:val="es-ES_tradnl"/>
        </w:rPr>
        <w:t xml:space="preserve"> como Oficial Técnico para Asia en el período previo a la COP5, que se cel</w:t>
      </w:r>
      <w:r w:rsidR="005D29C4">
        <w:rPr>
          <w:rFonts w:ascii="Calibri" w:hAnsi="Calibri" w:cs="Arial"/>
          <w:noProof/>
          <w:lang w:val="es-ES_tradnl"/>
        </w:rPr>
        <w:t>e</w:t>
      </w:r>
      <w:r w:rsidR="00B65849">
        <w:rPr>
          <w:rFonts w:ascii="Calibri" w:hAnsi="Calibri" w:cs="Arial"/>
          <w:noProof/>
          <w:lang w:val="es-ES_tradnl"/>
        </w:rPr>
        <w:t>bró en la ciudad en 1993.</w:t>
      </w:r>
      <w:r w:rsidRPr="006E734C">
        <w:rPr>
          <w:rFonts w:ascii="Calibri" w:hAnsi="Calibri" w:cs="Arial"/>
          <w:noProof/>
          <w:lang w:val="es-ES_tradnl"/>
        </w:rPr>
        <w:t xml:space="preserve"> </w:t>
      </w:r>
      <w:r w:rsidR="00B65849">
        <w:rPr>
          <w:rFonts w:ascii="Calibri" w:hAnsi="Calibri" w:cs="Arial"/>
          <w:noProof/>
          <w:lang w:val="es-ES_tradnl"/>
        </w:rPr>
        <w:t xml:space="preserve">Este </w:t>
      </w:r>
      <w:r w:rsidR="007B4718">
        <w:rPr>
          <w:rFonts w:ascii="Calibri" w:hAnsi="Calibri" w:cs="Arial"/>
          <w:noProof/>
          <w:lang w:val="es-ES_tradnl"/>
        </w:rPr>
        <w:t>puesto</w:t>
      </w:r>
      <w:r w:rsidR="00B65849">
        <w:rPr>
          <w:rFonts w:ascii="Calibri" w:hAnsi="Calibri" w:cs="Arial"/>
          <w:noProof/>
          <w:lang w:val="es-ES_tradnl"/>
        </w:rPr>
        <w:t xml:space="preserve"> se convirtió en el de Asesor Regional </w:t>
      </w:r>
      <w:r w:rsidR="005D29C4">
        <w:rPr>
          <w:rFonts w:ascii="Calibri" w:hAnsi="Calibri" w:cs="Arial"/>
          <w:noProof/>
          <w:lang w:val="es-ES_tradnl"/>
        </w:rPr>
        <w:t>Superior</w:t>
      </w:r>
      <w:r w:rsidR="00B65849">
        <w:rPr>
          <w:rFonts w:ascii="Calibri" w:hAnsi="Calibri" w:cs="Arial"/>
          <w:noProof/>
          <w:lang w:val="es-ES_tradnl"/>
        </w:rPr>
        <w:t xml:space="preserve"> para las regiones de Asia y Oceanía, y luego se contrató a otros Asesores Regionales </w:t>
      </w:r>
      <w:r w:rsidR="005D29C4">
        <w:rPr>
          <w:rFonts w:ascii="Calibri" w:hAnsi="Calibri" w:cs="Arial"/>
          <w:noProof/>
          <w:lang w:val="es-ES_tradnl"/>
        </w:rPr>
        <w:t>Superiores</w:t>
      </w:r>
      <w:r w:rsidR="00B65849">
        <w:rPr>
          <w:rFonts w:ascii="Calibri" w:hAnsi="Calibri" w:cs="Arial"/>
          <w:noProof/>
          <w:lang w:val="es-ES_tradnl"/>
        </w:rPr>
        <w:t xml:space="preserve"> para que apoyaran a las Partes en las demás regiones. En la actualidad hay un Asesor Regional </w:t>
      </w:r>
      <w:r w:rsidR="005D29C4">
        <w:rPr>
          <w:rFonts w:ascii="Calibri" w:hAnsi="Calibri" w:cs="Arial"/>
          <w:noProof/>
          <w:lang w:val="es-ES_tradnl"/>
        </w:rPr>
        <w:t>Superior para África, otro para Asia y Oceanía, otro para Europa y otro para América Latina y el Caribe y América del Norte.</w:t>
      </w:r>
    </w:p>
    <w:p w14:paraId="523E7ABC" w14:textId="77777777" w:rsidR="006E734C" w:rsidRPr="005D29C4" w:rsidRDefault="006E734C" w:rsidP="005D29C4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2542B8BC" w14:textId="7CE2A04E" w:rsidR="005D29C4" w:rsidRDefault="005D29C4" w:rsidP="005D29C4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En 1997 se inició el programa de Pasante/Asesor Asistente, para que cada equipo regional tuviera a un Asesor Regional Superior y un Pasante/Asistente bajo el programa de pasantías (por un período máximo de dos años) para apoyar el número creciente de Partes que se estaban adhiriendo a la Convención.</w:t>
      </w:r>
    </w:p>
    <w:p w14:paraId="5726C3C7" w14:textId="77777777" w:rsidR="005D29C4" w:rsidRPr="005D29C4" w:rsidRDefault="005D29C4" w:rsidP="005D29C4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350CB694" w14:textId="501BC06D" w:rsidR="000910C6" w:rsidRDefault="005D29C4" w:rsidP="000910C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5D29C4">
        <w:rPr>
          <w:rFonts w:ascii="Calibri" w:hAnsi="Calibri" w:cs="Arial"/>
          <w:noProof/>
          <w:lang w:val="es-ES_tradnl"/>
        </w:rPr>
        <w:t xml:space="preserve">Con el aumento </w:t>
      </w:r>
      <w:r>
        <w:rPr>
          <w:rFonts w:ascii="Calibri" w:hAnsi="Calibri" w:cs="Arial"/>
          <w:noProof/>
          <w:lang w:val="es-ES_tradnl"/>
        </w:rPr>
        <w:t>d</w:t>
      </w:r>
      <w:r w:rsidRPr="005D29C4">
        <w:rPr>
          <w:rFonts w:ascii="Calibri" w:hAnsi="Calibri" w:cs="Arial"/>
          <w:noProof/>
          <w:lang w:val="es-ES_tradnl"/>
        </w:rPr>
        <w:t xml:space="preserve">el número de Partes Contratantes y </w:t>
      </w:r>
      <w:r>
        <w:rPr>
          <w:rFonts w:ascii="Calibri" w:hAnsi="Calibri" w:cs="Arial"/>
          <w:noProof/>
          <w:lang w:val="es-ES_tradnl"/>
        </w:rPr>
        <w:t>de</w:t>
      </w:r>
      <w:r w:rsidRPr="005D29C4">
        <w:rPr>
          <w:rFonts w:ascii="Calibri" w:hAnsi="Calibri" w:cs="Arial"/>
          <w:noProof/>
          <w:lang w:val="es-ES_tradnl"/>
        </w:rPr>
        <w:t xml:space="preserve">l apoyo que los equipos regionales de la Secretaría necesitan </w:t>
      </w:r>
      <w:r w:rsidR="002C5914">
        <w:rPr>
          <w:rFonts w:ascii="Calibri" w:hAnsi="Calibri" w:cs="Arial"/>
          <w:noProof/>
          <w:lang w:val="es-ES_tradnl"/>
        </w:rPr>
        <w:t>prestar</w:t>
      </w:r>
      <w:r w:rsidR="00C429DE">
        <w:rPr>
          <w:rFonts w:ascii="Calibri" w:hAnsi="Calibri" w:cs="Arial"/>
          <w:noProof/>
          <w:lang w:val="es-ES_tradnl"/>
        </w:rPr>
        <w:t xml:space="preserve"> par</w:t>
      </w:r>
      <w:r w:rsidR="00C429DE" w:rsidRPr="00C429DE">
        <w:rPr>
          <w:rFonts w:ascii="Calibri" w:hAnsi="Calibri" w:cs="Arial"/>
          <w:noProof/>
          <w:lang w:val="es-ES_tradnl"/>
        </w:rPr>
        <w:t>a</w:t>
      </w:r>
      <w:r w:rsidRPr="00C429DE">
        <w:rPr>
          <w:rFonts w:ascii="Calibri" w:hAnsi="Calibri" w:cs="Arial"/>
          <w:noProof/>
          <w:lang w:val="es-ES_tradnl"/>
        </w:rPr>
        <w:t xml:space="preserve"> la </w:t>
      </w:r>
      <w:r w:rsidR="00C429DE">
        <w:rPr>
          <w:rFonts w:ascii="Calibri" w:hAnsi="Calibri" w:cs="Arial"/>
          <w:noProof/>
          <w:lang w:val="es-ES_tradnl"/>
        </w:rPr>
        <w:t>ejecu</w:t>
      </w:r>
      <w:r w:rsidR="00C429DE" w:rsidRPr="00C429DE">
        <w:rPr>
          <w:rFonts w:ascii="Calibri" w:hAnsi="Calibri" w:cs="Arial"/>
          <w:noProof/>
          <w:lang w:val="es-ES_tradnl"/>
        </w:rPr>
        <w:t>ción</w:t>
      </w:r>
      <w:r w:rsidRPr="005D29C4">
        <w:rPr>
          <w:rFonts w:ascii="Calibri" w:hAnsi="Calibri" w:cs="Arial"/>
          <w:noProof/>
          <w:lang w:val="es-ES_tradnl"/>
        </w:rPr>
        <w:t xml:space="preserve"> (</w:t>
      </w:r>
      <w:r>
        <w:rPr>
          <w:rFonts w:ascii="Calibri" w:hAnsi="Calibri" w:cs="Arial"/>
          <w:noProof/>
          <w:lang w:val="es-ES_tradnl"/>
        </w:rPr>
        <w:t>incluso</w:t>
      </w:r>
      <w:r w:rsidRPr="005D29C4">
        <w:rPr>
          <w:rFonts w:ascii="Calibri" w:hAnsi="Calibri" w:cs="Arial"/>
          <w:noProof/>
          <w:lang w:val="es-ES_tradnl"/>
        </w:rPr>
        <w:t xml:space="preserve"> </w:t>
      </w:r>
      <w:r w:rsidR="002C5914">
        <w:rPr>
          <w:rFonts w:ascii="Calibri" w:hAnsi="Calibri" w:cs="Arial"/>
          <w:noProof/>
          <w:lang w:val="es-ES_tradnl"/>
        </w:rPr>
        <w:t>en</w:t>
      </w:r>
      <w:r w:rsidRPr="005D29C4">
        <w:rPr>
          <w:rFonts w:ascii="Calibri" w:hAnsi="Calibri" w:cs="Arial"/>
          <w:noProof/>
          <w:lang w:val="es-ES_tradnl"/>
        </w:rPr>
        <w:t xml:space="preserve"> los </w:t>
      </w:r>
      <w:r w:rsidR="002C5914">
        <w:rPr>
          <w:rFonts w:ascii="Calibri" w:hAnsi="Calibri" w:cs="Arial"/>
          <w:noProof/>
          <w:lang w:val="es-ES_tradnl"/>
        </w:rPr>
        <w:t>s</w:t>
      </w:r>
      <w:r w:rsidRPr="005D29C4">
        <w:rPr>
          <w:rFonts w:ascii="Calibri" w:hAnsi="Calibri" w:cs="Arial"/>
          <w:noProof/>
          <w:lang w:val="es-ES_tradnl"/>
        </w:rPr>
        <w:t>itios R</w:t>
      </w:r>
      <w:r w:rsidR="00C429DE">
        <w:rPr>
          <w:rFonts w:ascii="Calibri" w:hAnsi="Calibri" w:cs="Arial"/>
          <w:noProof/>
          <w:lang w:val="es-ES_tradnl"/>
        </w:rPr>
        <w:t xml:space="preserve">amsar que </w:t>
      </w:r>
      <w:r w:rsidR="002C5914">
        <w:rPr>
          <w:rFonts w:ascii="Calibri" w:hAnsi="Calibri" w:cs="Arial"/>
          <w:noProof/>
          <w:lang w:val="es-ES_tradnl"/>
        </w:rPr>
        <w:t xml:space="preserve">se </w:t>
      </w:r>
      <w:r w:rsidR="00C429DE">
        <w:rPr>
          <w:rFonts w:ascii="Calibri" w:hAnsi="Calibri" w:cs="Arial"/>
          <w:noProof/>
          <w:lang w:val="es-ES_tradnl"/>
        </w:rPr>
        <w:t xml:space="preserve">están </w:t>
      </w:r>
      <w:r w:rsidR="002C5914">
        <w:rPr>
          <w:rFonts w:ascii="Calibri" w:hAnsi="Calibri" w:cs="Arial"/>
          <w:noProof/>
          <w:lang w:val="es-ES_tradnl"/>
        </w:rPr>
        <w:t>designando</w:t>
      </w:r>
      <w:r w:rsidR="00C429DE">
        <w:rPr>
          <w:rFonts w:ascii="Calibri" w:hAnsi="Calibri" w:cs="Arial"/>
          <w:noProof/>
          <w:lang w:val="es-ES_tradnl"/>
        </w:rPr>
        <w:t xml:space="preserve"> </w:t>
      </w:r>
      <w:r w:rsidRPr="005D29C4">
        <w:rPr>
          <w:rFonts w:ascii="Calibri" w:hAnsi="Calibri" w:cs="Arial"/>
          <w:noProof/>
          <w:lang w:val="es-ES_tradnl"/>
        </w:rPr>
        <w:t>y para aquellos</w:t>
      </w:r>
      <w:r>
        <w:rPr>
          <w:rFonts w:ascii="Calibri" w:hAnsi="Calibri" w:cs="Arial"/>
          <w:noProof/>
          <w:lang w:val="es-ES_tradnl"/>
        </w:rPr>
        <w:t xml:space="preserve"> sitios</w:t>
      </w:r>
      <w:r w:rsidRPr="005D29C4">
        <w:rPr>
          <w:rFonts w:ascii="Calibri" w:hAnsi="Calibri" w:cs="Arial"/>
          <w:noProof/>
          <w:lang w:val="es-ES_tradnl"/>
        </w:rPr>
        <w:t xml:space="preserve"> cuya</w:t>
      </w:r>
      <w:r>
        <w:rPr>
          <w:rFonts w:ascii="Calibri" w:hAnsi="Calibri" w:cs="Arial"/>
          <w:noProof/>
          <w:lang w:val="es-ES_tradnl"/>
        </w:rPr>
        <w:t>s Fichas Informativas</w:t>
      </w:r>
      <w:r w:rsidRPr="005D29C4">
        <w:rPr>
          <w:rFonts w:ascii="Calibri" w:hAnsi="Calibri" w:cs="Arial"/>
          <w:noProof/>
          <w:lang w:val="es-ES_tradnl"/>
        </w:rPr>
        <w:t xml:space="preserve"> de Ramsar </w:t>
      </w:r>
      <w:r w:rsidR="00C429DE">
        <w:rPr>
          <w:rFonts w:ascii="Calibri" w:hAnsi="Calibri" w:cs="Arial"/>
          <w:noProof/>
          <w:lang w:val="es-ES_tradnl"/>
        </w:rPr>
        <w:t xml:space="preserve">se </w:t>
      </w:r>
      <w:r>
        <w:rPr>
          <w:rFonts w:ascii="Calibri" w:hAnsi="Calibri" w:cs="Arial"/>
          <w:noProof/>
          <w:lang w:val="es-ES_tradnl"/>
        </w:rPr>
        <w:t xml:space="preserve">están </w:t>
      </w:r>
      <w:r w:rsidR="00C429DE">
        <w:rPr>
          <w:rFonts w:ascii="Calibri" w:hAnsi="Calibri" w:cs="Arial"/>
          <w:noProof/>
          <w:lang w:val="es-ES_tradnl"/>
        </w:rPr>
        <w:t>actualizando</w:t>
      </w:r>
      <w:r w:rsidRPr="005D29C4">
        <w:rPr>
          <w:rFonts w:ascii="Calibri" w:hAnsi="Calibri" w:cs="Arial"/>
          <w:noProof/>
          <w:lang w:val="es-ES_tradnl"/>
        </w:rPr>
        <w:t xml:space="preserve">), </w:t>
      </w:r>
      <w:r w:rsidR="00C429DE">
        <w:rPr>
          <w:rFonts w:ascii="Calibri" w:hAnsi="Calibri" w:cs="Arial"/>
          <w:noProof/>
          <w:lang w:val="es-ES_tradnl"/>
        </w:rPr>
        <w:t>se</w:t>
      </w:r>
      <w:r w:rsidRPr="005D29C4">
        <w:rPr>
          <w:rFonts w:ascii="Calibri" w:hAnsi="Calibri" w:cs="Arial"/>
          <w:noProof/>
          <w:lang w:val="es-ES_tradnl"/>
        </w:rPr>
        <w:t xml:space="preserve"> reconoció que </w:t>
      </w:r>
      <w:r w:rsidR="00C429DE">
        <w:rPr>
          <w:rFonts w:ascii="Calibri" w:hAnsi="Calibri" w:cs="Arial"/>
          <w:noProof/>
          <w:lang w:val="es-ES_tradnl"/>
        </w:rPr>
        <w:t>era necesario</w:t>
      </w:r>
      <w:r w:rsidRPr="005D29C4">
        <w:rPr>
          <w:rFonts w:ascii="Calibri" w:hAnsi="Calibri" w:cs="Arial"/>
          <w:noProof/>
          <w:lang w:val="es-ES_tradnl"/>
        </w:rPr>
        <w:t xml:space="preserve"> aumentar el número de </w:t>
      </w:r>
      <w:r w:rsidR="00C429DE">
        <w:rPr>
          <w:rFonts w:ascii="Calibri" w:hAnsi="Calibri" w:cs="Arial"/>
          <w:noProof/>
          <w:lang w:val="es-ES_tradnl"/>
        </w:rPr>
        <w:t>empleados</w:t>
      </w:r>
      <w:r w:rsidRPr="005D29C4">
        <w:rPr>
          <w:rFonts w:ascii="Calibri" w:hAnsi="Calibri" w:cs="Arial"/>
          <w:noProof/>
          <w:lang w:val="es-ES_tradnl"/>
        </w:rPr>
        <w:t xml:space="preserve"> en el equipo regional de la Secretaría </w:t>
      </w:r>
      <w:r w:rsidR="00C429DE">
        <w:rPr>
          <w:rFonts w:ascii="Calibri" w:hAnsi="Calibri" w:cs="Arial"/>
          <w:noProof/>
          <w:lang w:val="es-ES_tradnl"/>
        </w:rPr>
        <w:t>a</w:t>
      </w:r>
      <w:r w:rsidRPr="005D29C4">
        <w:rPr>
          <w:rFonts w:ascii="Calibri" w:hAnsi="Calibri" w:cs="Arial"/>
          <w:noProof/>
          <w:lang w:val="es-ES_tradnl"/>
        </w:rPr>
        <w:t xml:space="preserve"> fin de </w:t>
      </w:r>
      <w:r w:rsidR="00C429DE">
        <w:rPr>
          <w:rFonts w:ascii="Calibri" w:hAnsi="Calibri" w:cs="Arial"/>
          <w:noProof/>
          <w:lang w:val="es-ES_tradnl"/>
        </w:rPr>
        <w:t>garantizar</w:t>
      </w:r>
      <w:r w:rsidRPr="005D29C4">
        <w:rPr>
          <w:rFonts w:ascii="Calibri" w:hAnsi="Calibri" w:cs="Arial"/>
          <w:noProof/>
          <w:lang w:val="es-ES_tradnl"/>
        </w:rPr>
        <w:t xml:space="preserve"> que </w:t>
      </w:r>
      <w:r w:rsidR="00C429DE">
        <w:rPr>
          <w:rFonts w:ascii="Calibri" w:hAnsi="Calibri" w:cs="Arial"/>
          <w:noProof/>
          <w:lang w:val="es-ES_tradnl"/>
        </w:rPr>
        <w:t xml:space="preserve">se pueda seguir </w:t>
      </w:r>
      <w:r w:rsidR="002C5914">
        <w:rPr>
          <w:rFonts w:ascii="Calibri" w:hAnsi="Calibri" w:cs="Arial"/>
          <w:noProof/>
          <w:lang w:val="es-ES_tradnl"/>
        </w:rPr>
        <w:t>prestando un apoyo eficaz</w:t>
      </w:r>
      <w:r w:rsidRPr="005D29C4">
        <w:rPr>
          <w:rFonts w:ascii="Calibri" w:hAnsi="Calibri" w:cs="Arial"/>
          <w:noProof/>
          <w:lang w:val="es-ES_tradnl"/>
        </w:rPr>
        <w:t xml:space="preserve"> a las Partes. Este asunto </w:t>
      </w:r>
      <w:r w:rsidR="00C429DE">
        <w:rPr>
          <w:rFonts w:ascii="Calibri" w:hAnsi="Calibri" w:cs="Arial"/>
          <w:noProof/>
          <w:lang w:val="es-ES_tradnl"/>
        </w:rPr>
        <w:t>se debatió</w:t>
      </w:r>
      <w:r w:rsidRPr="005D29C4">
        <w:rPr>
          <w:rFonts w:ascii="Calibri" w:hAnsi="Calibri" w:cs="Arial"/>
          <w:noProof/>
          <w:lang w:val="es-ES_tradnl"/>
        </w:rPr>
        <w:t xml:space="preserve"> durante la 11ª reunión de la</w:t>
      </w:r>
      <w:r w:rsidR="00C429DE">
        <w:rPr>
          <w:rFonts w:ascii="Calibri" w:hAnsi="Calibri" w:cs="Arial"/>
          <w:noProof/>
          <w:lang w:val="es-ES_tradnl"/>
        </w:rPr>
        <w:t xml:space="preserve"> Conferencia de las Partes (COP</w:t>
      </w:r>
      <w:r w:rsidRPr="005D29C4">
        <w:rPr>
          <w:rFonts w:ascii="Calibri" w:hAnsi="Calibri" w:cs="Arial"/>
          <w:noProof/>
          <w:lang w:val="es-ES_tradnl"/>
        </w:rPr>
        <w:t xml:space="preserve">11) en 2012 (Resolución XI.2, Anexo III) y los costos de los Oficiales Regionales adicionales </w:t>
      </w:r>
      <w:r w:rsidR="00C429DE">
        <w:rPr>
          <w:rFonts w:ascii="Calibri" w:hAnsi="Calibri" w:cs="Arial"/>
          <w:noProof/>
          <w:lang w:val="es-ES_tradnl"/>
        </w:rPr>
        <w:t>se incluyeron</w:t>
      </w:r>
      <w:r w:rsidRPr="005D29C4">
        <w:rPr>
          <w:rFonts w:ascii="Calibri" w:hAnsi="Calibri" w:cs="Arial"/>
          <w:noProof/>
          <w:lang w:val="es-ES_tradnl"/>
        </w:rPr>
        <w:t xml:space="preserve"> en el presupuesto </w:t>
      </w:r>
      <w:r w:rsidR="000910C6">
        <w:rPr>
          <w:rFonts w:ascii="Calibri" w:hAnsi="Calibri" w:cs="Arial"/>
          <w:noProof/>
          <w:lang w:val="es-ES_tradnl"/>
        </w:rPr>
        <w:t>no básico</w:t>
      </w:r>
      <w:r w:rsidRPr="005D29C4">
        <w:rPr>
          <w:rFonts w:ascii="Calibri" w:hAnsi="Calibri" w:cs="Arial"/>
          <w:noProof/>
          <w:lang w:val="es-ES_tradnl"/>
        </w:rPr>
        <w:t xml:space="preserve"> para el trienio 2013-2015.</w:t>
      </w:r>
    </w:p>
    <w:p w14:paraId="79948744" w14:textId="77777777" w:rsidR="000910C6" w:rsidRPr="000910C6" w:rsidRDefault="000910C6" w:rsidP="000910C6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22ACDEC4" w14:textId="11DE33B8" w:rsidR="000910C6" w:rsidRDefault="002C5914" w:rsidP="000910C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Hasta</w:t>
      </w:r>
      <w:r w:rsidR="000910C6" w:rsidRPr="000910C6">
        <w:rPr>
          <w:rFonts w:ascii="Calibri" w:hAnsi="Calibri" w:cs="Arial"/>
          <w:noProof/>
          <w:lang w:val="es-ES_tradnl"/>
        </w:rPr>
        <w:t xml:space="preserve"> 2016, el personal de </w:t>
      </w:r>
      <w:r w:rsidRPr="000910C6">
        <w:rPr>
          <w:rFonts w:ascii="Calibri" w:hAnsi="Calibri" w:cs="Arial"/>
          <w:noProof/>
          <w:lang w:val="es-ES_tradnl"/>
        </w:rPr>
        <w:t xml:space="preserve">apoyo adicional </w:t>
      </w:r>
      <w:r w:rsidR="000910C6" w:rsidRPr="000910C6">
        <w:rPr>
          <w:rFonts w:ascii="Calibri" w:hAnsi="Calibri" w:cs="Arial"/>
          <w:noProof/>
          <w:lang w:val="es-ES_tradnl"/>
        </w:rPr>
        <w:t>para los equipos regionales ha sido financiado por el presupuesto básico para dos regiones, a sa</w:t>
      </w:r>
      <w:r w:rsidR="000910C6">
        <w:rPr>
          <w:rFonts w:ascii="Calibri" w:hAnsi="Calibri" w:cs="Arial"/>
          <w:noProof/>
          <w:lang w:val="es-ES_tradnl"/>
        </w:rPr>
        <w:t>ber, África (aprobado en la COP</w:t>
      </w:r>
      <w:r w:rsidR="000910C6" w:rsidRPr="000910C6">
        <w:rPr>
          <w:rFonts w:ascii="Calibri" w:hAnsi="Calibri" w:cs="Arial"/>
          <w:noProof/>
          <w:lang w:val="es-ES_tradnl"/>
        </w:rPr>
        <w:t xml:space="preserve">12) y Oceanía (aprobado en la COP9), pero no para </w:t>
      </w:r>
      <w:r w:rsidR="000910C6">
        <w:rPr>
          <w:rFonts w:ascii="Calibri" w:hAnsi="Calibri" w:cs="Arial"/>
          <w:noProof/>
          <w:lang w:val="es-ES_tradnl"/>
        </w:rPr>
        <w:t>las demás</w:t>
      </w:r>
      <w:r w:rsidR="000910C6" w:rsidRPr="000910C6">
        <w:rPr>
          <w:rFonts w:ascii="Calibri" w:hAnsi="Calibri" w:cs="Arial"/>
          <w:noProof/>
          <w:lang w:val="es-ES_tradnl"/>
        </w:rPr>
        <w:t xml:space="preserve"> regiones, es </w:t>
      </w:r>
      <w:r w:rsidR="000910C6">
        <w:rPr>
          <w:rFonts w:ascii="Calibri" w:hAnsi="Calibri" w:cs="Arial"/>
          <w:noProof/>
          <w:lang w:val="es-ES_tradnl"/>
        </w:rPr>
        <w:t>decir, Asia, Europa</w:t>
      </w:r>
      <w:r w:rsidR="000910C6" w:rsidRPr="000910C6">
        <w:rPr>
          <w:rFonts w:ascii="Calibri" w:hAnsi="Calibri" w:cs="Arial"/>
          <w:noProof/>
          <w:lang w:val="es-ES_tradnl"/>
        </w:rPr>
        <w:t>, América Latina y el Caribe, y América del Norte.</w:t>
      </w:r>
    </w:p>
    <w:p w14:paraId="347F3417" w14:textId="77777777" w:rsidR="000910C6" w:rsidRPr="000910C6" w:rsidRDefault="000910C6" w:rsidP="000910C6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73B4B917" w14:textId="2A419A63" w:rsidR="00367B5C" w:rsidRDefault="002C5914" w:rsidP="00367B5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En</w:t>
      </w:r>
      <w:r w:rsidR="000910C6" w:rsidRPr="000910C6">
        <w:rPr>
          <w:rFonts w:ascii="Calibri" w:hAnsi="Calibri" w:cs="Arial"/>
          <w:noProof/>
          <w:lang w:val="es-ES_tradnl"/>
        </w:rPr>
        <w:t xml:space="preserve"> la 51ª reunión del Comité Permanente (SC51), la República de Corea hizo una declaración en el Plen</w:t>
      </w:r>
      <w:r w:rsidR="000910C6">
        <w:rPr>
          <w:rFonts w:ascii="Calibri" w:hAnsi="Calibri" w:cs="Arial"/>
          <w:noProof/>
          <w:lang w:val="es-ES_tradnl"/>
        </w:rPr>
        <w:t>ari</w:t>
      </w:r>
      <w:r w:rsidR="000910C6" w:rsidRPr="000910C6">
        <w:rPr>
          <w:rFonts w:ascii="Calibri" w:hAnsi="Calibri" w:cs="Arial"/>
          <w:noProof/>
          <w:lang w:val="es-ES_tradnl"/>
        </w:rPr>
        <w:t xml:space="preserve">o </w:t>
      </w:r>
      <w:r w:rsidR="000910C6">
        <w:rPr>
          <w:rFonts w:ascii="Calibri" w:hAnsi="Calibri" w:cs="Arial"/>
          <w:noProof/>
          <w:lang w:val="es-ES_tradnl"/>
        </w:rPr>
        <w:t>y puso de relieve</w:t>
      </w:r>
      <w:r w:rsidR="000910C6" w:rsidRPr="000910C6">
        <w:rPr>
          <w:rFonts w:ascii="Calibri" w:hAnsi="Calibri" w:cs="Arial"/>
          <w:noProof/>
          <w:lang w:val="es-ES_tradnl"/>
        </w:rPr>
        <w:t xml:space="preserve"> </w:t>
      </w:r>
      <w:r w:rsidR="000910C6" w:rsidRPr="000910C6">
        <w:rPr>
          <w:rFonts w:ascii="Calibri" w:hAnsi="Calibri" w:cs="Arial"/>
          <w:i/>
          <w:noProof/>
          <w:lang w:val="es-ES_tradnl"/>
        </w:rPr>
        <w:t>"</w:t>
      </w:r>
      <w:r w:rsidR="000910C6" w:rsidRPr="000910C6">
        <w:rPr>
          <w:rFonts w:ascii="Calibri" w:hAnsi="Calibri" w:cs="Times New Roman"/>
          <w:i/>
          <w:lang w:val="es-GT" w:eastAsia="es-ES"/>
        </w:rPr>
        <w:t>la idoneidad de crear un puesto de Oficial Regional para Asia, indicando que varias Partes Contratantes asiáticas habían expresado interés por apoyar a dicho oficial mediante contribuciones voluntarias</w:t>
      </w:r>
      <w:r w:rsidR="000910C6" w:rsidRPr="000910C6">
        <w:rPr>
          <w:rFonts w:ascii="Calibri" w:hAnsi="Calibri" w:cs="Arial"/>
          <w:i/>
          <w:noProof/>
          <w:lang w:val="es-ES_tradnl"/>
        </w:rPr>
        <w:t>"</w:t>
      </w:r>
      <w:r w:rsidR="000910C6">
        <w:rPr>
          <w:rFonts w:ascii="Calibri" w:hAnsi="Calibri" w:cs="Arial"/>
          <w:noProof/>
          <w:lang w:val="es-ES_tradnl"/>
        </w:rPr>
        <w:t xml:space="preserve"> </w:t>
      </w:r>
      <w:r w:rsidR="000910C6" w:rsidRPr="000910C6">
        <w:rPr>
          <w:rFonts w:ascii="Calibri" w:hAnsi="Calibri" w:cs="Arial"/>
          <w:noProof/>
          <w:lang w:val="es-ES_tradnl"/>
        </w:rPr>
        <w:t>(Informe y decisiones SC51, párr. 106).</w:t>
      </w:r>
    </w:p>
    <w:p w14:paraId="2CAD3445" w14:textId="77777777" w:rsidR="00367B5C" w:rsidRPr="00367B5C" w:rsidRDefault="00367B5C" w:rsidP="00367B5C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367EAE81" w14:textId="5CB9C219" w:rsidR="00B616DA" w:rsidRPr="002C5914" w:rsidRDefault="00367B5C" w:rsidP="002C5914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Arial"/>
          <w:noProof/>
          <w:lang w:val="es-ES_tradnl"/>
        </w:rPr>
      </w:pPr>
      <w:r w:rsidRPr="00367B5C">
        <w:rPr>
          <w:rFonts w:ascii="Calibri" w:hAnsi="Calibri" w:cs="Arial"/>
          <w:noProof/>
          <w:lang w:val="es-ES_tradnl"/>
        </w:rPr>
        <w:t>En la región de Asia, el número de Partes ha aumentado a 33 (</w:t>
      </w:r>
      <w:r>
        <w:rPr>
          <w:rFonts w:ascii="Calibri" w:hAnsi="Calibri" w:cs="Arial"/>
          <w:noProof/>
          <w:lang w:val="es-ES_tradnl"/>
        </w:rPr>
        <w:t>hasta</w:t>
      </w:r>
      <w:r w:rsidRPr="00367B5C">
        <w:rPr>
          <w:rFonts w:ascii="Calibri" w:hAnsi="Calibri" w:cs="Arial"/>
          <w:noProof/>
          <w:lang w:val="es-ES_tradnl"/>
        </w:rPr>
        <w:t xml:space="preserve"> abril de 2016</w:t>
      </w:r>
      <w:r w:rsidR="002C5914">
        <w:rPr>
          <w:rFonts w:ascii="Calibri" w:hAnsi="Calibri" w:cs="Arial"/>
          <w:noProof/>
          <w:lang w:val="es-ES_tradnl"/>
        </w:rPr>
        <w:t xml:space="preserve">), y el número de sitios Ramsar, </w:t>
      </w:r>
      <w:r w:rsidRPr="00367B5C">
        <w:rPr>
          <w:rFonts w:ascii="Calibri" w:hAnsi="Calibri" w:cs="Arial"/>
          <w:noProof/>
          <w:lang w:val="es-ES_tradnl"/>
        </w:rPr>
        <w:t>a 310. Estos son aumentos de</w:t>
      </w:r>
      <w:r>
        <w:rPr>
          <w:rFonts w:ascii="Calibri" w:hAnsi="Calibri" w:cs="Arial"/>
          <w:noProof/>
          <w:lang w:val="es-ES_tradnl"/>
        </w:rPr>
        <w:t>l</w:t>
      </w:r>
      <w:r w:rsidRPr="00367B5C">
        <w:rPr>
          <w:rFonts w:ascii="Calibri" w:hAnsi="Calibri" w:cs="Arial"/>
          <w:noProof/>
          <w:lang w:val="es-ES_tradnl"/>
        </w:rPr>
        <w:t xml:space="preserve"> 154% y </w:t>
      </w:r>
      <w:r>
        <w:rPr>
          <w:rFonts w:ascii="Calibri" w:hAnsi="Calibri" w:cs="Arial"/>
          <w:noProof/>
          <w:lang w:val="es-ES_tradnl"/>
        </w:rPr>
        <w:t xml:space="preserve">el </w:t>
      </w:r>
      <w:r w:rsidRPr="00367B5C">
        <w:rPr>
          <w:rFonts w:ascii="Calibri" w:hAnsi="Calibri" w:cs="Arial"/>
          <w:noProof/>
          <w:lang w:val="es-ES_tradnl"/>
        </w:rPr>
        <w:t xml:space="preserve">377%, respectivamente, desde 1997, cuando </w:t>
      </w:r>
      <w:r>
        <w:rPr>
          <w:rFonts w:ascii="Calibri" w:hAnsi="Calibri" w:cs="Arial"/>
          <w:noProof/>
          <w:lang w:val="es-ES_tradnl"/>
        </w:rPr>
        <w:t>dio inicio el programa de Pasante/Asesor Asistente</w:t>
      </w:r>
      <w:r w:rsidRPr="00367B5C">
        <w:rPr>
          <w:rFonts w:ascii="Calibri" w:hAnsi="Calibri" w:cs="Arial"/>
          <w:noProof/>
          <w:lang w:val="es-ES_tradnl"/>
        </w:rPr>
        <w:t xml:space="preserve"> para Asia y Oceanía. </w:t>
      </w:r>
      <w:r>
        <w:rPr>
          <w:rFonts w:ascii="Calibri" w:hAnsi="Calibri" w:cs="Arial"/>
          <w:noProof/>
          <w:lang w:val="es-ES_tradnl"/>
        </w:rPr>
        <w:t>Se</w:t>
      </w:r>
      <w:r w:rsidRPr="00367B5C">
        <w:rPr>
          <w:rFonts w:ascii="Calibri" w:hAnsi="Calibri" w:cs="Arial"/>
          <w:noProof/>
          <w:lang w:val="es-ES_tradnl"/>
        </w:rPr>
        <w:t xml:space="preserve"> </w:t>
      </w:r>
      <w:r w:rsidR="00161E86">
        <w:rPr>
          <w:rFonts w:ascii="Calibri" w:hAnsi="Calibri" w:cs="Arial"/>
          <w:noProof/>
          <w:lang w:val="es-ES_tradnl"/>
        </w:rPr>
        <w:t>prevé</w:t>
      </w:r>
      <w:r w:rsidRPr="00367B5C">
        <w:rPr>
          <w:rFonts w:ascii="Calibri" w:hAnsi="Calibri" w:cs="Arial"/>
          <w:noProof/>
          <w:lang w:val="es-ES_tradnl"/>
        </w:rPr>
        <w:t xml:space="preserve"> que</w:t>
      </w:r>
      <w:r>
        <w:rPr>
          <w:rFonts w:ascii="Calibri" w:hAnsi="Calibri" w:cs="Arial"/>
          <w:noProof/>
          <w:lang w:val="es-ES_tradnl"/>
        </w:rPr>
        <w:t xml:space="preserve"> el próximo año</w:t>
      </w:r>
      <w:r w:rsidRPr="00367B5C">
        <w:rPr>
          <w:rFonts w:ascii="Calibri" w:hAnsi="Calibri" w:cs="Arial"/>
          <w:noProof/>
          <w:lang w:val="es-ES_tradnl"/>
        </w:rPr>
        <w:t xml:space="preserve"> la demanda de apoyo técnico de las Partes Contratantes de Asia </w:t>
      </w:r>
      <w:r w:rsidR="00161E86">
        <w:rPr>
          <w:rFonts w:ascii="Calibri" w:hAnsi="Calibri" w:cs="Arial"/>
          <w:noProof/>
          <w:lang w:val="es-ES_tradnl"/>
        </w:rPr>
        <w:t>seguirá</w:t>
      </w:r>
      <w:r w:rsidRPr="00367B5C">
        <w:rPr>
          <w:rFonts w:ascii="Calibri" w:hAnsi="Calibri" w:cs="Arial"/>
          <w:noProof/>
          <w:lang w:val="es-ES_tradnl"/>
        </w:rPr>
        <w:t xml:space="preserve"> aumentando, debido a:</w:t>
      </w:r>
      <w:r w:rsidR="003F6709" w:rsidRPr="002C5914">
        <w:rPr>
          <w:rFonts w:ascii="Calibri" w:hAnsi="Calibri" w:cs="Arial"/>
          <w:noProof/>
          <w:lang w:val="es-ES_tradnl"/>
        </w:rPr>
        <w:tab/>
      </w:r>
    </w:p>
    <w:p w14:paraId="1892B754" w14:textId="132E6555" w:rsidR="00161E86" w:rsidRDefault="00161E86" w:rsidP="009010F5">
      <w:pPr>
        <w:pStyle w:val="ListParagraph"/>
        <w:numPr>
          <w:ilvl w:val="0"/>
          <w:numId w:val="26"/>
        </w:numPr>
        <w:spacing w:after="0" w:line="240" w:lineRule="auto"/>
        <w:ind w:left="851" w:hanging="425"/>
        <w:rPr>
          <w:rFonts w:ascii="Calibri" w:hAnsi="Calibri" w:cs="Arial"/>
          <w:noProof/>
          <w:lang w:val="es-ES_tradnl"/>
        </w:rPr>
      </w:pPr>
      <w:r w:rsidRPr="00161E86">
        <w:rPr>
          <w:rFonts w:ascii="Calibri" w:hAnsi="Calibri" w:cs="Arial"/>
          <w:noProof/>
          <w:lang w:val="es-ES_tradnl"/>
        </w:rPr>
        <w:t xml:space="preserve">El interés de </w:t>
      </w:r>
      <w:r w:rsidR="002C5914">
        <w:rPr>
          <w:rFonts w:ascii="Calibri" w:hAnsi="Calibri" w:cs="Arial"/>
          <w:noProof/>
          <w:lang w:val="es-ES_tradnl"/>
        </w:rPr>
        <w:t>varios</w:t>
      </w:r>
      <w:r w:rsidRPr="00161E86">
        <w:rPr>
          <w:rFonts w:ascii="Calibri" w:hAnsi="Calibri" w:cs="Arial"/>
          <w:noProof/>
          <w:lang w:val="es-ES_tradnl"/>
        </w:rPr>
        <w:t xml:space="preserve"> países asiáticos en adherirse a la Convención,</w:t>
      </w:r>
      <w:r>
        <w:rPr>
          <w:rFonts w:ascii="Calibri" w:hAnsi="Calibri" w:cs="Arial"/>
          <w:noProof/>
          <w:lang w:val="es-ES_tradnl"/>
        </w:rPr>
        <w:t xml:space="preserve"> como </w:t>
      </w:r>
      <w:r w:rsidRPr="00161E86">
        <w:rPr>
          <w:rFonts w:ascii="Calibri" w:hAnsi="Calibri" w:cs="Arial"/>
          <w:noProof/>
          <w:lang w:val="es-ES_tradnl"/>
        </w:rPr>
        <w:t>por ejemplo, Afganistán, Brunei, Maldivas, Qatar, Arabia Saudita y Singapur;</w:t>
      </w:r>
    </w:p>
    <w:p w14:paraId="740F9C80" w14:textId="64AE94F6" w:rsidR="00161E86" w:rsidRDefault="00161E86" w:rsidP="009010F5">
      <w:pPr>
        <w:pStyle w:val="ListParagraph"/>
        <w:numPr>
          <w:ilvl w:val="0"/>
          <w:numId w:val="26"/>
        </w:numPr>
        <w:spacing w:after="0" w:line="240" w:lineRule="auto"/>
        <w:ind w:left="851" w:hanging="425"/>
        <w:rPr>
          <w:rFonts w:ascii="Calibri" w:hAnsi="Calibri" w:cs="Arial"/>
          <w:noProof/>
          <w:lang w:val="es-ES_tradnl"/>
        </w:rPr>
      </w:pPr>
      <w:r w:rsidRPr="00161E86">
        <w:rPr>
          <w:rFonts w:ascii="Calibri" w:hAnsi="Calibri" w:cs="Arial"/>
          <w:noProof/>
          <w:lang w:val="es-ES_tradnl"/>
        </w:rPr>
        <w:lastRenderedPageBreak/>
        <w:t xml:space="preserve">Un aumento en el número de solicitudes, </w:t>
      </w:r>
      <w:r w:rsidR="002C5914">
        <w:rPr>
          <w:rFonts w:ascii="Calibri" w:hAnsi="Calibri" w:cs="Arial"/>
          <w:noProof/>
          <w:lang w:val="es-ES_tradnl"/>
        </w:rPr>
        <w:t>incluso</w:t>
      </w:r>
      <w:r w:rsidRPr="00161E86">
        <w:rPr>
          <w:rFonts w:ascii="Calibri" w:hAnsi="Calibri" w:cs="Arial"/>
          <w:noProof/>
          <w:lang w:val="es-ES_tradnl"/>
        </w:rPr>
        <w:t xml:space="preserve"> de apoyo técnico y financiero en la designación y</w:t>
      </w:r>
      <w:r>
        <w:rPr>
          <w:rFonts w:ascii="Calibri" w:hAnsi="Calibri" w:cs="Arial"/>
          <w:noProof/>
          <w:lang w:val="es-ES_tradnl"/>
        </w:rPr>
        <w:t xml:space="preserve"> el manejo de</w:t>
      </w:r>
      <w:r w:rsidRPr="00161E86">
        <w:rPr>
          <w:rFonts w:ascii="Calibri" w:hAnsi="Calibri" w:cs="Arial"/>
          <w:noProof/>
          <w:lang w:val="es-ES_tradnl"/>
        </w:rPr>
        <w:t xml:space="preserve"> sitios Ramsar, y </w:t>
      </w:r>
      <w:r>
        <w:rPr>
          <w:rFonts w:ascii="Calibri" w:hAnsi="Calibri" w:cs="Arial"/>
          <w:noProof/>
          <w:lang w:val="es-ES_tradnl"/>
        </w:rPr>
        <w:t>capacit</w:t>
      </w:r>
      <w:r w:rsidRPr="00161E86">
        <w:rPr>
          <w:rFonts w:ascii="Calibri" w:hAnsi="Calibri" w:cs="Arial"/>
          <w:noProof/>
          <w:lang w:val="es-ES_tradnl"/>
        </w:rPr>
        <w:t xml:space="preserve">ación sobre diversos aspectos de la aplicación de la Convención; </w:t>
      </w:r>
    </w:p>
    <w:p w14:paraId="6D2A119B" w14:textId="7FDE88A7" w:rsidR="00161E86" w:rsidRPr="00161E86" w:rsidRDefault="00161E86" w:rsidP="00161E86">
      <w:pPr>
        <w:pStyle w:val="ListParagraph"/>
        <w:numPr>
          <w:ilvl w:val="0"/>
          <w:numId w:val="26"/>
        </w:numPr>
        <w:spacing w:after="0" w:line="240" w:lineRule="auto"/>
        <w:ind w:left="851" w:hanging="425"/>
        <w:rPr>
          <w:rFonts w:ascii="Calibri" w:hAnsi="Calibri" w:cs="Arial"/>
          <w:noProof/>
          <w:lang w:val="es-ES_tradnl"/>
        </w:rPr>
      </w:pPr>
      <w:r w:rsidRPr="00161E86">
        <w:rPr>
          <w:rFonts w:ascii="Calibri" w:hAnsi="Calibri" w:cs="Arial"/>
          <w:noProof/>
          <w:lang w:val="es-ES_tradnl"/>
        </w:rPr>
        <w:t xml:space="preserve">El interés creciente de las Partes </w:t>
      </w:r>
      <w:r>
        <w:rPr>
          <w:rFonts w:ascii="Calibri" w:hAnsi="Calibri" w:cs="Arial"/>
          <w:noProof/>
          <w:lang w:val="es-ES_tradnl"/>
        </w:rPr>
        <w:t>en desarrollar</w:t>
      </w:r>
      <w:r w:rsidRPr="00161E86">
        <w:rPr>
          <w:rFonts w:ascii="Calibri" w:hAnsi="Calibri" w:cs="Arial"/>
          <w:noProof/>
          <w:lang w:val="es-ES_tradnl"/>
        </w:rPr>
        <w:t xml:space="preserve"> iniciativas regionales de Ramsar, por ejemplo, para</w:t>
      </w:r>
      <w:r>
        <w:rPr>
          <w:rFonts w:ascii="Calibri" w:hAnsi="Calibri" w:cs="Arial"/>
          <w:noProof/>
          <w:lang w:val="es-ES_tradnl"/>
        </w:rPr>
        <w:t xml:space="preserve"> Asia Central, India y Birmania</w:t>
      </w:r>
      <w:r w:rsidR="00953D86">
        <w:rPr>
          <w:rFonts w:ascii="Calibri" w:hAnsi="Calibri" w:cs="Arial"/>
          <w:noProof/>
          <w:lang w:val="es-ES_tradnl"/>
        </w:rPr>
        <w:t>,</w:t>
      </w:r>
      <w:r w:rsidRPr="00161E86">
        <w:rPr>
          <w:rFonts w:ascii="Calibri" w:hAnsi="Calibri" w:cs="Arial"/>
          <w:noProof/>
          <w:lang w:val="es-ES_tradnl"/>
        </w:rPr>
        <w:t xml:space="preserve"> y el sur de Asia, y </w:t>
      </w:r>
      <w:r>
        <w:rPr>
          <w:rFonts w:ascii="Calibri" w:hAnsi="Calibri" w:cs="Arial"/>
          <w:noProof/>
          <w:lang w:val="es-ES_tradnl"/>
        </w:rPr>
        <w:t>prestar apoyo financiero y técnico</w:t>
      </w:r>
      <w:r w:rsidRPr="00161E86">
        <w:rPr>
          <w:rFonts w:ascii="Calibri" w:hAnsi="Calibri" w:cs="Arial"/>
          <w:noProof/>
          <w:lang w:val="es-ES_tradnl"/>
        </w:rPr>
        <w:t xml:space="preserve"> a </w:t>
      </w:r>
      <w:r>
        <w:rPr>
          <w:rFonts w:ascii="Calibri" w:hAnsi="Calibri" w:cs="Arial"/>
          <w:noProof/>
          <w:lang w:val="es-ES_tradnl"/>
        </w:rPr>
        <w:t>dichas</w:t>
      </w:r>
      <w:r w:rsidRPr="00161E86">
        <w:rPr>
          <w:rFonts w:ascii="Calibri" w:hAnsi="Calibri" w:cs="Arial"/>
          <w:noProof/>
          <w:lang w:val="es-ES_tradnl"/>
        </w:rPr>
        <w:t xml:space="preserve"> iniciativas; y</w:t>
      </w:r>
    </w:p>
    <w:p w14:paraId="3889C530" w14:textId="45734DCA" w:rsidR="00161E86" w:rsidRDefault="00161E86" w:rsidP="009010F5">
      <w:pPr>
        <w:pStyle w:val="ListParagraph"/>
        <w:numPr>
          <w:ilvl w:val="0"/>
          <w:numId w:val="26"/>
        </w:numPr>
        <w:tabs>
          <w:tab w:val="left" w:pos="3119"/>
        </w:tabs>
        <w:spacing w:after="0" w:line="240" w:lineRule="auto"/>
        <w:ind w:left="851" w:hanging="425"/>
        <w:rPr>
          <w:rFonts w:ascii="Calibri" w:hAnsi="Calibri" w:cs="Arial"/>
          <w:noProof/>
          <w:lang w:val="es-ES_tradnl"/>
        </w:rPr>
      </w:pPr>
      <w:r w:rsidRPr="00161E86">
        <w:rPr>
          <w:rFonts w:ascii="Calibri" w:hAnsi="Calibri" w:cs="Arial"/>
          <w:noProof/>
          <w:lang w:val="es-ES_tradnl"/>
        </w:rPr>
        <w:t xml:space="preserve">La necesidad de </w:t>
      </w:r>
      <w:r>
        <w:rPr>
          <w:rFonts w:ascii="Calibri" w:hAnsi="Calibri" w:cs="Arial"/>
          <w:noProof/>
          <w:lang w:val="es-ES_tradnl"/>
        </w:rPr>
        <w:t>prestar</w:t>
      </w:r>
      <w:r w:rsidRPr="00161E86">
        <w:rPr>
          <w:rFonts w:ascii="Calibri" w:hAnsi="Calibri" w:cs="Arial"/>
          <w:noProof/>
          <w:lang w:val="es-ES_tradnl"/>
        </w:rPr>
        <w:t xml:space="preserve"> apoyo a las regiones </w:t>
      </w:r>
      <w:r>
        <w:rPr>
          <w:rFonts w:ascii="Calibri" w:hAnsi="Calibri" w:cs="Arial"/>
          <w:noProof/>
          <w:lang w:val="es-ES_tradnl"/>
        </w:rPr>
        <w:t>en las que</w:t>
      </w:r>
      <w:r w:rsidRPr="00161E86">
        <w:rPr>
          <w:rFonts w:ascii="Calibri" w:hAnsi="Calibri" w:cs="Arial"/>
          <w:noProof/>
          <w:lang w:val="es-ES_tradnl"/>
        </w:rPr>
        <w:t xml:space="preserve"> la aplicación de la Convención</w:t>
      </w:r>
      <w:r>
        <w:rPr>
          <w:rFonts w:ascii="Calibri" w:hAnsi="Calibri" w:cs="Arial"/>
          <w:noProof/>
          <w:lang w:val="es-ES_tradnl"/>
        </w:rPr>
        <w:t xml:space="preserve"> ha sido más lenta hasta el momento</w:t>
      </w:r>
      <w:r w:rsidRPr="00161E86">
        <w:rPr>
          <w:rFonts w:ascii="Calibri" w:hAnsi="Calibri" w:cs="Arial"/>
          <w:noProof/>
          <w:lang w:val="es-ES_tradnl"/>
        </w:rPr>
        <w:t xml:space="preserve">, por ejemplo, Asia </w:t>
      </w:r>
      <w:r w:rsidR="00953D86">
        <w:rPr>
          <w:rFonts w:ascii="Calibri" w:hAnsi="Calibri" w:cs="Arial"/>
          <w:noProof/>
          <w:lang w:val="es-ES_tradnl"/>
        </w:rPr>
        <w:t>c</w:t>
      </w:r>
      <w:r w:rsidRPr="00161E86">
        <w:rPr>
          <w:rFonts w:ascii="Calibri" w:hAnsi="Calibri" w:cs="Arial"/>
          <w:noProof/>
          <w:lang w:val="es-ES_tradnl"/>
        </w:rPr>
        <w:t xml:space="preserve">entral y Asia occidental. </w:t>
      </w:r>
    </w:p>
    <w:p w14:paraId="05E41491" w14:textId="77777777" w:rsidR="00B616DA" w:rsidRPr="00D81F22" w:rsidRDefault="00B616DA" w:rsidP="009010F5">
      <w:pPr>
        <w:pStyle w:val="ListParagraph"/>
        <w:spacing w:after="0" w:line="240" w:lineRule="auto"/>
        <w:ind w:left="426"/>
        <w:rPr>
          <w:rFonts w:ascii="Calibri" w:hAnsi="Calibri" w:cs="Arial"/>
          <w:noProof/>
          <w:lang w:val="es-ES_tradnl"/>
        </w:rPr>
      </w:pPr>
    </w:p>
    <w:p w14:paraId="19F5A006" w14:textId="77777777" w:rsidR="005D707F" w:rsidRPr="00D81F22" w:rsidRDefault="005D707F">
      <w:pPr>
        <w:rPr>
          <w:rFonts w:cs="Arial"/>
          <w:noProof/>
          <w:lang w:val="es-ES_tradnl"/>
        </w:rPr>
      </w:pPr>
      <w:r w:rsidRPr="00D81F22">
        <w:rPr>
          <w:rFonts w:cs="Arial"/>
          <w:noProof/>
          <w:lang w:val="es-ES_tradnl"/>
        </w:rPr>
        <w:br w:type="page"/>
      </w:r>
    </w:p>
    <w:p w14:paraId="7F08B322" w14:textId="3A3B5BD4" w:rsidR="005D707F" w:rsidRPr="00D81F22" w:rsidRDefault="00161E86" w:rsidP="005D707F">
      <w:pPr>
        <w:spacing w:after="0"/>
        <w:outlineLvl w:val="0"/>
        <w:rPr>
          <w:rFonts w:ascii="Calibri" w:hAnsi="Calibri"/>
          <w:b/>
          <w:noProof/>
          <w:sz w:val="24"/>
          <w:szCs w:val="24"/>
          <w:lang w:val="es-ES_tradnl"/>
        </w:rPr>
      </w:pPr>
      <w:r>
        <w:rPr>
          <w:rFonts w:ascii="Calibri" w:hAnsi="Calibri"/>
          <w:b/>
          <w:noProof/>
          <w:sz w:val="24"/>
          <w:szCs w:val="24"/>
          <w:lang w:val="es-ES_tradnl"/>
        </w:rPr>
        <w:lastRenderedPageBreak/>
        <w:t>Anexo</w:t>
      </w:r>
      <w:r w:rsidR="005D707F" w:rsidRPr="00D81F22">
        <w:rPr>
          <w:rFonts w:ascii="Calibri" w:hAnsi="Calibri"/>
          <w:b/>
          <w:noProof/>
          <w:sz w:val="24"/>
          <w:szCs w:val="24"/>
          <w:lang w:val="es-ES_tradnl"/>
        </w:rPr>
        <w:t xml:space="preserve"> 1</w:t>
      </w:r>
      <w:r w:rsidR="007B4718">
        <w:rPr>
          <w:rFonts w:ascii="Calibri" w:hAnsi="Calibri"/>
          <w:b/>
          <w:noProof/>
          <w:sz w:val="24"/>
          <w:szCs w:val="24"/>
          <w:lang w:val="es-ES_tradnl"/>
        </w:rPr>
        <w:t>:</w:t>
      </w:r>
      <w:r w:rsidR="005D707F" w:rsidRPr="00D81F22">
        <w:rPr>
          <w:rFonts w:ascii="Calibri" w:hAnsi="Calibri"/>
          <w:b/>
          <w:noProof/>
          <w:sz w:val="24"/>
          <w:szCs w:val="24"/>
          <w:lang w:val="es-ES_tradnl"/>
        </w:rPr>
        <w:t xml:space="preserve"> </w:t>
      </w:r>
      <w:r>
        <w:rPr>
          <w:rFonts w:ascii="Calibri" w:hAnsi="Calibri"/>
          <w:b/>
          <w:noProof/>
          <w:sz w:val="24"/>
          <w:szCs w:val="24"/>
          <w:lang w:val="es-ES_tradnl"/>
        </w:rPr>
        <w:t>Mandato</w:t>
      </w:r>
      <w:r w:rsidR="005D707F" w:rsidRPr="00D81F22">
        <w:rPr>
          <w:rFonts w:ascii="Calibri" w:hAnsi="Calibri"/>
          <w:b/>
          <w:noProof/>
          <w:sz w:val="24"/>
          <w:szCs w:val="24"/>
          <w:lang w:val="es-ES_tradnl"/>
        </w:rPr>
        <w:t xml:space="preserve">, </w:t>
      </w:r>
      <w:r>
        <w:rPr>
          <w:rFonts w:ascii="Calibri" w:hAnsi="Calibri"/>
          <w:b/>
          <w:noProof/>
          <w:sz w:val="24"/>
          <w:szCs w:val="24"/>
          <w:lang w:val="es-ES_tradnl"/>
        </w:rPr>
        <w:t xml:space="preserve">Oficial </w:t>
      </w:r>
      <w:r w:rsidR="005D707F" w:rsidRPr="00D81F22">
        <w:rPr>
          <w:rFonts w:ascii="Calibri" w:hAnsi="Calibri"/>
          <w:b/>
          <w:noProof/>
          <w:sz w:val="24"/>
          <w:szCs w:val="24"/>
          <w:lang w:val="es-ES_tradnl"/>
        </w:rPr>
        <w:t xml:space="preserve">Regional </w:t>
      </w:r>
      <w:r>
        <w:rPr>
          <w:rFonts w:ascii="Calibri" w:hAnsi="Calibri"/>
          <w:b/>
          <w:noProof/>
          <w:sz w:val="24"/>
          <w:szCs w:val="24"/>
          <w:lang w:val="es-ES_tradnl"/>
        </w:rPr>
        <w:t>para</w:t>
      </w:r>
      <w:r w:rsidR="005D707F" w:rsidRPr="00D81F22">
        <w:rPr>
          <w:rFonts w:ascii="Calibri" w:hAnsi="Calibri"/>
          <w:b/>
          <w:noProof/>
          <w:sz w:val="24"/>
          <w:szCs w:val="24"/>
          <w:lang w:val="es-ES_tradnl"/>
        </w:rPr>
        <w:t xml:space="preserve"> Asia</w:t>
      </w:r>
    </w:p>
    <w:p w14:paraId="0BCD1EF5" w14:textId="77777777" w:rsidR="005D707F" w:rsidRPr="00D81F22" w:rsidRDefault="005D707F" w:rsidP="005D707F">
      <w:pPr>
        <w:spacing w:after="240" w:line="240" w:lineRule="auto"/>
        <w:rPr>
          <w:rFonts w:ascii="Arial" w:eastAsia="Times New Roman" w:hAnsi="Arial" w:cs="Arial"/>
          <w:noProof/>
          <w:color w:val="111111"/>
          <w:sz w:val="18"/>
          <w:szCs w:val="18"/>
          <w:lang w:val="es-ES_tradnl"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6914"/>
      </w:tblGrid>
      <w:tr w:rsidR="005D707F" w:rsidRPr="00D81F22" w14:paraId="591E6EE0" w14:textId="77777777" w:rsidTr="0027020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17EED3" w14:textId="3CCDD197" w:rsidR="005D707F" w:rsidRPr="00D81F22" w:rsidRDefault="00161E86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Vacante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 xml:space="preserve"> #:</w:t>
            </w:r>
          </w:p>
        </w:tc>
        <w:tc>
          <w:tcPr>
            <w:tcW w:w="0" w:type="auto"/>
            <w:vAlign w:val="center"/>
            <w:hideMark/>
          </w:tcPr>
          <w:p w14:paraId="1F31EB59" w14:textId="77777777" w:rsidR="005D707F" w:rsidRPr="00D81F22" w:rsidRDefault="005D707F" w:rsidP="00270207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highlight w:val="yellow"/>
                <w:lang w:val="es-ES_tradnl" w:eastAsia="en-GB"/>
              </w:rPr>
              <w:t>xxxx</w:t>
            </w:r>
          </w:p>
        </w:tc>
      </w:tr>
      <w:tr w:rsidR="005D707F" w:rsidRPr="00D81F22" w14:paraId="77696037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7F907464" w14:textId="4DD14350" w:rsidR="005D707F" w:rsidRPr="00D81F22" w:rsidRDefault="00161E86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Unida</w:t>
            </w:r>
            <w:r w:rsidR="000A2FC9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d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3CE2B8B" w14:textId="7E21891F" w:rsidR="005D707F" w:rsidRPr="00D81F22" w:rsidRDefault="000A2FC9" w:rsidP="000A2FC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Equipo Regional para Asia y Oceanía</w:t>
            </w:r>
            <w:r w:rsidR="005D707F"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Secretaría</w:t>
            </w:r>
            <w:r w:rsidR="005D707F"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Convención de 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Ramsar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sobre los Humedales</w:t>
            </w:r>
            <w:r w:rsidR="005D707F"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) </w:t>
            </w:r>
          </w:p>
        </w:tc>
      </w:tr>
      <w:tr w:rsidR="005D707F" w:rsidRPr="00D81F22" w14:paraId="74ADA11E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209D0D53" w14:textId="491BB807" w:rsidR="005D707F" w:rsidRPr="00D81F22" w:rsidRDefault="00161E86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Organización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414FFFF" w14:textId="1C99FE01" w:rsidR="005D707F" w:rsidRPr="00D81F22" w:rsidRDefault="000A2FC9" w:rsidP="00270207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Secretaría de la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Convención de 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Ramsar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sobre los Humedales</w:t>
            </w:r>
          </w:p>
        </w:tc>
      </w:tr>
      <w:tr w:rsidR="005D707F" w:rsidRPr="00D81F22" w14:paraId="4F512B2D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440AE0AD" w14:textId="0F6B4389" w:rsidR="005D707F" w:rsidRPr="00D81F22" w:rsidRDefault="00161E86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Ubicación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05A3286" w14:textId="2218C958" w:rsidR="005D707F" w:rsidRPr="00D81F22" w:rsidRDefault="000A2FC9" w:rsidP="00270207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es-ES_tradnl" w:eastAsia="en-GB"/>
              </w:rPr>
              <w:t>Por determinarse</w:t>
            </w:r>
          </w:p>
        </w:tc>
      </w:tr>
      <w:tr w:rsidR="005D707F" w:rsidRPr="00D81F22" w14:paraId="64C3A0D6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77F237C8" w14:textId="4241757E" w:rsidR="005D707F" w:rsidRPr="00D81F22" w:rsidRDefault="004C26D8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Rendición de informes a</w:t>
            </w:r>
            <w:r w:rsidRPr="008A2495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252FD14" w14:textId="1623EC8E" w:rsidR="005D707F" w:rsidRPr="00D81F22" w:rsidRDefault="000A2FC9" w:rsidP="00270207">
            <w:pPr>
              <w:spacing w:after="0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0A2FC9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Asesor Regional Superior para Asia y Oceanía</w:t>
            </w:r>
            <w:r w:rsidR="005D707F" w:rsidRPr="000A2FC9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Secretaría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Convención de 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Ramsar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sobre los Humedales</w:t>
            </w:r>
            <w:r w:rsidR="005D707F" w:rsidRPr="00D81F22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n-GB"/>
              </w:rPr>
              <w:t>)</w:t>
            </w:r>
          </w:p>
        </w:tc>
      </w:tr>
      <w:tr w:rsidR="005D707F" w:rsidRPr="00D81F22" w14:paraId="458B0419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3FFE10E7" w14:textId="39ACA5C8" w:rsidR="005D707F" w:rsidRPr="00D81F22" w:rsidRDefault="000A2FC9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Porcentaje de trabajo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0DB3B9F" w14:textId="679C271D" w:rsidR="005D707F" w:rsidRPr="00D81F22" w:rsidRDefault="005D707F" w:rsidP="000A2FC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100% </w:t>
            </w:r>
            <w:r w:rsidR="000A2FC9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Convención de </w:t>
            </w: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Ramsar </w:t>
            </w:r>
            <w:r w:rsidR="000A2FC9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sobre los Humedales</w:t>
            </w:r>
          </w:p>
        </w:tc>
      </w:tr>
      <w:tr w:rsidR="005D707F" w:rsidRPr="00D81F22" w14:paraId="74B0A84D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01291BE9" w14:textId="2EE5290D" w:rsidR="005D707F" w:rsidRPr="00D81F22" w:rsidRDefault="000A2FC9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Grupo de funciones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120718B" w14:textId="77777777" w:rsidR="005D707F" w:rsidRPr="00D81F22" w:rsidRDefault="005D707F" w:rsidP="00270207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P1</w:t>
            </w:r>
          </w:p>
        </w:tc>
      </w:tr>
      <w:tr w:rsidR="005D707F" w:rsidRPr="00D81F22" w14:paraId="79606EED" w14:textId="77777777" w:rsidTr="0027020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359044" w14:textId="3BAF9572" w:rsidR="005D707F" w:rsidRPr="00D81F22" w:rsidRDefault="000A2FC9" w:rsidP="000A2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Fecha prevista de inicio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9EC4D5A" w14:textId="77777777" w:rsidR="005D707F" w:rsidRPr="00D81F22" w:rsidRDefault="005D707F" w:rsidP="00270207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</w:p>
        </w:tc>
      </w:tr>
      <w:tr w:rsidR="005D707F" w:rsidRPr="00D81F22" w14:paraId="2F93C9E3" w14:textId="77777777" w:rsidTr="0027020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8C7668" w14:textId="60CBE3F7" w:rsidR="005D707F" w:rsidRPr="00D81F22" w:rsidRDefault="000A2FC9" w:rsidP="00270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Tipo de contrato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EA73472" w14:textId="1D6B7E4B" w:rsidR="005D707F" w:rsidRPr="00D81F22" w:rsidRDefault="000A2FC9" w:rsidP="000A2FC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Contrato temporal</w:t>
            </w:r>
            <w:r w:rsidR="005D707F"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 (24 </w:t>
            </w:r>
            <w:r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>meses</w:t>
            </w:r>
            <w:r w:rsidR="005D707F" w:rsidRPr="00D81F22"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  <w:t xml:space="preserve">) </w:t>
            </w:r>
          </w:p>
        </w:tc>
      </w:tr>
      <w:tr w:rsidR="005D707F" w:rsidRPr="00D81F22" w14:paraId="4F6AFA86" w14:textId="77777777" w:rsidTr="00270207">
        <w:trPr>
          <w:tblCellSpacing w:w="15" w:type="dxa"/>
        </w:trPr>
        <w:tc>
          <w:tcPr>
            <w:tcW w:w="0" w:type="auto"/>
            <w:noWrap/>
            <w:hideMark/>
          </w:tcPr>
          <w:p w14:paraId="53B4E673" w14:textId="15269DD4" w:rsidR="005D707F" w:rsidRPr="00D81F22" w:rsidRDefault="000A2FC9" w:rsidP="000A2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Fecha de finalización</w:t>
            </w:r>
            <w:r w:rsidR="005D707F" w:rsidRPr="00D81F22">
              <w:rPr>
                <w:rFonts w:ascii="Arial" w:eastAsia="Times New Roman" w:hAnsi="Arial" w:cs="Arial"/>
                <w:b/>
                <w:bCs/>
                <w:noProof/>
                <w:color w:val="01448B"/>
                <w:sz w:val="18"/>
                <w:szCs w:val="18"/>
                <w:lang w:val="es-ES_tradnl"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DF9B393" w14:textId="77777777" w:rsidR="005D707F" w:rsidRPr="00D81F22" w:rsidRDefault="005D707F" w:rsidP="00270207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18"/>
                <w:szCs w:val="18"/>
                <w:lang w:val="es-ES_tradnl" w:eastAsia="en-GB"/>
              </w:rPr>
            </w:pPr>
          </w:p>
        </w:tc>
      </w:tr>
    </w:tbl>
    <w:p w14:paraId="5619C4A4" w14:textId="77777777" w:rsidR="005D707F" w:rsidRPr="00D81F22" w:rsidRDefault="005D707F" w:rsidP="005D707F">
      <w:pPr>
        <w:pBdr>
          <w:bottom w:val="dotted" w:sz="6" w:space="4" w:color="C0C0C0"/>
        </w:pBdr>
        <w:spacing w:before="150" w:after="75" w:line="240" w:lineRule="auto"/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</w:pPr>
    </w:p>
    <w:p w14:paraId="359998E0" w14:textId="56A1B5CE" w:rsidR="005D707F" w:rsidRPr="00D81F22" w:rsidRDefault="000A2FC9" w:rsidP="005D707F">
      <w:pPr>
        <w:pBdr>
          <w:bottom w:val="dotted" w:sz="6" w:space="4" w:color="C0C0C0"/>
        </w:pBdr>
        <w:spacing w:before="150" w:after="75" w:line="240" w:lineRule="auto"/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</w:pPr>
      <w:r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  <w:t>ANTECEDENTES</w:t>
      </w:r>
    </w:p>
    <w:p w14:paraId="1822D4E7" w14:textId="3577FE22" w:rsidR="000A2FC9" w:rsidRPr="00953D86" w:rsidRDefault="000A2FC9" w:rsidP="000A2FC9">
      <w:pPr>
        <w:rPr>
          <w:rFonts w:ascii="Arial" w:hAnsi="Arial" w:cs="Arial"/>
          <w:noProof/>
          <w:sz w:val="18"/>
          <w:szCs w:val="18"/>
          <w:lang w:val="es-ES_tradnl"/>
        </w:rPr>
      </w:pP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La Convención sobre los Humedales ("Convención de Ramsar"), es un tratado intergubernamental que sirve de marco para la acción nacional y la cooperación internacional 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en pro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la conservación y el uso racional de los humedales y su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 recursos. En el tratado, adoptado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en la ciudad iraní de Ramsar en 1971, 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se consagran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los compromisos 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contraídos por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sus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países miembros para mantener las características ecológicas de sus Humedales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de Importancia Internacional (</w:t>
      </w:r>
      <w:r w:rsidR="00953D86" w:rsidRPr="00953D86">
        <w:rPr>
          <w:rFonts w:ascii="Arial" w:hAnsi="Arial" w:cs="Arial"/>
          <w:noProof/>
          <w:sz w:val="18"/>
          <w:szCs w:val="18"/>
          <w:lang w:val="es-ES_tradnl"/>
        </w:rPr>
        <w:t>"s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itios Ramsar"), </w:t>
      </w:r>
      <w:r w:rsidR="00953D86" w:rsidRPr="00953D86">
        <w:rPr>
          <w:rFonts w:ascii="Arial" w:hAnsi="Arial" w:cs="Arial"/>
          <w:noProof/>
          <w:sz w:val="18"/>
          <w:szCs w:val="18"/>
          <w:lang w:val="es-ES_tradnl"/>
        </w:rPr>
        <w:t>para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4C26D8">
        <w:rPr>
          <w:rFonts w:ascii="Arial" w:hAnsi="Arial" w:cs="Arial"/>
          <w:noProof/>
          <w:sz w:val="18"/>
          <w:szCs w:val="18"/>
          <w:lang w:val="es-ES_tradnl"/>
        </w:rPr>
        <w:t>garantizar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el "uso racional", o uso sostenible,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de todos los humedales 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situados en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su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territorio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>s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>, y cooperar con los países vecinos para la conservación de los humedales</w:t>
      </w:r>
      <w:r w:rsidR="00CD479D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compartidos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y su biodiversidad.</w:t>
      </w:r>
    </w:p>
    <w:p w14:paraId="7F7E4392" w14:textId="78CBFA57" w:rsidR="005D707F" w:rsidRPr="00953D86" w:rsidRDefault="00CD479D" w:rsidP="00F14227">
      <w:pPr>
        <w:rPr>
          <w:rFonts w:ascii="Arial" w:hAnsi="Arial" w:cs="Arial"/>
          <w:noProof/>
          <w:sz w:val="18"/>
          <w:szCs w:val="18"/>
          <w:lang w:val="es-ES_tradnl"/>
        </w:rPr>
      </w:pP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La Secretaría </w:t>
      </w:r>
      <w:r w:rsidR="00953D86" w:rsidRPr="00953D86">
        <w:rPr>
          <w:rFonts w:ascii="Arial" w:hAnsi="Arial" w:cs="Arial"/>
          <w:noProof/>
          <w:sz w:val="18"/>
          <w:szCs w:val="18"/>
          <w:lang w:val="es-ES_tradnl"/>
        </w:rPr>
        <w:t>de la Convención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de Ramsar es acogida por la UICN (Unión Internacional para la Conservación de la Naturaleza) en su sede en Gland, Suiza, y ofrece los servicios de secretaría a las Partes Contratantes de la Convención (los países signatarios) para las operaciones y la aplicación de la Convención. En la actualidad, la Convención tiene 169 Partes, 33 de ellas en la región de Asia.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En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la Secretaría, los equipos regionales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prestan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apoyo a las Partes en </w:t>
      </w:r>
      <w:r w:rsidR="00F14227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las 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regiones específicas del mundo. Cada uno de los equipos regionales se compone de un Asesor Regional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Superior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y un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Pasante/Asistente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. Las regiones de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África y Oceanía tienen cada una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un Oficial Regional adicional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y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este último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tiene su sede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en la región de Oceanía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>e informa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 al Oficial </w:t>
      </w:r>
      <w:r w:rsidR="002435FD" w:rsidRPr="00953D86">
        <w:rPr>
          <w:rFonts w:ascii="Arial" w:hAnsi="Arial" w:cs="Arial"/>
          <w:noProof/>
          <w:sz w:val="18"/>
          <w:szCs w:val="18"/>
          <w:lang w:val="es-ES_tradnl"/>
        </w:rPr>
        <w:t xml:space="preserve">Regional Superior </w:t>
      </w:r>
      <w:r w:rsidRPr="00953D86">
        <w:rPr>
          <w:rFonts w:ascii="Arial" w:hAnsi="Arial" w:cs="Arial"/>
          <w:noProof/>
          <w:sz w:val="18"/>
          <w:szCs w:val="18"/>
          <w:lang w:val="es-ES_tradnl"/>
        </w:rPr>
        <w:t>para Asia y Oceanía en Gland.</w:t>
      </w:r>
    </w:p>
    <w:p w14:paraId="20CFB76F" w14:textId="77777777" w:rsidR="00F14227" w:rsidRPr="00F14227" w:rsidRDefault="00F14227" w:rsidP="00F14227">
      <w:pPr>
        <w:rPr>
          <w:rFonts w:ascii="Arial" w:hAnsi="Arial" w:cs="Arial"/>
          <w:noProof/>
          <w:sz w:val="18"/>
          <w:szCs w:val="18"/>
          <w:lang w:val="es-ES_tradnl"/>
        </w:rPr>
      </w:pPr>
    </w:p>
    <w:p w14:paraId="29F33BFD" w14:textId="65A6290A" w:rsidR="005D707F" w:rsidRPr="00D81F22" w:rsidRDefault="008517BD" w:rsidP="005D707F">
      <w:pPr>
        <w:pBdr>
          <w:bottom w:val="dotted" w:sz="6" w:space="4" w:color="C0C0C0"/>
        </w:pBdr>
        <w:spacing w:before="150" w:after="75" w:line="240" w:lineRule="auto"/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</w:pPr>
      <w:r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  <w:t xml:space="preserve">RESPONSABILIDADES Y TAREAS ESPECÍFICAS </w:t>
      </w:r>
    </w:p>
    <w:p w14:paraId="39DBBDFE" w14:textId="6778B51C" w:rsidR="008517BD" w:rsidRPr="009B6327" w:rsidRDefault="008517BD" w:rsidP="008517BD">
      <w:pPr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El Oficial Regional para Asia será responsable de apoyar la aplicación de la Convención de Ramsar en la región de Asia </w:t>
      </w:r>
      <w:r w:rsidR="00ED6C80" w:rsidRPr="009B6327">
        <w:rPr>
          <w:rFonts w:ascii="Arial" w:hAnsi="Arial" w:cs="Arial"/>
          <w:noProof/>
          <w:sz w:val="18"/>
          <w:szCs w:val="18"/>
          <w:lang w:val="es-ES_tradnl"/>
        </w:rPr>
        <w:t>mediante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la coordinación de las actividades relacionadas con la Convención realizadas por el equipo de Asia y Oceanía en la Secretaría de Ramsar. El Oficial trabajará bajo la supervisión del Asesor Principal para Asia y Oceanía (Secretaría de Ramsar) y rendirá informes al mismo. Las responsabilidades del puesto incluyen, pero no se limitan a lo siguiente:</w:t>
      </w:r>
    </w:p>
    <w:p w14:paraId="7EBC1844" w14:textId="273EF200" w:rsidR="008517BD" w:rsidRPr="009B6327" w:rsidRDefault="00E857BE" w:rsidP="005D707F">
      <w:pPr>
        <w:rPr>
          <w:rFonts w:ascii="Arial" w:hAnsi="Arial" w:cs="Arial"/>
          <w:noProof/>
          <w:sz w:val="18"/>
          <w:szCs w:val="18"/>
          <w:u w:val="single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u w:val="single"/>
          <w:lang w:val="es-ES_tradnl"/>
        </w:rPr>
        <w:t>A</w:t>
      </w:r>
      <w:r w:rsidR="008517BD" w:rsidRPr="009B6327">
        <w:rPr>
          <w:rFonts w:ascii="Arial" w:hAnsi="Arial" w:cs="Arial"/>
          <w:noProof/>
          <w:sz w:val="18"/>
          <w:szCs w:val="18"/>
          <w:u w:val="single"/>
          <w:lang w:val="es-ES_tradnl"/>
        </w:rPr>
        <w:t>poyo directo a las Partes Contratantes de Asia para aplicar la Convención de Ramsar sobre los Humedales</w:t>
      </w:r>
    </w:p>
    <w:p w14:paraId="56EF0DA2" w14:textId="0F7C28EE" w:rsidR="00E857BE" w:rsidRPr="009B6327" w:rsidRDefault="00E857BE" w:rsidP="00E857BE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Apoyar a las Partes Contratantes de Asia para ejecutar </w:t>
      </w:r>
      <w:r w:rsidR="0038320F" w:rsidRPr="009B6327">
        <w:rPr>
          <w:rFonts w:ascii="Arial" w:hAnsi="Arial" w:cs="Arial"/>
          <w:noProof/>
          <w:sz w:val="18"/>
          <w:szCs w:val="18"/>
          <w:lang w:val="es-ES_tradnl"/>
        </w:rPr>
        <w:t>el Cuarto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Plan Estratégico de Ramsar para 2016-2024, así como las resoluciones pertinentes de la Conferencia de las Partes Contratantes</w:t>
      </w:r>
      <w:r w:rsidR="000413CD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de Ramsar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(COP);</w:t>
      </w:r>
    </w:p>
    <w:p w14:paraId="353215FA" w14:textId="2A102D65" w:rsidR="00E857BE" w:rsidRPr="009B6327" w:rsidRDefault="00E857BE" w:rsidP="00E857BE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>Trabajar con las Partes Contratantes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de Asia y con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socios y otras organizaciones regionales de Asia, para desarrollar y presentar propuestas de financiación 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para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humedales clave e iniciativas relacionadas con Ramsar en la región, incluidas las iniciativas regionales;</w:t>
      </w:r>
    </w:p>
    <w:p w14:paraId="1E48009F" w14:textId="4485F713" w:rsidR="00E857BE" w:rsidRPr="009B6327" w:rsidRDefault="00E857BE" w:rsidP="0008182B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>Prestar apoyo técnico a las P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artes de Asia, socios de Ramsar y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directores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de proyectos para aplicar la Convención de Ramsar 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a través de</w:t>
      </w:r>
      <w:r w:rsidR="0008182B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la realización de actividades de capacitación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, orientación en la redacción de informes, y apoyo </w:t>
      </w:r>
      <w:r w:rsidR="0008182B" w:rsidRPr="009B6327">
        <w:rPr>
          <w:rFonts w:ascii="Arial" w:hAnsi="Arial" w:cs="Arial"/>
          <w:noProof/>
          <w:sz w:val="18"/>
          <w:szCs w:val="18"/>
          <w:lang w:val="es-ES_tradnl"/>
        </w:rPr>
        <w:t>par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a la designación </w:t>
      </w:r>
      <w:r w:rsidR="0008182B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de sitios 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>Ramsar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y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para la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conservación y uso racional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de los mismos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; </w:t>
      </w:r>
    </w:p>
    <w:p w14:paraId="4C082BF8" w14:textId="4EDBCEF7" w:rsidR="0008182B" w:rsidRPr="009B6327" w:rsidRDefault="0008182B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lastRenderedPageBreak/>
        <w:t xml:space="preserve">Apoyar el uso de los mecanismos para la conservación y el uso sostenible de los humedales que se han desarrollado bajo 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la Convención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, y el desarrollo de nuevos mecanismos y herramientas, tales como la herramienta de seguimiento de la efectividad del manejo de los sitios Ramsar (R-METT, por sus siglas en inglés) (Resolución XII.15); </w:t>
      </w:r>
    </w:p>
    <w:p w14:paraId="10EF04CC" w14:textId="684070B6" w:rsidR="0008182B" w:rsidRPr="009B6327" w:rsidRDefault="0008182B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Fortalecer la comunicación y la creación de redes con las Partes Contratantes de Asia y organizaciones internacionales asociadas y otros órganos pertinentes en Asia, con el fin de </w:t>
      </w:r>
      <w:r w:rsidR="00696C2E" w:rsidRPr="009B6327">
        <w:rPr>
          <w:rFonts w:ascii="Arial" w:hAnsi="Arial" w:cs="Arial"/>
          <w:noProof/>
          <w:sz w:val="18"/>
          <w:szCs w:val="18"/>
          <w:lang w:val="es-ES_tradnl"/>
        </w:rPr>
        <w:t>intercambiar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información</w:t>
      </w:r>
      <w:r w:rsidR="00696C2E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e incorporar las cuestiones relacionadas con los humedales de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la región;</w:t>
      </w:r>
    </w:p>
    <w:p w14:paraId="041BBFE9" w14:textId="26BFB500" w:rsidR="0038320F" w:rsidRPr="009B6327" w:rsidRDefault="00696C2E" w:rsidP="003A5276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Mantener una comunicación eficaz entre las Partes de Asia y la Secretaría </w:t>
      </w:r>
      <w:r w:rsidR="004718C3">
        <w:rPr>
          <w:rFonts w:ascii="Arial" w:hAnsi="Arial" w:cs="Arial"/>
          <w:noProof/>
          <w:sz w:val="18"/>
          <w:szCs w:val="18"/>
          <w:lang w:val="es-ES_tradnl"/>
        </w:rPr>
        <w:t>e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4718C3">
        <w:rPr>
          <w:rFonts w:ascii="Arial" w:hAnsi="Arial" w:cs="Arial"/>
          <w:noProof/>
          <w:sz w:val="18"/>
          <w:szCs w:val="18"/>
          <w:lang w:val="es-ES_tradnl"/>
        </w:rPr>
        <w:t>informar</w:t>
      </w:r>
      <w:r w:rsidR="0038320F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a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la Secretaría</w:t>
      </w:r>
      <w:r w:rsidR="004718C3">
        <w:rPr>
          <w:rFonts w:ascii="Arial" w:hAnsi="Arial" w:cs="Arial"/>
          <w:noProof/>
          <w:sz w:val="18"/>
          <w:szCs w:val="18"/>
          <w:lang w:val="es-ES_tradnl"/>
        </w:rPr>
        <w:t xml:space="preserve"> sobre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4718C3">
        <w:rPr>
          <w:rFonts w:ascii="Arial" w:hAnsi="Arial" w:cs="Arial"/>
          <w:noProof/>
          <w:sz w:val="18"/>
          <w:szCs w:val="18"/>
          <w:lang w:val="es-ES_tradnl"/>
        </w:rPr>
        <w:t>sus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opiniones, experiencias y necesidades</w:t>
      </w:r>
      <w:r w:rsidR="0038320F"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4718C3">
        <w:rPr>
          <w:rFonts w:ascii="Arial" w:hAnsi="Arial" w:cs="Arial"/>
          <w:noProof/>
          <w:sz w:val="18"/>
          <w:szCs w:val="18"/>
          <w:lang w:val="es-ES_tradnl"/>
        </w:rPr>
        <w:t>en relación con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la aplicación de la Convención.</w:t>
      </w:r>
    </w:p>
    <w:p w14:paraId="454740CB" w14:textId="60A670DB" w:rsidR="0038320F" w:rsidRPr="009B6327" w:rsidRDefault="0038320F" w:rsidP="007B4718">
      <w:pPr>
        <w:rPr>
          <w:rFonts w:ascii="Arial" w:hAnsi="Arial" w:cs="Arial"/>
          <w:noProof/>
          <w:sz w:val="18"/>
          <w:szCs w:val="18"/>
          <w:u w:val="single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u w:val="single"/>
          <w:lang w:val="es-ES_tradnl"/>
        </w:rPr>
        <w:t>Apoyo directo a la Secretaría de Ramsar en la administración de la aplicación de la Convención de Ramsar</w:t>
      </w:r>
    </w:p>
    <w:p w14:paraId="6C446B21" w14:textId="13224AC9" w:rsidR="0038320F" w:rsidRPr="009B6327" w:rsidRDefault="0038320F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>Contribuir a la ejecución del Cuarto Plan Estra</w:t>
      </w:r>
      <w:r w:rsidR="003A5276" w:rsidRPr="009B6327">
        <w:rPr>
          <w:rFonts w:ascii="Arial" w:hAnsi="Arial" w:cs="Arial"/>
          <w:noProof/>
          <w:sz w:val="18"/>
          <w:szCs w:val="18"/>
          <w:lang w:val="es-ES_tradnl"/>
        </w:rPr>
        <w:t>tégico de Ramsar para 2016-2024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mediante la comunicación de sus objetivos y metas a los gobiernos, los encargados de tomar decisiones, los medios de comunicación, el sector privado y el público en general (por ejemplo, el Día Mundial de los Humedales), y la participación en otros eventos en su caso;</w:t>
      </w:r>
    </w:p>
    <w:p w14:paraId="685AD38D" w14:textId="46CC8E06" w:rsidR="0038320F" w:rsidRPr="009B6327" w:rsidRDefault="0038320F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Contribuir a la organización y ejecución de las reuniones pertinentes de la Convención, por ejemplo, la Conferencia de las Partes Contratantes (COP) y las reuniones previas a la COP; </w:t>
      </w:r>
    </w:p>
    <w:p w14:paraId="356FD99F" w14:textId="12B21810" w:rsidR="0038320F" w:rsidRPr="009B6327" w:rsidRDefault="0038320F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Realizar un seguimiento periódico en todos los sitios Ramsar sobre el artículo 3.2, el artículo 2.5 y </w:t>
      </w:r>
      <w:r w:rsidR="009B6327" w:rsidRPr="009B6327">
        <w:rPr>
          <w:rFonts w:ascii="Arial" w:hAnsi="Arial" w:cs="Arial"/>
          <w:noProof/>
          <w:sz w:val="18"/>
          <w:szCs w:val="18"/>
          <w:lang w:val="es-ES_tradnl"/>
        </w:rPr>
        <w:t>el Registro</w:t>
      </w: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 de Montreux; </w:t>
      </w:r>
    </w:p>
    <w:p w14:paraId="58E0A068" w14:textId="352F375B" w:rsidR="0038320F" w:rsidRPr="009B6327" w:rsidRDefault="0038320F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 xml:space="preserve">Mantener contactos periódicos con las Partes no Contratantes y proporcionarles información respecto a la Convención de Ramsar, a fin de estimular y apoyar su adhesión a la Convención; </w:t>
      </w:r>
    </w:p>
    <w:p w14:paraId="36181B8C" w14:textId="4C6F2A87" w:rsidR="00BB137A" w:rsidRPr="009B6327" w:rsidRDefault="00BB137A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9B6327">
        <w:rPr>
          <w:rFonts w:ascii="Arial" w:hAnsi="Arial" w:cs="Arial"/>
          <w:noProof/>
          <w:sz w:val="18"/>
          <w:szCs w:val="18"/>
          <w:lang w:val="es-ES_tradnl"/>
        </w:rPr>
        <w:t>Participar en el trabajo de la Secretaría de la Convención de Ramsar mediante la comunicación frecuente a larga distancia con el Asesor Regional Superior para Asia y Oceanía y la presentación de informes mensuales al mismo.</w:t>
      </w:r>
    </w:p>
    <w:p w14:paraId="1A0977B2" w14:textId="4C635787" w:rsidR="005D707F" w:rsidRPr="00D81F22" w:rsidRDefault="00BB137A" w:rsidP="005D707F">
      <w:pPr>
        <w:pBdr>
          <w:bottom w:val="dotted" w:sz="6" w:space="4" w:color="C0C0C0"/>
        </w:pBdr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</w:pPr>
      <w:r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  <w:t>REQUISITO</w:t>
      </w:r>
      <w:r w:rsidR="005D707F" w:rsidRPr="00D81F22">
        <w:rPr>
          <w:rFonts w:ascii="Arial" w:eastAsia="Times New Roman" w:hAnsi="Arial" w:cs="Arial"/>
          <w:b/>
          <w:bCs/>
          <w:noProof/>
          <w:color w:val="01448B"/>
          <w:sz w:val="21"/>
          <w:szCs w:val="21"/>
          <w:lang w:val="es-ES_tradnl" w:eastAsia="en-GB"/>
        </w:rPr>
        <w:t xml:space="preserve">S </w:t>
      </w:r>
    </w:p>
    <w:p w14:paraId="0E11B3E2" w14:textId="79793BBE" w:rsidR="00990841" w:rsidRPr="00FC6303" w:rsidRDefault="00990841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>Título de maestría o superior en ciencias del medio ambiente, gestión de recursos naturales, manejo de los humedales, o un campo relacionado;</w:t>
      </w:r>
    </w:p>
    <w:p w14:paraId="61AF2872" w14:textId="77EAA5A2" w:rsidR="00990841" w:rsidRPr="00FC6303" w:rsidRDefault="00990841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>Cinco años de experiencia como mínimo en cargos relacionados (manejo de recursos naturales, humedales, la Convención de Ramsar), preferiblemente en la región de Asia;</w:t>
      </w:r>
    </w:p>
    <w:p w14:paraId="199A8ABC" w14:textId="46975038" w:rsidR="00990841" w:rsidRPr="00FC6303" w:rsidRDefault="00990841" w:rsidP="00990841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Amplio conocimiento de cuestiones relacionadas con el manejo de 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los 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>humedales y redes institucionales en la región de Asia (entre estos, organismos gubernamentales, organizaciones de la sociedad civil, el sector privado y la comunidad de donantes);</w:t>
      </w:r>
    </w:p>
    <w:p w14:paraId="55E559CB" w14:textId="591C707C" w:rsidR="00990841" w:rsidRPr="00FC6303" w:rsidRDefault="00990841" w:rsidP="00990841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Conocimiento del funcionamiento de 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las convenciones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internacionales relacionad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a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s con la biodiversidad, en 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especial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la Convención de Ramsar en Asia y en la región del Mekong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en particular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>, y sus vínculos con otras convenciones sobre la biodiversidad. El conocimiento de los procesos de la Secretaría de Ramsar sería una ventaja;</w:t>
      </w:r>
    </w:p>
    <w:p w14:paraId="097CFEB4" w14:textId="12112971" w:rsidR="00990841" w:rsidRPr="00FC6303" w:rsidRDefault="00990841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Experiencia demostrada en métodos participativos de desarrollo de programas y proyectos, recaudación de fondos, administración y ejecución de proyectos, 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lo que incluye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monitoreo y evaluación, gestión financiera, propuesta de subvención y redacción de informes; </w:t>
      </w:r>
    </w:p>
    <w:p w14:paraId="67E67662" w14:textId="3EA38739" w:rsidR="00654462" w:rsidRPr="00FC6303" w:rsidRDefault="00654462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Dominio del idioma inglés, con habilidades excelentes de comunicación escrita y verbal que incluya un alto nivel de presentación y habilidades interpersonales, con capacidad demostrada para sintetizar información y comunicarse con eficacia 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con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públicos múltiples</w:t>
      </w:r>
      <w:r w:rsidR="009B6327" w:rsidRPr="00FC6303">
        <w:rPr>
          <w:rFonts w:ascii="Arial" w:hAnsi="Arial" w:cs="Arial"/>
          <w:noProof/>
          <w:sz w:val="18"/>
          <w:szCs w:val="18"/>
          <w:lang w:val="es-ES_tradnl"/>
        </w:rPr>
        <w:t>,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sobre todo en la región de Asia. El conocimiento de un idioma asiático adicional sería una ventaja; </w:t>
      </w:r>
    </w:p>
    <w:p w14:paraId="69FEF884" w14:textId="5A25577E" w:rsidR="00654462" w:rsidRPr="00FC6303" w:rsidRDefault="00654462" w:rsidP="005D707F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Capacidad para trabajar de forma autónoma y con iniciativa; </w:t>
      </w:r>
    </w:p>
    <w:p w14:paraId="2EA55DB3" w14:textId="77777777" w:rsidR="003A2486" w:rsidRPr="00FC6303" w:rsidRDefault="00654462" w:rsidP="003A2486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>Habilidades demostradas de asesoramiento y análisis, incluso un alto nivel de habilidades de planificación, establecimiento de prioridades, organización, coordinación, análisis, resolución de problemas y facilitación, y manejo del tiempo;</w:t>
      </w:r>
    </w:p>
    <w:p w14:paraId="04213950" w14:textId="6248F32A" w:rsidR="00654462" w:rsidRPr="00FC6303" w:rsidRDefault="00654462" w:rsidP="003A2486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sz w:val="18"/>
          <w:szCs w:val="18"/>
          <w:lang w:val="es-ES_tradnl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>Capacidad demostrada para trabajar en</w:t>
      </w:r>
      <w:r w:rsidR="003A2486"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equipo en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un entorno multidisciplinario y multicultural</w:t>
      </w:r>
      <w:r w:rsidR="003A2486" w:rsidRPr="00FC6303">
        <w:rPr>
          <w:rFonts w:ascii="Arial" w:hAnsi="Arial" w:cs="Arial"/>
          <w:noProof/>
          <w:sz w:val="18"/>
          <w:szCs w:val="18"/>
          <w:lang w:val="es-ES_tradnl"/>
        </w:rPr>
        <w:t>,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</w:t>
      </w:r>
      <w:r w:rsidR="003A2486" w:rsidRPr="00FC6303">
        <w:rPr>
          <w:rFonts w:ascii="Arial" w:hAnsi="Arial" w:cs="Arial"/>
          <w:noProof/>
          <w:sz w:val="18"/>
          <w:szCs w:val="18"/>
          <w:lang w:val="es-ES_tradnl"/>
        </w:rPr>
        <w:t>y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experiencia sólida en establecer y mantener relaciones </w:t>
      </w:r>
      <w:r w:rsidR="003A2486" w:rsidRPr="00FC6303">
        <w:rPr>
          <w:rFonts w:ascii="Arial" w:hAnsi="Arial" w:cs="Arial"/>
          <w:noProof/>
          <w:sz w:val="18"/>
          <w:szCs w:val="18"/>
          <w:lang w:val="es-ES_tradnl"/>
        </w:rPr>
        <w:t>eficaces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con un grupo diverso de personas,</w:t>
      </w:r>
      <w:r w:rsidR="003A2486"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lo que incluye</w:t>
      </w: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 diferentes niveles de gobierno, organizaciones no gubernamentales y grupos comunitarios; </w:t>
      </w:r>
    </w:p>
    <w:p w14:paraId="5381B95A" w14:textId="0FB3A025" w:rsidR="00CE121E" w:rsidRPr="00FC6303" w:rsidRDefault="003A2486" w:rsidP="003A2486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noProof/>
          <w:color w:val="111111"/>
          <w:sz w:val="18"/>
          <w:szCs w:val="18"/>
          <w:lang w:val="es-ES_tradnl" w:eastAsia="en-GB"/>
        </w:rPr>
      </w:pPr>
      <w:r w:rsidRPr="00FC6303">
        <w:rPr>
          <w:rFonts w:ascii="Arial" w:hAnsi="Arial" w:cs="Arial"/>
          <w:noProof/>
          <w:sz w:val="18"/>
          <w:szCs w:val="18"/>
          <w:lang w:val="es-ES_tradnl"/>
        </w:rPr>
        <w:t xml:space="preserve">Capacidad para redactar y elaborar informes en forma independiente y difundir los resultados de los proyectos entre un público amplio en la región. </w:t>
      </w:r>
    </w:p>
    <w:sectPr w:rsidR="00CE121E" w:rsidRPr="00FC6303" w:rsidSect="00DD251D">
      <w:footerReference w:type="default" r:id="rId9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9F704" w14:textId="77777777" w:rsidR="00A25AF2" w:rsidRDefault="00A25AF2" w:rsidP="00383692">
      <w:pPr>
        <w:spacing w:after="0" w:line="240" w:lineRule="auto"/>
      </w:pPr>
      <w:r>
        <w:separator/>
      </w:r>
    </w:p>
  </w:endnote>
  <w:endnote w:type="continuationSeparator" w:id="0">
    <w:p w14:paraId="3C704EBF" w14:textId="77777777" w:rsidR="00A25AF2" w:rsidRDefault="00A25AF2" w:rsidP="00383692">
      <w:pPr>
        <w:spacing w:after="0" w:line="240" w:lineRule="auto"/>
      </w:pPr>
      <w:r>
        <w:continuationSeparator/>
      </w:r>
    </w:p>
  </w:endnote>
  <w:endnote w:type="continuationNotice" w:id="1">
    <w:p w14:paraId="31C5AB66" w14:textId="77777777" w:rsidR="00A25AF2" w:rsidRDefault="00A25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75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09CC5" w14:textId="16ED5AAA" w:rsidR="00A25AF2" w:rsidRPr="002E5FB9" w:rsidRDefault="00A25AF2" w:rsidP="002E5FB9">
        <w:pPr>
          <w:pStyle w:val="Footer"/>
          <w:rPr>
            <w:noProof/>
            <w:sz w:val="20"/>
            <w:szCs w:val="20"/>
            <w:lang w:val="en-GB"/>
          </w:rPr>
        </w:pPr>
      </w:p>
      <w:p w14:paraId="3C7AFAB2" w14:textId="77777777" w:rsidR="00A25AF2" w:rsidRPr="005D707F" w:rsidRDefault="00A25AF2" w:rsidP="005D707F">
        <w:pPr>
          <w:pStyle w:val="Footer"/>
          <w:rPr>
            <w:noProof/>
            <w:sz w:val="20"/>
            <w:szCs w:val="20"/>
            <w:lang w:val="en-GB"/>
          </w:rPr>
        </w:pPr>
        <w:r>
          <w:rPr>
            <w:noProof/>
            <w:sz w:val="20"/>
            <w:szCs w:val="20"/>
            <w:lang w:val="en-GB"/>
          </w:rPr>
          <w:t>SC52-Inf.Doc.08</w:t>
        </w:r>
        <w:r>
          <w:rPr>
            <w:noProof/>
            <w:sz w:val="20"/>
            <w:szCs w:val="20"/>
            <w:lang w:val="en-GB"/>
          </w:rPr>
          <w:tab/>
        </w:r>
        <w:r w:rsidRPr="004B5FF2">
          <w:rPr>
            <w:noProof/>
            <w:sz w:val="20"/>
            <w:szCs w:val="20"/>
            <w:lang w:val="en-GB"/>
          </w:rPr>
          <w:tab/>
        </w:r>
        <w:r w:rsidRPr="004B5FF2">
          <w:rPr>
            <w:noProof/>
            <w:sz w:val="20"/>
            <w:szCs w:val="20"/>
            <w:lang w:val="en-GB"/>
          </w:rPr>
          <w:fldChar w:fldCharType="begin"/>
        </w:r>
        <w:r w:rsidRPr="004B5FF2">
          <w:rPr>
            <w:noProof/>
            <w:sz w:val="20"/>
            <w:szCs w:val="20"/>
            <w:lang w:val="en-GB"/>
          </w:rPr>
          <w:instrText xml:space="preserve"> PAGE   \* MERGEFORMAT </w:instrText>
        </w:r>
        <w:r w:rsidRPr="004B5FF2">
          <w:rPr>
            <w:noProof/>
            <w:sz w:val="20"/>
            <w:szCs w:val="20"/>
            <w:lang w:val="en-GB"/>
          </w:rPr>
          <w:fldChar w:fldCharType="separate"/>
        </w:r>
        <w:r w:rsidR="00CF073E">
          <w:rPr>
            <w:noProof/>
            <w:sz w:val="20"/>
            <w:szCs w:val="20"/>
            <w:lang w:val="en-GB"/>
          </w:rPr>
          <w:t>5</w:t>
        </w:r>
        <w:r w:rsidRPr="004B5FF2">
          <w:rPr>
            <w:noProof/>
            <w:sz w:val="20"/>
            <w:szCs w:val="20"/>
            <w:lang w:val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619A2" w14:textId="77777777" w:rsidR="00A25AF2" w:rsidRDefault="00A25AF2" w:rsidP="00383692">
      <w:pPr>
        <w:spacing w:after="0" w:line="240" w:lineRule="auto"/>
      </w:pPr>
      <w:r>
        <w:separator/>
      </w:r>
    </w:p>
  </w:footnote>
  <w:footnote w:type="continuationSeparator" w:id="0">
    <w:p w14:paraId="4D4009F8" w14:textId="77777777" w:rsidR="00A25AF2" w:rsidRDefault="00A25AF2" w:rsidP="00383692">
      <w:pPr>
        <w:spacing w:after="0" w:line="240" w:lineRule="auto"/>
      </w:pPr>
      <w:r>
        <w:continuationSeparator/>
      </w:r>
    </w:p>
  </w:footnote>
  <w:footnote w:type="continuationNotice" w:id="1">
    <w:p w14:paraId="10C1E795" w14:textId="77777777" w:rsidR="00A25AF2" w:rsidRDefault="00A25A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84F"/>
    <w:multiLevelType w:val="hybridMultilevel"/>
    <w:tmpl w:val="75D871D4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AB0D3A"/>
    <w:multiLevelType w:val="multilevel"/>
    <w:tmpl w:val="3EC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76EFA"/>
    <w:multiLevelType w:val="hybridMultilevel"/>
    <w:tmpl w:val="87D0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150F"/>
    <w:multiLevelType w:val="hybridMultilevel"/>
    <w:tmpl w:val="C65E8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79D3"/>
    <w:multiLevelType w:val="hybridMultilevel"/>
    <w:tmpl w:val="B9EE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1A72"/>
    <w:multiLevelType w:val="hybridMultilevel"/>
    <w:tmpl w:val="5B9C05FE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26F50"/>
    <w:multiLevelType w:val="hybridMultilevel"/>
    <w:tmpl w:val="C1FA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F0ACD"/>
    <w:multiLevelType w:val="hybridMultilevel"/>
    <w:tmpl w:val="F69C6838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F6D7C"/>
    <w:multiLevelType w:val="hybridMultilevel"/>
    <w:tmpl w:val="059442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F76A4"/>
    <w:multiLevelType w:val="multilevel"/>
    <w:tmpl w:val="73F6FF8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14014"/>
    <w:multiLevelType w:val="hybridMultilevel"/>
    <w:tmpl w:val="06D4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F563A"/>
    <w:multiLevelType w:val="hybridMultilevel"/>
    <w:tmpl w:val="760C1F22"/>
    <w:lvl w:ilvl="0" w:tplc="117894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01C2B"/>
    <w:multiLevelType w:val="hybridMultilevel"/>
    <w:tmpl w:val="94EC9B4E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A7DC9"/>
    <w:multiLevelType w:val="hybridMultilevel"/>
    <w:tmpl w:val="DE2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B3F8F"/>
    <w:multiLevelType w:val="hybridMultilevel"/>
    <w:tmpl w:val="1D2C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6A21"/>
    <w:multiLevelType w:val="hybridMultilevel"/>
    <w:tmpl w:val="8B8297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51868"/>
    <w:multiLevelType w:val="hybridMultilevel"/>
    <w:tmpl w:val="0D4C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711D7"/>
    <w:multiLevelType w:val="hybridMultilevel"/>
    <w:tmpl w:val="3826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2122A"/>
    <w:multiLevelType w:val="hybridMultilevel"/>
    <w:tmpl w:val="2E5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C155A"/>
    <w:multiLevelType w:val="hybridMultilevel"/>
    <w:tmpl w:val="90DC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02E5C"/>
    <w:multiLevelType w:val="hybridMultilevel"/>
    <w:tmpl w:val="7C924D42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05D88"/>
    <w:multiLevelType w:val="hybridMultilevel"/>
    <w:tmpl w:val="0A5C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E080F"/>
    <w:multiLevelType w:val="hybridMultilevel"/>
    <w:tmpl w:val="B05E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73F6D"/>
    <w:multiLevelType w:val="hybridMultilevel"/>
    <w:tmpl w:val="EF62322C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015BB"/>
    <w:multiLevelType w:val="hybridMultilevel"/>
    <w:tmpl w:val="F5D44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8290D"/>
    <w:multiLevelType w:val="hybridMultilevel"/>
    <w:tmpl w:val="2D06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5186C"/>
    <w:multiLevelType w:val="hybridMultilevel"/>
    <w:tmpl w:val="2FEE2CC0"/>
    <w:lvl w:ilvl="0" w:tplc="CB6A58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35187"/>
    <w:multiLevelType w:val="hybridMultilevel"/>
    <w:tmpl w:val="8BD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D372D"/>
    <w:multiLevelType w:val="hybridMultilevel"/>
    <w:tmpl w:val="D5D27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34226"/>
    <w:multiLevelType w:val="hybridMultilevel"/>
    <w:tmpl w:val="B00AF3A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D2756B"/>
    <w:multiLevelType w:val="hybridMultilevel"/>
    <w:tmpl w:val="C596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9"/>
  </w:num>
  <w:num w:numId="4">
    <w:abstractNumId w:val="3"/>
  </w:num>
  <w:num w:numId="5">
    <w:abstractNumId w:val="25"/>
  </w:num>
  <w:num w:numId="6">
    <w:abstractNumId w:val="28"/>
  </w:num>
  <w:num w:numId="7">
    <w:abstractNumId w:val="4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21"/>
  </w:num>
  <w:num w:numId="13">
    <w:abstractNumId w:val="19"/>
  </w:num>
  <w:num w:numId="14">
    <w:abstractNumId w:val="14"/>
  </w:num>
  <w:num w:numId="15">
    <w:abstractNumId w:val="10"/>
  </w:num>
  <w:num w:numId="16">
    <w:abstractNumId w:val="22"/>
  </w:num>
  <w:num w:numId="17">
    <w:abstractNumId w:val="2"/>
  </w:num>
  <w:num w:numId="18">
    <w:abstractNumId w:val="30"/>
  </w:num>
  <w:num w:numId="19">
    <w:abstractNumId w:val="0"/>
  </w:num>
  <w:num w:numId="20">
    <w:abstractNumId w:val="15"/>
  </w:num>
  <w:num w:numId="21">
    <w:abstractNumId w:val="23"/>
  </w:num>
  <w:num w:numId="22">
    <w:abstractNumId w:val="24"/>
  </w:num>
  <w:num w:numId="23">
    <w:abstractNumId w:val="26"/>
  </w:num>
  <w:num w:numId="24">
    <w:abstractNumId w:val="11"/>
  </w:num>
  <w:num w:numId="25">
    <w:abstractNumId w:val="7"/>
  </w:num>
  <w:num w:numId="26">
    <w:abstractNumId w:val="5"/>
  </w:num>
  <w:num w:numId="27">
    <w:abstractNumId w:val="20"/>
  </w:num>
  <w:num w:numId="28">
    <w:abstractNumId w:val="12"/>
  </w:num>
  <w:num w:numId="29">
    <w:abstractNumId w:val="13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3C"/>
    <w:rsid w:val="00001310"/>
    <w:rsid w:val="00002ADA"/>
    <w:rsid w:val="000162A8"/>
    <w:rsid w:val="0002346C"/>
    <w:rsid w:val="000413CD"/>
    <w:rsid w:val="000530F2"/>
    <w:rsid w:val="0006301F"/>
    <w:rsid w:val="000667B6"/>
    <w:rsid w:val="0008182B"/>
    <w:rsid w:val="000910C6"/>
    <w:rsid w:val="000A2FC9"/>
    <w:rsid w:val="000B6D08"/>
    <w:rsid w:val="000C6BD2"/>
    <w:rsid w:val="000D1C4D"/>
    <w:rsid w:val="000F365F"/>
    <w:rsid w:val="000F41E5"/>
    <w:rsid w:val="001006BC"/>
    <w:rsid w:val="001138A8"/>
    <w:rsid w:val="00117930"/>
    <w:rsid w:val="00117A76"/>
    <w:rsid w:val="0012096C"/>
    <w:rsid w:val="00135003"/>
    <w:rsid w:val="001527D9"/>
    <w:rsid w:val="00154708"/>
    <w:rsid w:val="00161E86"/>
    <w:rsid w:val="001638A5"/>
    <w:rsid w:val="001662E9"/>
    <w:rsid w:val="00167FBA"/>
    <w:rsid w:val="0018346A"/>
    <w:rsid w:val="00193687"/>
    <w:rsid w:val="002102D0"/>
    <w:rsid w:val="00211B51"/>
    <w:rsid w:val="0021237D"/>
    <w:rsid w:val="0023542F"/>
    <w:rsid w:val="002435FD"/>
    <w:rsid w:val="00252185"/>
    <w:rsid w:val="0026551E"/>
    <w:rsid w:val="00270207"/>
    <w:rsid w:val="002733CF"/>
    <w:rsid w:val="002763A8"/>
    <w:rsid w:val="0029353C"/>
    <w:rsid w:val="00293834"/>
    <w:rsid w:val="00295556"/>
    <w:rsid w:val="002A0365"/>
    <w:rsid w:val="002A2B75"/>
    <w:rsid w:val="002A4FAA"/>
    <w:rsid w:val="002B2CB6"/>
    <w:rsid w:val="002B3746"/>
    <w:rsid w:val="002C23A0"/>
    <w:rsid w:val="002C5914"/>
    <w:rsid w:val="002E5FB9"/>
    <w:rsid w:val="002F35CC"/>
    <w:rsid w:val="003115C7"/>
    <w:rsid w:val="00315F5C"/>
    <w:rsid w:val="00327D59"/>
    <w:rsid w:val="00344B3F"/>
    <w:rsid w:val="0036307B"/>
    <w:rsid w:val="00367B5C"/>
    <w:rsid w:val="00371526"/>
    <w:rsid w:val="0038320F"/>
    <w:rsid w:val="00383692"/>
    <w:rsid w:val="0038520E"/>
    <w:rsid w:val="00390266"/>
    <w:rsid w:val="003A2486"/>
    <w:rsid w:val="003A5276"/>
    <w:rsid w:val="003B529A"/>
    <w:rsid w:val="003C6F94"/>
    <w:rsid w:val="003C75F6"/>
    <w:rsid w:val="003D1F56"/>
    <w:rsid w:val="003E4C00"/>
    <w:rsid w:val="003F4C89"/>
    <w:rsid w:val="003F6709"/>
    <w:rsid w:val="00432302"/>
    <w:rsid w:val="0043592F"/>
    <w:rsid w:val="00435CCB"/>
    <w:rsid w:val="00444F74"/>
    <w:rsid w:val="004540CD"/>
    <w:rsid w:val="00457A5A"/>
    <w:rsid w:val="00465C0B"/>
    <w:rsid w:val="004718C3"/>
    <w:rsid w:val="00472F16"/>
    <w:rsid w:val="00494CB7"/>
    <w:rsid w:val="00497C4C"/>
    <w:rsid w:val="004A18BD"/>
    <w:rsid w:val="004A6854"/>
    <w:rsid w:val="004C26D8"/>
    <w:rsid w:val="004F57C4"/>
    <w:rsid w:val="004F77CA"/>
    <w:rsid w:val="00503792"/>
    <w:rsid w:val="00505926"/>
    <w:rsid w:val="00505ADE"/>
    <w:rsid w:val="00521719"/>
    <w:rsid w:val="00521725"/>
    <w:rsid w:val="00527783"/>
    <w:rsid w:val="005401D8"/>
    <w:rsid w:val="005506A4"/>
    <w:rsid w:val="005553D9"/>
    <w:rsid w:val="00557D21"/>
    <w:rsid w:val="0057115D"/>
    <w:rsid w:val="00577296"/>
    <w:rsid w:val="005A7765"/>
    <w:rsid w:val="005B4E85"/>
    <w:rsid w:val="005C251A"/>
    <w:rsid w:val="005D29C4"/>
    <w:rsid w:val="005D707F"/>
    <w:rsid w:val="005D77DB"/>
    <w:rsid w:val="005E2F69"/>
    <w:rsid w:val="005F5222"/>
    <w:rsid w:val="006220E3"/>
    <w:rsid w:val="00622995"/>
    <w:rsid w:val="00623E8A"/>
    <w:rsid w:val="00644D66"/>
    <w:rsid w:val="00654462"/>
    <w:rsid w:val="006562FF"/>
    <w:rsid w:val="00676698"/>
    <w:rsid w:val="00682FD4"/>
    <w:rsid w:val="0068442C"/>
    <w:rsid w:val="00696C2E"/>
    <w:rsid w:val="006A51A0"/>
    <w:rsid w:val="006B7E9F"/>
    <w:rsid w:val="006E734C"/>
    <w:rsid w:val="006F0B89"/>
    <w:rsid w:val="006F3C1A"/>
    <w:rsid w:val="007237FF"/>
    <w:rsid w:val="00727101"/>
    <w:rsid w:val="007541B9"/>
    <w:rsid w:val="00755CA4"/>
    <w:rsid w:val="00783BC8"/>
    <w:rsid w:val="00786C53"/>
    <w:rsid w:val="007A2E8D"/>
    <w:rsid w:val="007B4718"/>
    <w:rsid w:val="007B76C5"/>
    <w:rsid w:val="007C0986"/>
    <w:rsid w:val="007E3179"/>
    <w:rsid w:val="007E3774"/>
    <w:rsid w:val="00802282"/>
    <w:rsid w:val="008108F5"/>
    <w:rsid w:val="00810D6D"/>
    <w:rsid w:val="00826AAB"/>
    <w:rsid w:val="008434D2"/>
    <w:rsid w:val="008517BD"/>
    <w:rsid w:val="00863623"/>
    <w:rsid w:val="0088674F"/>
    <w:rsid w:val="00887D2F"/>
    <w:rsid w:val="008918A9"/>
    <w:rsid w:val="008B091C"/>
    <w:rsid w:val="008B3F8C"/>
    <w:rsid w:val="008D0D6D"/>
    <w:rsid w:val="008E09B3"/>
    <w:rsid w:val="008E77C7"/>
    <w:rsid w:val="009010F5"/>
    <w:rsid w:val="009050AD"/>
    <w:rsid w:val="00945A2C"/>
    <w:rsid w:val="00946F3A"/>
    <w:rsid w:val="009479B6"/>
    <w:rsid w:val="00947BCD"/>
    <w:rsid w:val="009537FF"/>
    <w:rsid w:val="00953D86"/>
    <w:rsid w:val="009840C5"/>
    <w:rsid w:val="00990841"/>
    <w:rsid w:val="009941D7"/>
    <w:rsid w:val="009B6327"/>
    <w:rsid w:val="009C2238"/>
    <w:rsid w:val="009C2E67"/>
    <w:rsid w:val="00A02FD2"/>
    <w:rsid w:val="00A20025"/>
    <w:rsid w:val="00A25AF2"/>
    <w:rsid w:val="00A41CD7"/>
    <w:rsid w:val="00A74DAC"/>
    <w:rsid w:val="00AA732D"/>
    <w:rsid w:val="00AB5185"/>
    <w:rsid w:val="00AC35E8"/>
    <w:rsid w:val="00AD0E8B"/>
    <w:rsid w:val="00AE1F4C"/>
    <w:rsid w:val="00AE3988"/>
    <w:rsid w:val="00AE4D16"/>
    <w:rsid w:val="00B057C0"/>
    <w:rsid w:val="00B07D73"/>
    <w:rsid w:val="00B1087F"/>
    <w:rsid w:val="00B254B9"/>
    <w:rsid w:val="00B4054E"/>
    <w:rsid w:val="00B44B7B"/>
    <w:rsid w:val="00B46D79"/>
    <w:rsid w:val="00B57630"/>
    <w:rsid w:val="00B57F72"/>
    <w:rsid w:val="00B616DA"/>
    <w:rsid w:val="00B65849"/>
    <w:rsid w:val="00BA1B48"/>
    <w:rsid w:val="00BB0CE9"/>
    <w:rsid w:val="00BB137A"/>
    <w:rsid w:val="00BD61BC"/>
    <w:rsid w:val="00BE4FFA"/>
    <w:rsid w:val="00BE6581"/>
    <w:rsid w:val="00BF493E"/>
    <w:rsid w:val="00C30454"/>
    <w:rsid w:val="00C429DE"/>
    <w:rsid w:val="00C4691B"/>
    <w:rsid w:val="00C52989"/>
    <w:rsid w:val="00C53981"/>
    <w:rsid w:val="00C8289F"/>
    <w:rsid w:val="00CA5444"/>
    <w:rsid w:val="00CC1B37"/>
    <w:rsid w:val="00CD479D"/>
    <w:rsid w:val="00CD4B27"/>
    <w:rsid w:val="00CD739F"/>
    <w:rsid w:val="00CE121E"/>
    <w:rsid w:val="00CE29F2"/>
    <w:rsid w:val="00CF073E"/>
    <w:rsid w:val="00D073B9"/>
    <w:rsid w:val="00D208FB"/>
    <w:rsid w:val="00D24C1C"/>
    <w:rsid w:val="00D462F8"/>
    <w:rsid w:val="00D479C0"/>
    <w:rsid w:val="00D52393"/>
    <w:rsid w:val="00D52E1E"/>
    <w:rsid w:val="00D541EF"/>
    <w:rsid w:val="00D5492D"/>
    <w:rsid w:val="00D76149"/>
    <w:rsid w:val="00D81F22"/>
    <w:rsid w:val="00D83D95"/>
    <w:rsid w:val="00DA6134"/>
    <w:rsid w:val="00DA6A6C"/>
    <w:rsid w:val="00DB00A4"/>
    <w:rsid w:val="00DC7C50"/>
    <w:rsid w:val="00DD025C"/>
    <w:rsid w:val="00DD251D"/>
    <w:rsid w:val="00DF4162"/>
    <w:rsid w:val="00DF650D"/>
    <w:rsid w:val="00E023A1"/>
    <w:rsid w:val="00E2564C"/>
    <w:rsid w:val="00E30647"/>
    <w:rsid w:val="00E345E5"/>
    <w:rsid w:val="00E36EB6"/>
    <w:rsid w:val="00E40360"/>
    <w:rsid w:val="00E6230D"/>
    <w:rsid w:val="00E67057"/>
    <w:rsid w:val="00E67B17"/>
    <w:rsid w:val="00E7070C"/>
    <w:rsid w:val="00E732E9"/>
    <w:rsid w:val="00E85767"/>
    <w:rsid w:val="00E857BE"/>
    <w:rsid w:val="00EA222D"/>
    <w:rsid w:val="00EB29F3"/>
    <w:rsid w:val="00EB479D"/>
    <w:rsid w:val="00EC04D2"/>
    <w:rsid w:val="00EC180F"/>
    <w:rsid w:val="00EC271C"/>
    <w:rsid w:val="00ED6C80"/>
    <w:rsid w:val="00EE7940"/>
    <w:rsid w:val="00EF7348"/>
    <w:rsid w:val="00F14227"/>
    <w:rsid w:val="00F22F53"/>
    <w:rsid w:val="00F32212"/>
    <w:rsid w:val="00F372E7"/>
    <w:rsid w:val="00F639D3"/>
    <w:rsid w:val="00F737F6"/>
    <w:rsid w:val="00F835EE"/>
    <w:rsid w:val="00F84498"/>
    <w:rsid w:val="00FA643A"/>
    <w:rsid w:val="00FB0063"/>
    <w:rsid w:val="00FC11F7"/>
    <w:rsid w:val="00FC6303"/>
    <w:rsid w:val="00FE416A"/>
    <w:rsid w:val="00FE6016"/>
    <w:rsid w:val="00FF16D1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93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53C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36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36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36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6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C4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F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7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57F72"/>
    <w:rPr>
      <w:color w:val="0000FF"/>
      <w:u w:val="single"/>
    </w:rPr>
  </w:style>
  <w:style w:type="paragraph" w:customStyle="1" w:styleId="h-b">
    <w:name w:val="h-b"/>
    <w:basedOn w:val="Normal"/>
    <w:rsid w:val="00B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7F72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7F7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F72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57F72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B57F72"/>
    <w:rPr>
      <w:i/>
      <w:iCs/>
    </w:rPr>
  </w:style>
  <w:style w:type="paragraph" w:styleId="Revision">
    <w:name w:val="Revision"/>
    <w:hidden/>
    <w:uiPriority w:val="99"/>
    <w:semiHidden/>
    <w:rsid w:val="00B57F7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4C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4C89"/>
    <w:rPr>
      <w:sz w:val="16"/>
      <w:szCs w:val="16"/>
    </w:rPr>
  </w:style>
  <w:style w:type="table" w:styleId="TableGrid">
    <w:name w:val="Table Grid"/>
    <w:basedOn w:val="TableNormal"/>
    <w:uiPriority w:val="59"/>
    <w:rsid w:val="007B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293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353C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36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36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36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6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C4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F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72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57F72"/>
    <w:rPr>
      <w:color w:val="0000FF"/>
      <w:u w:val="single"/>
    </w:rPr>
  </w:style>
  <w:style w:type="paragraph" w:customStyle="1" w:styleId="h-b">
    <w:name w:val="h-b"/>
    <w:basedOn w:val="Normal"/>
    <w:rsid w:val="00B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7F72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57F7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F72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57F72"/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B57F72"/>
    <w:rPr>
      <w:i/>
      <w:iCs/>
    </w:rPr>
  </w:style>
  <w:style w:type="paragraph" w:styleId="Revision">
    <w:name w:val="Revision"/>
    <w:hidden/>
    <w:uiPriority w:val="99"/>
    <w:semiHidden/>
    <w:rsid w:val="00B57F7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4C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4C89"/>
    <w:rPr>
      <w:sz w:val="16"/>
      <w:szCs w:val="16"/>
    </w:rPr>
  </w:style>
  <w:style w:type="table" w:styleId="TableGrid">
    <w:name w:val="Table Grid"/>
    <w:basedOn w:val="TableNormal"/>
    <w:uiPriority w:val="59"/>
    <w:rsid w:val="007B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323A-AD26-4983-BC7F-DA948DE5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12084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Ramsar\BriggsC</dc:creator>
  <cp:lastModifiedBy>Ramsar\JenningsE</cp:lastModifiedBy>
  <cp:revision>2</cp:revision>
  <cp:lastPrinted>2015-08-03T13:24:00Z</cp:lastPrinted>
  <dcterms:created xsi:type="dcterms:W3CDTF">2016-05-26T07:42:00Z</dcterms:created>
  <dcterms:modified xsi:type="dcterms:W3CDTF">2016-05-26T07:42:00Z</dcterms:modified>
</cp:coreProperties>
</file>