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CEF71" w14:textId="77777777" w:rsidR="000B143B" w:rsidRPr="00666FFC" w:rsidRDefault="000B143B" w:rsidP="000B143B">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lang w:val="es-ES_tradnl"/>
        </w:rPr>
      </w:pPr>
      <w:r w:rsidRPr="00666FFC">
        <w:rPr>
          <w:rFonts w:ascii="Calibri" w:hAnsi="Calibri"/>
          <w:bCs/>
          <w:lang w:val="es-ES_tradnl"/>
        </w:rPr>
        <w:t>CONVEN</w:t>
      </w:r>
      <w:r w:rsidR="004B4061" w:rsidRPr="00666FFC">
        <w:rPr>
          <w:rFonts w:ascii="Calibri" w:hAnsi="Calibri"/>
          <w:bCs/>
          <w:lang w:val="es-ES_tradnl"/>
        </w:rPr>
        <w:t>CIÓN SOBRE LOS HUMEDALES (Ramsar, Irá</w:t>
      </w:r>
      <w:r w:rsidRPr="00666FFC">
        <w:rPr>
          <w:rFonts w:ascii="Calibri" w:hAnsi="Calibri"/>
          <w:bCs/>
          <w:lang w:val="es-ES_tradnl"/>
        </w:rPr>
        <w:t>n, 1971)</w:t>
      </w:r>
    </w:p>
    <w:p w14:paraId="50AAABB3" w14:textId="77777777" w:rsidR="000B143B" w:rsidRPr="00666FFC" w:rsidRDefault="000B143B" w:rsidP="000B143B">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lang w:val="es-ES_tradnl"/>
        </w:rPr>
      </w:pPr>
      <w:r w:rsidRPr="00666FFC">
        <w:rPr>
          <w:rFonts w:ascii="Calibri" w:hAnsi="Calibri"/>
          <w:bCs/>
          <w:lang w:val="es-ES_tradnl"/>
        </w:rPr>
        <w:t>52</w:t>
      </w:r>
      <w:r w:rsidR="004B4061" w:rsidRPr="00666FFC">
        <w:rPr>
          <w:rFonts w:ascii="Calibri" w:hAnsi="Calibri"/>
          <w:bCs/>
          <w:lang w:val="es-ES_tradnl"/>
        </w:rPr>
        <w:t>ª Reunión del Comité Permanente</w:t>
      </w:r>
    </w:p>
    <w:p w14:paraId="3E89D036" w14:textId="4FD79EEF" w:rsidR="000B143B" w:rsidRPr="00666FFC" w:rsidRDefault="000B143B" w:rsidP="000B143B">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lang w:val="es-ES_tradnl"/>
        </w:rPr>
      </w:pPr>
      <w:r w:rsidRPr="00666FFC">
        <w:rPr>
          <w:rFonts w:ascii="Calibri" w:hAnsi="Calibri"/>
          <w:bCs/>
          <w:lang w:val="es-ES_tradnl"/>
        </w:rPr>
        <w:t>Gland, S</w:t>
      </w:r>
      <w:r w:rsidR="004B4061" w:rsidRPr="00666FFC">
        <w:rPr>
          <w:rFonts w:ascii="Calibri" w:hAnsi="Calibri"/>
          <w:bCs/>
          <w:lang w:val="es-ES_tradnl"/>
        </w:rPr>
        <w:t xml:space="preserve">uiza, 13 al 17 de junio de </w:t>
      </w:r>
      <w:r w:rsidR="00F331D6" w:rsidRPr="00666FFC">
        <w:rPr>
          <w:rFonts w:ascii="Calibri" w:hAnsi="Calibri"/>
          <w:bCs/>
          <w:lang w:val="es-ES_tradnl"/>
        </w:rPr>
        <w:t>2016</w:t>
      </w:r>
    </w:p>
    <w:p w14:paraId="48058DD2" w14:textId="77777777" w:rsidR="000B143B" w:rsidRPr="00666FFC" w:rsidRDefault="000B143B" w:rsidP="000B143B">
      <w:pPr>
        <w:spacing w:after="0" w:line="240" w:lineRule="auto"/>
        <w:jc w:val="right"/>
        <w:rPr>
          <w:rFonts w:ascii="Calibri" w:eastAsia="MS Mincho" w:hAnsi="Calibri" w:cs="Arial"/>
          <w:b/>
          <w:sz w:val="28"/>
          <w:szCs w:val="28"/>
          <w:lang w:val="es-ES_tradnl"/>
        </w:rPr>
      </w:pPr>
    </w:p>
    <w:p w14:paraId="181E81D7" w14:textId="11E88E0F" w:rsidR="000B143B" w:rsidRPr="00666FFC" w:rsidRDefault="000B143B" w:rsidP="000B143B">
      <w:pPr>
        <w:spacing w:after="0" w:line="240" w:lineRule="auto"/>
        <w:jc w:val="right"/>
        <w:rPr>
          <w:rFonts w:ascii="Calibri" w:eastAsia="MS Mincho" w:hAnsi="Calibri" w:cs="Arial"/>
          <w:b/>
          <w:sz w:val="28"/>
          <w:szCs w:val="28"/>
          <w:lang w:val="es-ES_tradnl"/>
        </w:rPr>
      </w:pPr>
      <w:r w:rsidRPr="00666FFC">
        <w:rPr>
          <w:rFonts w:ascii="Calibri" w:eastAsia="MS Mincho" w:hAnsi="Calibri" w:cs="Arial"/>
          <w:b/>
          <w:sz w:val="28"/>
          <w:szCs w:val="28"/>
          <w:lang w:val="es-ES_tradnl"/>
        </w:rPr>
        <w:t>SC52-I</w:t>
      </w:r>
      <w:r w:rsidR="006350D3" w:rsidRPr="00666FFC">
        <w:rPr>
          <w:rFonts w:ascii="Calibri" w:eastAsia="MS Mincho" w:hAnsi="Calibri" w:cs="Arial"/>
          <w:b/>
          <w:sz w:val="28"/>
          <w:szCs w:val="28"/>
          <w:lang w:val="es-ES_tradnl"/>
        </w:rPr>
        <w:t>nf.Doc</w:t>
      </w:r>
      <w:r w:rsidRPr="00666FFC">
        <w:rPr>
          <w:rFonts w:ascii="Calibri" w:eastAsia="MS Mincho" w:hAnsi="Calibri" w:cs="Arial"/>
          <w:b/>
          <w:sz w:val="28"/>
          <w:szCs w:val="28"/>
          <w:lang w:val="es-ES_tradnl"/>
        </w:rPr>
        <w:t>.05</w:t>
      </w:r>
    </w:p>
    <w:p w14:paraId="6567D2B2" w14:textId="77777777" w:rsidR="00DA592F" w:rsidRPr="00666FFC" w:rsidRDefault="00DA592F" w:rsidP="000B143B">
      <w:pPr>
        <w:spacing w:after="0" w:line="240" w:lineRule="auto"/>
        <w:rPr>
          <w:rFonts w:ascii="Calibri" w:hAnsi="Calibri" w:cs="Arial"/>
          <w:sz w:val="28"/>
          <w:szCs w:val="28"/>
          <w:lang w:val="es-ES_tradnl"/>
        </w:rPr>
      </w:pPr>
    </w:p>
    <w:p w14:paraId="5B0ADC57" w14:textId="77777777" w:rsidR="00DA592F" w:rsidRPr="00666FFC" w:rsidRDefault="00D37188" w:rsidP="00535516">
      <w:pPr>
        <w:spacing w:after="0" w:line="240" w:lineRule="auto"/>
        <w:jc w:val="center"/>
        <w:rPr>
          <w:rFonts w:ascii="Calibri" w:hAnsi="Calibri" w:cs="Arial"/>
          <w:sz w:val="28"/>
          <w:szCs w:val="28"/>
          <w:lang w:val="es-ES_tradnl"/>
        </w:rPr>
      </w:pPr>
      <w:r w:rsidRPr="00666FFC">
        <w:rPr>
          <w:rFonts w:ascii="Calibri" w:eastAsia="MS Mincho" w:hAnsi="Calibri" w:cs="Arial"/>
          <w:b/>
          <w:sz w:val="28"/>
          <w:szCs w:val="28"/>
          <w:lang w:val="es-ES_tradnl"/>
        </w:rPr>
        <w:t>Actualización sobre una estrategia común de comunicaciones para las iniciativas regionales de Ramsar</w:t>
      </w:r>
    </w:p>
    <w:p w14:paraId="4AB3E21A" w14:textId="77777777" w:rsidR="001A72D3" w:rsidRPr="00666FFC" w:rsidRDefault="001A72D3" w:rsidP="000B143B">
      <w:pPr>
        <w:spacing w:after="0" w:line="240" w:lineRule="auto"/>
        <w:rPr>
          <w:sz w:val="28"/>
          <w:szCs w:val="28"/>
          <w:lang w:val="es-ES_tradnl"/>
        </w:rPr>
      </w:pPr>
    </w:p>
    <w:p w14:paraId="71F5D9E2" w14:textId="77777777" w:rsidR="000B143B" w:rsidRPr="00666FFC" w:rsidRDefault="000B143B" w:rsidP="000B143B">
      <w:pPr>
        <w:spacing w:after="0" w:line="240" w:lineRule="auto"/>
        <w:rPr>
          <w:b/>
          <w:lang w:val="es-ES_tradnl"/>
        </w:rPr>
      </w:pPr>
    </w:p>
    <w:p w14:paraId="7FB49627" w14:textId="77777777" w:rsidR="001A72D3" w:rsidRPr="00666FFC" w:rsidRDefault="00D37188" w:rsidP="00535516">
      <w:pPr>
        <w:spacing w:after="0" w:line="240" w:lineRule="auto"/>
        <w:rPr>
          <w:b/>
          <w:lang w:val="es-ES_tradnl"/>
        </w:rPr>
      </w:pPr>
      <w:r w:rsidRPr="00666FFC">
        <w:rPr>
          <w:b/>
          <w:lang w:val="es-ES_tradnl"/>
        </w:rPr>
        <w:t>Antecedentes</w:t>
      </w:r>
    </w:p>
    <w:p w14:paraId="4DF15B77" w14:textId="77777777" w:rsidR="001A72D3" w:rsidRPr="00666FFC" w:rsidRDefault="001A72D3" w:rsidP="00535516">
      <w:pPr>
        <w:spacing w:after="0" w:line="240" w:lineRule="auto"/>
        <w:rPr>
          <w:lang w:val="es-ES_tradnl"/>
        </w:rPr>
      </w:pPr>
    </w:p>
    <w:p w14:paraId="3F4EC377" w14:textId="5653C5D4" w:rsidR="000A5246" w:rsidRPr="00666FFC" w:rsidRDefault="00D37188" w:rsidP="00535516">
      <w:pPr>
        <w:pStyle w:val="ListParagraph"/>
        <w:numPr>
          <w:ilvl w:val="0"/>
          <w:numId w:val="7"/>
        </w:numPr>
        <w:spacing w:after="0" w:line="240" w:lineRule="auto"/>
        <w:ind w:left="426" w:hanging="426"/>
        <w:rPr>
          <w:lang w:val="es-ES_tradnl"/>
        </w:rPr>
      </w:pPr>
      <w:r w:rsidRPr="00666FFC">
        <w:rPr>
          <w:lang w:val="es-ES_tradnl"/>
        </w:rPr>
        <w:t xml:space="preserve">A finales de 2015, el Comité Permanente encargó a la Secretaría que </w:t>
      </w:r>
      <w:r w:rsidR="005135D2" w:rsidRPr="00666FFC">
        <w:rPr>
          <w:lang w:val="es-ES_tradnl"/>
        </w:rPr>
        <w:t>siguiera</w:t>
      </w:r>
      <w:r w:rsidRPr="00666FFC">
        <w:rPr>
          <w:lang w:val="es-ES_tradnl"/>
        </w:rPr>
        <w:t xml:space="preserve"> desarrollando la estrategia común de comunicaciones para las iniciativas regionales</w:t>
      </w:r>
      <w:r w:rsidR="00695C18" w:rsidRPr="00666FFC">
        <w:rPr>
          <w:lang w:val="es-ES_tradnl"/>
        </w:rPr>
        <w:t xml:space="preserve"> (IR)</w:t>
      </w:r>
      <w:r w:rsidRPr="00666FFC">
        <w:rPr>
          <w:lang w:val="es-ES_tradnl"/>
        </w:rPr>
        <w:t xml:space="preserve"> de Ramsar teniendo en cuenta las observaciones realizadas en la reunión </w:t>
      </w:r>
      <w:r w:rsidR="001A72D3" w:rsidRPr="00666FFC">
        <w:rPr>
          <w:lang w:val="es-ES_tradnl"/>
        </w:rPr>
        <w:t>(</w:t>
      </w:r>
      <w:r w:rsidR="00DA592F" w:rsidRPr="00666FFC">
        <w:rPr>
          <w:lang w:val="es-ES_tradnl"/>
        </w:rPr>
        <w:t>Decisi</w:t>
      </w:r>
      <w:r w:rsidRPr="00666FFC">
        <w:rPr>
          <w:lang w:val="es-ES_tradnl"/>
        </w:rPr>
        <w:t>ó</w:t>
      </w:r>
      <w:r w:rsidR="00DA592F" w:rsidRPr="00666FFC">
        <w:rPr>
          <w:lang w:val="es-ES_tradnl"/>
        </w:rPr>
        <w:t>n SC51-12</w:t>
      </w:r>
      <w:r w:rsidR="001A72D3" w:rsidRPr="00666FFC">
        <w:rPr>
          <w:lang w:val="es-ES_tradnl"/>
        </w:rPr>
        <w:t>).</w:t>
      </w:r>
      <w:r w:rsidR="00DA592F" w:rsidRPr="00666FFC">
        <w:rPr>
          <w:lang w:val="es-ES_tradnl"/>
        </w:rPr>
        <w:t xml:space="preserve"> </w:t>
      </w:r>
    </w:p>
    <w:p w14:paraId="4BAD80E6" w14:textId="77777777" w:rsidR="000B143B" w:rsidRPr="00666FFC" w:rsidRDefault="000B143B" w:rsidP="00535516">
      <w:pPr>
        <w:spacing w:after="0" w:line="240" w:lineRule="auto"/>
        <w:ind w:left="426" w:hanging="426"/>
        <w:rPr>
          <w:lang w:val="es-ES_tradnl"/>
        </w:rPr>
      </w:pPr>
    </w:p>
    <w:p w14:paraId="5D5EB695" w14:textId="6A4B61D9" w:rsidR="006350D3" w:rsidRPr="00666FFC" w:rsidRDefault="006350D3" w:rsidP="00535516">
      <w:pPr>
        <w:pStyle w:val="ListParagraph"/>
        <w:numPr>
          <w:ilvl w:val="0"/>
          <w:numId w:val="7"/>
        </w:numPr>
        <w:spacing w:after="0" w:line="240" w:lineRule="auto"/>
        <w:ind w:left="426" w:hanging="426"/>
        <w:rPr>
          <w:rFonts w:cs="Arial"/>
          <w:lang w:val="es-ES_tradnl"/>
        </w:rPr>
      </w:pPr>
      <w:r w:rsidRPr="00666FFC">
        <w:rPr>
          <w:lang w:val="es-ES_tradnl"/>
        </w:rPr>
        <w:t xml:space="preserve">Esto se basa en el requisito que figura en el párrafo 25 </w:t>
      </w:r>
      <w:r w:rsidR="00A50605">
        <w:rPr>
          <w:lang w:val="es-ES_tradnl"/>
        </w:rPr>
        <w:t>de los lineamientos o</w:t>
      </w:r>
      <w:r w:rsidR="008C6DD4" w:rsidRPr="00666FFC">
        <w:rPr>
          <w:lang w:val="es-ES_tradnl"/>
        </w:rPr>
        <w:t>perativos p</w:t>
      </w:r>
      <w:r w:rsidR="00A50605">
        <w:rPr>
          <w:lang w:val="es-ES_tradnl"/>
        </w:rPr>
        <w:t>ara 2013-2015 destinados a las iniciativas r</w:t>
      </w:r>
      <w:r w:rsidR="008C6DD4" w:rsidRPr="00666FFC">
        <w:rPr>
          <w:lang w:val="es-ES_tradnl"/>
        </w:rPr>
        <w:t xml:space="preserve">egionales, a saber, </w:t>
      </w:r>
      <w:r w:rsidRPr="00666FFC">
        <w:rPr>
          <w:lang w:val="es-ES_tradnl"/>
        </w:rPr>
        <w:t>“</w:t>
      </w:r>
      <w:r w:rsidR="008C6DD4" w:rsidRPr="00666FFC">
        <w:rPr>
          <w:lang w:val="es-ES_tradnl"/>
        </w:rPr>
        <w:t>Es necesario que las Iniciativas Regionales mejoren la visibilidad de la Convención de Ramsar y aumenten la conciencia general respecto de los objetivos de Ramsar. Las actividades específicas en las esferas de la comunicación, la educación y los procesos participativos con los correspondientes interesados directos deben incluirse en sus planes de trabajo. Los resultados de esas actividades deben comunicarse a la Secretaría para su empleo por el Grupo de supervisión de las actividades de CECoP de Ramsar</w:t>
      </w:r>
      <w:r w:rsidRPr="00666FFC">
        <w:rPr>
          <w:lang w:val="es-ES_tradnl"/>
        </w:rPr>
        <w:t>”</w:t>
      </w:r>
      <w:r w:rsidR="002B6EBD" w:rsidRPr="00666FFC">
        <w:rPr>
          <w:lang w:val="es-ES_tradnl"/>
        </w:rPr>
        <w:t>.</w:t>
      </w:r>
    </w:p>
    <w:p w14:paraId="158F5CD4" w14:textId="77777777" w:rsidR="006350D3" w:rsidRPr="00666FFC" w:rsidRDefault="006350D3" w:rsidP="006350D3">
      <w:pPr>
        <w:spacing w:after="0" w:line="240" w:lineRule="auto"/>
        <w:rPr>
          <w:lang w:val="es-ES_tradnl"/>
        </w:rPr>
      </w:pPr>
    </w:p>
    <w:p w14:paraId="5A36DB22" w14:textId="613CCAB0" w:rsidR="00CC2059" w:rsidRPr="00666FFC" w:rsidRDefault="00F331D6" w:rsidP="00535516">
      <w:pPr>
        <w:pStyle w:val="ListParagraph"/>
        <w:numPr>
          <w:ilvl w:val="0"/>
          <w:numId w:val="7"/>
        </w:numPr>
        <w:spacing w:after="0" w:line="240" w:lineRule="auto"/>
        <w:ind w:left="426" w:hanging="426"/>
        <w:rPr>
          <w:rFonts w:cs="Arial"/>
          <w:lang w:val="es-ES_tradnl"/>
        </w:rPr>
      </w:pPr>
      <w:r w:rsidRPr="00666FFC">
        <w:rPr>
          <w:lang w:val="es-ES_tradnl"/>
        </w:rPr>
        <w:t>Con la ayuda de cuestionarios, s</w:t>
      </w:r>
      <w:r w:rsidR="00D37188" w:rsidRPr="00666FFC">
        <w:rPr>
          <w:lang w:val="es-ES_tradnl"/>
        </w:rPr>
        <w:t xml:space="preserve">e recopiló información sobre las actividades </w:t>
      </w:r>
      <w:r w:rsidRPr="00666FFC">
        <w:rPr>
          <w:lang w:val="es-ES_tradnl"/>
        </w:rPr>
        <w:t>realizadas por</w:t>
      </w:r>
      <w:r w:rsidR="00D37188" w:rsidRPr="00666FFC">
        <w:rPr>
          <w:lang w:val="es-ES_tradnl"/>
        </w:rPr>
        <w:t xml:space="preserve"> las distintas iniciativas regionales </w:t>
      </w:r>
      <w:r w:rsidRPr="00666FFC">
        <w:rPr>
          <w:lang w:val="es-ES_tradnl"/>
        </w:rPr>
        <w:t>en materia de comunicaciones</w:t>
      </w:r>
      <w:r w:rsidR="00D37188" w:rsidRPr="00666FFC">
        <w:rPr>
          <w:lang w:val="es-ES_tradnl"/>
        </w:rPr>
        <w:t xml:space="preserve">. El análisis muestra que actualmente existe una considerable variación </w:t>
      </w:r>
      <w:r w:rsidR="00AE2367" w:rsidRPr="00666FFC">
        <w:rPr>
          <w:lang w:val="es-ES_tradnl"/>
        </w:rPr>
        <w:t xml:space="preserve">entre las iniciativas regionales en </w:t>
      </w:r>
      <w:r w:rsidR="00D37188" w:rsidRPr="00666FFC">
        <w:rPr>
          <w:lang w:val="es-ES_tradnl"/>
        </w:rPr>
        <w:t>el</w:t>
      </w:r>
      <w:r w:rsidR="00AE2367" w:rsidRPr="00666FFC">
        <w:rPr>
          <w:lang w:val="es-ES_tradnl"/>
        </w:rPr>
        <w:t xml:space="preserve"> enfoque hacia la imagen de marca </w:t>
      </w:r>
      <w:r w:rsidR="00D37188" w:rsidRPr="00666FFC">
        <w:rPr>
          <w:lang w:val="es-ES_tradnl"/>
        </w:rPr>
        <w:t>y las comunicaciones.</w:t>
      </w:r>
      <w:r w:rsidR="00D37188" w:rsidRPr="00666FFC">
        <w:rPr>
          <w:rFonts w:cs="Arial"/>
          <w:lang w:val="es-ES_tradnl"/>
        </w:rPr>
        <w:t xml:space="preserve"> Esta información se resume en las tablas 1 y 2.</w:t>
      </w:r>
    </w:p>
    <w:p w14:paraId="0581908E" w14:textId="77777777" w:rsidR="00CC2059" w:rsidRPr="00666FFC" w:rsidRDefault="00CC2059" w:rsidP="00535516">
      <w:pPr>
        <w:spacing w:after="0" w:line="240" w:lineRule="auto"/>
        <w:rPr>
          <w:rFonts w:cs="Arial"/>
          <w:lang w:val="es-ES_tradnl"/>
        </w:rPr>
      </w:pPr>
    </w:p>
    <w:p w14:paraId="56934BF6" w14:textId="130ADDE7" w:rsidR="00535516" w:rsidRPr="00666FFC" w:rsidRDefault="00535516" w:rsidP="00535516">
      <w:pPr>
        <w:spacing w:after="0" w:line="240" w:lineRule="auto"/>
        <w:rPr>
          <w:rFonts w:cs="Arial"/>
          <w:lang w:val="es-ES_tradnl"/>
        </w:rPr>
      </w:pPr>
      <w:r w:rsidRPr="00666FFC">
        <w:rPr>
          <w:rFonts w:cs="Arial"/>
          <w:lang w:val="es-ES_tradnl"/>
        </w:rPr>
        <w:t>Tabl</w:t>
      </w:r>
      <w:r w:rsidR="00D37188" w:rsidRPr="00666FFC">
        <w:rPr>
          <w:rFonts w:cs="Arial"/>
          <w:lang w:val="es-ES_tradnl"/>
        </w:rPr>
        <w:t>a</w:t>
      </w:r>
      <w:r w:rsidRPr="00666FFC">
        <w:rPr>
          <w:rFonts w:cs="Arial"/>
          <w:lang w:val="es-ES_tradnl"/>
        </w:rPr>
        <w:t xml:space="preserve"> 1: </w:t>
      </w:r>
      <w:r w:rsidR="00D37188" w:rsidRPr="00666FFC">
        <w:rPr>
          <w:rFonts w:cs="Arial"/>
          <w:lang w:val="es-ES_tradnl"/>
        </w:rPr>
        <w:t xml:space="preserve">Actividades </w:t>
      </w:r>
      <w:r w:rsidR="00AE2367" w:rsidRPr="00666FFC">
        <w:rPr>
          <w:rFonts w:cs="Arial"/>
          <w:lang w:val="es-ES_tradnl"/>
        </w:rPr>
        <w:t>realizadas por los centros r</w:t>
      </w:r>
      <w:r w:rsidR="00D37188" w:rsidRPr="00666FFC">
        <w:rPr>
          <w:rFonts w:cs="Arial"/>
          <w:lang w:val="es-ES_tradnl"/>
        </w:rPr>
        <w:t xml:space="preserve">egionales Ramsar </w:t>
      </w:r>
      <w:r w:rsidR="00AE2367" w:rsidRPr="00666FFC">
        <w:rPr>
          <w:rFonts w:cs="Arial"/>
          <w:lang w:val="es-ES_tradnl"/>
        </w:rPr>
        <w:t>en materia de comunicaciones</w:t>
      </w:r>
    </w:p>
    <w:p w14:paraId="6BD5F4EE" w14:textId="77777777" w:rsidR="00535516" w:rsidRPr="00666FFC" w:rsidRDefault="00535516" w:rsidP="00535516">
      <w:pPr>
        <w:spacing w:after="0" w:line="240" w:lineRule="auto"/>
        <w:rPr>
          <w:rFonts w:cs="Arial"/>
          <w:lang w:val="es-ES_tradnl"/>
        </w:rPr>
      </w:pPr>
    </w:p>
    <w:tbl>
      <w:tblPr>
        <w:tblStyle w:val="TableGrid"/>
        <w:tblW w:w="0" w:type="auto"/>
        <w:tblInd w:w="108" w:type="dxa"/>
        <w:tblLook w:val="04A0" w:firstRow="1" w:lastRow="0" w:firstColumn="1" w:lastColumn="0" w:noHBand="0" w:noVBand="1"/>
      </w:tblPr>
      <w:tblGrid>
        <w:gridCol w:w="4081"/>
        <w:gridCol w:w="1663"/>
        <w:gridCol w:w="1664"/>
        <w:gridCol w:w="1664"/>
      </w:tblGrid>
      <w:tr w:rsidR="00535516" w:rsidRPr="00666FFC" w14:paraId="54C7AEDD" w14:textId="77777777" w:rsidTr="00CF38FC">
        <w:trPr>
          <w:trHeight w:val="279"/>
        </w:trPr>
        <w:tc>
          <w:tcPr>
            <w:tcW w:w="4081" w:type="dxa"/>
          </w:tcPr>
          <w:p w14:paraId="0A224321" w14:textId="2CC0BF14" w:rsidR="00535516" w:rsidRPr="00666FFC" w:rsidRDefault="00EF5D6C" w:rsidP="00535516">
            <w:pPr>
              <w:jc w:val="center"/>
              <w:rPr>
                <w:rFonts w:cs="Arial"/>
                <w:b/>
                <w:lang w:val="es-ES_tradnl"/>
              </w:rPr>
            </w:pPr>
            <w:r w:rsidRPr="00666FFC">
              <w:rPr>
                <w:rFonts w:cs="Arial"/>
                <w:b/>
                <w:lang w:val="es-ES_tradnl"/>
              </w:rPr>
              <w:t>Centro r</w:t>
            </w:r>
            <w:r w:rsidR="00D37188" w:rsidRPr="00666FFC">
              <w:rPr>
                <w:rFonts w:cs="Arial"/>
                <w:b/>
                <w:lang w:val="es-ES_tradnl"/>
              </w:rPr>
              <w:t>egional Ramsar</w:t>
            </w:r>
          </w:p>
        </w:tc>
        <w:tc>
          <w:tcPr>
            <w:tcW w:w="1663" w:type="dxa"/>
          </w:tcPr>
          <w:p w14:paraId="5F75F56B" w14:textId="77777777" w:rsidR="00535516" w:rsidRPr="00666FFC" w:rsidRDefault="00535516" w:rsidP="00535516">
            <w:pPr>
              <w:jc w:val="center"/>
              <w:rPr>
                <w:rFonts w:cs="Arial"/>
                <w:b/>
                <w:lang w:val="es-ES_tradnl"/>
              </w:rPr>
            </w:pPr>
            <w:r w:rsidRPr="00666FFC">
              <w:rPr>
                <w:rFonts w:cs="Arial"/>
                <w:b/>
                <w:lang w:val="es-ES_tradnl"/>
              </w:rPr>
              <w:t>Logo</w:t>
            </w:r>
            <w:r w:rsidR="00D37188" w:rsidRPr="00666FFC">
              <w:rPr>
                <w:rFonts w:cs="Arial"/>
                <w:b/>
                <w:lang w:val="es-ES_tradnl"/>
              </w:rPr>
              <w:t>tipo</w:t>
            </w:r>
          </w:p>
        </w:tc>
        <w:tc>
          <w:tcPr>
            <w:tcW w:w="1664" w:type="dxa"/>
          </w:tcPr>
          <w:p w14:paraId="4B54FF0F" w14:textId="77777777" w:rsidR="00535516" w:rsidRPr="00666FFC" w:rsidRDefault="00D37188" w:rsidP="00535516">
            <w:pPr>
              <w:jc w:val="center"/>
              <w:rPr>
                <w:rFonts w:cs="Arial"/>
                <w:b/>
                <w:lang w:val="es-ES_tradnl"/>
              </w:rPr>
            </w:pPr>
            <w:r w:rsidRPr="00666FFC">
              <w:rPr>
                <w:rFonts w:cs="Arial"/>
                <w:b/>
                <w:lang w:val="es-ES_tradnl"/>
              </w:rPr>
              <w:t>Sitio web</w:t>
            </w:r>
          </w:p>
        </w:tc>
        <w:tc>
          <w:tcPr>
            <w:tcW w:w="1664" w:type="dxa"/>
          </w:tcPr>
          <w:p w14:paraId="16C9BF97" w14:textId="77777777" w:rsidR="00535516" w:rsidRPr="00666FFC" w:rsidRDefault="00D37188" w:rsidP="00535516">
            <w:pPr>
              <w:jc w:val="center"/>
              <w:rPr>
                <w:rFonts w:cs="Arial"/>
                <w:b/>
                <w:lang w:val="es-ES_tradnl"/>
              </w:rPr>
            </w:pPr>
            <w:r w:rsidRPr="00666FFC">
              <w:rPr>
                <w:rFonts w:cs="Arial"/>
                <w:b/>
                <w:lang w:val="es-ES_tradnl"/>
              </w:rPr>
              <w:t>Medios sociales</w:t>
            </w:r>
          </w:p>
        </w:tc>
      </w:tr>
      <w:tr w:rsidR="00535516" w:rsidRPr="00666FFC" w14:paraId="40859245" w14:textId="77777777" w:rsidTr="00CF38FC">
        <w:tc>
          <w:tcPr>
            <w:tcW w:w="4081" w:type="dxa"/>
          </w:tcPr>
          <w:p w14:paraId="0B8C382B" w14:textId="77777777" w:rsidR="00535516" w:rsidRPr="00666FFC" w:rsidRDefault="00D37188" w:rsidP="00D37188">
            <w:pPr>
              <w:rPr>
                <w:rFonts w:cs="Arial"/>
                <w:i/>
                <w:lang w:val="es-ES_tradnl"/>
              </w:rPr>
            </w:pPr>
            <w:r w:rsidRPr="00666FFC">
              <w:rPr>
                <w:rFonts w:cs="Arial"/>
                <w:lang w:val="es-ES_tradnl"/>
              </w:rPr>
              <w:t>África Oriental</w:t>
            </w:r>
            <w:r w:rsidR="00535516" w:rsidRPr="00666FFC">
              <w:rPr>
                <w:rFonts w:cs="Arial"/>
                <w:lang w:val="es-ES_tradnl"/>
              </w:rPr>
              <w:t xml:space="preserve"> (RAMCEA)</w:t>
            </w:r>
          </w:p>
        </w:tc>
        <w:tc>
          <w:tcPr>
            <w:tcW w:w="1663" w:type="dxa"/>
          </w:tcPr>
          <w:p w14:paraId="1D5381F8" w14:textId="5894CB0A" w:rsidR="00535516" w:rsidRPr="00666FFC" w:rsidRDefault="00AE2367" w:rsidP="00535516">
            <w:pPr>
              <w:jc w:val="center"/>
              <w:rPr>
                <w:rFonts w:cs="Arial"/>
                <w:lang w:val="es-ES_tradnl"/>
              </w:rPr>
            </w:pPr>
            <w:r w:rsidRPr="00666FFC">
              <w:rPr>
                <w:rFonts w:cs="Arial"/>
                <w:lang w:val="es-ES_tradnl"/>
              </w:rPr>
              <w:t>sí</w:t>
            </w:r>
          </w:p>
        </w:tc>
        <w:tc>
          <w:tcPr>
            <w:tcW w:w="1664" w:type="dxa"/>
          </w:tcPr>
          <w:p w14:paraId="27ADD159" w14:textId="6EBEAEC9" w:rsidR="00535516" w:rsidRPr="00666FFC" w:rsidRDefault="00AE2367" w:rsidP="00535516">
            <w:pPr>
              <w:jc w:val="center"/>
              <w:rPr>
                <w:rFonts w:cs="Arial"/>
                <w:lang w:val="es-ES_tradnl"/>
              </w:rPr>
            </w:pPr>
            <w:r w:rsidRPr="00666FFC">
              <w:rPr>
                <w:rFonts w:cs="Arial"/>
                <w:lang w:val="es-ES_tradnl"/>
              </w:rPr>
              <w:t>sí</w:t>
            </w:r>
          </w:p>
        </w:tc>
        <w:tc>
          <w:tcPr>
            <w:tcW w:w="1664" w:type="dxa"/>
          </w:tcPr>
          <w:p w14:paraId="52451D65" w14:textId="77777777" w:rsidR="00535516" w:rsidRPr="00666FFC" w:rsidRDefault="00535516" w:rsidP="00535516">
            <w:pPr>
              <w:jc w:val="center"/>
              <w:rPr>
                <w:rFonts w:cs="Arial"/>
                <w:i/>
                <w:lang w:val="es-ES_tradnl"/>
              </w:rPr>
            </w:pPr>
            <w:r w:rsidRPr="00666FFC">
              <w:rPr>
                <w:rFonts w:cs="Arial"/>
                <w:lang w:val="es-ES_tradnl"/>
              </w:rPr>
              <w:t>FB; Tw; LI; g+</w:t>
            </w:r>
          </w:p>
        </w:tc>
      </w:tr>
      <w:tr w:rsidR="00535516" w:rsidRPr="00666FFC" w14:paraId="0560E202" w14:textId="77777777" w:rsidTr="00CF38FC">
        <w:tc>
          <w:tcPr>
            <w:tcW w:w="4081" w:type="dxa"/>
          </w:tcPr>
          <w:p w14:paraId="5F492E17" w14:textId="77777777" w:rsidR="00535516" w:rsidRPr="00666FFC" w:rsidRDefault="00D37188" w:rsidP="00D37188">
            <w:pPr>
              <w:rPr>
                <w:rFonts w:cs="Arial"/>
                <w:i/>
                <w:lang w:val="es-ES_tradnl"/>
              </w:rPr>
            </w:pPr>
            <w:r w:rsidRPr="00666FFC">
              <w:rPr>
                <w:rFonts w:cs="Arial"/>
                <w:lang w:val="es-ES_tradnl"/>
              </w:rPr>
              <w:t>Asia Oriental</w:t>
            </w:r>
            <w:r w:rsidR="00535516" w:rsidRPr="00666FFC">
              <w:rPr>
                <w:rFonts w:cs="Arial"/>
                <w:lang w:val="es-ES_tradnl"/>
              </w:rPr>
              <w:t xml:space="preserve"> (RRC-EA)</w:t>
            </w:r>
          </w:p>
        </w:tc>
        <w:tc>
          <w:tcPr>
            <w:tcW w:w="1663" w:type="dxa"/>
          </w:tcPr>
          <w:p w14:paraId="157A1E12" w14:textId="6CB71B2E" w:rsidR="00535516" w:rsidRPr="00666FFC" w:rsidRDefault="00AE2367" w:rsidP="00535516">
            <w:pPr>
              <w:jc w:val="center"/>
              <w:rPr>
                <w:rFonts w:cs="Arial"/>
                <w:i/>
                <w:lang w:val="es-ES_tradnl"/>
              </w:rPr>
            </w:pPr>
            <w:r w:rsidRPr="00666FFC">
              <w:rPr>
                <w:rFonts w:cs="Arial"/>
                <w:lang w:val="es-ES_tradnl"/>
              </w:rPr>
              <w:t>sí</w:t>
            </w:r>
          </w:p>
        </w:tc>
        <w:tc>
          <w:tcPr>
            <w:tcW w:w="1664" w:type="dxa"/>
          </w:tcPr>
          <w:p w14:paraId="08E059BB" w14:textId="77777777" w:rsidR="00535516" w:rsidRPr="00666FFC" w:rsidRDefault="00535516" w:rsidP="00535516">
            <w:pPr>
              <w:jc w:val="center"/>
              <w:rPr>
                <w:rFonts w:cs="Arial"/>
                <w:i/>
                <w:lang w:val="es-ES_tradnl"/>
              </w:rPr>
            </w:pPr>
            <w:r w:rsidRPr="00666FFC">
              <w:rPr>
                <w:rFonts w:cs="Arial"/>
                <w:lang w:val="es-ES_tradnl"/>
              </w:rPr>
              <w:t>no</w:t>
            </w:r>
          </w:p>
        </w:tc>
        <w:tc>
          <w:tcPr>
            <w:tcW w:w="1664" w:type="dxa"/>
          </w:tcPr>
          <w:p w14:paraId="21DF0F76" w14:textId="77777777" w:rsidR="00535516" w:rsidRPr="00666FFC" w:rsidRDefault="00535516" w:rsidP="00535516">
            <w:pPr>
              <w:jc w:val="center"/>
              <w:rPr>
                <w:rFonts w:cs="Arial"/>
                <w:i/>
                <w:lang w:val="es-ES_tradnl"/>
              </w:rPr>
            </w:pPr>
            <w:r w:rsidRPr="00666FFC">
              <w:rPr>
                <w:rFonts w:cs="Arial"/>
                <w:i/>
                <w:lang w:val="es-ES_tradnl"/>
              </w:rPr>
              <w:t>-</w:t>
            </w:r>
          </w:p>
        </w:tc>
      </w:tr>
      <w:tr w:rsidR="00535516" w:rsidRPr="00666FFC" w14:paraId="768D1671" w14:textId="77777777" w:rsidTr="00CF38FC">
        <w:tc>
          <w:tcPr>
            <w:tcW w:w="4081" w:type="dxa"/>
          </w:tcPr>
          <w:p w14:paraId="70CB2CC8" w14:textId="02C7094F" w:rsidR="00535516" w:rsidRPr="00666FFC" w:rsidRDefault="00EB1552" w:rsidP="00EB1552">
            <w:pPr>
              <w:rPr>
                <w:rFonts w:cs="Arial"/>
                <w:i/>
                <w:lang w:val="es-ES_tradnl"/>
              </w:rPr>
            </w:pPr>
            <w:r w:rsidRPr="00666FFC">
              <w:rPr>
                <w:rFonts w:cs="Arial"/>
                <w:lang w:val="es-ES_tradnl"/>
              </w:rPr>
              <w:t xml:space="preserve">África </w:t>
            </w:r>
            <w:r w:rsidR="00535516" w:rsidRPr="00666FFC">
              <w:rPr>
                <w:rFonts w:cs="Arial"/>
                <w:lang w:val="es-ES_tradnl"/>
              </w:rPr>
              <w:t xml:space="preserve">Central </w:t>
            </w:r>
            <w:r w:rsidRPr="00666FFC">
              <w:rPr>
                <w:rFonts w:cs="Arial"/>
                <w:lang w:val="es-ES_tradnl"/>
              </w:rPr>
              <w:t>y Occidental</w:t>
            </w:r>
            <w:r w:rsidR="00535516" w:rsidRPr="00666FFC">
              <w:rPr>
                <w:rFonts w:cs="Arial"/>
                <w:lang w:val="es-ES_tradnl"/>
              </w:rPr>
              <w:t xml:space="preserve"> (RRC-CWA)</w:t>
            </w:r>
          </w:p>
        </w:tc>
        <w:tc>
          <w:tcPr>
            <w:tcW w:w="1663" w:type="dxa"/>
          </w:tcPr>
          <w:p w14:paraId="3D81EE7D" w14:textId="77777777" w:rsidR="00535516" w:rsidRPr="00666FFC" w:rsidRDefault="00535516" w:rsidP="00535516">
            <w:pPr>
              <w:jc w:val="center"/>
              <w:rPr>
                <w:rFonts w:cs="Arial"/>
                <w:i/>
                <w:lang w:val="es-ES_tradnl"/>
              </w:rPr>
            </w:pPr>
            <w:r w:rsidRPr="00666FFC">
              <w:rPr>
                <w:rFonts w:cs="Arial"/>
                <w:lang w:val="es-ES_tradnl"/>
              </w:rPr>
              <w:t>no</w:t>
            </w:r>
          </w:p>
        </w:tc>
        <w:tc>
          <w:tcPr>
            <w:tcW w:w="1664" w:type="dxa"/>
          </w:tcPr>
          <w:p w14:paraId="3CA718BD" w14:textId="66694374" w:rsidR="00535516" w:rsidRPr="00666FFC" w:rsidRDefault="00AE2367" w:rsidP="00535516">
            <w:pPr>
              <w:jc w:val="center"/>
              <w:rPr>
                <w:rFonts w:cs="Arial"/>
                <w:i/>
                <w:lang w:val="es-ES_tradnl"/>
              </w:rPr>
            </w:pPr>
            <w:r w:rsidRPr="00666FFC">
              <w:rPr>
                <w:rFonts w:cs="Arial"/>
                <w:lang w:val="es-ES_tradnl"/>
              </w:rPr>
              <w:t>sí</w:t>
            </w:r>
          </w:p>
        </w:tc>
        <w:tc>
          <w:tcPr>
            <w:tcW w:w="1664" w:type="dxa"/>
          </w:tcPr>
          <w:p w14:paraId="716CD0A4" w14:textId="77777777" w:rsidR="00535516" w:rsidRPr="00666FFC" w:rsidRDefault="00535516" w:rsidP="00535516">
            <w:pPr>
              <w:jc w:val="center"/>
              <w:rPr>
                <w:rFonts w:cs="Arial"/>
                <w:i/>
                <w:lang w:val="es-ES_tradnl"/>
              </w:rPr>
            </w:pPr>
            <w:r w:rsidRPr="00666FFC">
              <w:rPr>
                <w:rFonts w:cs="Arial"/>
                <w:i/>
                <w:lang w:val="es-ES_tradnl"/>
              </w:rPr>
              <w:t>-</w:t>
            </w:r>
          </w:p>
        </w:tc>
      </w:tr>
      <w:tr w:rsidR="00535516" w:rsidRPr="00666FFC" w14:paraId="110F9777" w14:textId="77777777" w:rsidTr="00CF38FC">
        <w:tc>
          <w:tcPr>
            <w:tcW w:w="4081" w:type="dxa"/>
          </w:tcPr>
          <w:p w14:paraId="1DA2D86D" w14:textId="31D3F2A0" w:rsidR="00535516" w:rsidRPr="00666FFC" w:rsidRDefault="00EB1552" w:rsidP="00EB1552">
            <w:pPr>
              <w:rPr>
                <w:rFonts w:cs="Arial"/>
                <w:i/>
                <w:lang w:val="es-ES_tradnl"/>
              </w:rPr>
            </w:pPr>
            <w:r w:rsidRPr="00666FFC">
              <w:rPr>
                <w:rFonts w:cs="Arial"/>
                <w:lang w:val="es-ES_tradnl"/>
              </w:rPr>
              <w:t xml:space="preserve">Hemisferio Occidental </w:t>
            </w:r>
            <w:r w:rsidR="00535516" w:rsidRPr="00666FFC">
              <w:rPr>
                <w:rFonts w:cs="Arial"/>
                <w:lang w:val="es-ES_tradnl"/>
              </w:rPr>
              <w:t>(CREHO)</w:t>
            </w:r>
          </w:p>
        </w:tc>
        <w:tc>
          <w:tcPr>
            <w:tcW w:w="1663" w:type="dxa"/>
          </w:tcPr>
          <w:p w14:paraId="0B558C51" w14:textId="126206F0" w:rsidR="00535516" w:rsidRPr="00666FFC" w:rsidRDefault="00AE2367" w:rsidP="00535516">
            <w:pPr>
              <w:jc w:val="center"/>
              <w:rPr>
                <w:rFonts w:cs="Arial"/>
                <w:i/>
                <w:lang w:val="es-ES_tradnl"/>
              </w:rPr>
            </w:pPr>
            <w:r w:rsidRPr="00666FFC">
              <w:rPr>
                <w:rFonts w:cs="Arial"/>
                <w:lang w:val="es-ES_tradnl"/>
              </w:rPr>
              <w:t>sí</w:t>
            </w:r>
          </w:p>
        </w:tc>
        <w:tc>
          <w:tcPr>
            <w:tcW w:w="1664" w:type="dxa"/>
          </w:tcPr>
          <w:p w14:paraId="6BF4B42C" w14:textId="7F7720C4" w:rsidR="00535516" w:rsidRPr="00666FFC" w:rsidRDefault="00AE2367" w:rsidP="00535516">
            <w:pPr>
              <w:jc w:val="center"/>
              <w:rPr>
                <w:rFonts w:cs="Arial"/>
                <w:i/>
                <w:lang w:val="es-ES_tradnl"/>
              </w:rPr>
            </w:pPr>
            <w:r w:rsidRPr="00666FFC">
              <w:rPr>
                <w:rFonts w:cs="Arial"/>
                <w:lang w:val="es-ES_tradnl"/>
              </w:rPr>
              <w:t>sí</w:t>
            </w:r>
          </w:p>
        </w:tc>
        <w:tc>
          <w:tcPr>
            <w:tcW w:w="1664" w:type="dxa"/>
          </w:tcPr>
          <w:p w14:paraId="25B0F765" w14:textId="77777777" w:rsidR="00535516" w:rsidRPr="00666FFC" w:rsidRDefault="00535516" w:rsidP="00535516">
            <w:pPr>
              <w:jc w:val="center"/>
              <w:rPr>
                <w:rFonts w:cs="Arial"/>
                <w:i/>
                <w:lang w:val="es-ES_tradnl"/>
              </w:rPr>
            </w:pPr>
            <w:r w:rsidRPr="00666FFC">
              <w:rPr>
                <w:rFonts w:cs="Arial"/>
                <w:i/>
                <w:lang w:val="es-ES_tradnl"/>
              </w:rPr>
              <w:t>-</w:t>
            </w:r>
          </w:p>
        </w:tc>
      </w:tr>
    </w:tbl>
    <w:p w14:paraId="1E32656F" w14:textId="77777777" w:rsidR="00535516" w:rsidRPr="00666FFC" w:rsidRDefault="00535516" w:rsidP="00535516">
      <w:pPr>
        <w:spacing w:after="0" w:line="240" w:lineRule="auto"/>
        <w:rPr>
          <w:rFonts w:cs="Arial"/>
          <w:i/>
          <w:lang w:val="es-ES_tradnl"/>
        </w:rPr>
      </w:pPr>
    </w:p>
    <w:p w14:paraId="0E6A0574" w14:textId="3049FBF7" w:rsidR="00535516" w:rsidRPr="00666FFC" w:rsidRDefault="00535516" w:rsidP="00535516">
      <w:pPr>
        <w:spacing w:after="0" w:line="240" w:lineRule="auto"/>
        <w:rPr>
          <w:rFonts w:cs="Arial"/>
          <w:lang w:val="es-ES_tradnl"/>
        </w:rPr>
      </w:pPr>
      <w:r w:rsidRPr="00666FFC">
        <w:rPr>
          <w:rFonts w:cs="Arial"/>
          <w:lang w:val="es-ES_tradnl"/>
        </w:rPr>
        <w:t>Tabl</w:t>
      </w:r>
      <w:r w:rsidR="00EB1552" w:rsidRPr="00666FFC">
        <w:rPr>
          <w:rFonts w:cs="Arial"/>
          <w:lang w:val="es-ES_tradnl"/>
        </w:rPr>
        <w:t>a</w:t>
      </w:r>
      <w:r w:rsidRPr="00666FFC">
        <w:rPr>
          <w:rFonts w:cs="Arial"/>
          <w:lang w:val="es-ES_tradnl"/>
        </w:rPr>
        <w:t xml:space="preserve"> </w:t>
      </w:r>
      <w:r w:rsidR="00FE7D69" w:rsidRPr="00666FFC">
        <w:rPr>
          <w:rFonts w:cs="Arial"/>
          <w:lang w:val="es-ES_tradnl"/>
        </w:rPr>
        <w:t>2</w:t>
      </w:r>
      <w:r w:rsidRPr="00666FFC">
        <w:rPr>
          <w:rFonts w:cs="Arial"/>
          <w:lang w:val="es-ES_tradnl"/>
        </w:rPr>
        <w:t xml:space="preserve">: </w:t>
      </w:r>
      <w:r w:rsidR="00EB1552" w:rsidRPr="00666FFC">
        <w:rPr>
          <w:rFonts w:cs="Arial"/>
          <w:lang w:val="es-ES_tradnl"/>
        </w:rPr>
        <w:t xml:space="preserve">Actividades </w:t>
      </w:r>
      <w:r w:rsidR="00AE2367" w:rsidRPr="00666FFC">
        <w:rPr>
          <w:rFonts w:cs="Arial"/>
          <w:lang w:val="es-ES_tradnl"/>
        </w:rPr>
        <w:t>realizadas por las iniciativas regionales de Ramsar en materia de comunicaciones</w:t>
      </w:r>
    </w:p>
    <w:p w14:paraId="145FFA7A" w14:textId="77777777" w:rsidR="00535516" w:rsidRPr="00666FFC" w:rsidRDefault="00535516" w:rsidP="00535516">
      <w:pPr>
        <w:spacing w:after="0" w:line="240" w:lineRule="auto"/>
        <w:rPr>
          <w:rFonts w:cs="Arial"/>
          <w:i/>
          <w:lang w:val="es-ES_tradnl"/>
        </w:rPr>
      </w:pPr>
    </w:p>
    <w:tbl>
      <w:tblPr>
        <w:tblStyle w:val="TableGrid"/>
        <w:tblW w:w="0" w:type="auto"/>
        <w:tblInd w:w="108" w:type="dxa"/>
        <w:tblLook w:val="04A0" w:firstRow="1" w:lastRow="0" w:firstColumn="1" w:lastColumn="0" w:noHBand="0" w:noVBand="1"/>
      </w:tblPr>
      <w:tblGrid>
        <w:gridCol w:w="3119"/>
        <w:gridCol w:w="1503"/>
        <w:gridCol w:w="1504"/>
        <w:gridCol w:w="1504"/>
        <w:gridCol w:w="1504"/>
      </w:tblGrid>
      <w:tr w:rsidR="00FE7D69" w:rsidRPr="00666FFC" w14:paraId="23684080" w14:textId="77777777" w:rsidTr="00CF38FC">
        <w:tc>
          <w:tcPr>
            <w:tcW w:w="3119" w:type="dxa"/>
          </w:tcPr>
          <w:p w14:paraId="4118CACD" w14:textId="79263FD0" w:rsidR="00FE7D69" w:rsidRPr="00666FFC" w:rsidRDefault="00EB1552" w:rsidP="00EB1552">
            <w:pPr>
              <w:jc w:val="center"/>
              <w:rPr>
                <w:rFonts w:cs="Arial"/>
                <w:b/>
                <w:lang w:val="es-ES_tradnl"/>
              </w:rPr>
            </w:pPr>
            <w:r w:rsidRPr="00666FFC">
              <w:rPr>
                <w:rFonts w:cs="Arial"/>
                <w:b/>
                <w:lang w:val="es-ES_tradnl"/>
              </w:rPr>
              <w:t>Iniciativa regional de Ramsar</w:t>
            </w:r>
          </w:p>
        </w:tc>
        <w:tc>
          <w:tcPr>
            <w:tcW w:w="1503" w:type="dxa"/>
          </w:tcPr>
          <w:p w14:paraId="6F28E1F4" w14:textId="37E36C9F" w:rsidR="00FE7D69" w:rsidRPr="00666FFC" w:rsidRDefault="00FE7D69" w:rsidP="00D6006C">
            <w:pPr>
              <w:jc w:val="center"/>
              <w:rPr>
                <w:rFonts w:cs="Arial"/>
                <w:b/>
                <w:lang w:val="es-ES_tradnl"/>
              </w:rPr>
            </w:pPr>
            <w:r w:rsidRPr="00666FFC">
              <w:rPr>
                <w:rFonts w:cs="Arial"/>
                <w:b/>
                <w:lang w:val="es-ES_tradnl"/>
              </w:rPr>
              <w:t>Logo</w:t>
            </w:r>
            <w:r w:rsidR="00EB1552" w:rsidRPr="00666FFC">
              <w:rPr>
                <w:rFonts w:cs="Arial"/>
                <w:b/>
                <w:lang w:val="es-ES_tradnl"/>
              </w:rPr>
              <w:t>tipo</w:t>
            </w:r>
          </w:p>
        </w:tc>
        <w:tc>
          <w:tcPr>
            <w:tcW w:w="1504" w:type="dxa"/>
          </w:tcPr>
          <w:p w14:paraId="0E71326C" w14:textId="3D2673F7" w:rsidR="00FE7D69" w:rsidRPr="00666FFC" w:rsidRDefault="00EB1552" w:rsidP="00D6006C">
            <w:pPr>
              <w:jc w:val="center"/>
              <w:rPr>
                <w:rFonts w:cs="Arial"/>
                <w:b/>
                <w:lang w:val="es-ES_tradnl"/>
              </w:rPr>
            </w:pPr>
            <w:r w:rsidRPr="00666FFC">
              <w:rPr>
                <w:rFonts w:cs="Arial"/>
                <w:b/>
                <w:lang w:val="es-ES_tradnl"/>
              </w:rPr>
              <w:t>Sitio web</w:t>
            </w:r>
          </w:p>
        </w:tc>
        <w:tc>
          <w:tcPr>
            <w:tcW w:w="1504" w:type="dxa"/>
          </w:tcPr>
          <w:p w14:paraId="27A8188D" w14:textId="14A9B330" w:rsidR="00FE7D69" w:rsidRPr="00666FFC" w:rsidRDefault="00EB1552" w:rsidP="00EB1552">
            <w:pPr>
              <w:tabs>
                <w:tab w:val="left" w:pos="305"/>
                <w:tab w:val="center" w:pos="644"/>
              </w:tabs>
              <w:rPr>
                <w:rFonts w:cs="Arial"/>
                <w:b/>
                <w:lang w:val="es-ES_tradnl"/>
              </w:rPr>
            </w:pPr>
            <w:r w:rsidRPr="00666FFC">
              <w:rPr>
                <w:rFonts w:cs="Arial"/>
                <w:b/>
                <w:color w:val="FF0000"/>
                <w:lang w:val="es-ES_tradnl"/>
              </w:rPr>
              <w:tab/>
            </w:r>
            <w:r w:rsidRPr="00666FFC">
              <w:rPr>
                <w:rFonts w:cs="Arial"/>
                <w:b/>
                <w:color w:val="FF0000"/>
                <w:lang w:val="es-ES_tradnl"/>
              </w:rPr>
              <w:tab/>
            </w:r>
            <w:r w:rsidRPr="00666FFC">
              <w:rPr>
                <w:rFonts w:cs="Arial"/>
                <w:b/>
                <w:lang w:val="es-ES_tradnl"/>
              </w:rPr>
              <w:t>Boletín</w:t>
            </w:r>
          </w:p>
        </w:tc>
        <w:tc>
          <w:tcPr>
            <w:tcW w:w="1504" w:type="dxa"/>
          </w:tcPr>
          <w:p w14:paraId="76C29F5A" w14:textId="6F7FCC89" w:rsidR="00FE7D69" w:rsidRPr="00666FFC" w:rsidRDefault="00EB1552" w:rsidP="00D6006C">
            <w:pPr>
              <w:jc w:val="center"/>
              <w:rPr>
                <w:rFonts w:cs="Arial"/>
                <w:i/>
                <w:lang w:val="es-ES_tradnl"/>
              </w:rPr>
            </w:pPr>
            <w:r w:rsidRPr="00666FFC">
              <w:rPr>
                <w:rFonts w:cs="Arial"/>
                <w:b/>
                <w:lang w:val="es-ES_tradnl"/>
              </w:rPr>
              <w:t>Medios sociales</w:t>
            </w:r>
          </w:p>
        </w:tc>
      </w:tr>
      <w:tr w:rsidR="00FE7D69" w:rsidRPr="00666FFC" w14:paraId="7714C9FE" w14:textId="77777777" w:rsidTr="00CF38FC">
        <w:tc>
          <w:tcPr>
            <w:tcW w:w="3119" w:type="dxa"/>
          </w:tcPr>
          <w:p w14:paraId="717F2B44" w14:textId="77777777" w:rsidR="00FE7D69" w:rsidRPr="00666FFC" w:rsidRDefault="00FE7D69" w:rsidP="00535516">
            <w:pPr>
              <w:rPr>
                <w:rFonts w:cs="Arial"/>
                <w:i/>
                <w:lang w:val="es-ES_tradnl"/>
              </w:rPr>
            </w:pPr>
            <w:r w:rsidRPr="00666FFC">
              <w:rPr>
                <w:rFonts w:cs="Arial"/>
                <w:lang w:val="es-ES_tradnl"/>
              </w:rPr>
              <w:t>BlackSea Wet</w:t>
            </w:r>
          </w:p>
        </w:tc>
        <w:tc>
          <w:tcPr>
            <w:tcW w:w="1503" w:type="dxa"/>
          </w:tcPr>
          <w:p w14:paraId="36ABB575" w14:textId="2BE83D57" w:rsidR="00FE7D69" w:rsidRPr="00666FFC" w:rsidRDefault="00AE2367" w:rsidP="00D6006C">
            <w:pPr>
              <w:jc w:val="center"/>
              <w:rPr>
                <w:rFonts w:cs="Arial"/>
                <w:lang w:val="es-ES_tradnl"/>
              </w:rPr>
            </w:pPr>
            <w:r w:rsidRPr="00666FFC">
              <w:rPr>
                <w:rFonts w:cs="Arial"/>
                <w:lang w:val="es-ES_tradnl"/>
              </w:rPr>
              <w:t>sí</w:t>
            </w:r>
          </w:p>
        </w:tc>
        <w:tc>
          <w:tcPr>
            <w:tcW w:w="1504" w:type="dxa"/>
          </w:tcPr>
          <w:p w14:paraId="745D16C1" w14:textId="3811D734" w:rsidR="00FE7D69" w:rsidRPr="00666FFC" w:rsidRDefault="00AE2367" w:rsidP="00D6006C">
            <w:pPr>
              <w:jc w:val="center"/>
              <w:rPr>
                <w:rFonts w:cs="Arial"/>
                <w:lang w:val="es-ES_tradnl"/>
              </w:rPr>
            </w:pPr>
            <w:r w:rsidRPr="00666FFC">
              <w:rPr>
                <w:rFonts w:cs="Arial"/>
                <w:lang w:val="es-ES_tradnl"/>
              </w:rPr>
              <w:t>sí</w:t>
            </w:r>
          </w:p>
        </w:tc>
        <w:tc>
          <w:tcPr>
            <w:tcW w:w="1504" w:type="dxa"/>
          </w:tcPr>
          <w:p w14:paraId="323ECE5E" w14:textId="77777777" w:rsidR="00FE7D69" w:rsidRPr="00666FFC" w:rsidRDefault="00FE7D69" w:rsidP="00D6006C">
            <w:pPr>
              <w:jc w:val="center"/>
              <w:rPr>
                <w:rFonts w:cs="Arial"/>
                <w:lang w:val="es-ES_tradnl"/>
              </w:rPr>
            </w:pPr>
            <w:r w:rsidRPr="00666FFC">
              <w:rPr>
                <w:rFonts w:cs="Arial"/>
                <w:lang w:val="es-ES_tradnl"/>
              </w:rPr>
              <w:t>-</w:t>
            </w:r>
          </w:p>
        </w:tc>
        <w:tc>
          <w:tcPr>
            <w:tcW w:w="1504" w:type="dxa"/>
          </w:tcPr>
          <w:p w14:paraId="2E7FC77D" w14:textId="77777777" w:rsidR="00FE7D69" w:rsidRPr="00666FFC" w:rsidRDefault="00FE7D69" w:rsidP="00D6006C">
            <w:pPr>
              <w:jc w:val="center"/>
              <w:rPr>
                <w:rFonts w:cs="Arial"/>
                <w:lang w:val="es-ES_tradnl"/>
              </w:rPr>
            </w:pPr>
            <w:r w:rsidRPr="00666FFC">
              <w:rPr>
                <w:rFonts w:cs="Arial"/>
                <w:lang w:val="es-ES_tradnl"/>
              </w:rPr>
              <w:t>-</w:t>
            </w:r>
          </w:p>
        </w:tc>
      </w:tr>
      <w:tr w:rsidR="00FE7D69" w:rsidRPr="00666FFC" w14:paraId="032B2833" w14:textId="77777777" w:rsidTr="00CF38FC">
        <w:tc>
          <w:tcPr>
            <w:tcW w:w="3119" w:type="dxa"/>
          </w:tcPr>
          <w:p w14:paraId="73960F54" w14:textId="77777777" w:rsidR="00FE7D69" w:rsidRPr="00666FFC" w:rsidRDefault="00FE7D69" w:rsidP="00535516">
            <w:pPr>
              <w:rPr>
                <w:rFonts w:cs="Arial"/>
                <w:i/>
                <w:lang w:val="es-ES_tradnl"/>
              </w:rPr>
            </w:pPr>
            <w:r w:rsidRPr="00666FFC">
              <w:rPr>
                <w:rFonts w:cs="Arial"/>
                <w:lang w:val="es-ES_tradnl"/>
              </w:rPr>
              <w:t>CARIWET</w:t>
            </w:r>
          </w:p>
        </w:tc>
        <w:tc>
          <w:tcPr>
            <w:tcW w:w="1503" w:type="dxa"/>
          </w:tcPr>
          <w:p w14:paraId="5ED705AC" w14:textId="1E58481D" w:rsidR="00FE7D69" w:rsidRPr="00666FFC" w:rsidRDefault="00AE2367" w:rsidP="00D6006C">
            <w:pPr>
              <w:jc w:val="center"/>
              <w:rPr>
                <w:rFonts w:cs="Arial"/>
                <w:i/>
                <w:lang w:val="es-ES_tradnl"/>
              </w:rPr>
            </w:pPr>
            <w:r w:rsidRPr="00666FFC">
              <w:rPr>
                <w:rFonts w:cs="Arial"/>
                <w:lang w:val="es-ES_tradnl"/>
              </w:rPr>
              <w:t>sí</w:t>
            </w:r>
          </w:p>
        </w:tc>
        <w:tc>
          <w:tcPr>
            <w:tcW w:w="1504" w:type="dxa"/>
          </w:tcPr>
          <w:p w14:paraId="7A017092" w14:textId="59C821F6" w:rsidR="00FE7D69" w:rsidRPr="00666FFC" w:rsidRDefault="00EF5D6C" w:rsidP="00D6006C">
            <w:pPr>
              <w:jc w:val="center"/>
              <w:rPr>
                <w:rFonts w:cs="Arial"/>
                <w:i/>
                <w:lang w:val="es-ES_tradnl"/>
              </w:rPr>
            </w:pPr>
            <w:r w:rsidRPr="00666FFC">
              <w:rPr>
                <w:rFonts w:cs="Arial"/>
                <w:lang w:val="es-ES_tradnl"/>
              </w:rPr>
              <w:t>ficha en PDF</w:t>
            </w:r>
          </w:p>
        </w:tc>
        <w:tc>
          <w:tcPr>
            <w:tcW w:w="1504" w:type="dxa"/>
          </w:tcPr>
          <w:p w14:paraId="2448901F" w14:textId="77777777" w:rsidR="00FE7D69" w:rsidRPr="00666FFC" w:rsidRDefault="00FE7D69" w:rsidP="00D6006C">
            <w:pPr>
              <w:jc w:val="center"/>
              <w:rPr>
                <w:rFonts w:cs="Arial"/>
                <w:lang w:val="es-ES_tradnl"/>
              </w:rPr>
            </w:pPr>
            <w:r w:rsidRPr="00666FFC">
              <w:rPr>
                <w:rFonts w:cs="Arial"/>
                <w:lang w:val="es-ES_tradnl"/>
              </w:rPr>
              <w:t>-</w:t>
            </w:r>
          </w:p>
        </w:tc>
        <w:tc>
          <w:tcPr>
            <w:tcW w:w="1504" w:type="dxa"/>
          </w:tcPr>
          <w:p w14:paraId="0ECDAB23" w14:textId="77777777" w:rsidR="00FE7D69" w:rsidRPr="00666FFC" w:rsidRDefault="00FE7D69" w:rsidP="00D6006C">
            <w:pPr>
              <w:jc w:val="center"/>
              <w:rPr>
                <w:rFonts w:cs="Arial"/>
                <w:lang w:val="es-ES_tradnl"/>
              </w:rPr>
            </w:pPr>
            <w:r w:rsidRPr="00666FFC">
              <w:rPr>
                <w:rFonts w:cs="Arial"/>
                <w:lang w:val="es-ES_tradnl"/>
              </w:rPr>
              <w:t>-</w:t>
            </w:r>
          </w:p>
        </w:tc>
      </w:tr>
      <w:tr w:rsidR="00FE7D69" w:rsidRPr="00666FFC" w14:paraId="01DE0393" w14:textId="77777777" w:rsidTr="00CF38FC">
        <w:tc>
          <w:tcPr>
            <w:tcW w:w="3119" w:type="dxa"/>
          </w:tcPr>
          <w:p w14:paraId="29B1CEC5" w14:textId="77777777" w:rsidR="00FE7D69" w:rsidRPr="00666FFC" w:rsidRDefault="00FE7D69" w:rsidP="00535516">
            <w:pPr>
              <w:rPr>
                <w:rFonts w:cs="Arial"/>
                <w:i/>
                <w:lang w:val="es-ES_tradnl"/>
              </w:rPr>
            </w:pPr>
            <w:r w:rsidRPr="00666FFC">
              <w:rPr>
                <w:rFonts w:cs="Arial"/>
                <w:lang w:val="es-ES_tradnl"/>
              </w:rPr>
              <w:t>CWI</w:t>
            </w:r>
          </w:p>
        </w:tc>
        <w:tc>
          <w:tcPr>
            <w:tcW w:w="1503" w:type="dxa"/>
          </w:tcPr>
          <w:p w14:paraId="255635C9" w14:textId="3419DF40" w:rsidR="00FE7D69" w:rsidRPr="00666FFC" w:rsidRDefault="00AE2367" w:rsidP="00D6006C">
            <w:pPr>
              <w:jc w:val="center"/>
              <w:rPr>
                <w:rFonts w:cs="Arial"/>
                <w:lang w:val="es-ES_tradnl"/>
              </w:rPr>
            </w:pPr>
            <w:r w:rsidRPr="00666FFC">
              <w:rPr>
                <w:rFonts w:cs="Arial"/>
                <w:lang w:val="es-ES_tradnl"/>
              </w:rPr>
              <w:t>sí</w:t>
            </w:r>
          </w:p>
        </w:tc>
        <w:tc>
          <w:tcPr>
            <w:tcW w:w="1504" w:type="dxa"/>
          </w:tcPr>
          <w:p w14:paraId="775A1ECE" w14:textId="271928C0" w:rsidR="00FE7D69" w:rsidRPr="00666FFC" w:rsidRDefault="00AE2367" w:rsidP="00D6006C">
            <w:pPr>
              <w:jc w:val="center"/>
              <w:rPr>
                <w:rFonts w:cs="Arial"/>
                <w:lang w:val="es-ES_tradnl"/>
              </w:rPr>
            </w:pPr>
            <w:r w:rsidRPr="00666FFC">
              <w:rPr>
                <w:rFonts w:cs="Arial"/>
                <w:lang w:val="es-ES_tradnl"/>
              </w:rPr>
              <w:t>sí</w:t>
            </w:r>
          </w:p>
        </w:tc>
        <w:tc>
          <w:tcPr>
            <w:tcW w:w="1504" w:type="dxa"/>
          </w:tcPr>
          <w:p w14:paraId="575CCD47" w14:textId="77777777" w:rsidR="00FE7D69" w:rsidRPr="00666FFC" w:rsidRDefault="00FE7D69" w:rsidP="00D6006C">
            <w:pPr>
              <w:jc w:val="center"/>
              <w:rPr>
                <w:rFonts w:cs="Arial"/>
                <w:lang w:val="es-ES_tradnl"/>
              </w:rPr>
            </w:pPr>
            <w:r w:rsidRPr="00666FFC">
              <w:rPr>
                <w:rFonts w:cs="Arial"/>
                <w:lang w:val="es-ES_tradnl"/>
              </w:rPr>
              <w:t>-</w:t>
            </w:r>
          </w:p>
        </w:tc>
        <w:tc>
          <w:tcPr>
            <w:tcW w:w="1504" w:type="dxa"/>
          </w:tcPr>
          <w:p w14:paraId="1E3C1428" w14:textId="77777777" w:rsidR="00FE7D69" w:rsidRPr="00666FFC" w:rsidRDefault="00FE7D69" w:rsidP="00D6006C">
            <w:pPr>
              <w:jc w:val="center"/>
              <w:rPr>
                <w:rFonts w:cs="Arial"/>
                <w:lang w:val="es-ES_tradnl"/>
              </w:rPr>
            </w:pPr>
            <w:r w:rsidRPr="00666FFC">
              <w:rPr>
                <w:rFonts w:cs="Arial"/>
                <w:lang w:val="es-ES_tradnl"/>
              </w:rPr>
              <w:t>-</w:t>
            </w:r>
          </w:p>
        </w:tc>
      </w:tr>
      <w:tr w:rsidR="00D6006C" w:rsidRPr="00666FFC" w14:paraId="139E9885" w14:textId="77777777" w:rsidTr="00CF38FC">
        <w:tc>
          <w:tcPr>
            <w:tcW w:w="3119" w:type="dxa"/>
          </w:tcPr>
          <w:p w14:paraId="3D3BC4FE" w14:textId="52A0B738" w:rsidR="00D6006C" w:rsidRPr="00666FFC" w:rsidRDefault="00EB1552" w:rsidP="00535516">
            <w:pPr>
              <w:rPr>
                <w:rFonts w:cs="Arial"/>
                <w:i/>
                <w:lang w:val="es-ES_tradnl"/>
              </w:rPr>
            </w:pPr>
            <w:r w:rsidRPr="00666FFC">
              <w:rPr>
                <w:rFonts w:cs="Arial"/>
                <w:lang w:val="es-ES_tradnl"/>
              </w:rPr>
              <w:t>Estrategia de la Cuenca del Plata</w:t>
            </w:r>
          </w:p>
        </w:tc>
        <w:tc>
          <w:tcPr>
            <w:tcW w:w="1503" w:type="dxa"/>
          </w:tcPr>
          <w:p w14:paraId="39010CA8" w14:textId="3F5934C0" w:rsidR="00D6006C" w:rsidRPr="00666FFC" w:rsidRDefault="00AE2367" w:rsidP="00D6006C">
            <w:pPr>
              <w:jc w:val="center"/>
              <w:rPr>
                <w:rFonts w:cs="Arial"/>
                <w:i/>
                <w:lang w:val="es-ES_tradnl"/>
              </w:rPr>
            </w:pPr>
            <w:r w:rsidRPr="00666FFC">
              <w:rPr>
                <w:rFonts w:cs="Arial"/>
                <w:lang w:val="es-ES_tradnl"/>
              </w:rPr>
              <w:t>sí</w:t>
            </w:r>
          </w:p>
        </w:tc>
        <w:tc>
          <w:tcPr>
            <w:tcW w:w="1504" w:type="dxa"/>
          </w:tcPr>
          <w:p w14:paraId="784F6557" w14:textId="37E214E6" w:rsidR="00D6006C" w:rsidRPr="00666FFC" w:rsidRDefault="00EF5D6C" w:rsidP="00D6006C">
            <w:pPr>
              <w:jc w:val="center"/>
              <w:rPr>
                <w:rFonts w:cs="Arial"/>
                <w:i/>
                <w:lang w:val="es-ES_tradnl"/>
              </w:rPr>
            </w:pPr>
            <w:r w:rsidRPr="00666FFC">
              <w:rPr>
                <w:rFonts w:cs="Arial"/>
                <w:lang w:val="es-ES_tradnl"/>
              </w:rPr>
              <w:t>ficha en PDF</w:t>
            </w:r>
          </w:p>
        </w:tc>
        <w:tc>
          <w:tcPr>
            <w:tcW w:w="1504" w:type="dxa"/>
          </w:tcPr>
          <w:p w14:paraId="18EFB26B" w14:textId="77777777" w:rsidR="00D6006C" w:rsidRPr="00666FFC" w:rsidRDefault="00D6006C" w:rsidP="00D6006C">
            <w:pPr>
              <w:jc w:val="center"/>
              <w:rPr>
                <w:rFonts w:cs="Arial"/>
                <w:lang w:val="es-ES_tradnl"/>
              </w:rPr>
            </w:pPr>
            <w:r w:rsidRPr="00666FFC">
              <w:rPr>
                <w:rFonts w:cs="Arial"/>
                <w:lang w:val="es-ES_tradnl"/>
              </w:rPr>
              <w:t>-</w:t>
            </w:r>
          </w:p>
        </w:tc>
        <w:tc>
          <w:tcPr>
            <w:tcW w:w="1504" w:type="dxa"/>
          </w:tcPr>
          <w:p w14:paraId="3E9C776E" w14:textId="77777777" w:rsidR="00D6006C" w:rsidRPr="00666FFC" w:rsidRDefault="00D6006C" w:rsidP="00D6006C">
            <w:pPr>
              <w:jc w:val="center"/>
              <w:rPr>
                <w:rFonts w:cs="Arial"/>
                <w:lang w:val="es-ES_tradnl"/>
              </w:rPr>
            </w:pPr>
            <w:r w:rsidRPr="00666FFC">
              <w:rPr>
                <w:rFonts w:cs="Arial"/>
                <w:lang w:val="es-ES_tradnl"/>
              </w:rPr>
              <w:t>-</w:t>
            </w:r>
          </w:p>
        </w:tc>
      </w:tr>
      <w:tr w:rsidR="00FE7D69" w:rsidRPr="00666FFC" w14:paraId="07D00C2E" w14:textId="77777777" w:rsidTr="00CF38FC">
        <w:tc>
          <w:tcPr>
            <w:tcW w:w="3119" w:type="dxa"/>
          </w:tcPr>
          <w:p w14:paraId="464DECD3" w14:textId="77777777" w:rsidR="00FE7D69" w:rsidRPr="00666FFC" w:rsidRDefault="00D6006C" w:rsidP="00535516">
            <w:pPr>
              <w:rPr>
                <w:rFonts w:cs="Arial"/>
                <w:i/>
                <w:lang w:val="es-ES_tradnl"/>
              </w:rPr>
            </w:pPr>
            <w:r w:rsidRPr="00666FFC">
              <w:rPr>
                <w:rFonts w:cs="Arial"/>
                <w:lang w:val="es-ES_tradnl"/>
              </w:rPr>
              <w:t>NigerWet</w:t>
            </w:r>
          </w:p>
        </w:tc>
        <w:tc>
          <w:tcPr>
            <w:tcW w:w="1503" w:type="dxa"/>
          </w:tcPr>
          <w:p w14:paraId="36833192" w14:textId="0A7832F9" w:rsidR="00FE7D69" w:rsidRPr="00666FFC" w:rsidRDefault="00AE2367" w:rsidP="00D6006C">
            <w:pPr>
              <w:jc w:val="center"/>
              <w:rPr>
                <w:rFonts w:cs="Arial"/>
                <w:i/>
                <w:lang w:val="es-ES_tradnl"/>
              </w:rPr>
            </w:pPr>
            <w:r w:rsidRPr="00666FFC">
              <w:rPr>
                <w:rFonts w:cs="Arial"/>
                <w:lang w:val="es-ES_tradnl"/>
              </w:rPr>
              <w:t>sí</w:t>
            </w:r>
          </w:p>
        </w:tc>
        <w:tc>
          <w:tcPr>
            <w:tcW w:w="1504" w:type="dxa"/>
          </w:tcPr>
          <w:p w14:paraId="62117C7D" w14:textId="77777777" w:rsidR="00FE7D69" w:rsidRPr="00666FFC" w:rsidRDefault="00D6006C" w:rsidP="00D6006C">
            <w:pPr>
              <w:jc w:val="center"/>
              <w:rPr>
                <w:rFonts w:cs="Arial"/>
                <w:i/>
                <w:lang w:val="es-ES_tradnl"/>
              </w:rPr>
            </w:pPr>
            <w:r w:rsidRPr="00666FFC">
              <w:rPr>
                <w:rFonts w:cs="Arial"/>
                <w:lang w:val="es-ES_tradnl"/>
              </w:rPr>
              <w:t>no</w:t>
            </w:r>
          </w:p>
        </w:tc>
        <w:tc>
          <w:tcPr>
            <w:tcW w:w="1504" w:type="dxa"/>
          </w:tcPr>
          <w:p w14:paraId="53E1A811" w14:textId="77777777" w:rsidR="00FE7D69" w:rsidRPr="00666FFC" w:rsidRDefault="00D6006C" w:rsidP="00D6006C">
            <w:pPr>
              <w:jc w:val="center"/>
              <w:rPr>
                <w:rFonts w:cs="Arial"/>
                <w:i/>
                <w:lang w:val="es-ES_tradnl"/>
              </w:rPr>
            </w:pPr>
            <w:r w:rsidRPr="00666FFC">
              <w:rPr>
                <w:rFonts w:cs="Arial"/>
                <w:i/>
                <w:lang w:val="es-ES_tradnl"/>
              </w:rPr>
              <w:t>-</w:t>
            </w:r>
          </w:p>
        </w:tc>
        <w:tc>
          <w:tcPr>
            <w:tcW w:w="1504" w:type="dxa"/>
          </w:tcPr>
          <w:p w14:paraId="12F97A28" w14:textId="77777777" w:rsidR="00FE7D69" w:rsidRPr="00666FFC" w:rsidRDefault="00D6006C" w:rsidP="00D6006C">
            <w:pPr>
              <w:jc w:val="center"/>
              <w:rPr>
                <w:rFonts w:cs="Arial"/>
                <w:i/>
                <w:lang w:val="es-ES_tradnl"/>
              </w:rPr>
            </w:pPr>
            <w:r w:rsidRPr="00666FFC">
              <w:rPr>
                <w:rFonts w:cs="Arial"/>
                <w:i/>
                <w:lang w:val="es-ES_tradnl"/>
              </w:rPr>
              <w:t>-</w:t>
            </w:r>
          </w:p>
        </w:tc>
      </w:tr>
      <w:tr w:rsidR="00FE7D69" w:rsidRPr="00666FFC" w14:paraId="0744DD48" w14:textId="77777777" w:rsidTr="00CF38FC">
        <w:tc>
          <w:tcPr>
            <w:tcW w:w="3119" w:type="dxa"/>
          </w:tcPr>
          <w:p w14:paraId="536FE44D" w14:textId="77777777" w:rsidR="00FE7D69" w:rsidRPr="00666FFC" w:rsidRDefault="00D6006C" w:rsidP="00535516">
            <w:pPr>
              <w:rPr>
                <w:rFonts w:cs="Arial"/>
                <w:i/>
                <w:lang w:val="es-ES_tradnl"/>
              </w:rPr>
            </w:pPr>
            <w:r w:rsidRPr="00666FFC">
              <w:rPr>
                <w:rFonts w:cs="Arial"/>
                <w:lang w:val="es-ES_tradnl"/>
              </w:rPr>
              <w:t>NorBalWet</w:t>
            </w:r>
          </w:p>
        </w:tc>
        <w:tc>
          <w:tcPr>
            <w:tcW w:w="1503" w:type="dxa"/>
          </w:tcPr>
          <w:p w14:paraId="06964288" w14:textId="2B1CE6C0" w:rsidR="00FE7D69" w:rsidRPr="00666FFC" w:rsidRDefault="00AE2367" w:rsidP="00D6006C">
            <w:pPr>
              <w:jc w:val="center"/>
              <w:rPr>
                <w:rFonts w:cs="Arial"/>
                <w:i/>
                <w:lang w:val="es-ES_tradnl"/>
              </w:rPr>
            </w:pPr>
            <w:r w:rsidRPr="00666FFC">
              <w:rPr>
                <w:rFonts w:cs="Arial"/>
                <w:lang w:val="es-ES_tradnl"/>
              </w:rPr>
              <w:t>sí</w:t>
            </w:r>
          </w:p>
        </w:tc>
        <w:tc>
          <w:tcPr>
            <w:tcW w:w="1504" w:type="dxa"/>
          </w:tcPr>
          <w:p w14:paraId="4D8305BE" w14:textId="6C8697A0" w:rsidR="00FE7D69" w:rsidRPr="00666FFC" w:rsidRDefault="00AE2367" w:rsidP="00D6006C">
            <w:pPr>
              <w:jc w:val="center"/>
              <w:rPr>
                <w:rFonts w:cs="Arial"/>
                <w:i/>
                <w:lang w:val="es-ES_tradnl"/>
              </w:rPr>
            </w:pPr>
            <w:r w:rsidRPr="00666FFC">
              <w:rPr>
                <w:rFonts w:cs="Arial"/>
                <w:lang w:val="es-ES_tradnl"/>
              </w:rPr>
              <w:t>sí</w:t>
            </w:r>
          </w:p>
        </w:tc>
        <w:tc>
          <w:tcPr>
            <w:tcW w:w="1504" w:type="dxa"/>
          </w:tcPr>
          <w:p w14:paraId="3680158D" w14:textId="2E9B4268" w:rsidR="00FE7D69" w:rsidRPr="00666FFC" w:rsidRDefault="00AE2367" w:rsidP="00D6006C">
            <w:pPr>
              <w:jc w:val="center"/>
              <w:rPr>
                <w:rFonts w:cs="Arial"/>
                <w:i/>
                <w:lang w:val="es-ES_tradnl"/>
              </w:rPr>
            </w:pPr>
            <w:r w:rsidRPr="00666FFC">
              <w:rPr>
                <w:rFonts w:cs="Arial"/>
                <w:lang w:val="es-ES_tradnl"/>
              </w:rPr>
              <w:t>sí</w:t>
            </w:r>
          </w:p>
        </w:tc>
        <w:tc>
          <w:tcPr>
            <w:tcW w:w="1504" w:type="dxa"/>
          </w:tcPr>
          <w:p w14:paraId="6AC79FA8" w14:textId="77777777" w:rsidR="00FE7D69" w:rsidRPr="00666FFC" w:rsidRDefault="00D6006C" w:rsidP="00D6006C">
            <w:pPr>
              <w:jc w:val="center"/>
              <w:rPr>
                <w:rFonts w:cs="Arial"/>
                <w:i/>
                <w:lang w:val="es-ES_tradnl"/>
              </w:rPr>
            </w:pPr>
            <w:r w:rsidRPr="00666FFC">
              <w:rPr>
                <w:rFonts w:cs="Arial"/>
                <w:i/>
                <w:lang w:val="es-ES_tradnl"/>
              </w:rPr>
              <w:t>-</w:t>
            </w:r>
          </w:p>
        </w:tc>
      </w:tr>
      <w:tr w:rsidR="00D6006C" w:rsidRPr="00666FFC" w14:paraId="77CE7D3E" w14:textId="77777777" w:rsidTr="00CF38FC">
        <w:tc>
          <w:tcPr>
            <w:tcW w:w="3119" w:type="dxa"/>
          </w:tcPr>
          <w:p w14:paraId="77E9C056" w14:textId="77777777" w:rsidR="00D6006C" w:rsidRPr="00666FFC" w:rsidRDefault="00D6006C" w:rsidP="00535516">
            <w:pPr>
              <w:rPr>
                <w:rFonts w:cs="Arial"/>
                <w:i/>
                <w:lang w:val="es-ES_tradnl"/>
              </w:rPr>
            </w:pPr>
            <w:r w:rsidRPr="00666FFC">
              <w:rPr>
                <w:rFonts w:cs="Arial"/>
                <w:lang w:val="es-ES_tradnl"/>
              </w:rPr>
              <w:lastRenderedPageBreak/>
              <w:t>MedWet</w:t>
            </w:r>
          </w:p>
        </w:tc>
        <w:tc>
          <w:tcPr>
            <w:tcW w:w="1503" w:type="dxa"/>
          </w:tcPr>
          <w:p w14:paraId="5D849163" w14:textId="223505B5" w:rsidR="00D6006C" w:rsidRPr="00666FFC" w:rsidRDefault="00AE2367" w:rsidP="00D6006C">
            <w:pPr>
              <w:jc w:val="center"/>
              <w:rPr>
                <w:rFonts w:cs="Arial"/>
                <w:i/>
                <w:lang w:val="es-ES_tradnl"/>
              </w:rPr>
            </w:pPr>
            <w:r w:rsidRPr="00666FFC">
              <w:rPr>
                <w:rFonts w:cs="Arial"/>
                <w:lang w:val="es-ES_tradnl"/>
              </w:rPr>
              <w:t>sí</w:t>
            </w:r>
          </w:p>
        </w:tc>
        <w:tc>
          <w:tcPr>
            <w:tcW w:w="1504" w:type="dxa"/>
          </w:tcPr>
          <w:p w14:paraId="41CA5D67" w14:textId="1EE62973" w:rsidR="00D6006C" w:rsidRPr="00666FFC" w:rsidRDefault="00AE2367" w:rsidP="00D6006C">
            <w:pPr>
              <w:jc w:val="center"/>
              <w:rPr>
                <w:rFonts w:cs="Arial"/>
                <w:i/>
                <w:lang w:val="es-ES_tradnl"/>
              </w:rPr>
            </w:pPr>
            <w:r w:rsidRPr="00666FFC">
              <w:rPr>
                <w:rFonts w:cs="Arial"/>
                <w:lang w:val="es-ES_tradnl"/>
              </w:rPr>
              <w:t>sí</w:t>
            </w:r>
          </w:p>
        </w:tc>
        <w:tc>
          <w:tcPr>
            <w:tcW w:w="1504" w:type="dxa"/>
          </w:tcPr>
          <w:p w14:paraId="0B6E1B7A" w14:textId="30372793" w:rsidR="00D6006C" w:rsidRPr="00666FFC" w:rsidRDefault="00AE2367" w:rsidP="00D6006C">
            <w:pPr>
              <w:jc w:val="center"/>
              <w:rPr>
                <w:rFonts w:cs="Arial"/>
                <w:i/>
                <w:lang w:val="es-ES_tradnl"/>
              </w:rPr>
            </w:pPr>
            <w:r w:rsidRPr="00666FFC">
              <w:rPr>
                <w:rFonts w:cs="Arial"/>
                <w:lang w:val="es-ES_tradnl"/>
              </w:rPr>
              <w:t>sí</w:t>
            </w:r>
          </w:p>
        </w:tc>
        <w:tc>
          <w:tcPr>
            <w:tcW w:w="1504" w:type="dxa"/>
          </w:tcPr>
          <w:p w14:paraId="1A20CFBE" w14:textId="77777777" w:rsidR="00D6006C" w:rsidRPr="00666FFC" w:rsidRDefault="00D6006C" w:rsidP="00D6006C">
            <w:pPr>
              <w:jc w:val="center"/>
              <w:rPr>
                <w:rFonts w:cs="Arial"/>
                <w:i/>
                <w:lang w:val="es-ES_tradnl"/>
              </w:rPr>
            </w:pPr>
            <w:r w:rsidRPr="00666FFC">
              <w:rPr>
                <w:rFonts w:cs="Arial"/>
                <w:lang w:val="es-ES_tradnl"/>
              </w:rPr>
              <w:t>FB, Tw, RSS</w:t>
            </w:r>
          </w:p>
        </w:tc>
      </w:tr>
      <w:tr w:rsidR="00D6006C" w:rsidRPr="00666FFC" w14:paraId="0FE13070" w14:textId="77777777" w:rsidTr="00CF38FC">
        <w:tc>
          <w:tcPr>
            <w:tcW w:w="3119" w:type="dxa"/>
          </w:tcPr>
          <w:p w14:paraId="47A7AFD4" w14:textId="74A53356" w:rsidR="00D6006C" w:rsidRPr="00666FFC" w:rsidRDefault="00F213B6" w:rsidP="00535516">
            <w:pPr>
              <w:rPr>
                <w:rFonts w:cs="Arial"/>
                <w:i/>
                <w:lang w:val="es-ES_tradnl"/>
              </w:rPr>
            </w:pPr>
            <w:r w:rsidRPr="00F213B6">
              <w:rPr>
                <w:rFonts w:cs="Arial"/>
                <w:lang w:val="es-ES_tradnl"/>
              </w:rPr>
              <w:t>Humedales altoandinos</w:t>
            </w:r>
            <w:bookmarkStart w:id="0" w:name="_GoBack"/>
            <w:bookmarkEnd w:id="0"/>
          </w:p>
        </w:tc>
        <w:tc>
          <w:tcPr>
            <w:tcW w:w="1503" w:type="dxa"/>
          </w:tcPr>
          <w:p w14:paraId="07113F0C" w14:textId="4E690D67" w:rsidR="00D6006C" w:rsidRPr="00666FFC" w:rsidRDefault="00AE2367" w:rsidP="00D6006C">
            <w:pPr>
              <w:jc w:val="center"/>
              <w:rPr>
                <w:rFonts w:cs="Arial"/>
                <w:i/>
                <w:lang w:val="es-ES_tradnl"/>
              </w:rPr>
            </w:pPr>
            <w:r w:rsidRPr="00666FFC">
              <w:rPr>
                <w:rFonts w:cs="Arial"/>
                <w:lang w:val="es-ES_tradnl"/>
              </w:rPr>
              <w:t>sí</w:t>
            </w:r>
          </w:p>
        </w:tc>
        <w:tc>
          <w:tcPr>
            <w:tcW w:w="1504" w:type="dxa"/>
          </w:tcPr>
          <w:p w14:paraId="3BAC5978" w14:textId="347BADAD" w:rsidR="00D6006C" w:rsidRPr="00666FFC" w:rsidRDefault="00EF5D6C" w:rsidP="00D6006C">
            <w:pPr>
              <w:jc w:val="center"/>
              <w:rPr>
                <w:rFonts w:cs="Arial"/>
                <w:i/>
                <w:lang w:val="es-ES_tradnl"/>
              </w:rPr>
            </w:pPr>
            <w:r w:rsidRPr="00666FFC">
              <w:rPr>
                <w:rFonts w:cs="Arial"/>
                <w:lang w:val="es-ES_tradnl"/>
              </w:rPr>
              <w:t>ficha en PDF</w:t>
            </w:r>
          </w:p>
        </w:tc>
        <w:tc>
          <w:tcPr>
            <w:tcW w:w="1504" w:type="dxa"/>
          </w:tcPr>
          <w:p w14:paraId="5DF12D94" w14:textId="77777777" w:rsidR="00D6006C" w:rsidRPr="00666FFC" w:rsidRDefault="00D6006C" w:rsidP="00D6006C">
            <w:pPr>
              <w:jc w:val="center"/>
              <w:rPr>
                <w:rFonts w:cs="Arial"/>
                <w:i/>
                <w:lang w:val="es-ES_tradnl"/>
              </w:rPr>
            </w:pPr>
            <w:r w:rsidRPr="00666FFC">
              <w:rPr>
                <w:rFonts w:cs="Arial"/>
                <w:i/>
                <w:lang w:val="es-ES_tradnl"/>
              </w:rPr>
              <w:t>-</w:t>
            </w:r>
          </w:p>
        </w:tc>
        <w:tc>
          <w:tcPr>
            <w:tcW w:w="1504" w:type="dxa"/>
          </w:tcPr>
          <w:p w14:paraId="086E7091" w14:textId="77777777" w:rsidR="00D6006C" w:rsidRPr="00666FFC" w:rsidRDefault="00D6006C" w:rsidP="00D6006C">
            <w:pPr>
              <w:jc w:val="center"/>
              <w:rPr>
                <w:rFonts w:cs="Arial"/>
                <w:i/>
                <w:lang w:val="es-ES_tradnl"/>
              </w:rPr>
            </w:pPr>
            <w:r w:rsidRPr="00666FFC">
              <w:rPr>
                <w:rFonts w:cs="Arial"/>
                <w:i/>
                <w:lang w:val="es-ES_tradnl"/>
              </w:rPr>
              <w:t>-</w:t>
            </w:r>
          </w:p>
        </w:tc>
      </w:tr>
      <w:tr w:rsidR="00D6006C" w:rsidRPr="00666FFC" w14:paraId="2F58CFE5" w14:textId="77777777" w:rsidTr="00CF38FC">
        <w:tc>
          <w:tcPr>
            <w:tcW w:w="3119" w:type="dxa"/>
          </w:tcPr>
          <w:p w14:paraId="4D0BF049" w14:textId="1B17631B" w:rsidR="00D6006C" w:rsidRPr="00666FFC" w:rsidRDefault="00D6006C" w:rsidP="00EB1552">
            <w:pPr>
              <w:rPr>
                <w:rFonts w:cs="Arial"/>
                <w:i/>
                <w:lang w:val="es-ES_tradnl"/>
              </w:rPr>
            </w:pPr>
            <w:r w:rsidRPr="00666FFC">
              <w:rPr>
                <w:rFonts w:cs="Arial"/>
                <w:lang w:val="es-ES_tradnl"/>
              </w:rPr>
              <w:t>Man</w:t>
            </w:r>
            <w:r w:rsidR="00EB1552" w:rsidRPr="00666FFC">
              <w:rPr>
                <w:rFonts w:cs="Arial"/>
                <w:lang w:val="es-ES_tradnl"/>
              </w:rPr>
              <w:t>glares y Corales</w:t>
            </w:r>
          </w:p>
        </w:tc>
        <w:tc>
          <w:tcPr>
            <w:tcW w:w="1503" w:type="dxa"/>
          </w:tcPr>
          <w:p w14:paraId="5E0DF1D1" w14:textId="7CC2878E" w:rsidR="00D6006C" w:rsidRPr="00666FFC" w:rsidRDefault="00AE2367" w:rsidP="00D6006C">
            <w:pPr>
              <w:jc w:val="center"/>
              <w:rPr>
                <w:rFonts w:cs="Arial"/>
                <w:i/>
                <w:lang w:val="es-ES_tradnl"/>
              </w:rPr>
            </w:pPr>
            <w:r w:rsidRPr="00666FFC">
              <w:rPr>
                <w:rFonts w:cs="Arial"/>
                <w:lang w:val="es-ES_tradnl"/>
              </w:rPr>
              <w:t>sí</w:t>
            </w:r>
          </w:p>
        </w:tc>
        <w:tc>
          <w:tcPr>
            <w:tcW w:w="1504" w:type="dxa"/>
          </w:tcPr>
          <w:p w14:paraId="5802BBD6" w14:textId="5188E831" w:rsidR="00D6006C" w:rsidRPr="00666FFC" w:rsidRDefault="00EF5D6C" w:rsidP="00D6006C">
            <w:pPr>
              <w:jc w:val="center"/>
              <w:rPr>
                <w:rFonts w:cs="Arial"/>
                <w:i/>
                <w:lang w:val="es-ES_tradnl"/>
              </w:rPr>
            </w:pPr>
            <w:r w:rsidRPr="00666FFC">
              <w:rPr>
                <w:rFonts w:cs="Arial"/>
                <w:lang w:val="es-ES_tradnl"/>
              </w:rPr>
              <w:t>ficha en PDF</w:t>
            </w:r>
          </w:p>
        </w:tc>
        <w:tc>
          <w:tcPr>
            <w:tcW w:w="1504" w:type="dxa"/>
          </w:tcPr>
          <w:p w14:paraId="7BECE392" w14:textId="77777777" w:rsidR="00D6006C" w:rsidRPr="00666FFC" w:rsidRDefault="00D6006C" w:rsidP="00D6006C">
            <w:pPr>
              <w:jc w:val="center"/>
              <w:rPr>
                <w:rFonts w:cs="Arial"/>
                <w:i/>
                <w:lang w:val="es-ES_tradnl"/>
              </w:rPr>
            </w:pPr>
            <w:r w:rsidRPr="00666FFC">
              <w:rPr>
                <w:rFonts w:cs="Arial"/>
                <w:i/>
                <w:lang w:val="es-ES_tradnl"/>
              </w:rPr>
              <w:t>-</w:t>
            </w:r>
          </w:p>
        </w:tc>
        <w:tc>
          <w:tcPr>
            <w:tcW w:w="1504" w:type="dxa"/>
          </w:tcPr>
          <w:p w14:paraId="49E34848" w14:textId="77777777" w:rsidR="00D6006C" w:rsidRPr="00666FFC" w:rsidRDefault="00D6006C" w:rsidP="00D6006C">
            <w:pPr>
              <w:jc w:val="center"/>
              <w:rPr>
                <w:rFonts w:cs="Arial"/>
                <w:i/>
                <w:lang w:val="es-ES_tradnl"/>
              </w:rPr>
            </w:pPr>
            <w:r w:rsidRPr="00666FFC">
              <w:rPr>
                <w:rFonts w:cs="Arial"/>
                <w:i/>
                <w:lang w:val="es-ES_tradnl"/>
              </w:rPr>
              <w:t>-</w:t>
            </w:r>
          </w:p>
        </w:tc>
      </w:tr>
      <w:tr w:rsidR="00D6006C" w:rsidRPr="00666FFC" w14:paraId="243C7C62" w14:textId="77777777" w:rsidTr="00CF38FC">
        <w:tc>
          <w:tcPr>
            <w:tcW w:w="3119" w:type="dxa"/>
          </w:tcPr>
          <w:p w14:paraId="7D2C4095" w14:textId="110E4906" w:rsidR="00D6006C" w:rsidRPr="00666FFC" w:rsidRDefault="00EB1552" w:rsidP="00535516">
            <w:pPr>
              <w:rPr>
                <w:rFonts w:cs="Arial"/>
                <w:i/>
                <w:lang w:val="es-ES_tradnl"/>
              </w:rPr>
            </w:pPr>
            <w:r w:rsidRPr="00666FFC">
              <w:rPr>
                <w:rFonts w:cs="Arial"/>
                <w:lang w:val="es-ES_tradnl"/>
              </w:rPr>
              <w:t>EAAFP</w:t>
            </w:r>
          </w:p>
        </w:tc>
        <w:tc>
          <w:tcPr>
            <w:tcW w:w="1503" w:type="dxa"/>
          </w:tcPr>
          <w:p w14:paraId="25B67D68" w14:textId="56C3F5D2" w:rsidR="00D6006C" w:rsidRPr="00666FFC" w:rsidRDefault="00AE2367" w:rsidP="00D6006C">
            <w:pPr>
              <w:jc w:val="center"/>
              <w:rPr>
                <w:rFonts w:cs="Arial"/>
                <w:i/>
                <w:lang w:val="es-ES_tradnl"/>
              </w:rPr>
            </w:pPr>
            <w:r w:rsidRPr="00666FFC">
              <w:rPr>
                <w:rFonts w:cs="Arial"/>
                <w:lang w:val="es-ES_tradnl"/>
              </w:rPr>
              <w:t>sí</w:t>
            </w:r>
          </w:p>
        </w:tc>
        <w:tc>
          <w:tcPr>
            <w:tcW w:w="1504" w:type="dxa"/>
          </w:tcPr>
          <w:p w14:paraId="64F5BA33" w14:textId="2721F2FF" w:rsidR="00D6006C" w:rsidRPr="00666FFC" w:rsidRDefault="00AE2367" w:rsidP="00D6006C">
            <w:pPr>
              <w:jc w:val="center"/>
              <w:rPr>
                <w:rFonts w:cs="Arial"/>
                <w:i/>
                <w:lang w:val="es-ES_tradnl"/>
              </w:rPr>
            </w:pPr>
            <w:r w:rsidRPr="00666FFC">
              <w:rPr>
                <w:rFonts w:cs="Arial"/>
                <w:lang w:val="es-ES_tradnl"/>
              </w:rPr>
              <w:t>sí</w:t>
            </w:r>
          </w:p>
        </w:tc>
        <w:tc>
          <w:tcPr>
            <w:tcW w:w="1504" w:type="dxa"/>
          </w:tcPr>
          <w:p w14:paraId="41F511F1" w14:textId="6482F859" w:rsidR="00D6006C" w:rsidRPr="00666FFC" w:rsidRDefault="00AE2367" w:rsidP="00D6006C">
            <w:pPr>
              <w:jc w:val="center"/>
              <w:rPr>
                <w:rFonts w:cs="Arial"/>
                <w:i/>
                <w:lang w:val="es-ES_tradnl"/>
              </w:rPr>
            </w:pPr>
            <w:r w:rsidRPr="00666FFC">
              <w:rPr>
                <w:rFonts w:cs="Arial"/>
                <w:lang w:val="es-ES_tradnl"/>
              </w:rPr>
              <w:t>sí</w:t>
            </w:r>
          </w:p>
        </w:tc>
        <w:tc>
          <w:tcPr>
            <w:tcW w:w="1504" w:type="dxa"/>
          </w:tcPr>
          <w:p w14:paraId="71BE151A" w14:textId="3865DEE1" w:rsidR="00D6006C" w:rsidRPr="00666FFC" w:rsidRDefault="00D6006C" w:rsidP="00D6006C">
            <w:pPr>
              <w:jc w:val="center"/>
              <w:rPr>
                <w:rFonts w:cs="Arial"/>
                <w:i/>
                <w:lang w:val="es-ES_tradnl"/>
              </w:rPr>
            </w:pPr>
            <w:r w:rsidRPr="00666FFC">
              <w:rPr>
                <w:rFonts w:cs="Arial"/>
                <w:lang w:val="es-ES_tradnl"/>
              </w:rPr>
              <w:t>FB</w:t>
            </w:r>
            <w:r w:rsidR="00EF5D6C" w:rsidRPr="00666FFC">
              <w:rPr>
                <w:rFonts w:cs="Arial"/>
                <w:lang w:val="es-ES_tradnl"/>
              </w:rPr>
              <w:t>,</w:t>
            </w:r>
            <w:r w:rsidRPr="00666FFC">
              <w:rPr>
                <w:rFonts w:cs="Arial"/>
                <w:lang w:val="es-ES_tradnl"/>
              </w:rPr>
              <w:t xml:space="preserve"> Tw</w:t>
            </w:r>
            <w:r w:rsidR="00EF5D6C" w:rsidRPr="00666FFC">
              <w:rPr>
                <w:rFonts w:cs="Arial"/>
                <w:lang w:val="es-ES_tradnl"/>
              </w:rPr>
              <w:t>,</w:t>
            </w:r>
            <w:r w:rsidRPr="00666FFC">
              <w:rPr>
                <w:rFonts w:cs="Arial"/>
                <w:lang w:val="es-ES_tradnl"/>
              </w:rPr>
              <w:t xml:space="preserve"> YT</w:t>
            </w:r>
            <w:r w:rsidR="00EF5D6C" w:rsidRPr="00666FFC">
              <w:rPr>
                <w:rFonts w:cs="Arial"/>
                <w:lang w:val="es-ES_tradnl"/>
              </w:rPr>
              <w:t>,</w:t>
            </w:r>
            <w:r w:rsidRPr="00666FFC">
              <w:rPr>
                <w:rFonts w:cs="Arial"/>
                <w:lang w:val="es-ES_tradnl"/>
              </w:rPr>
              <w:t xml:space="preserve"> RSS</w:t>
            </w:r>
            <w:r w:rsidR="00EF5D6C" w:rsidRPr="00666FFC">
              <w:rPr>
                <w:rFonts w:cs="Arial"/>
                <w:lang w:val="es-ES_tradnl"/>
              </w:rPr>
              <w:t>,</w:t>
            </w:r>
            <w:r w:rsidRPr="00666FFC">
              <w:rPr>
                <w:rFonts w:cs="Arial"/>
                <w:lang w:val="es-ES_tradnl"/>
              </w:rPr>
              <w:t xml:space="preserve"> Flk</w:t>
            </w:r>
            <w:r w:rsidR="00EF5D6C" w:rsidRPr="00666FFC">
              <w:rPr>
                <w:rFonts w:cs="Arial"/>
                <w:lang w:val="es-ES_tradnl"/>
              </w:rPr>
              <w:t>,</w:t>
            </w:r>
            <w:r w:rsidRPr="00666FFC">
              <w:rPr>
                <w:rFonts w:cs="Arial"/>
                <w:lang w:val="es-ES_tradnl"/>
              </w:rPr>
              <w:t xml:space="preserve"> Wei</w:t>
            </w:r>
          </w:p>
        </w:tc>
      </w:tr>
      <w:tr w:rsidR="00D6006C" w:rsidRPr="00666FFC" w14:paraId="5212BF1C" w14:textId="77777777" w:rsidTr="00CF38FC">
        <w:tc>
          <w:tcPr>
            <w:tcW w:w="3119" w:type="dxa"/>
          </w:tcPr>
          <w:p w14:paraId="3F7C91D8" w14:textId="77777777" w:rsidR="00D6006C" w:rsidRPr="00666FFC" w:rsidRDefault="00D6006C" w:rsidP="00535516">
            <w:pPr>
              <w:rPr>
                <w:rFonts w:cs="Arial"/>
                <w:i/>
                <w:lang w:val="es-ES_tradnl"/>
              </w:rPr>
            </w:pPr>
            <w:r w:rsidRPr="00666FFC">
              <w:rPr>
                <w:rFonts w:cs="Arial"/>
                <w:lang w:val="es-ES_tradnl"/>
              </w:rPr>
              <w:t>WACOWet</w:t>
            </w:r>
          </w:p>
        </w:tc>
        <w:tc>
          <w:tcPr>
            <w:tcW w:w="1503" w:type="dxa"/>
          </w:tcPr>
          <w:p w14:paraId="28F3E7EF" w14:textId="7F6EFA6E" w:rsidR="00D6006C" w:rsidRPr="00666FFC" w:rsidRDefault="00AE2367" w:rsidP="00D6006C">
            <w:pPr>
              <w:jc w:val="center"/>
              <w:rPr>
                <w:rFonts w:cs="Arial"/>
                <w:i/>
                <w:lang w:val="es-ES_tradnl"/>
              </w:rPr>
            </w:pPr>
            <w:r w:rsidRPr="00666FFC">
              <w:rPr>
                <w:rFonts w:cs="Arial"/>
                <w:lang w:val="es-ES_tradnl"/>
              </w:rPr>
              <w:t>sí</w:t>
            </w:r>
          </w:p>
        </w:tc>
        <w:tc>
          <w:tcPr>
            <w:tcW w:w="1504" w:type="dxa"/>
          </w:tcPr>
          <w:p w14:paraId="301574D9" w14:textId="77777777" w:rsidR="00D6006C" w:rsidRPr="00666FFC" w:rsidRDefault="00D6006C" w:rsidP="00D6006C">
            <w:pPr>
              <w:jc w:val="center"/>
              <w:rPr>
                <w:rFonts w:cs="Arial"/>
                <w:i/>
                <w:lang w:val="es-ES_tradnl"/>
              </w:rPr>
            </w:pPr>
            <w:r w:rsidRPr="00666FFC">
              <w:rPr>
                <w:rFonts w:cs="Arial"/>
                <w:i/>
                <w:lang w:val="es-ES_tradnl"/>
              </w:rPr>
              <w:t>-</w:t>
            </w:r>
          </w:p>
        </w:tc>
        <w:tc>
          <w:tcPr>
            <w:tcW w:w="1504" w:type="dxa"/>
          </w:tcPr>
          <w:p w14:paraId="42306513" w14:textId="77777777" w:rsidR="00D6006C" w:rsidRPr="00666FFC" w:rsidRDefault="00D6006C" w:rsidP="00D6006C">
            <w:pPr>
              <w:jc w:val="center"/>
              <w:rPr>
                <w:rFonts w:cs="Arial"/>
                <w:i/>
                <w:lang w:val="es-ES_tradnl"/>
              </w:rPr>
            </w:pPr>
            <w:r w:rsidRPr="00666FFC">
              <w:rPr>
                <w:rFonts w:cs="Arial"/>
                <w:i/>
                <w:lang w:val="es-ES_tradnl"/>
              </w:rPr>
              <w:t>-</w:t>
            </w:r>
          </w:p>
        </w:tc>
        <w:tc>
          <w:tcPr>
            <w:tcW w:w="1504" w:type="dxa"/>
          </w:tcPr>
          <w:p w14:paraId="55A2653D" w14:textId="77777777" w:rsidR="00D6006C" w:rsidRPr="00666FFC" w:rsidRDefault="00D6006C" w:rsidP="00D6006C">
            <w:pPr>
              <w:jc w:val="center"/>
              <w:rPr>
                <w:rFonts w:cs="Arial"/>
                <w:i/>
                <w:lang w:val="es-ES_tradnl"/>
              </w:rPr>
            </w:pPr>
            <w:r w:rsidRPr="00666FFC">
              <w:rPr>
                <w:rFonts w:cs="Arial"/>
                <w:i/>
                <w:lang w:val="es-ES_tradnl"/>
              </w:rPr>
              <w:t>-</w:t>
            </w:r>
          </w:p>
        </w:tc>
      </w:tr>
    </w:tbl>
    <w:p w14:paraId="343A68DE" w14:textId="77777777" w:rsidR="00FE7D69" w:rsidRPr="00666FFC" w:rsidRDefault="00FE7D69" w:rsidP="00535516">
      <w:pPr>
        <w:spacing w:after="0" w:line="240" w:lineRule="auto"/>
        <w:rPr>
          <w:rFonts w:cs="Arial"/>
          <w:i/>
          <w:lang w:val="es-ES_tradnl"/>
        </w:rPr>
      </w:pPr>
    </w:p>
    <w:p w14:paraId="3FD5E25E" w14:textId="517601EE" w:rsidR="001A72D3" w:rsidRPr="00666FFC" w:rsidRDefault="00EB1552" w:rsidP="00D6006C">
      <w:pPr>
        <w:pStyle w:val="ListParagraph"/>
        <w:numPr>
          <w:ilvl w:val="0"/>
          <w:numId w:val="7"/>
        </w:numPr>
        <w:spacing w:after="0" w:line="240" w:lineRule="auto"/>
        <w:ind w:left="426" w:hanging="426"/>
        <w:rPr>
          <w:rFonts w:cs="Arial"/>
          <w:lang w:val="es-ES_tradnl"/>
        </w:rPr>
      </w:pPr>
      <w:r w:rsidRPr="00666FFC">
        <w:rPr>
          <w:lang w:val="es-ES_tradnl"/>
        </w:rPr>
        <w:t xml:space="preserve">Los logotipos y enlaces a los sitios web de </w:t>
      </w:r>
      <w:r w:rsidR="00EF5D6C" w:rsidRPr="00666FFC">
        <w:rPr>
          <w:lang w:val="es-ES_tradnl"/>
        </w:rPr>
        <w:t>las distintas</w:t>
      </w:r>
      <w:r w:rsidRPr="00666FFC">
        <w:rPr>
          <w:lang w:val="es-ES_tradnl"/>
        </w:rPr>
        <w:t xml:space="preserve"> iniciativa</w:t>
      </w:r>
      <w:r w:rsidR="00EF5D6C" w:rsidRPr="00666FFC">
        <w:rPr>
          <w:lang w:val="es-ES_tradnl"/>
        </w:rPr>
        <w:t>s</w:t>
      </w:r>
      <w:r w:rsidRPr="00666FFC">
        <w:rPr>
          <w:lang w:val="es-ES_tradnl"/>
        </w:rPr>
        <w:t xml:space="preserve"> están </w:t>
      </w:r>
      <w:r w:rsidR="005135D2" w:rsidRPr="00666FFC">
        <w:rPr>
          <w:lang w:val="es-ES_tradnl"/>
        </w:rPr>
        <w:t>disponibles</w:t>
      </w:r>
      <w:r w:rsidRPr="00666FFC">
        <w:rPr>
          <w:lang w:val="es-ES_tradnl"/>
        </w:rPr>
        <w:t xml:space="preserve"> en el sitio web de Ramsar en la </w:t>
      </w:r>
      <w:r w:rsidR="005135D2" w:rsidRPr="00666FFC">
        <w:rPr>
          <w:lang w:val="es-ES_tradnl"/>
        </w:rPr>
        <w:t>dirección</w:t>
      </w:r>
      <w:r w:rsidR="001A72D3" w:rsidRPr="00666FFC">
        <w:rPr>
          <w:lang w:val="es-ES_tradnl"/>
        </w:rPr>
        <w:t xml:space="preserve">: </w:t>
      </w:r>
      <w:hyperlink r:id="rId8" w:history="1">
        <w:r w:rsidR="00D6006C" w:rsidRPr="00666FFC">
          <w:rPr>
            <w:rStyle w:val="Hyperlink"/>
            <w:lang w:val="es-ES_tradnl"/>
          </w:rPr>
          <w:t>http://www.ramsar.org/activity/ramsar-regional-initiatives</w:t>
        </w:r>
      </w:hyperlink>
    </w:p>
    <w:p w14:paraId="0B5A0233" w14:textId="77777777" w:rsidR="00D6006C" w:rsidRPr="00666FFC" w:rsidRDefault="00D6006C" w:rsidP="00D6006C">
      <w:pPr>
        <w:spacing w:after="0" w:line="240" w:lineRule="auto"/>
        <w:ind w:left="360"/>
        <w:rPr>
          <w:rFonts w:cs="Arial"/>
          <w:lang w:val="es-ES_tradnl"/>
        </w:rPr>
      </w:pPr>
    </w:p>
    <w:p w14:paraId="17130E09" w14:textId="78A24A0E" w:rsidR="003D1C70" w:rsidRPr="00666FFC" w:rsidRDefault="001D01BC" w:rsidP="00D6006C">
      <w:pPr>
        <w:pStyle w:val="ListParagraph"/>
        <w:numPr>
          <w:ilvl w:val="0"/>
          <w:numId w:val="7"/>
        </w:numPr>
        <w:spacing w:after="0" w:line="240" w:lineRule="auto"/>
        <w:ind w:left="426" w:hanging="426"/>
        <w:rPr>
          <w:lang w:val="es-ES_tradnl"/>
        </w:rPr>
      </w:pPr>
      <w:r w:rsidRPr="00666FFC">
        <w:rPr>
          <w:lang w:val="es-ES_tradnl"/>
        </w:rPr>
        <w:t xml:space="preserve">En el primer taller para los responsables de las iniciativas regionales de Ramsar, celebrado el 22 de noviembre de 2015, se </w:t>
      </w:r>
      <w:r w:rsidR="00340116" w:rsidRPr="00666FFC">
        <w:rPr>
          <w:lang w:val="es-ES_tradnl"/>
        </w:rPr>
        <w:t xml:space="preserve">entabló un primer debate </w:t>
      </w:r>
      <w:r w:rsidRPr="00666FFC">
        <w:rPr>
          <w:lang w:val="es-ES_tradnl"/>
        </w:rPr>
        <w:t xml:space="preserve">en el que se </w:t>
      </w:r>
      <w:r w:rsidR="00340116" w:rsidRPr="00666FFC">
        <w:rPr>
          <w:lang w:val="es-ES_tradnl"/>
        </w:rPr>
        <w:t>trataron</w:t>
      </w:r>
      <w:r w:rsidRPr="00666FFC">
        <w:rPr>
          <w:lang w:val="es-ES_tradnl"/>
        </w:rPr>
        <w:t xml:space="preserve"> dos ámbitos </w:t>
      </w:r>
      <w:r w:rsidR="000021E2" w:rsidRPr="00666FFC">
        <w:rPr>
          <w:lang w:val="es-ES_tradnl"/>
        </w:rPr>
        <w:t>en materia de</w:t>
      </w:r>
      <w:r w:rsidRPr="00666FFC">
        <w:rPr>
          <w:lang w:val="es-ES_tradnl"/>
        </w:rPr>
        <w:t xml:space="preserve"> comunicaciones</w:t>
      </w:r>
      <w:r w:rsidR="003D1C70" w:rsidRPr="00666FFC">
        <w:rPr>
          <w:lang w:val="es-ES_tradnl"/>
        </w:rPr>
        <w:t>:</w:t>
      </w:r>
    </w:p>
    <w:p w14:paraId="510E28E4" w14:textId="0C7C2196" w:rsidR="003D1C70" w:rsidRPr="00666FFC" w:rsidRDefault="000021E2" w:rsidP="00D6006C">
      <w:pPr>
        <w:pStyle w:val="ListParagraph"/>
        <w:numPr>
          <w:ilvl w:val="0"/>
          <w:numId w:val="1"/>
        </w:numPr>
        <w:spacing w:after="0" w:line="240" w:lineRule="auto"/>
        <w:ind w:left="851" w:hanging="425"/>
        <w:rPr>
          <w:rFonts w:cs="Arial"/>
          <w:lang w:val="es-ES_tradnl"/>
        </w:rPr>
      </w:pPr>
      <w:r w:rsidRPr="00666FFC">
        <w:rPr>
          <w:rFonts w:cs="Arial"/>
          <w:lang w:val="es-ES_tradnl"/>
        </w:rPr>
        <w:t>Mayor colaboración e</w:t>
      </w:r>
      <w:r w:rsidR="001D01BC" w:rsidRPr="00666FFC">
        <w:rPr>
          <w:rFonts w:cs="Arial"/>
          <w:lang w:val="es-ES_tradnl"/>
        </w:rPr>
        <w:t xml:space="preserve"> </w:t>
      </w:r>
      <w:r w:rsidRPr="00666FFC">
        <w:rPr>
          <w:rFonts w:cs="Arial"/>
          <w:lang w:val="es-ES_tradnl"/>
        </w:rPr>
        <w:t xml:space="preserve">intercambio </w:t>
      </w:r>
      <w:r w:rsidR="001D01BC" w:rsidRPr="00666FFC">
        <w:rPr>
          <w:rFonts w:cs="Arial"/>
          <w:lang w:val="es-ES_tradnl"/>
        </w:rPr>
        <w:t>de información</w:t>
      </w:r>
    </w:p>
    <w:p w14:paraId="27438075" w14:textId="04717385" w:rsidR="003D1C70" w:rsidRPr="00666FFC" w:rsidRDefault="0052705F" w:rsidP="00D6006C">
      <w:pPr>
        <w:pStyle w:val="ListParagraph"/>
        <w:numPr>
          <w:ilvl w:val="0"/>
          <w:numId w:val="1"/>
        </w:numPr>
        <w:spacing w:after="0" w:line="240" w:lineRule="auto"/>
        <w:ind w:left="851" w:hanging="425"/>
        <w:rPr>
          <w:rFonts w:cs="Arial"/>
          <w:lang w:val="es-ES_tradnl"/>
        </w:rPr>
      </w:pPr>
      <w:r w:rsidRPr="00666FFC">
        <w:rPr>
          <w:rFonts w:cs="Arial"/>
          <w:lang w:val="es-ES_tradnl"/>
        </w:rPr>
        <w:t>Desarrollo de una</w:t>
      </w:r>
      <w:r w:rsidR="001D01BC" w:rsidRPr="00666FFC">
        <w:rPr>
          <w:rFonts w:cs="Arial"/>
          <w:lang w:val="es-ES_tradnl"/>
        </w:rPr>
        <w:t xml:space="preserve"> estrategia de </w:t>
      </w:r>
      <w:r w:rsidR="005135D2" w:rsidRPr="00666FFC">
        <w:rPr>
          <w:rFonts w:cs="Arial"/>
          <w:lang w:val="es-ES_tradnl"/>
        </w:rPr>
        <w:t>comunicaciones</w:t>
      </w:r>
      <w:r w:rsidR="001D01BC" w:rsidRPr="00666FFC">
        <w:rPr>
          <w:rFonts w:cs="Arial"/>
          <w:lang w:val="es-ES_tradnl"/>
        </w:rPr>
        <w:t xml:space="preserve"> </w:t>
      </w:r>
      <w:r w:rsidRPr="00666FFC">
        <w:rPr>
          <w:rFonts w:cs="Arial"/>
          <w:lang w:val="es-ES_tradnl"/>
        </w:rPr>
        <w:t xml:space="preserve">propuesta </w:t>
      </w:r>
      <w:r w:rsidR="001D01BC" w:rsidRPr="00666FFC">
        <w:rPr>
          <w:rFonts w:cs="Arial"/>
          <w:lang w:val="es-ES_tradnl"/>
        </w:rPr>
        <w:t>para publicitar la labor de las IR</w:t>
      </w:r>
    </w:p>
    <w:p w14:paraId="63A3C2DF" w14:textId="77777777" w:rsidR="003C2E80" w:rsidRPr="00666FFC" w:rsidRDefault="003C2E80" w:rsidP="00535516">
      <w:pPr>
        <w:pStyle w:val="ListParagraph"/>
        <w:spacing w:after="0" w:line="240" w:lineRule="auto"/>
        <w:rPr>
          <w:rFonts w:cs="Arial"/>
          <w:lang w:val="es-ES_tradnl"/>
        </w:rPr>
      </w:pPr>
    </w:p>
    <w:p w14:paraId="1C77D1F6" w14:textId="03A7D9EC" w:rsidR="00345A20" w:rsidRPr="00666FFC" w:rsidRDefault="001D01BC" w:rsidP="00D6006C">
      <w:pPr>
        <w:pStyle w:val="ListParagraph"/>
        <w:numPr>
          <w:ilvl w:val="0"/>
          <w:numId w:val="7"/>
        </w:numPr>
        <w:spacing w:after="0" w:line="240" w:lineRule="auto"/>
        <w:ind w:left="426" w:hanging="426"/>
        <w:rPr>
          <w:lang w:val="es-ES_tradnl"/>
        </w:rPr>
      </w:pPr>
      <w:r w:rsidRPr="00666FFC">
        <w:rPr>
          <w:lang w:val="es-ES_tradnl"/>
        </w:rPr>
        <w:t xml:space="preserve">Se </w:t>
      </w:r>
      <w:r w:rsidR="00695C18" w:rsidRPr="00666FFC">
        <w:rPr>
          <w:lang w:val="es-ES_tradnl"/>
        </w:rPr>
        <w:t>abordaron</w:t>
      </w:r>
      <w:r w:rsidRPr="00666FFC">
        <w:rPr>
          <w:lang w:val="es-ES_tradnl"/>
        </w:rPr>
        <w:t xml:space="preserve"> dos preguntas en los cuatro grupos de discusión</w:t>
      </w:r>
      <w:r w:rsidR="003C2E80" w:rsidRPr="00666FFC">
        <w:rPr>
          <w:lang w:val="es-ES_tradnl"/>
        </w:rPr>
        <w:t>:</w:t>
      </w:r>
    </w:p>
    <w:p w14:paraId="3BBE81E4" w14:textId="450811D1" w:rsidR="00345A20" w:rsidRPr="00666FFC" w:rsidRDefault="001D01BC" w:rsidP="00D6006C">
      <w:pPr>
        <w:pStyle w:val="ListParagraph"/>
        <w:numPr>
          <w:ilvl w:val="0"/>
          <w:numId w:val="1"/>
        </w:numPr>
        <w:spacing w:after="0" w:line="240" w:lineRule="auto"/>
        <w:ind w:left="851" w:hanging="425"/>
        <w:rPr>
          <w:rFonts w:cs="Arial"/>
          <w:lang w:val="es-ES_tradnl"/>
        </w:rPr>
      </w:pPr>
      <w:r w:rsidRPr="00666FFC">
        <w:rPr>
          <w:rFonts w:cs="Arial"/>
          <w:lang w:val="es-ES_tradnl"/>
        </w:rPr>
        <w:t xml:space="preserve">¿Cómo pueden tener más prominencia o visibilidad las </w:t>
      </w:r>
      <w:r w:rsidR="005135D2" w:rsidRPr="00666FFC">
        <w:rPr>
          <w:rFonts w:cs="Arial"/>
          <w:lang w:val="es-ES_tradnl"/>
        </w:rPr>
        <w:t>iniciativas</w:t>
      </w:r>
      <w:r w:rsidRPr="00666FFC">
        <w:rPr>
          <w:rFonts w:cs="Arial"/>
          <w:lang w:val="es-ES_tradnl"/>
        </w:rPr>
        <w:t xml:space="preserve"> regionales en el marco de la Convención de Ramsar?</w:t>
      </w:r>
    </w:p>
    <w:p w14:paraId="1689D229" w14:textId="5619707E" w:rsidR="003C2E80" w:rsidRPr="00666FFC" w:rsidRDefault="001D01BC" w:rsidP="00CF38FC">
      <w:pPr>
        <w:pStyle w:val="ListParagraph"/>
        <w:numPr>
          <w:ilvl w:val="0"/>
          <w:numId w:val="1"/>
        </w:numPr>
        <w:spacing w:after="0" w:line="240" w:lineRule="auto"/>
        <w:ind w:left="851" w:hanging="425"/>
        <w:rPr>
          <w:rFonts w:cs="Arial"/>
          <w:lang w:val="es-ES_tradnl"/>
        </w:rPr>
      </w:pPr>
      <w:r w:rsidRPr="00666FFC">
        <w:rPr>
          <w:rFonts w:cs="Arial"/>
          <w:lang w:val="es-ES_tradnl"/>
        </w:rPr>
        <w:t xml:space="preserve">¿Deberíamos </w:t>
      </w:r>
      <w:r w:rsidR="005135D2" w:rsidRPr="00666FFC">
        <w:rPr>
          <w:rFonts w:cs="Arial"/>
          <w:lang w:val="es-ES_tradnl"/>
        </w:rPr>
        <w:t>intentar</w:t>
      </w:r>
      <w:r w:rsidRPr="00666FFC">
        <w:rPr>
          <w:rFonts w:cs="Arial"/>
          <w:lang w:val="es-ES_tradnl"/>
        </w:rPr>
        <w:t xml:space="preserve"> crear una “sensación de familia” para las inic</w:t>
      </w:r>
      <w:r w:rsidR="00695C18" w:rsidRPr="00666FFC">
        <w:rPr>
          <w:rFonts w:cs="Arial"/>
          <w:lang w:val="es-ES_tradnl"/>
        </w:rPr>
        <w:t>iativas regionales de Ramsar</w:t>
      </w:r>
      <w:r w:rsidRPr="00666FFC">
        <w:rPr>
          <w:rFonts w:cs="Arial"/>
          <w:lang w:val="es-ES_tradnl"/>
        </w:rPr>
        <w:t>? En caso afirmativo, ¿qué elementos se podrían tener en cuenta para su posible inclusión? Por ejemplo, ¿deberíamos acordar un conjunto de normas mínimas r</w:t>
      </w:r>
      <w:r w:rsidR="00695C18" w:rsidRPr="00666FFC">
        <w:rPr>
          <w:rFonts w:cs="Arial"/>
          <w:lang w:val="es-ES_tradnl"/>
        </w:rPr>
        <w:t xml:space="preserve">elativas a la imagen de marca o </w:t>
      </w:r>
      <w:r w:rsidRPr="00666FFC">
        <w:rPr>
          <w:rFonts w:cs="Arial"/>
          <w:lang w:val="es-ES_tradnl"/>
        </w:rPr>
        <w:t>sobre los logoti</w:t>
      </w:r>
      <w:r w:rsidR="00695C18" w:rsidRPr="00666FFC">
        <w:rPr>
          <w:rFonts w:cs="Arial"/>
          <w:lang w:val="es-ES_tradnl"/>
        </w:rPr>
        <w:t>pos en los sitios web?</w:t>
      </w:r>
    </w:p>
    <w:p w14:paraId="40502990" w14:textId="77777777" w:rsidR="00D6006C" w:rsidRPr="00666FFC" w:rsidRDefault="00D6006C" w:rsidP="00535516">
      <w:pPr>
        <w:spacing w:after="0" w:line="240" w:lineRule="auto"/>
        <w:rPr>
          <w:rFonts w:cs="Arial"/>
          <w:lang w:val="es-ES_tradnl"/>
        </w:rPr>
      </w:pPr>
    </w:p>
    <w:p w14:paraId="5E575BC4" w14:textId="2D8FEAC3" w:rsidR="00D6006C" w:rsidRPr="00666FFC" w:rsidRDefault="00695C18" w:rsidP="00D6006C">
      <w:pPr>
        <w:pStyle w:val="ListParagraph"/>
        <w:numPr>
          <w:ilvl w:val="0"/>
          <w:numId w:val="7"/>
        </w:numPr>
        <w:spacing w:after="0" w:line="240" w:lineRule="auto"/>
        <w:ind w:left="426" w:hanging="426"/>
        <w:rPr>
          <w:lang w:val="es-ES_tradnl"/>
        </w:rPr>
      </w:pPr>
      <w:r w:rsidRPr="00666FFC">
        <w:rPr>
          <w:lang w:val="es-ES_tradnl"/>
        </w:rPr>
        <w:t>A raíz de la reunión</w:t>
      </w:r>
      <w:r w:rsidR="001D01BC" w:rsidRPr="00666FFC">
        <w:rPr>
          <w:lang w:val="es-ES_tradnl"/>
        </w:rPr>
        <w:t xml:space="preserve">, se distribuyó a los responsables de las iniciativas </w:t>
      </w:r>
      <w:r w:rsidR="005135D2" w:rsidRPr="00666FFC">
        <w:rPr>
          <w:lang w:val="es-ES_tradnl"/>
        </w:rPr>
        <w:t>regionales</w:t>
      </w:r>
      <w:r w:rsidR="001D01BC" w:rsidRPr="00666FFC">
        <w:rPr>
          <w:lang w:val="es-ES_tradnl"/>
        </w:rPr>
        <w:t xml:space="preserve"> un cuestionario más detallado en el que se </w:t>
      </w:r>
      <w:r w:rsidRPr="00666FFC">
        <w:rPr>
          <w:lang w:val="es-ES_tradnl"/>
        </w:rPr>
        <w:t xml:space="preserve">pasaba revista a 32 ámbitos </w:t>
      </w:r>
      <w:r w:rsidR="001D01BC" w:rsidRPr="00666FFC">
        <w:rPr>
          <w:lang w:val="es-ES_tradnl"/>
        </w:rPr>
        <w:t>relacionados con las comunicacio</w:t>
      </w:r>
      <w:r w:rsidR="002B6EBD" w:rsidRPr="00666FFC">
        <w:rPr>
          <w:lang w:val="es-ES_tradnl"/>
        </w:rPr>
        <w:t>nes. L</w:t>
      </w:r>
      <w:r w:rsidRPr="00666FFC">
        <w:rPr>
          <w:lang w:val="es-ES_tradnl"/>
        </w:rPr>
        <w:t xml:space="preserve">as sugerencias propuestas, que figuran </w:t>
      </w:r>
      <w:r w:rsidR="001D01BC" w:rsidRPr="00666FFC">
        <w:rPr>
          <w:lang w:val="es-ES_tradnl"/>
        </w:rPr>
        <w:t>a continuación</w:t>
      </w:r>
      <w:r w:rsidRPr="00666FFC">
        <w:rPr>
          <w:lang w:val="es-ES_tradnl"/>
        </w:rPr>
        <w:t xml:space="preserve">, constituyen </w:t>
      </w:r>
      <w:r w:rsidR="001D01BC" w:rsidRPr="00666FFC">
        <w:rPr>
          <w:lang w:val="es-ES_tradnl"/>
        </w:rPr>
        <w:t>un resumen de las respuestas</w:t>
      </w:r>
      <w:r w:rsidR="00A34648" w:rsidRPr="00666FFC">
        <w:rPr>
          <w:lang w:val="es-ES_tradnl"/>
        </w:rPr>
        <w:t>.</w:t>
      </w:r>
    </w:p>
    <w:p w14:paraId="586861F7" w14:textId="77777777" w:rsidR="00D6006C" w:rsidRPr="00666FFC" w:rsidRDefault="00D6006C" w:rsidP="00535516">
      <w:pPr>
        <w:spacing w:after="0" w:line="240" w:lineRule="auto"/>
        <w:rPr>
          <w:rFonts w:cs="Arial"/>
          <w:lang w:val="es-ES_tradnl"/>
        </w:rPr>
      </w:pPr>
    </w:p>
    <w:p w14:paraId="378332EC" w14:textId="64A2BEC9" w:rsidR="00A34648" w:rsidRPr="00666FFC" w:rsidRDefault="00695C18" w:rsidP="00535516">
      <w:pPr>
        <w:spacing w:after="0" w:line="240" w:lineRule="auto"/>
        <w:rPr>
          <w:rFonts w:cs="Arial"/>
          <w:b/>
          <w:lang w:val="es-ES_tradnl"/>
        </w:rPr>
      </w:pPr>
      <w:r w:rsidRPr="00666FFC">
        <w:rPr>
          <w:rFonts w:cs="Arial"/>
          <w:b/>
          <w:lang w:val="es-ES_tradnl"/>
        </w:rPr>
        <w:t>Imagen de marca</w:t>
      </w:r>
    </w:p>
    <w:p w14:paraId="3F455AAE" w14:textId="77777777" w:rsidR="0028139F" w:rsidRPr="00666FFC" w:rsidRDefault="0028139F" w:rsidP="00535516">
      <w:pPr>
        <w:pStyle w:val="ListParagraph"/>
        <w:spacing w:after="0" w:line="240" w:lineRule="auto"/>
        <w:rPr>
          <w:rFonts w:cs="Arial"/>
          <w:lang w:val="es-ES_tradnl"/>
        </w:rPr>
      </w:pPr>
    </w:p>
    <w:p w14:paraId="62B4A1F8" w14:textId="6D2B8739" w:rsidR="007A2173" w:rsidRPr="00666FFC" w:rsidRDefault="001D01BC" w:rsidP="00D6006C">
      <w:pPr>
        <w:pStyle w:val="ListParagraph"/>
        <w:numPr>
          <w:ilvl w:val="0"/>
          <w:numId w:val="7"/>
        </w:numPr>
        <w:spacing w:after="0" w:line="240" w:lineRule="auto"/>
        <w:ind w:left="426" w:hanging="426"/>
        <w:rPr>
          <w:rFonts w:cs="Arial"/>
          <w:lang w:val="es-ES_tradnl"/>
        </w:rPr>
      </w:pPr>
      <w:r w:rsidRPr="00666FFC">
        <w:rPr>
          <w:rFonts w:cs="Arial"/>
          <w:lang w:val="es-ES_tradnl"/>
        </w:rPr>
        <w:t xml:space="preserve">Se consideró </w:t>
      </w:r>
      <w:r w:rsidR="005135D2" w:rsidRPr="00666FFC">
        <w:rPr>
          <w:rFonts w:cs="Arial"/>
          <w:lang w:val="es-ES_tradnl"/>
        </w:rPr>
        <w:t>que</w:t>
      </w:r>
      <w:r w:rsidRPr="00666FFC">
        <w:rPr>
          <w:rFonts w:cs="Arial"/>
          <w:lang w:val="es-ES_tradnl"/>
        </w:rPr>
        <w:t xml:space="preserve"> la actual diversidad ent</w:t>
      </w:r>
      <w:r w:rsidR="00695C18" w:rsidRPr="00666FFC">
        <w:rPr>
          <w:rFonts w:cs="Arial"/>
          <w:lang w:val="es-ES_tradnl"/>
        </w:rPr>
        <w:t xml:space="preserve">re las IR y su relación con la imagen de marca </w:t>
      </w:r>
      <w:r w:rsidRPr="00666FFC">
        <w:rPr>
          <w:rFonts w:cs="Arial"/>
          <w:lang w:val="es-ES_tradnl"/>
        </w:rPr>
        <w:t xml:space="preserve">de Ramsar </w:t>
      </w:r>
      <w:r w:rsidR="00695C18" w:rsidRPr="00666FFC">
        <w:rPr>
          <w:rFonts w:cs="Arial"/>
          <w:lang w:val="es-ES_tradnl"/>
        </w:rPr>
        <w:t>podría d</w:t>
      </w:r>
      <w:r w:rsidRPr="00666FFC">
        <w:rPr>
          <w:rFonts w:cs="Arial"/>
          <w:lang w:val="es-ES_tradnl"/>
        </w:rPr>
        <w:t xml:space="preserve">ebilitar la posición de </w:t>
      </w:r>
      <w:r w:rsidR="00695C18" w:rsidRPr="00666FFC">
        <w:rPr>
          <w:rFonts w:cs="Arial"/>
          <w:lang w:val="es-ES_tradnl"/>
        </w:rPr>
        <w:t>estas:</w:t>
      </w:r>
      <w:r w:rsidRPr="00666FFC">
        <w:rPr>
          <w:rFonts w:cs="Arial"/>
          <w:lang w:val="es-ES_tradnl"/>
        </w:rPr>
        <w:t xml:space="preserve"> “</w:t>
      </w:r>
      <w:r w:rsidRPr="00666FFC">
        <w:rPr>
          <w:rFonts w:cs="Arial"/>
          <w:i/>
          <w:lang w:val="es-ES_tradnl"/>
        </w:rPr>
        <w:t>En algunos casos, ¿cómo puede el público saber que son iniciativas en el marco de la Convención?</w:t>
      </w:r>
      <w:r w:rsidRPr="00666FFC">
        <w:rPr>
          <w:rFonts w:cs="Arial"/>
          <w:lang w:val="es-ES_tradnl"/>
        </w:rPr>
        <w:t>” “</w:t>
      </w:r>
      <w:r w:rsidR="00695C18" w:rsidRPr="00666FFC">
        <w:rPr>
          <w:rFonts w:cs="Arial"/>
          <w:i/>
          <w:lang w:val="es-ES_tradnl"/>
        </w:rPr>
        <w:t>Deberían identif</w:t>
      </w:r>
      <w:r w:rsidRPr="00666FFC">
        <w:rPr>
          <w:rFonts w:cs="Arial"/>
          <w:i/>
          <w:lang w:val="es-ES_tradnl"/>
        </w:rPr>
        <w:t>icarse como iniciativas de Ramsar</w:t>
      </w:r>
      <w:r w:rsidR="00D6006C" w:rsidRPr="00666FFC">
        <w:rPr>
          <w:rFonts w:cs="Arial"/>
          <w:i/>
          <w:lang w:val="es-ES_tradnl"/>
        </w:rPr>
        <w:t>”</w:t>
      </w:r>
      <w:r w:rsidR="00695C18" w:rsidRPr="00666FFC">
        <w:rPr>
          <w:rFonts w:cs="Arial"/>
          <w:i/>
          <w:lang w:val="es-ES_tradnl"/>
        </w:rPr>
        <w:t>.</w:t>
      </w:r>
    </w:p>
    <w:p w14:paraId="46B6A25A" w14:textId="77777777" w:rsidR="007A2173" w:rsidRPr="00666FFC" w:rsidRDefault="007A2173" w:rsidP="00535516">
      <w:pPr>
        <w:spacing w:after="0" w:line="240" w:lineRule="auto"/>
        <w:rPr>
          <w:rFonts w:cs="Arial"/>
          <w:lang w:val="es-ES_tradnl"/>
        </w:rPr>
      </w:pPr>
    </w:p>
    <w:p w14:paraId="677F28D1" w14:textId="5E740736" w:rsidR="00CF38FC" w:rsidRPr="00666FFC" w:rsidRDefault="001D01BC"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Aunque se expresó el deseo de mantener la </w:t>
      </w:r>
      <w:r w:rsidR="00695C18" w:rsidRPr="00666FFC">
        <w:rPr>
          <w:rFonts w:cs="Arial"/>
          <w:lang w:val="es-ES_tradnl"/>
        </w:rPr>
        <w:t>distinción</w:t>
      </w:r>
      <w:r w:rsidRPr="00666FFC">
        <w:rPr>
          <w:rFonts w:cs="Arial"/>
          <w:lang w:val="es-ES_tradnl"/>
        </w:rPr>
        <w:t xml:space="preserve"> entre las distintas IR</w:t>
      </w:r>
      <w:r w:rsidR="00695C18" w:rsidRPr="00666FFC">
        <w:rPr>
          <w:rFonts w:cs="Arial"/>
          <w:lang w:val="es-ES_tradnl"/>
        </w:rPr>
        <w:t xml:space="preserve"> de Ramsar</w:t>
      </w:r>
      <w:r w:rsidRPr="00666FFC">
        <w:rPr>
          <w:rFonts w:cs="Arial"/>
          <w:lang w:val="es-ES_tradnl"/>
        </w:rPr>
        <w:t xml:space="preserve"> a través de su identidad </w:t>
      </w:r>
      <w:r w:rsidR="00695C18" w:rsidRPr="00666FFC">
        <w:rPr>
          <w:rFonts w:cs="Arial"/>
          <w:lang w:val="es-ES_tradnl"/>
        </w:rPr>
        <w:t>y logotipo propios</w:t>
      </w:r>
      <w:r w:rsidRPr="00666FFC">
        <w:rPr>
          <w:rFonts w:cs="Arial"/>
          <w:lang w:val="es-ES_tradnl"/>
        </w:rPr>
        <w:t>, en ge</w:t>
      </w:r>
      <w:r w:rsidR="00695C18" w:rsidRPr="00666FFC">
        <w:rPr>
          <w:rFonts w:cs="Arial"/>
          <w:lang w:val="es-ES_tradnl"/>
        </w:rPr>
        <w:t>neral se apoyó mucho la idea de crear</w:t>
      </w:r>
      <w:r w:rsidRPr="00666FFC">
        <w:rPr>
          <w:rFonts w:cs="Arial"/>
          <w:lang w:val="es-ES_tradnl"/>
        </w:rPr>
        <w:t xml:space="preserve"> una “sensación de familia” de Ramsar, acordando </w:t>
      </w:r>
      <w:r w:rsidR="005135D2" w:rsidRPr="00666FFC">
        <w:rPr>
          <w:rFonts w:cs="Arial"/>
          <w:lang w:val="es-ES_tradnl"/>
        </w:rPr>
        <w:t>parámetros</w:t>
      </w:r>
      <w:r w:rsidRPr="00666FFC">
        <w:rPr>
          <w:rFonts w:cs="Arial"/>
          <w:lang w:val="es-ES_tradnl"/>
        </w:rPr>
        <w:t xml:space="preserve"> para </w:t>
      </w:r>
      <w:r w:rsidR="004A648D" w:rsidRPr="00666FFC">
        <w:rPr>
          <w:rFonts w:cs="Arial"/>
          <w:lang w:val="es-ES_tradnl"/>
        </w:rPr>
        <w:t xml:space="preserve">incluir </w:t>
      </w:r>
      <w:r w:rsidR="00080D4F" w:rsidRPr="00666FFC">
        <w:rPr>
          <w:rFonts w:cs="Arial"/>
          <w:lang w:val="es-ES_tradnl"/>
        </w:rPr>
        <w:t xml:space="preserve">referencias a Ramsar en los </w:t>
      </w:r>
      <w:r w:rsidRPr="00666FFC">
        <w:rPr>
          <w:rFonts w:cs="Arial"/>
          <w:lang w:val="es-ES_tradnl"/>
        </w:rPr>
        <w:t>sitios web y otras herramientas de comunicaciones</w:t>
      </w:r>
      <w:r w:rsidR="00080D4F" w:rsidRPr="00666FFC">
        <w:rPr>
          <w:rFonts w:cs="Arial"/>
          <w:lang w:val="es-ES_tradnl"/>
        </w:rPr>
        <w:t xml:space="preserve"> de las IR y viceversa. Hub</w:t>
      </w:r>
      <w:r w:rsidRPr="00666FFC">
        <w:rPr>
          <w:rFonts w:cs="Arial"/>
          <w:lang w:val="es-ES_tradnl"/>
        </w:rPr>
        <w:t>o una respuesta positiva a la propuesta de</w:t>
      </w:r>
      <w:r w:rsidR="00080D4F" w:rsidRPr="00666FFC">
        <w:rPr>
          <w:rFonts w:cs="Arial"/>
          <w:lang w:val="es-ES_tradnl"/>
        </w:rPr>
        <w:t xml:space="preserve"> establecer unas normas mínimas relativas a la imagen de marca, </w:t>
      </w:r>
      <w:r w:rsidR="00462D0F" w:rsidRPr="00666FFC">
        <w:rPr>
          <w:rFonts w:cs="Arial"/>
          <w:lang w:val="es-ES_tradnl"/>
        </w:rPr>
        <w:t xml:space="preserve">como por ejemplo, que </w:t>
      </w:r>
      <w:r w:rsidR="005135D2" w:rsidRPr="00666FFC">
        <w:rPr>
          <w:rFonts w:cs="Arial"/>
          <w:lang w:val="es-ES_tradnl"/>
        </w:rPr>
        <w:t>aparezca</w:t>
      </w:r>
      <w:r w:rsidR="00462D0F" w:rsidRPr="00666FFC">
        <w:rPr>
          <w:rFonts w:cs="Arial"/>
          <w:lang w:val="es-ES_tradnl"/>
        </w:rPr>
        <w:t xml:space="preserve"> el logotipo de Ramsar </w:t>
      </w:r>
      <w:r w:rsidR="005135D2" w:rsidRPr="00666FFC">
        <w:rPr>
          <w:rFonts w:cs="Arial"/>
          <w:lang w:val="es-ES_tradnl"/>
        </w:rPr>
        <w:t>junto</w:t>
      </w:r>
      <w:r w:rsidR="00462D0F" w:rsidRPr="00666FFC">
        <w:rPr>
          <w:rFonts w:cs="Arial"/>
          <w:lang w:val="es-ES_tradnl"/>
        </w:rPr>
        <w:t xml:space="preserve"> al </w:t>
      </w:r>
      <w:r w:rsidR="005135D2" w:rsidRPr="00666FFC">
        <w:rPr>
          <w:rFonts w:cs="Arial"/>
          <w:lang w:val="es-ES_tradnl"/>
        </w:rPr>
        <w:t>logotipo</w:t>
      </w:r>
      <w:r w:rsidR="00462D0F" w:rsidRPr="00666FFC">
        <w:rPr>
          <w:rFonts w:cs="Arial"/>
          <w:lang w:val="es-ES_tradnl"/>
        </w:rPr>
        <w:t xml:space="preserve"> de</w:t>
      </w:r>
      <w:r w:rsidR="00080D4F" w:rsidRPr="00666FFC">
        <w:rPr>
          <w:rFonts w:cs="Arial"/>
          <w:lang w:val="es-ES_tradnl"/>
        </w:rPr>
        <w:t>l centro regional o</w:t>
      </w:r>
      <w:r w:rsidR="00462D0F" w:rsidRPr="00666FFC">
        <w:rPr>
          <w:rFonts w:cs="Arial"/>
          <w:lang w:val="es-ES_tradnl"/>
        </w:rPr>
        <w:t xml:space="preserve"> la iniciativ</w:t>
      </w:r>
      <w:r w:rsidR="00080D4F" w:rsidRPr="00666FFC">
        <w:rPr>
          <w:rFonts w:cs="Arial"/>
          <w:lang w:val="es-ES_tradnl"/>
        </w:rPr>
        <w:t>a regional de Ramsar.</w:t>
      </w:r>
    </w:p>
    <w:p w14:paraId="144DB6C4" w14:textId="77777777" w:rsidR="00CF38FC" w:rsidRPr="00666FFC" w:rsidRDefault="00CF38FC" w:rsidP="00CF38FC">
      <w:pPr>
        <w:pStyle w:val="ListParagraph"/>
        <w:rPr>
          <w:rFonts w:cs="Arial"/>
          <w:lang w:val="es-ES_tradnl"/>
        </w:rPr>
      </w:pPr>
    </w:p>
    <w:p w14:paraId="046932B5" w14:textId="5608BDB0" w:rsidR="0028139F" w:rsidRPr="00666FFC" w:rsidRDefault="00462D0F"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Se consideró que esta sería una manera útil de </w:t>
      </w:r>
      <w:r w:rsidR="00080D4F" w:rsidRPr="00666FFC">
        <w:rPr>
          <w:rFonts w:cs="Arial"/>
          <w:lang w:val="es-ES_tradnl"/>
        </w:rPr>
        <w:t>aumentar la</w:t>
      </w:r>
      <w:r w:rsidRPr="00666FFC">
        <w:rPr>
          <w:rFonts w:cs="Arial"/>
          <w:lang w:val="es-ES_tradnl"/>
        </w:rPr>
        <w:t xml:space="preserve"> visibilidad </w:t>
      </w:r>
      <w:r w:rsidR="00080D4F" w:rsidRPr="00666FFC">
        <w:rPr>
          <w:rFonts w:cs="Arial"/>
          <w:lang w:val="es-ES_tradnl"/>
        </w:rPr>
        <w:t xml:space="preserve">de cara a </w:t>
      </w:r>
      <w:r w:rsidRPr="00666FFC">
        <w:rPr>
          <w:rFonts w:cs="Arial"/>
          <w:lang w:val="es-ES_tradnl"/>
        </w:rPr>
        <w:t>los posibles donantes</w:t>
      </w:r>
      <w:r w:rsidR="0023324D" w:rsidRPr="00666FFC">
        <w:rPr>
          <w:rFonts w:cs="Arial"/>
          <w:lang w:val="es-ES_tradnl"/>
        </w:rPr>
        <w:t>.</w:t>
      </w:r>
    </w:p>
    <w:p w14:paraId="6C2131AC" w14:textId="77777777" w:rsidR="002B6EBD" w:rsidRPr="00666FFC" w:rsidRDefault="002B6EBD" w:rsidP="002B6EBD">
      <w:pPr>
        <w:spacing w:after="0" w:line="240" w:lineRule="auto"/>
        <w:rPr>
          <w:rFonts w:cs="Arial"/>
          <w:lang w:val="es-ES_tradnl"/>
        </w:rPr>
      </w:pPr>
    </w:p>
    <w:p w14:paraId="2D1E44C0" w14:textId="6F2782C2" w:rsidR="002B6EBD" w:rsidRPr="00666FFC" w:rsidRDefault="002B6EBD" w:rsidP="002B6EBD">
      <w:pPr>
        <w:pStyle w:val="ListParagraph"/>
        <w:numPr>
          <w:ilvl w:val="0"/>
          <w:numId w:val="7"/>
        </w:numPr>
        <w:spacing w:after="0" w:line="240" w:lineRule="auto"/>
        <w:ind w:left="426" w:hanging="426"/>
        <w:rPr>
          <w:rFonts w:cs="Arial"/>
          <w:lang w:val="es-ES_tradnl"/>
        </w:rPr>
      </w:pPr>
      <w:r w:rsidRPr="00666FFC">
        <w:rPr>
          <w:rFonts w:cs="Arial"/>
          <w:lang w:val="es-ES_tradnl"/>
        </w:rPr>
        <w:t xml:space="preserve">Esto coincide con los requisitos que </w:t>
      </w:r>
      <w:r w:rsidR="00A50605">
        <w:rPr>
          <w:rFonts w:cs="Arial"/>
          <w:lang w:val="es-ES_tradnl"/>
        </w:rPr>
        <w:t>figuran en el párrafo 7 de los l</w:t>
      </w:r>
      <w:r w:rsidRPr="00666FFC">
        <w:rPr>
          <w:rFonts w:cs="Arial"/>
          <w:lang w:val="es-ES_tradnl"/>
        </w:rPr>
        <w:t>ineami</w:t>
      </w:r>
      <w:r w:rsidR="00A50605">
        <w:rPr>
          <w:rFonts w:cs="Arial"/>
          <w:lang w:val="es-ES_tradnl"/>
        </w:rPr>
        <w:t>entos o</w:t>
      </w:r>
      <w:r w:rsidRPr="00666FFC">
        <w:rPr>
          <w:rFonts w:cs="Arial"/>
          <w:lang w:val="es-ES_tradnl"/>
        </w:rPr>
        <w:t>perativos, a saber, “</w:t>
      </w:r>
      <w:r w:rsidRPr="00666FFC">
        <w:rPr>
          <w:rFonts w:cs="Arial"/>
          <w:i/>
          <w:lang w:val="es-ES_tradnl"/>
        </w:rPr>
        <w:t>la adopción de un logotipo específico, utilizable en combinación con el logotipo de Ramsar, y la creación y actualización periódica de un sitio web específico</w:t>
      </w:r>
      <w:r w:rsidRPr="00666FFC">
        <w:rPr>
          <w:rFonts w:cs="Arial"/>
          <w:lang w:val="es-ES_tradnl"/>
        </w:rPr>
        <w:t>”.</w:t>
      </w:r>
    </w:p>
    <w:p w14:paraId="7D404C9E" w14:textId="77777777" w:rsidR="002B6EBD" w:rsidRPr="00666FFC" w:rsidRDefault="002B6EBD" w:rsidP="002B6EBD">
      <w:pPr>
        <w:pStyle w:val="ListParagraph"/>
        <w:spacing w:after="0" w:line="240" w:lineRule="auto"/>
        <w:ind w:left="426"/>
        <w:rPr>
          <w:rFonts w:cs="Arial"/>
          <w:lang w:val="es-ES_tradnl"/>
        </w:rPr>
      </w:pPr>
    </w:p>
    <w:p w14:paraId="4E9B668A" w14:textId="13176343" w:rsidR="0071121D" w:rsidRPr="00666FFC" w:rsidRDefault="00462D0F" w:rsidP="00DD594A">
      <w:pPr>
        <w:spacing w:after="0" w:line="240" w:lineRule="auto"/>
        <w:rPr>
          <w:rFonts w:cs="Arial"/>
          <w:b/>
          <w:lang w:val="es-ES_tradnl"/>
        </w:rPr>
      </w:pPr>
      <w:r w:rsidRPr="00666FFC">
        <w:rPr>
          <w:rFonts w:cs="Arial"/>
          <w:b/>
          <w:lang w:val="es-ES_tradnl"/>
        </w:rPr>
        <w:lastRenderedPageBreak/>
        <w:t>Estrategia de CECoP</w:t>
      </w:r>
    </w:p>
    <w:p w14:paraId="3AB99479" w14:textId="77777777" w:rsidR="0037082A" w:rsidRPr="00666FFC" w:rsidRDefault="0037082A" w:rsidP="00535516">
      <w:pPr>
        <w:spacing w:after="0" w:line="240" w:lineRule="auto"/>
        <w:rPr>
          <w:rFonts w:cs="Arial"/>
          <w:lang w:val="es-ES_tradnl"/>
        </w:rPr>
      </w:pPr>
    </w:p>
    <w:p w14:paraId="6EE256E5" w14:textId="00C48AEC" w:rsidR="002B6EBD" w:rsidRPr="00666FFC" w:rsidRDefault="002B6EBD"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En la Resolución XII.9, párrafo 13, se encarga </w:t>
      </w:r>
      <w:r w:rsidRPr="00666FFC">
        <w:rPr>
          <w:rFonts w:ascii="Calibri" w:hAnsi="Calibri" w:cs="Calibri"/>
          <w:lang w:val="es-ES_tradnl"/>
        </w:rPr>
        <w:t>a la Secretaría que facilite la información pertinente sobre prioridades y actividades a las iniciativas regionales para apoyar la ejecución del Programa de CECoP.</w:t>
      </w:r>
    </w:p>
    <w:p w14:paraId="0505473D" w14:textId="77777777" w:rsidR="002B6EBD" w:rsidRPr="00666FFC" w:rsidRDefault="002B6EBD" w:rsidP="002B6EBD">
      <w:pPr>
        <w:pStyle w:val="ListParagraph"/>
        <w:spacing w:after="0" w:line="240" w:lineRule="auto"/>
        <w:ind w:left="426"/>
        <w:rPr>
          <w:rFonts w:cs="Arial"/>
          <w:lang w:val="es-ES_tradnl"/>
        </w:rPr>
      </w:pPr>
    </w:p>
    <w:p w14:paraId="7C81C5B6" w14:textId="5D6B0014" w:rsidR="0037082A" w:rsidRPr="00666FFC" w:rsidRDefault="00462D0F"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Las IR pueden </w:t>
      </w:r>
      <w:r w:rsidR="00080D4F" w:rsidRPr="00666FFC">
        <w:rPr>
          <w:rFonts w:cs="Arial"/>
          <w:lang w:val="es-ES_tradnl"/>
        </w:rPr>
        <w:t>desempeñar un papel extremadamente importante en el marco</w:t>
      </w:r>
      <w:r w:rsidRPr="00666FFC">
        <w:rPr>
          <w:rFonts w:cs="Arial"/>
          <w:lang w:val="es-ES_tradnl"/>
        </w:rPr>
        <w:t xml:space="preserve"> de una estrategia de comunicaciones</w:t>
      </w:r>
      <w:r w:rsidR="00080D4F" w:rsidRPr="00666FFC">
        <w:rPr>
          <w:rFonts w:cs="Arial"/>
          <w:lang w:val="es-ES_tradnl"/>
        </w:rPr>
        <w:t xml:space="preserve"> </w:t>
      </w:r>
      <w:r w:rsidRPr="00666FFC">
        <w:rPr>
          <w:rFonts w:cs="Arial"/>
          <w:lang w:val="es-ES_tradnl"/>
        </w:rPr>
        <w:t>de Ramsar</w:t>
      </w:r>
      <w:r w:rsidR="00080D4F" w:rsidRPr="00666FFC">
        <w:rPr>
          <w:rFonts w:cs="Arial"/>
          <w:lang w:val="es-ES_tradnl"/>
        </w:rPr>
        <w:t xml:space="preserve"> a escala mundial</w:t>
      </w:r>
      <w:r w:rsidRPr="00666FFC">
        <w:rPr>
          <w:rFonts w:cs="Arial"/>
          <w:lang w:val="es-ES_tradnl"/>
        </w:rPr>
        <w:t xml:space="preserve"> y se deberían </w:t>
      </w:r>
      <w:r w:rsidR="00080D4F" w:rsidRPr="00666FFC">
        <w:rPr>
          <w:rFonts w:cs="Arial"/>
          <w:lang w:val="es-ES_tradnl"/>
        </w:rPr>
        <w:t xml:space="preserve">considerar como un </w:t>
      </w:r>
      <w:r w:rsidRPr="00666FFC">
        <w:rPr>
          <w:rFonts w:cs="Arial"/>
          <w:lang w:val="es-ES_tradnl"/>
        </w:rPr>
        <w:t xml:space="preserve">canal y una </w:t>
      </w:r>
      <w:r w:rsidR="005135D2" w:rsidRPr="00666FFC">
        <w:rPr>
          <w:rFonts w:cs="Arial"/>
          <w:lang w:val="es-ES_tradnl"/>
        </w:rPr>
        <w:t>herramienta</w:t>
      </w:r>
      <w:r w:rsidR="00080D4F" w:rsidRPr="00666FFC">
        <w:rPr>
          <w:rFonts w:cs="Arial"/>
          <w:lang w:val="es-ES_tradnl"/>
        </w:rPr>
        <w:t xml:space="preserve"> específicos en materia de comunicaciones</w:t>
      </w:r>
      <w:r w:rsidRPr="00666FFC">
        <w:rPr>
          <w:rFonts w:cs="Arial"/>
          <w:lang w:val="es-ES_tradnl"/>
        </w:rPr>
        <w:t>.</w:t>
      </w:r>
    </w:p>
    <w:p w14:paraId="198ADC91" w14:textId="77777777" w:rsidR="0037082A" w:rsidRPr="00666FFC" w:rsidRDefault="0037082A" w:rsidP="00DD594A">
      <w:pPr>
        <w:pStyle w:val="ListParagraph"/>
        <w:spacing w:after="0" w:line="240" w:lineRule="auto"/>
        <w:ind w:left="426"/>
        <w:rPr>
          <w:rFonts w:cs="Arial"/>
          <w:lang w:val="es-ES_tradnl"/>
        </w:rPr>
      </w:pPr>
    </w:p>
    <w:p w14:paraId="7F3C6D7B" w14:textId="281229A1" w:rsidR="00945576" w:rsidRPr="00666FFC" w:rsidRDefault="00080D4F"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Sería muy interesante estudiar el posible </w:t>
      </w:r>
      <w:r w:rsidR="00462D0F" w:rsidRPr="00666FFC">
        <w:rPr>
          <w:rFonts w:cs="Arial"/>
          <w:lang w:val="es-ES_tradnl"/>
        </w:rPr>
        <w:t xml:space="preserve">papel </w:t>
      </w:r>
      <w:r w:rsidRPr="00666FFC">
        <w:rPr>
          <w:rFonts w:cs="Arial"/>
          <w:lang w:val="es-ES_tradnl"/>
        </w:rPr>
        <w:t xml:space="preserve">que pueden jugar </w:t>
      </w:r>
      <w:r w:rsidR="00462D0F" w:rsidRPr="00666FFC">
        <w:rPr>
          <w:rFonts w:cs="Arial"/>
          <w:lang w:val="es-ES_tradnl"/>
        </w:rPr>
        <w:t xml:space="preserve">las IR </w:t>
      </w:r>
      <w:r w:rsidRPr="00666FFC">
        <w:rPr>
          <w:rFonts w:cs="Arial"/>
          <w:lang w:val="es-ES_tradnl"/>
        </w:rPr>
        <w:t>trabajando má</w:t>
      </w:r>
      <w:r w:rsidR="00462D0F" w:rsidRPr="00666FFC">
        <w:rPr>
          <w:rFonts w:cs="Arial"/>
          <w:lang w:val="es-ES_tradnl"/>
        </w:rPr>
        <w:t xml:space="preserve">s estrechamente con los coordinadores nacionales de CECoP para ayudar a </w:t>
      </w:r>
      <w:r w:rsidRPr="00666FFC">
        <w:rPr>
          <w:rFonts w:cs="Arial"/>
          <w:lang w:val="es-ES_tradnl"/>
        </w:rPr>
        <w:t>elaborar planes de acción de CECoP.</w:t>
      </w:r>
      <w:r w:rsidR="00462D0F" w:rsidRPr="00666FFC">
        <w:rPr>
          <w:rFonts w:cs="Arial"/>
          <w:lang w:val="es-ES_tradnl"/>
        </w:rPr>
        <w:t xml:space="preserve"> Además, las IR podrían desempeñar un papel </w:t>
      </w:r>
      <w:r w:rsidR="00F35BCA" w:rsidRPr="00666FFC">
        <w:rPr>
          <w:rFonts w:cs="Arial"/>
          <w:lang w:val="es-ES_tradnl"/>
        </w:rPr>
        <w:t>principal</w:t>
      </w:r>
      <w:r w:rsidR="00462D0F" w:rsidRPr="00666FFC">
        <w:rPr>
          <w:rFonts w:cs="Arial"/>
          <w:lang w:val="es-ES_tradnl"/>
        </w:rPr>
        <w:t xml:space="preserve"> en la org</w:t>
      </w:r>
      <w:r w:rsidR="00F35BCA" w:rsidRPr="00666FFC">
        <w:rPr>
          <w:rFonts w:cs="Arial"/>
          <w:lang w:val="es-ES_tradnl"/>
        </w:rPr>
        <w:t xml:space="preserve">anización de talleres de CECoP para coordinadores nacionales y servir de enlace </w:t>
      </w:r>
      <w:r w:rsidR="00462D0F" w:rsidRPr="00666FFC">
        <w:rPr>
          <w:rFonts w:cs="Arial"/>
          <w:lang w:val="es-ES_tradnl"/>
        </w:rPr>
        <w:t>entre las Partes Contrat</w:t>
      </w:r>
      <w:r w:rsidR="005135D2" w:rsidRPr="00666FFC">
        <w:rPr>
          <w:rFonts w:cs="Arial"/>
          <w:lang w:val="es-ES_tradnl"/>
        </w:rPr>
        <w:t>antes</w:t>
      </w:r>
      <w:r w:rsidR="00462D0F" w:rsidRPr="00666FFC">
        <w:rPr>
          <w:rFonts w:cs="Arial"/>
          <w:lang w:val="es-ES_tradnl"/>
        </w:rPr>
        <w:t xml:space="preserve"> y la Secretaría en sus respectivas regiones</w:t>
      </w:r>
      <w:r w:rsidR="0037082A" w:rsidRPr="00666FFC">
        <w:rPr>
          <w:rFonts w:cs="Arial"/>
          <w:lang w:val="es-ES_tradnl"/>
        </w:rPr>
        <w:t>.</w:t>
      </w:r>
    </w:p>
    <w:p w14:paraId="4C40FA79" w14:textId="77777777" w:rsidR="00DD594A" w:rsidRPr="00666FFC" w:rsidRDefault="00DD594A" w:rsidP="00DD594A">
      <w:pPr>
        <w:pStyle w:val="ListParagraph"/>
        <w:rPr>
          <w:rFonts w:cs="Arial"/>
          <w:lang w:val="es-ES_tradnl"/>
        </w:rPr>
      </w:pPr>
    </w:p>
    <w:p w14:paraId="73D5D848" w14:textId="67906AAA" w:rsidR="001002A1" w:rsidRPr="00666FFC" w:rsidRDefault="00F35BCA" w:rsidP="00DD594A">
      <w:pPr>
        <w:pStyle w:val="ListParagraph"/>
        <w:numPr>
          <w:ilvl w:val="0"/>
          <w:numId w:val="7"/>
        </w:numPr>
        <w:spacing w:after="0" w:line="240" w:lineRule="auto"/>
        <w:ind w:left="426" w:hanging="426"/>
        <w:rPr>
          <w:rFonts w:cs="Arial"/>
          <w:lang w:val="es-ES_tradnl"/>
        </w:rPr>
      </w:pPr>
      <w:r w:rsidRPr="00666FFC">
        <w:rPr>
          <w:rFonts w:cs="Arial"/>
          <w:lang w:val="es-ES_tradnl"/>
        </w:rPr>
        <w:t>Sería aconsejable c</w:t>
      </w:r>
      <w:r w:rsidR="005135D2" w:rsidRPr="00666FFC">
        <w:rPr>
          <w:rFonts w:cs="Arial"/>
          <w:lang w:val="es-ES_tradnl"/>
        </w:rPr>
        <w:t>oordinar</w:t>
      </w:r>
      <w:r w:rsidR="00462D0F" w:rsidRPr="00666FFC">
        <w:rPr>
          <w:rFonts w:cs="Arial"/>
          <w:lang w:val="es-ES_tradnl"/>
        </w:rPr>
        <w:t xml:space="preserve"> las activi</w:t>
      </w:r>
      <w:r w:rsidRPr="00666FFC">
        <w:rPr>
          <w:rFonts w:cs="Arial"/>
          <w:lang w:val="es-ES_tradnl"/>
        </w:rPr>
        <w:t>dades de creación de capacidad existentes que se llevan a cabo en las IR y en la Secretaría</w:t>
      </w:r>
      <w:r w:rsidR="00462D0F" w:rsidRPr="00666FFC">
        <w:rPr>
          <w:rFonts w:cs="Arial"/>
          <w:lang w:val="es-ES_tradnl"/>
        </w:rPr>
        <w:t xml:space="preserve"> pa</w:t>
      </w:r>
      <w:r w:rsidRPr="00666FFC">
        <w:rPr>
          <w:rFonts w:cs="Arial"/>
          <w:lang w:val="es-ES_tradnl"/>
        </w:rPr>
        <w:t xml:space="preserve">ra evitar solapamientos </w:t>
      </w:r>
      <w:r w:rsidR="00462D0F" w:rsidRPr="00666FFC">
        <w:rPr>
          <w:rFonts w:cs="Arial"/>
          <w:lang w:val="es-ES_tradnl"/>
        </w:rPr>
        <w:t xml:space="preserve">y garantizar la </w:t>
      </w:r>
      <w:r w:rsidRPr="00666FFC">
        <w:rPr>
          <w:rFonts w:cs="Arial"/>
          <w:lang w:val="es-ES_tradnl"/>
        </w:rPr>
        <w:t>coherencia de los contenidos</w:t>
      </w:r>
      <w:r w:rsidR="00462D0F" w:rsidRPr="00666FFC">
        <w:rPr>
          <w:rFonts w:cs="Arial"/>
          <w:lang w:val="es-ES_tradnl"/>
        </w:rPr>
        <w:t>.</w:t>
      </w:r>
    </w:p>
    <w:p w14:paraId="6DD74AAC" w14:textId="77777777" w:rsidR="0037082A" w:rsidRPr="00666FFC" w:rsidRDefault="0037082A" w:rsidP="00535516">
      <w:pPr>
        <w:spacing w:after="0" w:line="240" w:lineRule="auto"/>
        <w:rPr>
          <w:rFonts w:cs="Arial"/>
          <w:b/>
          <w:lang w:val="es-ES_tradnl"/>
        </w:rPr>
      </w:pPr>
    </w:p>
    <w:p w14:paraId="7758A6E3" w14:textId="7A77A24D" w:rsidR="00945576" w:rsidRPr="00666FFC" w:rsidRDefault="00462D0F" w:rsidP="00DD594A">
      <w:pPr>
        <w:spacing w:after="0" w:line="240" w:lineRule="auto"/>
        <w:rPr>
          <w:b/>
          <w:lang w:val="es-ES_tradnl"/>
        </w:rPr>
      </w:pPr>
      <w:r w:rsidRPr="00666FFC">
        <w:rPr>
          <w:b/>
          <w:lang w:val="es-ES_tradnl"/>
        </w:rPr>
        <w:t>Sitio web de Ramsar</w:t>
      </w:r>
    </w:p>
    <w:p w14:paraId="1F073CCA" w14:textId="77777777" w:rsidR="00DD594A" w:rsidRPr="00666FFC" w:rsidRDefault="00DD594A" w:rsidP="00535516">
      <w:pPr>
        <w:spacing w:after="0" w:line="240" w:lineRule="auto"/>
        <w:rPr>
          <w:rFonts w:cs="Arial"/>
          <w:lang w:val="es-ES_tradnl"/>
        </w:rPr>
      </w:pPr>
    </w:p>
    <w:p w14:paraId="73B3E1A1" w14:textId="63F7A569" w:rsidR="004321DE" w:rsidRPr="00666FFC" w:rsidRDefault="00F35BCA" w:rsidP="00DD594A">
      <w:pPr>
        <w:pStyle w:val="ListParagraph"/>
        <w:numPr>
          <w:ilvl w:val="0"/>
          <w:numId w:val="7"/>
        </w:numPr>
        <w:spacing w:after="0" w:line="240" w:lineRule="auto"/>
        <w:ind w:left="426" w:hanging="426"/>
        <w:rPr>
          <w:rFonts w:cs="Arial"/>
          <w:lang w:val="es-ES_tradnl"/>
        </w:rPr>
      </w:pPr>
      <w:r w:rsidRPr="00666FFC">
        <w:rPr>
          <w:rFonts w:cs="Arial"/>
          <w:lang w:val="es-ES_tradnl"/>
        </w:rPr>
        <w:t>En futuras modificaciones del sitio web, l</w:t>
      </w:r>
      <w:r w:rsidR="00462D0F" w:rsidRPr="00666FFC">
        <w:rPr>
          <w:rFonts w:cs="Arial"/>
          <w:lang w:val="es-ES_tradnl"/>
        </w:rPr>
        <w:t xml:space="preserve">a Secretaría de Ramsar podría incluir un </w:t>
      </w:r>
      <w:r w:rsidRPr="00666FFC">
        <w:rPr>
          <w:rFonts w:cs="Arial"/>
          <w:lang w:val="es-ES_tradnl"/>
        </w:rPr>
        <w:t>concepto para las páginas web</w:t>
      </w:r>
      <w:r w:rsidR="00462D0F" w:rsidRPr="00666FFC">
        <w:rPr>
          <w:rFonts w:cs="Arial"/>
          <w:lang w:val="es-ES_tradnl"/>
        </w:rPr>
        <w:t xml:space="preserve"> de cada iniciativa </w:t>
      </w:r>
      <w:r w:rsidR="005135D2" w:rsidRPr="00666FFC">
        <w:rPr>
          <w:rFonts w:cs="Arial"/>
          <w:lang w:val="es-ES_tradnl"/>
        </w:rPr>
        <w:t>regional</w:t>
      </w:r>
      <w:r w:rsidR="00462D0F" w:rsidRPr="00666FFC">
        <w:rPr>
          <w:rFonts w:cs="Arial"/>
          <w:lang w:val="es-ES_tradnl"/>
        </w:rPr>
        <w:t xml:space="preserve"> de Ramsar.</w:t>
      </w:r>
    </w:p>
    <w:p w14:paraId="56E3CBEE" w14:textId="77777777" w:rsidR="00DD594A" w:rsidRPr="00666FFC" w:rsidRDefault="00DD594A" w:rsidP="00DD594A">
      <w:pPr>
        <w:pStyle w:val="ListParagraph"/>
        <w:spacing w:after="0" w:line="240" w:lineRule="auto"/>
        <w:ind w:left="426"/>
        <w:rPr>
          <w:rFonts w:cs="Arial"/>
          <w:lang w:val="es-ES_tradnl"/>
        </w:rPr>
      </w:pPr>
    </w:p>
    <w:p w14:paraId="7C135FC5" w14:textId="64769EAA" w:rsidR="004321DE" w:rsidRPr="00666FFC" w:rsidRDefault="00462D0F"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Además, se </w:t>
      </w:r>
      <w:r w:rsidR="005135D2" w:rsidRPr="00666FFC">
        <w:rPr>
          <w:rFonts w:cs="Arial"/>
          <w:lang w:val="es-ES_tradnl"/>
        </w:rPr>
        <w:t>podría</w:t>
      </w:r>
      <w:r w:rsidRPr="00666FFC">
        <w:rPr>
          <w:rFonts w:cs="Arial"/>
          <w:lang w:val="es-ES_tradnl"/>
        </w:rPr>
        <w:t xml:space="preserve"> estudiar </w:t>
      </w:r>
      <w:r w:rsidR="00564F49" w:rsidRPr="00666FFC">
        <w:rPr>
          <w:rFonts w:cs="Arial"/>
          <w:lang w:val="es-ES_tradnl"/>
        </w:rPr>
        <w:t xml:space="preserve">la posibilidad de </w:t>
      </w:r>
      <w:r w:rsidRPr="00666FFC">
        <w:rPr>
          <w:rFonts w:cs="Arial"/>
          <w:lang w:val="es-ES_tradnl"/>
        </w:rPr>
        <w:t xml:space="preserve">elaborar una ficha informativa </w:t>
      </w:r>
      <w:r w:rsidR="00564F49" w:rsidRPr="00666FFC">
        <w:rPr>
          <w:rFonts w:cs="Arial"/>
          <w:lang w:val="es-ES_tradnl"/>
        </w:rPr>
        <w:t>(</w:t>
      </w:r>
      <w:r w:rsidR="00564F49" w:rsidRPr="00666FFC">
        <w:rPr>
          <w:rFonts w:cs="Arial"/>
          <w:i/>
          <w:lang w:val="es-ES_tradnl"/>
        </w:rPr>
        <w:t>fact</w:t>
      </w:r>
      <w:r w:rsidR="00666FFC" w:rsidRPr="00666FFC">
        <w:rPr>
          <w:rFonts w:cs="Arial"/>
          <w:i/>
          <w:lang w:val="es-ES_tradnl"/>
        </w:rPr>
        <w:t xml:space="preserve"> </w:t>
      </w:r>
      <w:r w:rsidR="00564F49" w:rsidRPr="00666FFC">
        <w:rPr>
          <w:rFonts w:cs="Arial"/>
          <w:i/>
          <w:lang w:val="es-ES_tradnl"/>
        </w:rPr>
        <w:t>sheet</w:t>
      </w:r>
      <w:r w:rsidR="00564F49" w:rsidRPr="00666FFC">
        <w:rPr>
          <w:rFonts w:cs="Arial"/>
          <w:lang w:val="es-ES_tradnl"/>
        </w:rPr>
        <w:t xml:space="preserve">) </w:t>
      </w:r>
      <w:r w:rsidRPr="00666FFC">
        <w:rPr>
          <w:rFonts w:cs="Arial"/>
          <w:lang w:val="es-ES_tradnl"/>
        </w:rPr>
        <w:t xml:space="preserve">sobre cada una de las iniciativas que </w:t>
      </w:r>
      <w:r w:rsidR="00564F49" w:rsidRPr="00666FFC">
        <w:rPr>
          <w:rFonts w:cs="Arial"/>
          <w:lang w:val="es-ES_tradnl"/>
        </w:rPr>
        <w:t xml:space="preserve">se pudiera descargar como </w:t>
      </w:r>
      <w:r w:rsidRPr="00666FFC">
        <w:rPr>
          <w:rFonts w:cs="Arial"/>
          <w:lang w:val="es-ES_tradnl"/>
        </w:rPr>
        <w:t xml:space="preserve">archivo en </w:t>
      </w:r>
      <w:r w:rsidR="00EF5D6C" w:rsidRPr="00666FFC">
        <w:rPr>
          <w:rFonts w:cs="Arial"/>
          <w:lang w:val="es-ES_tradnl"/>
        </w:rPr>
        <w:t>PDF</w:t>
      </w:r>
      <w:r w:rsidRPr="00666FFC">
        <w:rPr>
          <w:rFonts w:cs="Arial"/>
          <w:lang w:val="es-ES_tradnl"/>
        </w:rPr>
        <w:t xml:space="preserve">; </w:t>
      </w:r>
      <w:r w:rsidR="00564F49" w:rsidRPr="00666FFC">
        <w:rPr>
          <w:rFonts w:cs="Arial"/>
          <w:lang w:val="es-ES_tradnl"/>
        </w:rPr>
        <w:t>la ficha</w:t>
      </w:r>
      <w:r w:rsidRPr="00666FFC">
        <w:rPr>
          <w:rFonts w:cs="Arial"/>
          <w:lang w:val="es-ES_tradnl"/>
        </w:rPr>
        <w:t xml:space="preserve"> se </w:t>
      </w:r>
      <w:r w:rsidR="005135D2" w:rsidRPr="00666FFC">
        <w:rPr>
          <w:rFonts w:cs="Arial"/>
          <w:lang w:val="es-ES_tradnl"/>
        </w:rPr>
        <w:t>podría</w:t>
      </w:r>
      <w:r w:rsidRPr="00666FFC">
        <w:rPr>
          <w:rFonts w:cs="Arial"/>
          <w:lang w:val="es-ES_tradnl"/>
        </w:rPr>
        <w:t xml:space="preserve"> </w:t>
      </w:r>
      <w:r w:rsidR="00564F49" w:rsidRPr="00666FFC">
        <w:rPr>
          <w:rFonts w:cs="Arial"/>
          <w:lang w:val="es-ES_tradnl"/>
        </w:rPr>
        <w:t xml:space="preserve">incluir también </w:t>
      </w:r>
      <w:r w:rsidRPr="00666FFC">
        <w:rPr>
          <w:rFonts w:cs="Arial"/>
          <w:lang w:val="es-ES_tradnl"/>
        </w:rPr>
        <w:t xml:space="preserve">en </w:t>
      </w:r>
      <w:r w:rsidR="00564F49" w:rsidRPr="00666FFC">
        <w:rPr>
          <w:rFonts w:cs="Arial"/>
          <w:lang w:val="es-ES_tradnl"/>
        </w:rPr>
        <w:t xml:space="preserve">la carpeta informativa de </w:t>
      </w:r>
      <w:r w:rsidR="004321DE" w:rsidRPr="00666FFC">
        <w:rPr>
          <w:rFonts w:cs="Arial"/>
          <w:lang w:val="es-ES_tradnl"/>
        </w:rPr>
        <w:t xml:space="preserve">Ramsar </w:t>
      </w:r>
      <w:r w:rsidR="00564F49" w:rsidRPr="00666FFC">
        <w:rPr>
          <w:rFonts w:cs="Arial"/>
          <w:lang w:val="es-ES_tradnl"/>
        </w:rPr>
        <w:t>(</w:t>
      </w:r>
      <w:r w:rsidR="00564F49" w:rsidRPr="00666FFC">
        <w:rPr>
          <w:rFonts w:cs="Arial"/>
          <w:i/>
          <w:lang w:val="es-ES_tradnl"/>
        </w:rPr>
        <w:t xml:space="preserve">Ramsar </w:t>
      </w:r>
      <w:r w:rsidR="004321DE" w:rsidRPr="00666FFC">
        <w:rPr>
          <w:rFonts w:cs="Arial"/>
          <w:i/>
          <w:lang w:val="es-ES_tradnl"/>
        </w:rPr>
        <w:t>Information Pack</w:t>
      </w:r>
      <w:r w:rsidR="00564F49" w:rsidRPr="00666FFC">
        <w:rPr>
          <w:rFonts w:cs="Arial"/>
          <w:lang w:val="es-ES_tradnl"/>
        </w:rPr>
        <w:t>)</w:t>
      </w:r>
      <w:r w:rsidR="004321DE" w:rsidRPr="00666FFC">
        <w:rPr>
          <w:rFonts w:cs="Arial"/>
          <w:lang w:val="es-ES_tradnl"/>
        </w:rPr>
        <w:t>.</w:t>
      </w:r>
    </w:p>
    <w:p w14:paraId="0E4E0181" w14:textId="77777777" w:rsidR="00DD594A" w:rsidRPr="00666FFC" w:rsidRDefault="00DD594A" w:rsidP="00DD594A">
      <w:pPr>
        <w:pStyle w:val="ListParagraph"/>
        <w:spacing w:after="0" w:line="240" w:lineRule="auto"/>
        <w:ind w:left="426"/>
        <w:rPr>
          <w:rFonts w:cs="Arial"/>
          <w:lang w:val="es-ES_tradnl"/>
        </w:rPr>
      </w:pPr>
    </w:p>
    <w:p w14:paraId="619C6BEE" w14:textId="248D1B04" w:rsidR="00945576" w:rsidRPr="00666FFC" w:rsidRDefault="00FB754D"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Se </w:t>
      </w:r>
      <w:r w:rsidR="005135D2" w:rsidRPr="00666FFC">
        <w:rPr>
          <w:rFonts w:cs="Arial"/>
          <w:lang w:val="es-ES_tradnl"/>
        </w:rPr>
        <w:t>deberían</w:t>
      </w:r>
      <w:r w:rsidRPr="00666FFC">
        <w:rPr>
          <w:rFonts w:cs="Arial"/>
          <w:lang w:val="es-ES_tradnl"/>
        </w:rPr>
        <w:t xml:space="preserve"> revisar </w:t>
      </w:r>
      <w:r w:rsidR="00EE2FF2" w:rsidRPr="00666FFC">
        <w:rPr>
          <w:rFonts w:cs="Arial"/>
          <w:lang w:val="es-ES_tradnl"/>
        </w:rPr>
        <w:t xml:space="preserve">los componentes del </w:t>
      </w:r>
      <w:r w:rsidRPr="00666FFC">
        <w:rPr>
          <w:rFonts w:cs="Arial"/>
          <w:lang w:val="es-ES_tradnl"/>
        </w:rPr>
        <w:t xml:space="preserve">contenido del sitio web: por ejemplo, un mapa en el que se </w:t>
      </w:r>
      <w:r w:rsidR="00EE2FF2" w:rsidRPr="00666FFC">
        <w:rPr>
          <w:rFonts w:cs="Arial"/>
          <w:lang w:val="es-ES_tradnl"/>
        </w:rPr>
        <w:t xml:space="preserve">señalen </w:t>
      </w:r>
      <w:r w:rsidRPr="00666FFC">
        <w:rPr>
          <w:rFonts w:cs="Arial"/>
          <w:lang w:val="es-ES_tradnl"/>
        </w:rPr>
        <w:t xml:space="preserve">los países donde realiza su actividad una determinada </w:t>
      </w:r>
      <w:r w:rsidR="005135D2" w:rsidRPr="00666FFC">
        <w:rPr>
          <w:rFonts w:cs="Arial"/>
          <w:lang w:val="es-ES_tradnl"/>
        </w:rPr>
        <w:t>iniciativa</w:t>
      </w:r>
      <w:r w:rsidRPr="00666FFC">
        <w:rPr>
          <w:rFonts w:cs="Arial"/>
          <w:lang w:val="es-ES_tradnl"/>
        </w:rPr>
        <w:t xml:space="preserve">, un texto </w:t>
      </w:r>
      <w:r w:rsidR="00EE2FF2" w:rsidRPr="00666FFC">
        <w:rPr>
          <w:rFonts w:cs="Arial"/>
          <w:lang w:val="es-ES_tradnl"/>
        </w:rPr>
        <w:t>introductorio</w:t>
      </w:r>
      <w:r w:rsidRPr="00666FFC">
        <w:rPr>
          <w:rFonts w:cs="Arial"/>
          <w:lang w:val="es-ES_tradnl"/>
        </w:rPr>
        <w:t>, una descripción de l</w:t>
      </w:r>
      <w:r w:rsidR="00EE2FF2" w:rsidRPr="00666FFC">
        <w:rPr>
          <w:rFonts w:cs="Arial"/>
          <w:lang w:val="es-ES_tradnl"/>
        </w:rPr>
        <w:t xml:space="preserve">os programas </w:t>
      </w:r>
      <w:r w:rsidRPr="00666FFC">
        <w:rPr>
          <w:rFonts w:cs="Arial"/>
          <w:lang w:val="es-ES_tradnl"/>
        </w:rPr>
        <w:t xml:space="preserve">y actividades de la iniciativa, un calendario de actividades, </w:t>
      </w:r>
      <w:r w:rsidR="00EE2FF2" w:rsidRPr="00666FFC">
        <w:rPr>
          <w:rFonts w:cs="Arial"/>
          <w:lang w:val="es-ES_tradnl"/>
        </w:rPr>
        <w:t>información</w:t>
      </w:r>
      <w:r w:rsidRPr="00666FFC">
        <w:rPr>
          <w:rFonts w:cs="Arial"/>
          <w:lang w:val="es-ES_tradnl"/>
        </w:rPr>
        <w:t xml:space="preserve"> de contacto, el logotipo de la iniciativa, enlaces a </w:t>
      </w:r>
      <w:r w:rsidR="005135D2" w:rsidRPr="00666FFC">
        <w:rPr>
          <w:rFonts w:cs="Arial"/>
          <w:lang w:val="es-ES_tradnl"/>
        </w:rPr>
        <w:t>documentos</w:t>
      </w:r>
      <w:r w:rsidRPr="00666FFC">
        <w:rPr>
          <w:rFonts w:cs="Arial"/>
          <w:lang w:val="es-ES_tradnl"/>
        </w:rPr>
        <w:t xml:space="preserve"> </w:t>
      </w:r>
      <w:r w:rsidR="00EE2FF2" w:rsidRPr="00666FFC">
        <w:rPr>
          <w:rFonts w:cs="Arial"/>
          <w:lang w:val="es-ES_tradnl"/>
        </w:rPr>
        <w:t>esenciales</w:t>
      </w:r>
      <w:r w:rsidRPr="00666FFC">
        <w:rPr>
          <w:rFonts w:cs="Arial"/>
          <w:lang w:val="es-ES_tradnl"/>
        </w:rPr>
        <w:t xml:space="preserve"> (p. ej., planes de acción), un enlace al sitio web de la iniciativa (para las ini</w:t>
      </w:r>
      <w:r w:rsidR="00EE2FF2" w:rsidRPr="00666FFC">
        <w:rPr>
          <w:rFonts w:cs="Arial"/>
          <w:lang w:val="es-ES_tradnl"/>
        </w:rPr>
        <w:t>ciativas que tengan sitios web) y fotografías del centro.</w:t>
      </w:r>
    </w:p>
    <w:p w14:paraId="48E580E5" w14:textId="77777777" w:rsidR="00A34648" w:rsidRPr="00666FFC" w:rsidRDefault="00A34648" w:rsidP="00535516">
      <w:pPr>
        <w:spacing w:after="0" w:line="240" w:lineRule="auto"/>
        <w:rPr>
          <w:rFonts w:cs="Arial"/>
          <w:lang w:val="es-ES_tradnl"/>
        </w:rPr>
      </w:pPr>
    </w:p>
    <w:p w14:paraId="278EBF90" w14:textId="36A8F383" w:rsidR="00A34648" w:rsidRPr="00666FFC" w:rsidRDefault="00FB754D" w:rsidP="00DD594A">
      <w:pPr>
        <w:spacing w:after="0" w:line="240" w:lineRule="auto"/>
        <w:rPr>
          <w:rFonts w:cs="Arial"/>
          <w:b/>
          <w:lang w:val="es-ES_tradnl"/>
        </w:rPr>
      </w:pPr>
      <w:r w:rsidRPr="00666FFC">
        <w:rPr>
          <w:rFonts w:cs="Arial"/>
          <w:b/>
          <w:lang w:val="es-ES_tradnl"/>
        </w:rPr>
        <w:t>Red de iniciativas regionales</w:t>
      </w:r>
    </w:p>
    <w:p w14:paraId="2A57C025" w14:textId="77777777" w:rsidR="00A34648" w:rsidRPr="00666FFC" w:rsidRDefault="00A34648" w:rsidP="00535516">
      <w:pPr>
        <w:spacing w:after="0" w:line="240" w:lineRule="auto"/>
        <w:rPr>
          <w:rFonts w:cs="Arial"/>
          <w:lang w:val="es-ES_tradnl"/>
        </w:rPr>
      </w:pPr>
    </w:p>
    <w:p w14:paraId="03731433" w14:textId="7637CA44" w:rsidR="00A34648" w:rsidRPr="00666FFC" w:rsidRDefault="00EE2FF2" w:rsidP="00CF38FC">
      <w:pPr>
        <w:pStyle w:val="ListParagraph"/>
        <w:numPr>
          <w:ilvl w:val="0"/>
          <w:numId w:val="7"/>
        </w:numPr>
        <w:spacing w:after="0" w:line="240" w:lineRule="auto"/>
        <w:ind w:left="426" w:hanging="426"/>
        <w:rPr>
          <w:rFonts w:cs="Arial"/>
          <w:lang w:val="es-ES_tradnl"/>
        </w:rPr>
      </w:pPr>
      <w:r w:rsidRPr="00666FFC">
        <w:rPr>
          <w:rFonts w:cs="Arial"/>
          <w:lang w:val="es-ES_tradnl"/>
        </w:rPr>
        <w:t>S</w:t>
      </w:r>
      <w:r w:rsidR="00FC4FEA" w:rsidRPr="00666FFC">
        <w:rPr>
          <w:rFonts w:cs="Arial"/>
          <w:lang w:val="es-ES_tradnl"/>
        </w:rPr>
        <w:t xml:space="preserve">e ha </w:t>
      </w:r>
      <w:r w:rsidR="005135D2" w:rsidRPr="00666FFC">
        <w:rPr>
          <w:rFonts w:cs="Arial"/>
          <w:lang w:val="es-ES_tradnl"/>
        </w:rPr>
        <w:t>manifestado</w:t>
      </w:r>
      <w:r w:rsidRPr="00666FFC">
        <w:rPr>
          <w:rFonts w:cs="Arial"/>
          <w:lang w:val="es-ES_tradnl"/>
        </w:rPr>
        <w:t xml:space="preserve"> el deseo</w:t>
      </w:r>
      <w:r w:rsidR="00FC4FEA" w:rsidRPr="00666FFC">
        <w:rPr>
          <w:rFonts w:cs="Arial"/>
          <w:lang w:val="es-ES_tradnl"/>
        </w:rPr>
        <w:t xml:space="preserve"> de </w:t>
      </w:r>
      <w:r w:rsidRPr="00666FFC">
        <w:rPr>
          <w:rFonts w:cs="Arial"/>
          <w:lang w:val="es-ES_tradnl"/>
        </w:rPr>
        <w:t>aumentar</w:t>
      </w:r>
      <w:r w:rsidR="00FC4FEA" w:rsidRPr="00666FFC">
        <w:rPr>
          <w:rFonts w:cs="Arial"/>
          <w:lang w:val="es-ES_tradnl"/>
        </w:rPr>
        <w:t xml:space="preserve"> el </w:t>
      </w:r>
      <w:r w:rsidR="005135D2" w:rsidRPr="00666FFC">
        <w:rPr>
          <w:rFonts w:cs="Arial"/>
          <w:lang w:val="es-ES_tradnl"/>
        </w:rPr>
        <w:t>intercambio</w:t>
      </w:r>
      <w:r w:rsidR="00FC4FEA" w:rsidRPr="00666FFC">
        <w:rPr>
          <w:rFonts w:cs="Arial"/>
          <w:lang w:val="es-ES_tradnl"/>
        </w:rPr>
        <w:t xml:space="preserve"> de información no solo entre las IR y la Secretaría sino también entre las mismas IR. Esto se puede realizar </w:t>
      </w:r>
      <w:r w:rsidRPr="00666FFC">
        <w:rPr>
          <w:rFonts w:cs="Arial"/>
          <w:lang w:val="es-ES_tradnl"/>
        </w:rPr>
        <w:t>a través de una red virtual en la pá</w:t>
      </w:r>
      <w:r w:rsidR="00FC4FEA" w:rsidRPr="00666FFC">
        <w:rPr>
          <w:rFonts w:cs="Arial"/>
          <w:lang w:val="es-ES_tradnl"/>
        </w:rPr>
        <w:t xml:space="preserve">gina de las IR del sitio web de Ramsar (similar al espacio de trabajo del GECT, por </w:t>
      </w:r>
      <w:r w:rsidR="005135D2" w:rsidRPr="00666FFC">
        <w:rPr>
          <w:rFonts w:cs="Arial"/>
          <w:lang w:val="es-ES_tradnl"/>
        </w:rPr>
        <w:t>ejemplo</w:t>
      </w:r>
      <w:r w:rsidR="00FC4FEA" w:rsidRPr="00666FFC">
        <w:rPr>
          <w:rFonts w:cs="Arial"/>
          <w:lang w:val="es-ES_tradnl"/>
        </w:rPr>
        <w:t>)</w:t>
      </w:r>
      <w:r w:rsidR="00A34648" w:rsidRPr="00666FFC">
        <w:rPr>
          <w:rFonts w:cs="Arial"/>
          <w:lang w:val="es-ES_tradnl"/>
        </w:rPr>
        <w:t>.</w:t>
      </w:r>
    </w:p>
    <w:p w14:paraId="70DAAA50" w14:textId="77777777" w:rsidR="00DD594A" w:rsidRPr="00666FFC" w:rsidRDefault="00DD594A" w:rsidP="00DD594A">
      <w:pPr>
        <w:pStyle w:val="ListParagraph"/>
        <w:spacing w:after="0" w:line="240" w:lineRule="auto"/>
        <w:ind w:left="426"/>
        <w:rPr>
          <w:rFonts w:cs="Arial"/>
          <w:lang w:val="es-ES_tradnl"/>
        </w:rPr>
      </w:pPr>
    </w:p>
    <w:p w14:paraId="0FC4AB56" w14:textId="5E8FC522" w:rsidR="00A34648" w:rsidRPr="00666FFC" w:rsidRDefault="0042568A"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La </w:t>
      </w:r>
      <w:r w:rsidR="005135D2" w:rsidRPr="00666FFC">
        <w:rPr>
          <w:rFonts w:cs="Arial"/>
          <w:lang w:val="es-ES_tradnl"/>
        </w:rPr>
        <w:t>elaboración</w:t>
      </w:r>
      <w:r w:rsidRPr="00666FFC">
        <w:rPr>
          <w:rFonts w:cs="Arial"/>
          <w:lang w:val="es-ES_tradnl"/>
        </w:rPr>
        <w:t xml:space="preserve"> de una base de datos </w:t>
      </w:r>
      <w:r w:rsidR="00EE2FF2" w:rsidRPr="00666FFC">
        <w:rPr>
          <w:rFonts w:cs="Arial"/>
          <w:lang w:val="es-ES_tradnl"/>
        </w:rPr>
        <w:t xml:space="preserve">de contactos </w:t>
      </w:r>
      <w:r w:rsidRPr="00666FFC">
        <w:rPr>
          <w:rFonts w:cs="Arial"/>
          <w:lang w:val="es-ES_tradnl"/>
        </w:rPr>
        <w:t xml:space="preserve">específica </w:t>
      </w:r>
      <w:r w:rsidR="00EE2FF2" w:rsidRPr="00666FFC">
        <w:rPr>
          <w:rFonts w:cs="Arial"/>
          <w:lang w:val="es-ES_tradnl"/>
        </w:rPr>
        <w:t>para l</w:t>
      </w:r>
      <w:r w:rsidRPr="00666FFC">
        <w:rPr>
          <w:rFonts w:cs="Arial"/>
          <w:lang w:val="es-ES_tradnl"/>
        </w:rPr>
        <w:t xml:space="preserve">as IR es uno de los elementos que se </w:t>
      </w:r>
      <w:r w:rsidR="005135D2" w:rsidRPr="00666FFC">
        <w:rPr>
          <w:rFonts w:cs="Arial"/>
          <w:lang w:val="es-ES_tradnl"/>
        </w:rPr>
        <w:t>podría</w:t>
      </w:r>
      <w:r w:rsidR="00EE2FF2" w:rsidRPr="00666FFC">
        <w:rPr>
          <w:rFonts w:cs="Arial"/>
          <w:lang w:val="es-ES_tradnl"/>
        </w:rPr>
        <w:t>n</w:t>
      </w:r>
      <w:r w:rsidRPr="00666FFC">
        <w:rPr>
          <w:rFonts w:cs="Arial"/>
          <w:lang w:val="es-ES_tradnl"/>
        </w:rPr>
        <w:t xml:space="preserve"> incluir en la propu</w:t>
      </w:r>
      <w:r w:rsidR="00EE2FF2" w:rsidRPr="00666FFC">
        <w:rPr>
          <w:rFonts w:cs="Arial"/>
          <w:lang w:val="es-ES_tradnl"/>
        </w:rPr>
        <w:t>esta de base de datos de Ramsar; se podría habilitar</w:t>
      </w:r>
      <w:r w:rsidRPr="00666FFC">
        <w:rPr>
          <w:rFonts w:cs="Arial"/>
          <w:lang w:val="es-ES_tradnl"/>
        </w:rPr>
        <w:t xml:space="preserve"> un menú desplegable actualizado y fácilmente accesible que permita unas comunicaciones rápidas y </w:t>
      </w:r>
      <w:r w:rsidR="005135D2" w:rsidRPr="00666FFC">
        <w:rPr>
          <w:rFonts w:cs="Arial"/>
          <w:lang w:val="es-ES_tradnl"/>
        </w:rPr>
        <w:t>eficientes</w:t>
      </w:r>
      <w:r w:rsidRPr="00666FFC">
        <w:rPr>
          <w:rFonts w:cs="Arial"/>
          <w:lang w:val="es-ES_tradnl"/>
        </w:rPr>
        <w:t>.</w:t>
      </w:r>
    </w:p>
    <w:p w14:paraId="06EDC7DB" w14:textId="77777777" w:rsidR="00DD594A" w:rsidRPr="00666FFC" w:rsidRDefault="00DD594A" w:rsidP="00DD594A">
      <w:pPr>
        <w:spacing w:after="0" w:line="240" w:lineRule="auto"/>
        <w:rPr>
          <w:rFonts w:cs="Arial"/>
          <w:b/>
          <w:lang w:val="es-ES_tradnl"/>
        </w:rPr>
      </w:pPr>
    </w:p>
    <w:p w14:paraId="6B18C637" w14:textId="4EAE647C" w:rsidR="0068244F" w:rsidRPr="00666FFC" w:rsidRDefault="00EE2FF2" w:rsidP="00DD594A">
      <w:pPr>
        <w:spacing w:after="0" w:line="240" w:lineRule="auto"/>
        <w:rPr>
          <w:rFonts w:cs="Arial"/>
          <w:b/>
          <w:lang w:val="es-ES_tradnl"/>
        </w:rPr>
      </w:pPr>
      <w:r w:rsidRPr="00666FFC">
        <w:rPr>
          <w:rFonts w:cs="Arial"/>
          <w:b/>
          <w:lang w:val="es-ES_tradnl"/>
        </w:rPr>
        <w:t>Paquetes de comunicaciones</w:t>
      </w:r>
    </w:p>
    <w:p w14:paraId="30792BE2" w14:textId="77777777" w:rsidR="00DD594A" w:rsidRPr="00666FFC" w:rsidRDefault="00DD594A" w:rsidP="00DD594A">
      <w:pPr>
        <w:pStyle w:val="ListParagraph"/>
        <w:spacing w:after="0" w:line="240" w:lineRule="auto"/>
        <w:ind w:left="426"/>
        <w:rPr>
          <w:rFonts w:cs="Arial"/>
          <w:lang w:val="es-ES_tradnl"/>
        </w:rPr>
      </w:pPr>
    </w:p>
    <w:p w14:paraId="33955957" w14:textId="22F44F55" w:rsidR="005D78AE" w:rsidRPr="00666FFC" w:rsidRDefault="0042568A" w:rsidP="00CF38FC">
      <w:pPr>
        <w:pStyle w:val="ListParagraph"/>
        <w:numPr>
          <w:ilvl w:val="0"/>
          <w:numId w:val="7"/>
        </w:numPr>
        <w:spacing w:after="0" w:line="240" w:lineRule="auto"/>
        <w:ind w:left="426" w:hanging="426"/>
        <w:rPr>
          <w:rFonts w:cs="Arial"/>
          <w:lang w:val="es-ES_tradnl"/>
        </w:rPr>
      </w:pPr>
      <w:r w:rsidRPr="00666FFC">
        <w:rPr>
          <w:rFonts w:cs="Arial"/>
          <w:lang w:val="es-ES_tradnl"/>
        </w:rPr>
        <w:lastRenderedPageBreak/>
        <w:t xml:space="preserve">La </w:t>
      </w:r>
      <w:r w:rsidR="005135D2" w:rsidRPr="00666FFC">
        <w:rPr>
          <w:rFonts w:cs="Arial"/>
          <w:lang w:val="es-ES_tradnl"/>
        </w:rPr>
        <w:t>Secretaría</w:t>
      </w:r>
      <w:r w:rsidRPr="00666FFC">
        <w:rPr>
          <w:rFonts w:cs="Arial"/>
          <w:lang w:val="es-ES_tradnl"/>
        </w:rPr>
        <w:t xml:space="preserve"> debería </w:t>
      </w:r>
      <w:r w:rsidR="005135D2" w:rsidRPr="00666FFC">
        <w:rPr>
          <w:rFonts w:cs="Arial"/>
          <w:lang w:val="es-ES_tradnl"/>
        </w:rPr>
        <w:t>distribuir</w:t>
      </w:r>
      <w:r w:rsidRPr="00666FFC">
        <w:rPr>
          <w:rFonts w:cs="Arial"/>
          <w:lang w:val="es-ES_tradnl"/>
        </w:rPr>
        <w:t xml:space="preserve"> los materiales más recientes directamente a las IR a través de la red incluyendo </w:t>
      </w:r>
      <w:r w:rsidR="005145CF" w:rsidRPr="00666FFC">
        <w:rPr>
          <w:rFonts w:cs="Arial"/>
          <w:lang w:val="es-ES_tradnl"/>
        </w:rPr>
        <w:t>información</w:t>
      </w:r>
      <w:r w:rsidRPr="00666FFC">
        <w:rPr>
          <w:rFonts w:cs="Arial"/>
          <w:lang w:val="es-ES_tradnl"/>
        </w:rPr>
        <w:t xml:space="preserve"> sobre las prioridades anuales</w:t>
      </w:r>
      <w:r w:rsidR="005145CF" w:rsidRPr="00666FFC">
        <w:rPr>
          <w:rFonts w:cs="Arial"/>
          <w:lang w:val="es-ES_tradnl"/>
        </w:rPr>
        <w:t xml:space="preserve"> previstas</w:t>
      </w:r>
      <w:r w:rsidRPr="00666FFC">
        <w:rPr>
          <w:rFonts w:cs="Arial"/>
          <w:lang w:val="es-ES_tradnl"/>
        </w:rPr>
        <w:t xml:space="preserve"> para permitir el desarrollo de sinergias. De igual forma, las IR podrían</w:t>
      </w:r>
      <w:r w:rsidR="005145CF" w:rsidRPr="00666FFC">
        <w:rPr>
          <w:rFonts w:cs="Arial"/>
          <w:lang w:val="es-ES_tradnl"/>
        </w:rPr>
        <w:t xml:space="preserve"> remitir sus observaciones a </w:t>
      </w:r>
      <w:r w:rsidRPr="00666FFC">
        <w:rPr>
          <w:rFonts w:cs="Arial"/>
          <w:lang w:val="es-ES_tradnl"/>
        </w:rPr>
        <w:t xml:space="preserve">la </w:t>
      </w:r>
      <w:r w:rsidR="005135D2" w:rsidRPr="00666FFC">
        <w:rPr>
          <w:rFonts w:cs="Arial"/>
          <w:lang w:val="es-ES_tradnl"/>
        </w:rPr>
        <w:t>Secretaría</w:t>
      </w:r>
      <w:r w:rsidRPr="00666FFC">
        <w:rPr>
          <w:rFonts w:cs="Arial"/>
          <w:lang w:val="es-ES_tradnl"/>
        </w:rPr>
        <w:t xml:space="preserve"> sobre cómo se están </w:t>
      </w:r>
      <w:r w:rsidR="005135D2" w:rsidRPr="00666FFC">
        <w:rPr>
          <w:rFonts w:cs="Arial"/>
          <w:lang w:val="es-ES_tradnl"/>
        </w:rPr>
        <w:t>utilizando</w:t>
      </w:r>
      <w:r w:rsidR="00A94F81" w:rsidRPr="00666FFC">
        <w:rPr>
          <w:rFonts w:cs="Arial"/>
          <w:lang w:val="es-ES_tradnl"/>
        </w:rPr>
        <w:t xml:space="preserve"> los materiales y </w:t>
      </w:r>
      <w:r w:rsidRPr="00666FFC">
        <w:rPr>
          <w:rFonts w:cs="Arial"/>
          <w:lang w:val="es-ES_tradnl"/>
        </w:rPr>
        <w:t>qué cosas funcionan</w:t>
      </w:r>
      <w:r w:rsidR="00A94F81" w:rsidRPr="00666FFC">
        <w:rPr>
          <w:rFonts w:cs="Arial"/>
          <w:lang w:val="es-ES_tradnl"/>
        </w:rPr>
        <w:t xml:space="preserve"> y participar en los planes para el futuro</w:t>
      </w:r>
    </w:p>
    <w:p w14:paraId="03912917" w14:textId="77777777" w:rsidR="00384E90" w:rsidRPr="00666FFC" w:rsidRDefault="00384E90" w:rsidP="00535516">
      <w:pPr>
        <w:spacing w:after="0" w:line="240" w:lineRule="auto"/>
        <w:rPr>
          <w:rFonts w:cs="Arial"/>
          <w:lang w:val="es-ES_tradnl"/>
        </w:rPr>
      </w:pPr>
    </w:p>
    <w:p w14:paraId="72E1F998" w14:textId="7683179D" w:rsidR="00384E90" w:rsidRPr="00666FFC" w:rsidRDefault="00B9098A" w:rsidP="00DD594A">
      <w:pPr>
        <w:spacing w:after="0" w:line="240" w:lineRule="auto"/>
        <w:rPr>
          <w:rFonts w:cs="Arial"/>
          <w:b/>
          <w:lang w:val="es-ES_tradnl"/>
        </w:rPr>
      </w:pPr>
      <w:r w:rsidRPr="00666FFC">
        <w:rPr>
          <w:rFonts w:cs="Arial"/>
          <w:b/>
          <w:lang w:val="es-ES_tradnl"/>
        </w:rPr>
        <w:t>Boletín</w:t>
      </w:r>
    </w:p>
    <w:p w14:paraId="62313CCB" w14:textId="77777777" w:rsidR="00384E90" w:rsidRPr="00666FFC" w:rsidRDefault="00384E90" w:rsidP="00535516">
      <w:pPr>
        <w:spacing w:after="0" w:line="240" w:lineRule="auto"/>
        <w:rPr>
          <w:rFonts w:cs="Arial"/>
          <w:lang w:val="es-ES_tradnl"/>
        </w:rPr>
      </w:pPr>
    </w:p>
    <w:p w14:paraId="15F62C43" w14:textId="21CA5283" w:rsidR="00384E90" w:rsidRPr="00666FFC" w:rsidRDefault="00384E90"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Ramsar </w:t>
      </w:r>
      <w:r w:rsidR="00B9098A" w:rsidRPr="00666FFC">
        <w:rPr>
          <w:rFonts w:cs="Arial"/>
          <w:lang w:val="es-ES_tradnl"/>
        </w:rPr>
        <w:t xml:space="preserve">podría incluir </w:t>
      </w:r>
      <w:r w:rsidR="00A94F81" w:rsidRPr="00666FFC">
        <w:rPr>
          <w:rFonts w:cs="Arial"/>
          <w:lang w:val="es-ES_tradnl"/>
        </w:rPr>
        <w:t xml:space="preserve">una sección </w:t>
      </w:r>
      <w:r w:rsidR="005135D2" w:rsidRPr="00666FFC">
        <w:rPr>
          <w:rFonts w:cs="Arial"/>
          <w:lang w:val="es-ES_tradnl"/>
        </w:rPr>
        <w:t>específica</w:t>
      </w:r>
      <w:r w:rsidR="00DC2069" w:rsidRPr="00666FFC">
        <w:rPr>
          <w:rFonts w:cs="Arial"/>
          <w:lang w:val="es-ES_tradnl"/>
        </w:rPr>
        <w:t xml:space="preserve"> en el boletín de Ramsar </w:t>
      </w:r>
      <w:r w:rsidR="00A94F81" w:rsidRPr="00666FFC">
        <w:rPr>
          <w:rFonts w:cs="Arial"/>
          <w:lang w:val="es-ES_tradnl"/>
        </w:rPr>
        <w:t xml:space="preserve">en la que se aborden </w:t>
      </w:r>
      <w:r w:rsidR="00DC2069" w:rsidRPr="00666FFC">
        <w:rPr>
          <w:rFonts w:cs="Arial"/>
          <w:lang w:val="es-ES_tradnl"/>
        </w:rPr>
        <w:t xml:space="preserve">las últimas </w:t>
      </w:r>
      <w:r w:rsidR="005135D2" w:rsidRPr="00666FFC">
        <w:rPr>
          <w:rFonts w:cs="Arial"/>
          <w:lang w:val="es-ES_tradnl"/>
        </w:rPr>
        <w:t>actualizaciones</w:t>
      </w:r>
      <w:r w:rsidR="00DC2069" w:rsidRPr="00666FFC">
        <w:rPr>
          <w:rFonts w:cs="Arial"/>
          <w:lang w:val="es-ES_tradnl"/>
        </w:rPr>
        <w:t xml:space="preserve"> </w:t>
      </w:r>
      <w:r w:rsidR="00A94F81" w:rsidRPr="00666FFC">
        <w:rPr>
          <w:rFonts w:cs="Arial"/>
          <w:lang w:val="es-ES_tradnl"/>
        </w:rPr>
        <w:t>sobre</w:t>
      </w:r>
      <w:r w:rsidR="00DC2069" w:rsidRPr="00666FFC">
        <w:rPr>
          <w:rFonts w:cs="Arial"/>
          <w:lang w:val="es-ES_tradnl"/>
        </w:rPr>
        <w:t xml:space="preserve"> las IR y viceversa</w:t>
      </w:r>
      <w:r w:rsidR="005D78AE" w:rsidRPr="00666FFC">
        <w:rPr>
          <w:rFonts w:cs="Arial"/>
          <w:lang w:val="es-ES_tradnl"/>
        </w:rPr>
        <w:t>.</w:t>
      </w:r>
    </w:p>
    <w:p w14:paraId="200CCB20" w14:textId="77777777" w:rsidR="00F5028B" w:rsidRPr="00666FFC" w:rsidRDefault="00F5028B" w:rsidP="00535516">
      <w:pPr>
        <w:spacing w:after="0" w:line="240" w:lineRule="auto"/>
        <w:rPr>
          <w:rFonts w:cs="Arial"/>
          <w:lang w:val="es-ES_tradnl"/>
        </w:rPr>
      </w:pPr>
    </w:p>
    <w:p w14:paraId="25D95ABA" w14:textId="4F107391" w:rsidR="00F5028B" w:rsidRPr="00666FFC" w:rsidRDefault="00A94F81" w:rsidP="00DD594A">
      <w:pPr>
        <w:spacing w:after="0" w:line="240" w:lineRule="auto"/>
        <w:rPr>
          <w:rFonts w:cs="Arial"/>
          <w:b/>
          <w:lang w:val="es-ES_tradnl"/>
        </w:rPr>
      </w:pPr>
      <w:r w:rsidRPr="00666FFC">
        <w:rPr>
          <w:rFonts w:cs="Arial"/>
          <w:b/>
          <w:lang w:val="es-ES_tradnl"/>
        </w:rPr>
        <w:t>Actividades para el Día Mundial de los Humedales (DMH)</w:t>
      </w:r>
    </w:p>
    <w:p w14:paraId="1E7A4BB8" w14:textId="77777777" w:rsidR="00DD594A" w:rsidRPr="00666FFC" w:rsidRDefault="00DD594A" w:rsidP="00535516">
      <w:pPr>
        <w:spacing w:after="0" w:line="240" w:lineRule="auto"/>
        <w:rPr>
          <w:rFonts w:cs="Arial"/>
          <w:lang w:val="es-ES_tradnl"/>
        </w:rPr>
      </w:pPr>
    </w:p>
    <w:p w14:paraId="54B78385" w14:textId="628C7080" w:rsidR="00F5028B" w:rsidRPr="00666FFC" w:rsidRDefault="00A94F81" w:rsidP="00DD594A">
      <w:pPr>
        <w:pStyle w:val="ListParagraph"/>
        <w:numPr>
          <w:ilvl w:val="0"/>
          <w:numId w:val="7"/>
        </w:numPr>
        <w:spacing w:after="0" w:line="240" w:lineRule="auto"/>
        <w:ind w:left="426" w:hanging="426"/>
        <w:rPr>
          <w:rFonts w:cs="Arial"/>
          <w:lang w:val="es-ES_tradnl"/>
        </w:rPr>
      </w:pPr>
      <w:r w:rsidRPr="00666FFC">
        <w:rPr>
          <w:rFonts w:cs="Arial"/>
          <w:lang w:val="es-ES_tradnl"/>
        </w:rPr>
        <w:t>Se debería v</w:t>
      </w:r>
      <w:r w:rsidR="005135D2" w:rsidRPr="00666FFC">
        <w:rPr>
          <w:rFonts w:cs="Arial"/>
          <w:lang w:val="es-ES_tradnl"/>
        </w:rPr>
        <w:t>elar</w:t>
      </w:r>
      <w:r w:rsidR="004A330A" w:rsidRPr="00666FFC">
        <w:rPr>
          <w:rFonts w:cs="Arial"/>
          <w:lang w:val="es-ES_tradnl"/>
        </w:rPr>
        <w:t xml:space="preserve"> </w:t>
      </w:r>
      <w:r w:rsidRPr="00666FFC">
        <w:rPr>
          <w:rFonts w:cs="Arial"/>
          <w:lang w:val="es-ES_tradnl"/>
        </w:rPr>
        <w:t xml:space="preserve">por que </w:t>
      </w:r>
      <w:r w:rsidR="004A330A" w:rsidRPr="00666FFC">
        <w:rPr>
          <w:rFonts w:cs="Arial"/>
          <w:lang w:val="es-ES_tradnl"/>
        </w:rPr>
        <w:t xml:space="preserve">las IR </w:t>
      </w:r>
      <w:r w:rsidRPr="00666FFC">
        <w:rPr>
          <w:rFonts w:cs="Arial"/>
          <w:lang w:val="es-ES_tradnl"/>
        </w:rPr>
        <w:t xml:space="preserve">encabecen </w:t>
      </w:r>
      <w:r w:rsidR="004A330A" w:rsidRPr="00666FFC">
        <w:rPr>
          <w:rFonts w:cs="Arial"/>
          <w:lang w:val="es-ES_tradnl"/>
        </w:rPr>
        <w:t xml:space="preserve">la </w:t>
      </w:r>
      <w:r w:rsidRPr="00666FFC">
        <w:rPr>
          <w:rFonts w:cs="Arial"/>
          <w:lang w:val="es-ES_tradnl"/>
        </w:rPr>
        <w:t>elaboración</w:t>
      </w:r>
      <w:r w:rsidR="004A330A" w:rsidRPr="00666FFC">
        <w:rPr>
          <w:rFonts w:cs="Arial"/>
          <w:lang w:val="es-ES_tradnl"/>
        </w:rPr>
        <w:t xml:space="preserve"> de materiales (particularmente el </w:t>
      </w:r>
      <w:r w:rsidRPr="00666FFC">
        <w:rPr>
          <w:rFonts w:cs="Arial"/>
          <w:lang w:val="es-ES_tradnl"/>
        </w:rPr>
        <w:t>paquete para los medios sociales y</w:t>
      </w:r>
      <w:r w:rsidR="00887C38" w:rsidRPr="00666FFC">
        <w:rPr>
          <w:rFonts w:cs="Arial"/>
          <w:lang w:val="es-ES_tradnl"/>
        </w:rPr>
        <w:t xml:space="preserve"> </w:t>
      </w:r>
      <w:r w:rsidRPr="00666FFC">
        <w:rPr>
          <w:rFonts w:cs="Arial"/>
          <w:lang w:val="es-ES_tradnl"/>
        </w:rPr>
        <w:t xml:space="preserve">las etiquetas o </w:t>
      </w:r>
      <w:r w:rsidR="00887C38" w:rsidRPr="00666FFC">
        <w:rPr>
          <w:rFonts w:cs="Arial"/>
          <w:i/>
          <w:lang w:val="es-ES_tradnl"/>
        </w:rPr>
        <w:t>hashtags</w:t>
      </w:r>
      <w:r w:rsidR="004D40A3" w:rsidRPr="00666FFC">
        <w:rPr>
          <w:rFonts w:cs="Arial"/>
          <w:lang w:val="es-ES_tradnl"/>
        </w:rPr>
        <w:t>)</w:t>
      </w:r>
      <w:r w:rsidR="00F5028B" w:rsidRPr="00666FFC">
        <w:rPr>
          <w:rFonts w:cs="Arial"/>
          <w:lang w:val="es-ES_tradnl"/>
        </w:rPr>
        <w:t xml:space="preserve"> </w:t>
      </w:r>
      <w:r w:rsidR="000611E1" w:rsidRPr="00666FFC">
        <w:rPr>
          <w:rFonts w:cs="Arial"/>
          <w:lang w:val="es-ES_tradnl"/>
        </w:rPr>
        <w:t>para</w:t>
      </w:r>
      <w:r w:rsidRPr="00666FFC">
        <w:rPr>
          <w:rFonts w:cs="Arial"/>
          <w:lang w:val="es-ES_tradnl"/>
        </w:rPr>
        <w:t xml:space="preserve"> que estas los divulguen a</w:t>
      </w:r>
      <w:r w:rsidR="000611E1" w:rsidRPr="00666FFC">
        <w:rPr>
          <w:rFonts w:cs="Arial"/>
          <w:lang w:val="es-ES_tradnl"/>
        </w:rPr>
        <w:t xml:space="preserve">l mayor grupo posible de </w:t>
      </w:r>
      <w:r w:rsidR="005135D2" w:rsidRPr="00666FFC">
        <w:rPr>
          <w:rFonts w:cs="Arial"/>
          <w:lang w:val="es-ES_tradnl"/>
        </w:rPr>
        <w:t>interesados</w:t>
      </w:r>
      <w:r w:rsidR="000611E1" w:rsidRPr="00666FFC">
        <w:rPr>
          <w:rFonts w:cs="Arial"/>
          <w:lang w:val="es-ES_tradnl"/>
        </w:rPr>
        <w:t xml:space="preserve"> y </w:t>
      </w:r>
      <w:r w:rsidRPr="00666FFC">
        <w:rPr>
          <w:rFonts w:cs="Arial"/>
          <w:lang w:val="es-ES_tradnl"/>
        </w:rPr>
        <w:t xml:space="preserve">trabajar más estrechamente </w:t>
      </w:r>
      <w:r w:rsidR="000611E1" w:rsidRPr="00666FFC">
        <w:rPr>
          <w:rFonts w:cs="Arial"/>
          <w:lang w:val="es-ES_tradnl"/>
        </w:rPr>
        <w:t>con</w:t>
      </w:r>
      <w:r w:rsidRPr="00666FFC">
        <w:rPr>
          <w:rFonts w:cs="Arial"/>
          <w:lang w:val="es-ES_tradnl"/>
        </w:rPr>
        <w:t xml:space="preserve"> los coordinadores nacionales. Las IR podrían utilizar esto</w:t>
      </w:r>
      <w:r w:rsidR="000611E1" w:rsidRPr="00666FFC">
        <w:rPr>
          <w:rFonts w:cs="Arial"/>
          <w:lang w:val="es-ES_tradnl"/>
        </w:rPr>
        <w:t xml:space="preserve"> para promover sitios y actividades específicos</w:t>
      </w:r>
      <w:r w:rsidR="004D40A3" w:rsidRPr="00666FFC">
        <w:rPr>
          <w:rFonts w:cs="Arial"/>
          <w:lang w:val="es-ES_tradnl"/>
        </w:rPr>
        <w:t>.</w:t>
      </w:r>
    </w:p>
    <w:p w14:paraId="1F3D6F91" w14:textId="77777777" w:rsidR="00DD594A" w:rsidRPr="00666FFC" w:rsidRDefault="00DD594A" w:rsidP="00DD594A">
      <w:pPr>
        <w:pStyle w:val="ListParagraph"/>
        <w:spacing w:after="0" w:line="240" w:lineRule="auto"/>
        <w:ind w:left="426"/>
        <w:rPr>
          <w:rFonts w:cs="Arial"/>
          <w:lang w:val="es-ES_tradnl"/>
        </w:rPr>
      </w:pPr>
    </w:p>
    <w:p w14:paraId="12EDD6E2" w14:textId="5CD1FA73" w:rsidR="00F5028B" w:rsidRPr="00666FFC" w:rsidRDefault="00362A6D"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A su vez, la Secretaría </w:t>
      </w:r>
      <w:r w:rsidR="00257095" w:rsidRPr="00666FFC">
        <w:rPr>
          <w:rFonts w:cs="Arial"/>
          <w:lang w:val="es-ES_tradnl"/>
        </w:rPr>
        <w:t xml:space="preserve">podría </w:t>
      </w:r>
      <w:r w:rsidR="00A94F81" w:rsidRPr="00666FFC">
        <w:rPr>
          <w:rFonts w:cs="Arial"/>
          <w:lang w:val="es-ES_tradnl"/>
        </w:rPr>
        <w:t xml:space="preserve">dar a conocer y promover las </w:t>
      </w:r>
      <w:r w:rsidR="005135D2" w:rsidRPr="00666FFC">
        <w:rPr>
          <w:rFonts w:cs="Arial"/>
          <w:lang w:val="es-ES_tradnl"/>
        </w:rPr>
        <w:t>actividades</w:t>
      </w:r>
      <w:r w:rsidR="00A94F81" w:rsidRPr="00666FFC">
        <w:rPr>
          <w:rFonts w:cs="Arial"/>
          <w:lang w:val="es-ES_tradnl"/>
        </w:rPr>
        <w:t xml:space="preserve"> de las iniciativas regionales para el</w:t>
      </w:r>
      <w:r w:rsidR="00257095" w:rsidRPr="00666FFC">
        <w:rPr>
          <w:rFonts w:cs="Arial"/>
          <w:lang w:val="es-ES_tradnl"/>
        </w:rPr>
        <w:t xml:space="preserve"> DMH en las páginas </w:t>
      </w:r>
      <w:r w:rsidR="008B5788" w:rsidRPr="00666FFC">
        <w:rPr>
          <w:rFonts w:cs="Arial"/>
          <w:lang w:val="es-ES_tradnl"/>
        </w:rPr>
        <w:t xml:space="preserve">sobre </w:t>
      </w:r>
      <w:r w:rsidR="00257095" w:rsidRPr="00666FFC">
        <w:rPr>
          <w:rFonts w:cs="Arial"/>
          <w:lang w:val="es-ES_tradnl"/>
        </w:rPr>
        <w:t xml:space="preserve">las IR </w:t>
      </w:r>
      <w:r w:rsidR="008B5788" w:rsidRPr="00666FFC">
        <w:rPr>
          <w:rFonts w:cs="Arial"/>
          <w:lang w:val="es-ES_tradnl"/>
        </w:rPr>
        <w:t>d</w:t>
      </w:r>
      <w:r w:rsidR="00257095" w:rsidRPr="00666FFC">
        <w:rPr>
          <w:rFonts w:cs="Arial"/>
          <w:lang w:val="es-ES_tradnl"/>
        </w:rPr>
        <w:t xml:space="preserve">el sitio Ramsar </w:t>
      </w:r>
      <w:r w:rsidR="008B5788" w:rsidRPr="00666FFC">
        <w:rPr>
          <w:rFonts w:cs="Arial"/>
          <w:lang w:val="es-ES_tradnl"/>
        </w:rPr>
        <w:t>y</w:t>
      </w:r>
      <w:r w:rsidR="00257095" w:rsidRPr="00666FFC">
        <w:rPr>
          <w:rFonts w:cs="Arial"/>
          <w:lang w:val="es-ES_tradnl"/>
        </w:rPr>
        <w:t xml:space="preserve"> en el sitio del DMH</w:t>
      </w:r>
      <w:r w:rsidR="00F5028B" w:rsidRPr="00666FFC">
        <w:rPr>
          <w:rFonts w:cs="Arial"/>
          <w:lang w:val="es-ES_tradnl"/>
        </w:rPr>
        <w:t>.</w:t>
      </w:r>
    </w:p>
    <w:p w14:paraId="49596156" w14:textId="77777777" w:rsidR="005959BE" w:rsidRPr="00666FFC" w:rsidRDefault="005959BE" w:rsidP="00535516">
      <w:pPr>
        <w:spacing w:after="0" w:line="240" w:lineRule="auto"/>
        <w:rPr>
          <w:rFonts w:cs="Arial"/>
          <w:lang w:val="es-ES_tradnl"/>
        </w:rPr>
      </w:pPr>
    </w:p>
    <w:p w14:paraId="04F7F3CB" w14:textId="25CBAFFE" w:rsidR="005959BE" w:rsidRPr="00666FFC" w:rsidRDefault="00432D42" w:rsidP="00DD594A">
      <w:pPr>
        <w:spacing w:after="0" w:line="240" w:lineRule="auto"/>
        <w:rPr>
          <w:rFonts w:cs="Arial"/>
          <w:b/>
          <w:lang w:val="es-ES_tradnl"/>
        </w:rPr>
      </w:pPr>
      <w:r w:rsidRPr="00666FFC">
        <w:rPr>
          <w:rFonts w:cs="Arial"/>
          <w:b/>
          <w:lang w:val="es-ES_tradnl"/>
        </w:rPr>
        <w:t xml:space="preserve">Apoyo </w:t>
      </w:r>
      <w:r w:rsidR="00124A7C" w:rsidRPr="00666FFC">
        <w:rPr>
          <w:rFonts w:cs="Arial"/>
          <w:b/>
          <w:lang w:val="es-ES_tradnl"/>
        </w:rPr>
        <w:t>de</w:t>
      </w:r>
      <w:r w:rsidRPr="00666FFC">
        <w:rPr>
          <w:rFonts w:cs="Arial"/>
          <w:b/>
          <w:lang w:val="es-ES_tradnl"/>
        </w:rPr>
        <w:t xml:space="preserve"> la p</w:t>
      </w:r>
      <w:r w:rsidR="00DD4F71" w:rsidRPr="00666FFC">
        <w:rPr>
          <w:rFonts w:cs="Arial"/>
          <w:b/>
          <w:lang w:val="es-ES_tradnl"/>
        </w:rPr>
        <w:t xml:space="preserve">rensa y </w:t>
      </w:r>
      <w:r w:rsidRPr="00666FFC">
        <w:rPr>
          <w:rFonts w:cs="Arial"/>
          <w:b/>
          <w:lang w:val="es-ES_tradnl"/>
        </w:rPr>
        <w:t>otros medios de comunicación</w:t>
      </w:r>
    </w:p>
    <w:p w14:paraId="3750542A" w14:textId="77777777" w:rsidR="00DD594A" w:rsidRPr="00666FFC" w:rsidRDefault="00DD594A" w:rsidP="00535516">
      <w:pPr>
        <w:spacing w:after="0" w:line="240" w:lineRule="auto"/>
        <w:rPr>
          <w:rFonts w:cs="Arial"/>
          <w:lang w:val="es-ES_tradnl"/>
        </w:rPr>
      </w:pPr>
    </w:p>
    <w:p w14:paraId="1FB9A98C" w14:textId="2157C439" w:rsidR="009861D4" w:rsidRPr="00666FFC" w:rsidRDefault="00DD4F71"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La </w:t>
      </w:r>
      <w:r w:rsidR="005135D2" w:rsidRPr="00666FFC">
        <w:rPr>
          <w:rFonts w:cs="Arial"/>
          <w:lang w:val="es-ES_tradnl"/>
        </w:rPr>
        <w:t>Secretaría</w:t>
      </w:r>
      <w:r w:rsidRPr="00666FFC">
        <w:rPr>
          <w:rFonts w:cs="Arial"/>
          <w:lang w:val="es-ES_tradnl"/>
        </w:rPr>
        <w:t xml:space="preserve"> podría </w:t>
      </w:r>
      <w:r w:rsidR="00432D42" w:rsidRPr="00666FFC">
        <w:rPr>
          <w:rFonts w:cs="Arial"/>
          <w:lang w:val="es-ES_tradnl"/>
        </w:rPr>
        <w:t xml:space="preserve">solicitar noticias cada mes </w:t>
      </w:r>
      <w:r w:rsidRPr="00666FFC">
        <w:rPr>
          <w:rFonts w:cs="Arial"/>
          <w:lang w:val="es-ES_tradnl"/>
        </w:rPr>
        <w:t>a la plataforma de la comunidad de las IR</w:t>
      </w:r>
      <w:r w:rsidR="00432D42" w:rsidRPr="00666FFC">
        <w:rPr>
          <w:rFonts w:cs="Arial"/>
          <w:lang w:val="es-ES_tradnl"/>
        </w:rPr>
        <w:t>; estas se podrían incl</w:t>
      </w:r>
      <w:r w:rsidRPr="00666FFC">
        <w:rPr>
          <w:rFonts w:cs="Arial"/>
          <w:lang w:val="es-ES_tradnl"/>
        </w:rPr>
        <w:t xml:space="preserve">uir en el </w:t>
      </w:r>
      <w:r w:rsidR="00432D42" w:rsidRPr="00666FFC">
        <w:rPr>
          <w:rFonts w:cs="Arial"/>
          <w:lang w:val="es-ES_tradnl"/>
        </w:rPr>
        <w:t>apartado de noticias del sitio web</w:t>
      </w:r>
      <w:r w:rsidRPr="00666FFC">
        <w:rPr>
          <w:rFonts w:cs="Arial"/>
          <w:lang w:val="es-ES_tradnl"/>
        </w:rPr>
        <w:t xml:space="preserve"> principal de Ramsar y en el boletín trimestral de Ramsar</w:t>
      </w:r>
      <w:r w:rsidR="009861D4" w:rsidRPr="00666FFC">
        <w:rPr>
          <w:rFonts w:cs="Arial"/>
          <w:lang w:val="es-ES_tradnl"/>
        </w:rPr>
        <w:t>.</w:t>
      </w:r>
    </w:p>
    <w:p w14:paraId="30AA34FB" w14:textId="77777777" w:rsidR="00DD594A" w:rsidRPr="00666FFC" w:rsidRDefault="00DD594A" w:rsidP="00CF38FC">
      <w:pPr>
        <w:pStyle w:val="ListParagraph"/>
        <w:spacing w:after="0" w:line="240" w:lineRule="auto"/>
        <w:ind w:left="426"/>
        <w:rPr>
          <w:rFonts w:cs="Arial"/>
          <w:lang w:val="es-ES_tradnl"/>
        </w:rPr>
      </w:pPr>
    </w:p>
    <w:p w14:paraId="0CBF41DA" w14:textId="522DF31C" w:rsidR="005959BE" w:rsidRPr="00666FFC" w:rsidRDefault="005B4E96"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La </w:t>
      </w:r>
      <w:r w:rsidR="005135D2" w:rsidRPr="00666FFC">
        <w:rPr>
          <w:rFonts w:cs="Arial"/>
          <w:lang w:val="es-ES_tradnl"/>
        </w:rPr>
        <w:t>Secretaría</w:t>
      </w:r>
      <w:r w:rsidRPr="00666FFC">
        <w:rPr>
          <w:rFonts w:cs="Arial"/>
          <w:lang w:val="es-ES_tradnl"/>
        </w:rPr>
        <w:t xml:space="preserve"> podría enviar </w:t>
      </w:r>
      <w:r w:rsidR="00432D42" w:rsidRPr="00666FFC">
        <w:rPr>
          <w:rFonts w:cs="Arial"/>
          <w:lang w:val="es-ES_tradnl"/>
        </w:rPr>
        <w:t xml:space="preserve">determinados </w:t>
      </w:r>
      <w:r w:rsidRPr="00666FFC">
        <w:rPr>
          <w:rFonts w:cs="Arial"/>
          <w:lang w:val="es-ES_tradnl"/>
        </w:rPr>
        <w:t xml:space="preserve">comunicados de </w:t>
      </w:r>
      <w:r w:rsidR="005135D2" w:rsidRPr="00666FFC">
        <w:rPr>
          <w:rFonts w:cs="Arial"/>
          <w:lang w:val="es-ES_tradnl"/>
        </w:rPr>
        <w:t>prensa</w:t>
      </w:r>
      <w:r w:rsidR="00432D42" w:rsidRPr="00666FFC">
        <w:rPr>
          <w:rFonts w:cs="Arial"/>
          <w:lang w:val="es-ES_tradnl"/>
        </w:rPr>
        <w:t xml:space="preserve"> claves</w:t>
      </w:r>
      <w:r w:rsidRPr="00666FFC">
        <w:rPr>
          <w:rFonts w:cs="Arial"/>
          <w:lang w:val="es-ES_tradnl"/>
        </w:rPr>
        <w:t xml:space="preserve"> en tres idiomas a las IR para distribuirlos a través de sus canales y viceversa, utilizando listas compartidas de medios </w:t>
      </w:r>
      <w:r w:rsidR="00432D42" w:rsidRPr="00666FFC">
        <w:rPr>
          <w:rFonts w:cs="Arial"/>
          <w:lang w:val="es-ES_tradnl"/>
        </w:rPr>
        <w:t xml:space="preserve">de comunicación </w:t>
      </w:r>
      <w:r w:rsidRPr="00666FFC">
        <w:rPr>
          <w:rFonts w:cs="Arial"/>
          <w:lang w:val="es-ES_tradnl"/>
        </w:rPr>
        <w:t xml:space="preserve">tales como los canales de </w:t>
      </w:r>
      <w:r w:rsidR="005135D2" w:rsidRPr="00666FFC">
        <w:rPr>
          <w:rFonts w:cs="Arial"/>
          <w:lang w:val="es-ES_tradnl"/>
        </w:rPr>
        <w:t>distribución</w:t>
      </w:r>
      <w:r w:rsidRPr="00666FFC">
        <w:rPr>
          <w:rFonts w:cs="Arial"/>
          <w:lang w:val="es-ES_tradnl"/>
        </w:rPr>
        <w:t xml:space="preserve"> de </w:t>
      </w:r>
      <w:r w:rsidR="005135D2" w:rsidRPr="00666FFC">
        <w:rPr>
          <w:rFonts w:cs="Arial"/>
          <w:lang w:val="es-ES_tradnl"/>
        </w:rPr>
        <w:t>prensa</w:t>
      </w:r>
      <w:r w:rsidRPr="00666FFC">
        <w:rPr>
          <w:rFonts w:cs="Arial"/>
          <w:lang w:val="es-ES_tradnl"/>
        </w:rPr>
        <w:t xml:space="preserve"> de</w:t>
      </w:r>
      <w:r w:rsidR="005959BE" w:rsidRPr="00666FFC">
        <w:rPr>
          <w:rFonts w:cs="Arial"/>
          <w:lang w:val="es-ES_tradnl"/>
        </w:rPr>
        <w:t xml:space="preserve"> Meltwa</w:t>
      </w:r>
      <w:r w:rsidRPr="00666FFC">
        <w:rPr>
          <w:rFonts w:cs="Arial"/>
          <w:lang w:val="es-ES_tradnl"/>
        </w:rPr>
        <w:t>ter</w:t>
      </w:r>
      <w:r w:rsidR="0078444A" w:rsidRPr="00666FFC">
        <w:rPr>
          <w:rFonts w:cs="Arial"/>
          <w:lang w:val="es-ES_tradnl"/>
        </w:rPr>
        <w:t>.</w:t>
      </w:r>
    </w:p>
    <w:p w14:paraId="204DF24F" w14:textId="77777777" w:rsidR="005959BE" w:rsidRPr="00666FFC" w:rsidRDefault="005959BE" w:rsidP="00535516">
      <w:pPr>
        <w:spacing w:after="0" w:line="240" w:lineRule="auto"/>
        <w:rPr>
          <w:rFonts w:cs="Arial"/>
          <w:lang w:val="es-ES_tradnl"/>
        </w:rPr>
      </w:pPr>
    </w:p>
    <w:p w14:paraId="69557752" w14:textId="4545A0F1" w:rsidR="00B22043" w:rsidRPr="00666FFC" w:rsidRDefault="005B4E96" w:rsidP="00DD594A">
      <w:pPr>
        <w:spacing w:after="0" w:line="240" w:lineRule="auto"/>
        <w:rPr>
          <w:rFonts w:cs="Arial"/>
          <w:b/>
          <w:lang w:val="es-ES_tradnl"/>
        </w:rPr>
      </w:pPr>
      <w:r w:rsidRPr="00666FFC">
        <w:rPr>
          <w:rFonts w:cs="Arial"/>
          <w:b/>
          <w:lang w:val="es-ES_tradnl"/>
        </w:rPr>
        <w:t xml:space="preserve">Materiales </w:t>
      </w:r>
      <w:r w:rsidR="005135D2" w:rsidRPr="00666FFC">
        <w:rPr>
          <w:rFonts w:cs="Arial"/>
          <w:b/>
          <w:lang w:val="es-ES_tradnl"/>
        </w:rPr>
        <w:t>relacionados</w:t>
      </w:r>
      <w:r w:rsidRPr="00666FFC">
        <w:rPr>
          <w:rFonts w:cs="Arial"/>
          <w:b/>
          <w:lang w:val="es-ES_tradnl"/>
        </w:rPr>
        <w:t xml:space="preserve"> con el GECT</w:t>
      </w:r>
    </w:p>
    <w:p w14:paraId="0ECF6E97" w14:textId="77777777" w:rsidR="00DD594A" w:rsidRPr="00666FFC" w:rsidRDefault="00DD594A" w:rsidP="00535516">
      <w:pPr>
        <w:spacing w:after="0" w:line="240" w:lineRule="auto"/>
        <w:rPr>
          <w:rFonts w:cs="Arial"/>
          <w:lang w:val="es-ES_tradnl"/>
        </w:rPr>
      </w:pPr>
    </w:p>
    <w:p w14:paraId="6E4EBFC2" w14:textId="7075D678" w:rsidR="00666FFC" w:rsidRPr="00666FFC" w:rsidRDefault="00666FFC" w:rsidP="00666FFC">
      <w:pPr>
        <w:pStyle w:val="ListParagraph"/>
        <w:numPr>
          <w:ilvl w:val="0"/>
          <w:numId w:val="7"/>
        </w:numPr>
        <w:tabs>
          <w:tab w:val="left" w:pos="2694"/>
        </w:tabs>
        <w:spacing w:after="0" w:line="240" w:lineRule="auto"/>
        <w:ind w:left="426" w:hanging="426"/>
        <w:rPr>
          <w:rFonts w:cs="Arial"/>
          <w:lang w:val="es-ES_tradnl"/>
        </w:rPr>
      </w:pPr>
      <w:r w:rsidRPr="00666FFC">
        <w:rPr>
          <w:rFonts w:cs="Arial"/>
          <w:lang w:val="es-ES_tradnl"/>
        </w:rPr>
        <w:t>Los lineamientos operativos establecen que “La actividad de toda Iniciativa Regional debe centrarse en hacer un uso óptimo de las herramientas de Ramsar (marcos, lineamientos, orientaciones, metodologías, etc.) publicadas en las series de Manuales, Informes Técnicos y Notas Informativas de Ramsar”. Es fundamental entender cómo las IR utilizan estos materiales para elaborar planes para estrechar los vínculos de comunicación.</w:t>
      </w:r>
    </w:p>
    <w:p w14:paraId="0FC8C949" w14:textId="77777777" w:rsidR="00666FFC" w:rsidRPr="00666FFC" w:rsidRDefault="00666FFC" w:rsidP="00666FFC">
      <w:pPr>
        <w:pStyle w:val="ListParagraph"/>
        <w:spacing w:after="0" w:line="240" w:lineRule="auto"/>
        <w:ind w:left="426"/>
        <w:rPr>
          <w:rFonts w:cs="Arial"/>
          <w:lang w:val="es-ES_tradnl"/>
        </w:rPr>
      </w:pPr>
    </w:p>
    <w:p w14:paraId="46D25C9D" w14:textId="7A11C9D9" w:rsidR="00CF38FC" w:rsidRPr="00666FFC" w:rsidRDefault="00432D42"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Se realizaron las siguientes </w:t>
      </w:r>
      <w:r w:rsidR="005B4E96" w:rsidRPr="00666FFC">
        <w:rPr>
          <w:rFonts w:cs="Arial"/>
          <w:lang w:val="es-ES_tradnl"/>
        </w:rPr>
        <w:t xml:space="preserve">observaciones sobre los </w:t>
      </w:r>
      <w:r w:rsidR="005135D2" w:rsidRPr="00666FFC">
        <w:rPr>
          <w:rFonts w:cs="Arial"/>
          <w:lang w:val="es-ES_tradnl"/>
        </w:rPr>
        <w:t>distintos</w:t>
      </w:r>
      <w:r w:rsidRPr="00666FFC">
        <w:rPr>
          <w:rFonts w:cs="Arial"/>
          <w:lang w:val="es-ES_tradnl"/>
        </w:rPr>
        <w:t xml:space="preserve"> tipos de materiales:</w:t>
      </w:r>
    </w:p>
    <w:p w14:paraId="0F37D100" w14:textId="17F8D926" w:rsidR="005959BE" w:rsidRPr="00666FFC" w:rsidRDefault="005B4E96" w:rsidP="00CF38FC">
      <w:pPr>
        <w:pStyle w:val="ListParagraph"/>
        <w:numPr>
          <w:ilvl w:val="0"/>
          <w:numId w:val="1"/>
        </w:numPr>
        <w:spacing w:after="0" w:line="240" w:lineRule="auto"/>
        <w:ind w:left="851" w:hanging="425"/>
        <w:rPr>
          <w:rFonts w:cs="Arial"/>
          <w:lang w:val="es-ES_tradnl"/>
        </w:rPr>
      </w:pPr>
      <w:r w:rsidRPr="00666FFC">
        <w:rPr>
          <w:rFonts w:cs="Arial"/>
          <w:lang w:val="es-ES_tradnl"/>
        </w:rPr>
        <w:t>Fichas Informativas (</w:t>
      </w:r>
      <w:r w:rsidR="00666FFC" w:rsidRPr="00666FFC">
        <w:rPr>
          <w:rFonts w:cs="Arial"/>
          <w:i/>
          <w:lang w:val="es-ES_tradnl"/>
        </w:rPr>
        <w:t>Fact S</w:t>
      </w:r>
      <w:r w:rsidRPr="00666FFC">
        <w:rPr>
          <w:rFonts w:cs="Arial"/>
          <w:i/>
          <w:lang w:val="es-ES_tradnl"/>
        </w:rPr>
        <w:t>h</w:t>
      </w:r>
      <w:r w:rsidR="005959BE" w:rsidRPr="00666FFC">
        <w:rPr>
          <w:rFonts w:cs="Arial"/>
          <w:i/>
          <w:lang w:val="es-ES_tradnl"/>
        </w:rPr>
        <w:t>eets</w:t>
      </w:r>
      <w:r w:rsidR="00666FFC" w:rsidRPr="00666FFC">
        <w:rPr>
          <w:rFonts w:cs="Arial"/>
          <w:lang w:val="es-ES_tradnl"/>
        </w:rPr>
        <w:t>)</w:t>
      </w:r>
      <w:r w:rsidR="00235393" w:rsidRPr="00666FFC">
        <w:rPr>
          <w:rFonts w:cs="Arial"/>
          <w:lang w:val="es-ES_tradnl"/>
        </w:rPr>
        <w:t xml:space="preserve">: </w:t>
      </w:r>
      <w:r w:rsidRPr="00666FFC">
        <w:rPr>
          <w:rFonts w:cs="Arial"/>
          <w:lang w:val="es-ES_tradnl"/>
        </w:rPr>
        <w:t xml:space="preserve">las </w:t>
      </w:r>
      <w:r w:rsidR="00C1526F" w:rsidRPr="00666FFC">
        <w:rPr>
          <w:rFonts w:cs="Arial"/>
          <w:lang w:val="es-ES_tradnl"/>
        </w:rPr>
        <w:t>IR considera</w:t>
      </w:r>
      <w:r w:rsidRPr="00666FFC">
        <w:rPr>
          <w:rFonts w:cs="Arial"/>
          <w:lang w:val="es-ES_tradnl"/>
        </w:rPr>
        <w:t xml:space="preserve">n que son uno de los materiales de comunicaciones más </w:t>
      </w:r>
      <w:r w:rsidR="005135D2" w:rsidRPr="00666FFC">
        <w:rPr>
          <w:rFonts w:cs="Arial"/>
          <w:lang w:val="es-ES_tradnl"/>
        </w:rPr>
        <w:t>útiles</w:t>
      </w:r>
      <w:r w:rsidR="00C1526F" w:rsidRPr="00666FFC">
        <w:rPr>
          <w:rFonts w:cs="Arial"/>
          <w:lang w:val="es-ES_tradnl"/>
        </w:rPr>
        <w:t xml:space="preserve"> elaborados por la Secretaría</w:t>
      </w:r>
      <w:r w:rsidRPr="00666FFC">
        <w:rPr>
          <w:rFonts w:cs="Arial"/>
          <w:lang w:val="es-ES_tradnl"/>
        </w:rPr>
        <w:t xml:space="preserve">. Existe </w:t>
      </w:r>
      <w:r w:rsidR="00C1526F" w:rsidRPr="00666FFC">
        <w:rPr>
          <w:rFonts w:cs="Arial"/>
          <w:lang w:val="es-ES_tradnl"/>
        </w:rPr>
        <w:t xml:space="preserve">la posibilidad de colaborar en el futuro </w:t>
      </w:r>
      <w:r w:rsidRPr="00666FFC">
        <w:rPr>
          <w:rFonts w:cs="Arial"/>
          <w:lang w:val="es-ES_tradnl"/>
        </w:rPr>
        <w:t xml:space="preserve">sobre los temas </w:t>
      </w:r>
      <w:r w:rsidR="00C1526F" w:rsidRPr="00666FFC">
        <w:rPr>
          <w:rFonts w:cs="Arial"/>
          <w:lang w:val="es-ES_tradnl"/>
        </w:rPr>
        <w:t>que se traten, posiblemente adoptando un enfoque regional cuando sea necesario.</w:t>
      </w:r>
    </w:p>
    <w:p w14:paraId="6B5997EE" w14:textId="2B968847" w:rsidR="00B22043" w:rsidRPr="00666FFC" w:rsidRDefault="00C1526F" w:rsidP="00CF38FC">
      <w:pPr>
        <w:pStyle w:val="ListParagraph"/>
        <w:numPr>
          <w:ilvl w:val="0"/>
          <w:numId w:val="1"/>
        </w:numPr>
        <w:spacing w:after="0" w:line="240" w:lineRule="auto"/>
        <w:ind w:left="851" w:hanging="425"/>
        <w:rPr>
          <w:rFonts w:cs="Arial"/>
          <w:lang w:val="es-ES_tradnl"/>
        </w:rPr>
      </w:pPr>
      <w:r w:rsidRPr="00666FFC">
        <w:rPr>
          <w:rFonts w:cs="Arial"/>
          <w:lang w:val="es-ES_tradnl"/>
        </w:rPr>
        <w:t>Notas Informativas</w:t>
      </w:r>
      <w:r w:rsidR="00B22043" w:rsidRPr="00666FFC">
        <w:rPr>
          <w:rFonts w:cs="Arial"/>
          <w:lang w:val="es-ES_tradnl"/>
        </w:rPr>
        <w:t xml:space="preserve">: </w:t>
      </w:r>
      <w:r w:rsidR="005B4E96" w:rsidRPr="00666FFC">
        <w:rPr>
          <w:rFonts w:cs="Arial"/>
          <w:lang w:val="es-ES_tradnl"/>
        </w:rPr>
        <w:t xml:space="preserve">se consideran útiles y se </w:t>
      </w:r>
      <w:r w:rsidRPr="00666FFC">
        <w:rPr>
          <w:rFonts w:cs="Arial"/>
          <w:lang w:val="es-ES_tradnl"/>
        </w:rPr>
        <w:t>sugiere que s</w:t>
      </w:r>
      <w:r w:rsidR="005B4E96" w:rsidRPr="00666FFC">
        <w:rPr>
          <w:rFonts w:cs="Arial"/>
          <w:lang w:val="es-ES_tradnl"/>
        </w:rPr>
        <w:t xml:space="preserve">e garantice su distribución </w:t>
      </w:r>
      <w:r w:rsidRPr="00666FFC">
        <w:rPr>
          <w:rFonts w:cs="Arial"/>
          <w:lang w:val="es-ES_tradnl"/>
        </w:rPr>
        <w:t>a través de canales conjuntos.</w:t>
      </w:r>
    </w:p>
    <w:p w14:paraId="672688BC" w14:textId="48F6E88E" w:rsidR="00B22043" w:rsidRPr="00666FFC" w:rsidRDefault="005B4E96" w:rsidP="00CF38FC">
      <w:pPr>
        <w:pStyle w:val="ListParagraph"/>
        <w:numPr>
          <w:ilvl w:val="0"/>
          <w:numId w:val="1"/>
        </w:numPr>
        <w:spacing w:after="0" w:line="240" w:lineRule="auto"/>
        <w:ind w:left="851" w:hanging="425"/>
        <w:rPr>
          <w:rFonts w:cs="Arial"/>
          <w:lang w:val="es-ES_tradnl"/>
        </w:rPr>
      </w:pPr>
      <w:r w:rsidRPr="00666FFC">
        <w:rPr>
          <w:rFonts w:cs="Arial"/>
          <w:lang w:val="es-ES_tradnl"/>
        </w:rPr>
        <w:t>Informes Técnicos: demasiado científicos, se usan poco</w:t>
      </w:r>
      <w:r w:rsidR="00C1526F" w:rsidRPr="00666FFC">
        <w:rPr>
          <w:rFonts w:cs="Arial"/>
          <w:lang w:val="es-ES_tradnl"/>
        </w:rPr>
        <w:t>.</w:t>
      </w:r>
    </w:p>
    <w:p w14:paraId="4C587720" w14:textId="0BD65B18" w:rsidR="00B22043" w:rsidRPr="00666FFC" w:rsidRDefault="005B4E96" w:rsidP="00CF38FC">
      <w:pPr>
        <w:pStyle w:val="ListParagraph"/>
        <w:numPr>
          <w:ilvl w:val="0"/>
          <w:numId w:val="1"/>
        </w:numPr>
        <w:spacing w:after="0" w:line="240" w:lineRule="auto"/>
        <w:ind w:left="851" w:hanging="425"/>
        <w:rPr>
          <w:rFonts w:cs="Arial"/>
          <w:lang w:val="es-ES_tradnl"/>
        </w:rPr>
      </w:pPr>
      <w:r w:rsidRPr="00666FFC">
        <w:rPr>
          <w:rFonts w:cs="Arial"/>
          <w:lang w:val="es-ES_tradnl"/>
        </w:rPr>
        <w:t>Manuales</w:t>
      </w:r>
      <w:r w:rsidR="00B22043" w:rsidRPr="00666FFC">
        <w:rPr>
          <w:rFonts w:cs="Arial"/>
          <w:lang w:val="es-ES_tradnl"/>
        </w:rPr>
        <w:t xml:space="preserve">: </w:t>
      </w:r>
      <w:r w:rsidR="006E5079" w:rsidRPr="00666FFC">
        <w:rPr>
          <w:rFonts w:cs="Arial"/>
          <w:lang w:val="es-ES_tradnl"/>
        </w:rPr>
        <w:t xml:space="preserve">herramientas de </w:t>
      </w:r>
      <w:r w:rsidR="005135D2" w:rsidRPr="00666FFC">
        <w:rPr>
          <w:rFonts w:cs="Arial"/>
          <w:lang w:val="es-ES_tradnl"/>
        </w:rPr>
        <w:t>formación</w:t>
      </w:r>
      <w:r w:rsidR="006E5079" w:rsidRPr="00666FFC">
        <w:rPr>
          <w:rFonts w:cs="Arial"/>
          <w:lang w:val="es-ES_tradnl"/>
        </w:rPr>
        <w:t xml:space="preserve"> útiles pero se pide que se re</w:t>
      </w:r>
      <w:r w:rsidR="00C1526F" w:rsidRPr="00666FFC">
        <w:rPr>
          <w:rFonts w:cs="Arial"/>
          <w:lang w:val="es-ES_tradnl"/>
        </w:rPr>
        <w:t>formulen en módulos más fáciles.</w:t>
      </w:r>
    </w:p>
    <w:p w14:paraId="78DEF6DD" w14:textId="77777777" w:rsidR="00B22043" w:rsidRPr="00666FFC" w:rsidRDefault="00B22043" w:rsidP="00535516">
      <w:pPr>
        <w:spacing w:after="0" w:line="240" w:lineRule="auto"/>
        <w:rPr>
          <w:rFonts w:cs="Arial"/>
          <w:lang w:val="es-ES_tradnl"/>
        </w:rPr>
      </w:pPr>
    </w:p>
    <w:p w14:paraId="1CB1803D" w14:textId="7A13719D" w:rsidR="00B22043" w:rsidRPr="00666FFC" w:rsidRDefault="006E5079" w:rsidP="00DD594A">
      <w:pPr>
        <w:spacing w:after="0" w:line="240" w:lineRule="auto"/>
        <w:rPr>
          <w:rFonts w:cs="Arial"/>
          <w:b/>
          <w:lang w:val="es-ES_tradnl"/>
        </w:rPr>
      </w:pPr>
      <w:r w:rsidRPr="00666FFC">
        <w:rPr>
          <w:rFonts w:cs="Arial"/>
          <w:b/>
          <w:lang w:val="es-ES_tradnl"/>
        </w:rPr>
        <w:t>Materiales educativos</w:t>
      </w:r>
    </w:p>
    <w:p w14:paraId="609152B0" w14:textId="77777777" w:rsidR="00DD594A" w:rsidRPr="00666FFC" w:rsidRDefault="00DD594A" w:rsidP="00535516">
      <w:pPr>
        <w:spacing w:after="0" w:line="240" w:lineRule="auto"/>
        <w:rPr>
          <w:rFonts w:cs="Arial"/>
          <w:lang w:val="es-ES_tradnl"/>
        </w:rPr>
      </w:pPr>
    </w:p>
    <w:p w14:paraId="421E226C" w14:textId="0BF73B64" w:rsidR="00B22043" w:rsidRPr="00666FFC" w:rsidRDefault="00C1526F" w:rsidP="00DD594A">
      <w:pPr>
        <w:pStyle w:val="ListParagraph"/>
        <w:numPr>
          <w:ilvl w:val="0"/>
          <w:numId w:val="7"/>
        </w:numPr>
        <w:spacing w:after="0" w:line="240" w:lineRule="auto"/>
        <w:ind w:left="426" w:hanging="426"/>
        <w:rPr>
          <w:rFonts w:cs="Arial"/>
          <w:lang w:val="es-ES_tradnl"/>
        </w:rPr>
      </w:pPr>
      <w:r w:rsidRPr="00666FFC">
        <w:rPr>
          <w:rFonts w:cs="Arial"/>
          <w:lang w:val="es-ES_tradnl"/>
        </w:rPr>
        <w:lastRenderedPageBreak/>
        <w:t xml:space="preserve">Las IR perciben que existe un vacío </w:t>
      </w:r>
      <w:r w:rsidR="00A046DA" w:rsidRPr="00666FFC">
        <w:rPr>
          <w:rFonts w:cs="Arial"/>
          <w:lang w:val="es-ES_tradnl"/>
        </w:rPr>
        <w:t xml:space="preserve">en los materiales educativos </w:t>
      </w:r>
      <w:r w:rsidRPr="00666FFC">
        <w:rPr>
          <w:rFonts w:cs="Arial"/>
          <w:lang w:val="es-ES_tradnl"/>
        </w:rPr>
        <w:t>para los centros educativos; podría merecer la pena estudiar este ámbito en mayor medida como actividad de CECoP</w:t>
      </w:r>
      <w:r w:rsidR="00A14F7C" w:rsidRPr="00666FFC">
        <w:rPr>
          <w:rFonts w:cs="Arial"/>
          <w:lang w:val="es-ES_tradnl"/>
        </w:rPr>
        <w:t>.</w:t>
      </w:r>
    </w:p>
    <w:p w14:paraId="191B6613" w14:textId="77777777" w:rsidR="00706004" w:rsidRPr="00666FFC" w:rsidRDefault="00706004" w:rsidP="00535516">
      <w:pPr>
        <w:spacing w:after="0" w:line="240" w:lineRule="auto"/>
        <w:rPr>
          <w:rFonts w:cs="Arial"/>
          <w:lang w:val="es-ES_tradnl"/>
        </w:rPr>
      </w:pPr>
    </w:p>
    <w:p w14:paraId="4B279C67" w14:textId="7D614170" w:rsidR="00706004" w:rsidRPr="00666FFC" w:rsidRDefault="00A046DA" w:rsidP="00DD594A">
      <w:pPr>
        <w:spacing w:after="0" w:line="240" w:lineRule="auto"/>
        <w:rPr>
          <w:rFonts w:cs="Arial"/>
          <w:b/>
          <w:lang w:val="es-ES_tradnl"/>
        </w:rPr>
      </w:pPr>
      <w:r w:rsidRPr="00666FFC">
        <w:rPr>
          <w:rFonts w:cs="Arial"/>
          <w:b/>
          <w:lang w:val="es-ES_tradnl"/>
        </w:rPr>
        <w:t>Formación</w:t>
      </w:r>
    </w:p>
    <w:p w14:paraId="49A7E96B" w14:textId="77777777" w:rsidR="00DD594A" w:rsidRPr="00666FFC" w:rsidRDefault="00DD594A" w:rsidP="00535516">
      <w:pPr>
        <w:spacing w:after="0" w:line="240" w:lineRule="auto"/>
        <w:rPr>
          <w:rFonts w:cs="Arial"/>
          <w:lang w:val="es-ES_tradnl"/>
        </w:rPr>
      </w:pPr>
    </w:p>
    <w:p w14:paraId="49B28B15" w14:textId="018E172D" w:rsidR="00235393" w:rsidRPr="00666FFC" w:rsidRDefault="00C1526F" w:rsidP="00DD594A">
      <w:pPr>
        <w:pStyle w:val="ListParagraph"/>
        <w:numPr>
          <w:ilvl w:val="0"/>
          <w:numId w:val="7"/>
        </w:numPr>
        <w:spacing w:after="0" w:line="240" w:lineRule="auto"/>
        <w:ind w:left="426" w:hanging="426"/>
        <w:rPr>
          <w:rFonts w:cs="Arial"/>
          <w:lang w:val="es-ES_tradnl"/>
        </w:rPr>
      </w:pPr>
      <w:r w:rsidRPr="00666FFC">
        <w:rPr>
          <w:rFonts w:cs="Arial"/>
          <w:lang w:val="es-ES_tradnl"/>
        </w:rPr>
        <w:t>Se podría</w:t>
      </w:r>
      <w:r w:rsidR="0099172B" w:rsidRPr="00666FFC">
        <w:rPr>
          <w:rFonts w:cs="Arial"/>
          <w:lang w:val="es-ES_tradnl"/>
        </w:rPr>
        <w:t xml:space="preserve"> utilizar el </w:t>
      </w:r>
      <w:r w:rsidR="005135D2" w:rsidRPr="00666FFC">
        <w:rPr>
          <w:rFonts w:cs="Arial"/>
          <w:lang w:val="es-ES_tradnl"/>
        </w:rPr>
        <w:t>espacio</w:t>
      </w:r>
      <w:r w:rsidR="0099172B" w:rsidRPr="00666FFC">
        <w:rPr>
          <w:rFonts w:cs="Arial"/>
          <w:lang w:val="es-ES_tradnl"/>
        </w:rPr>
        <w:t xml:space="preserve"> de trabajo de las IR mencionado anteriormente para compartir materiales de formación en la red de las IR. Por ejemplo, preparar y promover seminarios </w:t>
      </w:r>
      <w:r w:rsidR="00C77EA1" w:rsidRPr="00666FFC">
        <w:rPr>
          <w:rFonts w:cs="Arial"/>
          <w:lang w:val="es-ES_tradnl"/>
        </w:rPr>
        <w:t>a través de Internet con</w:t>
      </w:r>
      <w:r w:rsidR="00C5440C" w:rsidRPr="00666FFC">
        <w:rPr>
          <w:rFonts w:cs="Arial"/>
          <w:lang w:val="es-ES_tradnl"/>
        </w:rPr>
        <w:t>juntamente</w:t>
      </w:r>
      <w:r w:rsidR="0099172B" w:rsidRPr="00666FFC">
        <w:rPr>
          <w:rFonts w:cs="Arial"/>
          <w:lang w:val="es-ES_tradnl"/>
        </w:rPr>
        <w:t xml:space="preserve"> con </w:t>
      </w:r>
      <w:r w:rsidR="00C5440C" w:rsidRPr="00666FFC">
        <w:rPr>
          <w:rFonts w:cs="Arial"/>
          <w:lang w:val="es-ES_tradnl"/>
        </w:rPr>
        <w:t xml:space="preserve">la Secretaría y el GECT, </w:t>
      </w:r>
      <w:r w:rsidR="00666FFC" w:rsidRPr="00666FFC">
        <w:rPr>
          <w:rFonts w:cs="Arial"/>
          <w:lang w:val="es-ES_tradnl"/>
        </w:rPr>
        <w:t>tratando</w:t>
      </w:r>
      <w:r w:rsidR="00C5440C" w:rsidRPr="00666FFC">
        <w:rPr>
          <w:rFonts w:cs="Arial"/>
          <w:lang w:val="es-ES_tradnl"/>
        </w:rPr>
        <w:t xml:space="preserve"> </w:t>
      </w:r>
      <w:r w:rsidR="00513597" w:rsidRPr="00666FFC">
        <w:rPr>
          <w:rFonts w:cs="Arial"/>
          <w:lang w:val="es-ES_tradnl"/>
        </w:rPr>
        <w:t>temas que oscile</w:t>
      </w:r>
      <w:r w:rsidR="0099172B" w:rsidRPr="00666FFC">
        <w:rPr>
          <w:rFonts w:cs="Arial"/>
          <w:lang w:val="es-ES_tradnl"/>
        </w:rPr>
        <w:t xml:space="preserve">n </w:t>
      </w:r>
      <w:r w:rsidR="00513597" w:rsidRPr="00666FFC">
        <w:rPr>
          <w:rFonts w:cs="Arial"/>
          <w:lang w:val="es-ES_tradnl"/>
        </w:rPr>
        <w:t>desde el p</w:t>
      </w:r>
      <w:r w:rsidR="0099172B" w:rsidRPr="00666FFC">
        <w:rPr>
          <w:rFonts w:cs="Arial"/>
          <w:lang w:val="es-ES_tradnl"/>
        </w:rPr>
        <w:t xml:space="preserve">lan de trabajo aprobado por el GECT </w:t>
      </w:r>
      <w:r w:rsidR="00513597" w:rsidRPr="00666FFC">
        <w:rPr>
          <w:rFonts w:cs="Arial"/>
          <w:lang w:val="es-ES_tradnl"/>
        </w:rPr>
        <w:t xml:space="preserve">hasta las </w:t>
      </w:r>
      <w:r w:rsidR="0099172B" w:rsidRPr="00666FFC">
        <w:rPr>
          <w:rFonts w:cs="Arial"/>
          <w:lang w:val="es-ES_tradnl"/>
        </w:rPr>
        <w:t xml:space="preserve">preocupaciones concretas </w:t>
      </w:r>
      <w:r w:rsidR="00513597" w:rsidRPr="00666FFC">
        <w:rPr>
          <w:rFonts w:cs="Arial"/>
          <w:lang w:val="es-ES_tradnl"/>
        </w:rPr>
        <w:t>de</w:t>
      </w:r>
      <w:r w:rsidR="0099172B" w:rsidRPr="00666FFC">
        <w:rPr>
          <w:rFonts w:cs="Arial"/>
          <w:lang w:val="es-ES_tradnl"/>
        </w:rPr>
        <w:t xml:space="preserve"> las regiones</w:t>
      </w:r>
      <w:r w:rsidR="00235393" w:rsidRPr="00666FFC">
        <w:rPr>
          <w:rFonts w:cs="Arial"/>
          <w:lang w:val="es-ES_tradnl"/>
        </w:rPr>
        <w:t>.</w:t>
      </w:r>
    </w:p>
    <w:p w14:paraId="618E7CF8" w14:textId="77777777" w:rsidR="00DD594A" w:rsidRPr="00666FFC" w:rsidRDefault="00DD594A" w:rsidP="00CF38FC">
      <w:pPr>
        <w:pStyle w:val="ListParagraph"/>
        <w:spacing w:after="0" w:line="240" w:lineRule="auto"/>
        <w:ind w:left="426"/>
        <w:rPr>
          <w:rFonts w:cs="Arial"/>
          <w:lang w:val="es-ES_tradnl"/>
        </w:rPr>
      </w:pPr>
    </w:p>
    <w:p w14:paraId="325D15DA" w14:textId="3DC16F44" w:rsidR="001002A1" w:rsidRPr="00666FFC" w:rsidRDefault="0099172B" w:rsidP="00CF38FC">
      <w:pPr>
        <w:pStyle w:val="ListParagraph"/>
        <w:numPr>
          <w:ilvl w:val="0"/>
          <w:numId w:val="7"/>
        </w:numPr>
        <w:spacing w:after="0" w:line="240" w:lineRule="auto"/>
        <w:ind w:left="426" w:hanging="426"/>
        <w:rPr>
          <w:rFonts w:cs="Arial"/>
          <w:lang w:val="es-ES_tradnl"/>
        </w:rPr>
      </w:pPr>
      <w:r w:rsidRPr="00666FFC">
        <w:rPr>
          <w:rFonts w:cs="Arial"/>
          <w:lang w:val="es-ES_tradnl"/>
        </w:rPr>
        <w:t xml:space="preserve">Las IR podrían desempeñar un </w:t>
      </w:r>
      <w:r w:rsidR="00513597" w:rsidRPr="00666FFC">
        <w:rPr>
          <w:rFonts w:cs="Arial"/>
          <w:lang w:val="es-ES_tradnl"/>
        </w:rPr>
        <w:t>importante</w:t>
      </w:r>
      <w:r w:rsidRPr="00666FFC">
        <w:rPr>
          <w:rFonts w:cs="Arial"/>
          <w:lang w:val="es-ES_tradnl"/>
        </w:rPr>
        <w:t xml:space="preserve"> papel ayudando a la Secretaría a </w:t>
      </w:r>
      <w:r w:rsidR="005135D2" w:rsidRPr="00666FFC">
        <w:rPr>
          <w:rFonts w:cs="Arial"/>
          <w:lang w:val="es-ES_tradnl"/>
        </w:rPr>
        <w:t>preparar</w:t>
      </w:r>
      <w:r w:rsidRPr="00666FFC">
        <w:rPr>
          <w:rFonts w:cs="Arial"/>
          <w:lang w:val="es-ES_tradnl"/>
        </w:rPr>
        <w:t xml:space="preserve"> un </w:t>
      </w:r>
      <w:r w:rsidR="00513597" w:rsidRPr="00666FFC">
        <w:rPr>
          <w:rFonts w:cs="Arial"/>
          <w:lang w:val="es-ES_tradnl"/>
        </w:rPr>
        <w:t>repositorio para</w:t>
      </w:r>
      <w:r w:rsidRPr="00666FFC">
        <w:rPr>
          <w:rFonts w:cs="Arial"/>
          <w:lang w:val="es-ES_tradnl"/>
        </w:rPr>
        <w:t xml:space="preserve"> todos los materiales educativos, incluidos los cursos de</w:t>
      </w:r>
      <w:r w:rsidR="00513597" w:rsidRPr="00666FFC">
        <w:rPr>
          <w:rFonts w:cs="Arial"/>
          <w:lang w:val="es-ES_tradnl"/>
        </w:rPr>
        <w:t xml:space="preserve"> </w:t>
      </w:r>
      <w:r w:rsidRPr="00666FFC">
        <w:rPr>
          <w:rFonts w:cs="Arial"/>
          <w:lang w:val="es-ES_tradnl"/>
        </w:rPr>
        <w:t xml:space="preserve">formación y talleres de </w:t>
      </w:r>
      <w:r w:rsidR="005135D2" w:rsidRPr="00666FFC">
        <w:rPr>
          <w:rFonts w:cs="Arial"/>
          <w:lang w:val="es-ES_tradnl"/>
        </w:rPr>
        <w:t>creación</w:t>
      </w:r>
      <w:r w:rsidRPr="00666FFC">
        <w:rPr>
          <w:rFonts w:cs="Arial"/>
          <w:lang w:val="es-ES_tradnl"/>
        </w:rPr>
        <w:t xml:space="preserve"> de capacidad</w:t>
      </w:r>
      <w:r w:rsidR="00513597" w:rsidRPr="00666FFC">
        <w:rPr>
          <w:rFonts w:cs="Arial"/>
          <w:lang w:val="es-ES_tradnl"/>
        </w:rPr>
        <w:t xml:space="preserve"> más recientes</w:t>
      </w:r>
      <w:r w:rsidRPr="00666FFC">
        <w:rPr>
          <w:rFonts w:cs="Arial"/>
          <w:lang w:val="es-ES_tradnl"/>
        </w:rPr>
        <w:t>. Además,</w:t>
      </w:r>
      <w:r w:rsidR="00CB53C4" w:rsidRPr="00666FFC">
        <w:rPr>
          <w:rFonts w:cs="Arial"/>
          <w:lang w:val="es-ES_tradnl"/>
        </w:rPr>
        <w:t xml:space="preserve"> incluir</w:t>
      </w:r>
      <w:r w:rsidRPr="00666FFC">
        <w:rPr>
          <w:rFonts w:cs="Arial"/>
          <w:lang w:val="es-ES_tradnl"/>
        </w:rPr>
        <w:t xml:space="preserve"> la colaboración </w:t>
      </w:r>
      <w:r w:rsidR="00CB53C4" w:rsidRPr="00666FFC">
        <w:rPr>
          <w:rFonts w:cs="Arial"/>
          <w:lang w:val="es-ES_tradnl"/>
        </w:rPr>
        <w:t xml:space="preserve">en la organización </w:t>
      </w:r>
      <w:r w:rsidRPr="00666FFC">
        <w:rPr>
          <w:rFonts w:cs="Arial"/>
          <w:lang w:val="es-ES_tradnl"/>
        </w:rPr>
        <w:t xml:space="preserve">y </w:t>
      </w:r>
      <w:r w:rsidR="00CB53C4" w:rsidRPr="00666FFC">
        <w:rPr>
          <w:rFonts w:cs="Arial"/>
          <w:lang w:val="es-ES_tradnl"/>
        </w:rPr>
        <w:t xml:space="preserve">el </w:t>
      </w:r>
      <w:r w:rsidRPr="00666FFC">
        <w:rPr>
          <w:rFonts w:cs="Arial"/>
          <w:lang w:val="es-ES_tradnl"/>
        </w:rPr>
        <w:t xml:space="preserve">contenido de los seminarios </w:t>
      </w:r>
      <w:r w:rsidR="00CB53C4" w:rsidRPr="00666FFC">
        <w:rPr>
          <w:rFonts w:cs="Arial"/>
          <w:lang w:val="es-ES_tradnl"/>
        </w:rPr>
        <w:t>a través de Internet</w:t>
      </w:r>
      <w:r w:rsidRPr="00666FFC">
        <w:rPr>
          <w:rFonts w:cs="Arial"/>
          <w:lang w:val="es-ES_tradnl"/>
        </w:rPr>
        <w:t xml:space="preserve"> </w:t>
      </w:r>
      <w:r w:rsidR="00CB53C4" w:rsidRPr="00666FFC">
        <w:rPr>
          <w:rFonts w:cs="Arial"/>
          <w:lang w:val="es-ES_tradnl"/>
        </w:rPr>
        <w:t xml:space="preserve">en </w:t>
      </w:r>
      <w:r w:rsidRPr="00666FFC">
        <w:rPr>
          <w:rFonts w:cs="Arial"/>
          <w:lang w:val="es-ES_tradnl"/>
        </w:rPr>
        <w:t>la estrategia general de Ramsar y la estrate</w:t>
      </w:r>
      <w:r w:rsidR="00CB53C4" w:rsidRPr="00666FFC">
        <w:rPr>
          <w:rFonts w:cs="Arial"/>
          <w:lang w:val="es-ES_tradnl"/>
        </w:rPr>
        <w:t xml:space="preserve">gia de las IR podría ampliar </w:t>
      </w:r>
      <w:r w:rsidRPr="00666FFC">
        <w:rPr>
          <w:rFonts w:cs="Arial"/>
          <w:lang w:val="es-ES_tradnl"/>
        </w:rPr>
        <w:t>la divulgación</w:t>
      </w:r>
      <w:r w:rsidR="001002A1" w:rsidRPr="00666FFC">
        <w:rPr>
          <w:rFonts w:cs="Arial"/>
          <w:lang w:val="es-ES_tradnl"/>
        </w:rPr>
        <w:t>.</w:t>
      </w:r>
    </w:p>
    <w:p w14:paraId="381C2B48" w14:textId="77777777" w:rsidR="00235393" w:rsidRPr="00666FFC" w:rsidRDefault="00235393" w:rsidP="00535516">
      <w:pPr>
        <w:spacing w:after="0" w:line="240" w:lineRule="auto"/>
        <w:rPr>
          <w:rFonts w:cs="Arial"/>
          <w:lang w:val="es-ES_tradnl"/>
        </w:rPr>
      </w:pPr>
    </w:p>
    <w:p w14:paraId="2BB52FE4" w14:textId="26D83EA9" w:rsidR="00B5190B" w:rsidRPr="00666FFC" w:rsidRDefault="00CB53C4" w:rsidP="00DD594A">
      <w:pPr>
        <w:spacing w:after="0" w:line="240" w:lineRule="auto"/>
        <w:rPr>
          <w:rFonts w:cs="Arial"/>
          <w:b/>
          <w:lang w:val="es-ES_tradnl"/>
        </w:rPr>
      </w:pPr>
      <w:r w:rsidRPr="00666FFC">
        <w:rPr>
          <w:rFonts w:cs="Arial"/>
          <w:b/>
          <w:lang w:val="es-ES_tradnl"/>
        </w:rPr>
        <w:t>Eventos</w:t>
      </w:r>
    </w:p>
    <w:p w14:paraId="60FB0349" w14:textId="77777777" w:rsidR="00DD594A" w:rsidRPr="00666FFC" w:rsidRDefault="00DD594A" w:rsidP="00535516">
      <w:pPr>
        <w:spacing w:after="0" w:line="240" w:lineRule="auto"/>
        <w:rPr>
          <w:rFonts w:cs="Arial"/>
          <w:lang w:val="es-ES_tradnl"/>
        </w:rPr>
      </w:pPr>
    </w:p>
    <w:p w14:paraId="18B9EFF9" w14:textId="5C92B020" w:rsidR="00235393" w:rsidRPr="00666FFC" w:rsidRDefault="0099172B" w:rsidP="00DD594A">
      <w:pPr>
        <w:pStyle w:val="ListParagraph"/>
        <w:numPr>
          <w:ilvl w:val="0"/>
          <w:numId w:val="7"/>
        </w:numPr>
        <w:spacing w:after="0" w:line="240" w:lineRule="auto"/>
        <w:ind w:left="426" w:hanging="426"/>
        <w:rPr>
          <w:rFonts w:cs="Arial"/>
          <w:lang w:val="es-ES_tradnl"/>
        </w:rPr>
      </w:pPr>
      <w:r w:rsidRPr="00666FFC">
        <w:rPr>
          <w:rFonts w:cs="Arial"/>
          <w:lang w:val="es-ES_tradnl"/>
        </w:rPr>
        <w:t xml:space="preserve">La Secretaría podría organizar y promover eventos </w:t>
      </w:r>
      <w:r w:rsidR="005135D2" w:rsidRPr="00666FFC">
        <w:rPr>
          <w:rFonts w:cs="Arial"/>
          <w:lang w:val="es-ES_tradnl"/>
        </w:rPr>
        <w:t>paralelos</w:t>
      </w:r>
      <w:r w:rsidRPr="00666FFC">
        <w:rPr>
          <w:rFonts w:cs="Arial"/>
          <w:lang w:val="es-ES_tradnl"/>
        </w:rPr>
        <w:t xml:space="preserve"> </w:t>
      </w:r>
      <w:r w:rsidR="005135D2" w:rsidRPr="00666FFC">
        <w:rPr>
          <w:rFonts w:cs="Arial"/>
          <w:lang w:val="es-ES_tradnl"/>
        </w:rPr>
        <w:t>concretos</w:t>
      </w:r>
      <w:r w:rsidRPr="00666FFC">
        <w:rPr>
          <w:rFonts w:cs="Arial"/>
          <w:lang w:val="es-ES_tradnl"/>
        </w:rPr>
        <w:t xml:space="preserve"> en la COP para </w:t>
      </w:r>
      <w:r w:rsidR="005135D2" w:rsidRPr="00666FFC">
        <w:rPr>
          <w:rFonts w:cs="Arial"/>
          <w:lang w:val="es-ES_tradnl"/>
        </w:rPr>
        <w:t>apoyar</w:t>
      </w:r>
      <w:r w:rsidRPr="00666FFC">
        <w:rPr>
          <w:rFonts w:cs="Arial"/>
          <w:lang w:val="es-ES_tradnl"/>
        </w:rPr>
        <w:t xml:space="preserve"> a las IR.</w:t>
      </w:r>
    </w:p>
    <w:sectPr w:rsidR="00235393" w:rsidRPr="00666FFC" w:rsidSect="00DD594A">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E1DEE" w14:textId="77777777" w:rsidR="00666FFC" w:rsidRDefault="00666FFC" w:rsidP="00DD594A">
      <w:pPr>
        <w:spacing w:after="0" w:line="240" w:lineRule="auto"/>
      </w:pPr>
      <w:r>
        <w:separator/>
      </w:r>
    </w:p>
  </w:endnote>
  <w:endnote w:type="continuationSeparator" w:id="0">
    <w:p w14:paraId="54ABC5F5" w14:textId="77777777" w:rsidR="00666FFC" w:rsidRDefault="00666FFC" w:rsidP="00DD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BF4E" w14:textId="58C05231" w:rsidR="00666FFC" w:rsidRPr="00DD594A" w:rsidRDefault="00666FFC">
    <w:pPr>
      <w:pStyle w:val="Footer"/>
      <w:rPr>
        <w:sz w:val="20"/>
        <w:szCs w:val="20"/>
      </w:rPr>
    </w:pPr>
    <w:r w:rsidRPr="00DD594A">
      <w:rPr>
        <w:sz w:val="20"/>
        <w:szCs w:val="20"/>
      </w:rPr>
      <w:t>S</w:t>
    </w:r>
    <w:r w:rsidR="00BC09D8">
      <w:rPr>
        <w:sz w:val="20"/>
        <w:szCs w:val="20"/>
      </w:rPr>
      <w:t>C52-Inf.Doc</w:t>
    </w:r>
    <w:r w:rsidRPr="00DD594A">
      <w:rPr>
        <w:sz w:val="20"/>
        <w:szCs w:val="20"/>
      </w:rPr>
      <w:t>.05</w:t>
    </w:r>
    <w:r>
      <w:rPr>
        <w:sz w:val="20"/>
        <w:szCs w:val="20"/>
      </w:rPr>
      <w:tab/>
    </w:r>
    <w:r>
      <w:rPr>
        <w:sz w:val="20"/>
        <w:szCs w:val="20"/>
      </w:rPr>
      <w:tab/>
    </w:r>
    <w:r w:rsidRPr="00DD594A">
      <w:rPr>
        <w:sz w:val="20"/>
        <w:szCs w:val="20"/>
      </w:rPr>
      <w:fldChar w:fldCharType="begin"/>
    </w:r>
    <w:r w:rsidRPr="00DD594A">
      <w:rPr>
        <w:sz w:val="20"/>
        <w:szCs w:val="20"/>
      </w:rPr>
      <w:instrText xml:space="preserve"> PAGE   \* MERGEFORMAT </w:instrText>
    </w:r>
    <w:r w:rsidRPr="00DD594A">
      <w:rPr>
        <w:sz w:val="20"/>
        <w:szCs w:val="20"/>
      </w:rPr>
      <w:fldChar w:fldCharType="separate"/>
    </w:r>
    <w:r w:rsidR="00F213B6">
      <w:rPr>
        <w:noProof/>
        <w:sz w:val="20"/>
        <w:szCs w:val="20"/>
      </w:rPr>
      <w:t>5</w:t>
    </w:r>
    <w:r w:rsidRPr="00DD594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7DEE0" w14:textId="77777777" w:rsidR="00666FFC" w:rsidRDefault="00666FFC" w:rsidP="00DD594A">
      <w:pPr>
        <w:spacing w:after="0" w:line="240" w:lineRule="auto"/>
      </w:pPr>
      <w:r>
        <w:separator/>
      </w:r>
    </w:p>
  </w:footnote>
  <w:footnote w:type="continuationSeparator" w:id="0">
    <w:p w14:paraId="1BD399F0" w14:textId="77777777" w:rsidR="00666FFC" w:rsidRDefault="00666FFC" w:rsidP="00DD5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176B0"/>
    <w:multiLevelType w:val="hybridMultilevel"/>
    <w:tmpl w:val="AF1C4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7735E7"/>
    <w:multiLevelType w:val="hybridMultilevel"/>
    <w:tmpl w:val="2D406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0D0784"/>
    <w:multiLevelType w:val="hybridMultilevel"/>
    <w:tmpl w:val="2362DE6E"/>
    <w:lvl w:ilvl="0" w:tplc="115AEC0C">
      <w:start w:val="201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3957BC"/>
    <w:multiLevelType w:val="hybridMultilevel"/>
    <w:tmpl w:val="2D406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0C23C3A"/>
    <w:multiLevelType w:val="hybridMultilevel"/>
    <w:tmpl w:val="9AFC3394"/>
    <w:lvl w:ilvl="0" w:tplc="05642BE2">
      <w:start w:val="1"/>
      <w:numFmt w:val="bullet"/>
      <w:lvlText w:val=""/>
      <w:lvlJc w:val="left"/>
      <w:pPr>
        <w:tabs>
          <w:tab w:val="num" w:pos="720"/>
        </w:tabs>
        <w:ind w:left="720" w:hanging="360"/>
      </w:pPr>
      <w:rPr>
        <w:rFonts w:ascii="Wingdings" w:hAnsi="Wingdings" w:hint="default"/>
      </w:rPr>
    </w:lvl>
    <w:lvl w:ilvl="1" w:tplc="CC08EC9C">
      <w:numFmt w:val="bullet"/>
      <w:lvlText w:val="o"/>
      <w:lvlJc w:val="left"/>
      <w:pPr>
        <w:tabs>
          <w:tab w:val="num" w:pos="1440"/>
        </w:tabs>
        <w:ind w:left="1440" w:hanging="360"/>
      </w:pPr>
      <w:rPr>
        <w:rFonts w:ascii="Courier New" w:hAnsi="Courier New" w:hint="default"/>
      </w:rPr>
    </w:lvl>
    <w:lvl w:ilvl="2" w:tplc="B546B598" w:tentative="1">
      <w:start w:val="1"/>
      <w:numFmt w:val="bullet"/>
      <w:lvlText w:val=""/>
      <w:lvlJc w:val="left"/>
      <w:pPr>
        <w:tabs>
          <w:tab w:val="num" w:pos="2160"/>
        </w:tabs>
        <w:ind w:left="2160" w:hanging="360"/>
      </w:pPr>
      <w:rPr>
        <w:rFonts w:ascii="Wingdings" w:hAnsi="Wingdings" w:hint="default"/>
      </w:rPr>
    </w:lvl>
    <w:lvl w:ilvl="3" w:tplc="FBBAC2AA" w:tentative="1">
      <w:start w:val="1"/>
      <w:numFmt w:val="bullet"/>
      <w:lvlText w:val=""/>
      <w:lvlJc w:val="left"/>
      <w:pPr>
        <w:tabs>
          <w:tab w:val="num" w:pos="2880"/>
        </w:tabs>
        <w:ind w:left="2880" w:hanging="360"/>
      </w:pPr>
      <w:rPr>
        <w:rFonts w:ascii="Wingdings" w:hAnsi="Wingdings" w:hint="default"/>
      </w:rPr>
    </w:lvl>
    <w:lvl w:ilvl="4" w:tplc="A3185342" w:tentative="1">
      <w:start w:val="1"/>
      <w:numFmt w:val="bullet"/>
      <w:lvlText w:val=""/>
      <w:lvlJc w:val="left"/>
      <w:pPr>
        <w:tabs>
          <w:tab w:val="num" w:pos="3600"/>
        </w:tabs>
        <w:ind w:left="3600" w:hanging="360"/>
      </w:pPr>
      <w:rPr>
        <w:rFonts w:ascii="Wingdings" w:hAnsi="Wingdings" w:hint="default"/>
      </w:rPr>
    </w:lvl>
    <w:lvl w:ilvl="5" w:tplc="7110E990" w:tentative="1">
      <w:start w:val="1"/>
      <w:numFmt w:val="bullet"/>
      <w:lvlText w:val=""/>
      <w:lvlJc w:val="left"/>
      <w:pPr>
        <w:tabs>
          <w:tab w:val="num" w:pos="4320"/>
        </w:tabs>
        <w:ind w:left="4320" w:hanging="360"/>
      </w:pPr>
      <w:rPr>
        <w:rFonts w:ascii="Wingdings" w:hAnsi="Wingdings" w:hint="default"/>
      </w:rPr>
    </w:lvl>
    <w:lvl w:ilvl="6" w:tplc="E9CA89DC" w:tentative="1">
      <w:start w:val="1"/>
      <w:numFmt w:val="bullet"/>
      <w:lvlText w:val=""/>
      <w:lvlJc w:val="left"/>
      <w:pPr>
        <w:tabs>
          <w:tab w:val="num" w:pos="5040"/>
        </w:tabs>
        <w:ind w:left="5040" w:hanging="360"/>
      </w:pPr>
      <w:rPr>
        <w:rFonts w:ascii="Wingdings" w:hAnsi="Wingdings" w:hint="default"/>
      </w:rPr>
    </w:lvl>
    <w:lvl w:ilvl="7" w:tplc="66400542" w:tentative="1">
      <w:start w:val="1"/>
      <w:numFmt w:val="bullet"/>
      <w:lvlText w:val=""/>
      <w:lvlJc w:val="left"/>
      <w:pPr>
        <w:tabs>
          <w:tab w:val="num" w:pos="5760"/>
        </w:tabs>
        <w:ind w:left="5760" w:hanging="360"/>
      </w:pPr>
      <w:rPr>
        <w:rFonts w:ascii="Wingdings" w:hAnsi="Wingdings" w:hint="default"/>
      </w:rPr>
    </w:lvl>
    <w:lvl w:ilvl="8" w:tplc="FB9422EA" w:tentative="1">
      <w:start w:val="1"/>
      <w:numFmt w:val="bullet"/>
      <w:lvlText w:val=""/>
      <w:lvlJc w:val="left"/>
      <w:pPr>
        <w:tabs>
          <w:tab w:val="num" w:pos="6480"/>
        </w:tabs>
        <w:ind w:left="6480" w:hanging="360"/>
      </w:pPr>
      <w:rPr>
        <w:rFonts w:ascii="Wingdings" w:hAnsi="Wingdings" w:hint="default"/>
      </w:rPr>
    </w:lvl>
  </w:abstractNum>
  <w:abstractNum w:abstractNumId="5">
    <w:nsid w:val="6BFB43D0"/>
    <w:multiLevelType w:val="hybridMultilevel"/>
    <w:tmpl w:val="7E865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2A7744"/>
    <w:multiLevelType w:val="hybridMultilevel"/>
    <w:tmpl w:val="FF40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2F"/>
    <w:rsid w:val="000021E2"/>
    <w:rsid w:val="000611E1"/>
    <w:rsid w:val="00080D4F"/>
    <w:rsid w:val="000A5246"/>
    <w:rsid w:val="000B143B"/>
    <w:rsid w:val="001002A1"/>
    <w:rsid w:val="0011758A"/>
    <w:rsid w:val="0012096C"/>
    <w:rsid w:val="00124A7C"/>
    <w:rsid w:val="001545EE"/>
    <w:rsid w:val="001A72D3"/>
    <w:rsid w:val="001D01BC"/>
    <w:rsid w:val="0023324D"/>
    <w:rsid w:val="00235393"/>
    <w:rsid w:val="00256A7F"/>
    <w:rsid w:val="00257095"/>
    <w:rsid w:val="0028139F"/>
    <w:rsid w:val="0028446A"/>
    <w:rsid w:val="00295556"/>
    <w:rsid w:val="002B6EBD"/>
    <w:rsid w:val="003328B4"/>
    <w:rsid w:val="00340116"/>
    <w:rsid w:val="00345A20"/>
    <w:rsid w:val="00362A6D"/>
    <w:rsid w:val="0037082A"/>
    <w:rsid w:val="00384E90"/>
    <w:rsid w:val="003C0051"/>
    <w:rsid w:val="003C2E80"/>
    <w:rsid w:val="003D1C70"/>
    <w:rsid w:val="0042568A"/>
    <w:rsid w:val="004321DE"/>
    <w:rsid w:val="00432D42"/>
    <w:rsid w:val="00462D0F"/>
    <w:rsid w:val="004A330A"/>
    <w:rsid w:val="004A648D"/>
    <w:rsid w:val="004B4061"/>
    <w:rsid w:val="004D40A3"/>
    <w:rsid w:val="004E4F4B"/>
    <w:rsid w:val="00513597"/>
    <w:rsid w:val="005135D2"/>
    <w:rsid w:val="005145CF"/>
    <w:rsid w:val="0052705F"/>
    <w:rsid w:val="00527783"/>
    <w:rsid w:val="00535516"/>
    <w:rsid w:val="00564F49"/>
    <w:rsid w:val="005959BE"/>
    <w:rsid w:val="005B4E96"/>
    <w:rsid w:val="005D78AE"/>
    <w:rsid w:val="006350D3"/>
    <w:rsid w:val="00666FFC"/>
    <w:rsid w:val="0068244F"/>
    <w:rsid w:val="00690737"/>
    <w:rsid w:val="00695C18"/>
    <w:rsid w:val="006C037E"/>
    <w:rsid w:val="006E5079"/>
    <w:rsid w:val="00706004"/>
    <w:rsid w:val="0071121D"/>
    <w:rsid w:val="0073772B"/>
    <w:rsid w:val="0078444A"/>
    <w:rsid w:val="007A2173"/>
    <w:rsid w:val="007B323D"/>
    <w:rsid w:val="007B5A16"/>
    <w:rsid w:val="00887C38"/>
    <w:rsid w:val="008B5788"/>
    <w:rsid w:val="008C6DD4"/>
    <w:rsid w:val="00945576"/>
    <w:rsid w:val="00981370"/>
    <w:rsid w:val="009861D4"/>
    <w:rsid w:val="0099172B"/>
    <w:rsid w:val="009C700E"/>
    <w:rsid w:val="00A046DA"/>
    <w:rsid w:val="00A14F7C"/>
    <w:rsid w:val="00A34648"/>
    <w:rsid w:val="00A50605"/>
    <w:rsid w:val="00A5472C"/>
    <w:rsid w:val="00A77807"/>
    <w:rsid w:val="00A94F81"/>
    <w:rsid w:val="00AB29EA"/>
    <w:rsid w:val="00AC1B56"/>
    <w:rsid w:val="00AE2367"/>
    <w:rsid w:val="00B02F74"/>
    <w:rsid w:val="00B22043"/>
    <w:rsid w:val="00B5190B"/>
    <w:rsid w:val="00B9098A"/>
    <w:rsid w:val="00BC09D8"/>
    <w:rsid w:val="00C1526F"/>
    <w:rsid w:val="00C35A02"/>
    <w:rsid w:val="00C5440C"/>
    <w:rsid w:val="00C77EA1"/>
    <w:rsid w:val="00CB53C4"/>
    <w:rsid w:val="00CC2059"/>
    <w:rsid w:val="00CF38FC"/>
    <w:rsid w:val="00D2467A"/>
    <w:rsid w:val="00D37188"/>
    <w:rsid w:val="00D6006C"/>
    <w:rsid w:val="00DA592F"/>
    <w:rsid w:val="00DB4C3E"/>
    <w:rsid w:val="00DC2069"/>
    <w:rsid w:val="00DD4F71"/>
    <w:rsid w:val="00DD594A"/>
    <w:rsid w:val="00EB1552"/>
    <w:rsid w:val="00EB47FC"/>
    <w:rsid w:val="00EB4AEF"/>
    <w:rsid w:val="00EE2FF2"/>
    <w:rsid w:val="00EF5D6C"/>
    <w:rsid w:val="00F213B6"/>
    <w:rsid w:val="00F30C9D"/>
    <w:rsid w:val="00F331D6"/>
    <w:rsid w:val="00F35BCA"/>
    <w:rsid w:val="00F5028B"/>
    <w:rsid w:val="00F85AE2"/>
    <w:rsid w:val="00FB754D"/>
    <w:rsid w:val="00FC4FEA"/>
    <w:rsid w:val="00FE51D2"/>
    <w:rsid w:val="00FE7D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1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C70"/>
    <w:pPr>
      <w:ind w:left="720"/>
      <w:contextualSpacing/>
    </w:pPr>
  </w:style>
  <w:style w:type="paragraph" w:styleId="BalloonText">
    <w:name w:val="Balloon Text"/>
    <w:basedOn w:val="Normal"/>
    <w:link w:val="BalloonTextChar"/>
    <w:uiPriority w:val="99"/>
    <w:semiHidden/>
    <w:unhideWhenUsed/>
    <w:rsid w:val="001A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2D3"/>
    <w:rPr>
      <w:rFonts w:ascii="Tahoma" w:hAnsi="Tahoma" w:cs="Tahoma"/>
      <w:sz w:val="16"/>
      <w:szCs w:val="16"/>
    </w:rPr>
  </w:style>
  <w:style w:type="table" w:styleId="TableGrid">
    <w:name w:val="Table Grid"/>
    <w:basedOn w:val="TableNormal"/>
    <w:uiPriority w:val="59"/>
    <w:rsid w:val="0053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06C"/>
    <w:rPr>
      <w:color w:val="0000FF" w:themeColor="hyperlink"/>
      <w:u w:val="single"/>
    </w:rPr>
  </w:style>
  <w:style w:type="paragraph" w:styleId="Header">
    <w:name w:val="header"/>
    <w:basedOn w:val="Normal"/>
    <w:link w:val="HeaderChar"/>
    <w:uiPriority w:val="99"/>
    <w:unhideWhenUsed/>
    <w:rsid w:val="00DD5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4A"/>
  </w:style>
  <w:style w:type="paragraph" w:styleId="Footer">
    <w:name w:val="footer"/>
    <w:basedOn w:val="Normal"/>
    <w:link w:val="FooterChar"/>
    <w:uiPriority w:val="99"/>
    <w:unhideWhenUsed/>
    <w:rsid w:val="00DD5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4A"/>
  </w:style>
  <w:style w:type="character" w:styleId="CommentReference">
    <w:name w:val="annotation reference"/>
    <w:basedOn w:val="DefaultParagraphFont"/>
    <w:uiPriority w:val="99"/>
    <w:semiHidden/>
    <w:unhideWhenUsed/>
    <w:rsid w:val="00F331D6"/>
    <w:rPr>
      <w:sz w:val="18"/>
      <w:szCs w:val="18"/>
    </w:rPr>
  </w:style>
  <w:style w:type="paragraph" w:styleId="CommentText">
    <w:name w:val="annotation text"/>
    <w:basedOn w:val="Normal"/>
    <w:link w:val="CommentTextChar"/>
    <w:uiPriority w:val="99"/>
    <w:semiHidden/>
    <w:unhideWhenUsed/>
    <w:rsid w:val="00F331D6"/>
    <w:pPr>
      <w:spacing w:line="240" w:lineRule="auto"/>
    </w:pPr>
    <w:rPr>
      <w:sz w:val="24"/>
      <w:szCs w:val="24"/>
    </w:rPr>
  </w:style>
  <w:style w:type="character" w:customStyle="1" w:styleId="CommentTextChar">
    <w:name w:val="Comment Text Char"/>
    <w:basedOn w:val="DefaultParagraphFont"/>
    <w:link w:val="CommentText"/>
    <w:uiPriority w:val="99"/>
    <w:semiHidden/>
    <w:rsid w:val="00F331D6"/>
    <w:rPr>
      <w:sz w:val="24"/>
      <w:szCs w:val="24"/>
    </w:rPr>
  </w:style>
  <w:style w:type="paragraph" w:styleId="CommentSubject">
    <w:name w:val="annotation subject"/>
    <w:basedOn w:val="CommentText"/>
    <w:next w:val="CommentText"/>
    <w:link w:val="CommentSubjectChar"/>
    <w:uiPriority w:val="99"/>
    <w:semiHidden/>
    <w:unhideWhenUsed/>
    <w:rsid w:val="00F331D6"/>
    <w:rPr>
      <w:b/>
      <w:bCs/>
      <w:sz w:val="20"/>
      <w:szCs w:val="20"/>
    </w:rPr>
  </w:style>
  <w:style w:type="character" w:customStyle="1" w:styleId="CommentSubjectChar">
    <w:name w:val="Comment Subject Char"/>
    <w:basedOn w:val="CommentTextChar"/>
    <w:link w:val="CommentSubject"/>
    <w:uiPriority w:val="99"/>
    <w:semiHidden/>
    <w:rsid w:val="00F331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C70"/>
    <w:pPr>
      <w:ind w:left="720"/>
      <w:contextualSpacing/>
    </w:pPr>
  </w:style>
  <w:style w:type="paragraph" w:styleId="BalloonText">
    <w:name w:val="Balloon Text"/>
    <w:basedOn w:val="Normal"/>
    <w:link w:val="BalloonTextChar"/>
    <w:uiPriority w:val="99"/>
    <w:semiHidden/>
    <w:unhideWhenUsed/>
    <w:rsid w:val="001A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2D3"/>
    <w:rPr>
      <w:rFonts w:ascii="Tahoma" w:hAnsi="Tahoma" w:cs="Tahoma"/>
      <w:sz w:val="16"/>
      <w:szCs w:val="16"/>
    </w:rPr>
  </w:style>
  <w:style w:type="table" w:styleId="TableGrid">
    <w:name w:val="Table Grid"/>
    <w:basedOn w:val="TableNormal"/>
    <w:uiPriority w:val="59"/>
    <w:rsid w:val="0053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06C"/>
    <w:rPr>
      <w:color w:val="0000FF" w:themeColor="hyperlink"/>
      <w:u w:val="single"/>
    </w:rPr>
  </w:style>
  <w:style w:type="paragraph" w:styleId="Header">
    <w:name w:val="header"/>
    <w:basedOn w:val="Normal"/>
    <w:link w:val="HeaderChar"/>
    <w:uiPriority w:val="99"/>
    <w:unhideWhenUsed/>
    <w:rsid w:val="00DD5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4A"/>
  </w:style>
  <w:style w:type="paragraph" w:styleId="Footer">
    <w:name w:val="footer"/>
    <w:basedOn w:val="Normal"/>
    <w:link w:val="FooterChar"/>
    <w:uiPriority w:val="99"/>
    <w:unhideWhenUsed/>
    <w:rsid w:val="00DD5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4A"/>
  </w:style>
  <w:style w:type="character" w:styleId="CommentReference">
    <w:name w:val="annotation reference"/>
    <w:basedOn w:val="DefaultParagraphFont"/>
    <w:uiPriority w:val="99"/>
    <w:semiHidden/>
    <w:unhideWhenUsed/>
    <w:rsid w:val="00F331D6"/>
    <w:rPr>
      <w:sz w:val="18"/>
      <w:szCs w:val="18"/>
    </w:rPr>
  </w:style>
  <w:style w:type="paragraph" w:styleId="CommentText">
    <w:name w:val="annotation text"/>
    <w:basedOn w:val="Normal"/>
    <w:link w:val="CommentTextChar"/>
    <w:uiPriority w:val="99"/>
    <w:semiHidden/>
    <w:unhideWhenUsed/>
    <w:rsid w:val="00F331D6"/>
    <w:pPr>
      <w:spacing w:line="240" w:lineRule="auto"/>
    </w:pPr>
    <w:rPr>
      <w:sz w:val="24"/>
      <w:szCs w:val="24"/>
    </w:rPr>
  </w:style>
  <w:style w:type="character" w:customStyle="1" w:styleId="CommentTextChar">
    <w:name w:val="Comment Text Char"/>
    <w:basedOn w:val="DefaultParagraphFont"/>
    <w:link w:val="CommentText"/>
    <w:uiPriority w:val="99"/>
    <w:semiHidden/>
    <w:rsid w:val="00F331D6"/>
    <w:rPr>
      <w:sz w:val="24"/>
      <w:szCs w:val="24"/>
    </w:rPr>
  </w:style>
  <w:style w:type="paragraph" w:styleId="CommentSubject">
    <w:name w:val="annotation subject"/>
    <w:basedOn w:val="CommentText"/>
    <w:next w:val="CommentText"/>
    <w:link w:val="CommentSubjectChar"/>
    <w:uiPriority w:val="99"/>
    <w:semiHidden/>
    <w:unhideWhenUsed/>
    <w:rsid w:val="00F331D6"/>
    <w:rPr>
      <w:b/>
      <w:bCs/>
      <w:sz w:val="20"/>
      <w:szCs w:val="20"/>
    </w:rPr>
  </w:style>
  <w:style w:type="character" w:customStyle="1" w:styleId="CommentSubjectChar">
    <w:name w:val="Comment Subject Char"/>
    <w:basedOn w:val="CommentTextChar"/>
    <w:link w:val="CommentSubject"/>
    <w:uiPriority w:val="99"/>
    <w:semiHidden/>
    <w:rsid w:val="00F33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12049">
      <w:bodyDiv w:val="1"/>
      <w:marLeft w:val="0"/>
      <w:marRight w:val="0"/>
      <w:marTop w:val="0"/>
      <w:marBottom w:val="0"/>
      <w:divBdr>
        <w:top w:val="none" w:sz="0" w:space="0" w:color="auto"/>
        <w:left w:val="none" w:sz="0" w:space="0" w:color="auto"/>
        <w:bottom w:val="none" w:sz="0" w:space="0" w:color="auto"/>
        <w:right w:val="none" w:sz="0" w:space="0" w:color="auto"/>
      </w:divBdr>
    </w:div>
    <w:div w:id="1839230541">
      <w:bodyDiv w:val="1"/>
      <w:marLeft w:val="0"/>
      <w:marRight w:val="0"/>
      <w:marTop w:val="0"/>
      <w:marBottom w:val="0"/>
      <w:divBdr>
        <w:top w:val="none" w:sz="0" w:space="0" w:color="auto"/>
        <w:left w:val="none" w:sz="0" w:space="0" w:color="auto"/>
        <w:bottom w:val="none" w:sz="0" w:space="0" w:color="auto"/>
        <w:right w:val="none" w:sz="0" w:space="0" w:color="auto"/>
      </w:divBdr>
      <w:divsChild>
        <w:div w:id="1522012932">
          <w:marLeft w:val="547"/>
          <w:marRight w:val="0"/>
          <w:marTop w:val="86"/>
          <w:marBottom w:val="0"/>
          <w:divBdr>
            <w:top w:val="none" w:sz="0" w:space="0" w:color="auto"/>
            <w:left w:val="none" w:sz="0" w:space="0" w:color="auto"/>
            <w:bottom w:val="none" w:sz="0" w:space="0" w:color="auto"/>
            <w:right w:val="none" w:sz="0" w:space="0" w:color="auto"/>
          </w:divBdr>
        </w:div>
        <w:div w:id="1695882815">
          <w:marLeft w:val="1166"/>
          <w:marRight w:val="0"/>
          <w:marTop w:val="67"/>
          <w:marBottom w:val="0"/>
          <w:divBdr>
            <w:top w:val="none" w:sz="0" w:space="0" w:color="auto"/>
            <w:left w:val="none" w:sz="0" w:space="0" w:color="auto"/>
            <w:bottom w:val="none" w:sz="0" w:space="0" w:color="auto"/>
            <w:right w:val="none" w:sz="0" w:space="0" w:color="auto"/>
          </w:divBdr>
        </w:div>
        <w:div w:id="722362531">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activity/ramsar-regional-initiativ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Ramsar\ChalmersC</dc:creator>
  <cp:lastModifiedBy>Ramsar\JenningsE</cp:lastModifiedBy>
  <cp:revision>2</cp:revision>
  <cp:lastPrinted>2016-02-25T11:43:00Z</cp:lastPrinted>
  <dcterms:created xsi:type="dcterms:W3CDTF">2016-03-11T09:56:00Z</dcterms:created>
  <dcterms:modified xsi:type="dcterms:W3CDTF">2016-03-11T09:56:00Z</dcterms:modified>
</cp:coreProperties>
</file>