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C0" w:rsidRPr="0063487A" w:rsidRDefault="00C243C0"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A"/>
        </w:rPr>
      </w:pPr>
      <w:r w:rsidRPr="0063487A">
        <w:rPr>
          <w:rFonts w:asciiTheme="minorHAnsi" w:hAnsiTheme="minorHAnsi" w:cstheme="minorHAnsi"/>
          <w:bCs/>
          <w:sz w:val="24"/>
          <w:szCs w:val="24"/>
          <w:lang w:val="fr-CA"/>
        </w:rPr>
        <w:t xml:space="preserve">CONVENTION </w:t>
      </w:r>
      <w:r w:rsidR="002628D3">
        <w:rPr>
          <w:rFonts w:asciiTheme="minorHAnsi" w:hAnsiTheme="minorHAnsi" w:cstheme="minorHAnsi"/>
          <w:bCs/>
          <w:sz w:val="24"/>
          <w:szCs w:val="24"/>
          <w:lang w:val="fr-CA"/>
        </w:rPr>
        <w:t>SUR LES ZONES HUMIDES</w:t>
      </w:r>
      <w:r w:rsidRPr="0063487A">
        <w:rPr>
          <w:rFonts w:asciiTheme="minorHAnsi" w:hAnsiTheme="minorHAnsi" w:cstheme="minorHAnsi"/>
          <w:bCs/>
          <w:sz w:val="24"/>
          <w:szCs w:val="24"/>
          <w:lang w:val="fr-CA"/>
        </w:rPr>
        <w:t xml:space="preserve"> (Ramsar, Iran, 1971)</w:t>
      </w:r>
    </w:p>
    <w:p w:rsidR="00C243C0" w:rsidRPr="0063487A" w:rsidRDefault="00293385"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A"/>
        </w:rPr>
      </w:pPr>
      <w:r w:rsidRPr="0063487A">
        <w:rPr>
          <w:rFonts w:asciiTheme="minorHAnsi" w:hAnsiTheme="minorHAnsi" w:cstheme="minorHAnsi"/>
          <w:bCs/>
          <w:sz w:val="24"/>
          <w:szCs w:val="24"/>
          <w:lang w:val="fr-CA"/>
        </w:rPr>
        <w:t>5</w:t>
      </w:r>
      <w:r w:rsidR="00672B44" w:rsidRPr="0063487A">
        <w:rPr>
          <w:rFonts w:asciiTheme="minorHAnsi" w:hAnsiTheme="minorHAnsi" w:cstheme="minorHAnsi"/>
          <w:bCs/>
          <w:sz w:val="24"/>
          <w:szCs w:val="24"/>
          <w:lang w:val="fr-CA"/>
        </w:rPr>
        <w:t>2</w:t>
      </w:r>
      <w:r w:rsidR="002628D3">
        <w:rPr>
          <w:rFonts w:asciiTheme="minorHAnsi" w:hAnsiTheme="minorHAnsi" w:cstheme="minorHAnsi"/>
          <w:bCs/>
          <w:sz w:val="24"/>
          <w:szCs w:val="24"/>
          <w:vertAlign w:val="superscript"/>
          <w:lang w:val="fr-CA"/>
        </w:rPr>
        <w:t>e</w:t>
      </w:r>
      <w:r w:rsidRPr="0063487A">
        <w:rPr>
          <w:rFonts w:asciiTheme="minorHAnsi" w:hAnsiTheme="minorHAnsi" w:cstheme="minorHAnsi"/>
          <w:bCs/>
          <w:sz w:val="24"/>
          <w:szCs w:val="24"/>
          <w:lang w:val="fr-CA"/>
        </w:rPr>
        <w:t xml:space="preserve"> </w:t>
      </w:r>
      <w:r w:rsidR="002628D3">
        <w:rPr>
          <w:rFonts w:asciiTheme="minorHAnsi" w:hAnsiTheme="minorHAnsi" w:cstheme="minorHAnsi"/>
          <w:bCs/>
          <w:sz w:val="24"/>
          <w:szCs w:val="24"/>
          <w:lang w:val="fr-CA"/>
        </w:rPr>
        <w:t>Réunion du Comité permanent</w:t>
      </w:r>
    </w:p>
    <w:p w:rsidR="00C243C0" w:rsidRPr="0063487A" w:rsidRDefault="00C243C0"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A"/>
        </w:rPr>
      </w:pPr>
      <w:r w:rsidRPr="0063487A">
        <w:rPr>
          <w:rFonts w:asciiTheme="minorHAnsi" w:hAnsiTheme="minorHAnsi" w:cstheme="minorHAnsi"/>
          <w:bCs/>
          <w:sz w:val="24"/>
          <w:szCs w:val="24"/>
          <w:lang w:val="fr-CA"/>
        </w:rPr>
        <w:t xml:space="preserve">Gland, </w:t>
      </w:r>
      <w:r w:rsidR="002628D3">
        <w:rPr>
          <w:rFonts w:asciiTheme="minorHAnsi" w:hAnsiTheme="minorHAnsi" w:cstheme="minorHAnsi"/>
          <w:bCs/>
          <w:sz w:val="24"/>
          <w:szCs w:val="24"/>
          <w:lang w:val="fr-CA"/>
        </w:rPr>
        <w:t>Suisse</w:t>
      </w:r>
      <w:r w:rsidRPr="0063487A">
        <w:rPr>
          <w:rFonts w:asciiTheme="minorHAnsi" w:hAnsiTheme="minorHAnsi" w:cstheme="minorHAnsi"/>
          <w:bCs/>
          <w:sz w:val="24"/>
          <w:szCs w:val="24"/>
          <w:lang w:val="fr-CA"/>
        </w:rPr>
        <w:t xml:space="preserve">, </w:t>
      </w:r>
      <w:r w:rsidR="00672B44" w:rsidRPr="0063487A">
        <w:rPr>
          <w:rFonts w:asciiTheme="minorHAnsi" w:hAnsiTheme="minorHAnsi" w:cstheme="minorHAnsi"/>
          <w:bCs/>
          <w:sz w:val="24"/>
          <w:szCs w:val="24"/>
          <w:lang w:val="fr-CA"/>
        </w:rPr>
        <w:t>1</w:t>
      </w:r>
      <w:r w:rsidRPr="0063487A">
        <w:rPr>
          <w:rFonts w:asciiTheme="minorHAnsi" w:hAnsiTheme="minorHAnsi" w:cstheme="minorHAnsi"/>
          <w:bCs/>
          <w:sz w:val="24"/>
          <w:szCs w:val="24"/>
          <w:lang w:val="fr-CA"/>
        </w:rPr>
        <w:t>3</w:t>
      </w:r>
      <w:r w:rsidR="002628D3">
        <w:rPr>
          <w:rFonts w:asciiTheme="minorHAnsi" w:hAnsiTheme="minorHAnsi" w:cstheme="minorHAnsi"/>
          <w:bCs/>
          <w:sz w:val="24"/>
          <w:szCs w:val="24"/>
          <w:lang w:val="fr-CA"/>
        </w:rPr>
        <w:t xml:space="preserve"> au </w:t>
      </w:r>
      <w:r w:rsidR="00672B44" w:rsidRPr="0063487A">
        <w:rPr>
          <w:rFonts w:asciiTheme="minorHAnsi" w:hAnsiTheme="minorHAnsi" w:cstheme="minorHAnsi"/>
          <w:bCs/>
          <w:sz w:val="24"/>
          <w:szCs w:val="24"/>
          <w:lang w:val="fr-CA"/>
        </w:rPr>
        <w:t>1</w:t>
      </w:r>
      <w:r w:rsidRPr="0063487A">
        <w:rPr>
          <w:rFonts w:asciiTheme="minorHAnsi" w:hAnsiTheme="minorHAnsi" w:cstheme="minorHAnsi"/>
          <w:bCs/>
          <w:sz w:val="24"/>
          <w:szCs w:val="24"/>
          <w:lang w:val="fr-CA"/>
        </w:rPr>
        <w:t xml:space="preserve">7 </w:t>
      </w:r>
      <w:r w:rsidR="002628D3">
        <w:rPr>
          <w:rFonts w:asciiTheme="minorHAnsi" w:hAnsiTheme="minorHAnsi" w:cstheme="minorHAnsi"/>
          <w:bCs/>
          <w:sz w:val="24"/>
          <w:szCs w:val="24"/>
          <w:lang w:val="fr-CA"/>
        </w:rPr>
        <w:t>juin</w:t>
      </w:r>
      <w:r w:rsidRPr="0063487A">
        <w:rPr>
          <w:rFonts w:asciiTheme="minorHAnsi" w:hAnsiTheme="minorHAnsi" w:cstheme="minorHAnsi"/>
          <w:bCs/>
          <w:sz w:val="24"/>
          <w:szCs w:val="24"/>
          <w:lang w:val="fr-CA"/>
        </w:rPr>
        <w:t xml:space="preserve"> 201</w:t>
      </w:r>
      <w:r w:rsidR="00672B44" w:rsidRPr="0063487A">
        <w:rPr>
          <w:rFonts w:asciiTheme="minorHAnsi" w:hAnsiTheme="minorHAnsi" w:cstheme="minorHAnsi"/>
          <w:bCs/>
          <w:sz w:val="24"/>
          <w:szCs w:val="24"/>
          <w:lang w:val="fr-CA"/>
        </w:rPr>
        <w:t>6</w:t>
      </w:r>
    </w:p>
    <w:p w:rsidR="00C243C0" w:rsidRPr="0063487A" w:rsidRDefault="00C243C0" w:rsidP="00293385">
      <w:pPr>
        <w:spacing w:after="0" w:line="240" w:lineRule="auto"/>
        <w:rPr>
          <w:sz w:val="28"/>
          <w:szCs w:val="28"/>
          <w:lang w:val="fr-CA"/>
        </w:rPr>
      </w:pPr>
    </w:p>
    <w:p w:rsidR="00032148" w:rsidRPr="0063487A" w:rsidRDefault="006D4F55" w:rsidP="00293385">
      <w:pPr>
        <w:spacing w:after="0" w:line="240" w:lineRule="auto"/>
        <w:jc w:val="right"/>
        <w:rPr>
          <w:rFonts w:asciiTheme="minorHAnsi" w:hAnsiTheme="minorHAnsi"/>
          <w:b/>
          <w:sz w:val="28"/>
          <w:szCs w:val="28"/>
          <w:lang w:val="fr-CA"/>
        </w:rPr>
      </w:pPr>
      <w:r w:rsidRPr="0063487A">
        <w:rPr>
          <w:rFonts w:asciiTheme="minorHAnsi" w:hAnsiTheme="minorHAnsi"/>
          <w:b/>
          <w:sz w:val="28"/>
          <w:szCs w:val="28"/>
          <w:lang w:val="fr-CA"/>
        </w:rPr>
        <w:t>SC52-Inf.Doc.03</w:t>
      </w:r>
    </w:p>
    <w:p w:rsidR="006D4F55" w:rsidRPr="0063487A" w:rsidRDefault="006D4F55" w:rsidP="00293385">
      <w:pPr>
        <w:spacing w:after="0" w:line="240" w:lineRule="auto"/>
        <w:jc w:val="right"/>
        <w:rPr>
          <w:rFonts w:ascii="Garamond" w:hAnsi="Garamond" w:cs="Calibri"/>
          <w:b/>
          <w:sz w:val="28"/>
          <w:szCs w:val="28"/>
          <w:lang w:val="fr-CA"/>
        </w:rPr>
      </w:pPr>
    </w:p>
    <w:p w:rsidR="00032148" w:rsidRPr="0063487A" w:rsidRDefault="001074AA" w:rsidP="00293385">
      <w:pPr>
        <w:spacing w:after="0" w:line="240" w:lineRule="auto"/>
        <w:jc w:val="center"/>
        <w:rPr>
          <w:b/>
          <w:bCs/>
          <w:sz w:val="28"/>
          <w:szCs w:val="28"/>
          <w:lang w:val="fr-CA"/>
        </w:rPr>
      </w:pPr>
      <w:r w:rsidRPr="001074AA">
        <w:rPr>
          <w:b/>
          <w:bCs/>
          <w:sz w:val="28"/>
          <w:szCs w:val="28"/>
          <w:lang w:val="fr-CA"/>
        </w:rPr>
        <w:t>Mesures prises par le Comité permanent suite aux Résolutions de la COP12 et aux Décisions de la 50</w:t>
      </w:r>
      <w:r w:rsidRPr="00897C27">
        <w:rPr>
          <w:b/>
          <w:bCs/>
          <w:sz w:val="28"/>
          <w:szCs w:val="28"/>
          <w:vertAlign w:val="superscript"/>
          <w:lang w:val="fr-CA"/>
        </w:rPr>
        <w:t>e</w:t>
      </w:r>
      <w:r w:rsidRPr="001074AA">
        <w:rPr>
          <w:b/>
          <w:bCs/>
          <w:sz w:val="28"/>
          <w:szCs w:val="28"/>
          <w:lang w:val="fr-CA"/>
        </w:rPr>
        <w:t xml:space="preserve"> Réunion du Comité permanent</w:t>
      </w:r>
    </w:p>
    <w:p w:rsidR="00563BA1" w:rsidRPr="0063487A" w:rsidRDefault="00563BA1" w:rsidP="00293385">
      <w:pPr>
        <w:spacing w:after="0" w:line="240" w:lineRule="auto"/>
        <w:jc w:val="center"/>
        <w:rPr>
          <w:rFonts w:asciiTheme="minorHAnsi" w:hAnsiTheme="minorHAnsi" w:cs="Calibri"/>
          <w:b/>
          <w:sz w:val="28"/>
          <w:szCs w:val="28"/>
          <w:lang w:val="fr-CA"/>
        </w:rPr>
      </w:pPr>
    </w:p>
    <w:p w:rsidR="00032148" w:rsidRPr="001074AA" w:rsidRDefault="00032148" w:rsidP="00293385">
      <w:pPr>
        <w:spacing w:after="0" w:line="240" w:lineRule="auto"/>
        <w:ind w:left="426" w:hanging="426"/>
        <w:rPr>
          <w:rFonts w:asciiTheme="minorHAnsi" w:hAnsiTheme="minorHAnsi" w:cs="Calibri"/>
          <w:lang w:val="fr-CA"/>
        </w:rPr>
      </w:pPr>
      <w:r w:rsidRPr="001074AA">
        <w:rPr>
          <w:rFonts w:asciiTheme="minorHAnsi" w:hAnsiTheme="minorHAnsi" w:cs="Calibri"/>
          <w:lang w:val="fr-CA"/>
        </w:rPr>
        <w:t>1.</w:t>
      </w:r>
      <w:r w:rsidRPr="001074AA">
        <w:rPr>
          <w:rFonts w:asciiTheme="minorHAnsi" w:hAnsiTheme="minorHAnsi" w:cs="Calibri"/>
          <w:lang w:val="fr-CA"/>
        </w:rPr>
        <w:tab/>
      </w:r>
      <w:r w:rsidR="001074AA" w:rsidRPr="001074AA">
        <w:rPr>
          <w:rFonts w:asciiTheme="minorHAnsi" w:hAnsiTheme="minorHAnsi" w:cs="Calibri"/>
          <w:lang w:val="fr-CA"/>
        </w:rPr>
        <w:t xml:space="preserve">Le tableau ci-dessous contient une liste des paragraphes de dispositifs </w:t>
      </w:r>
      <w:r w:rsidR="001074AA">
        <w:rPr>
          <w:rFonts w:asciiTheme="minorHAnsi" w:hAnsiTheme="minorHAnsi" w:cs="Calibri"/>
          <w:lang w:val="fr-CA"/>
        </w:rPr>
        <w:t>des Résolutions de la</w:t>
      </w:r>
      <w:r w:rsidRPr="001074AA">
        <w:rPr>
          <w:rFonts w:asciiTheme="minorHAnsi" w:hAnsiTheme="minorHAnsi" w:cs="Calibri"/>
          <w:lang w:val="fr-CA"/>
        </w:rPr>
        <w:t xml:space="preserve"> COP12 </w:t>
      </w:r>
      <w:r w:rsidR="001074AA">
        <w:rPr>
          <w:rFonts w:asciiTheme="minorHAnsi" w:hAnsiTheme="minorHAnsi" w:cs="Calibri"/>
          <w:lang w:val="fr-CA"/>
        </w:rPr>
        <w:t>dans lesquelles le Comité permanent a été prié de prendre des mesures</w:t>
      </w:r>
      <w:r w:rsidRPr="001074AA">
        <w:rPr>
          <w:rFonts w:asciiTheme="minorHAnsi" w:hAnsiTheme="minorHAnsi" w:cs="Calibri"/>
          <w:lang w:val="fr-CA"/>
        </w:rPr>
        <w:t>.</w:t>
      </w:r>
    </w:p>
    <w:p w:rsidR="00032148" w:rsidRPr="001074AA" w:rsidRDefault="00032148" w:rsidP="00293385">
      <w:pPr>
        <w:spacing w:after="0" w:line="240" w:lineRule="auto"/>
        <w:ind w:left="426" w:hanging="426"/>
        <w:rPr>
          <w:rFonts w:asciiTheme="minorHAnsi" w:hAnsiTheme="minorHAnsi" w:cs="Calibri"/>
          <w:lang w:val="fr-CA"/>
        </w:rPr>
      </w:pPr>
    </w:p>
    <w:p w:rsidR="00032148" w:rsidRPr="001074AA" w:rsidRDefault="00032148" w:rsidP="00293385">
      <w:pPr>
        <w:spacing w:after="0" w:line="240" w:lineRule="auto"/>
        <w:ind w:left="426" w:hanging="426"/>
        <w:rPr>
          <w:rFonts w:asciiTheme="minorHAnsi" w:hAnsiTheme="minorHAnsi" w:cs="Calibri"/>
          <w:lang w:val="fr-CH"/>
        </w:rPr>
      </w:pPr>
      <w:r w:rsidRPr="001074AA">
        <w:rPr>
          <w:rFonts w:asciiTheme="minorHAnsi" w:hAnsiTheme="minorHAnsi" w:cs="Calibri"/>
          <w:lang w:val="fr-CH"/>
        </w:rPr>
        <w:t>2.</w:t>
      </w:r>
      <w:r w:rsidRPr="001074AA">
        <w:rPr>
          <w:rFonts w:asciiTheme="minorHAnsi" w:hAnsiTheme="minorHAnsi" w:cs="Calibri"/>
          <w:lang w:val="fr-CH"/>
        </w:rPr>
        <w:tab/>
      </w:r>
      <w:r w:rsidR="001074AA" w:rsidRPr="001074AA">
        <w:rPr>
          <w:rFonts w:asciiTheme="minorHAnsi" w:hAnsiTheme="minorHAnsi" w:cs="Calibri"/>
          <w:lang w:val="fr-CH"/>
        </w:rPr>
        <w:t>Le</w:t>
      </w:r>
      <w:r w:rsidRPr="001074AA">
        <w:rPr>
          <w:rFonts w:asciiTheme="minorHAnsi" w:hAnsiTheme="minorHAnsi" w:cs="Calibri"/>
          <w:lang w:val="fr-CH"/>
        </w:rPr>
        <w:t xml:space="preserve"> Secr</w:t>
      </w:r>
      <w:r w:rsidR="001074AA" w:rsidRPr="001074AA">
        <w:rPr>
          <w:rFonts w:asciiTheme="minorHAnsi" w:hAnsiTheme="minorHAnsi" w:cs="Calibri"/>
          <w:lang w:val="fr-CH"/>
        </w:rPr>
        <w:t>é</w:t>
      </w:r>
      <w:r w:rsidRPr="001074AA">
        <w:rPr>
          <w:rFonts w:asciiTheme="minorHAnsi" w:hAnsiTheme="minorHAnsi" w:cs="Calibri"/>
          <w:lang w:val="fr-CH"/>
        </w:rPr>
        <w:t xml:space="preserve">tariat a </w:t>
      </w:r>
      <w:r w:rsidR="001074AA">
        <w:rPr>
          <w:rFonts w:asciiTheme="minorHAnsi" w:hAnsiTheme="minorHAnsi" w:cs="Calibri"/>
          <w:lang w:val="fr-CH"/>
        </w:rPr>
        <w:t>mis en évidence,</w:t>
      </w:r>
      <w:r w:rsidR="001074AA" w:rsidRPr="001074AA">
        <w:rPr>
          <w:rFonts w:asciiTheme="minorHAnsi" w:hAnsiTheme="minorHAnsi" w:cs="Calibri"/>
          <w:lang w:val="fr-CH"/>
        </w:rPr>
        <w:t xml:space="preserve"> en caractères gras</w:t>
      </w:r>
      <w:r w:rsidR="001074AA">
        <w:rPr>
          <w:rFonts w:asciiTheme="minorHAnsi" w:hAnsiTheme="minorHAnsi" w:cs="Calibri"/>
          <w:lang w:val="fr-CH"/>
        </w:rPr>
        <w:t>,</w:t>
      </w:r>
      <w:r w:rsidR="001074AA" w:rsidRPr="001074AA">
        <w:rPr>
          <w:rFonts w:asciiTheme="minorHAnsi" w:hAnsiTheme="minorHAnsi" w:cs="Calibri"/>
          <w:lang w:val="fr-CH"/>
        </w:rPr>
        <w:t xml:space="preserve"> les principaux aspects de chaque tâche</w:t>
      </w:r>
      <w:r w:rsidRPr="001074AA">
        <w:rPr>
          <w:rFonts w:asciiTheme="minorHAnsi" w:hAnsiTheme="minorHAnsi" w:cs="Calibri"/>
          <w:lang w:val="fr-CH"/>
        </w:rPr>
        <w:t>.</w:t>
      </w:r>
    </w:p>
    <w:p w:rsidR="00032148" w:rsidRPr="001074AA" w:rsidRDefault="00032148" w:rsidP="00293385">
      <w:pPr>
        <w:spacing w:after="0" w:line="240" w:lineRule="auto"/>
        <w:ind w:left="426" w:hanging="426"/>
        <w:rPr>
          <w:rFonts w:asciiTheme="minorHAnsi" w:hAnsiTheme="minorHAnsi" w:cs="Calibri"/>
          <w:lang w:val="fr-CH"/>
        </w:rPr>
      </w:pPr>
    </w:p>
    <w:p w:rsidR="00032148" w:rsidRPr="001074AA" w:rsidRDefault="00032148" w:rsidP="00293385">
      <w:pPr>
        <w:spacing w:after="0" w:line="240" w:lineRule="auto"/>
        <w:ind w:left="426" w:hanging="426"/>
        <w:rPr>
          <w:rFonts w:asciiTheme="minorHAnsi" w:hAnsiTheme="minorHAnsi" w:cs="Calibri"/>
          <w:lang w:val="fr-CH"/>
        </w:rPr>
      </w:pPr>
      <w:r w:rsidRPr="001074AA">
        <w:rPr>
          <w:rFonts w:asciiTheme="minorHAnsi" w:hAnsiTheme="minorHAnsi" w:cs="Calibri"/>
          <w:lang w:val="fr-CH"/>
        </w:rPr>
        <w:t>3.</w:t>
      </w:r>
      <w:r w:rsidRPr="001074AA">
        <w:rPr>
          <w:rFonts w:asciiTheme="minorHAnsi" w:hAnsiTheme="minorHAnsi" w:cs="Calibri"/>
          <w:lang w:val="fr-CH"/>
        </w:rPr>
        <w:tab/>
      </w:r>
      <w:r w:rsidR="001074AA" w:rsidRPr="001074AA">
        <w:rPr>
          <w:rFonts w:asciiTheme="minorHAnsi" w:hAnsiTheme="minorHAnsi" w:cs="Calibri"/>
          <w:lang w:val="fr-CA"/>
        </w:rPr>
        <w:t xml:space="preserve">Le tableau </w:t>
      </w:r>
      <w:r w:rsidR="001074AA">
        <w:rPr>
          <w:rFonts w:asciiTheme="minorHAnsi" w:hAnsiTheme="minorHAnsi" w:cs="Calibri"/>
          <w:lang w:val="fr-CA"/>
        </w:rPr>
        <w:t>cite également les points de l’ordre du jour de la 52</w:t>
      </w:r>
      <w:r w:rsidR="001074AA" w:rsidRPr="001074AA">
        <w:rPr>
          <w:rFonts w:asciiTheme="minorHAnsi" w:hAnsiTheme="minorHAnsi" w:cs="Calibri"/>
          <w:vertAlign w:val="superscript"/>
          <w:lang w:val="fr-CA"/>
        </w:rPr>
        <w:t>e</w:t>
      </w:r>
      <w:r w:rsidR="001074AA">
        <w:rPr>
          <w:rFonts w:asciiTheme="minorHAnsi" w:hAnsiTheme="minorHAnsi" w:cs="Calibri"/>
          <w:lang w:val="fr-CA"/>
        </w:rPr>
        <w:t xml:space="preserve"> Réunion du Comité permanent </w:t>
      </w:r>
      <w:r w:rsidR="001074AA">
        <w:rPr>
          <w:rFonts w:asciiTheme="minorHAnsi" w:hAnsiTheme="minorHAnsi" w:cs="Calibri"/>
          <w:lang w:val="fr-CH"/>
        </w:rPr>
        <w:t>sous lesquels chaque question sera examinée, ainsi que tout document en rapport</w:t>
      </w:r>
      <w:r w:rsidRPr="001074AA">
        <w:rPr>
          <w:rFonts w:asciiTheme="minorHAnsi" w:hAnsiTheme="minorHAnsi" w:cs="Calibri"/>
          <w:lang w:val="fr-CH"/>
        </w:rPr>
        <w:t>.</w:t>
      </w:r>
    </w:p>
    <w:p w:rsidR="0012183D" w:rsidRPr="001074AA" w:rsidRDefault="0012183D" w:rsidP="00032148">
      <w:pPr>
        <w:spacing w:after="0" w:line="240" w:lineRule="auto"/>
        <w:ind w:left="567" w:hanging="567"/>
        <w:rPr>
          <w:rFonts w:asciiTheme="minorHAnsi" w:hAnsiTheme="minorHAnsi" w:cs="Calibri"/>
          <w:lang w:val="fr-CH"/>
        </w:rPr>
      </w:pPr>
    </w:p>
    <w:p w:rsidR="00293385" w:rsidRPr="001074AA" w:rsidRDefault="00293385" w:rsidP="00032148">
      <w:pPr>
        <w:spacing w:after="0" w:line="240" w:lineRule="auto"/>
        <w:ind w:left="567" w:hanging="567"/>
        <w:rPr>
          <w:rFonts w:asciiTheme="minorHAnsi" w:hAnsiTheme="minorHAnsi" w:cs="Calibri"/>
          <w:lang w:val="fr-CH"/>
        </w:rPr>
      </w:pPr>
    </w:p>
    <w:p w:rsidR="00981CDC" w:rsidRPr="001074AA" w:rsidRDefault="001074AA" w:rsidP="00032148">
      <w:pPr>
        <w:spacing w:after="0" w:line="240" w:lineRule="auto"/>
        <w:ind w:left="567" w:hanging="567"/>
        <w:rPr>
          <w:rFonts w:asciiTheme="minorHAnsi" w:hAnsiTheme="minorHAnsi" w:cs="Calibri"/>
          <w:b/>
          <w:lang w:val="fr-CH"/>
        </w:rPr>
      </w:pPr>
      <w:r w:rsidRPr="001074AA">
        <w:rPr>
          <w:rFonts w:asciiTheme="minorHAnsi" w:hAnsiTheme="minorHAnsi" w:cs="Calibri"/>
          <w:b/>
          <w:lang w:val="fr-CH"/>
        </w:rPr>
        <w:t xml:space="preserve">Paragraphes de dispositifs des Résolutions de la COP12 </w:t>
      </w:r>
      <w:r>
        <w:rPr>
          <w:rFonts w:asciiTheme="minorHAnsi" w:hAnsiTheme="minorHAnsi" w:cs="Calibri"/>
          <w:b/>
          <w:lang w:val="fr-CH"/>
        </w:rPr>
        <w:t>à l’</w:t>
      </w:r>
      <w:r w:rsidR="000B0C9B" w:rsidRPr="001074AA">
        <w:rPr>
          <w:rFonts w:asciiTheme="minorHAnsi" w:hAnsiTheme="minorHAnsi" w:cs="Calibri"/>
          <w:b/>
          <w:lang w:val="fr-CH"/>
        </w:rPr>
        <w:t xml:space="preserve">attention </w:t>
      </w:r>
      <w:r>
        <w:rPr>
          <w:rFonts w:asciiTheme="minorHAnsi" w:hAnsiTheme="minorHAnsi" w:cs="Calibri"/>
          <w:b/>
          <w:lang w:val="fr-CH"/>
        </w:rPr>
        <w:t>de</w:t>
      </w:r>
      <w:r w:rsidR="006D4F55" w:rsidRPr="001074AA">
        <w:rPr>
          <w:rFonts w:asciiTheme="minorHAnsi" w:hAnsiTheme="minorHAnsi" w:cs="Calibri"/>
          <w:b/>
          <w:lang w:val="fr-CH"/>
        </w:rPr>
        <w:t xml:space="preserve"> </w:t>
      </w:r>
      <w:r w:rsidRPr="001074AA">
        <w:rPr>
          <w:rFonts w:asciiTheme="minorHAnsi" w:hAnsiTheme="minorHAnsi" w:cs="Calibri"/>
          <w:b/>
          <w:lang w:val="fr-CH"/>
        </w:rPr>
        <w:t>la 52</w:t>
      </w:r>
      <w:r w:rsidRPr="001074AA">
        <w:rPr>
          <w:rFonts w:asciiTheme="minorHAnsi" w:hAnsiTheme="minorHAnsi" w:cs="Calibri"/>
          <w:b/>
          <w:vertAlign w:val="superscript"/>
          <w:lang w:val="fr-CH"/>
        </w:rPr>
        <w:t>e</w:t>
      </w:r>
      <w:r w:rsidRPr="001074AA">
        <w:rPr>
          <w:rFonts w:asciiTheme="minorHAnsi" w:hAnsiTheme="minorHAnsi" w:cs="Calibri"/>
          <w:b/>
          <w:lang w:val="fr-CH"/>
        </w:rPr>
        <w:t xml:space="preserve"> Réunion du Comité permanent</w:t>
      </w:r>
    </w:p>
    <w:p w:rsidR="00E44198" w:rsidRPr="001074AA" w:rsidRDefault="00E44198" w:rsidP="00032148">
      <w:pPr>
        <w:spacing w:after="0" w:line="240" w:lineRule="auto"/>
        <w:ind w:left="567" w:hanging="567"/>
        <w:rPr>
          <w:rFonts w:asciiTheme="minorHAnsi" w:hAnsiTheme="minorHAnsi" w:cs="Calibri"/>
          <w:lang w:val="fr-CH"/>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551"/>
      </w:tblGrid>
      <w:tr w:rsidR="00713D58" w:rsidRPr="00172C3E" w:rsidTr="000B0C9B">
        <w:trPr>
          <w:cantSplit/>
          <w:tblHeader/>
        </w:trPr>
        <w:tc>
          <w:tcPr>
            <w:tcW w:w="6663" w:type="dxa"/>
            <w:tcBorders>
              <w:top w:val="single" w:sz="4" w:space="0" w:color="auto"/>
              <w:left w:val="single" w:sz="4" w:space="0" w:color="auto"/>
              <w:bottom w:val="single" w:sz="4" w:space="0" w:color="auto"/>
              <w:right w:val="single" w:sz="4" w:space="0" w:color="auto"/>
            </w:tcBorders>
            <w:vAlign w:val="center"/>
          </w:tcPr>
          <w:p w:rsidR="00713D58" w:rsidRPr="001074AA" w:rsidRDefault="001074AA" w:rsidP="001074AA">
            <w:pPr>
              <w:spacing w:after="0" w:line="240" w:lineRule="auto"/>
              <w:jc w:val="center"/>
              <w:rPr>
                <w:rFonts w:asciiTheme="minorHAnsi" w:hAnsiTheme="minorHAnsi" w:cs="Calibri"/>
                <w:b/>
                <w:i/>
                <w:sz w:val="20"/>
                <w:szCs w:val="20"/>
                <w:lang w:val="fr-CH"/>
              </w:rPr>
            </w:pPr>
            <w:r w:rsidRPr="001074AA">
              <w:rPr>
                <w:rFonts w:asciiTheme="minorHAnsi" w:hAnsiTheme="minorHAnsi" w:cs="Calibri"/>
                <w:b/>
                <w:i/>
                <w:sz w:val="20"/>
                <w:szCs w:val="20"/>
                <w:lang w:val="fr-CH"/>
              </w:rPr>
              <w:t xml:space="preserve">Mesures découlant des Résolutions pertinentes de la </w:t>
            </w:r>
            <w:r>
              <w:rPr>
                <w:rFonts w:asciiTheme="minorHAnsi" w:hAnsiTheme="minorHAnsi" w:cs="Calibri"/>
                <w:b/>
                <w:i/>
                <w:sz w:val="20"/>
                <w:szCs w:val="20"/>
                <w:lang w:val="fr-CH"/>
              </w:rPr>
              <w:t>COP12</w:t>
            </w:r>
          </w:p>
        </w:tc>
        <w:tc>
          <w:tcPr>
            <w:tcW w:w="2551" w:type="dxa"/>
            <w:tcBorders>
              <w:top w:val="single" w:sz="4" w:space="0" w:color="auto"/>
              <w:left w:val="single" w:sz="4" w:space="0" w:color="auto"/>
              <w:bottom w:val="single" w:sz="4" w:space="0" w:color="auto"/>
              <w:right w:val="single" w:sz="4" w:space="0" w:color="auto"/>
            </w:tcBorders>
            <w:vAlign w:val="center"/>
          </w:tcPr>
          <w:p w:rsidR="00713D58" w:rsidRPr="001074AA" w:rsidRDefault="001074AA" w:rsidP="000B0C9B">
            <w:pPr>
              <w:spacing w:after="0" w:line="240" w:lineRule="auto"/>
              <w:jc w:val="center"/>
              <w:rPr>
                <w:rFonts w:asciiTheme="minorHAnsi" w:hAnsiTheme="minorHAnsi" w:cs="Calibri"/>
                <w:b/>
                <w:i/>
                <w:sz w:val="20"/>
                <w:szCs w:val="20"/>
                <w:lang w:val="fr-CH"/>
              </w:rPr>
            </w:pPr>
            <w:r>
              <w:rPr>
                <w:rFonts w:asciiTheme="minorHAnsi" w:hAnsiTheme="minorHAnsi" w:cs="Calibri"/>
                <w:b/>
                <w:i/>
                <w:sz w:val="20"/>
                <w:szCs w:val="20"/>
                <w:lang w:val="fr-CH"/>
              </w:rPr>
              <w:t xml:space="preserve">Points de l’ordre du jour et documents </w:t>
            </w:r>
            <w:r w:rsidRPr="001074AA">
              <w:rPr>
                <w:rFonts w:asciiTheme="minorHAnsi" w:hAnsiTheme="minorHAnsi" w:cs="Calibri"/>
                <w:b/>
                <w:i/>
                <w:sz w:val="20"/>
                <w:szCs w:val="20"/>
                <w:lang w:val="fr-CH"/>
              </w:rPr>
              <w:t>de la 52</w:t>
            </w:r>
            <w:r w:rsidRPr="009C1D13">
              <w:rPr>
                <w:rFonts w:asciiTheme="minorHAnsi" w:hAnsiTheme="minorHAnsi" w:cs="Calibri"/>
                <w:b/>
                <w:i/>
                <w:sz w:val="20"/>
                <w:szCs w:val="20"/>
                <w:vertAlign w:val="superscript"/>
                <w:lang w:val="fr-CH"/>
              </w:rPr>
              <w:t>e</w:t>
            </w:r>
            <w:r w:rsidRPr="001074AA">
              <w:rPr>
                <w:rFonts w:asciiTheme="minorHAnsi" w:hAnsiTheme="minorHAnsi" w:cs="Calibri"/>
                <w:b/>
                <w:i/>
                <w:sz w:val="20"/>
                <w:szCs w:val="20"/>
                <w:lang w:val="fr-CH"/>
              </w:rPr>
              <w:t xml:space="preserve"> Réunion du Comité permanent</w:t>
            </w:r>
          </w:p>
        </w:tc>
      </w:tr>
      <w:tr w:rsidR="00713D58" w:rsidRPr="0063487A" w:rsidTr="008E3F95">
        <w:trPr>
          <w:cantSplit/>
        </w:trPr>
        <w:tc>
          <w:tcPr>
            <w:tcW w:w="9214" w:type="dxa"/>
            <w:gridSpan w:val="2"/>
            <w:tcBorders>
              <w:top w:val="single" w:sz="4" w:space="0" w:color="auto"/>
              <w:left w:val="single" w:sz="4" w:space="0" w:color="auto"/>
              <w:bottom w:val="single" w:sz="4" w:space="0" w:color="auto"/>
              <w:right w:val="single" w:sz="4" w:space="0" w:color="auto"/>
            </w:tcBorders>
          </w:tcPr>
          <w:p w:rsidR="00713D58" w:rsidRPr="0063487A" w:rsidRDefault="00D525AF" w:rsidP="00D525AF">
            <w:pPr>
              <w:spacing w:before="240" w:after="0" w:line="240" w:lineRule="auto"/>
              <w:rPr>
                <w:rFonts w:asciiTheme="minorHAnsi" w:hAnsiTheme="minorHAnsi" w:cs="Calibri"/>
                <w:b/>
                <w:lang w:val="fr-CA"/>
              </w:rPr>
            </w:pPr>
            <w:r w:rsidRPr="00D525AF">
              <w:rPr>
                <w:rFonts w:asciiTheme="minorHAnsi" w:hAnsiTheme="minorHAnsi"/>
                <w:b/>
                <w:lang w:val="fr-CA"/>
              </w:rPr>
              <w:t>Questions financières et budgétaires</w:t>
            </w:r>
          </w:p>
        </w:tc>
      </w:tr>
      <w:tr w:rsidR="005F3645" w:rsidRPr="00172C3E" w:rsidTr="00CF70A1">
        <w:trPr>
          <w:cantSplit/>
        </w:trPr>
        <w:tc>
          <w:tcPr>
            <w:tcW w:w="6663" w:type="dxa"/>
            <w:tcBorders>
              <w:top w:val="single" w:sz="4" w:space="0" w:color="auto"/>
            </w:tcBorders>
          </w:tcPr>
          <w:p w:rsidR="005F3645" w:rsidRPr="0063487A" w:rsidRDefault="00611E54" w:rsidP="00971BB0">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F3645" w:rsidRPr="0063487A">
              <w:rPr>
                <w:rFonts w:asciiTheme="minorHAnsi" w:hAnsiTheme="minorHAnsi"/>
                <w:sz w:val="20"/>
                <w:szCs w:val="20"/>
                <w:lang w:val="fr-CA"/>
              </w:rPr>
              <w:t xml:space="preserve"> XII.1</w:t>
            </w:r>
            <w:r>
              <w:rPr>
                <w:rFonts w:asciiTheme="minorHAnsi" w:hAnsiTheme="minorHAnsi"/>
                <w:sz w:val="20"/>
                <w:szCs w:val="20"/>
                <w:lang w:val="fr-CA"/>
              </w:rPr>
              <w:t> </w:t>
            </w:r>
            <w:r w:rsidR="005F3645" w:rsidRPr="0063487A">
              <w:rPr>
                <w:rFonts w:asciiTheme="minorHAnsi" w:hAnsiTheme="minorHAnsi"/>
                <w:sz w:val="20"/>
                <w:szCs w:val="20"/>
                <w:lang w:val="fr-CA"/>
              </w:rPr>
              <w:t xml:space="preserve">: </w:t>
            </w:r>
            <w:r>
              <w:rPr>
                <w:rFonts w:asciiTheme="minorHAnsi" w:hAnsiTheme="minorHAnsi"/>
                <w:i/>
                <w:sz w:val="20"/>
                <w:szCs w:val="20"/>
                <w:lang w:val="fr-CA"/>
              </w:rPr>
              <w:t>Questions financières et budgétaires </w:t>
            </w:r>
            <w:r w:rsidR="005F3645" w:rsidRPr="0063487A">
              <w:rPr>
                <w:rFonts w:asciiTheme="minorHAnsi" w:hAnsiTheme="minorHAnsi"/>
                <w:sz w:val="20"/>
                <w:szCs w:val="20"/>
                <w:lang w:val="fr-CA"/>
              </w:rPr>
              <w:t xml:space="preserve">: </w:t>
            </w:r>
          </w:p>
          <w:p w:rsidR="005F3645" w:rsidRPr="0063487A" w:rsidRDefault="005F3645" w:rsidP="00CE4543">
            <w:pPr>
              <w:spacing w:after="0" w:line="240" w:lineRule="auto"/>
              <w:ind w:left="317" w:hanging="317"/>
              <w:rPr>
                <w:rFonts w:asciiTheme="minorHAnsi" w:hAnsiTheme="minorHAnsi"/>
                <w:b/>
                <w:sz w:val="20"/>
                <w:szCs w:val="20"/>
                <w:lang w:val="fr-CA"/>
              </w:rPr>
            </w:pPr>
            <w:r w:rsidRPr="0063487A">
              <w:rPr>
                <w:rFonts w:asciiTheme="minorHAnsi" w:hAnsiTheme="minorHAnsi"/>
                <w:sz w:val="20"/>
                <w:szCs w:val="20"/>
                <w:lang w:val="fr-CA"/>
              </w:rPr>
              <w:t>XII.1.10</w:t>
            </w:r>
            <w:r w:rsidR="00CE4543">
              <w:rPr>
                <w:rFonts w:asciiTheme="minorHAnsi" w:hAnsiTheme="minorHAnsi"/>
                <w:sz w:val="20"/>
                <w:szCs w:val="20"/>
                <w:lang w:val="fr-CA"/>
              </w:rPr>
              <w:t>.</w:t>
            </w:r>
            <w:r w:rsidRPr="0063487A">
              <w:rPr>
                <w:rFonts w:asciiTheme="minorHAnsi" w:hAnsiTheme="minorHAnsi"/>
                <w:sz w:val="20"/>
                <w:szCs w:val="20"/>
                <w:lang w:val="fr-CA"/>
              </w:rPr>
              <w:t xml:space="preserve"> </w:t>
            </w:r>
            <w:r w:rsidR="00611E54" w:rsidRPr="00611E54">
              <w:rPr>
                <w:rFonts w:asciiTheme="minorHAnsi" w:hAnsiTheme="minorHAnsi"/>
                <w:sz w:val="20"/>
                <w:szCs w:val="20"/>
                <w:lang w:val="fr-FR"/>
              </w:rPr>
              <w:t xml:space="preserve">DÉCIDE EN OUTRE que le </w:t>
            </w:r>
            <w:r w:rsidR="00611E54" w:rsidRPr="00611E54">
              <w:rPr>
                <w:rFonts w:asciiTheme="minorHAnsi" w:hAnsiTheme="minorHAnsi"/>
                <w:b/>
                <w:sz w:val="20"/>
                <w:szCs w:val="20"/>
                <w:lang w:val="fr-FR"/>
              </w:rPr>
              <w:t>Sous-groupe sur les finances</w:t>
            </w:r>
            <w:r w:rsidR="00611E54" w:rsidRPr="00611E54">
              <w:rPr>
                <w:rFonts w:asciiTheme="minorHAnsi" w:hAnsiTheme="minorHAnsi"/>
                <w:sz w:val="20"/>
                <w:szCs w:val="20"/>
                <w:lang w:val="fr-FR"/>
              </w:rPr>
              <w:t xml:space="preserve">, tel qu’établi par la Résolution VI.17, </w:t>
            </w:r>
            <w:r w:rsidR="00611E54" w:rsidRPr="00611E54">
              <w:rPr>
                <w:rFonts w:asciiTheme="minorHAnsi" w:hAnsiTheme="minorHAnsi"/>
                <w:b/>
                <w:sz w:val="20"/>
                <w:szCs w:val="20"/>
                <w:lang w:val="fr-FR"/>
              </w:rPr>
              <w:t>continuera de fonctionner sous les auspices du Comité permanent</w:t>
            </w:r>
            <w:r w:rsidR="00611E54" w:rsidRPr="00611E54">
              <w:rPr>
                <w:rFonts w:asciiTheme="minorHAnsi" w:hAnsiTheme="minorHAnsi"/>
                <w:sz w:val="20"/>
                <w:szCs w:val="20"/>
                <w:lang w:val="fr-FR"/>
              </w:rPr>
              <w:t>, en assumant les rôles et responsabilités énoncés dans ladite résolution</w:t>
            </w:r>
            <w:r w:rsidR="008D101C">
              <w:rPr>
                <w:rFonts w:asciiTheme="minorHAnsi" w:hAnsiTheme="minorHAnsi"/>
                <w:sz w:val="20"/>
                <w:szCs w:val="20"/>
                <w:lang w:val="fr-CA"/>
              </w:rPr>
              <w:t>.</w:t>
            </w:r>
          </w:p>
        </w:tc>
        <w:tc>
          <w:tcPr>
            <w:tcW w:w="2551" w:type="dxa"/>
            <w:vMerge w:val="restart"/>
            <w:tcBorders>
              <w:top w:val="single" w:sz="4" w:space="0" w:color="auto"/>
            </w:tcBorders>
          </w:tcPr>
          <w:p w:rsidR="005F3645" w:rsidRPr="0063487A" w:rsidRDefault="005F3645" w:rsidP="00775394">
            <w:pPr>
              <w:spacing w:after="0" w:line="240" w:lineRule="auto"/>
              <w:rPr>
                <w:rFonts w:asciiTheme="minorHAnsi" w:hAnsiTheme="minorHAnsi" w:cs="Calibri"/>
                <w:sz w:val="20"/>
                <w:szCs w:val="20"/>
                <w:lang w:val="fr-CA"/>
              </w:rPr>
            </w:pPr>
          </w:p>
          <w:p w:rsidR="005F3645" w:rsidRPr="0063487A" w:rsidRDefault="005F3645" w:rsidP="00B41065">
            <w:pPr>
              <w:spacing w:after="0" w:line="240" w:lineRule="auto"/>
              <w:rPr>
                <w:rFonts w:asciiTheme="minorHAnsi" w:hAnsiTheme="minorHAnsi" w:cs="Calibri"/>
                <w:sz w:val="20"/>
                <w:szCs w:val="20"/>
                <w:lang w:val="fr-CA"/>
              </w:rPr>
            </w:pPr>
          </w:p>
          <w:p w:rsidR="005F3645" w:rsidRPr="001074AA" w:rsidRDefault="001074AA" w:rsidP="00B41065">
            <w:pPr>
              <w:spacing w:after="0" w:line="240" w:lineRule="auto"/>
              <w:rPr>
                <w:rFonts w:asciiTheme="minorHAnsi" w:hAnsiTheme="minorHAnsi" w:cs="Calibri"/>
                <w:sz w:val="20"/>
                <w:szCs w:val="20"/>
                <w:lang w:val="fr-CH"/>
              </w:rPr>
            </w:pPr>
            <w:r w:rsidRPr="001074AA">
              <w:rPr>
                <w:rFonts w:asciiTheme="minorHAnsi" w:hAnsiTheme="minorHAnsi" w:cs="Calibri"/>
                <w:sz w:val="20"/>
                <w:szCs w:val="20"/>
                <w:lang w:val="fr-CH"/>
              </w:rPr>
              <w:t>Réunion du Sous-groupe sur les finances</w:t>
            </w:r>
            <w:r w:rsidR="005F3645" w:rsidRPr="001074AA">
              <w:rPr>
                <w:rFonts w:asciiTheme="minorHAnsi" w:hAnsiTheme="minorHAnsi" w:cs="Calibri"/>
                <w:sz w:val="20"/>
                <w:szCs w:val="20"/>
                <w:lang w:val="fr-CH"/>
              </w:rPr>
              <w:t xml:space="preserve"> </w:t>
            </w:r>
          </w:p>
          <w:p w:rsidR="005F3645" w:rsidRPr="001074AA" w:rsidRDefault="005F3645" w:rsidP="00B41065">
            <w:pPr>
              <w:spacing w:after="0" w:line="240" w:lineRule="auto"/>
              <w:rPr>
                <w:rFonts w:asciiTheme="minorHAnsi" w:hAnsiTheme="minorHAnsi" w:cs="Calibri"/>
                <w:sz w:val="20"/>
                <w:szCs w:val="20"/>
                <w:lang w:val="fr-CH"/>
              </w:rPr>
            </w:pPr>
          </w:p>
          <w:p w:rsidR="005F3645" w:rsidRPr="001074AA" w:rsidRDefault="005F3645" w:rsidP="00B41065">
            <w:pPr>
              <w:spacing w:after="0" w:line="240" w:lineRule="auto"/>
              <w:rPr>
                <w:rFonts w:asciiTheme="minorHAnsi" w:hAnsiTheme="minorHAnsi" w:cs="Calibri"/>
                <w:sz w:val="20"/>
                <w:szCs w:val="20"/>
                <w:lang w:val="fr-CH"/>
              </w:rPr>
            </w:pPr>
          </w:p>
          <w:p w:rsidR="005F3645" w:rsidRPr="006164D9" w:rsidRDefault="001074AA" w:rsidP="00B41065">
            <w:pPr>
              <w:spacing w:after="0" w:line="240" w:lineRule="auto"/>
              <w:rPr>
                <w:rFonts w:asciiTheme="minorHAnsi" w:hAnsiTheme="minorHAnsi" w:cs="Calibri"/>
                <w:i/>
                <w:sz w:val="20"/>
                <w:szCs w:val="20"/>
                <w:lang w:val="fr-CA"/>
              </w:rPr>
            </w:pPr>
            <w:r w:rsidRPr="001074AA">
              <w:rPr>
                <w:rFonts w:asciiTheme="minorHAnsi" w:hAnsiTheme="minorHAnsi" w:cs="Calibri"/>
                <w:sz w:val="20"/>
                <w:szCs w:val="20"/>
                <w:lang w:val="fr-CH"/>
              </w:rPr>
              <w:t>Sous-groupe sur les finances</w:t>
            </w:r>
            <w:r w:rsidRPr="0063487A">
              <w:rPr>
                <w:rFonts w:asciiTheme="minorHAnsi" w:hAnsiTheme="minorHAnsi" w:cs="Calibri"/>
                <w:sz w:val="20"/>
                <w:szCs w:val="20"/>
                <w:lang w:val="fr-CA"/>
              </w:rPr>
              <w:t xml:space="preserve"> </w:t>
            </w:r>
            <w:r>
              <w:rPr>
                <w:rFonts w:asciiTheme="minorHAnsi" w:hAnsiTheme="minorHAnsi" w:cs="Calibri"/>
                <w:sz w:val="20"/>
                <w:szCs w:val="20"/>
                <w:lang w:val="fr-CA"/>
              </w:rPr>
              <w:t>point</w:t>
            </w:r>
            <w:r w:rsidR="005F3645" w:rsidRPr="0063487A">
              <w:rPr>
                <w:rFonts w:asciiTheme="minorHAnsi" w:hAnsiTheme="minorHAnsi" w:cs="Calibri"/>
                <w:sz w:val="20"/>
                <w:szCs w:val="20"/>
                <w:lang w:val="fr-CA"/>
              </w:rPr>
              <w:t xml:space="preserve"> b. </w:t>
            </w:r>
            <w:r w:rsidR="005F3645" w:rsidRPr="00C211F4">
              <w:rPr>
                <w:rFonts w:asciiTheme="minorHAnsi" w:hAnsiTheme="minorHAnsi" w:cs="Calibri"/>
                <w:sz w:val="20"/>
                <w:szCs w:val="20"/>
                <w:lang w:val="fr-CA"/>
              </w:rPr>
              <w:t>Doc.SC52-18</w:t>
            </w:r>
            <w:r w:rsidR="00773B01" w:rsidRPr="00C211F4">
              <w:rPr>
                <w:rFonts w:asciiTheme="minorHAnsi" w:hAnsiTheme="minorHAnsi" w:cs="Calibri"/>
                <w:sz w:val="20"/>
                <w:szCs w:val="20"/>
                <w:lang w:val="fr-CA"/>
              </w:rPr>
              <w:t xml:space="preserve"> </w:t>
            </w:r>
            <w:r w:rsidR="00C211F4" w:rsidRPr="001074AA">
              <w:rPr>
                <w:rFonts w:eastAsia="Times New Roman"/>
                <w:i/>
                <w:sz w:val="20"/>
                <w:szCs w:val="20"/>
                <w:lang w:val="fr-CH"/>
              </w:rPr>
              <w:t>Mise à jour sur les questions financières de la Convention</w:t>
            </w:r>
          </w:p>
          <w:p w:rsidR="005F3645" w:rsidRPr="0063487A" w:rsidRDefault="005F3645" w:rsidP="00B41065">
            <w:pPr>
              <w:spacing w:after="0" w:line="240" w:lineRule="auto"/>
              <w:rPr>
                <w:rFonts w:asciiTheme="minorHAnsi" w:hAnsiTheme="minorHAnsi" w:cs="Calibri"/>
                <w:i/>
                <w:sz w:val="20"/>
                <w:szCs w:val="20"/>
                <w:lang w:val="fr-CA"/>
              </w:rPr>
            </w:pPr>
          </w:p>
        </w:tc>
      </w:tr>
      <w:tr w:rsidR="005F3645" w:rsidRPr="00172C3E" w:rsidTr="00CF70A1">
        <w:trPr>
          <w:cantSplit/>
        </w:trPr>
        <w:tc>
          <w:tcPr>
            <w:tcW w:w="6663" w:type="dxa"/>
          </w:tcPr>
          <w:p w:rsidR="005F3645" w:rsidRPr="0063487A" w:rsidRDefault="005F3645" w:rsidP="006164D9">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XII.1.14. </w:t>
            </w:r>
            <w:r w:rsidR="00611E54" w:rsidRPr="00CE4543">
              <w:rPr>
                <w:rFonts w:asciiTheme="minorHAnsi" w:hAnsiTheme="minorHAnsi"/>
                <w:sz w:val="20"/>
                <w:szCs w:val="20"/>
                <w:lang w:val="fr-FR"/>
              </w:rPr>
              <w:t xml:space="preserve">AUTORISE </w:t>
            </w:r>
            <w:r w:rsidR="00611E54" w:rsidRPr="00CE4543">
              <w:rPr>
                <w:rFonts w:asciiTheme="minorHAnsi" w:hAnsiTheme="minorHAnsi"/>
                <w:b/>
                <w:sz w:val="20"/>
                <w:szCs w:val="20"/>
                <w:lang w:val="fr-FR"/>
              </w:rPr>
              <w:t>le Comité permanent</w:t>
            </w:r>
            <w:r w:rsidR="00611E54" w:rsidRPr="00CE4543">
              <w:rPr>
                <w:rFonts w:asciiTheme="minorHAnsi" w:hAnsiTheme="minorHAnsi"/>
                <w:sz w:val="20"/>
                <w:szCs w:val="20"/>
                <w:lang w:val="fr-FR"/>
              </w:rPr>
              <w:t>, après consultation de son Sous</w:t>
            </w:r>
            <w:r w:rsidR="006164D9">
              <w:rPr>
                <w:rFonts w:asciiTheme="minorHAnsi" w:hAnsiTheme="minorHAnsi"/>
                <w:sz w:val="20"/>
                <w:szCs w:val="20"/>
                <w:lang w:val="fr-FR"/>
              </w:rPr>
              <w:noBreakHyphen/>
            </w:r>
            <w:r w:rsidR="00611E54" w:rsidRPr="00CE4543">
              <w:rPr>
                <w:rFonts w:asciiTheme="minorHAnsi" w:hAnsiTheme="minorHAnsi"/>
                <w:sz w:val="20"/>
                <w:szCs w:val="20"/>
                <w:lang w:val="fr-FR"/>
              </w:rPr>
              <w:t xml:space="preserve">groupe sur les finances, </w:t>
            </w:r>
            <w:r w:rsidR="00611E54" w:rsidRPr="00CE4543">
              <w:rPr>
                <w:rFonts w:asciiTheme="minorHAnsi" w:hAnsiTheme="minorHAnsi"/>
                <w:b/>
                <w:sz w:val="20"/>
                <w:szCs w:val="20"/>
                <w:lang w:val="fr-FR"/>
              </w:rPr>
              <w:t>à revoir les affectations budgétaires administratives d’un poste budgétaire à l’autre en fonction des fluctuations importantes, à la hausse ou à la baisse, durant la période concernée,</w:t>
            </w:r>
            <w:r w:rsidR="00611E54" w:rsidRPr="00CE4543">
              <w:rPr>
                <w:rFonts w:asciiTheme="minorHAnsi" w:hAnsiTheme="minorHAnsi"/>
                <w:sz w:val="20"/>
                <w:szCs w:val="20"/>
                <w:lang w:val="fr-FR"/>
              </w:rPr>
              <w:t xml:space="preserve"> des coûts, du taux d’inflation, des revenus d’intérêts ou d’impôts prévus au budget sans augmenter les contributions des Parties ou les charges payées à l’UICN au-dessus du maximum de 13% prévu au budget</w:t>
            </w:r>
            <w:r w:rsidR="008D101C">
              <w:rPr>
                <w:rFonts w:asciiTheme="minorHAnsi" w:hAnsiTheme="minorHAnsi"/>
                <w:sz w:val="20"/>
                <w:szCs w:val="20"/>
                <w:lang w:val="fr-FR"/>
              </w:rPr>
              <w:t>.</w:t>
            </w:r>
            <w:r w:rsidR="00CE4543">
              <w:rPr>
                <w:rFonts w:asciiTheme="minorHAnsi" w:hAnsiTheme="minorHAnsi"/>
                <w:lang w:val="fr-FR"/>
              </w:rPr>
              <w:t xml:space="preserve"> </w:t>
            </w:r>
          </w:p>
        </w:tc>
        <w:tc>
          <w:tcPr>
            <w:tcW w:w="2551" w:type="dxa"/>
            <w:vMerge/>
          </w:tcPr>
          <w:p w:rsidR="005F3645" w:rsidRPr="0063487A" w:rsidRDefault="005F3645" w:rsidP="00B41065">
            <w:pPr>
              <w:spacing w:after="0" w:line="240" w:lineRule="auto"/>
              <w:rPr>
                <w:rFonts w:asciiTheme="minorHAnsi" w:hAnsiTheme="minorHAnsi" w:cs="Calibri"/>
                <w:sz w:val="20"/>
                <w:szCs w:val="20"/>
                <w:lang w:val="fr-CA"/>
              </w:rPr>
            </w:pPr>
          </w:p>
        </w:tc>
      </w:tr>
      <w:tr w:rsidR="00713D58" w:rsidRPr="00172C3E" w:rsidTr="00CF70A1">
        <w:trPr>
          <w:cantSplit/>
        </w:trPr>
        <w:tc>
          <w:tcPr>
            <w:tcW w:w="6663" w:type="dxa"/>
          </w:tcPr>
          <w:p w:rsidR="00713D58" w:rsidRPr="0063487A" w:rsidRDefault="00713D58" w:rsidP="006164D9">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XII.1.15. </w:t>
            </w:r>
            <w:r w:rsidR="00CE4543" w:rsidRPr="00CE4543">
              <w:rPr>
                <w:rFonts w:asciiTheme="minorHAnsi" w:hAnsiTheme="minorHAnsi"/>
                <w:sz w:val="20"/>
                <w:szCs w:val="20"/>
                <w:lang w:val="fr-FR"/>
              </w:rPr>
              <w:t xml:space="preserve">AUTORISE </w:t>
            </w:r>
            <w:r w:rsidR="00CE4543" w:rsidRPr="00CE4543">
              <w:rPr>
                <w:rFonts w:asciiTheme="minorHAnsi" w:hAnsiTheme="minorHAnsi"/>
                <w:b/>
                <w:sz w:val="20"/>
                <w:szCs w:val="20"/>
                <w:lang w:val="fr-FR"/>
              </w:rPr>
              <w:t>le Comité permanent</w:t>
            </w:r>
            <w:r w:rsidR="00CE4543" w:rsidRPr="00CE4543">
              <w:rPr>
                <w:rFonts w:asciiTheme="minorHAnsi" w:hAnsiTheme="minorHAnsi"/>
                <w:sz w:val="20"/>
                <w:szCs w:val="20"/>
                <w:lang w:val="fr-FR"/>
              </w:rPr>
              <w:t>, après consultation de son Sous</w:t>
            </w:r>
            <w:r w:rsidR="006164D9">
              <w:rPr>
                <w:rFonts w:asciiTheme="minorHAnsi" w:hAnsiTheme="minorHAnsi"/>
                <w:sz w:val="20"/>
                <w:szCs w:val="20"/>
                <w:lang w:val="fr-FR"/>
              </w:rPr>
              <w:noBreakHyphen/>
            </w:r>
            <w:r w:rsidR="00CE4543" w:rsidRPr="00CE4543">
              <w:rPr>
                <w:rFonts w:asciiTheme="minorHAnsi" w:hAnsiTheme="minorHAnsi"/>
                <w:sz w:val="20"/>
                <w:szCs w:val="20"/>
                <w:lang w:val="fr-FR"/>
              </w:rPr>
              <w:t xml:space="preserve">groupe sur les finances, </w:t>
            </w:r>
            <w:r w:rsidR="00CE4543" w:rsidRPr="00CE4543">
              <w:rPr>
                <w:rFonts w:asciiTheme="minorHAnsi" w:hAnsiTheme="minorHAnsi"/>
                <w:b/>
                <w:sz w:val="20"/>
                <w:szCs w:val="20"/>
                <w:lang w:val="fr-FR"/>
              </w:rPr>
              <w:t xml:space="preserve">à réviser les priorités et affectations budgétaires non administratives en fonction des contributions volontaires </w:t>
            </w:r>
            <w:r w:rsidR="00CE4543" w:rsidRPr="00CE4543">
              <w:rPr>
                <w:rFonts w:asciiTheme="minorHAnsi" w:hAnsiTheme="minorHAnsi"/>
                <w:sz w:val="20"/>
                <w:szCs w:val="20"/>
                <w:lang w:val="fr-FR"/>
              </w:rPr>
              <w:t>en faveur de ces activités</w:t>
            </w:r>
            <w:r w:rsidR="00CE4543" w:rsidRPr="00CE4543">
              <w:rPr>
                <w:rFonts w:asciiTheme="minorHAnsi" w:hAnsiTheme="minorHAnsi"/>
                <w:b/>
                <w:sz w:val="20"/>
                <w:szCs w:val="20"/>
                <w:lang w:val="fr-FR"/>
              </w:rPr>
              <w:t xml:space="preserve"> que le Secrétariat aura réussi à obtenir</w:t>
            </w:r>
            <w:r w:rsidR="008D101C">
              <w:rPr>
                <w:rFonts w:asciiTheme="minorHAnsi" w:hAnsiTheme="minorHAnsi"/>
                <w:sz w:val="20"/>
                <w:szCs w:val="20"/>
                <w:lang w:val="fr-FR"/>
              </w:rPr>
              <w:t>.</w:t>
            </w:r>
            <w:r w:rsidR="00CE4543">
              <w:rPr>
                <w:rFonts w:asciiTheme="minorHAnsi" w:hAnsiTheme="minorHAnsi"/>
                <w:lang w:val="fr-FR"/>
              </w:rPr>
              <w:t xml:space="preserve"> </w:t>
            </w:r>
          </w:p>
        </w:tc>
        <w:tc>
          <w:tcPr>
            <w:tcW w:w="2551" w:type="dxa"/>
          </w:tcPr>
          <w:p w:rsidR="00773B01" w:rsidRPr="001074AA" w:rsidRDefault="001074AA" w:rsidP="00773B01">
            <w:pPr>
              <w:spacing w:after="0" w:line="240" w:lineRule="auto"/>
              <w:rPr>
                <w:rFonts w:asciiTheme="minorHAnsi" w:hAnsiTheme="minorHAnsi" w:cs="Calibri"/>
                <w:sz w:val="20"/>
                <w:szCs w:val="20"/>
                <w:lang w:val="fr-CH"/>
              </w:rPr>
            </w:pPr>
            <w:r w:rsidRPr="001074AA">
              <w:rPr>
                <w:rFonts w:asciiTheme="minorHAnsi" w:hAnsiTheme="minorHAnsi" w:cs="Calibri"/>
                <w:sz w:val="20"/>
                <w:szCs w:val="20"/>
                <w:lang w:val="fr-CH"/>
              </w:rPr>
              <w:t>Sous-groupe sur les finances et</w:t>
            </w:r>
            <w:r>
              <w:rPr>
                <w:rFonts w:asciiTheme="minorHAnsi" w:hAnsiTheme="minorHAnsi" w:cs="Calibri"/>
                <w:sz w:val="20"/>
                <w:szCs w:val="20"/>
                <w:lang w:val="fr-CH"/>
              </w:rPr>
              <w:t xml:space="preserve"> Groupe de travail sur la</w:t>
            </w:r>
          </w:p>
          <w:p w:rsidR="00713D58" w:rsidRPr="0063487A" w:rsidRDefault="00830578" w:rsidP="00897C27">
            <w:pPr>
              <w:spacing w:after="0" w:line="240" w:lineRule="auto"/>
              <w:rPr>
                <w:rFonts w:asciiTheme="minorHAnsi" w:hAnsiTheme="minorHAnsi" w:cs="Calibri"/>
                <w:i/>
                <w:sz w:val="20"/>
                <w:szCs w:val="20"/>
                <w:lang w:val="fr-CA"/>
              </w:rPr>
            </w:pPr>
            <w:r>
              <w:rPr>
                <w:rFonts w:asciiTheme="minorHAnsi" w:hAnsiTheme="minorHAnsi" w:cs="Calibri"/>
                <w:sz w:val="20"/>
                <w:szCs w:val="20"/>
                <w:lang w:val="fr-CH"/>
              </w:rPr>
              <w:t>m</w:t>
            </w:r>
            <w:r w:rsidRPr="00830578">
              <w:rPr>
                <w:rFonts w:asciiTheme="minorHAnsi" w:hAnsiTheme="minorHAnsi" w:cs="Calibri"/>
                <w:sz w:val="20"/>
                <w:szCs w:val="20"/>
                <w:lang w:val="fr-CH"/>
              </w:rPr>
              <w:t>obili</w:t>
            </w:r>
            <w:r>
              <w:rPr>
                <w:rFonts w:asciiTheme="minorHAnsi" w:hAnsiTheme="minorHAnsi" w:cs="Calibri"/>
                <w:sz w:val="20"/>
                <w:szCs w:val="20"/>
                <w:lang w:val="fr-CH"/>
              </w:rPr>
              <w:t>s</w:t>
            </w:r>
            <w:r w:rsidRPr="00830578">
              <w:rPr>
                <w:rFonts w:asciiTheme="minorHAnsi" w:hAnsiTheme="minorHAnsi" w:cs="Calibri"/>
                <w:sz w:val="20"/>
                <w:szCs w:val="20"/>
                <w:lang w:val="fr-CH"/>
              </w:rPr>
              <w:t>ation des ressources</w:t>
            </w:r>
            <w:r w:rsidR="00773B01" w:rsidRPr="00830578">
              <w:rPr>
                <w:rFonts w:asciiTheme="minorHAnsi" w:hAnsiTheme="minorHAnsi" w:cs="Calibri"/>
                <w:sz w:val="20"/>
                <w:szCs w:val="20"/>
                <w:lang w:val="fr-CH"/>
              </w:rPr>
              <w:t xml:space="preserve">. </w:t>
            </w:r>
            <w:r w:rsidR="00773B01" w:rsidRPr="00C211F4">
              <w:rPr>
                <w:rFonts w:asciiTheme="minorHAnsi" w:hAnsiTheme="minorHAnsi" w:cs="Calibri"/>
                <w:sz w:val="20"/>
                <w:szCs w:val="20"/>
                <w:lang w:val="fr-CA"/>
              </w:rPr>
              <w:t xml:space="preserve">Doc.SC52-20 </w:t>
            </w:r>
            <w:r w:rsidRPr="00830578">
              <w:rPr>
                <w:rFonts w:eastAsia="Times New Roman"/>
                <w:i/>
                <w:sz w:val="20"/>
                <w:szCs w:val="20"/>
                <w:lang w:val="fr-CH"/>
              </w:rPr>
              <w:t>Rapport sur l’examen de la mobilisation des ressources</w:t>
            </w:r>
            <w:r w:rsidR="00897C27">
              <w:rPr>
                <w:rFonts w:eastAsia="Times New Roman"/>
                <w:i/>
                <w:sz w:val="20"/>
                <w:szCs w:val="20"/>
                <w:lang w:val="fr-CH"/>
              </w:rPr>
              <w:t xml:space="preserve"> de toutes les sources</w:t>
            </w:r>
            <w:r w:rsidRPr="00830578">
              <w:rPr>
                <w:rFonts w:eastAsia="Times New Roman"/>
                <w:i/>
                <w:sz w:val="20"/>
                <w:szCs w:val="20"/>
                <w:lang w:val="fr-CH"/>
              </w:rPr>
              <w:t xml:space="preserve">, </w:t>
            </w:r>
            <w:r w:rsidR="00897C27">
              <w:rPr>
                <w:rFonts w:eastAsia="Times New Roman"/>
                <w:i/>
                <w:sz w:val="20"/>
                <w:szCs w:val="20"/>
                <w:lang w:val="fr-CH"/>
              </w:rPr>
              <w:t>en particulier</w:t>
            </w:r>
            <w:r w:rsidRPr="00830578">
              <w:rPr>
                <w:rFonts w:eastAsia="Times New Roman"/>
                <w:i/>
                <w:sz w:val="20"/>
                <w:szCs w:val="20"/>
                <w:lang w:val="fr-CH"/>
              </w:rPr>
              <w:t xml:space="preserve"> du point de vue des appels de fonds</w:t>
            </w:r>
          </w:p>
        </w:tc>
      </w:tr>
      <w:tr w:rsidR="00713D58" w:rsidRPr="00830578" w:rsidTr="00CF70A1">
        <w:trPr>
          <w:cantSplit/>
        </w:trPr>
        <w:tc>
          <w:tcPr>
            <w:tcW w:w="6663" w:type="dxa"/>
          </w:tcPr>
          <w:p w:rsidR="00713D58" w:rsidRPr="0063487A" w:rsidRDefault="00713D58" w:rsidP="00CE4543">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lastRenderedPageBreak/>
              <w:t>XII.1.22</w:t>
            </w:r>
            <w:r w:rsidRPr="0063487A">
              <w:rPr>
                <w:rFonts w:asciiTheme="minorHAnsi" w:hAnsiTheme="minorHAnsi"/>
                <w:b/>
                <w:sz w:val="20"/>
                <w:szCs w:val="20"/>
                <w:lang w:val="fr-CA"/>
              </w:rPr>
              <w:t xml:space="preserve">. </w:t>
            </w:r>
            <w:r w:rsidR="00CE4543" w:rsidRPr="00CE4543">
              <w:rPr>
                <w:rFonts w:asciiTheme="minorHAnsi" w:eastAsia="Times New Roman" w:hAnsiTheme="minorHAnsi"/>
                <w:b/>
                <w:sz w:val="20"/>
                <w:szCs w:val="20"/>
                <w:lang w:val="fr-FR" w:eastAsia="fr-FR"/>
              </w:rPr>
              <w:t>DEMANDE au Comité permanent d’examiner le fonctionnement de ce programme durant la période triennale</w:t>
            </w:r>
            <w:r w:rsidR="00CE4543" w:rsidRPr="00CE4543">
              <w:rPr>
                <w:rFonts w:asciiTheme="minorHAnsi" w:eastAsia="Times New Roman" w:hAnsiTheme="minorHAnsi"/>
                <w:sz w:val="20"/>
                <w:szCs w:val="20"/>
                <w:lang w:val="fr-FR" w:eastAsia="fr-FR"/>
              </w:rPr>
              <w:t xml:space="preserve"> et de décider de manière définitive de la poursuite ou de la cessation du Fonds de petites subventions pour examen à la 13</w:t>
            </w:r>
            <w:r w:rsidR="00CE4543" w:rsidRPr="00CE4543">
              <w:rPr>
                <w:rFonts w:asciiTheme="minorHAnsi" w:eastAsia="Times New Roman" w:hAnsiTheme="minorHAnsi"/>
                <w:sz w:val="20"/>
                <w:szCs w:val="20"/>
                <w:vertAlign w:val="superscript"/>
                <w:lang w:val="fr-FR" w:eastAsia="fr-FR"/>
              </w:rPr>
              <w:t>e</w:t>
            </w:r>
            <w:r w:rsidR="00CE4543" w:rsidRPr="00CE4543">
              <w:rPr>
                <w:rFonts w:asciiTheme="minorHAnsi" w:eastAsia="Times New Roman" w:hAnsiTheme="minorHAnsi"/>
                <w:sz w:val="20"/>
                <w:szCs w:val="20"/>
                <w:lang w:val="fr-FR" w:eastAsia="fr-FR"/>
              </w:rPr>
              <w:t> Session de la Confé</w:t>
            </w:r>
            <w:r w:rsidR="008D101C">
              <w:rPr>
                <w:rFonts w:asciiTheme="minorHAnsi" w:eastAsia="Times New Roman" w:hAnsiTheme="minorHAnsi"/>
                <w:sz w:val="20"/>
                <w:szCs w:val="20"/>
                <w:lang w:val="fr-FR" w:eastAsia="fr-FR"/>
              </w:rPr>
              <w:t>rence des Parties contractantes.</w:t>
            </w:r>
            <w:r w:rsidR="00CE4543">
              <w:rPr>
                <w:rFonts w:asciiTheme="minorHAnsi" w:eastAsia="Times New Roman" w:hAnsiTheme="minorHAnsi"/>
                <w:lang w:val="fr-FR" w:eastAsia="fr-FR"/>
              </w:rPr>
              <w:t xml:space="preserve"> </w:t>
            </w:r>
          </w:p>
        </w:tc>
        <w:tc>
          <w:tcPr>
            <w:tcW w:w="2551" w:type="dxa"/>
          </w:tcPr>
          <w:p w:rsidR="00321E5E" w:rsidRPr="0063487A" w:rsidRDefault="00321E5E" w:rsidP="00321E5E">
            <w:pPr>
              <w:spacing w:after="0" w:line="240" w:lineRule="auto"/>
              <w:rPr>
                <w:rFonts w:asciiTheme="minorHAnsi" w:hAnsiTheme="minorHAnsi" w:cs="Calibri"/>
                <w:sz w:val="20"/>
                <w:szCs w:val="20"/>
                <w:lang w:val="fr-CA"/>
              </w:rPr>
            </w:pPr>
          </w:p>
          <w:p w:rsidR="00830578" w:rsidRPr="001074AA" w:rsidRDefault="00830578" w:rsidP="00830578">
            <w:pPr>
              <w:spacing w:after="0" w:line="240" w:lineRule="auto"/>
              <w:rPr>
                <w:rFonts w:asciiTheme="minorHAnsi" w:hAnsiTheme="minorHAnsi" w:cs="Calibri"/>
                <w:sz w:val="20"/>
                <w:szCs w:val="20"/>
                <w:lang w:val="fr-CH"/>
              </w:rPr>
            </w:pPr>
            <w:r>
              <w:rPr>
                <w:rFonts w:asciiTheme="minorHAnsi" w:hAnsiTheme="minorHAnsi" w:cs="Calibri"/>
                <w:sz w:val="20"/>
                <w:szCs w:val="20"/>
                <w:lang w:val="fr-CH"/>
              </w:rPr>
              <w:t>Groupe de travail sur la</w:t>
            </w:r>
          </w:p>
          <w:p w:rsidR="00713D58" w:rsidRPr="0063487A" w:rsidRDefault="00830578" w:rsidP="00830578">
            <w:pPr>
              <w:spacing w:after="0" w:line="240" w:lineRule="auto"/>
              <w:rPr>
                <w:rFonts w:asciiTheme="minorHAnsi" w:hAnsiTheme="minorHAnsi" w:cs="Calibri"/>
                <w:sz w:val="20"/>
                <w:szCs w:val="20"/>
                <w:lang w:val="fr-CA"/>
              </w:rPr>
            </w:pPr>
            <w:r>
              <w:rPr>
                <w:rFonts w:asciiTheme="minorHAnsi" w:hAnsiTheme="minorHAnsi" w:cs="Calibri"/>
                <w:sz w:val="20"/>
                <w:szCs w:val="20"/>
                <w:lang w:val="fr-CH"/>
              </w:rPr>
              <w:t>m</w:t>
            </w:r>
            <w:r w:rsidRPr="00830578">
              <w:rPr>
                <w:rFonts w:asciiTheme="minorHAnsi" w:hAnsiTheme="minorHAnsi" w:cs="Calibri"/>
                <w:sz w:val="20"/>
                <w:szCs w:val="20"/>
                <w:lang w:val="fr-CH"/>
              </w:rPr>
              <w:t>obili</w:t>
            </w:r>
            <w:r>
              <w:rPr>
                <w:rFonts w:asciiTheme="minorHAnsi" w:hAnsiTheme="minorHAnsi" w:cs="Calibri"/>
                <w:sz w:val="20"/>
                <w:szCs w:val="20"/>
                <w:lang w:val="fr-CH"/>
              </w:rPr>
              <w:t>s</w:t>
            </w:r>
            <w:r w:rsidRPr="00830578">
              <w:rPr>
                <w:rFonts w:asciiTheme="minorHAnsi" w:hAnsiTheme="minorHAnsi" w:cs="Calibri"/>
                <w:sz w:val="20"/>
                <w:szCs w:val="20"/>
                <w:lang w:val="fr-CH"/>
              </w:rPr>
              <w:t>ation des ressources</w:t>
            </w:r>
            <w:r w:rsidR="00773B01" w:rsidRPr="00830578">
              <w:rPr>
                <w:rFonts w:asciiTheme="minorHAnsi" w:hAnsiTheme="minorHAnsi" w:cs="Calibri"/>
                <w:sz w:val="20"/>
                <w:szCs w:val="20"/>
                <w:lang w:val="fr-CH"/>
              </w:rPr>
              <w:t xml:space="preserve">. </w:t>
            </w:r>
            <w:r w:rsidR="00773B01" w:rsidRPr="0063487A">
              <w:rPr>
                <w:rFonts w:asciiTheme="minorHAnsi" w:hAnsiTheme="minorHAnsi" w:cs="Calibri"/>
                <w:sz w:val="20"/>
                <w:szCs w:val="20"/>
                <w:lang w:val="fr-CA"/>
              </w:rPr>
              <w:t xml:space="preserve">Doc.SC52-20 </w:t>
            </w:r>
          </w:p>
        </w:tc>
      </w:tr>
      <w:tr w:rsidR="00713D58" w:rsidRPr="00830578" w:rsidTr="00CF70A1">
        <w:trPr>
          <w:cantSplit/>
        </w:trPr>
        <w:tc>
          <w:tcPr>
            <w:tcW w:w="6663" w:type="dxa"/>
          </w:tcPr>
          <w:p w:rsidR="00713D58" w:rsidRPr="00D46047" w:rsidRDefault="00713D58" w:rsidP="00293385">
            <w:pPr>
              <w:pStyle w:val="Default"/>
              <w:ind w:left="317" w:hanging="283"/>
              <w:rPr>
                <w:rFonts w:asciiTheme="minorHAnsi" w:hAnsiTheme="minorHAnsi"/>
                <w:color w:val="auto"/>
                <w:sz w:val="20"/>
                <w:szCs w:val="20"/>
                <w:lang w:val="fr-CA"/>
              </w:rPr>
            </w:pPr>
            <w:r w:rsidRPr="0063487A">
              <w:rPr>
                <w:rFonts w:asciiTheme="minorHAnsi" w:hAnsiTheme="minorHAnsi"/>
                <w:sz w:val="20"/>
                <w:szCs w:val="20"/>
                <w:lang w:val="fr-CA"/>
              </w:rPr>
              <w:t xml:space="preserve">XII.1.24. </w:t>
            </w:r>
            <w:r w:rsidR="00D46047" w:rsidRPr="00D46047">
              <w:rPr>
                <w:rFonts w:asciiTheme="minorHAnsi" w:hAnsiTheme="minorHAnsi"/>
                <w:sz w:val="20"/>
                <w:szCs w:val="20"/>
                <w:lang w:val="fr-FR"/>
              </w:rPr>
              <w:t xml:space="preserve">RÉAFFIRME la décision prise à la COP11 (Résolution XI.2) selon laquelle le </w:t>
            </w:r>
            <w:r w:rsidR="00D46047" w:rsidRPr="00D46047">
              <w:rPr>
                <w:rFonts w:asciiTheme="minorHAnsi" w:hAnsiTheme="minorHAnsi"/>
                <w:b/>
                <w:sz w:val="20"/>
                <w:szCs w:val="20"/>
                <w:lang w:val="fr-FR"/>
              </w:rPr>
              <w:t>Fonds de réserve</w:t>
            </w:r>
            <w:r w:rsidR="00D46047" w:rsidRPr="00D46047">
              <w:rPr>
                <w:rFonts w:asciiTheme="minorHAnsi" w:hAnsiTheme="minorHAnsi"/>
                <w:color w:val="auto"/>
                <w:sz w:val="20"/>
                <w:szCs w:val="20"/>
                <w:lang w:val="fr-CA"/>
              </w:rPr>
              <w:t> </w:t>
            </w:r>
            <w:r w:rsidRPr="00D46047">
              <w:rPr>
                <w:rFonts w:asciiTheme="minorHAnsi" w:hAnsiTheme="minorHAnsi"/>
                <w:color w:val="auto"/>
                <w:sz w:val="20"/>
                <w:szCs w:val="20"/>
                <w:lang w:val="fr-CA"/>
              </w:rPr>
              <w:t xml:space="preserve">: </w:t>
            </w:r>
          </w:p>
          <w:p w:rsidR="00713D58" w:rsidRPr="00D46047" w:rsidRDefault="00D46047" w:rsidP="006A2EC8">
            <w:pPr>
              <w:pStyle w:val="Default"/>
              <w:numPr>
                <w:ilvl w:val="0"/>
                <w:numId w:val="2"/>
              </w:numPr>
              <w:ind w:hanging="403"/>
              <w:rPr>
                <w:rFonts w:asciiTheme="minorHAnsi" w:hAnsiTheme="minorHAnsi"/>
                <w:sz w:val="20"/>
                <w:szCs w:val="20"/>
                <w:lang w:val="fr-CA"/>
              </w:rPr>
            </w:pPr>
            <w:r w:rsidRPr="00D46047">
              <w:rPr>
                <w:rFonts w:asciiTheme="minorHAnsi" w:hAnsiTheme="minorHAnsi"/>
                <w:sz w:val="20"/>
                <w:szCs w:val="20"/>
                <w:lang w:val="fr-FR"/>
              </w:rPr>
              <w:t>pare aux dépenses imprévues et inévitables</w:t>
            </w:r>
            <w:r w:rsidR="00713D58" w:rsidRPr="00D46047">
              <w:rPr>
                <w:rFonts w:asciiTheme="minorHAnsi" w:hAnsiTheme="minorHAnsi"/>
                <w:color w:val="auto"/>
                <w:sz w:val="20"/>
                <w:szCs w:val="20"/>
                <w:lang w:val="fr-CA"/>
              </w:rPr>
              <w:t xml:space="preserve">; </w:t>
            </w:r>
          </w:p>
          <w:p w:rsidR="00713D58" w:rsidRPr="00D46047" w:rsidRDefault="00D46047" w:rsidP="006A2EC8">
            <w:pPr>
              <w:pStyle w:val="Default"/>
              <w:numPr>
                <w:ilvl w:val="0"/>
                <w:numId w:val="2"/>
              </w:numPr>
              <w:ind w:hanging="403"/>
              <w:rPr>
                <w:rFonts w:asciiTheme="minorHAnsi" w:hAnsiTheme="minorHAnsi"/>
                <w:sz w:val="20"/>
                <w:szCs w:val="20"/>
                <w:lang w:val="fr-CA"/>
              </w:rPr>
            </w:pPr>
            <w:r w:rsidRPr="00D46047">
              <w:rPr>
                <w:rFonts w:asciiTheme="minorHAnsi" w:hAnsiTheme="minorHAnsi"/>
                <w:sz w:val="20"/>
                <w:szCs w:val="20"/>
                <w:lang w:val="fr-FR"/>
              </w:rPr>
              <w:t>absorbe les excédents (ou les déficits) du budget administratif;</w:t>
            </w:r>
          </w:p>
          <w:p w:rsidR="00713D58" w:rsidRPr="00D46047" w:rsidRDefault="00D46047" w:rsidP="006A2EC8">
            <w:pPr>
              <w:pStyle w:val="Default"/>
              <w:numPr>
                <w:ilvl w:val="0"/>
                <w:numId w:val="2"/>
              </w:numPr>
              <w:ind w:hanging="403"/>
              <w:rPr>
                <w:rFonts w:asciiTheme="minorHAnsi" w:hAnsiTheme="minorHAnsi"/>
                <w:sz w:val="20"/>
                <w:szCs w:val="20"/>
                <w:lang w:val="fr-CA"/>
              </w:rPr>
            </w:pPr>
            <w:r w:rsidRPr="00D46047">
              <w:rPr>
                <w:rFonts w:asciiTheme="minorHAnsi" w:hAnsiTheme="minorHAnsi"/>
                <w:sz w:val="20"/>
                <w:szCs w:val="20"/>
                <w:lang w:val="fr-FR"/>
              </w:rPr>
              <w:t>s’établit à 6</w:t>
            </w:r>
            <w:r w:rsidR="00450A70">
              <w:rPr>
                <w:rFonts w:asciiTheme="minorHAnsi" w:hAnsiTheme="minorHAnsi"/>
                <w:sz w:val="20"/>
                <w:szCs w:val="20"/>
                <w:lang w:val="fr-FR"/>
              </w:rPr>
              <w:t xml:space="preserve">% au minimum et 15% au maximum </w:t>
            </w:r>
            <w:r w:rsidRPr="00D46047">
              <w:rPr>
                <w:rFonts w:asciiTheme="minorHAnsi" w:hAnsiTheme="minorHAnsi"/>
                <w:sz w:val="20"/>
                <w:szCs w:val="20"/>
                <w:lang w:val="fr-FR"/>
              </w:rPr>
              <w:t>du budget administratif annuel de la Convention</w:t>
            </w:r>
            <w:r w:rsidR="00713D58" w:rsidRPr="00D46047">
              <w:rPr>
                <w:rFonts w:asciiTheme="minorHAnsi" w:hAnsiTheme="minorHAnsi"/>
                <w:color w:val="auto"/>
                <w:sz w:val="20"/>
                <w:szCs w:val="20"/>
                <w:lang w:val="fr-CA"/>
              </w:rPr>
              <w:t xml:space="preserve">; </w:t>
            </w:r>
          </w:p>
          <w:p w:rsidR="00713D58" w:rsidRPr="0063487A" w:rsidRDefault="00D46047" w:rsidP="008377EF">
            <w:pPr>
              <w:pStyle w:val="ListParagraph"/>
              <w:numPr>
                <w:ilvl w:val="0"/>
                <w:numId w:val="2"/>
              </w:numPr>
              <w:tabs>
                <w:tab w:val="left" w:pos="890"/>
              </w:tabs>
              <w:spacing w:after="0" w:line="240" w:lineRule="auto"/>
              <w:ind w:hanging="403"/>
              <w:rPr>
                <w:rFonts w:asciiTheme="minorHAnsi" w:hAnsiTheme="minorHAnsi"/>
                <w:sz w:val="20"/>
                <w:szCs w:val="20"/>
                <w:lang w:val="fr-CA"/>
              </w:rPr>
            </w:pPr>
            <w:r w:rsidRPr="00D46047">
              <w:rPr>
                <w:rFonts w:asciiTheme="minorHAnsi" w:hAnsiTheme="minorHAnsi"/>
                <w:b/>
                <w:sz w:val="20"/>
                <w:szCs w:val="20"/>
                <w:lang w:val="fr-FR"/>
              </w:rPr>
              <w:t>est administré par le Secrétaire général avec l'approbation du Sous</w:t>
            </w:r>
            <w:r w:rsidR="008377EF">
              <w:rPr>
                <w:rFonts w:asciiTheme="minorHAnsi" w:hAnsiTheme="minorHAnsi"/>
                <w:b/>
                <w:sz w:val="20"/>
                <w:szCs w:val="20"/>
                <w:lang w:val="fr-FR"/>
              </w:rPr>
              <w:noBreakHyphen/>
            </w:r>
            <w:r w:rsidRPr="00D46047">
              <w:rPr>
                <w:rFonts w:asciiTheme="minorHAnsi" w:hAnsiTheme="minorHAnsi"/>
                <w:b/>
                <w:sz w:val="20"/>
                <w:szCs w:val="20"/>
                <w:lang w:val="fr-FR"/>
              </w:rPr>
              <w:t>groupe sur les finances établi par le Comité permanent</w:t>
            </w:r>
            <w:r w:rsidR="00063CF2">
              <w:rPr>
                <w:rFonts w:asciiTheme="minorHAnsi" w:hAnsiTheme="minorHAnsi"/>
                <w:b/>
                <w:sz w:val="20"/>
                <w:szCs w:val="20"/>
                <w:lang w:val="fr-FR"/>
              </w:rPr>
              <w:t>.</w:t>
            </w:r>
          </w:p>
        </w:tc>
        <w:tc>
          <w:tcPr>
            <w:tcW w:w="2551" w:type="dxa"/>
          </w:tcPr>
          <w:p w:rsidR="00B41065" w:rsidRPr="00830578" w:rsidRDefault="00830578" w:rsidP="00830578">
            <w:pPr>
              <w:spacing w:after="0" w:line="240" w:lineRule="auto"/>
              <w:rPr>
                <w:rFonts w:asciiTheme="minorHAnsi" w:hAnsiTheme="minorHAnsi" w:cs="Calibri"/>
                <w:sz w:val="20"/>
                <w:szCs w:val="20"/>
                <w:lang w:val="fr-CH"/>
              </w:rPr>
            </w:pPr>
            <w:r>
              <w:rPr>
                <w:rFonts w:asciiTheme="minorHAnsi" w:hAnsiTheme="minorHAnsi" w:cs="Calibri"/>
                <w:sz w:val="20"/>
                <w:szCs w:val="20"/>
                <w:lang w:val="fr-CH"/>
              </w:rPr>
              <w:t>Réunion du Sous-groupe sur les finances point</w:t>
            </w:r>
            <w:r w:rsidR="00B41065" w:rsidRPr="00830578">
              <w:rPr>
                <w:rFonts w:asciiTheme="minorHAnsi" w:hAnsiTheme="minorHAnsi" w:cs="Calibri"/>
                <w:sz w:val="20"/>
                <w:szCs w:val="20"/>
                <w:lang w:val="fr-CH"/>
              </w:rPr>
              <w:t xml:space="preserve"> </w:t>
            </w:r>
            <w:r w:rsidR="00773B01" w:rsidRPr="00830578">
              <w:rPr>
                <w:rFonts w:asciiTheme="minorHAnsi" w:hAnsiTheme="minorHAnsi" w:cs="Calibri"/>
                <w:sz w:val="20"/>
                <w:szCs w:val="20"/>
                <w:lang w:val="fr-CH"/>
              </w:rPr>
              <w:t>a</w:t>
            </w:r>
            <w:r w:rsidR="00B41065" w:rsidRPr="00830578">
              <w:rPr>
                <w:rFonts w:asciiTheme="minorHAnsi" w:hAnsiTheme="minorHAnsi" w:cs="Calibri"/>
                <w:sz w:val="20"/>
                <w:szCs w:val="20"/>
                <w:lang w:val="fr-CH"/>
              </w:rPr>
              <w:t>.</w:t>
            </w:r>
          </w:p>
          <w:p w:rsidR="00B41065" w:rsidRPr="0063487A" w:rsidRDefault="00B41065" w:rsidP="00B41065">
            <w:pPr>
              <w:spacing w:after="0" w:line="240" w:lineRule="auto"/>
              <w:rPr>
                <w:rFonts w:asciiTheme="minorHAnsi" w:hAnsiTheme="minorHAnsi" w:cs="Calibri"/>
                <w:i/>
                <w:sz w:val="20"/>
                <w:szCs w:val="20"/>
                <w:lang w:val="fr-CA"/>
              </w:rPr>
            </w:pPr>
            <w:r w:rsidRPr="0063487A">
              <w:rPr>
                <w:rFonts w:asciiTheme="minorHAnsi" w:hAnsiTheme="minorHAnsi" w:cs="Calibri"/>
                <w:sz w:val="20"/>
                <w:szCs w:val="20"/>
                <w:lang w:val="fr-CA"/>
              </w:rPr>
              <w:t>Doc.SC52-18</w:t>
            </w:r>
            <w:r w:rsidR="00773B01" w:rsidRPr="0063487A">
              <w:rPr>
                <w:rFonts w:asciiTheme="minorHAnsi" w:hAnsiTheme="minorHAnsi" w:cs="Calibri"/>
                <w:sz w:val="20"/>
                <w:szCs w:val="20"/>
                <w:lang w:val="fr-CA"/>
              </w:rPr>
              <w:t xml:space="preserve"> </w:t>
            </w:r>
          </w:p>
          <w:p w:rsidR="00B41065" w:rsidRPr="0063487A" w:rsidRDefault="00B41065" w:rsidP="00B41065">
            <w:pPr>
              <w:spacing w:after="0" w:line="240" w:lineRule="auto"/>
              <w:rPr>
                <w:rFonts w:asciiTheme="minorHAnsi" w:hAnsiTheme="minorHAnsi" w:cs="Calibri"/>
                <w:i/>
                <w:sz w:val="20"/>
                <w:szCs w:val="20"/>
                <w:lang w:val="fr-CA"/>
              </w:rPr>
            </w:pPr>
          </w:p>
          <w:p w:rsidR="00B41065" w:rsidRPr="0063487A" w:rsidRDefault="00B41065" w:rsidP="00B41065">
            <w:pPr>
              <w:spacing w:after="0" w:line="240" w:lineRule="auto"/>
              <w:rPr>
                <w:rFonts w:asciiTheme="minorHAnsi" w:hAnsiTheme="minorHAnsi" w:cs="Calibri"/>
                <w:i/>
                <w:sz w:val="20"/>
                <w:szCs w:val="20"/>
                <w:lang w:val="fr-CA"/>
              </w:rPr>
            </w:pPr>
          </w:p>
          <w:p w:rsidR="00B41065" w:rsidRPr="0063487A" w:rsidRDefault="00B41065" w:rsidP="00B41065">
            <w:pPr>
              <w:spacing w:after="0" w:line="240" w:lineRule="auto"/>
              <w:rPr>
                <w:rFonts w:asciiTheme="minorHAnsi" w:hAnsiTheme="minorHAnsi" w:cs="Calibri"/>
                <w:i/>
                <w:sz w:val="20"/>
                <w:szCs w:val="20"/>
                <w:lang w:val="fr-CA"/>
              </w:rPr>
            </w:pPr>
          </w:p>
          <w:p w:rsidR="00B41065" w:rsidRPr="0063487A" w:rsidRDefault="00B41065" w:rsidP="00B41065">
            <w:pPr>
              <w:spacing w:after="0" w:line="240" w:lineRule="auto"/>
              <w:rPr>
                <w:rFonts w:asciiTheme="minorHAnsi" w:hAnsiTheme="minorHAnsi" w:cs="Calibri"/>
                <w:i/>
                <w:sz w:val="20"/>
                <w:szCs w:val="20"/>
                <w:lang w:val="fr-CA"/>
              </w:rPr>
            </w:pPr>
          </w:p>
          <w:p w:rsidR="00713D58" w:rsidRPr="0063487A" w:rsidRDefault="00713D58" w:rsidP="00775394">
            <w:pPr>
              <w:spacing w:after="0" w:line="240" w:lineRule="auto"/>
              <w:rPr>
                <w:rFonts w:asciiTheme="minorHAnsi" w:hAnsiTheme="minorHAnsi" w:cs="Calibri"/>
                <w:sz w:val="20"/>
                <w:szCs w:val="20"/>
                <w:lang w:val="fr-CA"/>
              </w:rPr>
            </w:pPr>
          </w:p>
        </w:tc>
      </w:tr>
      <w:tr w:rsidR="00713D58" w:rsidRPr="00830578" w:rsidTr="00CF70A1">
        <w:trPr>
          <w:cantSplit/>
        </w:trPr>
        <w:tc>
          <w:tcPr>
            <w:tcW w:w="6663" w:type="dxa"/>
          </w:tcPr>
          <w:p w:rsidR="00713D58" w:rsidRPr="0063487A" w:rsidRDefault="00713D58" w:rsidP="00063CF2">
            <w:pPr>
              <w:pStyle w:val="Default"/>
              <w:ind w:left="317" w:hanging="283"/>
              <w:rPr>
                <w:rFonts w:asciiTheme="minorHAnsi" w:hAnsiTheme="minorHAnsi"/>
                <w:sz w:val="20"/>
                <w:szCs w:val="20"/>
                <w:lang w:val="fr-CA"/>
              </w:rPr>
            </w:pPr>
            <w:r w:rsidRPr="0063487A">
              <w:rPr>
                <w:rFonts w:asciiTheme="minorHAnsi" w:hAnsiTheme="minorHAnsi"/>
                <w:sz w:val="20"/>
                <w:szCs w:val="20"/>
                <w:lang w:val="fr-CA"/>
              </w:rPr>
              <w:t>XII.1.</w:t>
            </w:r>
            <w:r w:rsidRPr="0063487A">
              <w:rPr>
                <w:rFonts w:asciiTheme="minorHAnsi" w:eastAsia="Calibri" w:hAnsiTheme="minorHAnsi" w:cs="Times New Roman"/>
                <w:color w:val="auto"/>
                <w:sz w:val="20"/>
                <w:szCs w:val="20"/>
                <w:lang w:val="fr-CA"/>
              </w:rPr>
              <w:t xml:space="preserve">25. </w:t>
            </w:r>
            <w:r w:rsidR="00D46047" w:rsidRPr="00D46047">
              <w:rPr>
                <w:rFonts w:asciiTheme="minorHAnsi" w:hAnsiTheme="minorHAnsi"/>
                <w:b/>
                <w:sz w:val="20"/>
                <w:szCs w:val="20"/>
                <w:lang w:val="fr-FR"/>
              </w:rPr>
              <w:t>DEMANDE au Secrétariat de tout mettre en œuvre pour que</w:t>
            </w:r>
            <w:r w:rsidR="00D46047" w:rsidRPr="00D46047">
              <w:rPr>
                <w:rFonts w:asciiTheme="minorHAnsi" w:hAnsiTheme="minorHAnsi"/>
                <w:sz w:val="20"/>
                <w:szCs w:val="20"/>
                <w:lang w:val="fr-FR"/>
              </w:rPr>
              <w:t xml:space="preserve">, sur la période triennale 2016-2018, </w:t>
            </w:r>
            <w:r w:rsidR="00D46047" w:rsidRPr="00D46047">
              <w:rPr>
                <w:rFonts w:asciiTheme="minorHAnsi" w:hAnsiTheme="minorHAnsi"/>
                <w:b/>
                <w:sz w:val="20"/>
                <w:szCs w:val="20"/>
                <w:lang w:val="fr-FR"/>
              </w:rPr>
              <w:t>le Fonds de réserve reste</w:t>
            </w:r>
            <w:r w:rsidR="00D46047" w:rsidRPr="00D46047">
              <w:rPr>
                <w:rFonts w:asciiTheme="minorHAnsi" w:hAnsiTheme="minorHAnsi"/>
                <w:sz w:val="20"/>
                <w:szCs w:val="20"/>
                <w:lang w:val="fr-FR"/>
              </w:rPr>
              <w:t xml:space="preserve"> conforme au présent budget, </w:t>
            </w:r>
            <w:r w:rsidR="00D46047" w:rsidRPr="00D46047">
              <w:rPr>
                <w:rFonts w:asciiTheme="minorHAnsi" w:hAnsiTheme="minorHAnsi"/>
                <w:b/>
                <w:sz w:val="20"/>
                <w:szCs w:val="20"/>
                <w:lang w:val="fr-FR"/>
              </w:rPr>
              <w:t xml:space="preserve">de rendre compte une fois par an de la situation du Fonds au Comité permanent </w:t>
            </w:r>
            <w:r w:rsidR="00D46047" w:rsidRPr="00D46047">
              <w:rPr>
                <w:rFonts w:asciiTheme="minorHAnsi" w:hAnsiTheme="minorHAnsi"/>
                <w:sz w:val="20"/>
                <w:szCs w:val="20"/>
                <w:lang w:val="fr-FR"/>
              </w:rPr>
              <w:t>et de demander son accord au Sous-groupe sur les finances avant toute utilisation du Fonds</w:t>
            </w:r>
            <w:r w:rsidR="00063CF2">
              <w:rPr>
                <w:rFonts w:asciiTheme="minorHAnsi" w:hAnsiTheme="minorHAnsi"/>
                <w:sz w:val="20"/>
                <w:szCs w:val="20"/>
                <w:lang w:val="fr-FR"/>
              </w:rPr>
              <w:t>.</w:t>
            </w:r>
            <w:r w:rsidR="00D46047">
              <w:rPr>
                <w:rFonts w:asciiTheme="minorHAnsi" w:hAnsiTheme="minorHAnsi"/>
                <w:sz w:val="22"/>
                <w:szCs w:val="22"/>
                <w:lang w:val="fr-FR"/>
              </w:rPr>
              <w:t xml:space="preserve"> </w:t>
            </w:r>
          </w:p>
        </w:tc>
        <w:tc>
          <w:tcPr>
            <w:tcW w:w="2551" w:type="dxa"/>
          </w:tcPr>
          <w:p w:rsidR="00773B01" w:rsidRPr="00830578" w:rsidRDefault="00830578" w:rsidP="00773B01">
            <w:pPr>
              <w:spacing w:after="0" w:line="240" w:lineRule="auto"/>
              <w:rPr>
                <w:rFonts w:asciiTheme="minorHAnsi" w:hAnsiTheme="minorHAnsi" w:cs="Calibri"/>
                <w:sz w:val="20"/>
                <w:szCs w:val="20"/>
                <w:lang w:val="fr-CH"/>
              </w:rPr>
            </w:pPr>
            <w:r>
              <w:rPr>
                <w:rFonts w:asciiTheme="minorHAnsi" w:hAnsiTheme="minorHAnsi" w:cs="Calibri"/>
                <w:sz w:val="20"/>
                <w:szCs w:val="20"/>
                <w:lang w:val="fr-CH"/>
              </w:rPr>
              <w:t xml:space="preserve">Réunion du Sous-groupe sur les finances point </w:t>
            </w:r>
            <w:r w:rsidR="00773B01" w:rsidRPr="00830578">
              <w:rPr>
                <w:rFonts w:asciiTheme="minorHAnsi" w:hAnsiTheme="minorHAnsi" w:cs="Calibri"/>
                <w:sz w:val="20"/>
                <w:szCs w:val="20"/>
                <w:lang w:val="fr-CH"/>
              </w:rPr>
              <w:t>a.</w:t>
            </w:r>
          </w:p>
          <w:p w:rsidR="00773B01" w:rsidRPr="0063487A" w:rsidRDefault="00321E5E" w:rsidP="00773B01">
            <w:pPr>
              <w:spacing w:after="0" w:line="240" w:lineRule="auto"/>
              <w:rPr>
                <w:rFonts w:asciiTheme="minorHAnsi" w:hAnsiTheme="minorHAnsi" w:cs="Calibri"/>
                <w:i/>
                <w:sz w:val="20"/>
                <w:szCs w:val="20"/>
                <w:lang w:val="fr-CA"/>
              </w:rPr>
            </w:pPr>
            <w:r w:rsidRPr="0063487A">
              <w:rPr>
                <w:rFonts w:asciiTheme="minorHAnsi" w:hAnsiTheme="minorHAnsi" w:cs="Calibri"/>
                <w:sz w:val="20"/>
                <w:szCs w:val="20"/>
                <w:lang w:val="fr-CA"/>
              </w:rPr>
              <w:t>Doc.SC52-18</w:t>
            </w:r>
          </w:p>
          <w:p w:rsidR="00713D58" w:rsidRPr="0063487A" w:rsidRDefault="00713D58" w:rsidP="00775394">
            <w:pPr>
              <w:spacing w:after="0" w:line="240" w:lineRule="auto"/>
              <w:rPr>
                <w:rFonts w:asciiTheme="minorHAnsi" w:hAnsiTheme="minorHAnsi" w:cs="Calibri"/>
                <w:sz w:val="20"/>
                <w:szCs w:val="20"/>
                <w:lang w:val="fr-CA"/>
              </w:rPr>
            </w:pPr>
          </w:p>
        </w:tc>
      </w:tr>
      <w:tr w:rsidR="005F3645" w:rsidRPr="00830578" w:rsidTr="008B5382">
        <w:trPr>
          <w:cantSplit/>
        </w:trPr>
        <w:tc>
          <w:tcPr>
            <w:tcW w:w="9214" w:type="dxa"/>
            <w:gridSpan w:val="2"/>
          </w:tcPr>
          <w:p w:rsidR="005F3645" w:rsidRPr="0063487A" w:rsidRDefault="00830578" w:rsidP="00830578">
            <w:pPr>
              <w:spacing w:before="240" w:after="0" w:line="240" w:lineRule="auto"/>
              <w:rPr>
                <w:rFonts w:asciiTheme="minorHAnsi" w:hAnsiTheme="minorHAnsi"/>
                <w:b/>
                <w:lang w:val="fr-CA"/>
              </w:rPr>
            </w:pPr>
            <w:r>
              <w:rPr>
                <w:rFonts w:asciiTheme="minorHAnsi" w:hAnsiTheme="minorHAnsi"/>
                <w:b/>
                <w:lang w:val="fr-CA"/>
              </w:rPr>
              <w:t xml:space="preserve">Préparatifs de la </w:t>
            </w:r>
            <w:r w:rsidR="005F3645" w:rsidRPr="0063487A">
              <w:rPr>
                <w:rFonts w:asciiTheme="minorHAnsi" w:hAnsiTheme="minorHAnsi"/>
                <w:b/>
                <w:lang w:val="fr-CA"/>
              </w:rPr>
              <w:t xml:space="preserve">COP13 </w:t>
            </w:r>
          </w:p>
        </w:tc>
      </w:tr>
      <w:tr w:rsidR="005F3645" w:rsidRPr="00172C3E" w:rsidTr="008B5382">
        <w:tc>
          <w:tcPr>
            <w:tcW w:w="6663" w:type="dxa"/>
          </w:tcPr>
          <w:p w:rsidR="005F3645" w:rsidRPr="0063487A" w:rsidRDefault="0017264A" w:rsidP="008B538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F3645" w:rsidRPr="0063487A">
              <w:rPr>
                <w:rFonts w:asciiTheme="minorHAnsi" w:hAnsiTheme="minorHAnsi"/>
                <w:sz w:val="20"/>
                <w:szCs w:val="20"/>
                <w:lang w:val="fr-CA"/>
              </w:rPr>
              <w:t xml:space="preserve"> </w:t>
            </w:r>
            <w:r w:rsidR="005F3645" w:rsidRPr="0063487A">
              <w:rPr>
                <w:rFonts w:asciiTheme="minorHAnsi" w:hAnsiTheme="minorHAnsi" w:cs="Calibri"/>
                <w:sz w:val="20"/>
                <w:szCs w:val="20"/>
                <w:lang w:val="fr-CA"/>
              </w:rPr>
              <w:t xml:space="preserve">XII.4 </w:t>
            </w:r>
            <w:r w:rsidR="007966FA">
              <w:rPr>
                <w:rFonts w:asciiTheme="minorHAnsi" w:hAnsiTheme="minorHAnsi"/>
                <w:i/>
                <w:sz w:val="20"/>
                <w:szCs w:val="20"/>
                <w:lang w:val="fr-CA"/>
              </w:rPr>
              <w:t xml:space="preserve">Responsabilités, rôle et composition du Comité permanent </w:t>
            </w:r>
            <w:r w:rsidR="005F3645" w:rsidRPr="0063487A">
              <w:rPr>
                <w:rFonts w:asciiTheme="minorHAnsi" w:hAnsiTheme="minorHAnsi"/>
                <w:sz w:val="20"/>
                <w:szCs w:val="20"/>
                <w:lang w:val="fr-CA"/>
              </w:rPr>
              <w:t>[…]</w:t>
            </w:r>
          </w:p>
          <w:p w:rsidR="005F3645" w:rsidRPr="0063487A" w:rsidRDefault="005F3645" w:rsidP="008B538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XII.4.7.  </w:t>
            </w:r>
            <w:r w:rsidR="008616FF" w:rsidRPr="008616FF">
              <w:rPr>
                <w:rFonts w:asciiTheme="minorHAnsi" w:hAnsiTheme="minorHAnsi"/>
                <w:b/>
                <w:sz w:val="20"/>
                <w:szCs w:val="20"/>
                <w:lang w:val="fr-FR"/>
              </w:rPr>
              <w:t>PRIE le Comité permanent de prêter une attention particulière aux décisions de la 12</w:t>
            </w:r>
            <w:r w:rsidR="008616FF" w:rsidRPr="008616FF">
              <w:rPr>
                <w:rFonts w:asciiTheme="minorHAnsi" w:hAnsiTheme="minorHAnsi"/>
                <w:b/>
                <w:sz w:val="20"/>
                <w:szCs w:val="20"/>
                <w:vertAlign w:val="superscript"/>
                <w:lang w:val="fr-FR"/>
              </w:rPr>
              <w:t>e</w:t>
            </w:r>
            <w:r w:rsidR="008616FF" w:rsidRPr="008616FF">
              <w:rPr>
                <w:rFonts w:asciiTheme="minorHAnsi" w:hAnsiTheme="minorHAnsi"/>
                <w:b/>
                <w:sz w:val="20"/>
                <w:szCs w:val="20"/>
                <w:lang w:val="fr-FR"/>
              </w:rPr>
              <w:t xml:space="preserve"> Session de la Conférence des Parties contractantes et à toutes les décisions des COP précédentes en adoptant les mesures suivantes</w:t>
            </w:r>
            <w:r w:rsidR="008616FF">
              <w:rPr>
                <w:rFonts w:asciiTheme="minorHAnsi" w:hAnsiTheme="minorHAnsi"/>
                <w:b/>
                <w:sz w:val="20"/>
                <w:szCs w:val="20"/>
                <w:lang w:val="fr-CA"/>
              </w:rPr>
              <w:t> </w:t>
            </w:r>
            <w:r w:rsidRPr="0063487A">
              <w:rPr>
                <w:rFonts w:asciiTheme="minorHAnsi" w:hAnsiTheme="minorHAnsi"/>
                <w:sz w:val="20"/>
                <w:szCs w:val="20"/>
                <w:lang w:val="fr-CA"/>
              </w:rPr>
              <w:t xml:space="preserve">: </w:t>
            </w:r>
          </w:p>
          <w:p w:rsidR="005F3645" w:rsidRPr="0063487A" w:rsidRDefault="005F3645" w:rsidP="00045584">
            <w:pPr>
              <w:spacing w:after="0" w:line="240" w:lineRule="auto"/>
              <w:ind w:left="545" w:hanging="227"/>
              <w:rPr>
                <w:rFonts w:asciiTheme="minorHAnsi" w:hAnsiTheme="minorHAnsi"/>
                <w:sz w:val="20"/>
                <w:szCs w:val="20"/>
                <w:lang w:val="fr-CA"/>
              </w:rPr>
            </w:pPr>
            <w:r w:rsidRPr="0063487A">
              <w:rPr>
                <w:rFonts w:asciiTheme="minorHAnsi" w:hAnsiTheme="minorHAnsi"/>
                <w:sz w:val="20"/>
                <w:szCs w:val="20"/>
                <w:lang w:val="fr-CA"/>
              </w:rPr>
              <w:t xml:space="preserve">d. </w:t>
            </w:r>
            <w:r w:rsidR="008616FF" w:rsidRPr="00045584">
              <w:rPr>
                <w:b/>
                <w:sz w:val="20"/>
                <w:szCs w:val="20"/>
                <w:lang w:val="fr-FR"/>
              </w:rPr>
              <w:t>superviser les préparatifs de la 13</w:t>
            </w:r>
            <w:r w:rsidR="008616FF" w:rsidRPr="00045584">
              <w:rPr>
                <w:b/>
                <w:sz w:val="20"/>
                <w:szCs w:val="20"/>
                <w:vertAlign w:val="superscript"/>
                <w:lang w:val="fr-FR"/>
              </w:rPr>
              <w:t>e</w:t>
            </w:r>
            <w:r w:rsidR="008616FF" w:rsidRPr="00045584">
              <w:rPr>
                <w:b/>
                <w:sz w:val="20"/>
                <w:szCs w:val="20"/>
                <w:lang w:val="fr-FR"/>
              </w:rPr>
              <w:t xml:space="preserve"> Session de la Conférence des Parties contractantes</w:t>
            </w:r>
            <w:r w:rsidR="008616FF" w:rsidRPr="00045584">
              <w:rPr>
                <w:sz w:val="20"/>
                <w:szCs w:val="20"/>
                <w:lang w:val="fr-FR"/>
              </w:rPr>
              <w:t xml:space="preserve"> entre le pays qui accueillera cette Session en 2018 et le Secrétariat</w:t>
            </w:r>
            <w:r w:rsidRPr="0063487A">
              <w:rPr>
                <w:rFonts w:asciiTheme="minorHAnsi" w:hAnsiTheme="minorHAnsi"/>
                <w:sz w:val="20"/>
                <w:szCs w:val="20"/>
                <w:lang w:val="fr-CA"/>
              </w:rPr>
              <w:t>;</w:t>
            </w:r>
          </w:p>
        </w:tc>
        <w:tc>
          <w:tcPr>
            <w:tcW w:w="2551" w:type="dxa"/>
          </w:tcPr>
          <w:p w:rsidR="005F3645" w:rsidRPr="0063487A" w:rsidRDefault="005F3645" w:rsidP="008B5382">
            <w:pPr>
              <w:spacing w:after="0" w:line="240" w:lineRule="auto"/>
              <w:rPr>
                <w:rFonts w:asciiTheme="minorHAnsi" w:hAnsiTheme="minorHAnsi" w:cs="Calibri"/>
                <w:sz w:val="20"/>
                <w:szCs w:val="20"/>
                <w:highlight w:val="yellow"/>
                <w:lang w:val="fr-CA"/>
              </w:rPr>
            </w:pPr>
          </w:p>
          <w:p w:rsidR="005F3645" w:rsidRPr="0063487A" w:rsidRDefault="005F3645" w:rsidP="008B5382">
            <w:pPr>
              <w:spacing w:after="0" w:line="240" w:lineRule="auto"/>
              <w:rPr>
                <w:rFonts w:asciiTheme="minorHAnsi" w:hAnsiTheme="minorHAnsi" w:cs="Calibri"/>
                <w:sz w:val="20"/>
                <w:szCs w:val="20"/>
                <w:highlight w:val="yellow"/>
                <w:lang w:val="fr-CA"/>
              </w:rPr>
            </w:pPr>
          </w:p>
          <w:p w:rsidR="005F3645" w:rsidRPr="0063487A" w:rsidRDefault="00830578" w:rsidP="008B5382">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Sous-groupe sur la</w:t>
            </w:r>
            <w:r w:rsidR="005F3645" w:rsidRPr="0063487A">
              <w:rPr>
                <w:rFonts w:asciiTheme="minorHAnsi" w:hAnsiTheme="minorHAnsi" w:cs="Calibri"/>
                <w:sz w:val="20"/>
                <w:szCs w:val="20"/>
                <w:lang w:val="fr-CA"/>
              </w:rPr>
              <w:t xml:space="preserve"> COP13</w:t>
            </w:r>
            <w:r w:rsidR="00773B01" w:rsidRPr="0063487A">
              <w:rPr>
                <w:rFonts w:asciiTheme="minorHAnsi" w:hAnsiTheme="minorHAnsi" w:cs="Calibri"/>
                <w:sz w:val="20"/>
                <w:szCs w:val="20"/>
                <w:lang w:val="fr-CA"/>
              </w:rPr>
              <w:t>.</w:t>
            </w:r>
          </w:p>
          <w:p w:rsidR="00773B01" w:rsidRPr="0063487A" w:rsidRDefault="00773B01" w:rsidP="008B5382">
            <w:pPr>
              <w:spacing w:after="0" w:line="240" w:lineRule="auto"/>
              <w:rPr>
                <w:rFonts w:asciiTheme="minorHAnsi" w:hAnsiTheme="minorHAnsi" w:cs="Calibri"/>
                <w:i/>
                <w:sz w:val="20"/>
                <w:szCs w:val="20"/>
                <w:highlight w:val="yellow"/>
                <w:lang w:val="fr-CA"/>
              </w:rPr>
            </w:pPr>
            <w:r w:rsidRPr="0063487A">
              <w:rPr>
                <w:rFonts w:asciiTheme="minorHAnsi" w:hAnsiTheme="minorHAnsi" w:cs="Calibri"/>
                <w:sz w:val="20"/>
                <w:szCs w:val="20"/>
                <w:lang w:val="fr-CA"/>
              </w:rPr>
              <w:t xml:space="preserve">Doc.SC52-02 </w:t>
            </w:r>
            <w:r w:rsidR="002C02AB" w:rsidRPr="002C02AB">
              <w:rPr>
                <w:rFonts w:eastAsia="Times New Roman"/>
                <w:i/>
                <w:sz w:val="20"/>
                <w:szCs w:val="20"/>
                <w:lang w:val="fr-CH"/>
              </w:rPr>
              <w:t>Progrès des préparatifs de la COP13</w:t>
            </w:r>
          </w:p>
        </w:tc>
      </w:tr>
      <w:tr w:rsidR="00713D58" w:rsidRPr="00172C3E" w:rsidTr="00726012">
        <w:trPr>
          <w:cantSplit/>
        </w:trPr>
        <w:tc>
          <w:tcPr>
            <w:tcW w:w="9214" w:type="dxa"/>
            <w:gridSpan w:val="2"/>
          </w:tcPr>
          <w:p w:rsidR="00713D58" w:rsidRPr="00830578" w:rsidRDefault="00830578" w:rsidP="00830578">
            <w:pPr>
              <w:spacing w:before="240" w:after="0" w:line="240" w:lineRule="auto"/>
              <w:rPr>
                <w:rFonts w:asciiTheme="minorHAnsi" w:hAnsiTheme="minorHAnsi"/>
                <w:b/>
                <w:lang w:val="fr-CH"/>
              </w:rPr>
            </w:pPr>
            <w:r w:rsidRPr="00830578">
              <w:rPr>
                <w:rFonts w:asciiTheme="minorHAnsi" w:hAnsiTheme="minorHAnsi"/>
                <w:b/>
                <w:lang w:val="fr-CH"/>
              </w:rPr>
              <w:t>Plan s</w:t>
            </w:r>
            <w:r w:rsidR="00713D58" w:rsidRPr="00830578">
              <w:rPr>
                <w:rFonts w:asciiTheme="minorHAnsi" w:hAnsiTheme="minorHAnsi"/>
                <w:b/>
                <w:lang w:val="fr-CH"/>
              </w:rPr>
              <w:t>trat</w:t>
            </w:r>
            <w:r w:rsidRPr="00830578">
              <w:rPr>
                <w:rFonts w:asciiTheme="minorHAnsi" w:hAnsiTheme="minorHAnsi"/>
                <w:b/>
                <w:lang w:val="fr-CH"/>
              </w:rPr>
              <w:t>égique</w:t>
            </w:r>
            <w:r w:rsidR="00713D58" w:rsidRPr="00830578">
              <w:rPr>
                <w:rFonts w:asciiTheme="minorHAnsi" w:hAnsiTheme="minorHAnsi"/>
                <w:b/>
                <w:lang w:val="fr-CH"/>
              </w:rPr>
              <w:t xml:space="preserve">: </w:t>
            </w:r>
            <w:r w:rsidRPr="00830578">
              <w:rPr>
                <w:rFonts w:asciiTheme="minorHAnsi" w:hAnsiTheme="minorHAnsi"/>
                <w:b/>
                <w:lang w:val="fr-CH"/>
              </w:rPr>
              <w:t>Rapports nationaux et indicateurs</w:t>
            </w:r>
          </w:p>
        </w:tc>
      </w:tr>
      <w:tr w:rsidR="00713D58" w:rsidRPr="00172C3E" w:rsidTr="00CF70A1">
        <w:trPr>
          <w:cantSplit/>
        </w:trPr>
        <w:tc>
          <w:tcPr>
            <w:tcW w:w="6663" w:type="dxa"/>
          </w:tcPr>
          <w:p w:rsidR="00713D58" w:rsidRPr="0063487A" w:rsidRDefault="0017264A" w:rsidP="001B703A">
            <w:pPr>
              <w:tabs>
                <w:tab w:val="left" w:pos="1815"/>
              </w:tabs>
              <w:spacing w:after="0" w:line="240" w:lineRule="auto"/>
              <w:ind w:left="317" w:hanging="317"/>
              <w:rPr>
                <w:rFonts w:asciiTheme="minorHAnsi" w:hAnsiTheme="minorHAnsi" w:cs="Calibri"/>
                <w:i/>
                <w:sz w:val="20"/>
                <w:szCs w:val="20"/>
                <w:lang w:val="fr-CA"/>
              </w:rPr>
            </w:pPr>
            <w:r w:rsidRPr="0063487A">
              <w:rPr>
                <w:rFonts w:asciiTheme="minorHAnsi" w:hAnsiTheme="minorHAnsi"/>
                <w:sz w:val="20"/>
                <w:szCs w:val="20"/>
                <w:lang w:val="fr-CA"/>
              </w:rPr>
              <w:t>Résolution</w:t>
            </w:r>
            <w:r w:rsidR="00713D58" w:rsidRPr="0063487A">
              <w:rPr>
                <w:rFonts w:asciiTheme="minorHAnsi" w:hAnsiTheme="minorHAnsi"/>
                <w:sz w:val="20"/>
                <w:szCs w:val="20"/>
                <w:lang w:val="fr-CA"/>
              </w:rPr>
              <w:t xml:space="preserve"> </w:t>
            </w:r>
            <w:r w:rsidR="00713D58" w:rsidRPr="0063487A">
              <w:rPr>
                <w:rFonts w:asciiTheme="minorHAnsi" w:hAnsiTheme="minorHAnsi" w:cs="Calibri"/>
                <w:sz w:val="20"/>
                <w:szCs w:val="20"/>
                <w:lang w:val="fr-CA"/>
              </w:rPr>
              <w:t xml:space="preserve">XII.2: </w:t>
            </w:r>
            <w:r w:rsidR="009602E3">
              <w:rPr>
                <w:rFonts w:asciiTheme="minorHAnsi" w:hAnsiTheme="minorHAnsi" w:cs="Calibri"/>
                <w:i/>
                <w:sz w:val="20"/>
                <w:szCs w:val="20"/>
                <w:lang w:val="fr-CA"/>
              </w:rPr>
              <w:t>Le Plan stratégique Ramsar</w:t>
            </w:r>
            <w:r w:rsidR="00713D58" w:rsidRPr="0063487A">
              <w:rPr>
                <w:rFonts w:asciiTheme="minorHAnsi" w:hAnsiTheme="minorHAnsi" w:cs="Calibri"/>
                <w:i/>
                <w:sz w:val="20"/>
                <w:szCs w:val="20"/>
                <w:lang w:val="fr-CA"/>
              </w:rPr>
              <w:t xml:space="preserve"> 2016-2024</w:t>
            </w:r>
            <w:r w:rsidR="009602E3">
              <w:rPr>
                <w:rFonts w:asciiTheme="minorHAnsi" w:hAnsiTheme="minorHAnsi" w:cs="Calibri"/>
                <w:i/>
                <w:sz w:val="20"/>
                <w:szCs w:val="20"/>
                <w:lang w:val="fr-CA"/>
              </w:rPr>
              <w:t> </w:t>
            </w:r>
            <w:r w:rsidR="00713D58" w:rsidRPr="0063487A">
              <w:rPr>
                <w:rFonts w:asciiTheme="minorHAnsi" w:hAnsiTheme="minorHAnsi" w:cs="Calibri"/>
                <w:sz w:val="20"/>
                <w:szCs w:val="20"/>
                <w:lang w:val="fr-CA"/>
              </w:rPr>
              <w:t>:</w:t>
            </w:r>
          </w:p>
          <w:p w:rsidR="00713D58" w:rsidRPr="0063487A" w:rsidRDefault="00713D58" w:rsidP="005F3645">
            <w:pPr>
              <w:tabs>
                <w:tab w:val="left" w:pos="1815"/>
              </w:tabs>
              <w:spacing w:after="0" w:line="240" w:lineRule="auto"/>
              <w:ind w:left="317" w:hanging="317"/>
              <w:rPr>
                <w:rFonts w:asciiTheme="minorHAnsi" w:hAnsiTheme="minorHAnsi" w:cs="Calibri"/>
                <w:sz w:val="20"/>
                <w:szCs w:val="20"/>
                <w:lang w:val="fr-CA"/>
              </w:rPr>
            </w:pPr>
            <w:r w:rsidRPr="0063487A">
              <w:rPr>
                <w:rFonts w:asciiTheme="minorHAnsi" w:hAnsiTheme="minorHAnsi" w:cs="Calibri"/>
                <w:sz w:val="20"/>
                <w:szCs w:val="20"/>
                <w:lang w:val="fr-CA"/>
              </w:rPr>
              <w:t xml:space="preserve"> XII.2.</w:t>
            </w:r>
            <w:r w:rsidRPr="0063487A">
              <w:rPr>
                <w:rFonts w:asciiTheme="minorHAnsi" w:hAnsiTheme="minorHAnsi"/>
                <w:sz w:val="20"/>
                <w:szCs w:val="20"/>
                <w:lang w:val="fr-CA"/>
              </w:rPr>
              <w:t>17</w:t>
            </w:r>
            <w:r w:rsidR="005F3645" w:rsidRPr="0063487A">
              <w:rPr>
                <w:rFonts w:asciiTheme="minorHAnsi" w:hAnsiTheme="minorHAnsi"/>
                <w:sz w:val="20"/>
                <w:szCs w:val="20"/>
                <w:lang w:val="fr-CA"/>
              </w:rPr>
              <w:t>.</w:t>
            </w:r>
            <w:r w:rsidRPr="0063487A">
              <w:rPr>
                <w:rFonts w:asciiTheme="minorHAnsi" w:hAnsiTheme="minorHAnsi"/>
                <w:sz w:val="20"/>
                <w:szCs w:val="20"/>
                <w:lang w:val="fr-CA"/>
              </w:rPr>
              <w:t xml:space="preserve"> </w:t>
            </w:r>
            <w:r w:rsidR="009602E3" w:rsidRPr="009602E3">
              <w:rPr>
                <w:sz w:val="20"/>
                <w:szCs w:val="20"/>
                <w:lang w:val="fr-FR"/>
              </w:rPr>
              <w:t>DONNE INSTRUCTION au Secrétariat et au Comité permanent d’élaborer un modèle de Rapport national pour la COP13 qui soit plus convivial et conforme aux buts et objectifs du nouveau Plan stratégique Ramsar, pour examen par les Parties contractantes à la 51</w:t>
            </w:r>
            <w:r w:rsidR="009602E3" w:rsidRPr="009602E3">
              <w:rPr>
                <w:sz w:val="20"/>
                <w:szCs w:val="20"/>
                <w:vertAlign w:val="superscript"/>
                <w:lang w:val="fr-FR"/>
              </w:rPr>
              <w:t>e</w:t>
            </w:r>
            <w:r w:rsidR="009602E3" w:rsidRPr="009602E3">
              <w:rPr>
                <w:sz w:val="20"/>
                <w:szCs w:val="20"/>
                <w:lang w:val="fr-FR"/>
              </w:rPr>
              <w:t> Réunion du Comité permanent</w:t>
            </w:r>
            <w:r w:rsidR="009602E3" w:rsidRPr="0063487A">
              <w:rPr>
                <w:rFonts w:asciiTheme="minorHAnsi" w:hAnsiTheme="minorHAnsi"/>
                <w:sz w:val="20"/>
                <w:szCs w:val="20"/>
                <w:lang w:val="fr-CA"/>
              </w:rPr>
              <w:t xml:space="preserve"> </w:t>
            </w:r>
            <w:r w:rsidR="00063CF2">
              <w:rPr>
                <w:rFonts w:asciiTheme="minorHAnsi" w:hAnsiTheme="minorHAnsi"/>
                <w:sz w:val="20"/>
                <w:szCs w:val="20"/>
                <w:lang w:val="fr-CA"/>
              </w:rPr>
              <w:t>(SC51).</w:t>
            </w:r>
          </w:p>
        </w:tc>
        <w:tc>
          <w:tcPr>
            <w:tcW w:w="2551" w:type="dxa"/>
          </w:tcPr>
          <w:p w:rsidR="00713D58" w:rsidRPr="0063487A" w:rsidRDefault="00830578" w:rsidP="00172C3E">
            <w:pPr>
              <w:shd w:val="clear" w:color="auto" w:fill="FFFFFF" w:themeFill="background1"/>
              <w:spacing w:after="0" w:line="240" w:lineRule="auto"/>
              <w:rPr>
                <w:bCs/>
                <w:i/>
                <w:sz w:val="20"/>
                <w:szCs w:val="20"/>
                <w:lang w:val="fr-CA"/>
              </w:rPr>
            </w:pPr>
            <w:r>
              <w:rPr>
                <w:rFonts w:asciiTheme="minorHAnsi" w:hAnsiTheme="minorHAnsi" w:cs="Calibri"/>
                <w:sz w:val="20"/>
                <w:szCs w:val="20"/>
                <w:lang w:val="fr-CA"/>
              </w:rPr>
              <w:t>Point</w:t>
            </w:r>
            <w:r w:rsidR="00B41065" w:rsidRPr="0063487A">
              <w:rPr>
                <w:rFonts w:asciiTheme="minorHAnsi" w:hAnsiTheme="minorHAnsi" w:cs="Calibri"/>
                <w:sz w:val="20"/>
                <w:szCs w:val="20"/>
                <w:lang w:val="fr-CA"/>
              </w:rPr>
              <w:t xml:space="preserve"> 16</w:t>
            </w:r>
            <w:r>
              <w:rPr>
                <w:rFonts w:asciiTheme="minorHAnsi" w:hAnsiTheme="minorHAnsi" w:cs="Calibri"/>
                <w:sz w:val="20"/>
                <w:szCs w:val="20"/>
                <w:lang w:val="fr-CA"/>
              </w:rPr>
              <w:t xml:space="preserve"> de l’ordre du jour</w:t>
            </w:r>
            <w:r w:rsidR="00B41065" w:rsidRPr="0063487A">
              <w:rPr>
                <w:rFonts w:asciiTheme="minorHAnsi" w:hAnsiTheme="minorHAnsi" w:cs="Calibri"/>
                <w:sz w:val="20"/>
                <w:szCs w:val="20"/>
                <w:lang w:val="fr-CA"/>
              </w:rPr>
              <w:t xml:space="preserve">: </w:t>
            </w:r>
            <w:r w:rsidR="002C02AB" w:rsidRPr="002C02AB">
              <w:rPr>
                <w:bCs/>
                <w:sz w:val="20"/>
                <w:szCs w:val="20"/>
                <w:lang w:val="fr-FR"/>
              </w:rPr>
              <w:t>Mise à jour sur la préparation du modèle de Rapport national pour la COP13</w:t>
            </w:r>
            <w:r w:rsidR="00172C3E">
              <w:rPr>
                <w:bCs/>
                <w:sz w:val="20"/>
                <w:szCs w:val="20"/>
                <w:lang w:val="fr-FR"/>
              </w:rPr>
              <w:t>.</w:t>
            </w:r>
            <w:r w:rsidR="00B41065" w:rsidRPr="002C02AB">
              <w:rPr>
                <w:bCs/>
                <w:sz w:val="20"/>
                <w:szCs w:val="20"/>
                <w:lang w:val="fr-CA"/>
              </w:rPr>
              <w:t xml:space="preserve"> </w:t>
            </w:r>
            <w:r w:rsidR="00B41065" w:rsidRPr="0063487A">
              <w:rPr>
                <w:bCs/>
                <w:sz w:val="20"/>
                <w:szCs w:val="20"/>
                <w:lang w:val="fr-CA"/>
              </w:rPr>
              <w:t>Doc. SC52-13</w:t>
            </w:r>
            <w:r w:rsidR="009D184C" w:rsidRPr="0063487A">
              <w:rPr>
                <w:bCs/>
                <w:sz w:val="20"/>
                <w:szCs w:val="20"/>
                <w:lang w:val="fr-CA"/>
              </w:rPr>
              <w:t xml:space="preserve"> </w:t>
            </w:r>
            <w:r w:rsidR="002C02AB" w:rsidRPr="002C02AB">
              <w:rPr>
                <w:rFonts w:eastAsia="Times New Roman"/>
                <w:i/>
                <w:sz w:val="20"/>
                <w:szCs w:val="20"/>
                <w:lang w:val="fr-CH"/>
              </w:rPr>
              <w:t>Projet de modèle de Rapport national pour la COP13</w:t>
            </w:r>
          </w:p>
        </w:tc>
      </w:tr>
      <w:tr w:rsidR="00713D58" w:rsidRPr="00172C3E" w:rsidTr="00CF70A1">
        <w:trPr>
          <w:cantSplit/>
        </w:trPr>
        <w:tc>
          <w:tcPr>
            <w:tcW w:w="6663" w:type="dxa"/>
          </w:tcPr>
          <w:p w:rsidR="00713D58" w:rsidRPr="0063487A" w:rsidRDefault="00713D58" w:rsidP="009602E3">
            <w:pPr>
              <w:spacing w:after="0" w:line="240" w:lineRule="auto"/>
              <w:ind w:left="317" w:hanging="317"/>
              <w:rPr>
                <w:rFonts w:asciiTheme="minorHAnsi" w:hAnsiTheme="minorHAnsi" w:cs="Calibri"/>
                <w:sz w:val="20"/>
                <w:szCs w:val="20"/>
                <w:lang w:val="fr-CA"/>
              </w:rPr>
            </w:pPr>
            <w:r w:rsidRPr="0063487A">
              <w:rPr>
                <w:rFonts w:asciiTheme="minorHAnsi" w:hAnsiTheme="minorHAnsi" w:cs="Calibri"/>
                <w:sz w:val="20"/>
                <w:szCs w:val="20"/>
                <w:lang w:val="fr-CA"/>
              </w:rPr>
              <w:t>XII.2.</w:t>
            </w:r>
            <w:r w:rsidRPr="0063487A">
              <w:rPr>
                <w:rFonts w:asciiTheme="minorHAnsi" w:hAnsiTheme="minorHAnsi"/>
                <w:sz w:val="20"/>
                <w:szCs w:val="20"/>
                <w:lang w:val="fr-CA"/>
              </w:rPr>
              <w:t xml:space="preserve">28. </w:t>
            </w:r>
            <w:r w:rsidR="009602E3" w:rsidRPr="009602E3">
              <w:rPr>
                <w:sz w:val="20"/>
                <w:szCs w:val="20"/>
                <w:lang w:val="fr-FR"/>
              </w:rPr>
              <w:t xml:space="preserve">DEMANDE au groupe d’experts de faire rapport au Comité permanent sur les indicateurs possibles; et </w:t>
            </w:r>
            <w:r w:rsidR="009602E3" w:rsidRPr="009602E3">
              <w:rPr>
                <w:b/>
                <w:sz w:val="20"/>
                <w:szCs w:val="20"/>
                <w:lang w:val="fr-FR"/>
              </w:rPr>
              <w:t>DONNE INSTRUCTION au Comité permanent, à titre prioritaire, d’affiner les indicateurs possibles et de présenter une proposition pour approbation à la COP13</w:t>
            </w:r>
            <w:r w:rsidRPr="0063487A">
              <w:rPr>
                <w:rFonts w:asciiTheme="minorHAnsi" w:hAnsiTheme="minorHAnsi"/>
                <w:b/>
                <w:sz w:val="20"/>
                <w:szCs w:val="20"/>
                <w:lang w:val="fr-CA"/>
              </w:rPr>
              <w:t>.</w:t>
            </w:r>
          </w:p>
        </w:tc>
        <w:tc>
          <w:tcPr>
            <w:tcW w:w="2551" w:type="dxa"/>
          </w:tcPr>
          <w:p w:rsidR="00713D58" w:rsidRPr="00897C27" w:rsidRDefault="00830578" w:rsidP="00897C27">
            <w:pPr>
              <w:spacing w:after="0" w:line="240" w:lineRule="auto"/>
              <w:rPr>
                <w:rFonts w:asciiTheme="minorHAnsi" w:hAnsiTheme="minorHAnsi" w:cs="Calibri"/>
                <w:sz w:val="20"/>
                <w:szCs w:val="20"/>
                <w:lang w:val="fr-CH"/>
              </w:rPr>
            </w:pPr>
            <w:r w:rsidRPr="00897C27">
              <w:rPr>
                <w:rFonts w:asciiTheme="minorHAnsi" w:hAnsiTheme="minorHAnsi" w:cs="Calibri"/>
                <w:sz w:val="20"/>
                <w:szCs w:val="20"/>
                <w:lang w:val="fr-CH"/>
              </w:rPr>
              <w:t>Terminé</w:t>
            </w:r>
            <w:r w:rsidR="00897C27" w:rsidRPr="00897C27">
              <w:rPr>
                <w:rFonts w:asciiTheme="minorHAnsi" w:hAnsiTheme="minorHAnsi" w:cs="Calibri"/>
                <w:sz w:val="20"/>
                <w:szCs w:val="20"/>
                <w:lang w:val="fr-CH"/>
              </w:rPr>
              <w:t>.</w:t>
            </w:r>
            <w:r w:rsidR="009D184C" w:rsidRPr="00897C27">
              <w:rPr>
                <w:rFonts w:asciiTheme="minorHAnsi" w:hAnsiTheme="minorHAnsi" w:cs="Calibri"/>
                <w:sz w:val="20"/>
                <w:szCs w:val="20"/>
                <w:lang w:val="fr-CH"/>
              </w:rPr>
              <w:t xml:space="preserve"> SC51 Inf.Doc.05 </w:t>
            </w:r>
            <w:r w:rsidR="00897C27" w:rsidRPr="00897C27">
              <w:rPr>
                <w:rFonts w:asciiTheme="minorHAnsi" w:hAnsiTheme="minorHAnsi" w:cs="Calibri"/>
                <w:i/>
                <w:sz w:val="20"/>
                <w:szCs w:val="20"/>
                <w:lang w:val="fr-CH"/>
              </w:rPr>
              <w:t>Résumé de la réunion d’un groupe d’experts sur les indicateurs du Plan stratégique Ramsar</w:t>
            </w:r>
          </w:p>
        </w:tc>
      </w:tr>
      <w:tr w:rsidR="00713D58" w:rsidRPr="00172C3E" w:rsidTr="008709D3">
        <w:trPr>
          <w:cantSplit/>
        </w:trPr>
        <w:tc>
          <w:tcPr>
            <w:tcW w:w="9214" w:type="dxa"/>
            <w:gridSpan w:val="2"/>
          </w:tcPr>
          <w:p w:rsidR="00713D58" w:rsidRPr="0063487A" w:rsidRDefault="002667A4" w:rsidP="002667A4">
            <w:pPr>
              <w:spacing w:before="240" w:after="0" w:line="240" w:lineRule="auto"/>
              <w:rPr>
                <w:rFonts w:asciiTheme="minorHAnsi" w:hAnsiTheme="minorHAnsi"/>
                <w:b/>
                <w:lang w:val="fr-CA"/>
              </w:rPr>
            </w:pPr>
            <w:r>
              <w:rPr>
                <w:rFonts w:asciiTheme="minorHAnsi" w:hAnsiTheme="minorHAnsi"/>
                <w:b/>
                <w:lang w:val="fr-CA"/>
              </w:rPr>
              <w:t>Utilisation des langues de l’ONU</w:t>
            </w:r>
            <w:r w:rsidR="00713D58" w:rsidRPr="0063487A">
              <w:rPr>
                <w:rFonts w:asciiTheme="minorHAnsi" w:hAnsiTheme="minorHAnsi"/>
                <w:b/>
                <w:lang w:val="fr-CA"/>
              </w:rPr>
              <w:t xml:space="preserve"> </w:t>
            </w:r>
          </w:p>
        </w:tc>
      </w:tr>
      <w:tr w:rsidR="005F3645" w:rsidRPr="00172C3E" w:rsidTr="00172C3E">
        <w:tc>
          <w:tcPr>
            <w:tcW w:w="6663" w:type="dxa"/>
          </w:tcPr>
          <w:p w:rsidR="005F3645" w:rsidRPr="0063487A" w:rsidRDefault="008B661C" w:rsidP="001B703A">
            <w:pPr>
              <w:tabs>
                <w:tab w:val="left" w:pos="1815"/>
              </w:tabs>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F3645" w:rsidRPr="0063487A">
              <w:rPr>
                <w:rFonts w:asciiTheme="minorHAnsi" w:hAnsiTheme="minorHAnsi"/>
                <w:sz w:val="20"/>
                <w:szCs w:val="20"/>
                <w:lang w:val="fr-CA"/>
              </w:rPr>
              <w:t xml:space="preserve"> XII.3: </w:t>
            </w:r>
            <w:r w:rsidR="001D3DA3" w:rsidRPr="001D3DA3">
              <w:rPr>
                <w:rFonts w:asciiTheme="minorHAnsi" w:hAnsiTheme="minorHAnsi"/>
                <w:i/>
                <w:sz w:val="20"/>
                <w:szCs w:val="20"/>
                <w:lang w:val="fr-CA"/>
              </w:rPr>
              <w:t>Renforcer l’utilisation des langues, la visibilité et la stature de la Convention</w:t>
            </w:r>
            <w:r w:rsidR="005F3645" w:rsidRPr="0063487A">
              <w:rPr>
                <w:rFonts w:asciiTheme="minorHAnsi" w:hAnsiTheme="minorHAnsi"/>
                <w:i/>
                <w:sz w:val="20"/>
                <w:szCs w:val="20"/>
                <w:lang w:val="fr-CA"/>
              </w:rPr>
              <w:t xml:space="preserve"> […]</w:t>
            </w:r>
          </w:p>
          <w:p w:rsidR="005F3645" w:rsidRPr="0063487A" w:rsidRDefault="005F3645" w:rsidP="008B661C">
            <w:pPr>
              <w:spacing w:after="0" w:line="240" w:lineRule="auto"/>
              <w:ind w:left="317" w:hanging="317"/>
              <w:rPr>
                <w:rFonts w:asciiTheme="minorHAnsi" w:hAnsiTheme="minorHAnsi"/>
                <w:b/>
                <w:sz w:val="20"/>
                <w:szCs w:val="20"/>
                <w:lang w:val="fr-CA"/>
              </w:rPr>
            </w:pPr>
            <w:r w:rsidRPr="0063487A">
              <w:rPr>
                <w:rFonts w:asciiTheme="minorHAnsi" w:hAnsiTheme="minorHAnsi"/>
                <w:sz w:val="20"/>
                <w:szCs w:val="20"/>
                <w:lang w:val="fr-CA"/>
              </w:rPr>
              <w:t xml:space="preserve">XII.3.26. </w:t>
            </w:r>
            <w:r w:rsidR="00897C27">
              <w:rPr>
                <w:rFonts w:cs="Calibri"/>
                <w:bCs/>
                <w:sz w:val="20"/>
                <w:szCs w:val="20"/>
                <w:lang w:val="fr-FR"/>
              </w:rPr>
              <w:t xml:space="preserve">DEMANDE au </w:t>
            </w:r>
            <w:r w:rsidR="008B661C" w:rsidRPr="008B661C">
              <w:rPr>
                <w:rFonts w:cs="Calibri"/>
                <w:bCs/>
                <w:sz w:val="20"/>
                <w:szCs w:val="20"/>
                <w:lang w:val="fr-FR"/>
              </w:rPr>
              <w:t>Secrétariat, sous réserve des ressources disponibles, pour examen à la 51</w:t>
            </w:r>
            <w:r w:rsidR="008B661C" w:rsidRPr="008B661C">
              <w:rPr>
                <w:rFonts w:cs="Calibri"/>
                <w:bCs/>
                <w:sz w:val="20"/>
                <w:szCs w:val="20"/>
                <w:vertAlign w:val="superscript"/>
                <w:lang w:val="fr-FR"/>
              </w:rPr>
              <w:t>e</w:t>
            </w:r>
            <w:r w:rsidR="008B661C" w:rsidRPr="008B661C">
              <w:rPr>
                <w:rFonts w:cs="Calibri"/>
                <w:bCs/>
                <w:sz w:val="20"/>
                <w:szCs w:val="20"/>
                <w:lang w:val="fr-FR"/>
              </w:rPr>
              <w:t xml:space="preserve"> Réunion du Comité permanent, et </w:t>
            </w:r>
            <w:r w:rsidR="008B661C" w:rsidRPr="008B661C">
              <w:rPr>
                <w:rFonts w:cs="Calibri"/>
                <w:b/>
                <w:bCs/>
                <w:sz w:val="20"/>
                <w:szCs w:val="20"/>
                <w:lang w:val="fr-FR"/>
              </w:rPr>
              <w:t>DEMANDE au Comité permanent de surveiller les progrès et de donn</w:t>
            </w:r>
            <w:r w:rsidR="00897C27">
              <w:rPr>
                <w:rFonts w:cs="Calibri"/>
                <w:b/>
                <w:bCs/>
                <w:sz w:val="20"/>
                <w:szCs w:val="20"/>
                <w:lang w:val="fr-FR"/>
              </w:rPr>
              <w:t xml:space="preserve">er des conseils si nécessaire, </w:t>
            </w:r>
            <w:r w:rsidR="008B661C" w:rsidRPr="008B661C">
              <w:rPr>
                <w:rFonts w:cs="Calibri"/>
                <w:b/>
                <w:bCs/>
                <w:sz w:val="20"/>
                <w:szCs w:val="20"/>
                <w:lang w:val="fr-FR"/>
              </w:rPr>
              <w:t>de rédiger une stratégie décrivant l’éventuelle intégration pas à pas de l’arabe ou d’autres langues des Nations Unies dans les travaux de la Convention</w:t>
            </w:r>
            <w:r w:rsidRPr="0063487A">
              <w:rPr>
                <w:rFonts w:asciiTheme="minorHAnsi" w:hAnsiTheme="minorHAnsi"/>
                <w:b/>
                <w:sz w:val="20"/>
                <w:szCs w:val="20"/>
                <w:lang w:val="fr-CA"/>
              </w:rPr>
              <w:t xml:space="preserve">. </w:t>
            </w:r>
          </w:p>
        </w:tc>
        <w:tc>
          <w:tcPr>
            <w:tcW w:w="2551" w:type="dxa"/>
            <w:vMerge w:val="restart"/>
          </w:tcPr>
          <w:p w:rsidR="005F3645" w:rsidRPr="00C211F4" w:rsidRDefault="009C1D13" w:rsidP="008573D0">
            <w:pPr>
              <w:spacing w:after="0" w:line="240" w:lineRule="auto"/>
              <w:rPr>
                <w:rFonts w:asciiTheme="minorHAnsi" w:hAnsiTheme="minorHAnsi" w:cs="Calibri"/>
                <w:i/>
                <w:sz w:val="20"/>
                <w:szCs w:val="20"/>
                <w:lang w:val="fr-CA"/>
              </w:rPr>
            </w:pPr>
            <w:r>
              <w:rPr>
                <w:rFonts w:asciiTheme="minorHAnsi" w:hAnsiTheme="minorHAnsi" w:cs="Calibri"/>
                <w:sz w:val="20"/>
                <w:szCs w:val="20"/>
                <w:lang w:val="fr-CA"/>
              </w:rPr>
              <w:t>Groupe de travail sur la gestion point 6 de l’ordre du jour</w:t>
            </w:r>
            <w:r w:rsidR="005F3645" w:rsidRPr="0063487A">
              <w:rPr>
                <w:rFonts w:asciiTheme="minorHAnsi" w:hAnsiTheme="minorHAnsi" w:cs="Calibri"/>
                <w:sz w:val="20"/>
                <w:szCs w:val="20"/>
                <w:lang w:val="fr-CA"/>
              </w:rPr>
              <w:t xml:space="preserve">: </w:t>
            </w:r>
            <w:r w:rsidR="002C02AB" w:rsidRPr="002C02AB">
              <w:rPr>
                <w:rFonts w:eastAsia="Times New Roman"/>
                <w:sz w:val="20"/>
                <w:szCs w:val="20"/>
                <w:lang w:val="fr-FR"/>
              </w:rPr>
              <w:t>Approbation du cahier des charges pour une stratégie future sur les langues pour la Convention</w:t>
            </w:r>
            <w:r w:rsidR="005F3645" w:rsidRPr="002C02AB">
              <w:rPr>
                <w:rFonts w:asciiTheme="minorHAnsi" w:hAnsiTheme="minorHAnsi" w:cs="Calibri"/>
                <w:sz w:val="20"/>
                <w:szCs w:val="20"/>
                <w:lang w:val="fr-CA"/>
              </w:rPr>
              <w:br/>
            </w:r>
            <w:r w:rsidR="005F3645" w:rsidRPr="0063487A">
              <w:rPr>
                <w:bCs/>
                <w:sz w:val="20"/>
                <w:szCs w:val="20"/>
                <w:lang w:val="fr-CA"/>
              </w:rPr>
              <w:t xml:space="preserve">Doc. </w:t>
            </w:r>
            <w:r w:rsidR="005F3645" w:rsidRPr="0063487A">
              <w:rPr>
                <w:rFonts w:asciiTheme="minorHAnsi" w:hAnsiTheme="minorHAnsi" w:cs="Calibri"/>
                <w:sz w:val="20"/>
                <w:szCs w:val="20"/>
                <w:lang w:val="fr-CA"/>
              </w:rPr>
              <w:t xml:space="preserve">SC52-03 </w:t>
            </w:r>
            <w:r w:rsidR="00C211F4" w:rsidRPr="00C211F4">
              <w:rPr>
                <w:rFonts w:eastAsia="Times New Roman"/>
                <w:i/>
                <w:sz w:val="20"/>
                <w:szCs w:val="20"/>
                <w:lang w:val="fr-CH"/>
              </w:rPr>
              <w:t xml:space="preserve">Appui de consultant pour </w:t>
            </w:r>
            <w:r w:rsidR="00C211F4" w:rsidRPr="00C211F4">
              <w:rPr>
                <w:rFonts w:eastAsia="Times New Roman"/>
                <w:i/>
                <w:sz w:val="20"/>
                <w:szCs w:val="20"/>
                <w:lang w:val="fr-CH"/>
              </w:rPr>
              <w:lastRenderedPageBreak/>
              <w:t>l’élaboration d’une stratégie décrivant une éventuelle intégration progressive de l’arabe et d’autres langues des Nations Unies dans les travaux de la Convention</w:t>
            </w:r>
          </w:p>
          <w:p w:rsidR="005F3645" w:rsidRPr="0063487A" w:rsidRDefault="005F3645" w:rsidP="008573D0">
            <w:pPr>
              <w:spacing w:after="0" w:line="240" w:lineRule="auto"/>
              <w:rPr>
                <w:rFonts w:asciiTheme="minorHAnsi" w:hAnsiTheme="minorHAnsi" w:cs="Calibri"/>
                <w:sz w:val="20"/>
                <w:szCs w:val="20"/>
                <w:lang w:val="fr-CA"/>
              </w:rPr>
            </w:pPr>
          </w:p>
          <w:p w:rsidR="005F3645" w:rsidRPr="0063487A" w:rsidRDefault="005F3645" w:rsidP="008573D0">
            <w:pPr>
              <w:spacing w:after="0" w:line="240" w:lineRule="auto"/>
              <w:rPr>
                <w:rFonts w:asciiTheme="minorHAnsi" w:hAnsiTheme="minorHAnsi" w:cs="Calibri"/>
                <w:sz w:val="20"/>
                <w:szCs w:val="20"/>
                <w:lang w:val="fr-CA"/>
              </w:rPr>
            </w:pPr>
          </w:p>
        </w:tc>
      </w:tr>
      <w:tr w:rsidR="005F3645" w:rsidRPr="00172C3E" w:rsidTr="00CF70A1">
        <w:trPr>
          <w:cantSplit/>
        </w:trPr>
        <w:tc>
          <w:tcPr>
            <w:tcW w:w="6663" w:type="dxa"/>
          </w:tcPr>
          <w:p w:rsidR="005F3645" w:rsidRPr="0063487A" w:rsidRDefault="005F3645" w:rsidP="008B661C">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lastRenderedPageBreak/>
              <w:t xml:space="preserve">XII.3.28. </w:t>
            </w:r>
            <w:r w:rsidR="008B661C" w:rsidRPr="008B661C">
              <w:rPr>
                <w:rFonts w:cs="Calibri"/>
                <w:bCs/>
                <w:sz w:val="20"/>
                <w:szCs w:val="20"/>
                <w:lang w:val="fr-FR"/>
              </w:rPr>
              <w:t xml:space="preserve">DONNE INSTRUCTION au Comité permanent, </w:t>
            </w:r>
            <w:r w:rsidR="008B661C" w:rsidRPr="008B661C">
              <w:rPr>
                <w:rFonts w:cs="Calibri"/>
                <w:b/>
                <w:bCs/>
                <w:sz w:val="20"/>
                <w:szCs w:val="20"/>
                <w:lang w:val="fr-FR"/>
              </w:rPr>
              <w:t xml:space="preserve">dans le cadre du Groupe de travail sur la gestion, de surveiller les progrès de rédaction de la stratégie </w:t>
            </w:r>
            <w:r w:rsidR="008B661C" w:rsidRPr="008B661C">
              <w:rPr>
                <w:rFonts w:cs="Calibri"/>
                <w:bCs/>
                <w:sz w:val="20"/>
                <w:szCs w:val="20"/>
                <w:lang w:val="fr-FR"/>
              </w:rPr>
              <w:t>concernant une approche pas à pas de l’intégration de langues</w:t>
            </w:r>
            <w:r w:rsidR="008B661C">
              <w:rPr>
                <w:rFonts w:cs="Calibri"/>
                <w:bCs/>
                <w:sz w:val="20"/>
                <w:szCs w:val="20"/>
                <w:lang w:val="fr-FR"/>
              </w:rPr>
              <w:t>, y </w:t>
            </w:r>
            <w:r w:rsidR="008B661C" w:rsidRPr="008B661C">
              <w:rPr>
                <w:rFonts w:cs="Calibri"/>
                <w:bCs/>
                <w:sz w:val="20"/>
                <w:szCs w:val="20"/>
                <w:lang w:val="fr-FR"/>
              </w:rPr>
              <w:t>compris des efforts d’intégration pleine et entière du français et de l’espagnol dans les travaux de la Convention, conformément aux décisions de la COP</w:t>
            </w:r>
            <w:r w:rsidR="00063CF2">
              <w:rPr>
                <w:rFonts w:asciiTheme="minorHAnsi" w:hAnsiTheme="minorHAnsi"/>
                <w:sz w:val="20"/>
                <w:szCs w:val="20"/>
                <w:lang w:val="fr-CA"/>
              </w:rPr>
              <w:t>.</w:t>
            </w:r>
          </w:p>
        </w:tc>
        <w:tc>
          <w:tcPr>
            <w:tcW w:w="2551" w:type="dxa"/>
            <w:vMerge/>
          </w:tcPr>
          <w:p w:rsidR="005F3645" w:rsidRPr="0063487A" w:rsidRDefault="005F3645" w:rsidP="00775394">
            <w:pPr>
              <w:spacing w:after="0" w:line="240" w:lineRule="auto"/>
              <w:rPr>
                <w:rFonts w:asciiTheme="minorHAnsi" w:hAnsiTheme="minorHAnsi" w:cs="Calibri"/>
                <w:sz w:val="20"/>
                <w:szCs w:val="20"/>
                <w:lang w:val="fr-CA"/>
              </w:rPr>
            </w:pPr>
          </w:p>
        </w:tc>
      </w:tr>
      <w:tr w:rsidR="005F3645" w:rsidRPr="00172C3E" w:rsidTr="00CF70A1">
        <w:trPr>
          <w:cantSplit/>
        </w:trPr>
        <w:tc>
          <w:tcPr>
            <w:tcW w:w="6663" w:type="dxa"/>
          </w:tcPr>
          <w:p w:rsidR="005F3645" w:rsidRPr="0063487A" w:rsidRDefault="005F3645" w:rsidP="008B661C">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lastRenderedPageBreak/>
              <w:t xml:space="preserve">XII.3.29. </w:t>
            </w:r>
            <w:r w:rsidR="008B661C" w:rsidRPr="009C1D13">
              <w:rPr>
                <w:rFonts w:cs="Calibri"/>
                <w:bCs/>
                <w:sz w:val="20"/>
                <w:szCs w:val="20"/>
                <w:lang w:val="fr-FR"/>
              </w:rPr>
              <w:t>DEMANDE au Comité permanent</w:t>
            </w:r>
            <w:r w:rsidR="008B661C" w:rsidRPr="008B661C">
              <w:rPr>
                <w:rFonts w:cs="Calibri"/>
                <w:bCs/>
                <w:sz w:val="20"/>
                <w:szCs w:val="20"/>
                <w:lang w:val="fr-FR"/>
              </w:rPr>
              <w:t xml:space="preserve"> </w:t>
            </w:r>
            <w:r w:rsidR="008B661C" w:rsidRPr="008B661C">
              <w:rPr>
                <w:rFonts w:cs="Calibri"/>
                <w:b/>
                <w:bCs/>
                <w:sz w:val="20"/>
                <w:szCs w:val="20"/>
                <w:lang w:val="fr-FR"/>
              </w:rPr>
              <w:t>de soumettre à la 13</w:t>
            </w:r>
            <w:r w:rsidR="008B661C" w:rsidRPr="008B661C">
              <w:rPr>
                <w:rFonts w:cs="Calibri"/>
                <w:b/>
                <w:bCs/>
                <w:sz w:val="20"/>
                <w:szCs w:val="20"/>
                <w:vertAlign w:val="superscript"/>
                <w:lang w:val="fr-FR"/>
              </w:rPr>
              <w:t>e</w:t>
            </w:r>
            <w:r w:rsidR="008B661C" w:rsidRPr="008B661C">
              <w:rPr>
                <w:rFonts w:cs="Calibri"/>
                <w:b/>
                <w:bCs/>
                <w:sz w:val="20"/>
                <w:szCs w:val="20"/>
                <w:lang w:val="fr-FR"/>
              </w:rPr>
              <w:t> Session de la Conférence des Parties contractantes un rapport, avec ses recommandations,</w:t>
            </w:r>
            <w:r w:rsidR="008B661C" w:rsidRPr="008B661C">
              <w:rPr>
                <w:rFonts w:cs="Calibri"/>
                <w:bCs/>
                <w:sz w:val="20"/>
                <w:szCs w:val="20"/>
                <w:lang w:val="fr-FR"/>
              </w:rPr>
              <w:t xml:space="preserve"> contenant la stratégie en vue de l’utilisation de la langue arabe par la Convention, assorti d’un mécanisme financier et d’options pour une introduction pas à pas de l’arabe dans les travaux de la Convention, sous réserve des ressources disponibles</w:t>
            </w:r>
            <w:r w:rsidR="00063CF2">
              <w:rPr>
                <w:rFonts w:asciiTheme="minorHAnsi" w:hAnsiTheme="minorHAnsi"/>
                <w:sz w:val="20"/>
                <w:szCs w:val="20"/>
                <w:lang w:val="fr-CA"/>
              </w:rPr>
              <w:t>.</w:t>
            </w:r>
          </w:p>
        </w:tc>
        <w:tc>
          <w:tcPr>
            <w:tcW w:w="2551" w:type="dxa"/>
            <w:vMerge/>
          </w:tcPr>
          <w:p w:rsidR="005F3645" w:rsidRPr="0063487A" w:rsidRDefault="005F3645" w:rsidP="00775394">
            <w:pPr>
              <w:spacing w:after="0" w:line="240" w:lineRule="auto"/>
              <w:rPr>
                <w:rFonts w:asciiTheme="minorHAnsi" w:hAnsiTheme="minorHAnsi" w:cs="Calibri"/>
                <w:sz w:val="20"/>
                <w:szCs w:val="20"/>
                <w:lang w:val="fr-CA"/>
              </w:rPr>
            </w:pPr>
          </w:p>
        </w:tc>
      </w:tr>
      <w:tr w:rsidR="005F3645" w:rsidRPr="00172C3E" w:rsidTr="00CF70A1">
        <w:trPr>
          <w:cantSplit/>
        </w:trPr>
        <w:tc>
          <w:tcPr>
            <w:tcW w:w="6663" w:type="dxa"/>
          </w:tcPr>
          <w:p w:rsidR="005F3645" w:rsidRPr="0063487A" w:rsidRDefault="008B661C" w:rsidP="00DC4D7F">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F3645" w:rsidRPr="0063487A">
              <w:rPr>
                <w:rFonts w:asciiTheme="minorHAnsi" w:hAnsiTheme="minorHAnsi"/>
                <w:sz w:val="20"/>
                <w:szCs w:val="20"/>
                <w:lang w:val="fr-CA"/>
              </w:rPr>
              <w:t xml:space="preserve"> </w:t>
            </w:r>
            <w:r w:rsidR="005F3645" w:rsidRPr="0063487A">
              <w:rPr>
                <w:rFonts w:asciiTheme="minorHAnsi" w:hAnsiTheme="minorHAnsi" w:cs="Calibri"/>
                <w:sz w:val="20"/>
                <w:szCs w:val="20"/>
                <w:lang w:val="fr-CA"/>
              </w:rPr>
              <w:t xml:space="preserve">XII.4 </w:t>
            </w:r>
            <w:r w:rsidR="00997EBB" w:rsidRPr="00997EBB">
              <w:rPr>
                <w:bCs/>
                <w:i/>
                <w:sz w:val="20"/>
                <w:szCs w:val="20"/>
                <w:lang w:val="fr-FR"/>
              </w:rPr>
              <w:t>Responsabilités, rôle et composition du Comité permanent</w:t>
            </w:r>
            <w:r w:rsidR="005F3645" w:rsidRPr="0063487A">
              <w:rPr>
                <w:rFonts w:asciiTheme="minorHAnsi" w:hAnsiTheme="minorHAnsi"/>
                <w:sz w:val="20"/>
                <w:szCs w:val="20"/>
                <w:lang w:val="fr-CA"/>
              </w:rPr>
              <w:t xml:space="preserve"> […]</w:t>
            </w:r>
          </w:p>
          <w:p w:rsidR="005F3645" w:rsidRPr="0063487A" w:rsidRDefault="005F3645" w:rsidP="00DC4D7F">
            <w:pPr>
              <w:spacing w:after="0" w:line="240" w:lineRule="auto"/>
              <w:ind w:left="317" w:hanging="317"/>
              <w:rPr>
                <w:rFonts w:asciiTheme="minorHAnsi" w:hAnsiTheme="minorHAnsi"/>
                <w:sz w:val="20"/>
                <w:szCs w:val="20"/>
                <w:lang w:val="fr-CA"/>
              </w:rPr>
            </w:pPr>
            <w:r w:rsidRPr="0063487A">
              <w:rPr>
                <w:rFonts w:asciiTheme="minorHAnsi" w:hAnsiTheme="minorHAnsi" w:cs="Calibri"/>
                <w:sz w:val="20"/>
                <w:szCs w:val="20"/>
                <w:lang w:val="fr-CA"/>
              </w:rPr>
              <w:t>XII.4.</w:t>
            </w:r>
            <w:r w:rsidRPr="0063487A">
              <w:rPr>
                <w:rFonts w:asciiTheme="minorHAnsi" w:hAnsiTheme="minorHAnsi"/>
                <w:sz w:val="20"/>
                <w:szCs w:val="20"/>
                <w:lang w:val="fr-CA"/>
              </w:rPr>
              <w:t xml:space="preserve">7.  </w:t>
            </w:r>
            <w:r w:rsidR="00997EBB" w:rsidRPr="00997EBB">
              <w:rPr>
                <w:rFonts w:asciiTheme="minorHAnsi" w:hAnsiTheme="minorHAnsi"/>
                <w:b/>
                <w:sz w:val="20"/>
                <w:szCs w:val="20"/>
                <w:lang w:val="fr-FR"/>
              </w:rPr>
              <w:t>PRIE le Comité permanent de prêter une attention particulière aux décisions de la 12</w:t>
            </w:r>
            <w:r w:rsidR="00997EBB" w:rsidRPr="00997EBB">
              <w:rPr>
                <w:rFonts w:asciiTheme="minorHAnsi" w:hAnsiTheme="minorHAnsi"/>
                <w:b/>
                <w:sz w:val="20"/>
                <w:szCs w:val="20"/>
                <w:vertAlign w:val="superscript"/>
                <w:lang w:val="fr-FR"/>
              </w:rPr>
              <w:t>e</w:t>
            </w:r>
            <w:r w:rsidR="00997EBB" w:rsidRPr="00997EBB">
              <w:rPr>
                <w:rFonts w:asciiTheme="minorHAnsi" w:hAnsiTheme="minorHAnsi"/>
                <w:b/>
                <w:sz w:val="20"/>
                <w:szCs w:val="20"/>
                <w:lang w:val="fr-FR"/>
              </w:rPr>
              <w:t xml:space="preserve"> Session de la Conférence des Parties contractantes et à toutes les décisions des COP précédentes en adoptant les mesures suivantes</w:t>
            </w:r>
            <w:r w:rsidR="00997EBB">
              <w:rPr>
                <w:rFonts w:asciiTheme="minorHAnsi" w:hAnsiTheme="minorHAnsi"/>
                <w:b/>
                <w:sz w:val="20"/>
                <w:szCs w:val="20"/>
                <w:lang w:val="fr-FR"/>
              </w:rPr>
              <w:t> </w:t>
            </w:r>
            <w:r w:rsidRPr="00997EBB">
              <w:rPr>
                <w:rFonts w:asciiTheme="minorHAnsi" w:hAnsiTheme="minorHAnsi"/>
                <w:b/>
                <w:sz w:val="20"/>
                <w:szCs w:val="20"/>
                <w:lang w:val="fr-CA"/>
              </w:rPr>
              <w:t>:</w:t>
            </w:r>
            <w:r w:rsidRPr="0063487A">
              <w:rPr>
                <w:rFonts w:asciiTheme="minorHAnsi" w:hAnsiTheme="minorHAnsi"/>
                <w:sz w:val="20"/>
                <w:szCs w:val="20"/>
                <w:lang w:val="fr-CA"/>
              </w:rPr>
              <w:t xml:space="preserve"> </w:t>
            </w:r>
          </w:p>
          <w:p w:rsidR="005F3645" w:rsidRPr="0063487A" w:rsidRDefault="005F3645" w:rsidP="00997EBB">
            <w:pPr>
              <w:spacing w:after="0" w:line="240" w:lineRule="auto"/>
              <w:ind w:left="601" w:hanging="317"/>
              <w:rPr>
                <w:rFonts w:asciiTheme="minorHAnsi" w:hAnsiTheme="minorHAnsi"/>
                <w:sz w:val="20"/>
                <w:szCs w:val="20"/>
                <w:lang w:val="fr-CA"/>
              </w:rPr>
            </w:pPr>
            <w:r w:rsidRPr="0063487A">
              <w:rPr>
                <w:rFonts w:asciiTheme="minorHAnsi" w:hAnsiTheme="minorHAnsi"/>
                <w:sz w:val="20"/>
                <w:szCs w:val="20"/>
                <w:lang w:val="fr-CA"/>
              </w:rPr>
              <w:t xml:space="preserve">h. </w:t>
            </w:r>
            <w:r w:rsidR="00997EBB" w:rsidRPr="00997EBB">
              <w:rPr>
                <w:rFonts w:eastAsia="Arial Unicode MS" w:cs="Arial Unicode MS"/>
                <w:b/>
                <w:kern w:val="1"/>
                <w:sz w:val="20"/>
                <w:szCs w:val="20"/>
                <w:lang w:val="fr-FR" w:eastAsia="hi-IN" w:bidi="hi-IN"/>
              </w:rPr>
              <w:t>épauler le Secrétaire général lors de l’élaboration d’une stratégie</w:t>
            </w:r>
            <w:r w:rsidR="00997EBB" w:rsidRPr="00997EBB">
              <w:rPr>
                <w:rFonts w:eastAsia="Arial Unicode MS" w:cs="Arial Unicode MS"/>
                <w:kern w:val="1"/>
                <w:sz w:val="20"/>
                <w:szCs w:val="20"/>
                <w:lang w:val="fr-FR" w:eastAsia="hi-IN" w:bidi="hi-IN"/>
              </w:rPr>
              <w:t xml:space="preserve"> définissant une possible intégration progressive de l’arabe et d’autres langues de l’ONU dans les travaux de la Convention</w:t>
            </w:r>
            <w:r w:rsidR="00063CF2">
              <w:rPr>
                <w:rFonts w:asciiTheme="minorHAnsi" w:hAnsiTheme="minorHAnsi"/>
                <w:sz w:val="20"/>
                <w:szCs w:val="20"/>
                <w:lang w:val="fr-CA"/>
              </w:rPr>
              <w:t>.</w:t>
            </w:r>
          </w:p>
        </w:tc>
        <w:tc>
          <w:tcPr>
            <w:tcW w:w="2551" w:type="dxa"/>
            <w:vMerge/>
          </w:tcPr>
          <w:p w:rsidR="005F3645" w:rsidRPr="0063487A" w:rsidRDefault="005F3645" w:rsidP="00775394">
            <w:pPr>
              <w:spacing w:after="0" w:line="240" w:lineRule="auto"/>
              <w:rPr>
                <w:rFonts w:asciiTheme="minorHAnsi" w:hAnsiTheme="minorHAnsi" w:cs="Calibri"/>
                <w:sz w:val="20"/>
                <w:szCs w:val="20"/>
                <w:lang w:val="fr-CA"/>
              </w:rPr>
            </w:pPr>
          </w:p>
        </w:tc>
      </w:tr>
      <w:tr w:rsidR="005F3645" w:rsidRPr="0063487A" w:rsidTr="008B5382">
        <w:trPr>
          <w:cantSplit/>
        </w:trPr>
        <w:tc>
          <w:tcPr>
            <w:tcW w:w="9214" w:type="dxa"/>
            <w:gridSpan w:val="2"/>
          </w:tcPr>
          <w:p w:rsidR="005F3645" w:rsidRPr="0063487A" w:rsidRDefault="009C1D13" w:rsidP="008B5382">
            <w:pPr>
              <w:spacing w:before="240" w:after="0" w:line="240" w:lineRule="auto"/>
              <w:rPr>
                <w:rFonts w:asciiTheme="minorHAnsi" w:hAnsiTheme="minorHAnsi"/>
                <w:b/>
                <w:lang w:val="fr-CA"/>
              </w:rPr>
            </w:pPr>
            <w:r w:rsidRPr="0063487A">
              <w:rPr>
                <w:rFonts w:asciiTheme="minorHAnsi" w:hAnsiTheme="minorHAnsi"/>
                <w:b/>
                <w:lang w:val="fr-CA"/>
              </w:rPr>
              <w:t>Mobilisation</w:t>
            </w:r>
            <w:r>
              <w:rPr>
                <w:rFonts w:asciiTheme="minorHAnsi" w:hAnsiTheme="minorHAnsi"/>
                <w:b/>
                <w:lang w:val="fr-CA"/>
              </w:rPr>
              <w:t xml:space="preserve"> des ressources</w:t>
            </w:r>
          </w:p>
        </w:tc>
      </w:tr>
      <w:tr w:rsidR="00172C3E" w:rsidRPr="00172C3E" w:rsidTr="00172C3E">
        <w:trPr>
          <w:cantSplit/>
        </w:trPr>
        <w:tc>
          <w:tcPr>
            <w:tcW w:w="6663" w:type="dxa"/>
          </w:tcPr>
          <w:p w:rsidR="00172C3E" w:rsidRPr="0063487A" w:rsidRDefault="00172C3E" w:rsidP="00D525AF">
            <w:pPr>
              <w:pStyle w:val="Heading2"/>
              <w:shd w:val="clear" w:color="auto" w:fill="FAFAFA"/>
              <w:spacing w:before="0" w:beforeAutospacing="0" w:after="30" w:afterAutospacing="0"/>
              <w:rPr>
                <w:sz w:val="20"/>
                <w:szCs w:val="20"/>
                <w:lang w:val="fr-CA"/>
              </w:rPr>
            </w:pPr>
            <w:r w:rsidRPr="005A4283">
              <w:rPr>
                <w:rFonts w:asciiTheme="minorHAnsi" w:hAnsiTheme="minorHAnsi"/>
                <w:b w:val="0"/>
                <w:sz w:val="20"/>
                <w:szCs w:val="20"/>
                <w:lang w:val="fr-CA"/>
              </w:rPr>
              <w:t xml:space="preserve">Résolution </w:t>
            </w:r>
            <w:r w:rsidRPr="005A4283">
              <w:rPr>
                <w:rFonts w:asciiTheme="minorHAnsi" w:hAnsiTheme="minorHAnsi" w:cs="Calibri"/>
                <w:b w:val="0"/>
                <w:sz w:val="20"/>
                <w:szCs w:val="20"/>
                <w:lang w:val="fr-CA"/>
              </w:rPr>
              <w:t xml:space="preserve">XII.7 </w:t>
            </w:r>
            <w:r w:rsidRPr="00D525AF">
              <w:rPr>
                <w:rFonts w:asciiTheme="minorHAnsi" w:eastAsia="Calibri" w:hAnsiTheme="minorHAnsi"/>
                <w:b w:val="0"/>
                <w:bCs w:val="0"/>
                <w:i/>
                <w:sz w:val="20"/>
                <w:szCs w:val="20"/>
                <w:lang w:val="fr-CA" w:eastAsia="en-US"/>
              </w:rPr>
              <w:t>Cadre de la Convention de Ramsar pour la mobilisation de ressources et les partenariats</w:t>
            </w:r>
          </w:p>
          <w:p w:rsidR="00172C3E" w:rsidRPr="0063487A" w:rsidRDefault="00172C3E" w:rsidP="00D525AF">
            <w:pPr>
              <w:spacing w:after="0" w:line="240" w:lineRule="auto"/>
              <w:ind w:left="317" w:hanging="317"/>
              <w:rPr>
                <w:rFonts w:asciiTheme="minorHAnsi" w:hAnsiTheme="minorHAnsi" w:cs="Calibri"/>
                <w:sz w:val="20"/>
                <w:szCs w:val="20"/>
                <w:lang w:val="fr-CA"/>
              </w:rPr>
            </w:pPr>
            <w:r w:rsidRPr="0063487A">
              <w:rPr>
                <w:sz w:val="20"/>
                <w:szCs w:val="20"/>
                <w:lang w:val="fr-CA"/>
              </w:rPr>
              <w:t xml:space="preserve">11. </w:t>
            </w:r>
            <w:r w:rsidRPr="00D525AF">
              <w:rPr>
                <w:sz w:val="20"/>
                <w:szCs w:val="20"/>
                <w:lang w:val="fr-FR"/>
              </w:rPr>
              <w:t>DEMANDE au Secrétaire général de donner la priorité aux activités de collecte de fonds, toutes sources confondues, destinées à financer les activités relevant du budget non administratif, dans l’objectif d’accroître de manière substantielle les subventions provenant d’États non parties, et de rendre compte régulièrement au Comité permanent, entre autres, du montant des fonds levés</w:t>
            </w:r>
            <w:r>
              <w:rPr>
                <w:sz w:val="20"/>
                <w:szCs w:val="20"/>
                <w:lang w:val="fr-CA"/>
              </w:rPr>
              <w:t>.</w:t>
            </w:r>
          </w:p>
        </w:tc>
        <w:tc>
          <w:tcPr>
            <w:tcW w:w="2551" w:type="dxa"/>
            <w:tcBorders>
              <w:bottom w:val="nil"/>
            </w:tcBorders>
          </w:tcPr>
          <w:p w:rsidR="00172C3E" w:rsidRPr="0063487A" w:rsidRDefault="00172C3E" w:rsidP="008B5382">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Groupe de travail sur la gestion </w:t>
            </w:r>
          </w:p>
          <w:p w:rsidR="00172C3E" w:rsidRPr="00C211F4" w:rsidRDefault="00172C3E" w:rsidP="009E151D">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 xml:space="preserve">Doc.SC52-04 </w:t>
            </w:r>
            <w:r w:rsidRPr="00C211F4">
              <w:rPr>
                <w:rFonts w:eastAsia="Times New Roman"/>
                <w:i/>
                <w:sz w:val="20"/>
                <w:szCs w:val="20"/>
                <w:lang w:val="fr-CH"/>
              </w:rPr>
              <w:t>Rapport de la Secrétaire générale par intérim</w:t>
            </w:r>
          </w:p>
          <w:p w:rsidR="00172C3E" w:rsidRPr="0063487A" w:rsidRDefault="00172C3E" w:rsidP="008B5382">
            <w:pPr>
              <w:spacing w:after="0" w:line="240" w:lineRule="auto"/>
              <w:rPr>
                <w:rFonts w:asciiTheme="minorHAnsi" w:hAnsiTheme="minorHAnsi" w:cs="Calibri"/>
                <w:sz w:val="20"/>
                <w:szCs w:val="20"/>
                <w:lang w:val="fr-CA"/>
              </w:rPr>
            </w:pPr>
          </w:p>
          <w:p w:rsidR="00172C3E" w:rsidRDefault="00172C3E" w:rsidP="009C1D13">
            <w:pPr>
              <w:spacing w:after="0" w:line="240" w:lineRule="auto"/>
              <w:rPr>
                <w:rFonts w:asciiTheme="minorHAnsi" w:hAnsiTheme="minorHAnsi" w:cs="Calibri"/>
                <w:sz w:val="20"/>
                <w:szCs w:val="20"/>
                <w:lang w:val="fr-CH"/>
              </w:rPr>
            </w:pPr>
          </w:p>
          <w:p w:rsidR="00172C3E" w:rsidRDefault="00172C3E" w:rsidP="009C1D13">
            <w:pPr>
              <w:spacing w:after="0" w:line="240" w:lineRule="auto"/>
              <w:rPr>
                <w:rFonts w:asciiTheme="minorHAnsi" w:hAnsiTheme="minorHAnsi" w:cs="Calibri"/>
                <w:sz w:val="20"/>
                <w:szCs w:val="20"/>
                <w:lang w:val="fr-CH"/>
              </w:rPr>
            </w:pPr>
          </w:p>
          <w:p w:rsidR="00172C3E" w:rsidRPr="0063487A" w:rsidRDefault="00172C3E" w:rsidP="00172C3E">
            <w:pPr>
              <w:spacing w:after="0" w:line="240" w:lineRule="auto"/>
              <w:rPr>
                <w:rFonts w:asciiTheme="minorHAnsi" w:hAnsiTheme="minorHAnsi" w:cs="Calibri"/>
                <w:i/>
                <w:sz w:val="20"/>
                <w:szCs w:val="20"/>
                <w:lang w:val="fr-CA"/>
              </w:rPr>
            </w:pPr>
          </w:p>
        </w:tc>
      </w:tr>
      <w:tr w:rsidR="00172C3E" w:rsidRPr="00172C3E" w:rsidTr="00172C3E">
        <w:trPr>
          <w:cantSplit/>
        </w:trPr>
        <w:tc>
          <w:tcPr>
            <w:tcW w:w="6663" w:type="dxa"/>
          </w:tcPr>
          <w:p w:rsidR="00172C3E" w:rsidRPr="0063487A" w:rsidRDefault="00172C3E" w:rsidP="008B538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Résolution </w:t>
            </w:r>
            <w:r w:rsidRPr="0063487A">
              <w:rPr>
                <w:rFonts w:asciiTheme="minorHAnsi" w:hAnsiTheme="minorHAnsi" w:cs="Calibri"/>
                <w:sz w:val="20"/>
                <w:szCs w:val="20"/>
                <w:lang w:val="fr-CA"/>
              </w:rPr>
              <w:t xml:space="preserve">XII.4 </w:t>
            </w:r>
            <w:r w:rsidRPr="00997EBB">
              <w:rPr>
                <w:bCs/>
                <w:i/>
                <w:sz w:val="20"/>
                <w:szCs w:val="20"/>
                <w:lang w:val="fr-FR"/>
              </w:rPr>
              <w:t>Responsabilités, rôle et composition du Comité permanent</w:t>
            </w:r>
            <w:r w:rsidRPr="0063487A">
              <w:rPr>
                <w:rFonts w:asciiTheme="minorHAnsi" w:hAnsiTheme="minorHAnsi"/>
                <w:sz w:val="20"/>
                <w:szCs w:val="20"/>
                <w:lang w:val="fr-CA"/>
              </w:rPr>
              <w:t xml:space="preserve"> […]</w:t>
            </w:r>
          </w:p>
          <w:p w:rsidR="00172C3E" w:rsidRPr="0063487A" w:rsidRDefault="00172C3E" w:rsidP="008B538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7.   </w:t>
            </w:r>
            <w:r w:rsidRPr="00997EBB">
              <w:rPr>
                <w:rFonts w:asciiTheme="minorHAnsi" w:hAnsiTheme="minorHAnsi"/>
                <w:b/>
                <w:sz w:val="20"/>
                <w:szCs w:val="20"/>
                <w:lang w:val="fr-FR"/>
              </w:rPr>
              <w:t>PRIE le Comité permanent de prêter une attention particulière aux décisions de la 12</w:t>
            </w:r>
            <w:r w:rsidRPr="00997EBB">
              <w:rPr>
                <w:rFonts w:asciiTheme="minorHAnsi" w:hAnsiTheme="minorHAnsi"/>
                <w:b/>
                <w:sz w:val="20"/>
                <w:szCs w:val="20"/>
                <w:vertAlign w:val="superscript"/>
                <w:lang w:val="fr-FR"/>
              </w:rPr>
              <w:t>e</w:t>
            </w:r>
            <w:r w:rsidRPr="00997EBB">
              <w:rPr>
                <w:rFonts w:asciiTheme="minorHAnsi" w:hAnsiTheme="minorHAnsi"/>
                <w:b/>
                <w:sz w:val="20"/>
                <w:szCs w:val="20"/>
                <w:lang w:val="fr-FR"/>
              </w:rPr>
              <w:t xml:space="preserve"> Session de la Conférence des Parties contractantes et à toutes les décisions des COP précédentes en adoptant les mesures suivantes</w:t>
            </w:r>
            <w:r>
              <w:rPr>
                <w:rFonts w:asciiTheme="minorHAnsi" w:hAnsiTheme="minorHAnsi"/>
                <w:b/>
                <w:sz w:val="20"/>
                <w:szCs w:val="20"/>
                <w:lang w:val="fr-CA"/>
              </w:rPr>
              <w:t> </w:t>
            </w:r>
            <w:r w:rsidRPr="0063487A">
              <w:rPr>
                <w:rFonts w:asciiTheme="minorHAnsi" w:hAnsiTheme="minorHAnsi"/>
                <w:sz w:val="20"/>
                <w:szCs w:val="20"/>
                <w:lang w:val="fr-CA"/>
              </w:rPr>
              <w:t xml:space="preserve">: </w:t>
            </w:r>
          </w:p>
          <w:p w:rsidR="00172C3E" w:rsidRPr="0063487A" w:rsidRDefault="00172C3E" w:rsidP="00997EBB">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e.</w:t>
            </w:r>
            <w:r w:rsidRPr="0063487A">
              <w:rPr>
                <w:rFonts w:asciiTheme="minorHAnsi" w:hAnsiTheme="minorHAnsi"/>
                <w:b/>
                <w:sz w:val="20"/>
                <w:szCs w:val="20"/>
                <w:lang w:val="fr-CA"/>
              </w:rPr>
              <w:t xml:space="preserve"> </w:t>
            </w:r>
            <w:r w:rsidRPr="00997EBB">
              <w:rPr>
                <w:rFonts w:eastAsia="Arial Unicode MS" w:cs="Arial Unicode MS"/>
                <w:b/>
                <w:kern w:val="1"/>
                <w:sz w:val="20"/>
                <w:szCs w:val="20"/>
                <w:lang w:val="fr-FR" w:eastAsia="hi-IN" w:bidi="hi-IN"/>
              </w:rPr>
              <w:t>guider les activités du Secrétariat</w:t>
            </w:r>
            <w:r w:rsidRPr="00997EBB">
              <w:rPr>
                <w:rFonts w:eastAsia="Arial Unicode MS" w:cs="Arial Unicode MS"/>
                <w:kern w:val="1"/>
                <w:sz w:val="20"/>
                <w:szCs w:val="20"/>
                <w:lang w:val="fr-FR" w:eastAsia="hi-IN" w:bidi="hi-IN"/>
              </w:rPr>
              <w:t>, notamment en matière de collecte de fonds afin de mettre en œuvre le Plan stratégique, les activités du GEST et le Plan d’action de CESP, les Missions consultatives Ramsar et d’autres activités approuvées au titre du budget non administratif</w:t>
            </w:r>
            <w:r w:rsidRPr="00997EBB">
              <w:rPr>
                <w:rFonts w:asciiTheme="minorHAnsi" w:hAnsiTheme="minorHAnsi"/>
                <w:sz w:val="20"/>
                <w:szCs w:val="20"/>
                <w:lang w:val="fr-CA"/>
              </w:rPr>
              <w:t>;</w:t>
            </w:r>
          </w:p>
        </w:tc>
        <w:tc>
          <w:tcPr>
            <w:tcW w:w="2551" w:type="dxa"/>
            <w:tcBorders>
              <w:top w:val="nil"/>
              <w:bottom w:val="single" w:sz="4" w:space="0" w:color="000000"/>
            </w:tcBorders>
          </w:tcPr>
          <w:p w:rsidR="00172C3E" w:rsidRPr="009C1D13" w:rsidRDefault="00172C3E" w:rsidP="00172C3E">
            <w:pPr>
              <w:spacing w:after="0" w:line="240" w:lineRule="auto"/>
              <w:rPr>
                <w:rFonts w:asciiTheme="minorHAnsi" w:hAnsiTheme="minorHAnsi" w:cs="Calibri"/>
                <w:sz w:val="20"/>
                <w:szCs w:val="20"/>
                <w:lang w:val="fr-CH"/>
              </w:rPr>
            </w:pPr>
            <w:r w:rsidRPr="009C1D13">
              <w:rPr>
                <w:rFonts w:asciiTheme="minorHAnsi" w:hAnsiTheme="minorHAnsi" w:cs="Calibri"/>
                <w:sz w:val="20"/>
                <w:szCs w:val="20"/>
                <w:lang w:val="fr-CH"/>
              </w:rPr>
              <w:t xml:space="preserve">Réunion du </w:t>
            </w:r>
            <w:r>
              <w:rPr>
                <w:rFonts w:asciiTheme="minorHAnsi" w:hAnsiTheme="minorHAnsi" w:cs="Calibri"/>
                <w:sz w:val="20"/>
                <w:szCs w:val="20"/>
                <w:lang w:val="fr-CH"/>
              </w:rPr>
              <w:t>Groupe de travail sur la mobilisation des ressources</w:t>
            </w:r>
          </w:p>
          <w:p w:rsidR="00172C3E" w:rsidRPr="009C1D13" w:rsidRDefault="00172C3E" w:rsidP="00172C3E">
            <w:pPr>
              <w:spacing w:after="0" w:line="240" w:lineRule="auto"/>
              <w:rPr>
                <w:rFonts w:asciiTheme="minorHAnsi" w:hAnsiTheme="minorHAnsi" w:cs="Calibri"/>
                <w:i/>
                <w:sz w:val="20"/>
                <w:szCs w:val="20"/>
                <w:lang w:val="fr-CH"/>
              </w:rPr>
            </w:pPr>
          </w:p>
          <w:p w:rsidR="00172C3E" w:rsidRPr="009C1D13" w:rsidRDefault="00172C3E" w:rsidP="00172C3E">
            <w:pPr>
              <w:spacing w:after="0" w:line="240" w:lineRule="auto"/>
              <w:rPr>
                <w:rFonts w:asciiTheme="minorHAnsi" w:hAnsiTheme="minorHAnsi" w:cs="Calibri"/>
                <w:i/>
                <w:sz w:val="20"/>
                <w:szCs w:val="20"/>
                <w:lang w:val="fr-CH"/>
              </w:rPr>
            </w:pPr>
          </w:p>
          <w:p w:rsidR="00172C3E" w:rsidRPr="009C1D13" w:rsidRDefault="00172C3E" w:rsidP="00172C3E">
            <w:pPr>
              <w:spacing w:after="0" w:line="240" w:lineRule="auto"/>
              <w:rPr>
                <w:rFonts w:asciiTheme="minorHAnsi" w:hAnsiTheme="minorHAnsi" w:cs="Calibri"/>
                <w:i/>
                <w:sz w:val="20"/>
                <w:szCs w:val="20"/>
                <w:lang w:val="fr-CH"/>
              </w:rPr>
            </w:pPr>
          </w:p>
          <w:p w:rsidR="00172C3E" w:rsidRPr="009C1D13" w:rsidRDefault="00172C3E" w:rsidP="00172C3E">
            <w:pPr>
              <w:spacing w:after="0" w:line="240" w:lineRule="auto"/>
              <w:rPr>
                <w:rFonts w:asciiTheme="minorHAnsi" w:hAnsiTheme="minorHAnsi" w:cs="Calibri"/>
                <w:i/>
                <w:sz w:val="20"/>
                <w:szCs w:val="20"/>
                <w:lang w:val="fr-CH"/>
              </w:rPr>
            </w:pPr>
          </w:p>
          <w:p w:rsidR="00172C3E" w:rsidRPr="009C1D13" w:rsidRDefault="00172C3E" w:rsidP="00172C3E">
            <w:pPr>
              <w:spacing w:after="0" w:line="240" w:lineRule="auto"/>
              <w:rPr>
                <w:rFonts w:asciiTheme="minorHAnsi" w:hAnsiTheme="minorHAnsi" w:cs="Calibri"/>
                <w:i/>
                <w:sz w:val="20"/>
                <w:szCs w:val="20"/>
                <w:lang w:val="fr-CH"/>
              </w:rPr>
            </w:pPr>
          </w:p>
          <w:p w:rsidR="00172C3E" w:rsidRDefault="00172C3E" w:rsidP="00172C3E">
            <w:pPr>
              <w:spacing w:after="0" w:line="240" w:lineRule="auto"/>
              <w:rPr>
                <w:rFonts w:asciiTheme="minorHAnsi" w:hAnsiTheme="minorHAnsi" w:cs="Calibri"/>
                <w:sz w:val="20"/>
                <w:szCs w:val="20"/>
                <w:lang w:val="fr-CH"/>
              </w:rPr>
            </w:pPr>
          </w:p>
          <w:p w:rsidR="00172C3E" w:rsidRPr="0063487A" w:rsidRDefault="00172C3E" w:rsidP="00172C3E">
            <w:pPr>
              <w:spacing w:after="0" w:line="240" w:lineRule="auto"/>
              <w:rPr>
                <w:rFonts w:asciiTheme="minorHAnsi" w:hAnsiTheme="minorHAnsi" w:cs="Calibri"/>
                <w:sz w:val="20"/>
                <w:szCs w:val="20"/>
                <w:lang w:val="fr-CA"/>
              </w:rPr>
            </w:pPr>
          </w:p>
        </w:tc>
      </w:tr>
      <w:tr w:rsidR="00172C3E" w:rsidRPr="00172C3E" w:rsidTr="00172C3E">
        <w:trPr>
          <w:cantSplit/>
        </w:trPr>
        <w:tc>
          <w:tcPr>
            <w:tcW w:w="6663" w:type="dxa"/>
          </w:tcPr>
          <w:p w:rsidR="00172C3E" w:rsidRPr="0063487A" w:rsidRDefault="00172C3E" w:rsidP="008B5382">
            <w:pPr>
              <w:spacing w:after="0" w:line="240" w:lineRule="auto"/>
              <w:ind w:left="317" w:hanging="317"/>
              <w:rPr>
                <w:sz w:val="20"/>
                <w:szCs w:val="20"/>
                <w:lang w:val="fr-CA"/>
              </w:rPr>
            </w:pPr>
            <w:r w:rsidRPr="0063487A">
              <w:rPr>
                <w:rFonts w:asciiTheme="minorHAnsi" w:hAnsiTheme="minorHAnsi"/>
                <w:sz w:val="20"/>
                <w:szCs w:val="20"/>
                <w:lang w:val="fr-CA"/>
              </w:rPr>
              <w:t xml:space="preserve">Résolution </w:t>
            </w:r>
            <w:r w:rsidRPr="0063487A">
              <w:rPr>
                <w:rFonts w:asciiTheme="minorHAnsi" w:hAnsiTheme="minorHAnsi" w:cs="Calibri"/>
                <w:sz w:val="20"/>
                <w:szCs w:val="20"/>
                <w:lang w:val="fr-CA"/>
              </w:rPr>
              <w:t>XII.7</w:t>
            </w:r>
            <w:r w:rsidRPr="0063487A">
              <w:rPr>
                <w:rFonts w:asciiTheme="minorHAnsi" w:hAnsiTheme="minorHAnsi" w:cs="Calibri"/>
                <w:b/>
                <w:sz w:val="20"/>
                <w:szCs w:val="20"/>
                <w:lang w:val="fr-CA"/>
              </w:rPr>
              <w:t xml:space="preserve"> </w:t>
            </w:r>
            <w:r w:rsidRPr="008740F4">
              <w:rPr>
                <w:rFonts w:asciiTheme="minorHAnsi" w:hAnsiTheme="minorHAnsi"/>
                <w:bCs/>
                <w:i/>
                <w:sz w:val="20"/>
                <w:szCs w:val="20"/>
                <w:lang w:val="fr-FR"/>
              </w:rPr>
              <w:t>Cadre de la Convention de Ramsar pour la mobilisation de ressources et les partenariats</w:t>
            </w:r>
          </w:p>
          <w:p w:rsidR="00172C3E" w:rsidRPr="0063487A" w:rsidRDefault="00172C3E" w:rsidP="008740F4">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13. </w:t>
            </w:r>
            <w:r w:rsidRPr="008740F4">
              <w:rPr>
                <w:sz w:val="20"/>
                <w:szCs w:val="20"/>
                <w:lang w:val="fr-FR"/>
              </w:rPr>
              <w:t xml:space="preserve">DEMANDE au </w:t>
            </w:r>
            <w:r w:rsidRPr="008740F4">
              <w:rPr>
                <w:b/>
                <w:sz w:val="20"/>
                <w:szCs w:val="20"/>
                <w:lang w:val="fr-FR"/>
              </w:rPr>
              <w:t>Comité permanent, à sa 50</w:t>
            </w:r>
            <w:r w:rsidRPr="008740F4">
              <w:rPr>
                <w:b/>
                <w:sz w:val="20"/>
                <w:szCs w:val="20"/>
                <w:vertAlign w:val="superscript"/>
                <w:lang w:val="fr-FR"/>
              </w:rPr>
              <w:t>e</w:t>
            </w:r>
            <w:r w:rsidRPr="008740F4">
              <w:rPr>
                <w:b/>
                <w:sz w:val="20"/>
                <w:szCs w:val="20"/>
                <w:lang w:val="fr-FR"/>
              </w:rPr>
              <w:t xml:space="preserve"> Réunion, d’instaurer un mécanisme réunissant les Parties contractantes et le Secrétariat afin d’élaborer un Cadre et un plan de travail pour la mobilisation de ressources et les partenariats </w:t>
            </w:r>
            <w:r w:rsidRPr="008740F4">
              <w:rPr>
                <w:sz w:val="20"/>
                <w:szCs w:val="20"/>
                <w:lang w:val="fr-FR"/>
              </w:rPr>
              <w:t>présentant les objectifs et les échéances en matière de collecte de fonds, de sorte que le Secrétariat puisse s’acquitter des priorités relevant du budget non admin</w:t>
            </w:r>
            <w:r>
              <w:rPr>
                <w:sz w:val="20"/>
                <w:szCs w:val="20"/>
                <w:lang w:val="fr-FR"/>
              </w:rPr>
              <w:t>istratif énoncées dans l’annexe </w:t>
            </w:r>
            <w:r w:rsidRPr="008740F4">
              <w:rPr>
                <w:sz w:val="20"/>
                <w:szCs w:val="20"/>
                <w:lang w:val="fr-FR"/>
              </w:rPr>
              <w:t xml:space="preserve">3 de la Résolution XII.1, </w:t>
            </w:r>
            <w:r w:rsidRPr="008740F4">
              <w:rPr>
                <w:b/>
                <w:sz w:val="20"/>
                <w:szCs w:val="20"/>
                <w:lang w:val="fr-FR"/>
              </w:rPr>
              <w:t>et de soumettre ce document pour examen à la 51</w:t>
            </w:r>
            <w:r w:rsidRPr="008740F4">
              <w:rPr>
                <w:b/>
                <w:sz w:val="20"/>
                <w:szCs w:val="20"/>
                <w:vertAlign w:val="superscript"/>
                <w:lang w:val="fr-FR"/>
              </w:rPr>
              <w:t>e</w:t>
            </w:r>
            <w:r w:rsidRPr="008740F4">
              <w:rPr>
                <w:b/>
                <w:sz w:val="20"/>
                <w:szCs w:val="20"/>
                <w:lang w:val="fr-FR"/>
              </w:rPr>
              <w:t xml:space="preserve"> Réunion du Comité permanent</w:t>
            </w:r>
            <w:r>
              <w:rPr>
                <w:rFonts w:asciiTheme="minorHAnsi" w:hAnsiTheme="minorHAnsi"/>
                <w:b/>
                <w:sz w:val="20"/>
                <w:szCs w:val="20"/>
                <w:lang w:val="fr-CA"/>
              </w:rPr>
              <w:t>.</w:t>
            </w:r>
          </w:p>
        </w:tc>
        <w:tc>
          <w:tcPr>
            <w:tcW w:w="2551" w:type="dxa"/>
            <w:tcBorders>
              <w:top w:val="single" w:sz="4" w:space="0" w:color="000000"/>
              <w:bottom w:val="single" w:sz="4" w:space="0" w:color="000000"/>
            </w:tcBorders>
          </w:tcPr>
          <w:p w:rsidR="00172C3E" w:rsidRPr="009C1D13" w:rsidRDefault="00172C3E" w:rsidP="00172C3E">
            <w:pPr>
              <w:spacing w:after="0" w:line="240" w:lineRule="auto"/>
              <w:rPr>
                <w:rFonts w:asciiTheme="minorHAnsi" w:hAnsiTheme="minorHAnsi" w:cs="Calibri"/>
                <w:i/>
                <w:sz w:val="20"/>
                <w:szCs w:val="20"/>
                <w:lang w:val="fr-CH"/>
              </w:rPr>
            </w:pPr>
            <w:r w:rsidRPr="009C1D13">
              <w:rPr>
                <w:rFonts w:asciiTheme="minorHAnsi" w:hAnsiTheme="minorHAnsi" w:cs="Calibri"/>
                <w:sz w:val="20"/>
                <w:szCs w:val="20"/>
                <w:lang w:val="fr-CH"/>
              </w:rPr>
              <w:t>Document du Comité exécuti</w:t>
            </w:r>
            <w:r>
              <w:rPr>
                <w:rFonts w:asciiTheme="minorHAnsi" w:hAnsiTheme="minorHAnsi" w:cs="Calibri"/>
                <w:sz w:val="20"/>
                <w:szCs w:val="20"/>
                <w:lang w:val="fr-CH"/>
              </w:rPr>
              <w:t>f</w:t>
            </w:r>
            <w:r w:rsidRPr="009C1D13">
              <w:rPr>
                <w:rFonts w:asciiTheme="minorHAnsi" w:hAnsiTheme="minorHAnsi" w:cs="Calibri"/>
                <w:sz w:val="20"/>
                <w:szCs w:val="20"/>
                <w:lang w:val="fr-CH"/>
              </w:rPr>
              <w:t xml:space="preserve"> sur les </w:t>
            </w:r>
            <w:r w:rsidRPr="009C1D13">
              <w:rPr>
                <w:rFonts w:asciiTheme="minorHAnsi" w:hAnsiTheme="minorHAnsi" w:cs="Calibri"/>
                <w:i/>
                <w:sz w:val="20"/>
                <w:szCs w:val="20"/>
                <w:lang w:val="fr-CH"/>
              </w:rPr>
              <w:t>Dispositions intérimaires pour l’administration du Secrétariat</w:t>
            </w:r>
          </w:p>
          <w:p w:rsidR="00172C3E" w:rsidRPr="00172C3E" w:rsidRDefault="00172C3E" w:rsidP="008B5382">
            <w:pPr>
              <w:spacing w:after="0" w:line="240" w:lineRule="auto"/>
              <w:rPr>
                <w:rFonts w:asciiTheme="minorHAnsi" w:hAnsiTheme="minorHAnsi" w:cs="Calibri"/>
                <w:i/>
                <w:sz w:val="20"/>
                <w:szCs w:val="20"/>
                <w:lang w:val="fr-CA"/>
              </w:rPr>
            </w:pPr>
            <w:r w:rsidRPr="0063487A">
              <w:rPr>
                <w:rFonts w:asciiTheme="minorHAnsi" w:hAnsiTheme="minorHAnsi" w:cs="Calibri"/>
                <w:sz w:val="20"/>
                <w:szCs w:val="20"/>
                <w:lang w:val="fr-CA"/>
              </w:rPr>
              <w:t xml:space="preserve">Doc.SC52-20 </w:t>
            </w:r>
            <w:r w:rsidRPr="00C32AD0">
              <w:rPr>
                <w:rFonts w:eastAsia="Times New Roman"/>
                <w:i/>
                <w:sz w:val="20"/>
                <w:szCs w:val="20"/>
                <w:lang w:val="fr-CH"/>
              </w:rPr>
              <w:t>Rapport sur l’examen de la mobilisation des ressources</w:t>
            </w:r>
            <w:r>
              <w:rPr>
                <w:rFonts w:eastAsia="Times New Roman"/>
                <w:i/>
                <w:sz w:val="20"/>
                <w:szCs w:val="20"/>
                <w:lang w:val="fr-CH"/>
              </w:rPr>
              <w:t xml:space="preserve"> de toutes les sources, en particulier du point de vue des appels de fonds</w:t>
            </w:r>
          </w:p>
        </w:tc>
      </w:tr>
      <w:tr w:rsidR="005F3645" w:rsidRPr="00172C3E" w:rsidTr="00172C3E">
        <w:trPr>
          <w:cantSplit/>
        </w:trPr>
        <w:tc>
          <w:tcPr>
            <w:tcW w:w="6663" w:type="dxa"/>
          </w:tcPr>
          <w:p w:rsidR="005F3645" w:rsidRPr="00500F1F" w:rsidRDefault="00500F1F" w:rsidP="008B5382">
            <w:pPr>
              <w:spacing w:after="0" w:line="240" w:lineRule="auto"/>
              <w:ind w:left="317" w:hanging="317"/>
              <w:rPr>
                <w:rFonts w:asciiTheme="minorHAnsi" w:hAnsiTheme="minorHAnsi"/>
                <w:sz w:val="20"/>
                <w:szCs w:val="20"/>
                <w:lang w:val="fr-CH"/>
              </w:rPr>
            </w:pPr>
            <w:r w:rsidRPr="00500F1F">
              <w:rPr>
                <w:sz w:val="20"/>
                <w:szCs w:val="20"/>
                <w:lang w:val="fr-CH"/>
              </w:rPr>
              <w:lastRenderedPageBreak/>
              <w:t>Décision</w:t>
            </w:r>
            <w:r w:rsidR="005F3645" w:rsidRPr="00500F1F">
              <w:rPr>
                <w:sz w:val="20"/>
                <w:szCs w:val="20"/>
                <w:lang w:val="fr-CH"/>
              </w:rPr>
              <w:t xml:space="preserve"> SC50-4</w:t>
            </w:r>
            <w:r>
              <w:rPr>
                <w:sz w:val="20"/>
                <w:szCs w:val="20"/>
                <w:lang w:val="fr-CH"/>
              </w:rPr>
              <w:t xml:space="preserve"> du Comité permanent </w:t>
            </w:r>
            <w:r w:rsidR="005F3645" w:rsidRPr="00500F1F">
              <w:rPr>
                <w:sz w:val="20"/>
                <w:szCs w:val="20"/>
                <w:lang w:val="fr-CH"/>
              </w:rPr>
              <w:t xml:space="preserve">: </w:t>
            </w:r>
            <w:r w:rsidRPr="00500F1F">
              <w:rPr>
                <w:sz w:val="20"/>
                <w:szCs w:val="20"/>
                <w:lang w:val="fr-CH"/>
              </w:rPr>
              <w:t>Le Comité permanent convient de diriger un groupe de travail à composition non limitée chargé d’examiner le cadre et plan pour la mobilisation des ressources et les partenariats et de faire rapport à la 51</w:t>
            </w:r>
            <w:r w:rsidRPr="007736F8">
              <w:rPr>
                <w:sz w:val="20"/>
                <w:szCs w:val="20"/>
                <w:vertAlign w:val="superscript"/>
                <w:lang w:val="fr-CH"/>
              </w:rPr>
              <w:t>e</w:t>
            </w:r>
            <w:r w:rsidRPr="00500F1F">
              <w:rPr>
                <w:sz w:val="20"/>
                <w:szCs w:val="20"/>
                <w:lang w:val="fr-CH"/>
              </w:rPr>
              <w:t xml:space="preserve"> Réunion du Comité permanent</w:t>
            </w:r>
            <w:r w:rsidR="005F3645" w:rsidRPr="00500F1F">
              <w:rPr>
                <w:sz w:val="20"/>
                <w:szCs w:val="20"/>
                <w:lang w:val="fr-CH"/>
              </w:rPr>
              <w:t>.</w:t>
            </w:r>
          </w:p>
        </w:tc>
        <w:tc>
          <w:tcPr>
            <w:tcW w:w="2551" w:type="dxa"/>
            <w:tcBorders>
              <w:top w:val="single" w:sz="4" w:space="0" w:color="000000"/>
            </w:tcBorders>
          </w:tcPr>
          <w:p w:rsidR="00172C3E" w:rsidRDefault="00172C3E" w:rsidP="00172C3E">
            <w:pPr>
              <w:spacing w:after="0" w:line="240" w:lineRule="auto"/>
              <w:rPr>
                <w:rFonts w:asciiTheme="minorHAnsi" w:hAnsiTheme="minorHAnsi" w:cs="Calibri"/>
                <w:sz w:val="20"/>
                <w:szCs w:val="20"/>
                <w:lang w:val="fr-CH"/>
              </w:rPr>
            </w:pPr>
          </w:p>
          <w:p w:rsidR="00172C3E" w:rsidRDefault="00172C3E" w:rsidP="00172C3E">
            <w:pPr>
              <w:spacing w:after="0" w:line="240" w:lineRule="auto"/>
              <w:rPr>
                <w:rFonts w:asciiTheme="minorHAnsi" w:hAnsiTheme="minorHAnsi" w:cs="Calibri"/>
                <w:sz w:val="20"/>
                <w:szCs w:val="20"/>
                <w:lang w:val="fr-CH"/>
              </w:rPr>
            </w:pPr>
            <w:r>
              <w:rPr>
                <w:rFonts w:asciiTheme="minorHAnsi" w:hAnsiTheme="minorHAnsi" w:cs="Calibri"/>
                <w:sz w:val="20"/>
                <w:szCs w:val="20"/>
                <w:lang w:val="fr-CH"/>
              </w:rPr>
              <w:t>Groupe de travail sur la</w:t>
            </w:r>
          </w:p>
          <w:p w:rsidR="00172C3E" w:rsidRPr="0063487A" w:rsidRDefault="00172C3E" w:rsidP="00172C3E">
            <w:pPr>
              <w:spacing w:after="0" w:line="240" w:lineRule="auto"/>
              <w:rPr>
                <w:rFonts w:asciiTheme="minorHAnsi" w:hAnsiTheme="minorHAnsi" w:cs="Calibri"/>
                <w:sz w:val="20"/>
                <w:szCs w:val="20"/>
                <w:lang w:val="fr-CA"/>
              </w:rPr>
            </w:pPr>
            <w:r>
              <w:rPr>
                <w:rFonts w:asciiTheme="minorHAnsi" w:hAnsiTheme="minorHAnsi" w:cs="Calibri"/>
                <w:sz w:val="20"/>
                <w:szCs w:val="20"/>
                <w:lang w:val="fr-CH"/>
              </w:rPr>
              <w:t>mobilisation des ressources</w:t>
            </w:r>
          </w:p>
          <w:p w:rsidR="005F3645" w:rsidRPr="00172C3E" w:rsidRDefault="005F3645" w:rsidP="008B5382">
            <w:pPr>
              <w:spacing w:after="0" w:line="240" w:lineRule="auto"/>
              <w:rPr>
                <w:rFonts w:asciiTheme="minorHAnsi" w:hAnsiTheme="minorHAnsi" w:cs="Calibri"/>
                <w:sz w:val="20"/>
                <w:szCs w:val="20"/>
                <w:lang w:val="fr-CA"/>
              </w:rPr>
            </w:pPr>
          </w:p>
        </w:tc>
      </w:tr>
      <w:tr w:rsidR="00713D58" w:rsidRPr="00172C3E" w:rsidTr="00F33FE6">
        <w:trPr>
          <w:cantSplit/>
        </w:trPr>
        <w:tc>
          <w:tcPr>
            <w:tcW w:w="9214" w:type="dxa"/>
            <w:gridSpan w:val="2"/>
          </w:tcPr>
          <w:p w:rsidR="00713D58" w:rsidRPr="009C1D13" w:rsidRDefault="00713D58" w:rsidP="009C1D13">
            <w:pPr>
              <w:spacing w:before="240" w:after="0" w:line="240" w:lineRule="auto"/>
              <w:rPr>
                <w:rFonts w:asciiTheme="minorHAnsi" w:hAnsiTheme="minorHAnsi"/>
                <w:b/>
                <w:lang w:val="fr-CH"/>
              </w:rPr>
            </w:pPr>
            <w:r w:rsidRPr="009C1D13">
              <w:rPr>
                <w:rFonts w:asciiTheme="minorHAnsi" w:hAnsiTheme="minorHAnsi"/>
                <w:b/>
                <w:lang w:val="fr-CH"/>
              </w:rPr>
              <w:t xml:space="preserve">Synergies </w:t>
            </w:r>
            <w:r w:rsidR="009C1D13" w:rsidRPr="009C1D13">
              <w:rPr>
                <w:rFonts w:asciiTheme="minorHAnsi" w:hAnsiTheme="minorHAnsi"/>
                <w:b/>
                <w:lang w:val="fr-CH"/>
              </w:rPr>
              <w:t xml:space="preserve">avec d’autres AME et autres </w:t>
            </w:r>
            <w:r w:rsidRPr="009C1D13">
              <w:rPr>
                <w:rFonts w:asciiTheme="minorHAnsi" w:hAnsiTheme="minorHAnsi"/>
                <w:b/>
                <w:lang w:val="fr-CH"/>
              </w:rPr>
              <w:t>institutions</w:t>
            </w:r>
            <w:r w:rsidR="009C1D13" w:rsidRPr="009C1D13">
              <w:rPr>
                <w:rFonts w:asciiTheme="minorHAnsi" w:hAnsiTheme="minorHAnsi"/>
                <w:b/>
                <w:lang w:val="fr-CH"/>
              </w:rPr>
              <w:t xml:space="preserve"> international</w:t>
            </w:r>
            <w:r w:rsidR="009C1D13">
              <w:rPr>
                <w:rFonts w:asciiTheme="minorHAnsi" w:hAnsiTheme="minorHAnsi"/>
                <w:b/>
                <w:lang w:val="fr-CH"/>
              </w:rPr>
              <w:t>es</w:t>
            </w:r>
          </w:p>
        </w:tc>
      </w:tr>
      <w:tr w:rsidR="00172C3E" w:rsidRPr="00172C3E" w:rsidTr="00172C3E">
        <w:trPr>
          <w:cantSplit/>
        </w:trPr>
        <w:tc>
          <w:tcPr>
            <w:tcW w:w="6663" w:type="dxa"/>
          </w:tcPr>
          <w:p w:rsidR="00172C3E" w:rsidRPr="0063487A" w:rsidRDefault="00172C3E" w:rsidP="006466E7">
            <w:pPr>
              <w:tabs>
                <w:tab w:val="left" w:pos="1815"/>
              </w:tabs>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Résolution XII.3: </w:t>
            </w:r>
            <w:r w:rsidRPr="00FE4CB7">
              <w:rPr>
                <w:i/>
                <w:sz w:val="20"/>
                <w:szCs w:val="20"/>
                <w:lang w:val="fr-FR"/>
              </w:rPr>
              <w:t>Renforcer l’utilisation des langues, la visibilité et la stature de la Convention</w:t>
            </w:r>
            <w:r w:rsidRPr="0063487A">
              <w:rPr>
                <w:rFonts w:asciiTheme="minorHAnsi" w:hAnsiTheme="minorHAnsi"/>
                <w:i/>
                <w:sz w:val="20"/>
                <w:szCs w:val="20"/>
                <w:lang w:val="fr-CA"/>
              </w:rPr>
              <w:t xml:space="preserve"> […]</w:t>
            </w:r>
          </w:p>
          <w:p w:rsidR="00172C3E" w:rsidRPr="0063487A" w:rsidRDefault="00172C3E" w:rsidP="0028118D">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XII.3.42. </w:t>
            </w:r>
            <w:r w:rsidRPr="00FE4CB7">
              <w:rPr>
                <w:rFonts w:cs="Calibri"/>
                <w:bCs/>
                <w:sz w:val="20"/>
                <w:szCs w:val="20"/>
                <w:lang w:val="fr-FR"/>
              </w:rPr>
              <w:t>DONNE INSTRUCTION au Secrétariat de faire rapport chaque année au Comité permanent sur les progrès d’application de la Résolution XI.6, Partenariats et synergies avec les Accords multilatéraux sur l’environnement et autres institutions</w:t>
            </w:r>
            <w:r>
              <w:rPr>
                <w:rFonts w:asciiTheme="minorHAnsi" w:hAnsiTheme="minorHAnsi"/>
                <w:sz w:val="20"/>
                <w:szCs w:val="20"/>
                <w:lang w:val="fr-CA"/>
              </w:rPr>
              <w:t>.</w:t>
            </w:r>
          </w:p>
        </w:tc>
        <w:tc>
          <w:tcPr>
            <w:tcW w:w="2551" w:type="dxa"/>
            <w:tcBorders>
              <w:bottom w:val="single" w:sz="4" w:space="0" w:color="000000"/>
            </w:tcBorders>
          </w:tcPr>
          <w:p w:rsidR="00172C3E" w:rsidRPr="00172C3E" w:rsidRDefault="00172C3E" w:rsidP="00172C3E">
            <w:pPr>
              <w:spacing w:after="0" w:line="240" w:lineRule="auto"/>
              <w:rPr>
                <w:rFonts w:asciiTheme="minorHAnsi" w:hAnsiTheme="minorHAnsi" w:cs="Calibri"/>
                <w:sz w:val="20"/>
                <w:szCs w:val="20"/>
                <w:lang w:val="fr-FR"/>
              </w:rPr>
            </w:pPr>
            <w:r>
              <w:rPr>
                <w:rFonts w:asciiTheme="minorHAnsi" w:hAnsiTheme="minorHAnsi" w:cs="Calibri"/>
                <w:sz w:val="20"/>
                <w:szCs w:val="20"/>
                <w:lang w:val="fr-CA"/>
              </w:rPr>
              <w:t>Point</w:t>
            </w:r>
            <w:r w:rsidRPr="0063487A">
              <w:rPr>
                <w:rFonts w:asciiTheme="minorHAnsi" w:hAnsiTheme="minorHAnsi" w:cs="Calibri"/>
                <w:sz w:val="20"/>
                <w:szCs w:val="20"/>
                <w:lang w:val="fr-CA"/>
              </w:rPr>
              <w:t xml:space="preserve"> 19</w:t>
            </w:r>
            <w:r>
              <w:rPr>
                <w:rFonts w:asciiTheme="minorHAnsi" w:hAnsiTheme="minorHAnsi" w:cs="Calibri"/>
                <w:sz w:val="20"/>
                <w:szCs w:val="20"/>
                <w:lang w:val="fr-CA"/>
              </w:rPr>
              <w:t xml:space="preserve"> de l’ordre du jour</w:t>
            </w:r>
            <w:r w:rsidRPr="0063487A">
              <w:rPr>
                <w:rFonts w:asciiTheme="minorHAnsi" w:hAnsiTheme="minorHAnsi" w:cs="Calibri"/>
                <w:sz w:val="20"/>
                <w:szCs w:val="20"/>
                <w:lang w:val="fr-CA"/>
              </w:rPr>
              <w:t>. a</w:t>
            </w:r>
            <w:r w:rsidRPr="00363B5B">
              <w:rPr>
                <w:rFonts w:asciiTheme="minorHAnsi" w:hAnsiTheme="minorHAnsi" w:cs="Calibri"/>
                <w:sz w:val="20"/>
                <w:szCs w:val="20"/>
                <w:lang w:val="fr-CA"/>
              </w:rPr>
              <w:t xml:space="preserve">. </w:t>
            </w:r>
            <w:r w:rsidRPr="00363B5B">
              <w:rPr>
                <w:bCs/>
                <w:sz w:val="20"/>
                <w:szCs w:val="20"/>
                <w:lang w:val="fr-FR"/>
              </w:rPr>
              <w:t xml:space="preserve">Progrès d’application de la Résolution XI.6, </w:t>
            </w:r>
            <w:r w:rsidRPr="00363B5B">
              <w:rPr>
                <w:bCs/>
                <w:i/>
                <w:sz w:val="20"/>
                <w:szCs w:val="20"/>
                <w:lang w:val="fr-FR"/>
              </w:rPr>
              <w:t>Partenariats et synergies avec les accords multilatéraux sur l’environnement et autres institutions</w:t>
            </w:r>
          </w:p>
        </w:tc>
      </w:tr>
      <w:tr w:rsidR="005D496A" w:rsidRPr="00172C3E" w:rsidTr="00172C3E">
        <w:trPr>
          <w:cantSplit/>
        </w:trPr>
        <w:tc>
          <w:tcPr>
            <w:tcW w:w="6663" w:type="dxa"/>
            <w:tcBorders>
              <w:right w:val="single" w:sz="4" w:space="0" w:color="000000"/>
            </w:tcBorders>
          </w:tcPr>
          <w:p w:rsidR="005D496A" w:rsidRPr="00FE4CB7" w:rsidRDefault="005D496A" w:rsidP="00293385">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XII.3.46. </w:t>
            </w:r>
            <w:r w:rsidR="00FE4CB7" w:rsidRPr="00FE4CB7">
              <w:rPr>
                <w:rFonts w:cs="Calibri"/>
                <w:bCs/>
                <w:sz w:val="20"/>
                <w:szCs w:val="20"/>
                <w:lang w:val="fr-FR"/>
              </w:rPr>
              <w:t>DEMANDE au Secrétariat et au Comité permanent de faciliter la sélection des représentants qui participeront aux ateliers dirigés par la Convention sur la diversité biologique (CDB) pour explorer les synergies entre les conventions</w:t>
            </w:r>
            <w:r w:rsidR="00063CF2">
              <w:rPr>
                <w:rFonts w:asciiTheme="minorHAnsi" w:hAnsiTheme="minorHAnsi"/>
                <w:sz w:val="20"/>
                <w:szCs w:val="20"/>
                <w:lang w:val="fr-CA"/>
              </w:rPr>
              <w:t>.</w:t>
            </w:r>
          </w:p>
          <w:p w:rsidR="00E053F4" w:rsidRPr="0063487A" w:rsidRDefault="00E053F4" w:rsidP="00293385">
            <w:pPr>
              <w:spacing w:after="0" w:line="240" w:lineRule="auto"/>
              <w:ind w:left="317" w:hanging="317"/>
              <w:rPr>
                <w:rFonts w:asciiTheme="minorHAnsi" w:hAnsiTheme="minorHAnsi"/>
                <w:sz w:val="20"/>
                <w:szCs w:val="20"/>
                <w:lang w:val="fr-CA"/>
              </w:rPr>
            </w:pPr>
          </w:p>
          <w:p w:rsidR="00E053F4" w:rsidRPr="0063487A" w:rsidRDefault="00E053F4" w:rsidP="00293385">
            <w:pPr>
              <w:spacing w:after="0" w:line="240" w:lineRule="auto"/>
              <w:ind w:left="317" w:hanging="317"/>
              <w:rPr>
                <w:rFonts w:asciiTheme="minorHAnsi" w:hAnsiTheme="minorHAnsi"/>
                <w:sz w:val="20"/>
                <w:szCs w:val="20"/>
                <w:lang w:val="fr-CA"/>
              </w:rPr>
            </w:pPr>
          </w:p>
          <w:p w:rsidR="00E053F4" w:rsidRPr="0063487A" w:rsidRDefault="00E053F4" w:rsidP="00293385">
            <w:pPr>
              <w:spacing w:after="0" w:line="240" w:lineRule="auto"/>
              <w:ind w:left="317" w:hanging="317"/>
              <w:rPr>
                <w:lang w:val="fr-CA"/>
              </w:rPr>
            </w:pPr>
          </w:p>
        </w:tc>
        <w:tc>
          <w:tcPr>
            <w:tcW w:w="2551" w:type="dxa"/>
            <w:tcBorders>
              <w:top w:val="single" w:sz="4" w:space="0" w:color="000000"/>
              <w:left w:val="single" w:sz="4" w:space="0" w:color="000000"/>
              <w:bottom w:val="nil"/>
              <w:right w:val="single" w:sz="4" w:space="0" w:color="000000"/>
            </w:tcBorders>
          </w:tcPr>
          <w:p w:rsidR="00172C3E" w:rsidRPr="009C1D13" w:rsidRDefault="00172C3E" w:rsidP="00172C3E">
            <w:pPr>
              <w:spacing w:after="0" w:line="240" w:lineRule="auto"/>
              <w:rPr>
                <w:rFonts w:asciiTheme="minorHAnsi" w:hAnsiTheme="minorHAnsi" w:cs="Calibri"/>
                <w:sz w:val="20"/>
                <w:szCs w:val="20"/>
                <w:lang w:val="fr-CH"/>
              </w:rPr>
            </w:pPr>
            <w:r w:rsidRPr="009C1D13">
              <w:rPr>
                <w:bCs/>
                <w:sz w:val="20"/>
                <w:szCs w:val="20"/>
                <w:lang w:val="fr-CH"/>
              </w:rPr>
              <w:t xml:space="preserve">Doc. </w:t>
            </w:r>
            <w:r w:rsidRPr="009C1D13">
              <w:rPr>
                <w:rFonts w:asciiTheme="minorHAnsi" w:hAnsiTheme="minorHAnsi" w:cs="Calibri"/>
                <w:sz w:val="20"/>
                <w:szCs w:val="20"/>
                <w:lang w:val="fr-CH"/>
              </w:rPr>
              <w:t>SC52-15 Progrès d’application de la Résolution XI.6</w:t>
            </w:r>
            <w:r w:rsidRPr="009C1D13">
              <w:rPr>
                <w:rFonts w:asciiTheme="minorHAnsi" w:hAnsiTheme="minorHAnsi" w:cs="Calibri"/>
                <w:i/>
                <w:sz w:val="20"/>
                <w:szCs w:val="20"/>
                <w:lang w:val="fr-CH"/>
              </w:rPr>
              <w:t>, Partenariats et synergies avec les Accords multilatéraux sur l’environnement et autres institutions</w:t>
            </w:r>
          </w:p>
          <w:p w:rsidR="005D496A" w:rsidRPr="00172C3E" w:rsidRDefault="00172C3E" w:rsidP="00172C3E">
            <w:pPr>
              <w:spacing w:after="0" w:line="240" w:lineRule="auto"/>
              <w:rPr>
                <w:rFonts w:asciiTheme="minorHAnsi" w:hAnsiTheme="minorHAnsi" w:cs="Calibri"/>
                <w:sz w:val="20"/>
                <w:szCs w:val="20"/>
                <w:lang w:val="fr-CH"/>
              </w:rPr>
            </w:pPr>
            <w:r w:rsidRPr="009C1D13">
              <w:rPr>
                <w:rFonts w:asciiTheme="minorHAnsi" w:hAnsiTheme="minorHAnsi" w:cs="Calibri"/>
                <w:sz w:val="20"/>
                <w:szCs w:val="20"/>
                <w:lang w:val="fr-CH"/>
              </w:rPr>
              <w:t>Terminé</w:t>
            </w:r>
            <w:r>
              <w:rPr>
                <w:rFonts w:asciiTheme="minorHAnsi" w:hAnsiTheme="minorHAnsi" w:cs="Calibri"/>
                <w:sz w:val="20"/>
                <w:szCs w:val="20"/>
                <w:lang w:val="fr-CH"/>
              </w:rPr>
              <w:t xml:space="preserve">. </w:t>
            </w:r>
            <w:r w:rsidRPr="009C1D13">
              <w:rPr>
                <w:rFonts w:asciiTheme="minorHAnsi" w:hAnsiTheme="minorHAnsi" w:cs="Calibri"/>
                <w:sz w:val="20"/>
                <w:szCs w:val="20"/>
                <w:lang w:val="fr-CH"/>
              </w:rPr>
              <w:t>Point 20 de l’ordre du jour de la 51</w:t>
            </w:r>
            <w:r w:rsidRPr="00897C27">
              <w:rPr>
                <w:rFonts w:asciiTheme="minorHAnsi" w:hAnsiTheme="minorHAnsi" w:cs="Calibri"/>
                <w:sz w:val="20"/>
                <w:szCs w:val="20"/>
                <w:vertAlign w:val="superscript"/>
                <w:lang w:val="fr-CH"/>
              </w:rPr>
              <w:t>e</w:t>
            </w:r>
            <w:r w:rsidRPr="009C1D13">
              <w:rPr>
                <w:rFonts w:asciiTheme="minorHAnsi" w:hAnsiTheme="minorHAnsi" w:cs="Calibri"/>
                <w:sz w:val="20"/>
                <w:szCs w:val="20"/>
                <w:lang w:val="fr-CH"/>
              </w:rPr>
              <w:t xml:space="preserve"> Réunion du Comité perm</w:t>
            </w:r>
            <w:r>
              <w:rPr>
                <w:rFonts w:asciiTheme="minorHAnsi" w:hAnsiTheme="minorHAnsi" w:cs="Calibri"/>
                <w:sz w:val="20"/>
                <w:szCs w:val="20"/>
                <w:lang w:val="fr-CH"/>
              </w:rPr>
              <w:t>a</w:t>
            </w:r>
            <w:r w:rsidRPr="009C1D13">
              <w:rPr>
                <w:rFonts w:asciiTheme="minorHAnsi" w:hAnsiTheme="minorHAnsi" w:cs="Calibri"/>
                <w:sz w:val="20"/>
                <w:szCs w:val="20"/>
                <w:lang w:val="fr-CH"/>
              </w:rPr>
              <w:t>nent.</w:t>
            </w:r>
          </w:p>
        </w:tc>
      </w:tr>
      <w:tr w:rsidR="00274F90" w:rsidRPr="00172C3E" w:rsidTr="00172C3E">
        <w:trPr>
          <w:cantSplit/>
        </w:trPr>
        <w:tc>
          <w:tcPr>
            <w:tcW w:w="6663" w:type="dxa"/>
            <w:tcBorders>
              <w:right w:val="single" w:sz="4" w:space="0" w:color="000000"/>
            </w:tcBorders>
          </w:tcPr>
          <w:p w:rsidR="00274F90" w:rsidRPr="0063487A" w:rsidRDefault="00FE4CB7" w:rsidP="00747E92">
            <w:pPr>
              <w:spacing w:after="0" w:line="240" w:lineRule="auto"/>
              <w:ind w:left="317" w:hanging="317"/>
              <w:rPr>
                <w:sz w:val="20"/>
                <w:szCs w:val="20"/>
                <w:lang w:val="fr-CA"/>
              </w:rPr>
            </w:pPr>
            <w:r w:rsidRPr="0063487A">
              <w:rPr>
                <w:rFonts w:asciiTheme="minorHAnsi" w:hAnsiTheme="minorHAnsi"/>
                <w:sz w:val="20"/>
                <w:szCs w:val="20"/>
                <w:lang w:val="fr-CA"/>
              </w:rPr>
              <w:t>Résolution</w:t>
            </w:r>
            <w:r w:rsidR="00274F90" w:rsidRPr="0063487A">
              <w:rPr>
                <w:rFonts w:asciiTheme="minorHAnsi" w:hAnsiTheme="minorHAnsi"/>
                <w:sz w:val="20"/>
                <w:szCs w:val="20"/>
                <w:lang w:val="fr-CA"/>
              </w:rPr>
              <w:t xml:space="preserve"> </w:t>
            </w:r>
            <w:r w:rsidR="00274F90" w:rsidRPr="0063487A">
              <w:rPr>
                <w:rFonts w:asciiTheme="minorHAnsi" w:hAnsiTheme="minorHAnsi" w:cs="Calibri"/>
                <w:sz w:val="20"/>
                <w:szCs w:val="20"/>
                <w:lang w:val="fr-CA"/>
              </w:rPr>
              <w:t>XII.7</w:t>
            </w:r>
            <w:r w:rsidR="00274F90" w:rsidRPr="0063487A">
              <w:rPr>
                <w:rFonts w:asciiTheme="minorHAnsi" w:hAnsiTheme="minorHAnsi" w:cs="Calibri"/>
                <w:b/>
                <w:sz w:val="20"/>
                <w:szCs w:val="20"/>
                <w:lang w:val="fr-CA"/>
              </w:rPr>
              <w:t xml:space="preserve"> </w:t>
            </w:r>
            <w:r w:rsidRPr="008740F4">
              <w:rPr>
                <w:rFonts w:asciiTheme="minorHAnsi" w:hAnsiTheme="minorHAnsi"/>
                <w:bCs/>
                <w:i/>
                <w:sz w:val="20"/>
                <w:szCs w:val="20"/>
                <w:lang w:val="fr-FR"/>
              </w:rPr>
              <w:t>Cadre de la Convention de Ramsar pour la mobilisation de ressources et les partenariats</w:t>
            </w:r>
          </w:p>
          <w:p w:rsidR="00274F90" w:rsidRPr="0063487A" w:rsidRDefault="00274F90" w:rsidP="00D82ADF">
            <w:pPr>
              <w:spacing w:after="0" w:line="240" w:lineRule="auto"/>
              <w:ind w:left="317" w:hanging="317"/>
              <w:rPr>
                <w:rFonts w:asciiTheme="minorHAnsi" w:hAnsiTheme="minorHAnsi"/>
                <w:sz w:val="20"/>
                <w:szCs w:val="20"/>
                <w:lang w:val="fr-CA"/>
              </w:rPr>
            </w:pPr>
            <w:r w:rsidRPr="0063487A">
              <w:rPr>
                <w:rFonts w:asciiTheme="minorHAnsi" w:hAnsiTheme="minorHAnsi" w:cs="Calibri"/>
                <w:sz w:val="20"/>
                <w:szCs w:val="20"/>
                <w:lang w:val="fr-CA"/>
              </w:rPr>
              <w:t>XII.7.</w:t>
            </w:r>
            <w:r w:rsidRPr="0063487A">
              <w:rPr>
                <w:rFonts w:asciiTheme="minorHAnsi" w:hAnsiTheme="minorHAnsi"/>
                <w:sz w:val="20"/>
                <w:szCs w:val="20"/>
                <w:lang w:val="fr-CA"/>
              </w:rPr>
              <w:t xml:space="preserve">14. </w:t>
            </w:r>
            <w:r w:rsidR="00D82ADF" w:rsidRPr="00D82ADF">
              <w:rPr>
                <w:sz w:val="20"/>
                <w:szCs w:val="20"/>
                <w:lang w:val="fr-FR"/>
              </w:rPr>
              <w:t xml:space="preserve">DEMANDE au Comité permanent </w:t>
            </w:r>
            <w:r w:rsidR="00D82ADF" w:rsidRPr="00D82ADF">
              <w:rPr>
                <w:b/>
                <w:sz w:val="20"/>
                <w:szCs w:val="20"/>
                <w:lang w:val="fr-FR"/>
              </w:rPr>
              <w:t>de répondre, de manière prioritaire et avec le soutien résolu du Secrétariat et du Groupe d’évaluation scientifique et technique, à l’invitation des Parties à la CDB en fournissant des avis, selon qu’il conviendra, concernant le financement d’initiatives portant sur des zones humides nationales ou transfrontières</w:t>
            </w:r>
            <w:r w:rsidR="00D82ADF" w:rsidRPr="00D82ADF">
              <w:rPr>
                <w:sz w:val="20"/>
                <w:szCs w:val="20"/>
                <w:lang w:val="fr-FR"/>
              </w:rPr>
              <w:t>, lesquels pourront être communiqués au FEM par le biais de la Conférence des Parties à la CDB</w:t>
            </w:r>
            <w:r w:rsidR="00063CF2">
              <w:rPr>
                <w:rFonts w:asciiTheme="minorHAnsi" w:hAnsiTheme="minorHAnsi"/>
                <w:sz w:val="20"/>
                <w:szCs w:val="20"/>
                <w:lang w:val="fr-CA"/>
              </w:rPr>
              <w:t>.</w:t>
            </w:r>
          </w:p>
        </w:tc>
        <w:tc>
          <w:tcPr>
            <w:tcW w:w="2551" w:type="dxa"/>
            <w:vMerge w:val="restart"/>
            <w:tcBorders>
              <w:top w:val="nil"/>
              <w:left w:val="single" w:sz="4" w:space="0" w:color="000000"/>
              <w:bottom w:val="single" w:sz="4" w:space="0" w:color="000000"/>
              <w:right w:val="single" w:sz="4" w:space="0" w:color="000000"/>
            </w:tcBorders>
          </w:tcPr>
          <w:p w:rsidR="00172C3E" w:rsidRDefault="00172C3E" w:rsidP="00172C3E">
            <w:pPr>
              <w:spacing w:after="0" w:line="240" w:lineRule="auto"/>
              <w:rPr>
                <w:rFonts w:asciiTheme="minorHAnsi" w:hAnsiTheme="minorHAnsi" w:cs="Calibri"/>
                <w:sz w:val="20"/>
                <w:szCs w:val="20"/>
                <w:lang w:val="fr-CH"/>
              </w:rPr>
            </w:pPr>
          </w:p>
          <w:p w:rsidR="00172C3E" w:rsidRPr="009C1D13" w:rsidRDefault="00172C3E" w:rsidP="00172C3E">
            <w:pPr>
              <w:spacing w:after="0" w:line="240" w:lineRule="auto"/>
              <w:rPr>
                <w:rFonts w:asciiTheme="minorHAnsi" w:hAnsiTheme="minorHAnsi" w:cs="Calibri"/>
                <w:sz w:val="20"/>
                <w:szCs w:val="20"/>
                <w:highlight w:val="yellow"/>
                <w:lang w:val="fr-CH"/>
              </w:rPr>
            </w:pPr>
            <w:r w:rsidRPr="009C1D13">
              <w:rPr>
                <w:rFonts w:asciiTheme="minorHAnsi" w:hAnsiTheme="minorHAnsi" w:cs="Calibri"/>
                <w:sz w:val="20"/>
                <w:szCs w:val="20"/>
                <w:lang w:val="fr-CH"/>
              </w:rPr>
              <w:t xml:space="preserve">Le Secrétariat a envoyé la Note diplomatique 2015/4 </w:t>
            </w:r>
            <w:r>
              <w:rPr>
                <w:rFonts w:asciiTheme="minorHAnsi" w:hAnsiTheme="minorHAnsi" w:cs="Calibri"/>
                <w:sz w:val="20"/>
                <w:szCs w:val="20"/>
                <w:lang w:val="fr-CH"/>
              </w:rPr>
              <w:t>le</w:t>
            </w:r>
            <w:r w:rsidRPr="009C1D13">
              <w:rPr>
                <w:rFonts w:asciiTheme="minorHAnsi" w:hAnsiTheme="minorHAnsi" w:cs="Calibri"/>
                <w:sz w:val="20"/>
                <w:szCs w:val="20"/>
                <w:lang w:val="fr-CH"/>
              </w:rPr>
              <w:t xml:space="preserve"> 30 </w:t>
            </w:r>
            <w:r>
              <w:rPr>
                <w:rFonts w:asciiTheme="minorHAnsi" w:hAnsiTheme="minorHAnsi" w:cs="Calibri"/>
                <w:sz w:val="20"/>
                <w:szCs w:val="20"/>
                <w:lang w:val="fr-CH"/>
              </w:rPr>
              <w:t>juillet</w:t>
            </w:r>
            <w:r w:rsidRPr="009C1D13">
              <w:rPr>
                <w:rFonts w:asciiTheme="minorHAnsi" w:hAnsiTheme="minorHAnsi" w:cs="Calibri"/>
                <w:sz w:val="20"/>
                <w:szCs w:val="20"/>
                <w:lang w:val="fr-CH"/>
              </w:rPr>
              <w:t xml:space="preserve"> 2015 </w:t>
            </w:r>
            <w:r w:rsidRPr="00787922">
              <w:rPr>
                <w:rFonts w:asciiTheme="minorHAnsi" w:hAnsiTheme="minorHAnsi" w:cs="Calibri"/>
                <w:i/>
                <w:sz w:val="20"/>
                <w:szCs w:val="20"/>
                <w:lang w:val="fr-CH"/>
              </w:rPr>
              <w:t xml:space="preserve">Réponse à la décision XII/30 de la Convention sur la diversité biologique, </w:t>
            </w:r>
            <w:r>
              <w:rPr>
                <w:rFonts w:asciiTheme="minorHAnsi" w:hAnsiTheme="minorHAnsi" w:cs="Calibri"/>
                <w:i/>
                <w:sz w:val="20"/>
                <w:szCs w:val="20"/>
                <w:lang w:val="fr-CH"/>
              </w:rPr>
              <w:t>« </w:t>
            </w:r>
            <w:r w:rsidRPr="00787922">
              <w:rPr>
                <w:rFonts w:asciiTheme="minorHAnsi" w:hAnsiTheme="minorHAnsi" w:cs="Calibri"/>
                <w:i/>
                <w:sz w:val="20"/>
                <w:szCs w:val="20"/>
                <w:lang w:val="fr-CH"/>
              </w:rPr>
              <w:t>Mécanisme de financement</w:t>
            </w:r>
            <w:r>
              <w:rPr>
                <w:rFonts w:asciiTheme="minorHAnsi" w:hAnsiTheme="minorHAnsi" w:cs="Calibri"/>
                <w:i/>
                <w:sz w:val="20"/>
                <w:szCs w:val="20"/>
                <w:lang w:val="fr-CH"/>
              </w:rPr>
              <w:t> »</w:t>
            </w:r>
            <w:r w:rsidRPr="00787922">
              <w:rPr>
                <w:rFonts w:asciiTheme="minorHAnsi" w:hAnsiTheme="minorHAnsi" w:cs="Calibri"/>
                <w:i/>
                <w:sz w:val="20"/>
                <w:szCs w:val="20"/>
                <w:highlight w:val="yellow"/>
                <w:lang w:val="fr-CH"/>
              </w:rPr>
              <w:t xml:space="preserve"> </w:t>
            </w:r>
          </w:p>
          <w:p w:rsidR="00172C3E" w:rsidRPr="009C1D13" w:rsidRDefault="00172C3E" w:rsidP="00172C3E">
            <w:pPr>
              <w:spacing w:after="0" w:line="240" w:lineRule="auto"/>
              <w:ind w:left="317" w:hanging="317"/>
              <w:jc w:val="center"/>
              <w:rPr>
                <w:rFonts w:asciiTheme="minorHAnsi" w:hAnsiTheme="minorHAnsi" w:cs="Calibri"/>
                <w:sz w:val="20"/>
                <w:szCs w:val="20"/>
                <w:highlight w:val="yellow"/>
                <w:lang w:val="fr-CH"/>
              </w:rPr>
            </w:pPr>
          </w:p>
          <w:p w:rsidR="00172C3E" w:rsidRPr="009C1D13" w:rsidRDefault="00172C3E" w:rsidP="00172C3E">
            <w:pPr>
              <w:spacing w:after="0" w:line="240" w:lineRule="auto"/>
              <w:ind w:left="317" w:hanging="317"/>
              <w:rPr>
                <w:rFonts w:asciiTheme="minorHAnsi" w:hAnsiTheme="minorHAnsi" w:cs="Calibri"/>
                <w:sz w:val="20"/>
                <w:szCs w:val="20"/>
                <w:highlight w:val="yellow"/>
                <w:lang w:val="fr-CH"/>
              </w:rPr>
            </w:pPr>
          </w:p>
          <w:p w:rsidR="00274F90" w:rsidRPr="0063487A" w:rsidRDefault="00172C3E" w:rsidP="00172C3E">
            <w:pPr>
              <w:spacing w:after="0" w:line="240" w:lineRule="auto"/>
              <w:ind w:left="33"/>
              <w:rPr>
                <w:rFonts w:asciiTheme="minorHAnsi" w:hAnsiTheme="minorHAnsi" w:cs="Calibri"/>
                <w:sz w:val="20"/>
                <w:szCs w:val="20"/>
                <w:highlight w:val="yellow"/>
                <w:lang w:val="fr-CA"/>
              </w:rPr>
            </w:pPr>
            <w:r w:rsidRPr="009C1D13">
              <w:rPr>
                <w:rFonts w:asciiTheme="minorHAnsi" w:hAnsiTheme="minorHAnsi" w:cs="Calibri"/>
                <w:sz w:val="20"/>
                <w:szCs w:val="20"/>
                <w:lang w:val="fr-CH"/>
              </w:rPr>
              <w:t xml:space="preserve">Note diplomatique 2015/4 </w:t>
            </w:r>
            <w:r>
              <w:rPr>
                <w:rFonts w:asciiTheme="minorHAnsi" w:hAnsiTheme="minorHAnsi" w:cs="Calibri"/>
                <w:sz w:val="20"/>
                <w:szCs w:val="20"/>
                <w:lang w:val="fr-CH"/>
              </w:rPr>
              <w:t>le</w:t>
            </w:r>
            <w:r w:rsidRPr="009C1D13">
              <w:rPr>
                <w:rFonts w:asciiTheme="minorHAnsi" w:hAnsiTheme="minorHAnsi" w:cs="Calibri"/>
                <w:sz w:val="20"/>
                <w:szCs w:val="20"/>
                <w:lang w:val="fr-CH"/>
              </w:rPr>
              <w:t xml:space="preserve"> 30 </w:t>
            </w:r>
            <w:r>
              <w:rPr>
                <w:rFonts w:asciiTheme="minorHAnsi" w:hAnsiTheme="minorHAnsi" w:cs="Calibri"/>
                <w:sz w:val="20"/>
                <w:szCs w:val="20"/>
                <w:lang w:val="fr-CH"/>
              </w:rPr>
              <w:t>juillet</w:t>
            </w:r>
            <w:r w:rsidRPr="009C1D13">
              <w:rPr>
                <w:rFonts w:asciiTheme="minorHAnsi" w:hAnsiTheme="minorHAnsi" w:cs="Calibri"/>
                <w:sz w:val="20"/>
                <w:szCs w:val="20"/>
                <w:lang w:val="fr-CH"/>
              </w:rPr>
              <w:t xml:space="preserve"> 2015 </w:t>
            </w:r>
            <w:r w:rsidRPr="00787922">
              <w:rPr>
                <w:rFonts w:asciiTheme="minorHAnsi" w:hAnsiTheme="minorHAnsi" w:cs="Calibri"/>
                <w:i/>
                <w:sz w:val="20"/>
                <w:szCs w:val="20"/>
                <w:lang w:val="fr-CH"/>
              </w:rPr>
              <w:t xml:space="preserve">Réponse à la décision XII/30 de la Convention sur la diversité biologique, </w:t>
            </w:r>
            <w:r>
              <w:rPr>
                <w:rFonts w:asciiTheme="minorHAnsi" w:hAnsiTheme="minorHAnsi" w:cs="Calibri"/>
                <w:i/>
                <w:sz w:val="20"/>
                <w:szCs w:val="20"/>
                <w:lang w:val="fr-CH"/>
              </w:rPr>
              <w:t>« </w:t>
            </w:r>
            <w:r w:rsidRPr="00787922">
              <w:rPr>
                <w:rFonts w:asciiTheme="minorHAnsi" w:hAnsiTheme="minorHAnsi" w:cs="Calibri"/>
                <w:i/>
                <w:sz w:val="20"/>
                <w:szCs w:val="20"/>
                <w:lang w:val="fr-CH"/>
              </w:rPr>
              <w:t>Mécanisme de financement</w:t>
            </w:r>
            <w:r>
              <w:rPr>
                <w:rFonts w:asciiTheme="minorHAnsi" w:hAnsiTheme="minorHAnsi" w:cs="Calibri"/>
                <w:i/>
                <w:sz w:val="20"/>
                <w:szCs w:val="20"/>
                <w:lang w:val="fr-CH"/>
              </w:rPr>
              <w:t> »</w:t>
            </w:r>
          </w:p>
        </w:tc>
      </w:tr>
      <w:tr w:rsidR="005D496A" w:rsidRPr="00172C3E" w:rsidTr="00172C3E">
        <w:trPr>
          <w:cantSplit/>
        </w:trPr>
        <w:tc>
          <w:tcPr>
            <w:tcW w:w="6663" w:type="dxa"/>
            <w:tcBorders>
              <w:right w:val="single" w:sz="4" w:space="0" w:color="000000"/>
            </w:tcBorders>
          </w:tcPr>
          <w:p w:rsidR="005D496A" w:rsidRPr="0063487A" w:rsidRDefault="00D82ADF" w:rsidP="005D496A">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D496A" w:rsidRPr="0063487A">
              <w:rPr>
                <w:rFonts w:asciiTheme="minorHAnsi" w:hAnsiTheme="minorHAnsi"/>
                <w:sz w:val="20"/>
                <w:szCs w:val="20"/>
                <w:lang w:val="fr-CA"/>
              </w:rPr>
              <w:t xml:space="preserve"> </w:t>
            </w:r>
            <w:r w:rsidR="005D496A" w:rsidRPr="0063487A">
              <w:rPr>
                <w:rFonts w:asciiTheme="minorHAnsi" w:hAnsiTheme="minorHAnsi" w:cs="Calibri"/>
                <w:sz w:val="20"/>
                <w:szCs w:val="20"/>
                <w:lang w:val="fr-CA"/>
              </w:rPr>
              <w:t xml:space="preserve">XII.4 </w:t>
            </w:r>
            <w:r w:rsidR="00FE4CB7" w:rsidRPr="00997EBB">
              <w:rPr>
                <w:bCs/>
                <w:i/>
                <w:sz w:val="20"/>
                <w:szCs w:val="20"/>
                <w:lang w:val="fr-FR"/>
              </w:rPr>
              <w:t>Responsabilités, rôle et composition du Comité permanent</w:t>
            </w:r>
            <w:r w:rsidR="005D496A" w:rsidRPr="0063487A">
              <w:rPr>
                <w:rFonts w:asciiTheme="minorHAnsi" w:hAnsiTheme="minorHAnsi"/>
                <w:sz w:val="20"/>
                <w:szCs w:val="20"/>
                <w:lang w:val="fr-CA"/>
              </w:rPr>
              <w:t xml:space="preserve"> […]</w:t>
            </w:r>
          </w:p>
          <w:p w:rsidR="005D496A" w:rsidRPr="000A5528" w:rsidRDefault="005D496A" w:rsidP="005D496A">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7.   </w:t>
            </w:r>
            <w:r w:rsidR="00D82ADF" w:rsidRPr="000A5528">
              <w:rPr>
                <w:rFonts w:asciiTheme="minorHAnsi" w:hAnsiTheme="minorHAnsi"/>
                <w:b/>
                <w:sz w:val="20"/>
                <w:szCs w:val="20"/>
                <w:lang w:val="fr-FR"/>
              </w:rPr>
              <w:t>PRIE le Comité permanent de prêter une attention particulière aux décisions de la 12</w:t>
            </w:r>
            <w:r w:rsidR="00D82ADF" w:rsidRPr="000A5528">
              <w:rPr>
                <w:rFonts w:asciiTheme="minorHAnsi" w:hAnsiTheme="minorHAnsi"/>
                <w:b/>
                <w:sz w:val="20"/>
                <w:szCs w:val="20"/>
                <w:vertAlign w:val="superscript"/>
                <w:lang w:val="fr-FR"/>
              </w:rPr>
              <w:t>e</w:t>
            </w:r>
            <w:r w:rsidR="00D82ADF" w:rsidRPr="000A5528">
              <w:rPr>
                <w:rFonts w:asciiTheme="minorHAnsi" w:hAnsiTheme="minorHAnsi"/>
                <w:b/>
                <w:sz w:val="20"/>
                <w:szCs w:val="20"/>
                <w:lang w:val="fr-FR"/>
              </w:rPr>
              <w:t xml:space="preserve"> Session de la Conférence des Parties contractantes et à toutes les décisions des COP précédentes en adoptant les mesures suivantes</w:t>
            </w:r>
            <w:r w:rsidR="00D82ADF" w:rsidRPr="000A5528">
              <w:rPr>
                <w:rFonts w:asciiTheme="minorHAnsi" w:hAnsiTheme="minorHAnsi"/>
                <w:b/>
                <w:sz w:val="20"/>
                <w:szCs w:val="20"/>
                <w:lang w:val="fr-CA"/>
              </w:rPr>
              <w:t> </w:t>
            </w:r>
            <w:r w:rsidRPr="000A5528">
              <w:rPr>
                <w:rFonts w:asciiTheme="minorHAnsi" w:hAnsiTheme="minorHAnsi"/>
                <w:b/>
                <w:sz w:val="20"/>
                <w:szCs w:val="20"/>
                <w:lang w:val="fr-CA"/>
              </w:rPr>
              <w:t>:</w:t>
            </w:r>
            <w:r w:rsidRPr="000A5528">
              <w:rPr>
                <w:rFonts w:asciiTheme="minorHAnsi" w:hAnsiTheme="minorHAnsi"/>
                <w:sz w:val="20"/>
                <w:szCs w:val="20"/>
                <w:lang w:val="fr-CA"/>
              </w:rPr>
              <w:t xml:space="preserve"> </w:t>
            </w:r>
          </w:p>
          <w:p w:rsidR="005D496A" w:rsidRPr="0063487A" w:rsidRDefault="005D496A" w:rsidP="005A4283">
            <w:pPr>
              <w:spacing w:after="0" w:line="240" w:lineRule="auto"/>
              <w:ind w:left="601" w:hanging="283"/>
              <w:rPr>
                <w:rFonts w:asciiTheme="minorHAnsi" w:hAnsiTheme="minorHAnsi"/>
                <w:sz w:val="20"/>
                <w:szCs w:val="20"/>
                <w:lang w:val="fr-CA"/>
              </w:rPr>
            </w:pPr>
            <w:r w:rsidRPr="0063487A">
              <w:rPr>
                <w:rFonts w:asciiTheme="minorHAnsi" w:hAnsiTheme="minorHAnsi"/>
                <w:sz w:val="20"/>
                <w:szCs w:val="20"/>
                <w:lang w:val="fr-CA"/>
              </w:rPr>
              <w:t xml:space="preserve">g. </w:t>
            </w:r>
            <w:r w:rsidR="00D82ADF" w:rsidRPr="00D82ADF">
              <w:rPr>
                <w:b/>
                <w:sz w:val="20"/>
                <w:szCs w:val="20"/>
                <w:lang w:val="fr-FR"/>
              </w:rPr>
              <w:t>répondre à la demande de la Convention sur la diversité biologique de donner quelques conseils, selon les besoins,</w:t>
            </w:r>
            <w:r w:rsidR="00D82ADF" w:rsidRPr="00D82ADF">
              <w:rPr>
                <w:sz w:val="20"/>
                <w:szCs w:val="20"/>
                <w:lang w:val="fr-FR"/>
              </w:rPr>
              <w:t xml:space="preserve"> sur les demandes de financement qui pourraient être soumises au Fonds pour l’environnement mondial par l’intermédiaire de la Conférence des Parties à la CDB</w:t>
            </w:r>
            <w:r w:rsidR="00D82ADF" w:rsidRPr="00D82ADF">
              <w:rPr>
                <w:rFonts w:eastAsia="Arial Unicode MS" w:cs="Arial Unicode MS"/>
                <w:kern w:val="1"/>
                <w:sz w:val="20"/>
                <w:szCs w:val="20"/>
                <w:lang w:val="fr-FR" w:eastAsia="hi-IN" w:bidi="hi-IN"/>
              </w:rPr>
              <w:t>, et vérifier que le Secrétaire général transmet ces conseils en temps voulu au Secrétaire exécutif de la CDB</w:t>
            </w:r>
            <w:r w:rsidRPr="0063487A">
              <w:rPr>
                <w:rFonts w:asciiTheme="minorHAnsi" w:hAnsiTheme="minorHAnsi"/>
                <w:sz w:val="20"/>
                <w:szCs w:val="20"/>
                <w:lang w:val="fr-CA"/>
              </w:rPr>
              <w:t xml:space="preserve">; </w:t>
            </w:r>
          </w:p>
        </w:tc>
        <w:tc>
          <w:tcPr>
            <w:tcW w:w="2551" w:type="dxa"/>
            <w:vMerge/>
            <w:tcBorders>
              <w:top w:val="nil"/>
              <w:left w:val="single" w:sz="4" w:space="0" w:color="000000"/>
              <w:bottom w:val="single" w:sz="4" w:space="0" w:color="000000"/>
              <w:right w:val="single" w:sz="4" w:space="0" w:color="000000"/>
            </w:tcBorders>
          </w:tcPr>
          <w:p w:rsidR="005D496A" w:rsidRPr="0063487A" w:rsidRDefault="005D496A" w:rsidP="008B5382">
            <w:pPr>
              <w:spacing w:after="0" w:line="240" w:lineRule="auto"/>
              <w:ind w:left="317" w:hanging="317"/>
              <w:rPr>
                <w:sz w:val="20"/>
                <w:szCs w:val="20"/>
                <w:lang w:val="fr-CA"/>
              </w:rPr>
            </w:pPr>
          </w:p>
        </w:tc>
      </w:tr>
      <w:tr w:rsidR="005D496A" w:rsidRPr="00172C3E" w:rsidTr="00172C3E">
        <w:trPr>
          <w:cantSplit/>
        </w:trPr>
        <w:tc>
          <w:tcPr>
            <w:tcW w:w="6663" w:type="dxa"/>
          </w:tcPr>
          <w:p w:rsidR="005D496A" w:rsidRPr="0063487A" w:rsidRDefault="005D496A" w:rsidP="005A4283">
            <w:pPr>
              <w:spacing w:after="0" w:line="240" w:lineRule="auto"/>
              <w:ind w:left="317" w:hanging="317"/>
              <w:rPr>
                <w:sz w:val="20"/>
                <w:szCs w:val="20"/>
                <w:lang w:val="fr-CA"/>
              </w:rPr>
            </w:pPr>
            <w:r w:rsidRPr="0063487A">
              <w:rPr>
                <w:rFonts w:asciiTheme="minorHAnsi" w:hAnsiTheme="minorHAnsi" w:cs="Calibri"/>
                <w:sz w:val="20"/>
                <w:szCs w:val="20"/>
                <w:lang w:val="fr-CA"/>
              </w:rPr>
              <w:lastRenderedPageBreak/>
              <w:t>XII.7.</w:t>
            </w:r>
            <w:r w:rsidRPr="0063487A">
              <w:rPr>
                <w:sz w:val="20"/>
                <w:szCs w:val="20"/>
                <w:lang w:val="fr-CA"/>
              </w:rPr>
              <w:t xml:space="preserve">21. </w:t>
            </w:r>
            <w:r w:rsidR="005A4283" w:rsidRPr="005A4283">
              <w:rPr>
                <w:sz w:val="20"/>
                <w:szCs w:val="20"/>
                <w:lang w:val="fr-FR"/>
              </w:rPr>
              <w:t xml:space="preserve">DEMANDE au Secrétariat de renforcer les partenariats avec d’autres accords multilatéraux sur l’environnement comme, par exemple, la Convention des Nations Unies sur la lutte contre la désertification (CNULD), la CDB et d’autres, afin de renforcer les synergies et le partage des ressources, d’éviter le dédoublement des efforts et d’améliorer la mise en œuvre, dans le respect du mandat de chaque Convention; et </w:t>
            </w:r>
            <w:r w:rsidR="005A4283" w:rsidRPr="005A4283">
              <w:rPr>
                <w:b/>
                <w:sz w:val="20"/>
                <w:szCs w:val="20"/>
                <w:lang w:val="fr-FR"/>
              </w:rPr>
              <w:t>DEMANDE au Secrétariat de fournir, à la 51</w:t>
            </w:r>
            <w:r w:rsidR="005A4283" w:rsidRPr="005A4283">
              <w:rPr>
                <w:b/>
                <w:sz w:val="20"/>
                <w:szCs w:val="20"/>
                <w:vertAlign w:val="superscript"/>
                <w:lang w:val="fr-FR"/>
              </w:rPr>
              <w:t>e</w:t>
            </w:r>
            <w:r w:rsidR="005A4283" w:rsidRPr="005A4283">
              <w:rPr>
                <w:b/>
                <w:sz w:val="20"/>
                <w:szCs w:val="20"/>
                <w:lang w:val="fr-FR"/>
              </w:rPr>
              <w:t xml:space="preserve"> Réunion du Comité permanent, un plan sur la façon d’améliorer la coopération avec d’autres AME, et de rendre régulièrement compte de ses activités au Comité permanent</w:t>
            </w:r>
            <w:r w:rsidR="00063CF2">
              <w:rPr>
                <w:b/>
                <w:sz w:val="20"/>
                <w:szCs w:val="20"/>
                <w:lang w:val="fr-CA"/>
              </w:rPr>
              <w:t>.</w:t>
            </w:r>
          </w:p>
        </w:tc>
        <w:tc>
          <w:tcPr>
            <w:tcW w:w="2551" w:type="dxa"/>
            <w:tcBorders>
              <w:top w:val="single" w:sz="4" w:space="0" w:color="000000"/>
            </w:tcBorders>
          </w:tcPr>
          <w:p w:rsidR="0035554F" w:rsidRPr="0040092A" w:rsidRDefault="0040092A" w:rsidP="0035554F">
            <w:pPr>
              <w:spacing w:after="0" w:line="240" w:lineRule="auto"/>
              <w:rPr>
                <w:rFonts w:asciiTheme="minorHAnsi" w:hAnsiTheme="minorHAnsi" w:cs="Calibri"/>
                <w:i/>
                <w:sz w:val="20"/>
                <w:szCs w:val="20"/>
                <w:lang w:val="fr-CH"/>
              </w:rPr>
            </w:pPr>
            <w:r w:rsidRPr="009C1D13">
              <w:rPr>
                <w:bCs/>
                <w:sz w:val="20"/>
                <w:szCs w:val="20"/>
                <w:lang w:val="fr-CH"/>
              </w:rPr>
              <w:t xml:space="preserve">Doc. </w:t>
            </w:r>
            <w:r w:rsidRPr="009C1D13">
              <w:rPr>
                <w:rFonts w:asciiTheme="minorHAnsi" w:hAnsiTheme="minorHAnsi" w:cs="Calibri"/>
                <w:sz w:val="20"/>
                <w:szCs w:val="20"/>
                <w:lang w:val="fr-CH"/>
              </w:rPr>
              <w:t>SC52-15 Progrès d’application de la Résolution XI.6</w:t>
            </w:r>
            <w:r w:rsidRPr="009C1D13">
              <w:rPr>
                <w:rFonts w:asciiTheme="minorHAnsi" w:hAnsiTheme="minorHAnsi" w:cs="Calibri"/>
                <w:i/>
                <w:sz w:val="20"/>
                <w:szCs w:val="20"/>
                <w:lang w:val="fr-CH"/>
              </w:rPr>
              <w:t>, Partenariats et synergies avec les Accords multilatéraux sur l’environnement et autres institutions</w:t>
            </w:r>
          </w:p>
          <w:p w:rsidR="005D496A" w:rsidRPr="0040092A" w:rsidRDefault="005D496A" w:rsidP="0035554F">
            <w:pPr>
              <w:spacing w:after="0" w:line="240" w:lineRule="auto"/>
              <w:ind w:left="317" w:hanging="317"/>
              <w:rPr>
                <w:sz w:val="20"/>
                <w:szCs w:val="20"/>
                <w:lang w:val="fr-CH"/>
              </w:rPr>
            </w:pPr>
          </w:p>
        </w:tc>
      </w:tr>
      <w:tr w:rsidR="00713D58" w:rsidRPr="0063487A" w:rsidTr="00585CF0">
        <w:trPr>
          <w:cantSplit/>
        </w:trPr>
        <w:tc>
          <w:tcPr>
            <w:tcW w:w="9214" w:type="dxa"/>
            <w:gridSpan w:val="2"/>
          </w:tcPr>
          <w:p w:rsidR="00713D58" w:rsidRPr="0063487A" w:rsidRDefault="0040092A" w:rsidP="00713D58">
            <w:pPr>
              <w:spacing w:before="240" w:after="0" w:line="240" w:lineRule="auto"/>
              <w:rPr>
                <w:rFonts w:asciiTheme="minorHAnsi" w:hAnsiTheme="minorHAnsi"/>
                <w:b/>
                <w:lang w:val="fr-CA"/>
              </w:rPr>
            </w:pPr>
            <w:r>
              <w:rPr>
                <w:rFonts w:asciiTheme="minorHAnsi" w:hAnsiTheme="minorHAnsi"/>
                <w:b/>
                <w:lang w:val="fr-CA"/>
              </w:rPr>
              <w:t>I</w:t>
            </w:r>
            <w:r w:rsidR="00713D58" w:rsidRPr="0063487A">
              <w:rPr>
                <w:rFonts w:asciiTheme="minorHAnsi" w:hAnsiTheme="minorHAnsi"/>
                <w:b/>
                <w:lang w:val="fr-CA"/>
              </w:rPr>
              <w:t>nstruments</w:t>
            </w:r>
            <w:r>
              <w:rPr>
                <w:rFonts w:asciiTheme="minorHAnsi" w:hAnsiTheme="minorHAnsi"/>
                <w:b/>
                <w:lang w:val="fr-CA"/>
              </w:rPr>
              <w:t xml:space="preserve"> de gestion</w:t>
            </w:r>
          </w:p>
        </w:tc>
      </w:tr>
      <w:tr w:rsidR="00CF70A1" w:rsidRPr="00172C3E" w:rsidTr="00CF70A1">
        <w:trPr>
          <w:cantSplit/>
        </w:trPr>
        <w:tc>
          <w:tcPr>
            <w:tcW w:w="6663" w:type="dxa"/>
          </w:tcPr>
          <w:p w:rsidR="00CF70A1" w:rsidRPr="0063487A" w:rsidRDefault="005A4283" w:rsidP="006466E7">
            <w:pPr>
              <w:tabs>
                <w:tab w:val="left" w:pos="1815"/>
              </w:tabs>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CF70A1" w:rsidRPr="0063487A">
              <w:rPr>
                <w:rFonts w:asciiTheme="minorHAnsi" w:hAnsiTheme="minorHAnsi"/>
                <w:sz w:val="20"/>
                <w:szCs w:val="20"/>
                <w:lang w:val="fr-CA"/>
              </w:rPr>
              <w:t xml:space="preserve"> XII.3: </w:t>
            </w:r>
            <w:r w:rsidR="00807B02" w:rsidRPr="001D3DA3">
              <w:rPr>
                <w:rFonts w:asciiTheme="minorHAnsi" w:hAnsiTheme="minorHAnsi"/>
                <w:i/>
                <w:sz w:val="20"/>
                <w:szCs w:val="20"/>
                <w:lang w:val="fr-CA"/>
              </w:rPr>
              <w:t>Renforcer l’utilisation des langues, la visibilité et la stature de la Convention</w:t>
            </w:r>
            <w:r w:rsidR="00807B02" w:rsidRPr="0063487A">
              <w:rPr>
                <w:rFonts w:asciiTheme="minorHAnsi" w:hAnsiTheme="minorHAnsi"/>
                <w:i/>
                <w:sz w:val="20"/>
                <w:szCs w:val="20"/>
                <w:lang w:val="fr-CA"/>
              </w:rPr>
              <w:t xml:space="preserve"> </w:t>
            </w:r>
            <w:r w:rsidR="00CF70A1" w:rsidRPr="0063487A">
              <w:rPr>
                <w:rFonts w:asciiTheme="minorHAnsi" w:hAnsiTheme="minorHAnsi"/>
                <w:i/>
                <w:sz w:val="20"/>
                <w:szCs w:val="20"/>
                <w:lang w:val="fr-CA"/>
              </w:rPr>
              <w:t>[…]</w:t>
            </w:r>
          </w:p>
          <w:p w:rsidR="00CF70A1" w:rsidRPr="0063487A" w:rsidRDefault="005F3645" w:rsidP="000A5528">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XII.3.</w:t>
            </w:r>
            <w:r w:rsidR="00CF70A1" w:rsidRPr="0063487A">
              <w:rPr>
                <w:rFonts w:asciiTheme="minorHAnsi" w:hAnsiTheme="minorHAnsi"/>
                <w:sz w:val="20"/>
                <w:szCs w:val="20"/>
                <w:lang w:val="fr-CA"/>
              </w:rPr>
              <w:t xml:space="preserve">57. </w:t>
            </w:r>
            <w:r w:rsidR="000A5528" w:rsidRPr="000A5528">
              <w:rPr>
                <w:rFonts w:cs="Arial"/>
                <w:sz w:val="20"/>
                <w:szCs w:val="20"/>
                <w:lang w:val="fr-FR"/>
              </w:rPr>
              <w:t xml:space="preserve">SE FÉLICITE de la collaboration entre le Secrétariat et l’UICN et des progrès réalisés pour évaluer les travaux déjà accomplis; </w:t>
            </w:r>
            <w:r w:rsidR="000A5528" w:rsidRPr="000A5528">
              <w:rPr>
                <w:rFonts w:cs="Arial"/>
                <w:b/>
                <w:sz w:val="20"/>
                <w:szCs w:val="20"/>
                <w:lang w:val="fr-FR"/>
              </w:rPr>
              <w:t xml:space="preserve">PRIE INSTAMMENT le Secrétariat de mettre à jour tous les accords et lignes directrices avec l’UICN en coopération avec le Groupe de travail sur la gestion, conformément à la Résolution IX.24, Améliorer la gestion de la Convention de Ramsar; </w:t>
            </w:r>
            <w:r w:rsidR="000A5528" w:rsidRPr="000A5528">
              <w:rPr>
                <w:rFonts w:cs="Arial"/>
                <w:sz w:val="20"/>
                <w:szCs w:val="20"/>
                <w:lang w:val="fr-FR"/>
              </w:rPr>
              <w:t>et ENCOURAGE les deux parties à collaborer de manière plus étroite pour continuer de renforcer l’application de la Convention</w:t>
            </w:r>
            <w:r w:rsidR="00063CF2">
              <w:rPr>
                <w:rFonts w:asciiTheme="minorHAnsi" w:hAnsiTheme="minorHAnsi"/>
                <w:sz w:val="20"/>
                <w:szCs w:val="20"/>
                <w:lang w:val="fr-CA"/>
              </w:rPr>
              <w:t>.</w:t>
            </w:r>
          </w:p>
        </w:tc>
        <w:tc>
          <w:tcPr>
            <w:tcW w:w="2551" w:type="dxa"/>
            <w:vMerge w:val="restart"/>
          </w:tcPr>
          <w:p w:rsidR="00CF70A1" w:rsidRPr="0063487A" w:rsidRDefault="00CF70A1" w:rsidP="00775394">
            <w:pPr>
              <w:spacing w:after="0" w:line="240" w:lineRule="auto"/>
              <w:rPr>
                <w:rFonts w:asciiTheme="minorHAnsi" w:hAnsiTheme="minorHAnsi" w:cs="Calibri"/>
                <w:sz w:val="20"/>
                <w:szCs w:val="20"/>
                <w:lang w:val="fr-CA"/>
              </w:rPr>
            </w:pPr>
          </w:p>
          <w:p w:rsidR="00CF70A1" w:rsidRPr="0063487A" w:rsidRDefault="00CF70A1" w:rsidP="00775394">
            <w:pPr>
              <w:spacing w:after="0" w:line="240" w:lineRule="auto"/>
              <w:rPr>
                <w:rFonts w:asciiTheme="minorHAnsi" w:hAnsiTheme="minorHAnsi" w:cs="Calibri"/>
                <w:sz w:val="20"/>
                <w:szCs w:val="20"/>
                <w:lang w:val="fr-CA"/>
              </w:rPr>
            </w:pPr>
          </w:p>
          <w:p w:rsidR="00CF70A1" w:rsidRPr="0040092A" w:rsidRDefault="0040092A" w:rsidP="00775394">
            <w:pPr>
              <w:spacing w:after="0" w:line="240" w:lineRule="auto"/>
              <w:rPr>
                <w:rFonts w:asciiTheme="minorHAnsi" w:hAnsiTheme="minorHAnsi" w:cs="Calibri"/>
                <w:sz w:val="20"/>
                <w:szCs w:val="20"/>
                <w:lang w:val="fr-CH"/>
              </w:rPr>
            </w:pPr>
            <w:r>
              <w:rPr>
                <w:rFonts w:asciiTheme="minorHAnsi" w:hAnsiTheme="minorHAnsi" w:cs="Calibri"/>
                <w:sz w:val="20"/>
                <w:szCs w:val="20"/>
                <w:lang w:val="fr-CA"/>
              </w:rPr>
              <w:t>Groupe de travail sur la gestion</w:t>
            </w:r>
          </w:p>
          <w:p w:rsidR="00CF70A1" w:rsidRPr="0040092A" w:rsidRDefault="00CF70A1" w:rsidP="00775394">
            <w:pPr>
              <w:spacing w:after="0" w:line="240" w:lineRule="auto"/>
              <w:rPr>
                <w:rFonts w:asciiTheme="minorHAnsi" w:hAnsiTheme="minorHAnsi" w:cs="Calibri"/>
                <w:sz w:val="20"/>
                <w:szCs w:val="20"/>
                <w:lang w:val="fr-CH"/>
              </w:rPr>
            </w:pPr>
          </w:p>
          <w:p w:rsidR="00CF70A1" w:rsidRPr="0040092A" w:rsidRDefault="00CF70A1" w:rsidP="00775394">
            <w:pPr>
              <w:spacing w:after="0" w:line="240" w:lineRule="auto"/>
              <w:rPr>
                <w:rFonts w:asciiTheme="minorHAnsi" w:hAnsiTheme="minorHAnsi" w:cs="Calibri"/>
                <w:sz w:val="20"/>
                <w:szCs w:val="20"/>
                <w:lang w:val="fr-CH"/>
              </w:rPr>
            </w:pPr>
          </w:p>
          <w:p w:rsidR="00274F90" w:rsidRPr="0040092A" w:rsidRDefault="00274F90" w:rsidP="00775394">
            <w:pPr>
              <w:spacing w:after="0" w:line="240" w:lineRule="auto"/>
              <w:rPr>
                <w:rFonts w:asciiTheme="minorHAnsi" w:hAnsiTheme="minorHAnsi" w:cs="Calibri"/>
                <w:sz w:val="20"/>
                <w:szCs w:val="20"/>
                <w:lang w:val="fr-CH"/>
              </w:rPr>
            </w:pPr>
          </w:p>
          <w:p w:rsidR="00CF70A1" w:rsidRPr="0040092A" w:rsidRDefault="00CF70A1" w:rsidP="00775394">
            <w:pPr>
              <w:spacing w:after="0" w:line="240" w:lineRule="auto"/>
              <w:rPr>
                <w:rFonts w:asciiTheme="minorHAnsi" w:hAnsiTheme="minorHAnsi" w:cs="Calibri"/>
                <w:sz w:val="20"/>
                <w:szCs w:val="20"/>
                <w:lang w:val="fr-CH"/>
              </w:rPr>
            </w:pPr>
          </w:p>
          <w:p w:rsidR="00CF70A1" w:rsidRPr="0040092A" w:rsidRDefault="00CF70A1" w:rsidP="00775394">
            <w:pPr>
              <w:spacing w:after="0" w:line="240" w:lineRule="auto"/>
              <w:rPr>
                <w:rFonts w:asciiTheme="minorHAnsi" w:hAnsiTheme="minorHAnsi" w:cs="Calibri"/>
                <w:sz w:val="20"/>
                <w:szCs w:val="20"/>
                <w:lang w:val="fr-CH"/>
              </w:rPr>
            </w:pPr>
          </w:p>
          <w:p w:rsidR="00747E92" w:rsidRPr="0040092A" w:rsidRDefault="00747E92" w:rsidP="00775394">
            <w:pPr>
              <w:spacing w:after="0" w:line="240" w:lineRule="auto"/>
              <w:rPr>
                <w:rFonts w:asciiTheme="minorHAnsi" w:hAnsiTheme="minorHAnsi" w:cs="Calibri"/>
                <w:sz w:val="20"/>
                <w:szCs w:val="20"/>
                <w:lang w:val="fr-CH"/>
              </w:rPr>
            </w:pPr>
          </w:p>
          <w:p w:rsidR="00CF70A1" w:rsidRPr="0040092A" w:rsidRDefault="0040092A" w:rsidP="00775394">
            <w:pPr>
              <w:spacing w:after="0" w:line="240" w:lineRule="auto"/>
              <w:rPr>
                <w:rFonts w:asciiTheme="minorHAnsi" w:hAnsiTheme="minorHAnsi" w:cs="Calibri"/>
                <w:sz w:val="20"/>
                <w:szCs w:val="20"/>
                <w:lang w:val="fr-CH"/>
              </w:rPr>
            </w:pPr>
            <w:r w:rsidRPr="0040092A">
              <w:rPr>
                <w:rFonts w:asciiTheme="minorHAnsi" w:hAnsiTheme="minorHAnsi" w:cs="Calibri"/>
                <w:sz w:val="20"/>
                <w:szCs w:val="20"/>
                <w:lang w:val="fr-CH"/>
              </w:rPr>
              <w:t>Réunion du Groupe de travail sur l’amélioration des instruments de gestion</w:t>
            </w: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274F90" w:rsidRPr="0040092A" w:rsidRDefault="00274F90" w:rsidP="00775394">
            <w:pPr>
              <w:spacing w:after="0" w:line="240" w:lineRule="auto"/>
              <w:rPr>
                <w:rFonts w:asciiTheme="minorHAnsi" w:hAnsiTheme="minorHAnsi" w:cs="Calibri"/>
                <w:sz w:val="20"/>
                <w:szCs w:val="20"/>
                <w:lang w:val="fr-CH"/>
              </w:rPr>
            </w:pPr>
          </w:p>
          <w:p w:rsidR="0035554F" w:rsidRPr="0040092A" w:rsidRDefault="0040092A" w:rsidP="00775394">
            <w:pPr>
              <w:spacing w:after="0" w:line="240" w:lineRule="auto"/>
              <w:rPr>
                <w:rFonts w:asciiTheme="minorHAnsi" w:hAnsiTheme="minorHAnsi" w:cs="Calibri"/>
                <w:sz w:val="20"/>
                <w:szCs w:val="20"/>
                <w:lang w:val="fr-CH"/>
              </w:rPr>
            </w:pPr>
            <w:r w:rsidRPr="0040092A">
              <w:rPr>
                <w:rFonts w:asciiTheme="minorHAnsi" w:hAnsiTheme="minorHAnsi" w:cs="Calibri"/>
                <w:sz w:val="20"/>
                <w:szCs w:val="20"/>
                <w:lang w:val="fr-CH"/>
              </w:rPr>
              <w:t>Réunion du Groupe de travail sur l’amélioration des instruments de gestion</w:t>
            </w: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35554F" w:rsidP="00775394">
            <w:pPr>
              <w:spacing w:after="0" w:line="240" w:lineRule="auto"/>
              <w:rPr>
                <w:rFonts w:asciiTheme="minorHAnsi" w:hAnsiTheme="minorHAnsi" w:cs="Calibri"/>
                <w:sz w:val="20"/>
                <w:szCs w:val="20"/>
                <w:lang w:val="fr-CH"/>
              </w:rPr>
            </w:pPr>
          </w:p>
          <w:p w:rsidR="0035554F" w:rsidRPr="0040092A" w:rsidRDefault="0040092A" w:rsidP="00775394">
            <w:pPr>
              <w:spacing w:after="0" w:line="240" w:lineRule="auto"/>
              <w:rPr>
                <w:rFonts w:asciiTheme="minorHAnsi" w:hAnsiTheme="minorHAnsi" w:cs="Calibri"/>
                <w:sz w:val="20"/>
                <w:szCs w:val="20"/>
                <w:lang w:val="fr-CH"/>
              </w:rPr>
            </w:pPr>
            <w:r w:rsidRPr="0040092A">
              <w:rPr>
                <w:rFonts w:asciiTheme="minorHAnsi" w:hAnsiTheme="minorHAnsi" w:cs="Calibri"/>
                <w:sz w:val="20"/>
                <w:szCs w:val="20"/>
                <w:lang w:val="fr-CH"/>
              </w:rPr>
              <w:t>Réunion du Groupe de travail sur l’amélioration des instruments de gestion</w:t>
            </w:r>
          </w:p>
        </w:tc>
      </w:tr>
      <w:tr w:rsidR="00CF70A1" w:rsidRPr="00172C3E" w:rsidTr="00CF70A1">
        <w:trPr>
          <w:cantSplit/>
        </w:trPr>
        <w:tc>
          <w:tcPr>
            <w:tcW w:w="6663" w:type="dxa"/>
          </w:tcPr>
          <w:p w:rsidR="00CF70A1" w:rsidRPr="0063487A" w:rsidRDefault="005F3645" w:rsidP="00CF5E61">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XII.3.</w:t>
            </w:r>
            <w:r w:rsidR="00CF70A1" w:rsidRPr="0063487A">
              <w:rPr>
                <w:rFonts w:asciiTheme="minorHAnsi" w:hAnsiTheme="minorHAnsi"/>
                <w:sz w:val="20"/>
                <w:szCs w:val="20"/>
                <w:lang w:val="fr-CA"/>
              </w:rPr>
              <w:t xml:space="preserve">58. </w:t>
            </w:r>
            <w:r w:rsidR="00CF5E61" w:rsidRPr="00CF5E61">
              <w:rPr>
                <w:sz w:val="20"/>
                <w:szCs w:val="20"/>
                <w:lang w:val="fr-FR"/>
              </w:rPr>
              <w:t xml:space="preserve">DEMANDE au Comité permanent, pour faciliter </w:t>
            </w:r>
            <w:r w:rsidR="00CF5E61" w:rsidRPr="00CF5E61">
              <w:rPr>
                <w:b/>
                <w:sz w:val="20"/>
                <w:szCs w:val="20"/>
                <w:lang w:val="fr-FR"/>
              </w:rPr>
              <w:t>la collaboration entre le Secrétariat et l’UICN, d’établir, à sa 50</w:t>
            </w:r>
            <w:r w:rsidR="00CF5E61" w:rsidRPr="00CF5E61">
              <w:rPr>
                <w:b/>
                <w:sz w:val="20"/>
                <w:szCs w:val="20"/>
                <w:vertAlign w:val="superscript"/>
                <w:lang w:val="fr-FR"/>
              </w:rPr>
              <w:t>e</w:t>
            </w:r>
            <w:r w:rsidR="00CF5E61" w:rsidRPr="00CF5E61">
              <w:rPr>
                <w:b/>
                <w:sz w:val="20"/>
                <w:szCs w:val="20"/>
                <w:lang w:val="fr-FR"/>
              </w:rPr>
              <w:t> Réunion, un mécanisme composé de Parties contractantes, respectant une participation régionale équilibrée, qui, tenant compte des besoins des Parties contractantes et du Secrétariat Ramsar,</w:t>
            </w:r>
            <w:r w:rsidR="00CF5E61" w:rsidRPr="00CF5E61">
              <w:rPr>
                <w:sz w:val="20"/>
                <w:szCs w:val="20"/>
                <w:lang w:val="fr-FR"/>
              </w:rPr>
              <w:t xml:space="preserve"> facilitera les discussions entre le Secrétariat Ramsar et l’UICN, afin de trouver des moyens d’améliorer le fonctionnement actuel du Secrétariat et de renforcer l’application de la Convention de Ramsar</w:t>
            </w:r>
            <w:r w:rsidR="00CF5E61" w:rsidRPr="00CF5E61">
              <w:rPr>
                <w:b/>
                <w:sz w:val="20"/>
                <w:szCs w:val="20"/>
                <w:lang w:val="fr-FR"/>
              </w:rPr>
              <w:t>, et fournira un rapport sur ces discussions à la 51</w:t>
            </w:r>
            <w:r w:rsidR="00CF5E61" w:rsidRPr="00CF5E61">
              <w:rPr>
                <w:b/>
                <w:sz w:val="20"/>
                <w:szCs w:val="20"/>
                <w:vertAlign w:val="superscript"/>
                <w:lang w:val="fr-FR"/>
              </w:rPr>
              <w:t>e</w:t>
            </w:r>
            <w:r w:rsidR="00CF5E61" w:rsidRPr="00CF5E61">
              <w:rPr>
                <w:b/>
                <w:sz w:val="20"/>
                <w:szCs w:val="20"/>
                <w:lang w:val="fr-FR"/>
              </w:rPr>
              <w:t> Réunion et à toutes les réunions ultérieures du Comité permanent</w:t>
            </w:r>
            <w:r w:rsidR="00CF5E61">
              <w:rPr>
                <w:rFonts w:asciiTheme="minorHAnsi" w:hAnsiTheme="minorHAnsi"/>
                <w:sz w:val="20"/>
                <w:szCs w:val="20"/>
                <w:lang w:val="fr-CA"/>
              </w:rPr>
              <w:t>.</w:t>
            </w:r>
          </w:p>
        </w:tc>
        <w:tc>
          <w:tcPr>
            <w:tcW w:w="2551" w:type="dxa"/>
            <w:vMerge/>
          </w:tcPr>
          <w:p w:rsidR="00CF70A1" w:rsidRPr="0063487A" w:rsidRDefault="00CF70A1" w:rsidP="00775394">
            <w:pPr>
              <w:spacing w:after="0" w:line="240" w:lineRule="auto"/>
              <w:rPr>
                <w:rFonts w:asciiTheme="minorHAnsi" w:hAnsiTheme="minorHAnsi" w:cs="Calibri"/>
                <w:sz w:val="20"/>
                <w:szCs w:val="20"/>
                <w:lang w:val="fr-CA"/>
              </w:rPr>
            </w:pPr>
          </w:p>
        </w:tc>
      </w:tr>
      <w:tr w:rsidR="00CF70A1" w:rsidRPr="00172C3E" w:rsidTr="00CF70A1">
        <w:trPr>
          <w:cantSplit/>
        </w:trPr>
        <w:tc>
          <w:tcPr>
            <w:tcW w:w="6663" w:type="dxa"/>
          </w:tcPr>
          <w:p w:rsidR="00CF70A1" w:rsidRPr="0063487A" w:rsidRDefault="005A4283" w:rsidP="004A0921">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CF70A1" w:rsidRPr="0063487A">
              <w:rPr>
                <w:rFonts w:asciiTheme="minorHAnsi" w:hAnsiTheme="minorHAnsi"/>
                <w:sz w:val="20"/>
                <w:szCs w:val="20"/>
                <w:lang w:val="fr-CA"/>
              </w:rPr>
              <w:t xml:space="preserve"> </w:t>
            </w:r>
            <w:r w:rsidR="00CF70A1" w:rsidRPr="0063487A">
              <w:rPr>
                <w:rFonts w:asciiTheme="minorHAnsi" w:hAnsiTheme="minorHAnsi" w:cs="Calibri"/>
                <w:sz w:val="20"/>
                <w:szCs w:val="20"/>
                <w:lang w:val="fr-CA"/>
              </w:rPr>
              <w:t xml:space="preserve">XII.4 </w:t>
            </w:r>
            <w:r w:rsidRPr="00997EBB">
              <w:rPr>
                <w:bCs/>
                <w:i/>
                <w:sz w:val="20"/>
                <w:szCs w:val="20"/>
                <w:lang w:val="fr-FR"/>
              </w:rPr>
              <w:t>Responsabilités, rôle et composition du Comité permanent</w:t>
            </w:r>
            <w:r w:rsidRPr="0063487A">
              <w:rPr>
                <w:rFonts w:asciiTheme="minorHAnsi" w:hAnsiTheme="minorHAnsi"/>
                <w:sz w:val="20"/>
                <w:szCs w:val="20"/>
                <w:lang w:val="fr-CA"/>
              </w:rPr>
              <w:t xml:space="preserve"> </w:t>
            </w:r>
            <w:r w:rsidR="00CF70A1" w:rsidRPr="0063487A">
              <w:rPr>
                <w:rFonts w:asciiTheme="minorHAnsi" w:hAnsiTheme="minorHAnsi"/>
                <w:sz w:val="20"/>
                <w:szCs w:val="20"/>
                <w:lang w:val="fr-CA"/>
              </w:rPr>
              <w:t>[…]</w:t>
            </w:r>
          </w:p>
          <w:p w:rsidR="00CF70A1" w:rsidRPr="0063487A" w:rsidRDefault="005F3645" w:rsidP="004A0921">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XII.4.</w:t>
            </w:r>
            <w:r w:rsidR="00CF70A1" w:rsidRPr="0063487A">
              <w:rPr>
                <w:rFonts w:asciiTheme="minorHAnsi" w:hAnsiTheme="minorHAnsi"/>
                <w:sz w:val="20"/>
                <w:szCs w:val="20"/>
                <w:lang w:val="fr-CA"/>
              </w:rPr>
              <w:t xml:space="preserve">7.   </w:t>
            </w:r>
            <w:r w:rsidR="005A4283" w:rsidRPr="005A4283">
              <w:rPr>
                <w:rFonts w:asciiTheme="minorHAnsi" w:hAnsiTheme="minorHAnsi"/>
                <w:b/>
                <w:sz w:val="20"/>
                <w:szCs w:val="20"/>
                <w:lang w:val="fr-FR"/>
              </w:rPr>
              <w:t>PRIE le Comité permanent de prêter une attention particulière aux décisions de la 12</w:t>
            </w:r>
            <w:r w:rsidR="005A4283" w:rsidRPr="005A4283">
              <w:rPr>
                <w:rFonts w:asciiTheme="minorHAnsi" w:hAnsiTheme="minorHAnsi"/>
                <w:b/>
                <w:sz w:val="20"/>
                <w:szCs w:val="20"/>
                <w:vertAlign w:val="superscript"/>
                <w:lang w:val="fr-FR"/>
              </w:rPr>
              <w:t>e</w:t>
            </w:r>
            <w:r w:rsidR="005A4283" w:rsidRPr="005A4283">
              <w:rPr>
                <w:rFonts w:asciiTheme="minorHAnsi" w:hAnsiTheme="minorHAnsi"/>
                <w:b/>
                <w:sz w:val="20"/>
                <w:szCs w:val="20"/>
                <w:lang w:val="fr-FR"/>
              </w:rPr>
              <w:t xml:space="preserve"> Session de la Conférence des Parties contractantes et à toutes les décisions des COP précédentes en adoptant les mesures suivantes</w:t>
            </w:r>
            <w:r w:rsidR="005A4283">
              <w:rPr>
                <w:rFonts w:asciiTheme="minorHAnsi" w:hAnsiTheme="minorHAnsi"/>
                <w:b/>
                <w:sz w:val="20"/>
                <w:szCs w:val="20"/>
                <w:lang w:val="fr-FR"/>
              </w:rPr>
              <w:t> </w:t>
            </w:r>
            <w:r w:rsidR="00CF70A1" w:rsidRPr="0063487A">
              <w:rPr>
                <w:rFonts w:asciiTheme="minorHAnsi" w:hAnsiTheme="minorHAnsi"/>
                <w:sz w:val="20"/>
                <w:szCs w:val="20"/>
                <w:lang w:val="fr-CA"/>
              </w:rPr>
              <w:t>: […]</w:t>
            </w:r>
          </w:p>
          <w:p w:rsidR="00CF70A1" w:rsidRPr="0063487A" w:rsidRDefault="00CF70A1" w:rsidP="005A4283">
            <w:pPr>
              <w:spacing w:after="0" w:line="240" w:lineRule="auto"/>
              <w:ind w:left="743" w:hanging="317"/>
              <w:rPr>
                <w:rFonts w:asciiTheme="minorHAnsi" w:hAnsiTheme="minorHAnsi"/>
                <w:sz w:val="20"/>
                <w:szCs w:val="20"/>
                <w:lang w:val="fr-CA"/>
              </w:rPr>
            </w:pPr>
            <w:r w:rsidRPr="0063487A">
              <w:rPr>
                <w:rFonts w:asciiTheme="minorHAnsi" w:hAnsiTheme="minorHAnsi"/>
                <w:sz w:val="20"/>
                <w:szCs w:val="20"/>
                <w:lang w:val="fr-CA"/>
              </w:rPr>
              <w:t>b</w:t>
            </w:r>
            <w:r w:rsidRPr="005A4283">
              <w:rPr>
                <w:rFonts w:asciiTheme="minorHAnsi" w:hAnsiTheme="minorHAnsi"/>
                <w:sz w:val="20"/>
                <w:szCs w:val="20"/>
                <w:lang w:val="fr-CA"/>
              </w:rPr>
              <w:t xml:space="preserve">. </w:t>
            </w:r>
            <w:r w:rsidR="005A4283" w:rsidRPr="005A4283">
              <w:rPr>
                <w:b/>
                <w:sz w:val="20"/>
                <w:szCs w:val="20"/>
                <w:lang w:val="fr-FR"/>
              </w:rPr>
              <w:t>améliorer les instruments de gestion en vigueur entre l’UICN, le Comité permanent et le Secrétaire général, afin que le Secrétariat puisse servir efficacement les Parties contractantes dans leurs activités</w:t>
            </w:r>
            <w:r w:rsidR="005A4283" w:rsidRPr="005A4283">
              <w:rPr>
                <w:sz w:val="20"/>
                <w:szCs w:val="20"/>
                <w:lang w:val="fr-FR"/>
              </w:rPr>
              <w:t xml:space="preserve"> et l’application de la Convention grâce à des règles et procédures claires et efficaces donnant suite à une décision du Comité permanent</w:t>
            </w:r>
            <w:r w:rsidR="005A4283" w:rsidRPr="005A4283" w:rsidDel="00DF55FD">
              <w:rPr>
                <w:sz w:val="20"/>
                <w:szCs w:val="20"/>
                <w:lang w:val="fr-FR"/>
              </w:rPr>
              <w:t xml:space="preserve"> </w:t>
            </w:r>
            <w:r w:rsidR="005A4283" w:rsidRPr="005A4283">
              <w:rPr>
                <w:sz w:val="20"/>
                <w:szCs w:val="20"/>
                <w:lang w:val="fr-FR"/>
              </w:rPr>
              <w:t>« concernant le lancement d’un processus d’examen des accords, politiques, orientations et autres mécanismes qui régulent et guident les relations et la répartition des responsabilités entre le Comité permanent, le Groupe de travail sur la gestion, le Comité exécutif, le Président du Comité permanent, le Secrétaire général et l’UICN concernant la gestion du Secrétariat, y compris la gestion du personnel »</w:t>
            </w:r>
            <w:r w:rsidR="005A4283">
              <w:rPr>
                <w:sz w:val="20"/>
                <w:szCs w:val="20"/>
                <w:lang w:val="fr-FR"/>
              </w:rPr>
              <w:t>;</w:t>
            </w:r>
          </w:p>
        </w:tc>
        <w:tc>
          <w:tcPr>
            <w:tcW w:w="2551" w:type="dxa"/>
            <w:vMerge/>
          </w:tcPr>
          <w:p w:rsidR="00CF70A1" w:rsidRPr="0063487A" w:rsidRDefault="00CF70A1" w:rsidP="00775394">
            <w:pPr>
              <w:spacing w:after="0" w:line="240" w:lineRule="auto"/>
              <w:rPr>
                <w:rFonts w:asciiTheme="minorHAnsi" w:hAnsiTheme="minorHAnsi" w:cs="Calibri"/>
                <w:sz w:val="20"/>
                <w:szCs w:val="20"/>
                <w:lang w:val="fr-CA"/>
              </w:rPr>
            </w:pPr>
          </w:p>
        </w:tc>
      </w:tr>
      <w:tr w:rsidR="00CF70A1" w:rsidRPr="00172C3E" w:rsidTr="00CF70A1">
        <w:trPr>
          <w:cantSplit/>
        </w:trPr>
        <w:tc>
          <w:tcPr>
            <w:tcW w:w="6663" w:type="dxa"/>
          </w:tcPr>
          <w:p w:rsidR="00CF70A1" w:rsidRPr="006B3F87" w:rsidRDefault="0040092A" w:rsidP="006B3F87">
            <w:pPr>
              <w:spacing w:after="0" w:line="240" w:lineRule="auto"/>
              <w:rPr>
                <w:rFonts w:asciiTheme="minorHAnsi" w:hAnsiTheme="minorHAnsi"/>
                <w:sz w:val="20"/>
                <w:szCs w:val="20"/>
                <w:lang w:val="fr-CH"/>
              </w:rPr>
            </w:pPr>
            <w:r w:rsidRPr="006B3F87">
              <w:rPr>
                <w:rFonts w:asciiTheme="minorHAnsi" w:hAnsiTheme="minorHAnsi"/>
                <w:sz w:val="20"/>
                <w:szCs w:val="20"/>
                <w:lang w:val="fr-CH"/>
              </w:rPr>
              <w:t>Décision</w:t>
            </w:r>
            <w:r w:rsidR="00CF70A1" w:rsidRPr="006B3F87">
              <w:rPr>
                <w:rFonts w:asciiTheme="minorHAnsi" w:hAnsiTheme="minorHAnsi"/>
                <w:sz w:val="20"/>
                <w:szCs w:val="20"/>
                <w:lang w:val="fr-CH"/>
              </w:rPr>
              <w:t xml:space="preserve"> SC50-8</w:t>
            </w:r>
            <w:r w:rsidRPr="006B3F87">
              <w:rPr>
                <w:rFonts w:asciiTheme="minorHAnsi" w:hAnsiTheme="minorHAnsi"/>
                <w:sz w:val="20"/>
                <w:szCs w:val="20"/>
                <w:lang w:val="fr-CH"/>
              </w:rPr>
              <w:t xml:space="preserve"> du Comité permanent </w:t>
            </w:r>
            <w:r w:rsidR="00CF70A1" w:rsidRPr="006B3F87">
              <w:rPr>
                <w:rFonts w:asciiTheme="minorHAnsi" w:hAnsiTheme="minorHAnsi"/>
                <w:sz w:val="20"/>
                <w:szCs w:val="20"/>
                <w:lang w:val="fr-CH"/>
              </w:rPr>
              <w:t xml:space="preserve">: </w:t>
            </w:r>
            <w:r w:rsidR="006B3F87" w:rsidRPr="006B3F87">
              <w:rPr>
                <w:b/>
                <w:bCs/>
                <w:sz w:val="20"/>
                <w:szCs w:val="20"/>
                <w:lang w:val="fr-CA"/>
              </w:rPr>
              <w:t xml:space="preserve">Le Comité permanent décide d’établir un </w:t>
            </w:r>
            <w:r w:rsidR="006B3F87" w:rsidRPr="006B3F87">
              <w:rPr>
                <w:bCs/>
                <w:sz w:val="20"/>
                <w:szCs w:val="20"/>
                <w:lang w:val="fr-CA"/>
              </w:rPr>
              <w:t>groupe de travail chargé de superviser la mise en œuvre de la CESP et</w:t>
            </w:r>
            <w:r w:rsidR="006B3F87" w:rsidRPr="006B3F87">
              <w:rPr>
                <w:b/>
                <w:bCs/>
                <w:sz w:val="20"/>
                <w:szCs w:val="20"/>
                <w:lang w:val="fr-CA"/>
              </w:rPr>
              <w:t xml:space="preserve"> un groupe de travail chargé d’améliorer les instruments de gestion existants entre l’UICN, le Comité permanent et le Secrétaire général.</w:t>
            </w:r>
            <w:r w:rsidR="00CF70A1" w:rsidRPr="006B3F87">
              <w:rPr>
                <w:rFonts w:asciiTheme="minorHAnsi" w:hAnsiTheme="minorHAnsi"/>
                <w:b/>
                <w:sz w:val="20"/>
                <w:szCs w:val="20"/>
                <w:lang w:val="fr-CH"/>
              </w:rPr>
              <w:t xml:space="preserve"> </w:t>
            </w:r>
          </w:p>
        </w:tc>
        <w:tc>
          <w:tcPr>
            <w:tcW w:w="2551" w:type="dxa"/>
            <w:vMerge/>
          </w:tcPr>
          <w:p w:rsidR="00CF70A1" w:rsidRPr="006B3F87" w:rsidRDefault="00CF70A1" w:rsidP="00775394">
            <w:pPr>
              <w:spacing w:after="0" w:line="240" w:lineRule="auto"/>
              <w:rPr>
                <w:rFonts w:asciiTheme="minorHAnsi" w:hAnsiTheme="minorHAnsi" w:cs="Calibri"/>
                <w:sz w:val="20"/>
                <w:szCs w:val="20"/>
                <w:lang w:val="fr-CH"/>
              </w:rPr>
            </w:pPr>
          </w:p>
        </w:tc>
      </w:tr>
      <w:tr w:rsidR="00713D58" w:rsidRPr="00172C3E" w:rsidTr="00E10A6E">
        <w:trPr>
          <w:cantSplit/>
        </w:trPr>
        <w:tc>
          <w:tcPr>
            <w:tcW w:w="9214" w:type="dxa"/>
            <w:gridSpan w:val="2"/>
          </w:tcPr>
          <w:p w:rsidR="00713D58" w:rsidRPr="006B3F87" w:rsidRDefault="006B3F87" w:rsidP="006B3F87">
            <w:pPr>
              <w:spacing w:before="240" w:after="0" w:line="240" w:lineRule="auto"/>
              <w:rPr>
                <w:rFonts w:asciiTheme="minorHAnsi" w:hAnsiTheme="minorHAnsi"/>
                <w:b/>
                <w:lang w:val="fr-CH"/>
              </w:rPr>
            </w:pPr>
            <w:r w:rsidRPr="006B3F87">
              <w:rPr>
                <w:rFonts w:asciiTheme="minorHAnsi" w:hAnsiTheme="minorHAnsi"/>
                <w:b/>
                <w:lang w:val="fr-CH"/>
              </w:rPr>
              <w:lastRenderedPageBreak/>
              <w:t xml:space="preserve">Rapports du </w:t>
            </w:r>
            <w:r w:rsidR="00D74B4F" w:rsidRPr="006B3F87">
              <w:rPr>
                <w:rFonts w:asciiTheme="minorHAnsi" w:hAnsiTheme="minorHAnsi"/>
                <w:b/>
                <w:lang w:val="fr-CH"/>
              </w:rPr>
              <w:t>Secr</w:t>
            </w:r>
            <w:r w:rsidRPr="006B3F87">
              <w:rPr>
                <w:rFonts w:asciiTheme="minorHAnsi" w:hAnsiTheme="minorHAnsi"/>
                <w:b/>
                <w:lang w:val="fr-CH"/>
              </w:rPr>
              <w:t>é</w:t>
            </w:r>
            <w:r w:rsidR="00D74B4F" w:rsidRPr="006B3F87">
              <w:rPr>
                <w:rFonts w:asciiTheme="minorHAnsi" w:hAnsiTheme="minorHAnsi"/>
                <w:b/>
                <w:lang w:val="fr-CH"/>
              </w:rPr>
              <w:t xml:space="preserve">tariat </w:t>
            </w:r>
            <w:r w:rsidRPr="006B3F87">
              <w:rPr>
                <w:rFonts w:asciiTheme="minorHAnsi" w:hAnsiTheme="minorHAnsi"/>
                <w:b/>
                <w:lang w:val="fr-CH"/>
              </w:rPr>
              <w:t>et plan de travail</w:t>
            </w:r>
          </w:p>
        </w:tc>
      </w:tr>
      <w:tr w:rsidR="00713D58" w:rsidRPr="00172C3E" w:rsidTr="00CF70A1">
        <w:tc>
          <w:tcPr>
            <w:tcW w:w="6663" w:type="dxa"/>
          </w:tcPr>
          <w:p w:rsidR="00713D58" w:rsidRPr="0063487A" w:rsidRDefault="00063CF2" w:rsidP="00293385">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713D58" w:rsidRPr="0063487A">
              <w:rPr>
                <w:rFonts w:asciiTheme="minorHAnsi" w:hAnsiTheme="minorHAnsi"/>
                <w:sz w:val="20"/>
                <w:szCs w:val="20"/>
                <w:lang w:val="fr-CA"/>
              </w:rPr>
              <w:t xml:space="preserve"> </w:t>
            </w:r>
            <w:r w:rsidR="00713D58" w:rsidRPr="0063487A">
              <w:rPr>
                <w:rFonts w:asciiTheme="minorHAnsi" w:hAnsiTheme="minorHAnsi" w:cs="Calibri"/>
                <w:sz w:val="20"/>
                <w:szCs w:val="20"/>
                <w:lang w:val="fr-CA"/>
              </w:rPr>
              <w:t xml:space="preserve">XII.4 </w:t>
            </w:r>
            <w:r w:rsidR="005A4283" w:rsidRPr="00997EBB">
              <w:rPr>
                <w:bCs/>
                <w:i/>
                <w:sz w:val="20"/>
                <w:szCs w:val="20"/>
                <w:lang w:val="fr-FR"/>
              </w:rPr>
              <w:t>Responsabilités, rôle et composition du Comité permanent</w:t>
            </w:r>
            <w:r w:rsidR="005A4283" w:rsidRPr="0063487A">
              <w:rPr>
                <w:rFonts w:asciiTheme="minorHAnsi" w:hAnsiTheme="minorHAnsi"/>
                <w:sz w:val="20"/>
                <w:szCs w:val="20"/>
                <w:lang w:val="fr-CA"/>
              </w:rPr>
              <w:t xml:space="preserve"> </w:t>
            </w:r>
            <w:r w:rsidR="00713D58" w:rsidRPr="0063487A">
              <w:rPr>
                <w:rFonts w:asciiTheme="minorHAnsi" w:hAnsiTheme="minorHAnsi"/>
                <w:sz w:val="20"/>
                <w:szCs w:val="20"/>
                <w:lang w:val="fr-CA"/>
              </w:rPr>
              <w:t>[…]</w:t>
            </w:r>
          </w:p>
          <w:p w:rsidR="00713D58" w:rsidRPr="0063487A" w:rsidRDefault="005F3645" w:rsidP="00293385">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XII.4.</w:t>
            </w:r>
            <w:r w:rsidR="00713D58" w:rsidRPr="0063487A">
              <w:rPr>
                <w:rFonts w:asciiTheme="minorHAnsi" w:hAnsiTheme="minorHAnsi"/>
                <w:sz w:val="20"/>
                <w:szCs w:val="20"/>
                <w:lang w:val="fr-CA"/>
              </w:rPr>
              <w:t xml:space="preserve">7.   </w:t>
            </w:r>
            <w:r w:rsidR="005A4283" w:rsidRPr="005A4283">
              <w:rPr>
                <w:rFonts w:asciiTheme="minorHAnsi" w:hAnsiTheme="minorHAnsi"/>
                <w:b/>
                <w:sz w:val="20"/>
                <w:szCs w:val="20"/>
                <w:lang w:val="fr-FR"/>
              </w:rPr>
              <w:t>PRIE le Comité permanent de prêter une attention particulière aux décisions de la 12</w:t>
            </w:r>
            <w:r w:rsidR="005A4283" w:rsidRPr="005A4283">
              <w:rPr>
                <w:rFonts w:asciiTheme="minorHAnsi" w:hAnsiTheme="minorHAnsi"/>
                <w:b/>
                <w:sz w:val="20"/>
                <w:szCs w:val="20"/>
                <w:vertAlign w:val="superscript"/>
                <w:lang w:val="fr-FR"/>
              </w:rPr>
              <w:t>e</w:t>
            </w:r>
            <w:r w:rsidR="005A4283" w:rsidRPr="005A4283">
              <w:rPr>
                <w:rFonts w:asciiTheme="minorHAnsi" w:hAnsiTheme="minorHAnsi"/>
                <w:b/>
                <w:sz w:val="20"/>
                <w:szCs w:val="20"/>
                <w:lang w:val="fr-FR"/>
              </w:rPr>
              <w:t xml:space="preserve"> Session de la Conférence des Parties contractantes et à toutes les décisions des COP précédentes en adoptant les mesures suivantes</w:t>
            </w:r>
            <w:r w:rsidR="005A4283">
              <w:rPr>
                <w:rFonts w:asciiTheme="minorHAnsi" w:hAnsiTheme="minorHAnsi"/>
                <w:b/>
                <w:sz w:val="20"/>
                <w:szCs w:val="20"/>
                <w:lang w:val="fr-FR"/>
              </w:rPr>
              <w:t> </w:t>
            </w:r>
            <w:r w:rsidR="005A4283" w:rsidRPr="0063487A">
              <w:rPr>
                <w:rFonts w:asciiTheme="minorHAnsi" w:hAnsiTheme="minorHAnsi"/>
                <w:sz w:val="20"/>
                <w:szCs w:val="20"/>
                <w:lang w:val="fr-CA"/>
              </w:rPr>
              <w:t>:</w:t>
            </w:r>
            <w:r w:rsidR="00713D58" w:rsidRPr="0063487A">
              <w:rPr>
                <w:rFonts w:asciiTheme="minorHAnsi" w:hAnsiTheme="minorHAnsi"/>
                <w:sz w:val="20"/>
                <w:szCs w:val="20"/>
                <w:lang w:val="fr-CA"/>
              </w:rPr>
              <w:t xml:space="preserve"> </w:t>
            </w:r>
          </w:p>
          <w:p w:rsidR="00713D58" w:rsidRPr="0063487A" w:rsidRDefault="00713D58" w:rsidP="00DC4D7F">
            <w:pPr>
              <w:spacing w:after="0" w:line="240" w:lineRule="auto"/>
              <w:ind w:left="545" w:hanging="227"/>
              <w:rPr>
                <w:rFonts w:asciiTheme="minorHAnsi" w:hAnsiTheme="minorHAnsi"/>
                <w:sz w:val="20"/>
                <w:szCs w:val="20"/>
                <w:lang w:val="fr-CA"/>
              </w:rPr>
            </w:pPr>
            <w:r w:rsidRPr="0063487A">
              <w:rPr>
                <w:rFonts w:asciiTheme="minorHAnsi" w:hAnsiTheme="minorHAnsi"/>
                <w:sz w:val="20"/>
                <w:szCs w:val="20"/>
                <w:lang w:val="fr-CA"/>
              </w:rPr>
              <w:t xml:space="preserve">c. </w:t>
            </w:r>
            <w:r w:rsidR="005A4283" w:rsidRPr="005A4283">
              <w:rPr>
                <w:b/>
                <w:sz w:val="20"/>
                <w:szCs w:val="20"/>
                <w:lang w:val="fr-FR"/>
              </w:rPr>
              <w:t>élaborer et appliquer immédiatement un système de présentation de rapports</w:t>
            </w:r>
            <w:r w:rsidR="005A4283" w:rsidRPr="005A4283">
              <w:rPr>
                <w:sz w:val="20"/>
                <w:szCs w:val="20"/>
                <w:lang w:val="fr-FR"/>
              </w:rPr>
              <w:t xml:space="preserve"> – le premier devant être envoyé d’ici au 15 septembre 2015, et la fréquence des rapports devant être décidée par le Comité exécutif – préparés par le Secrétaire général à l’intention du Comité exécutif, du directeur général de l’UICN, et des membres intéressés du Comité permanent et des Parties ayant statut d’observateurs, regroupant des informations sur l’évolution des travaux du Secrétariat, en accordant une attention particulière aux questions prioritaires adoptées par la COP, aux déplacements et réunions du Secrétariat, à l’état du budget administratif et non administratif, et comprenant un récapitulatif des contrats du personnel et des consultants</w:t>
            </w:r>
            <w:r w:rsidRPr="005A4283">
              <w:rPr>
                <w:rFonts w:asciiTheme="minorHAnsi" w:hAnsiTheme="minorHAnsi"/>
                <w:sz w:val="20"/>
                <w:szCs w:val="20"/>
                <w:lang w:val="fr-CA"/>
              </w:rPr>
              <w:t>;</w:t>
            </w:r>
            <w:r w:rsidRPr="0063487A">
              <w:rPr>
                <w:rFonts w:asciiTheme="minorHAnsi" w:hAnsiTheme="minorHAnsi"/>
                <w:sz w:val="20"/>
                <w:szCs w:val="20"/>
                <w:lang w:val="fr-CA"/>
              </w:rPr>
              <w:t xml:space="preserve"> </w:t>
            </w:r>
          </w:p>
        </w:tc>
        <w:tc>
          <w:tcPr>
            <w:tcW w:w="2551" w:type="dxa"/>
          </w:tcPr>
          <w:p w:rsidR="00713D58" w:rsidRPr="0063487A" w:rsidRDefault="00713D58" w:rsidP="00E205B8">
            <w:pPr>
              <w:spacing w:after="0" w:line="240" w:lineRule="auto"/>
              <w:rPr>
                <w:rFonts w:asciiTheme="minorHAnsi" w:hAnsiTheme="minorHAnsi" w:cs="Calibri"/>
                <w:sz w:val="20"/>
                <w:szCs w:val="20"/>
                <w:highlight w:val="yellow"/>
                <w:lang w:val="fr-CA"/>
              </w:rPr>
            </w:pPr>
          </w:p>
          <w:p w:rsidR="00CF70A1" w:rsidRPr="0063487A" w:rsidRDefault="00CF70A1" w:rsidP="00E205B8">
            <w:pPr>
              <w:spacing w:after="0" w:line="240" w:lineRule="auto"/>
              <w:rPr>
                <w:rFonts w:asciiTheme="minorHAnsi" w:hAnsiTheme="minorHAnsi" w:cs="Calibri"/>
                <w:sz w:val="20"/>
                <w:szCs w:val="20"/>
                <w:highlight w:val="yellow"/>
                <w:lang w:val="fr-CA"/>
              </w:rPr>
            </w:pPr>
          </w:p>
          <w:p w:rsidR="00CF70A1" w:rsidRPr="0063487A" w:rsidRDefault="00CF70A1" w:rsidP="00E205B8">
            <w:pPr>
              <w:spacing w:after="0" w:line="240" w:lineRule="auto"/>
              <w:rPr>
                <w:rFonts w:asciiTheme="minorHAnsi" w:hAnsiTheme="minorHAnsi" w:cs="Calibri"/>
                <w:sz w:val="20"/>
                <w:szCs w:val="20"/>
                <w:highlight w:val="yellow"/>
                <w:lang w:val="fr-CA"/>
              </w:rPr>
            </w:pPr>
          </w:p>
          <w:p w:rsidR="00CF70A1" w:rsidRPr="0063487A" w:rsidRDefault="00CF70A1" w:rsidP="00E205B8">
            <w:pPr>
              <w:spacing w:after="0" w:line="240" w:lineRule="auto"/>
              <w:rPr>
                <w:rFonts w:asciiTheme="minorHAnsi" w:hAnsiTheme="minorHAnsi" w:cs="Calibri"/>
                <w:sz w:val="20"/>
                <w:szCs w:val="20"/>
                <w:highlight w:val="yellow"/>
                <w:lang w:val="fr-CA"/>
              </w:rPr>
            </w:pPr>
          </w:p>
          <w:p w:rsidR="00CF70A1" w:rsidRPr="0063487A" w:rsidRDefault="00CF70A1" w:rsidP="00E205B8">
            <w:pPr>
              <w:spacing w:after="0" w:line="240" w:lineRule="auto"/>
              <w:rPr>
                <w:rFonts w:asciiTheme="minorHAnsi" w:hAnsiTheme="minorHAnsi" w:cs="Calibri"/>
                <w:sz w:val="20"/>
                <w:szCs w:val="20"/>
                <w:highlight w:val="yellow"/>
                <w:lang w:val="fr-CA"/>
              </w:rPr>
            </w:pPr>
          </w:p>
          <w:p w:rsidR="00897C27" w:rsidRDefault="006B3F87" w:rsidP="00E205B8">
            <w:pPr>
              <w:spacing w:after="0" w:line="240" w:lineRule="auto"/>
              <w:rPr>
                <w:rFonts w:eastAsia="Times New Roman"/>
                <w:sz w:val="20"/>
                <w:szCs w:val="20"/>
                <w:lang w:val="fr-FR"/>
              </w:rPr>
            </w:pPr>
            <w:r>
              <w:rPr>
                <w:rFonts w:asciiTheme="minorHAnsi" w:hAnsiTheme="minorHAnsi" w:cs="Calibri"/>
                <w:sz w:val="20"/>
                <w:szCs w:val="20"/>
                <w:lang w:val="fr-CA"/>
              </w:rPr>
              <w:t>Point</w:t>
            </w:r>
            <w:r w:rsidR="00CF70A1" w:rsidRPr="0063487A">
              <w:rPr>
                <w:rFonts w:asciiTheme="minorHAnsi" w:hAnsiTheme="minorHAnsi" w:cs="Calibri"/>
                <w:sz w:val="20"/>
                <w:szCs w:val="20"/>
                <w:lang w:val="fr-CA"/>
              </w:rPr>
              <w:t xml:space="preserve"> 7 </w:t>
            </w:r>
            <w:r>
              <w:rPr>
                <w:rFonts w:asciiTheme="minorHAnsi" w:hAnsiTheme="minorHAnsi" w:cs="Calibri"/>
                <w:sz w:val="20"/>
                <w:szCs w:val="20"/>
                <w:lang w:val="fr-CA"/>
              </w:rPr>
              <w:t xml:space="preserve">de l’ordre du jour </w:t>
            </w:r>
            <w:r w:rsidR="00C211F4" w:rsidRPr="00C211F4">
              <w:rPr>
                <w:rFonts w:eastAsia="Times New Roman"/>
                <w:sz w:val="20"/>
                <w:szCs w:val="20"/>
                <w:lang w:val="fr-FR"/>
              </w:rPr>
              <w:t>Rapport de la Secrétaire générale par intérim</w:t>
            </w:r>
          </w:p>
          <w:p w:rsidR="00CF70A1" w:rsidRPr="0063487A" w:rsidRDefault="00CF70A1" w:rsidP="00E205B8">
            <w:pPr>
              <w:spacing w:after="0" w:line="240" w:lineRule="auto"/>
              <w:rPr>
                <w:rFonts w:asciiTheme="minorHAnsi" w:hAnsiTheme="minorHAnsi" w:cs="Calibri"/>
                <w:sz w:val="20"/>
                <w:szCs w:val="20"/>
                <w:highlight w:val="yellow"/>
                <w:lang w:val="fr-CA"/>
              </w:rPr>
            </w:pPr>
            <w:r w:rsidRPr="0063487A">
              <w:rPr>
                <w:rFonts w:asciiTheme="minorHAnsi" w:hAnsiTheme="minorHAnsi" w:cs="Calibri"/>
                <w:sz w:val="20"/>
                <w:szCs w:val="20"/>
                <w:lang w:val="fr-CA"/>
              </w:rPr>
              <w:t xml:space="preserve">Doc. SC52-04 </w:t>
            </w:r>
            <w:r w:rsidR="00363B5B" w:rsidRPr="00363B5B">
              <w:rPr>
                <w:rFonts w:eastAsia="Times New Roman"/>
                <w:i/>
                <w:sz w:val="20"/>
                <w:szCs w:val="20"/>
                <w:lang w:val="fr-CH"/>
              </w:rPr>
              <w:t>Rapport de la Secrétaire générale par intérim</w:t>
            </w:r>
          </w:p>
        </w:tc>
      </w:tr>
      <w:tr w:rsidR="00D74B4F" w:rsidRPr="00172C3E" w:rsidTr="00CF70A1">
        <w:tc>
          <w:tcPr>
            <w:tcW w:w="6663" w:type="dxa"/>
          </w:tcPr>
          <w:p w:rsidR="00D74B4F" w:rsidRPr="0063487A" w:rsidRDefault="00D74B4F" w:rsidP="00293385">
            <w:pPr>
              <w:spacing w:after="0" w:line="240" w:lineRule="auto"/>
              <w:ind w:left="317" w:hanging="317"/>
              <w:rPr>
                <w:rFonts w:asciiTheme="minorHAnsi" w:hAnsiTheme="minorHAnsi"/>
                <w:sz w:val="20"/>
                <w:szCs w:val="20"/>
                <w:lang w:val="fr-CA"/>
              </w:rPr>
            </w:pPr>
            <w:r w:rsidRPr="0063487A">
              <w:rPr>
                <w:sz w:val="20"/>
                <w:szCs w:val="20"/>
                <w:lang w:val="fr-CA"/>
              </w:rPr>
              <w:t xml:space="preserve">8. </w:t>
            </w:r>
            <w:r w:rsidR="007C5E31" w:rsidRPr="007C5E31">
              <w:rPr>
                <w:rFonts w:asciiTheme="minorHAnsi" w:hAnsiTheme="minorHAnsi" w:cs="Arial"/>
                <w:sz w:val="20"/>
                <w:szCs w:val="20"/>
                <w:lang w:val="fr-FR"/>
              </w:rPr>
              <w:t xml:space="preserve">PRIE le Secrétaire général de préparer un plan de travail sur la base des décisions de la </w:t>
            </w:r>
            <w:r w:rsidR="007C5E31" w:rsidRPr="007C5E31">
              <w:rPr>
                <w:rFonts w:asciiTheme="minorHAnsi" w:eastAsia="Arial Unicode MS" w:hAnsiTheme="minorHAnsi" w:cs="Arial"/>
                <w:kern w:val="1"/>
                <w:sz w:val="20"/>
                <w:szCs w:val="20"/>
                <w:lang w:val="fr-FR" w:eastAsia="hi-IN" w:bidi="hi-IN"/>
              </w:rPr>
              <w:t>COP12 à soumettre au Comité permanent avant la fin du mois d’octobre 2015, que le Secrétaire général soumettra à l’examen du Comité permanent lors de sa 51</w:t>
            </w:r>
            <w:r w:rsidR="007C5E31" w:rsidRPr="007C5E31">
              <w:rPr>
                <w:rFonts w:asciiTheme="minorHAnsi" w:eastAsia="Arial Unicode MS" w:hAnsiTheme="minorHAnsi" w:cs="Arial"/>
                <w:kern w:val="1"/>
                <w:sz w:val="20"/>
                <w:szCs w:val="20"/>
                <w:vertAlign w:val="superscript"/>
                <w:lang w:val="fr-FR" w:eastAsia="hi-IN" w:bidi="hi-IN"/>
              </w:rPr>
              <w:t>e</w:t>
            </w:r>
            <w:r w:rsidR="007C5E31" w:rsidRPr="007C5E31">
              <w:rPr>
                <w:rFonts w:asciiTheme="minorHAnsi" w:eastAsia="Arial Unicode MS" w:hAnsiTheme="minorHAnsi" w:cs="Arial"/>
                <w:kern w:val="1"/>
                <w:sz w:val="20"/>
                <w:szCs w:val="20"/>
                <w:lang w:val="fr-FR" w:eastAsia="hi-IN" w:bidi="hi-IN"/>
              </w:rPr>
              <w:t xml:space="preserve"> Réunion</w:t>
            </w:r>
            <w:r w:rsidR="00063CF2">
              <w:rPr>
                <w:sz w:val="20"/>
                <w:szCs w:val="20"/>
                <w:lang w:val="fr-CA"/>
              </w:rPr>
              <w:t>.</w:t>
            </w:r>
          </w:p>
        </w:tc>
        <w:tc>
          <w:tcPr>
            <w:tcW w:w="2551" w:type="dxa"/>
          </w:tcPr>
          <w:p w:rsidR="00D74B4F" w:rsidRPr="0063487A" w:rsidRDefault="006B3F87" w:rsidP="00897C27">
            <w:pPr>
              <w:spacing w:after="0" w:line="240" w:lineRule="auto"/>
              <w:rPr>
                <w:rFonts w:asciiTheme="minorHAnsi" w:hAnsiTheme="minorHAnsi" w:cs="Calibri"/>
                <w:sz w:val="20"/>
                <w:szCs w:val="20"/>
                <w:highlight w:val="yellow"/>
                <w:lang w:val="fr-CA"/>
              </w:rPr>
            </w:pPr>
            <w:r>
              <w:rPr>
                <w:rFonts w:asciiTheme="minorHAnsi" w:hAnsiTheme="minorHAnsi" w:cs="Calibri"/>
                <w:sz w:val="20"/>
                <w:szCs w:val="20"/>
                <w:lang w:val="fr-CA"/>
              </w:rPr>
              <w:t>Point</w:t>
            </w:r>
            <w:r w:rsidRPr="0063487A">
              <w:rPr>
                <w:rFonts w:asciiTheme="minorHAnsi" w:hAnsiTheme="minorHAnsi" w:cs="Calibri"/>
                <w:sz w:val="20"/>
                <w:szCs w:val="20"/>
                <w:lang w:val="fr-CA"/>
              </w:rPr>
              <w:t xml:space="preserve"> </w:t>
            </w:r>
            <w:r w:rsidR="00D74B4F" w:rsidRPr="0063487A">
              <w:rPr>
                <w:rFonts w:asciiTheme="minorHAnsi" w:hAnsiTheme="minorHAnsi" w:cs="Calibri"/>
                <w:sz w:val="20"/>
                <w:szCs w:val="20"/>
                <w:lang w:val="fr-CA"/>
              </w:rPr>
              <w:t>12</w:t>
            </w:r>
            <w:r>
              <w:rPr>
                <w:rFonts w:asciiTheme="minorHAnsi" w:hAnsiTheme="minorHAnsi" w:cs="Calibri"/>
                <w:sz w:val="20"/>
                <w:szCs w:val="20"/>
                <w:lang w:val="fr-CA"/>
              </w:rPr>
              <w:t xml:space="preserve"> de l’ordre du jour</w:t>
            </w:r>
            <w:r w:rsidR="00D74B4F" w:rsidRPr="0063487A">
              <w:rPr>
                <w:rFonts w:asciiTheme="minorHAnsi" w:hAnsiTheme="minorHAnsi" w:cs="Calibri"/>
                <w:sz w:val="20"/>
                <w:szCs w:val="20"/>
                <w:lang w:val="fr-CA"/>
              </w:rPr>
              <w:t xml:space="preserve"> </w:t>
            </w:r>
            <w:r w:rsidR="00C211F4" w:rsidRPr="00C211F4">
              <w:rPr>
                <w:rFonts w:eastAsia="Times New Roman"/>
                <w:sz w:val="20"/>
                <w:szCs w:val="20"/>
                <w:lang w:val="fr-CH"/>
              </w:rPr>
              <w:t>Plans de travail du Secrétariat</w:t>
            </w:r>
            <w:r w:rsidR="00E356F2" w:rsidRPr="0063487A">
              <w:rPr>
                <w:rFonts w:asciiTheme="minorHAnsi" w:hAnsiTheme="minorHAnsi" w:cs="Calibri"/>
                <w:sz w:val="20"/>
                <w:szCs w:val="20"/>
                <w:lang w:val="fr-CA"/>
              </w:rPr>
              <w:t xml:space="preserve">, </w:t>
            </w:r>
            <w:r>
              <w:rPr>
                <w:rFonts w:asciiTheme="minorHAnsi" w:hAnsiTheme="minorHAnsi" w:cs="Calibri"/>
                <w:sz w:val="20"/>
                <w:szCs w:val="20"/>
                <w:lang w:val="fr-CA"/>
              </w:rPr>
              <w:t>point</w:t>
            </w:r>
            <w:r w:rsidR="00E356F2" w:rsidRPr="0063487A">
              <w:rPr>
                <w:rFonts w:asciiTheme="minorHAnsi" w:hAnsiTheme="minorHAnsi" w:cs="Calibri"/>
                <w:sz w:val="20"/>
                <w:szCs w:val="20"/>
                <w:lang w:val="fr-CA"/>
              </w:rPr>
              <w:t xml:space="preserve"> a</w:t>
            </w:r>
            <w:r w:rsidR="00D74B4F" w:rsidRPr="0063487A">
              <w:rPr>
                <w:rFonts w:asciiTheme="minorHAnsi" w:hAnsiTheme="minorHAnsi" w:cs="Calibri"/>
                <w:sz w:val="20"/>
                <w:szCs w:val="20"/>
                <w:lang w:val="fr-CA"/>
              </w:rPr>
              <w:t>.</w:t>
            </w:r>
            <w:r w:rsidR="00C211F4">
              <w:rPr>
                <w:rFonts w:asciiTheme="minorHAnsi" w:hAnsiTheme="minorHAnsi" w:cs="Calibri"/>
                <w:sz w:val="20"/>
                <w:szCs w:val="20"/>
                <w:lang w:val="fr-CA"/>
              </w:rPr>
              <w:t xml:space="preserve"> </w:t>
            </w:r>
            <w:r w:rsidR="00C211F4" w:rsidRPr="00C211F4">
              <w:rPr>
                <w:rFonts w:eastAsia="Times New Roman"/>
                <w:sz w:val="20"/>
                <w:szCs w:val="20"/>
                <w:lang w:val="fr-CH"/>
              </w:rPr>
              <w:t>Plan de travail pour la période triennale 2016-2018</w:t>
            </w:r>
            <w:r w:rsidR="00C211F4">
              <w:rPr>
                <w:rFonts w:eastAsia="Times New Roman"/>
                <w:lang w:val="fr-CH"/>
              </w:rPr>
              <w:t xml:space="preserve"> </w:t>
            </w:r>
            <w:r w:rsidR="00D74B4F" w:rsidRPr="0063487A">
              <w:rPr>
                <w:rFonts w:asciiTheme="minorHAnsi" w:hAnsiTheme="minorHAnsi" w:cs="Calibri"/>
                <w:sz w:val="20"/>
                <w:szCs w:val="20"/>
                <w:lang w:val="fr-CA"/>
              </w:rPr>
              <w:t>(</w:t>
            </w:r>
            <w:r w:rsidR="00E356F2" w:rsidRPr="0063487A">
              <w:rPr>
                <w:rFonts w:asciiTheme="minorHAnsi" w:hAnsiTheme="minorHAnsi" w:cs="Calibri"/>
                <w:sz w:val="20"/>
                <w:szCs w:val="20"/>
                <w:lang w:val="fr-CA"/>
              </w:rPr>
              <w:t>Doc.</w:t>
            </w:r>
            <w:r w:rsidR="00D74B4F" w:rsidRPr="0063487A">
              <w:rPr>
                <w:rFonts w:asciiTheme="minorHAnsi" w:hAnsiTheme="minorHAnsi" w:cs="Calibri"/>
                <w:sz w:val="20"/>
                <w:szCs w:val="20"/>
                <w:lang w:val="fr-CA"/>
              </w:rPr>
              <w:t>SC52-07</w:t>
            </w:r>
            <w:r w:rsidR="00E356F2" w:rsidRPr="0063487A">
              <w:rPr>
                <w:rFonts w:asciiTheme="minorHAnsi" w:hAnsiTheme="minorHAnsi" w:cs="Calibri"/>
                <w:sz w:val="20"/>
                <w:szCs w:val="20"/>
                <w:lang w:val="fr-CA"/>
              </w:rPr>
              <w:t xml:space="preserve">) </w:t>
            </w:r>
            <w:r>
              <w:rPr>
                <w:rFonts w:asciiTheme="minorHAnsi" w:hAnsiTheme="minorHAnsi" w:cs="Calibri"/>
                <w:sz w:val="20"/>
                <w:szCs w:val="20"/>
                <w:lang w:val="fr-CA"/>
              </w:rPr>
              <w:t xml:space="preserve">et point </w:t>
            </w:r>
            <w:r w:rsidR="00E356F2" w:rsidRPr="0063487A">
              <w:rPr>
                <w:rFonts w:asciiTheme="minorHAnsi" w:hAnsiTheme="minorHAnsi" w:cs="Calibri"/>
                <w:sz w:val="20"/>
                <w:szCs w:val="20"/>
                <w:lang w:val="fr-CA"/>
              </w:rPr>
              <w:t xml:space="preserve">b. </w:t>
            </w:r>
            <w:r w:rsidR="00C211F4" w:rsidRPr="00C211F4">
              <w:rPr>
                <w:rFonts w:eastAsia="Times New Roman"/>
                <w:sz w:val="20"/>
                <w:szCs w:val="20"/>
                <w:lang w:val="fr-CH"/>
              </w:rPr>
              <w:t>Plan de travail pour 2016</w:t>
            </w:r>
            <w:r w:rsidR="00C211F4">
              <w:rPr>
                <w:rFonts w:eastAsia="Times New Roman"/>
                <w:lang w:val="fr-CH"/>
              </w:rPr>
              <w:t xml:space="preserve"> </w:t>
            </w:r>
            <w:r w:rsidR="00D74B4F" w:rsidRPr="0063487A">
              <w:rPr>
                <w:rFonts w:asciiTheme="minorHAnsi" w:hAnsiTheme="minorHAnsi" w:cs="Calibri"/>
                <w:sz w:val="20"/>
                <w:szCs w:val="20"/>
                <w:lang w:val="fr-CA"/>
              </w:rPr>
              <w:t>(</w:t>
            </w:r>
            <w:r w:rsidR="00E356F2" w:rsidRPr="0063487A">
              <w:rPr>
                <w:rFonts w:asciiTheme="minorHAnsi" w:hAnsiTheme="minorHAnsi" w:cs="Calibri"/>
                <w:sz w:val="20"/>
                <w:szCs w:val="20"/>
                <w:lang w:val="fr-CA"/>
              </w:rPr>
              <w:t>Doc.</w:t>
            </w:r>
            <w:r w:rsidR="00D74B4F" w:rsidRPr="0063487A">
              <w:rPr>
                <w:rFonts w:asciiTheme="minorHAnsi" w:hAnsiTheme="minorHAnsi" w:cs="Calibri"/>
                <w:sz w:val="20"/>
                <w:szCs w:val="20"/>
                <w:lang w:val="fr-CA"/>
              </w:rPr>
              <w:t>SC52-08)</w:t>
            </w:r>
          </w:p>
        </w:tc>
      </w:tr>
      <w:tr w:rsidR="004C0D53" w:rsidRPr="00172C3E" w:rsidTr="003950C4">
        <w:trPr>
          <w:cantSplit/>
        </w:trPr>
        <w:tc>
          <w:tcPr>
            <w:tcW w:w="9214" w:type="dxa"/>
            <w:gridSpan w:val="2"/>
            <w:tcBorders>
              <w:bottom w:val="single" w:sz="4" w:space="0" w:color="000000"/>
            </w:tcBorders>
          </w:tcPr>
          <w:p w:rsidR="004C0D53" w:rsidRPr="006B3F87" w:rsidRDefault="006B3F87" w:rsidP="006B3F87">
            <w:pPr>
              <w:spacing w:before="240" w:after="0" w:line="240" w:lineRule="auto"/>
              <w:rPr>
                <w:rFonts w:asciiTheme="minorHAnsi" w:hAnsiTheme="minorHAnsi"/>
                <w:b/>
                <w:lang w:val="fr-CH"/>
              </w:rPr>
            </w:pPr>
            <w:r w:rsidRPr="006B3F87">
              <w:rPr>
                <w:rFonts w:asciiTheme="minorHAnsi" w:hAnsiTheme="minorHAnsi"/>
                <w:b/>
                <w:lang w:val="fr-CH"/>
              </w:rPr>
              <w:t>Calendrier des réunions du Comité permanent</w:t>
            </w:r>
          </w:p>
        </w:tc>
      </w:tr>
      <w:tr w:rsidR="00713D58" w:rsidRPr="00172C3E" w:rsidTr="003950C4">
        <w:trPr>
          <w:cantSplit/>
        </w:trPr>
        <w:tc>
          <w:tcPr>
            <w:tcW w:w="6663" w:type="dxa"/>
            <w:tcBorders>
              <w:bottom w:val="single" w:sz="4" w:space="0" w:color="auto"/>
            </w:tcBorders>
          </w:tcPr>
          <w:p w:rsidR="00E356F2" w:rsidRPr="0063487A" w:rsidRDefault="007C5E31" w:rsidP="00E356F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E356F2" w:rsidRPr="0063487A">
              <w:rPr>
                <w:rFonts w:asciiTheme="minorHAnsi" w:hAnsiTheme="minorHAnsi"/>
                <w:sz w:val="20"/>
                <w:szCs w:val="20"/>
                <w:lang w:val="fr-CA"/>
              </w:rPr>
              <w:t xml:space="preserve"> </w:t>
            </w:r>
            <w:r w:rsidR="00E356F2" w:rsidRPr="0063487A">
              <w:rPr>
                <w:rFonts w:asciiTheme="minorHAnsi" w:hAnsiTheme="minorHAnsi" w:cs="Calibri"/>
                <w:sz w:val="20"/>
                <w:szCs w:val="20"/>
                <w:lang w:val="fr-CA"/>
              </w:rPr>
              <w:t xml:space="preserve">XII.4 </w:t>
            </w:r>
            <w:r w:rsidR="005A4283" w:rsidRPr="00997EBB">
              <w:rPr>
                <w:bCs/>
                <w:i/>
                <w:sz w:val="20"/>
                <w:szCs w:val="20"/>
                <w:lang w:val="fr-FR"/>
              </w:rPr>
              <w:t>Responsabilités, rôle et composition du Comité permanent</w:t>
            </w:r>
            <w:r w:rsidR="005A4283" w:rsidRPr="0063487A">
              <w:rPr>
                <w:rFonts w:asciiTheme="minorHAnsi" w:hAnsiTheme="minorHAnsi"/>
                <w:sz w:val="20"/>
                <w:szCs w:val="20"/>
                <w:lang w:val="fr-CA"/>
              </w:rPr>
              <w:t xml:space="preserve"> </w:t>
            </w:r>
            <w:r w:rsidR="00E356F2" w:rsidRPr="0063487A">
              <w:rPr>
                <w:rFonts w:asciiTheme="minorHAnsi" w:hAnsiTheme="minorHAnsi"/>
                <w:sz w:val="20"/>
                <w:szCs w:val="20"/>
                <w:lang w:val="fr-CA"/>
              </w:rPr>
              <w:t>[…]</w:t>
            </w:r>
          </w:p>
          <w:p w:rsidR="00713D58" w:rsidRPr="0063487A" w:rsidRDefault="00713D58" w:rsidP="00293385">
            <w:pPr>
              <w:spacing w:after="0" w:line="240" w:lineRule="auto"/>
              <w:ind w:left="317" w:hanging="317"/>
              <w:rPr>
                <w:rFonts w:asciiTheme="minorHAnsi" w:hAnsiTheme="minorHAnsi"/>
                <w:sz w:val="20"/>
                <w:szCs w:val="20"/>
                <w:lang w:val="fr-CA"/>
              </w:rPr>
            </w:pPr>
            <w:r w:rsidRPr="0063487A">
              <w:rPr>
                <w:sz w:val="20"/>
                <w:szCs w:val="20"/>
                <w:lang w:val="fr-CA"/>
              </w:rPr>
              <w:t xml:space="preserve">10. </w:t>
            </w:r>
            <w:r w:rsidR="007C5E31" w:rsidRPr="007C5E31">
              <w:rPr>
                <w:rFonts w:asciiTheme="minorHAnsi" w:hAnsiTheme="minorHAnsi"/>
                <w:sz w:val="20"/>
                <w:szCs w:val="20"/>
                <w:lang w:val="fr-FR"/>
              </w:rPr>
              <w:t>DÉCIDE que la 51</w:t>
            </w:r>
            <w:r w:rsidR="007C5E31" w:rsidRPr="007C5E31">
              <w:rPr>
                <w:rFonts w:asciiTheme="minorHAnsi" w:hAnsiTheme="minorHAnsi"/>
                <w:sz w:val="20"/>
                <w:szCs w:val="20"/>
                <w:vertAlign w:val="superscript"/>
                <w:lang w:val="fr-FR"/>
              </w:rPr>
              <w:t>e</w:t>
            </w:r>
            <w:r w:rsidR="007C5E31" w:rsidRPr="007C5E31">
              <w:rPr>
                <w:rFonts w:asciiTheme="minorHAnsi" w:hAnsiTheme="minorHAnsi"/>
                <w:sz w:val="20"/>
                <w:szCs w:val="20"/>
                <w:lang w:val="fr-FR"/>
              </w:rPr>
              <w:t xml:space="preserve"> Réunion du Comité permanent aura lieu avant la fin de 2015 et PRIE le Comité permanent de préparer un calendrier préliminaire des réunions du Comité permanent pour la période triennale à venir</w:t>
            </w:r>
            <w:r w:rsidR="00063CF2">
              <w:rPr>
                <w:sz w:val="20"/>
                <w:szCs w:val="20"/>
                <w:lang w:val="fr-CA"/>
              </w:rPr>
              <w:t>.</w:t>
            </w:r>
          </w:p>
        </w:tc>
        <w:tc>
          <w:tcPr>
            <w:tcW w:w="2551" w:type="dxa"/>
            <w:tcBorders>
              <w:bottom w:val="single" w:sz="4" w:space="0" w:color="auto"/>
            </w:tcBorders>
          </w:tcPr>
          <w:p w:rsidR="00713D58" w:rsidRPr="0063487A" w:rsidRDefault="006B3F87" w:rsidP="006B3F87">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Terminé</w:t>
            </w:r>
            <w:r w:rsidR="00897C27">
              <w:rPr>
                <w:rFonts w:asciiTheme="minorHAnsi" w:hAnsiTheme="minorHAnsi" w:cs="Calibri"/>
                <w:sz w:val="20"/>
                <w:szCs w:val="20"/>
                <w:lang w:val="fr-CA"/>
              </w:rPr>
              <w:t xml:space="preserve">. </w:t>
            </w:r>
            <w:r>
              <w:rPr>
                <w:rFonts w:asciiTheme="minorHAnsi" w:hAnsiTheme="minorHAnsi" w:cs="Calibri"/>
                <w:sz w:val="20"/>
                <w:szCs w:val="20"/>
                <w:lang w:val="fr-CA"/>
              </w:rPr>
              <w:t>La 51</w:t>
            </w:r>
            <w:r w:rsidRPr="006B3F87">
              <w:rPr>
                <w:rFonts w:asciiTheme="minorHAnsi" w:hAnsiTheme="minorHAnsi" w:cs="Calibri"/>
                <w:sz w:val="20"/>
                <w:szCs w:val="20"/>
                <w:vertAlign w:val="superscript"/>
                <w:lang w:val="fr-CA"/>
              </w:rPr>
              <w:t>e</w:t>
            </w:r>
            <w:r>
              <w:rPr>
                <w:rFonts w:asciiTheme="minorHAnsi" w:hAnsiTheme="minorHAnsi" w:cs="Calibri"/>
                <w:sz w:val="20"/>
                <w:szCs w:val="20"/>
                <w:lang w:val="fr-CA"/>
              </w:rPr>
              <w:t xml:space="preserve"> Réunion a eu lieu</w:t>
            </w:r>
            <w:r w:rsidR="0035554F" w:rsidRPr="0063487A">
              <w:rPr>
                <w:rFonts w:asciiTheme="minorHAnsi" w:hAnsiTheme="minorHAnsi" w:cs="Calibri"/>
                <w:sz w:val="20"/>
                <w:szCs w:val="20"/>
                <w:lang w:val="fr-CA"/>
              </w:rPr>
              <w:t xml:space="preserve"> </w:t>
            </w:r>
            <w:r>
              <w:rPr>
                <w:rFonts w:asciiTheme="minorHAnsi" w:hAnsiTheme="minorHAnsi" w:cs="Calibri"/>
                <w:sz w:val="20"/>
                <w:szCs w:val="20"/>
                <w:lang w:val="fr-CA"/>
              </w:rPr>
              <w:t xml:space="preserve">du </w:t>
            </w:r>
            <w:r w:rsidR="0035554F" w:rsidRPr="0063487A">
              <w:rPr>
                <w:rFonts w:asciiTheme="minorHAnsi" w:hAnsiTheme="minorHAnsi" w:cs="Calibri"/>
                <w:sz w:val="20"/>
                <w:szCs w:val="20"/>
                <w:lang w:val="fr-CA"/>
              </w:rPr>
              <w:t>23</w:t>
            </w:r>
            <w:r>
              <w:rPr>
                <w:rFonts w:asciiTheme="minorHAnsi" w:hAnsiTheme="minorHAnsi" w:cs="Calibri"/>
                <w:sz w:val="20"/>
                <w:szCs w:val="20"/>
                <w:lang w:val="fr-CA"/>
              </w:rPr>
              <w:t xml:space="preserve"> au </w:t>
            </w:r>
            <w:r w:rsidR="0035554F" w:rsidRPr="0063487A">
              <w:rPr>
                <w:rFonts w:asciiTheme="minorHAnsi" w:hAnsiTheme="minorHAnsi" w:cs="Calibri"/>
                <w:sz w:val="20"/>
                <w:szCs w:val="20"/>
                <w:lang w:val="fr-CA"/>
              </w:rPr>
              <w:t xml:space="preserve">27 </w:t>
            </w:r>
            <w:r>
              <w:rPr>
                <w:rFonts w:asciiTheme="minorHAnsi" w:hAnsiTheme="minorHAnsi" w:cs="Calibri"/>
                <w:sz w:val="20"/>
                <w:szCs w:val="20"/>
                <w:lang w:val="fr-CA"/>
              </w:rPr>
              <w:t>n</w:t>
            </w:r>
            <w:r w:rsidRPr="0063487A">
              <w:rPr>
                <w:rFonts w:asciiTheme="minorHAnsi" w:hAnsiTheme="minorHAnsi" w:cs="Calibri"/>
                <w:sz w:val="20"/>
                <w:szCs w:val="20"/>
                <w:lang w:val="fr-CA"/>
              </w:rPr>
              <w:t>ovembre</w:t>
            </w:r>
            <w:r w:rsidR="0035554F" w:rsidRPr="0063487A">
              <w:rPr>
                <w:rFonts w:asciiTheme="minorHAnsi" w:hAnsiTheme="minorHAnsi" w:cs="Calibri"/>
                <w:sz w:val="20"/>
                <w:szCs w:val="20"/>
                <w:lang w:val="fr-CA"/>
              </w:rPr>
              <w:t xml:space="preserve"> 2015.</w:t>
            </w:r>
          </w:p>
        </w:tc>
      </w:tr>
      <w:tr w:rsidR="00713D58" w:rsidRPr="00172C3E" w:rsidTr="003950C4">
        <w:trPr>
          <w:cantSplit/>
        </w:trPr>
        <w:tc>
          <w:tcPr>
            <w:tcW w:w="9214" w:type="dxa"/>
            <w:gridSpan w:val="2"/>
            <w:tcBorders>
              <w:top w:val="single" w:sz="4" w:space="0" w:color="auto"/>
            </w:tcBorders>
          </w:tcPr>
          <w:p w:rsidR="00713D58" w:rsidRPr="006B3F87" w:rsidRDefault="006B3F87" w:rsidP="006B3F87">
            <w:pPr>
              <w:spacing w:before="240" w:after="0" w:line="240" w:lineRule="auto"/>
              <w:rPr>
                <w:rFonts w:asciiTheme="minorHAnsi" w:hAnsiTheme="minorHAnsi"/>
                <w:b/>
                <w:lang w:val="fr-CH"/>
              </w:rPr>
            </w:pPr>
            <w:r w:rsidRPr="006B3F87">
              <w:rPr>
                <w:rFonts w:asciiTheme="minorHAnsi" w:hAnsiTheme="minorHAnsi"/>
                <w:b/>
                <w:lang w:val="fr-CH"/>
              </w:rPr>
              <w:t>Fourniture d’avis et d’orientations scientifiques et techniques</w:t>
            </w:r>
            <w:r w:rsidR="00713D58" w:rsidRPr="006B3F87">
              <w:rPr>
                <w:rFonts w:asciiTheme="minorHAnsi" w:hAnsiTheme="minorHAnsi"/>
                <w:b/>
                <w:lang w:val="fr-CH"/>
              </w:rPr>
              <w:t xml:space="preserve"> </w:t>
            </w:r>
          </w:p>
        </w:tc>
      </w:tr>
      <w:tr w:rsidR="00713D58" w:rsidRPr="00172C3E" w:rsidTr="00172C3E">
        <w:trPr>
          <w:cantSplit/>
        </w:trPr>
        <w:tc>
          <w:tcPr>
            <w:tcW w:w="6663" w:type="dxa"/>
          </w:tcPr>
          <w:p w:rsidR="007C5E31" w:rsidRPr="007C5E31" w:rsidRDefault="007C5E31" w:rsidP="007C5E31">
            <w:pPr>
              <w:pStyle w:val="Heading2"/>
              <w:shd w:val="clear" w:color="auto" w:fill="FAFAFA"/>
              <w:spacing w:before="0" w:beforeAutospacing="0" w:after="30" w:afterAutospacing="0"/>
              <w:rPr>
                <w:rFonts w:asciiTheme="minorHAnsi" w:hAnsiTheme="minorHAnsi"/>
                <w:b w:val="0"/>
                <w:i/>
                <w:sz w:val="20"/>
                <w:szCs w:val="20"/>
                <w:lang w:val="fr-CA"/>
              </w:rPr>
            </w:pPr>
            <w:r w:rsidRPr="007C5E31">
              <w:rPr>
                <w:rFonts w:asciiTheme="minorHAnsi" w:hAnsiTheme="minorHAnsi"/>
                <w:b w:val="0"/>
                <w:sz w:val="20"/>
                <w:szCs w:val="20"/>
                <w:lang w:val="fr-CA"/>
              </w:rPr>
              <w:t>Résolution</w:t>
            </w:r>
            <w:r w:rsidR="00713D58" w:rsidRPr="007C5E31">
              <w:rPr>
                <w:rFonts w:asciiTheme="minorHAnsi" w:hAnsiTheme="minorHAnsi"/>
                <w:b w:val="0"/>
                <w:sz w:val="20"/>
                <w:szCs w:val="20"/>
                <w:lang w:val="fr-CA"/>
              </w:rPr>
              <w:t xml:space="preserve"> </w:t>
            </w:r>
            <w:r w:rsidR="00713D58" w:rsidRPr="007C5E31">
              <w:rPr>
                <w:rFonts w:asciiTheme="minorHAnsi" w:hAnsiTheme="minorHAnsi" w:cs="Calibri"/>
                <w:b w:val="0"/>
                <w:sz w:val="20"/>
                <w:szCs w:val="20"/>
                <w:lang w:val="fr-CA"/>
              </w:rPr>
              <w:t xml:space="preserve">XII.5 </w:t>
            </w:r>
            <w:r w:rsidRPr="007C5E31">
              <w:rPr>
                <w:rFonts w:asciiTheme="minorHAnsi" w:hAnsiTheme="minorHAnsi"/>
                <w:b w:val="0"/>
                <w:i/>
                <w:sz w:val="20"/>
                <w:szCs w:val="20"/>
                <w:lang w:val="fr-CA"/>
              </w:rPr>
              <w:t>Nouveau cadre pour la fourniture d’avis et d’orientations scientifiques et techniques à la Convention</w:t>
            </w:r>
          </w:p>
          <w:p w:rsidR="00713D58" w:rsidRPr="0063487A" w:rsidRDefault="00713D58" w:rsidP="006A2EC8">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17. </w:t>
            </w:r>
            <w:r w:rsidR="00C34FFE" w:rsidRPr="00C34FFE">
              <w:rPr>
                <w:rFonts w:cs="Calibri"/>
                <w:sz w:val="20"/>
                <w:szCs w:val="20"/>
                <w:lang w:val="fr-FR"/>
              </w:rPr>
              <w:t xml:space="preserve">CONFIRME EN OUTRE que la Conférence des Parties approuve les domaines de travail thématiques prioritaires du GEST pour chaque période triennale, </w:t>
            </w:r>
            <w:r w:rsidR="00C34FFE" w:rsidRPr="00C34FFE">
              <w:rPr>
                <w:rFonts w:cs="Calibri"/>
                <w:b/>
                <w:sz w:val="20"/>
                <w:szCs w:val="20"/>
                <w:lang w:val="fr-FR"/>
              </w:rPr>
              <w:t>que le Comité permanent continue d’assumer la responsabilité globale de la réalisation de ce programme</w:t>
            </w:r>
            <w:r w:rsidR="00C34FFE" w:rsidRPr="00C34FFE">
              <w:rPr>
                <w:rFonts w:cs="Calibri"/>
                <w:sz w:val="20"/>
                <w:szCs w:val="20"/>
                <w:lang w:val="fr-FR"/>
              </w:rPr>
              <w:t xml:space="preserve"> et que le président du GEST fait rapport à chaque réunion du Comité permanent sur les progrès des tâches du GEST et propose, pour examen par le Comité permanent, tout ajustement au programme que le GEST estime nécessaire</w:t>
            </w:r>
            <w:r w:rsidR="00063CF2">
              <w:rPr>
                <w:rFonts w:asciiTheme="minorHAnsi" w:hAnsiTheme="minorHAnsi"/>
                <w:sz w:val="20"/>
                <w:szCs w:val="20"/>
                <w:lang w:val="fr-CA"/>
              </w:rPr>
              <w:t>.</w:t>
            </w:r>
          </w:p>
          <w:p w:rsidR="00E053F4" w:rsidRPr="0063487A" w:rsidRDefault="00E053F4" w:rsidP="006A2EC8">
            <w:pPr>
              <w:spacing w:after="0" w:line="240" w:lineRule="auto"/>
              <w:ind w:left="317" w:hanging="317"/>
              <w:rPr>
                <w:rFonts w:asciiTheme="minorHAnsi" w:hAnsiTheme="minorHAnsi" w:cs="Calibri"/>
                <w:sz w:val="20"/>
                <w:szCs w:val="20"/>
                <w:lang w:val="fr-CA"/>
              </w:rPr>
            </w:pPr>
          </w:p>
        </w:tc>
        <w:tc>
          <w:tcPr>
            <w:tcW w:w="2551" w:type="dxa"/>
            <w:tcBorders>
              <w:bottom w:val="nil"/>
            </w:tcBorders>
          </w:tcPr>
          <w:p w:rsidR="00713D58" w:rsidRPr="006B3F87" w:rsidRDefault="006B3F87" w:rsidP="00775394">
            <w:pPr>
              <w:spacing w:after="0" w:line="240" w:lineRule="auto"/>
              <w:rPr>
                <w:rFonts w:asciiTheme="minorHAnsi" w:hAnsiTheme="minorHAnsi" w:cs="Calibri"/>
                <w:sz w:val="20"/>
                <w:szCs w:val="20"/>
                <w:lang w:val="fr-CH"/>
              </w:rPr>
            </w:pPr>
            <w:r>
              <w:rPr>
                <w:rFonts w:asciiTheme="minorHAnsi" w:hAnsiTheme="minorHAnsi" w:cs="Calibri"/>
                <w:sz w:val="20"/>
                <w:szCs w:val="20"/>
                <w:lang w:val="fr-CA"/>
              </w:rPr>
              <w:t xml:space="preserve">Groupe de travail sur la gestion </w:t>
            </w:r>
          </w:p>
          <w:p w:rsidR="00713D58" w:rsidRPr="00363B5B" w:rsidRDefault="006B3F87" w:rsidP="004C0D53">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4C0D53" w:rsidRPr="006B3F87">
              <w:rPr>
                <w:rFonts w:asciiTheme="minorHAnsi" w:hAnsiTheme="minorHAnsi" w:cs="Calibri"/>
                <w:sz w:val="20"/>
                <w:szCs w:val="20"/>
                <w:lang w:val="fr-CH"/>
              </w:rPr>
              <w:t>14</w:t>
            </w:r>
            <w:r>
              <w:rPr>
                <w:rFonts w:asciiTheme="minorHAnsi" w:hAnsiTheme="minorHAnsi" w:cs="Calibri"/>
                <w:sz w:val="20"/>
                <w:szCs w:val="20"/>
                <w:lang w:val="fr-CA"/>
              </w:rPr>
              <w:t xml:space="preserve"> de l’ordre du jour</w:t>
            </w:r>
            <w:r w:rsidR="004C0D53" w:rsidRPr="006B3F87">
              <w:rPr>
                <w:rFonts w:asciiTheme="minorHAnsi" w:hAnsiTheme="minorHAnsi" w:cs="Calibri"/>
                <w:sz w:val="20"/>
                <w:szCs w:val="20"/>
                <w:lang w:val="fr-CH"/>
              </w:rPr>
              <w:t xml:space="preserve">. </w:t>
            </w:r>
            <w:r w:rsidR="00363B5B" w:rsidRPr="00363B5B">
              <w:rPr>
                <w:rFonts w:eastAsia="Garamond" w:cs="Garamond"/>
                <w:sz w:val="20"/>
                <w:szCs w:val="20"/>
                <w:lang w:val="fr-FR"/>
              </w:rPr>
              <w:t>Rapport du Président du GEST</w:t>
            </w:r>
            <w:r w:rsidR="00363B5B">
              <w:rPr>
                <w:rFonts w:eastAsia="Garamond" w:cs="Garamond"/>
                <w:lang w:val="fr-FR"/>
              </w:rPr>
              <w:t xml:space="preserve"> </w:t>
            </w:r>
            <w:r>
              <w:rPr>
                <w:rFonts w:asciiTheme="minorHAnsi" w:hAnsiTheme="minorHAnsi" w:cs="Calibri"/>
                <w:sz w:val="20"/>
                <w:szCs w:val="20"/>
                <w:lang w:val="fr-CA"/>
              </w:rPr>
              <w:t>y compris</w:t>
            </w:r>
            <w:r w:rsidR="004C0D53" w:rsidRPr="0063487A">
              <w:rPr>
                <w:rFonts w:asciiTheme="minorHAnsi" w:hAnsiTheme="minorHAnsi" w:cs="Calibri"/>
                <w:sz w:val="20"/>
                <w:szCs w:val="20"/>
                <w:lang w:val="fr-CA"/>
              </w:rPr>
              <w:t xml:space="preserve"> 14a. </w:t>
            </w:r>
            <w:r w:rsidR="00363B5B" w:rsidRPr="00363B5B">
              <w:rPr>
                <w:rFonts w:eastAsia="Garamond" w:cs="Garamond"/>
                <w:sz w:val="20"/>
                <w:szCs w:val="20"/>
                <w:lang w:val="fr-FR"/>
              </w:rPr>
              <w:t>Plan de travail du GEST pour 2016-</w:t>
            </w:r>
            <w:r w:rsidR="00897C27">
              <w:rPr>
                <w:rFonts w:eastAsia="Garamond" w:cs="Garamond"/>
                <w:sz w:val="20"/>
                <w:szCs w:val="20"/>
                <w:lang w:val="fr-FR"/>
              </w:rPr>
              <w:t>2</w:t>
            </w:r>
            <w:r w:rsidR="00363B5B" w:rsidRPr="00363B5B">
              <w:rPr>
                <w:rFonts w:eastAsia="Garamond" w:cs="Garamond"/>
                <w:sz w:val="20"/>
                <w:szCs w:val="20"/>
                <w:lang w:val="fr-FR"/>
              </w:rPr>
              <w:t>018</w:t>
            </w:r>
          </w:p>
          <w:p w:rsidR="0035554F" w:rsidRPr="0063487A" w:rsidRDefault="004C0D53" w:rsidP="00E205B8">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Doc.SC52-10</w:t>
            </w:r>
            <w:r w:rsidR="00E053F4" w:rsidRPr="0063487A">
              <w:rPr>
                <w:rFonts w:asciiTheme="minorHAnsi" w:hAnsiTheme="minorHAnsi" w:cs="Calibri"/>
                <w:sz w:val="20"/>
                <w:szCs w:val="20"/>
                <w:lang w:val="fr-CA"/>
              </w:rPr>
              <w:t xml:space="preserve"> </w:t>
            </w:r>
            <w:r w:rsidR="00363B5B" w:rsidRPr="00363B5B">
              <w:rPr>
                <w:rFonts w:eastAsia="Times New Roman"/>
                <w:i/>
                <w:sz w:val="20"/>
                <w:szCs w:val="20"/>
                <w:lang w:val="fr-CH"/>
              </w:rPr>
              <w:t>Rapport du Président du Groupe d’évaluation scientifique et technique (GEST) et projet de plan de travail amendé du GEST pour 2016-2018</w:t>
            </w:r>
          </w:p>
        </w:tc>
      </w:tr>
      <w:tr w:rsidR="00713D58" w:rsidRPr="00172C3E" w:rsidTr="00172C3E">
        <w:trPr>
          <w:cantSplit/>
        </w:trPr>
        <w:tc>
          <w:tcPr>
            <w:tcW w:w="6663" w:type="dxa"/>
          </w:tcPr>
          <w:p w:rsidR="00713D58" w:rsidRPr="0063487A" w:rsidRDefault="00713D58" w:rsidP="00C34FFE">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19. </w:t>
            </w:r>
            <w:r w:rsidR="00C34FFE" w:rsidRPr="00C34FFE">
              <w:rPr>
                <w:rFonts w:cs="Calibri"/>
                <w:sz w:val="20"/>
                <w:szCs w:val="20"/>
                <w:lang w:val="fr-FR"/>
              </w:rPr>
              <w:t xml:space="preserve">DÉCIDE de dissoudre le Comité de surveillance du GEST et </w:t>
            </w:r>
            <w:r w:rsidR="00C34FFE" w:rsidRPr="00C34FFE">
              <w:rPr>
                <w:rFonts w:cs="Calibri"/>
                <w:b/>
                <w:sz w:val="20"/>
                <w:szCs w:val="20"/>
                <w:lang w:val="fr-FR"/>
              </w:rPr>
              <w:t>DONNE INSTRUCTION au Groupe de travail sur la gestion du Comité permanent de reprendre le rôle du Comité de surveillance du GEST</w:t>
            </w:r>
            <w:r w:rsidR="00C34FFE" w:rsidRPr="00C34FFE">
              <w:rPr>
                <w:rFonts w:cs="Calibri"/>
                <w:sz w:val="20"/>
                <w:szCs w:val="20"/>
                <w:lang w:val="fr-FR"/>
              </w:rPr>
              <w:t xml:space="preserve"> établi dans la Résolution IX.11 et de superviser les travaux du GEST, comme indiqué dans l’annexe 1 de la présente Résolution</w:t>
            </w:r>
            <w:r w:rsidR="00063CF2">
              <w:rPr>
                <w:rFonts w:asciiTheme="minorHAnsi" w:hAnsiTheme="minorHAnsi"/>
                <w:sz w:val="20"/>
                <w:szCs w:val="20"/>
                <w:lang w:val="fr-CA"/>
              </w:rPr>
              <w:t>.</w:t>
            </w:r>
          </w:p>
        </w:tc>
        <w:tc>
          <w:tcPr>
            <w:tcW w:w="2551" w:type="dxa"/>
            <w:tcBorders>
              <w:top w:val="nil"/>
            </w:tcBorders>
          </w:tcPr>
          <w:p w:rsidR="00172C3E" w:rsidRDefault="00172C3E" w:rsidP="00172C3E">
            <w:pPr>
              <w:spacing w:after="0" w:line="240" w:lineRule="auto"/>
              <w:rPr>
                <w:rFonts w:asciiTheme="minorHAnsi" w:hAnsiTheme="minorHAnsi" w:cs="Calibri"/>
                <w:sz w:val="20"/>
                <w:szCs w:val="20"/>
                <w:lang w:val="fr-CA"/>
              </w:rPr>
            </w:pPr>
          </w:p>
          <w:p w:rsidR="00713D58" w:rsidRPr="00172C3E" w:rsidRDefault="00172C3E" w:rsidP="00172C3E">
            <w:pPr>
              <w:spacing w:after="0" w:line="240" w:lineRule="auto"/>
              <w:rPr>
                <w:rFonts w:asciiTheme="minorHAnsi" w:hAnsiTheme="minorHAnsi" w:cs="Calibri"/>
                <w:sz w:val="20"/>
                <w:szCs w:val="20"/>
                <w:lang w:val="fr-CH"/>
              </w:rPr>
            </w:pPr>
            <w:r>
              <w:rPr>
                <w:rFonts w:asciiTheme="minorHAnsi" w:hAnsiTheme="minorHAnsi" w:cs="Calibri"/>
                <w:sz w:val="20"/>
                <w:szCs w:val="20"/>
                <w:lang w:val="fr-CA"/>
              </w:rPr>
              <w:t xml:space="preserve">Groupe de travail sur la gestion </w:t>
            </w:r>
          </w:p>
        </w:tc>
      </w:tr>
      <w:tr w:rsidR="00713D58" w:rsidRPr="00172C3E" w:rsidTr="00CF70A1">
        <w:trPr>
          <w:cantSplit/>
        </w:trPr>
        <w:tc>
          <w:tcPr>
            <w:tcW w:w="6663" w:type="dxa"/>
          </w:tcPr>
          <w:p w:rsidR="00713D58" w:rsidRPr="0063487A" w:rsidRDefault="00713D58" w:rsidP="00C34FFE">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lastRenderedPageBreak/>
              <w:t xml:space="preserve">21. </w:t>
            </w:r>
            <w:r w:rsidR="00C34FFE" w:rsidRPr="00C34FFE">
              <w:rPr>
                <w:rFonts w:cs="Calibri"/>
                <w:b/>
                <w:sz w:val="20"/>
                <w:szCs w:val="20"/>
                <w:lang w:val="fr-FR"/>
              </w:rPr>
              <w:t>DÉCIDE que le Comité permanent, lors de sa 51</w:t>
            </w:r>
            <w:r w:rsidR="00C34FFE" w:rsidRPr="00C34FFE">
              <w:rPr>
                <w:rFonts w:cs="Calibri"/>
                <w:b/>
                <w:sz w:val="20"/>
                <w:szCs w:val="20"/>
                <w:vertAlign w:val="superscript"/>
                <w:lang w:val="fr-FR"/>
              </w:rPr>
              <w:t>e</w:t>
            </w:r>
            <w:r w:rsidR="00C34FFE" w:rsidRPr="00C34FFE">
              <w:rPr>
                <w:rFonts w:cs="Calibri"/>
                <w:b/>
                <w:sz w:val="20"/>
                <w:szCs w:val="20"/>
                <w:lang w:val="fr-FR"/>
              </w:rPr>
              <w:t xml:space="preserve"> Réunion, approuvera le programme de travail du GEST </w:t>
            </w:r>
            <w:r w:rsidR="00C34FFE" w:rsidRPr="00C34FFE">
              <w:rPr>
                <w:rFonts w:cs="Calibri"/>
                <w:b/>
                <w:sz w:val="20"/>
                <w:szCs w:val="20"/>
                <w:lang w:val="fr-CH"/>
              </w:rPr>
              <w:t>pour la période triennale à venir,</w:t>
            </w:r>
            <w:r w:rsidR="00C34FFE" w:rsidRPr="00C34FFE">
              <w:rPr>
                <w:rFonts w:cs="Calibri"/>
                <w:sz w:val="20"/>
                <w:szCs w:val="20"/>
                <w:lang w:val="fr-CH"/>
              </w:rPr>
              <w:t xml:space="preserve"> articulé autour des </w:t>
            </w:r>
            <w:r w:rsidR="00C34FFE" w:rsidRPr="00C34FFE">
              <w:rPr>
                <w:rFonts w:cs="Calibri"/>
                <w:sz w:val="20"/>
                <w:szCs w:val="20"/>
                <w:lang w:val="fr-FR"/>
              </w:rPr>
              <w:t>domaines de travail thématiques prioritaires définis et approuvés par la Conférence des Parties, conformément au Plan stratégique 2016-2024</w:t>
            </w:r>
            <w:r w:rsidR="00063CF2">
              <w:rPr>
                <w:rFonts w:asciiTheme="minorHAnsi" w:hAnsiTheme="minorHAnsi"/>
                <w:sz w:val="20"/>
                <w:szCs w:val="20"/>
                <w:lang w:val="fr-CA"/>
              </w:rPr>
              <w:t>.</w:t>
            </w:r>
          </w:p>
        </w:tc>
        <w:tc>
          <w:tcPr>
            <w:tcW w:w="2551" w:type="dxa"/>
            <w:vMerge w:val="restart"/>
          </w:tcPr>
          <w:p w:rsidR="00172C3E" w:rsidRPr="0063487A" w:rsidRDefault="00172C3E" w:rsidP="00172C3E">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Pr="009133D3">
              <w:rPr>
                <w:rFonts w:asciiTheme="minorHAnsi" w:hAnsiTheme="minorHAnsi" w:cs="Calibri"/>
                <w:sz w:val="20"/>
                <w:szCs w:val="20"/>
                <w:lang w:val="fr-CH"/>
              </w:rPr>
              <w:t>14</w:t>
            </w:r>
            <w:r>
              <w:rPr>
                <w:rFonts w:asciiTheme="minorHAnsi" w:hAnsiTheme="minorHAnsi" w:cs="Calibri"/>
                <w:sz w:val="20"/>
                <w:szCs w:val="20"/>
                <w:lang w:val="fr-CA"/>
              </w:rPr>
              <w:t xml:space="preserve"> de l’ordre du jour</w:t>
            </w:r>
            <w:r w:rsidRPr="009133D3">
              <w:rPr>
                <w:rFonts w:asciiTheme="minorHAnsi" w:hAnsiTheme="minorHAnsi" w:cs="Calibri"/>
                <w:sz w:val="20"/>
                <w:szCs w:val="20"/>
                <w:lang w:val="fr-CH"/>
              </w:rPr>
              <w:t xml:space="preserve">. </w:t>
            </w:r>
            <w:r w:rsidRPr="00363B5B">
              <w:rPr>
                <w:rFonts w:eastAsia="Garamond" w:cs="Garamond"/>
                <w:sz w:val="20"/>
                <w:szCs w:val="20"/>
                <w:lang w:val="fr-FR"/>
              </w:rPr>
              <w:t>Rapport du Président du GEST</w:t>
            </w:r>
            <w:r w:rsidRPr="0063487A">
              <w:rPr>
                <w:rFonts w:asciiTheme="minorHAnsi" w:hAnsiTheme="minorHAnsi" w:cs="Calibri"/>
                <w:sz w:val="20"/>
                <w:szCs w:val="20"/>
                <w:lang w:val="fr-CA"/>
              </w:rPr>
              <w:t xml:space="preserve"> </w:t>
            </w:r>
            <w:r>
              <w:rPr>
                <w:rFonts w:asciiTheme="minorHAnsi" w:hAnsiTheme="minorHAnsi" w:cs="Calibri"/>
                <w:sz w:val="20"/>
                <w:szCs w:val="20"/>
                <w:lang w:val="fr-CA"/>
              </w:rPr>
              <w:t>y compris</w:t>
            </w:r>
            <w:r w:rsidRPr="0063487A">
              <w:rPr>
                <w:rFonts w:asciiTheme="minorHAnsi" w:hAnsiTheme="minorHAnsi" w:cs="Calibri"/>
                <w:sz w:val="20"/>
                <w:szCs w:val="20"/>
                <w:lang w:val="fr-CA"/>
              </w:rPr>
              <w:t xml:space="preserve"> 14a</w:t>
            </w:r>
            <w:r w:rsidRPr="00363B5B">
              <w:rPr>
                <w:rFonts w:asciiTheme="minorHAnsi" w:hAnsiTheme="minorHAnsi" w:cs="Calibri"/>
                <w:sz w:val="20"/>
                <w:szCs w:val="20"/>
                <w:lang w:val="fr-CA"/>
              </w:rPr>
              <w:t xml:space="preserve">. </w:t>
            </w:r>
            <w:r w:rsidRPr="00363B5B">
              <w:rPr>
                <w:rFonts w:eastAsia="Garamond" w:cs="Garamond"/>
                <w:sz w:val="20"/>
                <w:szCs w:val="20"/>
                <w:lang w:val="fr-FR"/>
              </w:rPr>
              <w:t>Plan de travail du GEST pour 2016-</w:t>
            </w:r>
            <w:r>
              <w:rPr>
                <w:rFonts w:eastAsia="Garamond" w:cs="Garamond"/>
                <w:sz w:val="20"/>
                <w:szCs w:val="20"/>
                <w:lang w:val="fr-FR"/>
              </w:rPr>
              <w:t>2</w:t>
            </w:r>
            <w:r w:rsidRPr="00363B5B">
              <w:rPr>
                <w:rFonts w:eastAsia="Garamond" w:cs="Garamond"/>
                <w:sz w:val="20"/>
                <w:szCs w:val="20"/>
                <w:lang w:val="fr-FR"/>
              </w:rPr>
              <w:t>018</w:t>
            </w:r>
          </w:p>
          <w:p w:rsidR="00172C3E" w:rsidRPr="0063487A" w:rsidRDefault="00172C3E" w:rsidP="00172C3E">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Doc.SC52-10</w:t>
            </w:r>
          </w:p>
          <w:p w:rsidR="00713D58" w:rsidRPr="0063487A" w:rsidRDefault="00713D58" w:rsidP="00775394">
            <w:pPr>
              <w:spacing w:after="0" w:line="240" w:lineRule="auto"/>
              <w:rPr>
                <w:rFonts w:asciiTheme="minorHAnsi" w:hAnsiTheme="minorHAnsi" w:cs="Calibri"/>
                <w:sz w:val="20"/>
                <w:szCs w:val="20"/>
                <w:lang w:val="fr-CA"/>
              </w:rPr>
            </w:pPr>
          </w:p>
        </w:tc>
      </w:tr>
      <w:tr w:rsidR="00713D58" w:rsidRPr="00172C3E" w:rsidTr="00CF70A1">
        <w:trPr>
          <w:cantSplit/>
        </w:trPr>
        <w:tc>
          <w:tcPr>
            <w:tcW w:w="6663" w:type="dxa"/>
          </w:tcPr>
          <w:p w:rsidR="00713D58" w:rsidRPr="0063487A" w:rsidRDefault="00713D58" w:rsidP="00C34FFE">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27. </w:t>
            </w:r>
            <w:r w:rsidR="00C34FFE" w:rsidRPr="00C34FFE">
              <w:rPr>
                <w:rFonts w:cs="Calibri"/>
                <w:sz w:val="20"/>
                <w:szCs w:val="20"/>
                <w:lang w:val="fr-FR"/>
              </w:rPr>
              <w:t xml:space="preserve">APPROUVE la liste des organes et organisations invités à participer en qualité d’observateurs aux réunions et processus du GEST, qui figure en annexe 2 de la présente Résolution </w:t>
            </w:r>
            <w:r w:rsidR="00C34FFE" w:rsidRPr="00C34FFE">
              <w:rPr>
                <w:rFonts w:cs="Calibri"/>
                <w:b/>
                <w:sz w:val="20"/>
                <w:szCs w:val="20"/>
                <w:lang w:val="fr-FR"/>
              </w:rPr>
              <w:t>et DONNE INSTRUCTION au Comité permanent de modifier la liste, s’il y a lieu, au cours de la période triennale</w:t>
            </w:r>
            <w:r w:rsidR="00063CF2">
              <w:rPr>
                <w:rFonts w:asciiTheme="minorHAnsi" w:hAnsiTheme="minorHAnsi"/>
                <w:sz w:val="20"/>
                <w:szCs w:val="20"/>
                <w:lang w:val="fr-CA"/>
              </w:rPr>
              <w:t>.</w:t>
            </w:r>
            <w:r w:rsidRPr="0063487A">
              <w:rPr>
                <w:rFonts w:asciiTheme="minorHAnsi" w:hAnsiTheme="minorHAnsi"/>
                <w:sz w:val="20"/>
                <w:szCs w:val="20"/>
                <w:lang w:val="fr-CA"/>
              </w:rPr>
              <w:t xml:space="preserve"> </w:t>
            </w:r>
          </w:p>
        </w:tc>
        <w:tc>
          <w:tcPr>
            <w:tcW w:w="2551" w:type="dxa"/>
            <w:vMerge/>
          </w:tcPr>
          <w:p w:rsidR="00713D58" w:rsidRPr="0063487A" w:rsidRDefault="00713D58" w:rsidP="00775394">
            <w:pPr>
              <w:spacing w:after="0" w:line="240" w:lineRule="auto"/>
              <w:rPr>
                <w:rFonts w:asciiTheme="minorHAnsi" w:hAnsiTheme="minorHAnsi" w:cs="Calibri"/>
                <w:sz w:val="20"/>
                <w:szCs w:val="20"/>
                <w:lang w:val="fr-CA"/>
              </w:rPr>
            </w:pPr>
          </w:p>
        </w:tc>
      </w:tr>
      <w:tr w:rsidR="001469ED" w:rsidRPr="0063487A" w:rsidTr="008B5382">
        <w:trPr>
          <w:cantSplit/>
        </w:trPr>
        <w:tc>
          <w:tcPr>
            <w:tcW w:w="9214" w:type="dxa"/>
            <w:gridSpan w:val="2"/>
          </w:tcPr>
          <w:p w:rsidR="001469ED" w:rsidRPr="0063487A" w:rsidRDefault="00C211F4" w:rsidP="008B5382">
            <w:pPr>
              <w:tabs>
                <w:tab w:val="left" w:pos="2700"/>
              </w:tabs>
              <w:spacing w:before="240" w:after="0" w:line="240" w:lineRule="auto"/>
              <w:rPr>
                <w:rFonts w:asciiTheme="minorHAnsi" w:hAnsiTheme="minorHAnsi"/>
                <w:b/>
                <w:lang w:val="fr-CA"/>
              </w:rPr>
            </w:pPr>
            <w:r>
              <w:rPr>
                <w:rFonts w:asciiTheme="minorHAnsi" w:hAnsiTheme="minorHAnsi"/>
                <w:b/>
                <w:lang w:val="fr-CA"/>
              </w:rPr>
              <w:t>Initiatives régionales Ramsar</w:t>
            </w:r>
          </w:p>
        </w:tc>
      </w:tr>
      <w:tr w:rsidR="001469ED" w:rsidRPr="00172C3E" w:rsidTr="00CF70A1">
        <w:trPr>
          <w:cantSplit/>
        </w:trPr>
        <w:tc>
          <w:tcPr>
            <w:tcW w:w="6663" w:type="dxa"/>
          </w:tcPr>
          <w:p w:rsidR="005A4283" w:rsidRPr="005A4283" w:rsidRDefault="005A4283" w:rsidP="005A4283">
            <w:pPr>
              <w:pStyle w:val="Heading2"/>
              <w:shd w:val="clear" w:color="auto" w:fill="FAFAFA"/>
              <w:spacing w:before="0" w:beforeAutospacing="0" w:after="30" w:afterAutospacing="0"/>
              <w:rPr>
                <w:rFonts w:asciiTheme="minorHAnsi" w:hAnsiTheme="minorHAnsi"/>
                <w:b w:val="0"/>
                <w:i/>
                <w:sz w:val="20"/>
                <w:szCs w:val="20"/>
                <w:lang w:val="fr-CA"/>
              </w:rPr>
            </w:pPr>
            <w:r w:rsidRPr="005A4283">
              <w:rPr>
                <w:rFonts w:asciiTheme="minorHAnsi" w:hAnsiTheme="minorHAnsi"/>
                <w:b w:val="0"/>
                <w:sz w:val="20"/>
                <w:szCs w:val="20"/>
                <w:lang w:val="fr-CA"/>
              </w:rPr>
              <w:t>Résolution</w:t>
            </w:r>
            <w:r w:rsidR="001469ED" w:rsidRPr="005A4283">
              <w:rPr>
                <w:rFonts w:asciiTheme="minorHAnsi" w:hAnsiTheme="minorHAnsi" w:cs="Calibri"/>
                <w:b w:val="0"/>
                <w:sz w:val="20"/>
                <w:szCs w:val="20"/>
                <w:lang w:val="fr-CA"/>
              </w:rPr>
              <w:t xml:space="preserve"> XII.8 </w:t>
            </w:r>
            <w:r w:rsidRPr="005A4283">
              <w:rPr>
                <w:rFonts w:asciiTheme="minorHAnsi" w:hAnsiTheme="minorHAnsi"/>
                <w:b w:val="0"/>
                <w:i/>
                <w:sz w:val="20"/>
                <w:szCs w:val="20"/>
                <w:lang w:val="fr-CA"/>
              </w:rPr>
              <w:t>Initiatives régionales 2016-2018 fonctionnant dans le cadre de la Convention de Ramsar</w:t>
            </w:r>
          </w:p>
          <w:p w:rsidR="001469ED" w:rsidRPr="0063487A" w:rsidRDefault="001469ED" w:rsidP="004F1E1B">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9.   </w:t>
            </w:r>
            <w:r w:rsidR="004F1E1B" w:rsidRPr="004F1E1B">
              <w:rPr>
                <w:sz w:val="20"/>
                <w:szCs w:val="20"/>
                <w:lang w:val="fr-FR"/>
              </w:rPr>
              <w:t xml:space="preserve">DONNE INSTRUCTION </w:t>
            </w:r>
            <w:r w:rsidR="004F1E1B" w:rsidRPr="004F1E1B">
              <w:rPr>
                <w:b/>
                <w:sz w:val="20"/>
                <w:szCs w:val="20"/>
                <w:lang w:val="fr-FR"/>
              </w:rPr>
              <w:t>au Comité permanent d’entreprendre une révision</w:t>
            </w:r>
            <w:r w:rsidR="004F1E1B" w:rsidRPr="004F1E1B" w:rsidDel="00BD02A7">
              <w:rPr>
                <w:b/>
                <w:sz w:val="20"/>
                <w:szCs w:val="20"/>
                <w:lang w:val="fr-FR"/>
              </w:rPr>
              <w:t xml:space="preserve"> </w:t>
            </w:r>
            <w:r w:rsidR="004F1E1B" w:rsidRPr="004F1E1B">
              <w:rPr>
                <w:b/>
                <w:sz w:val="20"/>
                <w:szCs w:val="20"/>
                <w:lang w:val="fr-FR"/>
              </w:rPr>
              <w:t>des Directives opérationnelles pour les initiatives régionales</w:t>
            </w:r>
            <w:r w:rsidR="004F1E1B" w:rsidRPr="004F1E1B">
              <w:rPr>
                <w:sz w:val="20"/>
                <w:szCs w:val="20"/>
                <w:lang w:val="fr-FR"/>
              </w:rPr>
              <w:t xml:space="preserve"> en appui à la mise en œuvre de la Convention, adoptées pour 2013-2015 dans la Décision SC46-28 du Comité permanent et publiées sur le site web de Ramsar, en tenant compte, entre autres, des questions de gouvernance, de capacité, d’appels de fonds et de l’approche programmatique, conformément au Plan stratégique Ramsar </w:t>
            </w:r>
            <w:r w:rsidR="004F1E1B" w:rsidRPr="004F1E1B">
              <w:rPr>
                <w:b/>
                <w:sz w:val="20"/>
                <w:szCs w:val="20"/>
                <w:lang w:val="fr-FR"/>
              </w:rPr>
              <w:t>et d’adopter les amendements nécessaires à la 52</w:t>
            </w:r>
            <w:r w:rsidR="004F1E1B" w:rsidRPr="004F1E1B">
              <w:rPr>
                <w:b/>
                <w:sz w:val="20"/>
                <w:szCs w:val="20"/>
                <w:vertAlign w:val="superscript"/>
                <w:lang w:val="fr-FR"/>
              </w:rPr>
              <w:t>e</w:t>
            </w:r>
            <w:r w:rsidR="004F1E1B" w:rsidRPr="004F1E1B">
              <w:rPr>
                <w:b/>
                <w:sz w:val="20"/>
                <w:szCs w:val="20"/>
                <w:lang w:val="fr-FR"/>
              </w:rPr>
              <w:t> Réunion du Comité permanent au plus tard</w:t>
            </w:r>
            <w:r w:rsidR="00063CF2">
              <w:rPr>
                <w:rFonts w:asciiTheme="minorHAnsi" w:hAnsiTheme="minorHAnsi"/>
                <w:b/>
                <w:sz w:val="20"/>
                <w:szCs w:val="20"/>
                <w:lang w:val="fr-CA"/>
              </w:rPr>
              <w:t>.</w:t>
            </w:r>
          </w:p>
        </w:tc>
        <w:tc>
          <w:tcPr>
            <w:tcW w:w="2551" w:type="dxa"/>
            <w:vMerge w:val="restart"/>
          </w:tcPr>
          <w:p w:rsidR="00F924B7" w:rsidRPr="009133D3" w:rsidRDefault="009133D3" w:rsidP="00574163">
            <w:pPr>
              <w:spacing w:after="0" w:line="240" w:lineRule="auto"/>
              <w:rPr>
                <w:rFonts w:asciiTheme="minorHAnsi" w:hAnsiTheme="minorHAnsi" w:cs="Calibri"/>
                <w:sz w:val="20"/>
                <w:szCs w:val="20"/>
                <w:lang w:val="fr-CH"/>
              </w:rPr>
            </w:pPr>
            <w:r w:rsidRPr="009133D3">
              <w:rPr>
                <w:rFonts w:asciiTheme="minorHAnsi" w:hAnsiTheme="minorHAnsi" w:cs="Calibri"/>
                <w:sz w:val="20"/>
                <w:szCs w:val="20"/>
                <w:lang w:val="fr-CH"/>
              </w:rPr>
              <w:t>Réunion du Groupe de travail sur les initiatives régionales Ramsar</w:t>
            </w:r>
          </w:p>
          <w:p w:rsidR="00F924B7" w:rsidRPr="009133D3" w:rsidRDefault="00F924B7" w:rsidP="00574163">
            <w:pPr>
              <w:spacing w:after="0" w:line="240" w:lineRule="auto"/>
              <w:rPr>
                <w:rFonts w:asciiTheme="minorHAnsi" w:hAnsiTheme="minorHAnsi" w:cs="Calibri"/>
                <w:sz w:val="20"/>
                <w:szCs w:val="20"/>
                <w:lang w:val="fr-CH"/>
              </w:rPr>
            </w:pPr>
          </w:p>
          <w:p w:rsidR="00F924B7" w:rsidRPr="00897C27" w:rsidRDefault="009133D3" w:rsidP="00574163">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574163" w:rsidRPr="00897C27">
              <w:rPr>
                <w:rFonts w:asciiTheme="minorHAnsi" w:hAnsiTheme="minorHAnsi" w:cs="Calibri"/>
                <w:sz w:val="20"/>
                <w:szCs w:val="20"/>
                <w:lang w:val="fr-CA"/>
              </w:rPr>
              <w:t>1</w:t>
            </w:r>
            <w:r w:rsidRPr="00897C27">
              <w:rPr>
                <w:rFonts w:asciiTheme="minorHAnsi" w:hAnsiTheme="minorHAnsi" w:cs="Calibri"/>
                <w:sz w:val="20"/>
                <w:szCs w:val="20"/>
                <w:lang w:val="fr-CA"/>
              </w:rPr>
              <w:t>5 de l’ordre du jour</w:t>
            </w:r>
            <w:r w:rsidR="00574163" w:rsidRPr="00897C27">
              <w:rPr>
                <w:rFonts w:asciiTheme="minorHAnsi" w:hAnsiTheme="minorHAnsi" w:cs="Calibri"/>
                <w:sz w:val="20"/>
                <w:szCs w:val="20"/>
                <w:lang w:val="fr-CA"/>
              </w:rPr>
              <w:t xml:space="preserve">. </w:t>
            </w:r>
            <w:r w:rsidR="00363B5B" w:rsidRPr="00897C27">
              <w:rPr>
                <w:rFonts w:eastAsia="Garamond" w:cs="Garamond"/>
                <w:sz w:val="20"/>
                <w:szCs w:val="20"/>
                <w:lang w:val="fr-FR"/>
              </w:rPr>
              <w:t>Initiatives régionales Ramsar</w:t>
            </w:r>
          </w:p>
          <w:p w:rsidR="00A55AD8" w:rsidRPr="00363B5B" w:rsidRDefault="00574163" w:rsidP="00574163">
            <w:pPr>
              <w:spacing w:after="0" w:line="240" w:lineRule="auto"/>
              <w:rPr>
                <w:rFonts w:asciiTheme="minorHAnsi" w:hAnsiTheme="minorHAnsi" w:cs="Calibri"/>
                <w:sz w:val="20"/>
                <w:szCs w:val="20"/>
                <w:lang w:val="fr-CA"/>
              </w:rPr>
            </w:pPr>
            <w:r w:rsidRPr="00897C27">
              <w:rPr>
                <w:rFonts w:asciiTheme="minorHAnsi" w:hAnsiTheme="minorHAnsi" w:cs="Calibri"/>
                <w:sz w:val="20"/>
                <w:szCs w:val="20"/>
                <w:lang w:val="fr-CA"/>
              </w:rPr>
              <w:t>1</w:t>
            </w:r>
            <w:r w:rsidR="009133D3" w:rsidRPr="00897C27">
              <w:rPr>
                <w:rFonts w:asciiTheme="minorHAnsi" w:hAnsiTheme="minorHAnsi" w:cs="Calibri"/>
                <w:sz w:val="20"/>
                <w:szCs w:val="20"/>
                <w:lang w:val="fr-CA"/>
              </w:rPr>
              <w:t>5</w:t>
            </w:r>
            <w:r w:rsidRPr="00897C27">
              <w:rPr>
                <w:rFonts w:asciiTheme="minorHAnsi" w:hAnsiTheme="minorHAnsi" w:cs="Calibri"/>
                <w:sz w:val="20"/>
                <w:szCs w:val="20"/>
                <w:lang w:val="fr-CA"/>
              </w:rPr>
              <w:t xml:space="preserve"> a. </w:t>
            </w:r>
            <w:r w:rsidR="00363B5B" w:rsidRPr="00897C27">
              <w:rPr>
                <w:rFonts w:eastAsia="Garamond" w:cs="Garamond"/>
                <w:sz w:val="20"/>
                <w:szCs w:val="20"/>
                <w:lang w:val="fr-FR"/>
              </w:rPr>
              <w:t>Ra</w:t>
            </w:r>
            <w:r w:rsidR="00363B5B" w:rsidRPr="00363B5B">
              <w:rPr>
                <w:rFonts w:eastAsia="Garamond" w:cs="Garamond"/>
                <w:sz w:val="20"/>
                <w:szCs w:val="20"/>
                <w:lang w:val="fr-FR"/>
              </w:rPr>
              <w:t>pport du Groupe de travail chargé d’examiner les Directives opérationnelles des initiatives régionales Ramsar</w:t>
            </w:r>
          </w:p>
          <w:p w:rsidR="00A55AD8" w:rsidRPr="0063487A" w:rsidRDefault="00A55AD8" w:rsidP="00574163">
            <w:pPr>
              <w:spacing w:after="0" w:line="240" w:lineRule="auto"/>
              <w:rPr>
                <w:rFonts w:asciiTheme="minorHAnsi" w:hAnsiTheme="minorHAnsi" w:cs="Calibri"/>
                <w:sz w:val="20"/>
                <w:szCs w:val="20"/>
                <w:lang w:val="fr-CA"/>
              </w:rPr>
            </w:pPr>
          </w:p>
          <w:p w:rsidR="00A55AD8" w:rsidRPr="0063487A" w:rsidRDefault="00A55AD8" w:rsidP="00574163">
            <w:pPr>
              <w:spacing w:after="0" w:line="240" w:lineRule="auto"/>
              <w:rPr>
                <w:rFonts w:asciiTheme="minorHAnsi" w:hAnsiTheme="minorHAnsi" w:cs="Calibri"/>
                <w:sz w:val="20"/>
                <w:szCs w:val="20"/>
                <w:lang w:val="fr-CA"/>
              </w:rPr>
            </w:pPr>
          </w:p>
          <w:p w:rsidR="00A55AD8" w:rsidRPr="0063487A" w:rsidRDefault="00A55AD8" w:rsidP="00574163">
            <w:pPr>
              <w:spacing w:after="0" w:line="240" w:lineRule="auto"/>
              <w:rPr>
                <w:rFonts w:asciiTheme="minorHAnsi" w:hAnsiTheme="minorHAnsi" w:cs="Calibri"/>
                <w:sz w:val="20"/>
                <w:szCs w:val="20"/>
                <w:lang w:val="fr-CA"/>
              </w:rPr>
            </w:pPr>
          </w:p>
          <w:p w:rsidR="00A55AD8" w:rsidRPr="0063487A" w:rsidRDefault="00A55AD8" w:rsidP="00574163">
            <w:pPr>
              <w:spacing w:after="0" w:line="240" w:lineRule="auto"/>
              <w:rPr>
                <w:rFonts w:asciiTheme="minorHAnsi" w:hAnsiTheme="minorHAnsi" w:cs="Calibri"/>
                <w:sz w:val="20"/>
                <w:szCs w:val="20"/>
                <w:lang w:val="fr-CA"/>
              </w:rPr>
            </w:pPr>
          </w:p>
          <w:p w:rsidR="00190A82" w:rsidRPr="00C211F4" w:rsidRDefault="00574163" w:rsidP="00574163">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Doc.SC52-11</w:t>
            </w:r>
            <w:r w:rsidR="00A55AD8" w:rsidRPr="0063487A">
              <w:rPr>
                <w:rFonts w:asciiTheme="minorHAnsi" w:hAnsiTheme="minorHAnsi" w:cs="Calibri"/>
                <w:sz w:val="20"/>
                <w:szCs w:val="20"/>
                <w:lang w:val="fr-CA"/>
              </w:rPr>
              <w:t xml:space="preserve"> </w:t>
            </w:r>
            <w:r w:rsidR="00C211F4" w:rsidRPr="00C211F4">
              <w:rPr>
                <w:rFonts w:eastAsia="Garamond" w:cs="Garamond"/>
                <w:i/>
                <w:sz w:val="20"/>
                <w:szCs w:val="20"/>
                <w:lang w:val="fr-FR"/>
              </w:rPr>
              <w:t>Mise à jour sur les initiatives régionales Ramsar</w:t>
            </w:r>
          </w:p>
          <w:p w:rsidR="00190A82" w:rsidRPr="0063487A" w:rsidRDefault="00190A82" w:rsidP="00574163">
            <w:pPr>
              <w:spacing w:after="0" w:line="240" w:lineRule="auto"/>
              <w:rPr>
                <w:rFonts w:asciiTheme="minorHAnsi" w:hAnsiTheme="minorHAnsi" w:cs="Calibri"/>
                <w:sz w:val="20"/>
                <w:szCs w:val="20"/>
                <w:lang w:val="fr-CA"/>
              </w:rPr>
            </w:pPr>
          </w:p>
          <w:p w:rsidR="00274F90" w:rsidRPr="0063487A" w:rsidRDefault="00274F90" w:rsidP="00190A82">
            <w:pPr>
              <w:spacing w:after="0" w:line="240" w:lineRule="auto"/>
              <w:rPr>
                <w:rFonts w:asciiTheme="minorHAnsi" w:hAnsiTheme="minorHAnsi" w:cs="Calibri"/>
                <w:sz w:val="20"/>
                <w:szCs w:val="20"/>
                <w:lang w:val="fr-CA"/>
              </w:rPr>
            </w:pPr>
          </w:p>
          <w:p w:rsidR="00274F90" w:rsidRPr="0063487A" w:rsidRDefault="00274F90" w:rsidP="00190A82">
            <w:pPr>
              <w:spacing w:after="0" w:line="240" w:lineRule="auto"/>
              <w:rPr>
                <w:rFonts w:asciiTheme="minorHAnsi" w:hAnsiTheme="minorHAnsi" w:cs="Calibri"/>
                <w:sz w:val="20"/>
                <w:szCs w:val="20"/>
                <w:lang w:val="fr-CA"/>
              </w:rPr>
            </w:pPr>
          </w:p>
          <w:p w:rsidR="00190A82" w:rsidRPr="004E5282" w:rsidRDefault="00190A82" w:rsidP="00190A82">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 xml:space="preserve">Agenda Item </w:t>
            </w:r>
            <w:r w:rsidRPr="00897C27">
              <w:rPr>
                <w:rFonts w:asciiTheme="minorHAnsi" w:hAnsiTheme="minorHAnsi" w:cs="Calibri"/>
                <w:sz w:val="20"/>
                <w:szCs w:val="20"/>
                <w:lang w:val="fr-CA"/>
              </w:rPr>
              <w:t>1</w:t>
            </w:r>
            <w:r w:rsidR="009133D3" w:rsidRPr="00897C27">
              <w:rPr>
                <w:rFonts w:asciiTheme="minorHAnsi" w:hAnsiTheme="minorHAnsi" w:cs="Calibri"/>
                <w:sz w:val="20"/>
                <w:szCs w:val="20"/>
                <w:lang w:val="fr-CA"/>
              </w:rPr>
              <w:t xml:space="preserve">5 </w:t>
            </w:r>
            <w:r w:rsidRPr="00897C27">
              <w:rPr>
                <w:rFonts w:asciiTheme="minorHAnsi" w:hAnsiTheme="minorHAnsi" w:cs="Calibri"/>
                <w:sz w:val="20"/>
                <w:szCs w:val="20"/>
                <w:lang w:val="fr-CA"/>
              </w:rPr>
              <w:t>d.</w:t>
            </w:r>
            <w:r w:rsidRPr="0063487A">
              <w:rPr>
                <w:rFonts w:asciiTheme="minorHAnsi" w:hAnsiTheme="minorHAnsi" w:cs="Calibri"/>
                <w:sz w:val="20"/>
                <w:szCs w:val="20"/>
                <w:lang w:val="fr-CA"/>
              </w:rPr>
              <w:t xml:space="preserve"> </w:t>
            </w:r>
            <w:r w:rsidR="004E5282" w:rsidRPr="004E5282">
              <w:rPr>
                <w:rFonts w:eastAsia="Garamond" w:cs="Garamond"/>
                <w:sz w:val="20"/>
                <w:szCs w:val="20"/>
                <w:lang w:val="fr-FR"/>
              </w:rPr>
              <w:t>Examen de nouvelles initiatives régionales Ramsar</w:t>
            </w:r>
          </w:p>
          <w:p w:rsidR="00190A82" w:rsidRPr="0063487A" w:rsidRDefault="00190A82" w:rsidP="00190A82">
            <w:pPr>
              <w:spacing w:after="0" w:line="240" w:lineRule="auto"/>
              <w:rPr>
                <w:rFonts w:asciiTheme="minorHAnsi" w:hAnsiTheme="minorHAnsi" w:cs="Calibri"/>
                <w:sz w:val="20"/>
                <w:szCs w:val="20"/>
                <w:lang w:val="fr-CA"/>
              </w:rPr>
            </w:pPr>
            <w:r w:rsidRPr="0063487A">
              <w:rPr>
                <w:rFonts w:asciiTheme="minorHAnsi" w:hAnsiTheme="minorHAnsi" w:cs="Calibri"/>
                <w:sz w:val="20"/>
                <w:szCs w:val="20"/>
                <w:lang w:val="fr-CA"/>
              </w:rPr>
              <w:t xml:space="preserve">Doc.SC52-12 </w:t>
            </w:r>
            <w:r w:rsidR="004E5282" w:rsidRPr="004E5282">
              <w:rPr>
                <w:rFonts w:eastAsia="Times New Roman"/>
                <w:i/>
                <w:sz w:val="20"/>
                <w:szCs w:val="20"/>
                <w:lang w:val="fr-CH"/>
              </w:rPr>
              <w:t>Propositions de nouvelles initiatives régionales Ramsar</w:t>
            </w:r>
          </w:p>
        </w:tc>
      </w:tr>
      <w:tr w:rsidR="001469ED" w:rsidRPr="00172C3E" w:rsidTr="00CF70A1">
        <w:trPr>
          <w:cantSplit/>
        </w:trPr>
        <w:tc>
          <w:tcPr>
            <w:tcW w:w="6663" w:type="dxa"/>
          </w:tcPr>
          <w:p w:rsidR="001469ED" w:rsidRPr="0063487A" w:rsidRDefault="001469ED" w:rsidP="00293385">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10. </w:t>
            </w:r>
            <w:r w:rsidR="00253C54" w:rsidRPr="00253C54">
              <w:rPr>
                <w:sz w:val="20"/>
                <w:szCs w:val="20"/>
                <w:lang w:val="fr-FR"/>
              </w:rPr>
              <w:t>CONFIRME la validité et approuve, pour la période 2016-2018, l’utilisation des Directives opérationnelles pour les initiatives régionales en appui à la mise en œuvre de la Convention, adoptées pour 2013-2015 jusqu’à ce que les amendements demandés soient adoptés par le Comité permanent</w:t>
            </w:r>
            <w:r w:rsidR="00063CF2">
              <w:rPr>
                <w:rFonts w:asciiTheme="minorHAnsi" w:hAnsiTheme="minorHAnsi"/>
                <w:sz w:val="20"/>
                <w:szCs w:val="20"/>
                <w:lang w:val="fr-CA"/>
              </w:rPr>
              <w:t>.</w:t>
            </w:r>
          </w:p>
        </w:tc>
        <w:tc>
          <w:tcPr>
            <w:tcW w:w="2551" w:type="dxa"/>
            <w:vMerge/>
          </w:tcPr>
          <w:p w:rsidR="001469ED" w:rsidRPr="0063487A" w:rsidRDefault="001469ED" w:rsidP="00775394">
            <w:pPr>
              <w:spacing w:after="0" w:line="240" w:lineRule="auto"/>
              <w:rPr>
                <w:rFonts w:asciiTheme="minorHAnsi" w:hAnsiTheme="minorHAnsi" w:cs="Calibri"/>
                <w:sz w:val="20"/>
                <w:szCs w:val="20"/>
                <w:lang w:val="fr-CA"/>
              </w:rPr>
            </w:pPr>
          </w:p>
        </w:tc>
      </w:tr>
      <w:tr w:rsidR="001469ED" w:rsidRPr="00172C3E" w:rsidTr="00CF70A1">
        <w:trPr>
          <w:cantSplit/>
        </w:trPr>
        <w:tc>
          <w:tcPr>
            <w:tcW w:w="6663" w:type="dxa"/>
          </w:tcPr>
          <w:p w:rsidR="001469ED" w:rsidRPr="0063487A" w:rsidRDefault="001469ED" w:rsidP="006478DE">
            <w:pPr>
              <w:spacing w:after="0" w:line="240" w:lineRule="auto"/>
              <w:ind w:left="317" w:hanging="317"/>
              <w:rPr>
                <w:rFonts w:asciiTheme="minorHAnsi" w:hAnsiTheme="minorHAnsi" w:cs="Calibri"/>
                <w:sz w:val="20"/>
                <w:szCs w:val="20"/>
                <w:lang w:val="fr-CA"/>
              </w:rPr>
            </w:pPr>
            <w:r w:rsidRPr="0063487A">
              <w:rPr>
                <w:rFonts w:asciiTheme="minorHAnsi" w:hAnsiTheme="minorHAnsi"/>
                <w:sz w:val="20"/>
                <w:szCs w:val="20"/>
                <w:lang w:val="fr-CA"/>
              </w:rPr>
              <w:t xml:space="preserve">12. </w:t>
            </w:r>
            <w:r w:rsidR="006478DE" w:rsidRPr="006478DE">
              <w:rPr>
                <w:sz w:val="20"/>
                <w:szCs w:val="20"/>
                <w:lang w:val="fr-FR"/>
              </w:rPr>
              <w:t xml:space="preserve">DEMANDE au Comité permanent </w:t>
            </w:r>
            <w:r w:rsidR="006478DE" w:rsidRPr="006478DE">
              <w:rPr>
                <w:b/>
                <w:sz w:val="20"/>
                <w:szCs w:val="20"/>
                <w:lang w:val="fr-FR"/>
              </w:rPr>
              <w:t xml:space="preserve">de continuer d’évaluer chaque année, d’après les rapports soumis, conformément à la présentation adoptée dans la Décision SC41-21 du Comité permanent, le fonctionnement des initiatives régionales Ramsar </w:t>
            </w:r>
            <w:r w:rsidR="006478DE" w:rsidRPr="006478DE">
              <w:rPr>
                <w:sz w:val="20"/>
                <w:szCs w:val="20"/>
                <w:lang w:val="fr-FR"/>
              </w:rPr>
              <w:t>par rapport aux Directives opérationnelles, l’application de la Convention et le Plan stratégique Ramsar 2016-2024, avec l’appui du Groupe de surveillance des activités de CESP si nécessaire</w:t>
            </w:r>
            <w:r w:rsidR="006478DE">
              <w:rPr>
                <w:sz w:val="20"/>
                <w:szCs w:val="20"/>
                <w:lang w:val="fr-FR"/>
              </w:rPr>
              <w:t>.</w:t>
            </w:r>
          </w:p>
        </w:tc>
        <w:tc>
          <w:tcPr>
            <w:tcW w:w="2551" w:type="dxa"/>
            <w:vMerge/>
          </w:tcPr>
          <w:p w:rsidR="001469ED" w:rsidRPr="0063487A" w:rsidRDefault="001469ED" w:rsidP="00775394">
            <w:pPr>
              <w:spacing w:after="0" w:line="240" w:lineRule="auto"/>
              <w:rPr>
                <w:rFonts w:asciiTheme="minorHAnsi" w:hAnsiTheme="minorHAnsi" w:cs="Calibri"/>
                <w:sz w:val="20"/>
                <w:szCs w:val="20"/>
                <w:lang w:val="fr-CA"/>
              </w:rPr>
            </w:pPr>
          </w:p>
        </w:tc>
      </w:tr>
      <w:tr w:rsidR="001469ED" w:rsidRPr="00172C3E" w:rsidTr="00CF70A1">
        <w:trPr>
          <w:cantSplit/>
        </w:trPr>
        <w:tc>
          <w:tcPr>
            <w:tcW w:w="6663" w:type="dxa"/>
          </w:tcPr>
          <w:p w:rsidR="001469ED" w:rsidRPr="0063487A" w:rsidRDefault="001469ED" w:rsidP="006478DE">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15. </w:t>
            </w:r>
            <w:r w:rsidR="006478DE" w:rsidRPr="006478DE">
              <w:rPr>
                <w:b/>
                <w:sz w:val="20"/>
                <w:szCs w:val="20"/>
                <w:lang w:val="fr-FR"/>
              </w:rPr>
              <w:t xml:space="preserve">DÉCIDE </w:t>
            </w:r>
            <w:r w:rsidR="006478DE" w:rsidRPr="006478DE">
              <w:rPr>
                <w:sz w:val="20"/>
                <w:szCs w:val="20"/>
                <w:lang w:val="fr-FR"/>
              </w:rPr>
              <w:t>EN OUTRE</w:t>
            </w:r>
            <w:r w:rsidR="006478DE" w:rsidRPr="006478DE">
              <w:rPr>
                <w:b/>
                <w:sz w:val="20"/>
                <w:szCs w:val="20"/>
                <w:lang w:val="fr-FR"/>
              </w:rPr>
              <w:t xml:space="preserve"> que le taux de soutien financier du budget administratif de la Convention à chaque Initiative régionale pour les années 2016, 2017 et 2018 sera déterminé chaque année par le Comité permanent,</w:t>
            </w:r>
            <w:r w:rsidR="006478DE" w:rsidRPr="006478DE">
              <w:rPr>
                <w:sz w:val="20"/>
                <w:szCs w:val="20"/>
                <w:lang w:val="fr-FR"/>
              </w:rPr>
              <w:t xml:space="preserve"> d’après les rapports les plus récents et des plans de travail mis à jour qui seront soumis en respectant la présentation et le calendrier requis et en tenant compte des recommandations spécifiques faites par le Sous-groupe sur les finances</w:t>
            </w:r>
            <w:r w:rsidR="006478DE">
              <w:rPr>
                <w:rFonts w:asciiTheme="minorHAnsi" w:hAnsiTheme="minorHAnsi"/>
                <w:sz w:val="20"/>
                <w:szCs w:val="20"/>
                <w:lang w:val="fr-CA"/>
              </w:rPr>
              <w:t>.</w:t>
            </w:r>
          </w:p>
        </w:tc>
        <w:tc>
          <w:tcPr>
            <w:tcW w:w="2551" w:type="dxa"/>
            <w:vMerge/>
          </w:tcPr>
          <w:p w:rsidR="001469ED" w:rsidRPr="0063487A" w:rsidRDefault="001469ED" w:rsidP="00775394">
            <w:pPr>
              <w:spacing w:after="0" w:line="240" w:lineRule="auto"/>
              <w:rPr>
                <w:rFonts w:asciiTheme="minorHAnsi" w:hAnsiTheme="minorHAnsi" w:cs="Calibri"/>
                <w:sz w:val="20"/>
                <w:szCs w:val="20"/>
                <w:lang w:val="fr-CA"/>
              </w:rPr>
            </w:pPr>
          </w:p>
        </w:tc>
      </w:tr>
      <w:tr w:rsidR="001469ED" w:rsidRPr="00172C3E" w:rsidTr="00CF70A1">
        <w:trPr>
          <w:cantSplit/>
        </w:trPr>
        <w:tc>
          <w:tcPr>
            <w:tcW w:w="6663" w:type="dxa"/>
          </w:tcPr>
          <w:p w:rsidR="001469ED" w:rsidRPr="0063487A" w:rsidRDefault="001469ED" w:rsidP="006478DE">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 xml:space="preserve">24. </w:t>
            </w:r>
            <w:r w:rsidR="006478DE" w:rsidRPr="006478DE">
              <w:rPr>
                <w:sz w:val="20"/>
                <w:szCs w:val="20"/>
                <w:lang w:val="fr-FR"/>
              </w:rPr>
              <w:t xml:space="preserve">DONNE INSTRUCTION au Comité permanent </w:t>
            </w:r>
            <w:r w:rsidR="006478DE" w:rsidRPr="006478DE">
              <w:rPr>
                <w:b/>
                <w:sz w:val="20"/>
                <w:szCs w:val="20"/>
                <w:lang w:val="fr-FR"/>
              </w:rPr>
              <w:t>de préparer un résumé de son évaluation annuelle, passant en revue le fonctionnement et les succès des initiatives régionales fonctionnant durant la période 2016-2018</w:t>
            </w:r>
            <w:r w:rsidR="006478DE" w:rsidRPr="006478DE">
              <w:rPr>
                <w:sz w:val="20"/>
                <w:szCs w:val="20"/>
                <w:lang w:val="fr-FR"/>
              </w:rPr>
              <w:t>, pour que les Parties contractantes puissent l’examiner à la 13</w:t>
            </w:r>
            <w:r w:rsidR="006478DE" w:rsidRPr="006478DE">
              <w:rPr>
                <w:sz w:val="20"/>
                <w:szCs w:val="20"/>
                <w:vertAlign w:val="superscript"/>
                <w:lang w:val="fr-FR"/>
              </w:rPr>
              <w:t>e</w:t>
            </w:r>
            <w:r w:rsidR="006478DE" w:rsidRPr="006478DE">
              <w:rPr>
                <w:sz w:val="20"/>
                <w:szCs w:val="20"/>
                <w:lang w:val="fr-FR"/>
              </w:rPr>
              <w:t> Session de la Conférence des Parties contractantes</w:t>
            </w:r>
            <w:r w:rsidR="006478DE">
              <w:rPr>
                <w:rFonts w:asciiTheme="minorHAnsi" w:hAnsiTheme="minorHAnsi"/>
                <w:sz w:val="20"/>
                <w:szCs w:val="20"/>
                <w:lang w:val="fr-CA"/>
              </w:rPr>
              <w:t>.</w:t>
            </w:r>
          </w:p>
        </w:tc>
        <w:tc>
          <w:tcPr>
            <w:tcW w:w="2551" w:type="dxa"/>
            <w:vMerge/>
          </w:tcPr>
          <w:p w:rsidR="001469ED" w:rsidRPr="0063487A" w:rsidRDefault="001469ED" w:rsidP="00775394">
            <w:pPr>
              <w:spacing w:after="0" w:line="240" w:lineRule="auto"/>
              <w:rPr>
                <w:rFonts w:asciiTheme="minorHAnsi" w:hAnsiTheme="minorHAnsi" w:cs="Calibri"/>
                <w:sz w:val="20"/>
                <w:szCs w:val="20"/>
                <w:lang w:val="fr-CA"/>
              </w:rPr>
            </w:pPr>
          </w:p>
        </w:tc>
      </w:tr>
      <w:tr w:rsidR="001469ED" w:rsidRPr="0063487A" w:rsidTr="00695700">
        <w:trPr>
          <w:cantSplit/>
        </w:trPr>
        <w:tc>
          <w:tcPr>
            <w:tcW w:w="9214" w:type="dxa"/>
            <w:gridSpan w:val="2"/>
          </w:tcPr>
          <w:p w:rsidR="001469ED" w:rsidRPr="0063487A" w:rsidRDefault="005A4283" w:rsidP="00713D58">
            <w:pPr>
              <w:spacing w:before="240" w:after="0" w:line="240" w:lineRule="auto"/>
              <w:rPr>
                <w:rFonts w:asciiTheme="minorHAnsi" w:hAnsiTheme="minorHAnsi"/>
                <w:b/>
                <w:lang w:val="fr-CA"/>
              </w:rPr>
            </w:pPr>
            <w:r>
              <w:rPr>
                <w:rFonts w:asciiTheme="minorHAnsi" w:hAnsiTheme="minorHAnsi"/>
                <w:b/>
                <w:lang w:val="fr-CA"/>
              </w:rPr>
              <w:t>CESP</w:t>
            </w:r>
          </w:p>
        </w:tc>
      </w:tr>
      <w:tr w:rsidR="001469ED" w:rsidRPr="00172C3E" w:rsidTr="00CF70A1">
        <w:trPr>
          <w:cantSplit/>
        </w:trPr>
        <w:tc>
          <w:tcPr>
            <w:tcW w:w="6663" w:type="dxa"/>
          </w:tcPr>
          <w:p w:rsidR="001469ED" w:rsidRPr="0063487A" w:rsidRDefault="005A4283" w:rsidP="005A4283">
            <w:pPr>
              <w:pStyle w:val="Heading2"/>
              <w:shd w:val="clear" w:color="auto" w:fill="FAFAFA"/>
              <w:spacing w:before="0" w:beforeAutospacing="0" w:after="30" w:afterAutospacing="0"/>
              <w:rPr>
                <w:rFonts w:asciiTheme="minorHAnsi" w:hAnsiTheme="minorHAnsi"/>
                <w:sz w:val="20"/>
                <w:szCs w:val="20"/>
                <w:lang w:val="fr-CA"/>
              </w:rPr>
            </w:pPr>
            <w:r w:rsidRPr="005A4283">
              <w:rPr>
                <w:rFonts w:asciiTheme="minorHAnsi" w:hAnsiTheme="minorHAnsi"/>
                <w:b w:val="0"/>
                <w:sz w:val="20"/>
                <w:szCs w:val="20"/>
                <w:lang w:val="fr-CA"/>
              </w:rPr>
              <w:lastRenderedPageBreak/>
              <w:t>Résolution</w:t>
            </w:r>
            <w:r w:rsidRPr="005A4283">
              <w:rPr>
                <w:rFonts w:asciiTheme="minorHAnsi" w:hAnsiTheme="minorHAnsi" w:cs="Calibri"/>
                <w:b w:val="0"/>
                <w:sz w:val="20"/>
                <w:szCs w:val="20"/>
                <w:lang w:val="fr-CA"/>
              </w:rPr>
              <w:t xml:space="preserve"> XII.9</w:t>
            </w:r>
            <w:r w:rsidRPr="005A4283">
              <w:rPr>
                <w:rFonts w:asciiTheme="minorHAnsi" w:eastAsia="Calibri" w:hAnsiTheme="minorHAnsi"/>
                <w:b w:val="0"/>
                <w:bCs w:val="0"/>
                <w:i/>
                <w:sz w:val="20"/>
                <w:szCs w:val="20"/>
                <w:lang w:val="fr-CA" w:eastAsia="en-US"/>
              </w:rPr>
              <w:t xml:space="preserve"> Programme de la Convention de Ramsar relatif à la communication, au renforcement des capacités, à l’éducation, à la sensibilisation et à la participation (CESP) 2016-2024</w:t>
            </w:r>
          </w:p>
          <w:p w:rsidR="001469ED" w:rsidRPr="0063487A" w:rsidRDefault="00190A82" w:rsidP="008B7F86">
            <w:pPr>
              <w:spacing w:after="0" w:line="240" w:lineRule="auto"/>
              <w:ind w:left="317" w:hanging="317"/>
              <w:rPr>
                <w:rFonts w:asciiTheme="minorHAnsi" w:hAnsiTheme="minorHAnsi"/>
                <w:sz w:val="20"/>
                <w:szCs w:val="20"/>
                <w:lang w:val="fr-CA"/>
              </w:rPr>
            </w:pPr>
            <w:r w:rsidRPr="0063487A">
              <w:rPr>
                <w:rFonts w:asciiTheme="minorHAnsi" w:hAnsiTheme="minorHAnsi" w:cs="Calibri"/>
                <w:sz w:val="20"/>
                <w:szCs w:val="20"/>
                <w:lang w:val="fr-CA"/>
              </w:rPr>
              <w:t>XII.9.</w:t>
            </w:r>
            <w:r w:rsidR="001469ED" w:rsidRPr="0063487A">
              <w:rPr>
                <w:sz w:val="20"/>
                <w:szCs w:val="20"/>
                <w:lang w:val="fr-CA"/>
              </w:rPr>
              <w:t xml:space="preserve">11. </w:t>
            </w:r>
            <w:r w:rsidR="008B7F86" w:rsidRPr="008B7F86">
              <w:rPr>
                <w:rFonts w:cs="Calibri"/>
                <w:sz w:val="20"/>
                <w:szCs w:val="20"/>
                <w:lang w:val="fr-FR"/>
              </w:rPr>
              <w:t>DEMANDE au Groupe de surveillance des activités de CESP de continuer de surveiller et de faire rapport, au niveau national, sur les questions relatives à la CESP au sein de la Convention et sur les progrès d’application du Programme de CESP établi par la présente Résolution, et de conseiller le Comité permanent et le Secrétariat sur les priorités de travail en matière de CESP aux niveaux national et international</w:t>
            </w:r>
            <w:r w:rsidR="008B7F86">
              <w:rPr>
                <w:rFonts w:cs="Calibri"/>
                <w:sz w:val="20"/>
                <w:szCs w:val="20"/>
                <w:lang w:val="fr-FR"/>
              </w:rPr>
              <w:t>.</w:t>
            </w:r>
          </w:p>
        </w:tc>
        <w:tc>
          <w:tcPr>
            <w:tcW w:w="2551" w:type="dxa"/>
          </w:tcPr>
          <w:p w:rsidR="00190A82" w:rsidRPr="004E5282" w:rsidRDefault="009133D3" w:rsidP="00190A82">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190A82" w:rsidRPr="0063487A">
              <w:rPr>
                <w:rFonts w:asciiTheme="minorHAnsi" w:hAnsiTheme="minorHAnsi" w:cs="Calibri"/>
                <w:sz w:val="20"/>
                <w:szCs w:val="20"/>
                <w:lang w:val="fr-CA"/>
              </w:rPr>
              <w:t>20</w:t>
            </w:r>
            <w:r>
              <w:rPr>
                <w:rFonts w:asciiTheme="minorHAnsi" w:hAnsiTheme="minorHAnsi" w:cs="Calibri"/>
                <w:sz w:val="20"/>
                <w:szCs w:val="20"/>
                <w:lang w:val="fr-CA"/>
              </w:rPr>
              <w:t xml:space="preserve"> de l’ordre du jour</w:t>
            </w:r>
            <w:r w:rsidR="00190A82" w:rsidRPr="0063487A">
              <w:rPr>
                <w:rFonts w:asciiTheme="minorHAnsi" w:hAnsiTheme="minorHAnsi" w:cs="Calibri"/>
                <w:sz w:val="20"/>
                <w:szCs w:val="20"/>
                <w:lang w:val="fr-CA"/>
              </w:rPr>
              <w:t xml:space="preserve">. </w:t>
            </w:r>
            <w:r w:rsidR="004E5282" w:rsidRPr="004E5282">
              <w:rPr>
                <w:bCs/>
                <w:sz w:val="20"/>
                <w:szCs w:val="20"/>
                <w:lang w:val="fr-FR"/>
              </w:rPr>
              <w:t>CESP et Communication du Secrétariat</w:t>
            </w:r>
          </w:p>
          <w:p w:rsidR="00190A82" w:rsidRPr="0063487A" w:rsidRDefault="00190A82" w:rsidP="00190A82">
            <w:pPr>
              <w:spacing w:after="0" w:line="240" w:lineRule="auto"/>
              <w:rPr>
                <w:rFonts w:asciiTheme="minorHAnsi" w:hAnsiTheme="minorHAnsi" w:cs="Calibri"/>
                <w:sz w:val="20"/>
                <w:szCs w:val="20"/>
                <w:lang w:val="fr-CA"/>
              </w:rPr>
            </w:pPr>
          </w:p>
          <w:p w:rsidR="00190A82" w:rsidRPr="004E5282" w:rsidRDefault="009133D3" w:rsidP="00190A82">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190A82" w:rsidRPr="0063487A">
              <w:rPr>
                <w:rFonts w:asciiTheme="minorHAnsi" w:hAnsiTheme="minorHAnsi" w:cs="Calibri"/>
                <w:sz w:val="20"/>
                <w:szCs w:val="20"/>
                <w:lang w:val="fr-CA"/>
              </w:rPr>
              <w:t>20.a</w:t>
            </w:r>
            <w:r>
              <w:rPr>
                <w:rFonts w:asciiTheme="minorHAnsi" w:hAnsiTheme="minorHAnsi" w:cs="Calibri"/>
                <w:sz w:val="20"/>
                <w:szCs w:val="20"/>
                <w:lang w:val="fr-CA"/>
              </w:rPr>
              <w:t xml:space="preserve"> de l’ordre du jour</w:t>
            </w:r>
            <w:r w:rsidR="00190A82" w:rsidRPr="0063487A">
              <w:rPr>
                <w:rFonts w:asciiTheme="minorHAnsi" w:hAnsiTheme="minorHAnsi" w:cs="Calibri"/>
                <w:sz w:val="20"/>
                <w:szCs w:val="20"/>
                <w:lang w:val="fr-CA"/>
              </w:rPr>
              <w:t xml:space="preserve">. </w:t>
            </w:r>
            <w:r w:rsidR="004E5282" w:rsidRPr="004E5282">
              <w:rPr>
                <w:bCs/>
                <w:sz w:val="20"/>
                <w:szCs w:val="20"/>
                <w:lang w:val="fr-FR"/>
              </w:rPr>
              <w:t>Rapport du Groupe de surveillance des activités de CESP</w:t>
            </w:r>
          </w:p>
          <w:p w:rsidR="001469ED" w:rsidRPr="0063487A" w:rsidRDefault="001469ED" w:rsidP="00190A82">
            <w:pPr>
              <w:spacing w:after="0" w:line="240" w:lineRule="auto"/>
              <w:rPr>
                <w:rFonts w:asciiTheme="minorHAnsi" w:hAnsiTheme="minorHAnsi" w:cs="Calibri"/>
                <w:sz w:val="20"/>
                <w:szCs w:val="20"/>
                <w:lang w:val="fr-CA"/>
              </w:rPr>
            </w:pPr>
          </w:p>
        </w:tc>
      </w:tr>
      <w:tr w:rsidR="005D496A" w:rsidRPr="00172C3E" w:rsidTr="008B5382">
        <w:trPr>
          <w:cantSplit/>
        </w:trPr>
        <w:tc>
          <w:tcPr>
            <w:tcW w:w="6663" w:type="dxa"/>
          </w:tcPr>
          <w:p w:rsidR="005D496A" w:rsidRPr="00232F8F" w:rsidRDefault="005D496A" w:rsidP="00232F8F">
            <w:pPr>
              <w:spacing w:after="0" w:line="240" w:lineRule="auto"/>
              <w:ind w:left="317" w:hanging="317"/>
              <w:rPr>
                <w:sz w:val="20"/>
                <w:szCs w:val="20"/>
                <w:lang w:val="fr-CH"/>
              </w:rPr>
            </w:pPr>
            <w:r w:rsidRPr="00897C27">
              <w:rPr>
                <w:rFonts w:asciiTheme="minorHAnsi" w:hAnsiTheme="minorHAnsi" w:cs="Calibri"/>
                <w:sz w:val="20"/>
                <w:szCs w:val="20"/>
                <w:lang w:val="fr-CH"/>
              </w:rPr>
              <w:t>XII.9.</w:t>
            </w:r>
            <w:r w:rsidR="00232F8F" w:rsidRPr="00897C27">
              <w:rPr>
                <w:sz w:val="20"/>
                <w:szCs w:val="20"/>
                <w:lang w:val="fr-CH"/>
              </w:rPr>
              <w:t>27.</w:t>
            </w:r>
            <w:r w:rsidR="00232F8F" w:rsidRPr="00232F8F">
              <w:rPr>
                <w:sz w:val="20"/>
                <w:szCs w:val="20"/>
                <w:lang w:val="fr-CH"/>
              </w:rPr>
              <w:tab/>
              <w:t>PRIE le Secrétaire général de faire rapport au Comité permanent et à la COP13 sur l’amélioration du site web Ramsar</w:t>
            </w:r>
            <w:r w:rsidRPr="00232F8F">
              <w:rPr>
                <w:sz w:val="20"/>
                <w:szCs w:val="20"/>
                <w:lang w:val="fr-CH"/>
              </w:rPr>
              <w:t>;</w:t>
            </w:r>
          </w:p>
        </w:tc>
        <w:tc>
          <w:tcPr>
            <w:tcW w:w="2551" w:type="dxa"/>
            <w:vMerge w:val="restart"/>
          </w:tcPr>
          <w:p w:rsidR="00A55AD8" w:rsidRPr="00C32AD0" w:rsidRDefault="00A55AD8" w:rsidP="005D496A">
            <w:pPr>
              <w:spacing w:after="0" w:line="240" w:lineRule="auto"/>
              <w:rPr>
                <w:rFonts w:asciiTheme="minorHAnsi" w:hAnsiTheme="minorHAnsi" w:cs="Calibri"/>
                <w:i/>
                <w:sz w:val="20"/>
                <w:szCs w:val="20"/>
                <w:lang w:val="fr-CA"/>
              </w:rPr>
            </w:pPr>
            <w:r w:rsidRPr="0063487A">
              <w:rPr>
                <w:rFonts w:asciiTheme="minorHAnsi" w:hAnsiTheme="minorHAnsi" w:cs="Calibri"/>
                <w:sz w:val="20"/>
                <w:szCs w:val="20"/>
                <w:lang w:val="fr-CA"/>
              </w:rPr>
              <w:t xml:space="preserve">Doc.SC52-04 </w:t>
            </w:r>
            <w:r w:rsidR="00C32AD0" w:rsidRPr="00C32AD0">
              <w:rPr>
                <w:rFonts w:eastAsia="Times New Roman"/>
                <w:i/>
                <w:sz w:val="20"/>
                <w:szCs w:val="20"/>
                <w:lang w:val="fr-CH"/>
              </w:rPr>
              <w:t>Rapport de la Secrétaire générale par intérim</w:t>
            </w:r>
          </w:p>
          <w:p w:rsidR="00372EDE" w:rsidRPr="0063487A" w:rsidRDefault="00232F8F" w:rsidP="005D496A">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372EDE" w:rsidRPr="0063487A">
              <w:rPr>
                <w:rFonts w:asciiTheme="minorHAnsi" w:hAnsiTheme="minorHAnsi" w:cs="Calibri"/>
                <w:sz w:val="20"/>
                <w:szCs w:val="20"/>
                <w:lang w:val="fr-CA"/>
              </w:rPr>
              <w:t>12</w:t>
            </w:r>
            <w:r>
              <w:rPr>
                <w:rFonts w:asciiTheme="minorHAnsi" w:hAnsiTheme="minorHAnsi" w:cs="Calibri"/>
                <w:sz w:val="20"/>
                <w:szCs w:val="20"/>
                <w:lang w:val="fr-CA"/>
              </w:rPr>
              <w:t xml:space="preserve"> de l’ordre du jour</w:t>
            </w:r>
            <w:r w:rsidR="00372EDE" w:rsidRPr="0063487A">
              <w:rPr>
                <w:rFonts w:asciiTheme="minorHAnsi" w:hAnsiTheme="minorHAnsi" w:cs="Calibri"/>
                <w:sz w:val="20"/>
                <w:szCs w:val="20"/>
                <w:lang w:val="fr-CA"/>
              </w:rPr>
              <w:t xml:space="preserve"> </w:t>
            </w:r>
            <w:r w:rsidR="00C32AD0" w:rsidRPr="00C32AD0">
              <w:rPr>
                <w:rFonts w:eastAsia="Times New Roman"/>
                <w:sz w:val="20"/>
                <w:szCs w:val="20"/>
                <w:lang w:val="fr-CH"/>
              </w:rPr>
              <w:t>Plans de travail du Secrétariat</w:t>
            </w:r>
            <w:r w:rsidR="00372EDE" w:rsidRPr="00C32AD0">
              <w:rPr>
                <w:rFonts w:asciiTheme="minorHAnsi" w:hAnsiTheme="minorHAnsi" w:cs="Calibri"/>
                <w:sz w:val="20"/>
                <w:szCs w:val="20"/>
                <w:lang w:val="fr-CA"/>
              </w:rPr>
              <w:t>,</w:t>
            </w:r>
            <w:r w:rsidR="00372EDE" w:rsidRPr="0063487A">
              <w:rPr>
                <w:rFonts w:asciiTheme="minorHAnsi" w:hAnsiTheme="minorHAnsi" w:cs="Calibri"/>
                <w:sz w:val="20"/>
                <w:szCs w:val="20"/>
                <w:lang w:val="fr-CA"/>
              </w:rPr>
              <w:t xml:space="preserve"> </w:t>
            </w:r>
            <w:r>
              <w:rPr>
                <w:rFonts w:asciiTheme="minorHAnsi" w:hAnsiTheme="minorHAnsi" w:cs="Calibri"/>
                <w:sz w:val="20"/>
                <w:szCs w:val="20"/>
                <w:lang w:val="fr-CA"/>
              </w:rPr>
              <w:t>point</w:t>
            </w:r>
            <w:r w:rsidR="00372EDE" w:rsidRPr="0063487A">
              <w:rPr>
                <w:rFonts w:asciiTheme="minorHAnsi" w:hAnsiTheme="minorHAnsi" w:cs="Calibri"/>
                <w:sz w:val="20"/>
                <w:szCs w:val="20"/>
                <w:lang w:val="fr-CA"/>
              </w:rPr>
              <w:t xml:space="preserve"> a</w:t>
            </w:r>
            <w:r w:rsidR="00372EDE" w:rsidRPr="00C32AD0">
              <w:rPr>
                <w:rFonts w:asciiTheme="minorHAnsi" w:hAnsiTheme="minorHAnsi" w:cs="Calibri"/>
                <w:sz w:val="20"/>
                <w:szCs w:val="20"/>
                <w:lang w:val="fr-CA"/>
              </w:rPr>
              <w:t>.</w:t>
            </w:r>
            <w:r w:rsidR="00C32AD0" w:rsidRPr="00C32AD0">
              <w:rPr>
                <w:rFonts w:asciiTheme="minorHAnsi" w:hAnsiTheme="minorHAnsi" w:cs="Calibri"/>
                <w:sz w:val="20"/>
                <w:szCs w:val="20"/>
                <w:lang w:val="fr-CA"/>
              </w:rPr>
              <w:t xml:space="preserve"> </w:t>
            </w:r>
            <w:r w:rsidR="00C32AD0" w:rsidRPr="00C32AD0">
              <w:rPr>
                <w:rFonts w:eastAsia="Times New Roman"/>
                <w:sz w:val="20"/>
                <w:szCs w:val="20"/>
                <w:lang w:val="fr-CH"/>
              </w:rPr>
              <w:t>Plan de travail pour la période triennale 2016-2018</w:t>
            </w:r>
            <w:r w:rsidR="00C32AD0">
              <w:rPr>
                <w:rFonts w:eastAsia="Times New Roman"/>
                <w:lang w:val="fr-CH"/>
              </w:rPr>
              <w:t xml:space="preserve"> </w:t>
            </w:r>
            <w:r w:rsidR="00372EDE" w:rsidRPr="0063487A">
              <w:rPr>
                <w:rFonts w:asciiTheme="minorHAnsi" w:hAnsiTheme="minorHAnsi" w:cs="Calibri"/>
                <w:sz w:val="20"/>
                <w:szCs w:val="20"/>
                <w:lang w:val="fr-CA"/>
              </w:rPr>
              <w:t xml:space="preserve">(Doc.SC52-07) </w:t>
            </w:r>
          </w:p>
          <w:p w:rsidR="00372EDE" w:rsidRPr="0063487A" w:rsidRDefault="00372EDE" w:rsidP="005D496A">
            <w:pPr>
              <w:spacing w:after="0" w:line="240" w:lineRule="auto"/>
              <w:rPr>
                <w:rFonts w:asciiTheme="minorHAnsi" w:hAnsiTheme="minorHAnsi" w:cs="Calibri"/>
                <w:sz w:val="20"/>
                <w:szCs w:val="20"/>
                <w:lang w:val="fr-CA"/>
              </w:rPr>
            </w:pPr>
          </w:p>
          <w:p w:rsidR="00372EDE" w:rsidRPr="0063487A" w:rsidRDefault="00232F8F" w:rsidP="00232F8F">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372EDE" w:rsidRPr="0063487A">
              <w:rPr>
                <w:rFonts w:asciiTheme="minorHAnsi" w:hAnsiTheme="minorHAnsi" w:cs="Calibri"/>
                <w:sz w:val="20"/>
                <w:szCs w:val="20"/>
                <w:lang w:val="fr-CA"/>
              </w:rPr>
              <w:t>20.e</w:t>
            </w:r>
            <w:r>
              <w:rPr>
                <w:rFonts w:asciiTheme="minorHAnsi" w:hAnsiTheme="minorHAnsi" w:cs="Calibri"/>
                <w:sz w:val="20"/>
                <w:szCs w:val="20"/>
                <w:lang w:val="fr-CA"/>
              </w:rPr>
              <w:t xml:space="preserve"> de l’ordre du jour.</w:t>
            </w:r>
            <w:r w:rsidR="00372EDE" w:rsidRPr="0063487A">
              <w:rPr>
                <w:rFonts w:asciiTheme="minorHAnsi" w:hAnsiTheme="minorHAnsi" w:cs="Calibri"/>
                <w:sz w:val="20"/>
                <w:szCs w:val="20"/>
                <w:lang w:val="fr-CA"/>
              </w:rPr>
              <w:t xml:space="preserve"> </w:t>
            </w:r>
            <w:r w:rsidR="004E5282" w:rsidRPr="004E5282">
              <w:rPr>
                <w:rFonts w:eastAsia="Times New Roman"/>
                <w:sz w:val="20"/>
                <w:szCs w:val="20"/>
                <w:lang w:val="fr-CH"/>
              </w:rPr>
              <w:t>Mise à jour sur le site web de Ramsar et le Service d’information sur les sites Ramsar (SISR)</w:t>
            </w:r>
          </w:p>
        </w:tc>
      </w:tr>
      <w:tr w:rsidR="005D496A" w:rsidRPr="00172C3E" w:rsidTr="008B5382">
        <w:trPr>
          <w:cantSplit/>
        </w:trPr>
        <w:tc>
          <w:tcPr>
            <w:tcW w:w="6663" w:type="dxa"/>
          </w:tcPr>
          <w:p w:rsidR="005D496A" w:rsidRPr="0063487A" w:rsidRDefault="005A4283" w:rsidP="005D496A">
            <w:pPr>
              <w:spacing w:after="0" w:line="240" w:lineRule="auto"/>
              <w:ind w:left="317" w:hanging="317"/>
              <w:rPr>
                <w:rFonts w:asciiTheme="minorHAnsi" w:hAnsiTheme="minorHAnsi" w:cs="Calibri"/>
                <w:sz w:val="20"/>
                <w:szCs w:val="20"/>
                <w:lang w:val="fr-CA"/>
              </w:rPr>
            </w:pPr>
            <w:r w:rsidRPr="0063487A">
              <w:rPr>
                <w:rFonts w:asciiTheme="minorHAnsi" w:hAnsiTheme="minorHAnsi" w:cs="Calibri"/>
                <w:sz w:val="20"/>
                <w:szCs w:val="20"/>
                <w:lang w:val="fr-CA"/>
              </w:rPr>
              <w:t>Résolution</w:t>
            </w:r>
            <w:r w:rsidR="005D496A" w:rsidRPr="0063487A">
              <w:rPr>
                <w:rFonts w:asciiTheme="minorHAnsi" w:hAnsiTheme="minorHAnsi" w:cs="Calibri"/>
                <w:sz w:val="20"/>
                <w:szCs w:val="20"/>
                <w:lang w:val="fr-CA"/>
              </w:rPr>
              <w:t xml:space="preserve"> XII.3: </w:t>
            </w:r>
            <w:r w:rsidR="004E35B9" w:rsidRPr="001D3DA3">
              <w:rPr>
                <w:rFonts w:asciiTheme="minorHAnsi" w:hAnsiTheme="minorHAnsi"/>
                <w:i/>
                <w:sz w:val="20"/>
                <w:szCs w:val="20"/>
                <w:lang w:val="fr-CA"/>
              </w:rPr>
              <w:t>Renforcer l’utilisation des langues, la visibilité et la stature de la Convention</w:t>
            </w:r>
            <w:r w:rsidR="005D496A" w:rsidRPr="0063487A">
              <w:rPr>
                <w:rFonts w:asciiTheme="minorHAnsi" w:hAnsiTheme="minorHAnsi" w:cs="Calibri"/>
                <w:sz w:val="20"/>
                <w:szCs w:val="20"/>
                <w:lang w:val="fr-CA"/>
              </w:rPr>
              <w:t xml:space="preserve"> […]</w:t>
            </w:r>
          </w:p>
          <w:p w:rsidR="005D496A" w:rsidRPr="0063487A" w:rsidRDefault="005D496A" w:rsidP="008B7F86">
            <w:pPr>
              <w:spacing w:after="0" w:line="240" w:lineRule="auto"/>
              <w:ind w:left="317" w:hanging="317"/>
              <w:rPr>
                <w:rFonts w:asciiTheme="minorHAnsi" w:hAnsiTheme="minorHAnsi" w:cs="Calibri"/>
                <w:sz w:val="20"/>
                <w:szCs w:val="20"/>
                <w:lang w:val="fr-CA"/>
              </w:rPr>
            </w:pPr>
            <w:r w:rsidRPr="0063487A">
              <w:rPr>
                <w:rFonts w:asciiTheme="minorHAnsi" w:hAnsiTheme="minorHAnsi" w:cs="Calibri"/>
                <w:sz w:val="20"/>
                <w:szCs w:val="20"/>
                <w:lang w:val="fr-CA"/>
              </w:rPr>
              <w:t xml:space="preserve">XII.3.31. </w:t>
            </w:r>
            <w:r w:rsidR="008B7F86" w:rsidRPr="008B7F86">
              <w:rPr>
                <w:rFonts w:cs="Calibri"/>
                <w:bCs/>
                <w:sz w:val="20"/>
                <w:szCs w:val="20"/>
                <w:lang w:val="fr-FR"/>
              </w:rPr>
              <w:t>DONNE INSTRUCTION au Secrétariat, sous réserve des ressources disponibles, avec l’aide des Parties contractantes et des Centres régionaux, et les orientations du Groupe de travail sur la gestion, de créer une bibliothèque en ligne de documents Ramsar traduits par les gouvernements, officiels et non officiels, accessibles au public et de faire rapport sur les progrès à la COP13; et DEMANDE aux Parties contractantes de communiquer ces documents au Secrétariat.</w:t>
            </w:r>
            <w:r w:rsidRPr="008B7F86">
              <w:rPr>
                <w:rFonts w:asciiTheme="minorHAnsi" w:hAnsiTheme="minorHAnsi" w:cs="Calibri"/>
                <w:sz w:val="20"/>
                <w:szCs w:val="20"/>
                <w:lang w:val="fr-CA"/>
              </w:rPr>
              <w:tab/>
            </w:r>
          </w:p>
        </w:tc>
        <w:tc>
          <w:tcPr>
            <w:tcW w:w="2551" w:type="dxa"/>
            <w:vMerge/>
          </w:tcPr>
          <w:p w:rsidR="005D496A" w:rsidRPr="0063487A" w:rsidRDefault="005D496A" w:rsidP="005D496A">
            <w:pPr>
              <w:spacing w:after="0" w:line="240" w:lineRule="auto"/>
              <w:rPr>
                <w:rFonts w:asciiTheme="minorHAnsi" w:hAnsiTheme="minorHAnsi" w:cs="Calibri"/>
                <w:sz w:val="20"/>
                <w:szCs w:val="20"/>
                <w:lang w:val="fr-CA"/>
              </w:rPr>
            </w:pPr>
          </w:p>
        </w:tc>
      </w:tr>
      <w:tr w:rsidR="005D496A" w:rsidRPr="00172C3E" w:rsidTr="00CE4514">
        <w:trPr>
          <w:cantSplit/>
        </w:trPr>
        <w:tc>
          <w:tcPr>
            <w:tcW w:w="6663" w:type="dxa"/>
            <w:tcBorders>
              <w:top w:val="single" w:sz="4" w:space="0" w:color="000000"/>
              <w:left w:val="single" w:sz="4" w:space="0" w:color="000000"/>
              <w:bottom w:val="single" w:sz="4" w:space="0" w:color="000000"/>
            </w:tcBorders>
          </w:tcPr>
          <w:p w:rsidR="005D496A" w:rsidRPr="0063487A" w:rsidRDefault="00807B02" w:rsidP="008B5382">
            <w:pPr>
              <w:spacing w:after="0" w:line="240" w:lineRule="auto"/>
              <w:ind w:left="317" w:hanging="317"/>
              <w:rPr>
                <w:rFonts w:asciiTheme="minorHAnsi" w:hAnsiTheme="minorHAnsi"/>
                <w:sz w:val="20"/>
                <w:szCs w:val="20"/>
                <w:lang w:val="fr-CA"/>
              </w:rPr>
            </w:pPr>
            <w:r w:rsidRPr="0063487A">
              <w:rPr>
                <w:rFonts w:asciiTheme="minorHAnsi" w:hAnsiTheme="minorHAnsi"/>
                <w:sz w:val="20"/>
                <w:szCs w:val="20"/>
                <w:lang w:val="fr-CA"/>
              </w:rPr>
              <w:t>Résolution</w:t>
            </w:r>
            <w:r w:rsidR="005D496A" w:rsidRPr="0063487A">
              <w:rPr>
                <w:rFonts w:asciiTheme="minorHAnsi" w:hAnsiTheme="minorHAnsi"/>
                <w:sz w:val="20"/>
                <w:szCs w:val="20"/>
                <w:lang w:val="fr-CA"/>
              </w:rPr>
              <w:t xml:space="preserve"> </w:t>
            </w:r>
            <w:r w:rsidR="005D496A" w:rsidRPr="0063487A">
              <w:rPr>
                <w:rFonts w:asciiTheme="minorHAnsi" w:hAnsiTheme="minorHAnsi" w:cs="Calibri"/>
                <w:sz w:val="20"/>
                <w:szCs w:val="20"/>
                <w:lang w:val="fr-CA"/>
              </w:rPr>
              <w:t xml:space="preserve">XII.4 </w:t>
            </w:r>
            <w:r w:rsidR="005A4283" w:rsidRPr="00997EBB">
              <w:rPr>
                <w:bCs/>
                <w:i/>
                <w:sz w:val="20"/>
                <w:szCs w:val="20"/>
                <w:lang w:val="fr-FR"/>
              </w:rPr>
              <w:t>Responsabilités, rôle et composition du Comité permanent</w:t>
            </w:r>
            <w:r w:rsidR="005D496A" w:rsidRPr="0063487A">
              <w:rPr>
                <w:rFonts w:asciiTheme="minorHAnsi" w:hAnsiTheme="minorHAnsi"/>
                <w:sz w:val="20"/>
                <w:szCs w:val="20"/>
                <w:lang w:val="fr-CA"/>
              </w:rPr>
              <w:t xml:space="preserve"> […]</w:t>
            </w:r>
          </w:p>
          <w:p w:rsidR="005D496A" w:rsidRPr="0063487A" w:rsidRDefault="005D496A" w:rsidP="008B5382">
            <w:pPr>
              <w:spacing w:after="0" w:line="240" w:lineRule="auto"/>
              <w:ind w:left="317" w:hanging="317"/>
              <w:rPr>
                <w:rFonts w:asciiTheme="minorHAnsi" w:hAnsiTheme="minorHAnsi"/>
                <w:sz w:val="20"/>
                <w:szCs w:val="20"/>
                <w:lang w:val="fr-CA"/>
              </w:rPr>
            </w:pPr>
            <w:r w:rsidRPr="0063487A">
              <w:rPr>
                <w:rFonts w:asciiTheme="minorHAnsi" w:hAnsiTheme="minorHAnsi" w:cs="Calibri"/>
                <w:sz w:val="20"/>
                <w:szCs w:val="20"/>
                <w:lang w:val="fr-CA"/>
              </w:rPr>
              <w:t>XII.4.</w:t>
            </w:r>
            <w:r w:rsidRPr="0063487A">
              <w:rPr>
                <w:rFonts w:asciiTheme="minorHAnsi" w:hAnsiTheme="minorHAnsi"/>
                <w:sz w:val="20"/>
                <w:szCs w:val="20"/>
                <w:lang w:val="fr-CA"/>
              </w:rPr>
              <w:t xml:space="preserve">7.   </w:t>
            </w:r>
            <w:r w:rsidR="006478DE" w:rsidRPr="006478DE">
              <w:rPr>
                <w:rFonts w:asciiTheme="minorHAnsi" w:hAnsiTheme="minorHAnsi"/>
                <w:b/>
                <w:sz w:val="20"/>
                <w:szCs w:val="20"/>
                <w:lang w:val="fr-FR"/>
              </w:rPr>
              <w:t>PRIE le Comité permanent de prêter une attention particulière aux décisions de la 12</w:t>
            </w:r>
            <w:r w:rsidR="006478DE" w:rsidRPr="006478DE">
              <w:rPr>
                <w:rFonts w:asciiTheme="minorHAnsi" w:hAnsiTheme="minorHAnsi"/>
                <w:b/>
                <w:sz w:val="20"/>
                <w:szCs w:val="20"/>
                <w:vertAlign w:val="superscript"/>
                <w:lang w:val="fr-FR"/>
              </w:rPr>
              <w:t>e</w:t>
            </w:r>
            <w:r w:rsidR="006478DE" w:rsidRPr="006478DE">
              <w:rPr>
                <w:rFonts w:asciiTheme="minorHAnsi" w:hAnsiTheme="minorHAnsi"/>
                <w:b/>
                <w:sz w:val="20"/>
                <w:szCs w:val="20"/>
                <w:lang w:val="fr-FR"/>
              </w:rPr>
              <w:t xml:space="preserve"> Session de la Conférence des Parties contractantes et à toutes les décisions des COP précédentes en adoptant les mesures suivantes</w:t>
            </w:r>
            <w:r w:rsidR="006478DE">
              <w:rPr>
                <w:rFonts w:asciiTheme="minorHAnsi" w:hAnsiTheme="minorHAnsi"/>
                <w:b/>
                <w:sz w:val="20"/>
                <w:szCs w:val="20"/>
                <w:lang w:val="fr-CA"/>
              </w:rPr>
              <w:t> </w:t>
            </w:r>
            <w:r w:rsidRPr="006478DE">
              <w:rPr>
                <w:rFonts w:asciiTheme="minorHAnsi" w:hAnsiTheme="minorHAnsi"/>
                <w:b/>
                <w:sz w:val="20"/>
                <w:szCs w:val="20"/>
                <w:lang w:val="fr-CA"/>
              </w:rPr>
              <w:t>:</w:t>
            </w:r>
            <w:r w:rsidRPr="0063487A">
              <w:rPr>
                <w:rFonts w:asciiTheme="minorHAnsi" w:hAnsiTheme="minorHAnsi"/>
                <w:sz w:val="20"/>
                <w:szCs w:val="20"/>
                <w:lang w:val="fr-CA"/>
              </w:rPr>
              <w:t xml:space="preserve"> </w:t>
            </w:r>
          </w:p>
          <w:p w:rsidR="005D496A" w:rsidRPr="0063487A" w:rsidRDefault="005D496A" w:rsidP="006478DE">
            <w:pPr>
              <w:spacing w:after="0" w:line="240" w:lineRule="auto"/>
              <w:ind w:left="545" w:hanging="227"/>
              <w:rPr>
                <w:rFonts w:asciiTheme="minorHAnsi" w:hAnsiTheme="minorHAnsi"/>
                <w:sz w:val="20"/>
                <w:szCs w:val="20"/>
                <w:lang w:val="fr-CA"/>
              </w:rPr>
            </w:pPr>
            <w:r w:rsidRPr="0063487A">
              <w:rPr>
                <w:rFonts w:asciiTheme="minorHAnsi" w:hAnsiTheme="minorHAnsi"/>
                <w:sz w:val="20"/>
                <w:szCs w:val="20"/>
                <w:lang w:val="fr-CA"/>
              </w:rPr>
              <w:t xml:space="preserve">f. </w:t>
            </w:r>
            <w:r w:rsidR="006478DE" w:rsidRPr="006478DE">
              <w:rPr>
                <w:rFonts w:eastAsia="Arial Unicode MS" w:cs="Arial Unicode MS"/>
                <w:b/>
                <w:kern w:val="1"/>
                <w:sz w:val="20"/>
                <w:szCs w:val="20"/>
                <w:lang w:val="fr-FR" w:eastAsia="hi-IN" w:bidi="hi-IN"/>
              </w:rPr>
              <w:t>guider les efforts du Secrétariat visant à améliorer le site Web Ramsar</w:t>
            </w:r>
            <w:r w:rsidR="006478DE" w:rsidRPr="006478DE">
              <w:rPr>
                <w:rFonts w:eastAsia="Arial Unicode MS" w:cs="Arial Unicode MS"/>
                <w:kern w:val="1"/>
                <w:sz w:val="20"/>
                <w:szCs w:val="20"/>
                <w:lang w:val="fr-FR" w:eastAsia="hi-IN" w:bidi="hi-IN"/>
              </w:rPr>
              <w:t>, les services qui s’y rapportent et l’utilisation de la base de donnée</w:t>
            </w:r>
            <w:r w:rsidR="006478DE">
              <w:rPr>
                <w:rFonts w:eastAsia="Arial Unicode MS" w:cs="Arial Unicode MS"/>
                <w:kern w:val="1"/>
                <w:sz w:val="20"/>
                <w:szCs w:val="20"/>
                <w:lang w:val="fr-FR" w:eastAsia="hi-IN" w:bidi="hi-IN"/>
              </w:rPr>
              <w:t>s</w:t>
            </w:r>
            <w:r w:rsidR="006478DE" w:rsidRPr="006478DE">
              <w:rPr>
                <w:rFonts w:eastAsia="Arial Unicode MS" w:cs="Arial Unicode MS"/>
                <w:kern w:val="1"/>
                <w:sz w:val="20"/>
                <w:szCs w:val="20"/>
                <w:lang w:val="fr-FR" w:eastAsia="hi-IN" w:bidi="hi-IN"/>
              </w:rPr>
              <w:t xml:space="preserve"> SISR</w:t>
            </w:r>
            <w:r w:rsidRPr="0063487A">
              <w:rPr>
                <w:rFonts w:asciiTheme="minorHAnsi" w:hAnsiTheme="minorHAnsi"/>
                <w:sz w:val="20"/>
                <w:szCs w:val="20"/>
                <w:lang w:val="fr-CA"/>
              </w:rPr>
              <w:t xml:space="preserve">; </w:t>
            </w:r>
          </w:p>
        </w:tc>
        <w:tc>
          <w:tcPr>
            <w:tcW w:w="2551" w:type="dxa"/>
            <w:vMerge/>
            <w:tcBorders>
              <w:bottom w:val="single" w:sz="4" w:space="0" w:color="000000"/>
            </w:tcBorders>
          </w:tcPr>
          <w:p w:rsidR="005D496A" w:rsidRPr="0063487A" w:rsidRDefault="005D496A" w:rsidP="008B5382">
            <w:pPr>
              <w:spacing w:after="0" w:line="240" w:lineRule="auto"/>
              <w:rPr>
                <w:rFonts w:asciiTheme="minorHAnsi" w:hAnsiTheme="minorHAnsi" w:cs="Calibri"/>
                <w:sz w:val="20"/>
                <w:szCs w:val="20"/>
                <w:lang w:val="fr-CA"/>
              </w:rPr>
            </w:pPr>
          </w:p>
        </w:tc>
      </w:tr>
      <w:tr w:rsidR="005D496A" w:rsidRPr="00172C3E" w:rsidTr="00CF70A1">
        <w:trPr>
          <w:cantSplit/>
        </w:trPr>
        <w:tc>
          <w:tcPr>
            <w:tcW w:w="6663" w:type="dxa"/>
          </w:tcPr>
          <w:p w:rsidR="005D496A" w:rsidRPr="0063487A" w:rsidRDefault="005D496A" w:rsidP="008B7F86">
            <w:pPr>
              <w:spacing w:after="0" w:line="240" w:lineRule="auto"/>
              <w:ind w:left="317" w:hanging="317"/>
              <w:rPr>
                <w:rFonts w:asciiTheme="minorHAnsi" w:hAnsiTheme="minorHAnsi"/>
                <w:sz w:val="20"/>
                <w:szCs w:val="20"/>
                <w:lang w:val="fr-CA"/>
              </w:rPr>
            </w:pPr>
            <w:r w:rsidRPr="0063487A">
              <w:rPr>
                <w:rFonts w:asciiTheme="minorHAnsi" w:hAnsiTheme="minorHAnsi" w:cs="Calibri"/>
                <w:sz w:val="20"/>
                <w:szCs w:val="20"/>
                <w:lang w:val="fr-CA"/>
              </w:rPr>
              <w:t>XII.9.</w:t>
            </w:r>
            <w:r w:rsidRPr="0063487A">
              <w:rPr>
                <w:rFonts w:asciiTheme="minorHAnsi" w:hAnsiTheme="minorHAnsi"/>
                <w:sz w:val="20"/>
                <w:szCs w:val="20"/>
                <w:lang w:val="fr-CA"/>
              </w:rPr>
              <w:t xml:space="preserve">9.   </w:t>
            </w:r>
            <w:r w:rsidR="008B7F86" w:rsidRPr="008B7F86">
              <w:rPr>
                <w:rFonts w:asciiTheme="minorHAnsi" w:hAnsiTheme="minorHAnsi" w:cs="Courier New"/>
                <w:sz w:val="20"/>
                <w:szCs w:val="20"/>
                <w:lang w:val="fr-FR"/>
              </w:rPr>
              <w:t xml:space="preserve">DEMANDE au Comité permanent </w:t>
            </w:r>
            <w:r w:rsidR="008B7F86" w:rsidRPr="008B7F86">
              <w:rPr>
                <w:rFonts w:asciiTheme="minorHAnsi" w:hAnsiTheme="minorHAnsi" w:cs="Courier New"/>
                <w:b/>
                <w:sz w:val="20"/>
                <w:szCs w:val="20"/>
                <w:lang w:val="fr-FR"/>
              </w:rPr>
              <w:t>de créer</w:t>
            </w:r>
            <w:r w:rsidR="008B7F86" w:rsidRPr="008B7F86">
              <w:rPr>
                <w:rFonts w:asciiTheme="minorHAnsi" w:hAnsiTheme="minorHAnsi" w:cs="Courier New"/>
                <w:sz w:val="20"/>
                <w:szCs w:val="20"/>
                <w:lang w:val="fr-FR"/>
              </w:rPr>
              <w:t>, lors de sa 51</w:t>
            </w:r>
            <w:r w:rsidR="008B7F86" w:rsidRPr="008B7F86">
              <w:rPr>
                <w:rFonts w:asciiTheme="minorHAnsi" w:hAnsiTheme="minorHAnsi" w:cs="Courier New"/>
                <w:sz w:val="20"/>
                <w:szCs w:val="20"/>
                <w:vertAlign w:val="superscript"/>
                <w:lang w:val="fr-FR"/>
              </w:rPr>
              <w:t>e</w:t>
            </w:r>
            <w:r w:rsidR="008B7F86" w:rsidRPr="008B7F86">
              <w:rPr>
                <w:rFonts w:asciiTheme="minorHAnsi" w:hAnsiTheme="minorHAnsi" w:cs="Courier New"/>
                <w:sz w:val="20"/>
                <w:szCs w:val="20"/>
                <w:lang w:val="fr-FR"/>
              </w:rPr>
              <w:t xml:space="preserve"> Réunion, </w:t>
            </w:r>
            <w:r w:rsidR="008B7F86" w:rsidRPr="008B7F86">
              <w:rPr>
                <w:rFonts w:asciiTheme="minorHAnsi" w:hAnsiTheme="minorHAnsi" w:cs="Courier New"/>
                <w:b/>
                <w:sz w:val="20"/>
                <w:szCs w:val="20"/>
                <w:lang w:val="fr-FR"/>
              </w:rPr>
              <w:t>un mécanisme associant les Parties contractantes et le Secrétariat</w:t>
            </w:r>
            <w:r w:rsidR="00897C27">
              <w:rPr>
                <w:rFonts w:asciiTheme="minorHAnsi" w:hAnsiTheme="minorHAnsi" w:cs="Courier New"/>
                <w:sz w:val="20"/>
                <w:szCs w:val="20"/>
                <w:lang w:val="fr-FR"/>
              </w:rPr>
              <w:t xml:space="preserve">, qui </w:t>
            </w:r>
            <w:r w:rsidR="008B7F86" w:rsidRPr="008B7F86">
              <w:rPr>
                <w:rFonts w:asciiTheme="minorHAnsi" w:hAnsiTheme="minorHAnsi" w:cs="Courier New"/>
                <w:sz w:val="20"/>
                <w:szCs w:val="20"/>
                <w:lang w:val="fr-FR"/>
              </w:rPr>
              <w:t>guidera les activités</w:t>
            </w:r>
            <w:r w:rsidR="008B7F86" w:rsidRPr="008B7F86">
              <w:rPr>
                <w:rFonts w:asciiTheme="minorHAnsi" w:hAnsiTheme="minorHAnsi" w:cs="Courier New"/>
                <w:sz w:val="20"/>
                <w:szCs w:val="20"/>
                <w:lang w:val="fr-CH"/>
              </w:rPr>
              <w:t xml:space="preserve"> de communication du Secrétariat, notamment l’établissement de priorités</w:t>
            </w:r>
            <w:r w:rsidR="008B7F86" w:rsidRPr="008B7F86">
              <w:rPr>
                <w:rFonts w:asciiTheme="minorHAnsi" w:hAnsiTheme="minorHAnsi" w:cs="Courier New"/>
                <w:sz w:val="20"/>
                <w:szCs w:val="20"/>
                <w:lang w:val="fr-FR"/>
              </w:rPr>
              <w:t xml:space="preserve"> et la supervision de la préparation du Plan d’action de CESP du Secrétariat, de contrôler l’efficacité du Plan et de faire rapport au Groupe de travail sur la gestion à chacune de ses réunions; DEMANDE EN OUTRE que le mécanisme ainsi créé vise à élaborer, avec l’avis du Groupe d’évaluation scientifique et technique (GEST), une nouvelle approche, apportant conseils et soutien à la CESP dans le cadre de la Convention, à soumettre à la 13</w:t>
            </w:r>
            <w:r w:rsidR="008B7F86" w:rsidRPr="008B7F86">
              <w:rPr>
                <w:rFonts w:asciiTheme="minorHAnsi" w:hAnsiTheme="minorHAnsi" w:cs="Courier New"/>
                <w:sz w:val="20"/>
                <w:szCs w:val="20"/>
                <w:vertAlign w:val="superscript"/>
                <w:lang w:val="fr-FR"/>
              </w:rPr>
              <w:t>e</w:t>
            </w:r>
            <w:r w:rsidR="008B7F86" w:rsidRPr="008B7F86">
              <w:rPr>
                <w:rFonts w:asciiTheme="minorHAnsi" w:hAnsiTheme="minorHAnsi" w:cs="Courier New"/>
                <w:sz w:val="20"/>
                <w:szCs w:val="20"/>
                <w:lang w:val="fr-FR"/>
              </w:rPr>
              <w:t xml:space="preserve"> Session de la Conférence des Parties (COP13)</w:t>
            </w:r>
            <w:r w:rsidR="008B7F86">
              <w:rPr>
                <w:rFonts w:asciiTheme="minorHAnsi" w:hAnsiTheme="minorHAnsi" w:cs="Courier New"/>
                <w:lang w:val="fr-FR"/>
              </w:rPr>
              <w:t>.</w:t>
            </w:r>
          </w:p>
        </w:tc>
        <w:tc>
          <w:tcPr>
            <w:tcW w:w="2551" w:type="dxa"/>
            <w:vMerge w:val="restart"/>
          </w:tcPr>
          <w:p w:rsidR="005D496A" w:rsidRDefault="00232F8F" w:rsidP="005D496A">
            <w:pPr>
              <w:spacing w:after="0" w:line="240" w:lineRule="auto"/>
              <w:rPr>
                <w:rFonts w:asciiTheme="minorHAnsi" w:hAnsiTheme="minorHAnsi" w:cs="Calibri"/>
                <w:sz w:val="20"/>
                <w:szCs w:val="20"/>
                <w:lang w:val="fr-CA"/>
              </w:rPr>
            </w:pPr>
            <w:r w:rsidRPr="00232F8F">
              <w:rPr>
                <w:rFonts w:asciiTheme="minorHAnsi" w:hAnsiTheme="minorHAnsi" w:cs="Calibri"/>
                <w:sz w:val="20"/>
                <w:szCs w:val="20"/>
                <w:lang w:val="fr-CA"/>
              </w:rPr>
              <w:t xml:space="preserve">Rapport du Groupe de travail sur l’application de la CESP au </w:t>
            </w:r>
            <w:r>
              <w:rPr>
                <w:rFonts w:asciiTheme="minorHAnsi" w:hAnsiTheme="minorHAnsi" w:cs="Calibri"/>
                <w:sz w:val="20"/>
                <w:szCs w:val="20"/>
                <w:lang w:val="fr-CA"/>
              </w:rPr>
              <w:t>Groupe de travail sur la gestion</w:t>
            </w:r>
          </w:p>
          <w:p w:rsidR="00232F8F" w:rsidRPr="00232F8F" w:rsidRDefault="00232F8F" w:rsidP="005D496A">
            <w:pPr>
              <w:spacing w:after="0" w:line="240" w:lineRule="auto"/>
              <w:rPr>
                <w:rFonts w:asciiTheme="minorHAnsi" w:hAnsiTheme="minorHAnsi" w:cs="Calibri"/>
                <w:sz w:val="20"/>
                <w:szCs w:val="20"/>
                <w:lang w:val="fr-CA"/>
              </w:rPr>
            </w:pPr>
          </w:p>
          <w:p w:rsidR="00372EDE" w:rsidRPr="00C211F4" w:rsidRDefault="00232F8F" w:rsidP="005D496A">
            <w:pPr>
              <w:spacing w:after="0" w:line="240" w:lineRule="auto"/>
              <w:rPr>
                <w:rFonts w:asciiTheme="minorHAnsi" w:hAnsiTheme="minorHAnsi" w:cs="Calibri"/>
                <w:sz w:val="20"/>
                <w:szCs w:val="20"/>
                <w:lang w:val="fr-CA"/>
              </w:rPr>
            </w:pPr>
            <w:r>
              <w:rPr>
                <w:rFonts w:asciiTheme="minorHAnsi" w:hAnsiTheme="minorHAnsi" w:cs="Calibri"/>
                <w:sz w:val="20"/>
                <w:szCs w:val="20"/>
                <w:lang w:val="fr-CA"/>
              </w:rPr>
              <w:t xml:space="preserve">Point </w:t>
            </w:r>
            <w:r w:rsidR="005D496A" w:rsidRPr="0063487A">
              <w:rPr>
                <w:rFonts w:asciiTheme="minorHAnsi" w:hAnsiTheme="minorHAnsi" w:cs="Calibri"/>
                <w:sz w:val="20"/>
                <w:szCs w:val="20"/>
                <w:lang w:val="fr-CA"/>
              </w:rPr>
              <w:t>20.b</w:t>
            </w:r>
            <w:r>
              <w:rPr>
                <w:rFonts w:asciiTheme="minorHAnsi" w:hAnsiTheme="minorHAnsi" w:cs="Calibri"/>
                <w:sz w:val="20"/>
                <w:szCs w:val="20"/>
                <w:lang w:val="fr-CA"/>
              </w:rPr>
              <w:t xml:space="preserve"> de l’ordre du jour</w:t>
            </w:r>
            <w:r w:rsidR="005D496A" w:rsidRPr="0063487A">
              <w:rPr>
                <w:rFonts w:asciiTheme="minorHAnsi" w:hAnsiTheme="minorHAnsi" w:cs="Calibri"/>
                <w:sz w:val="20"/>
                <w:szCs w:val="20"/>
                <w:lang w:val="fr-CA"/>
              </w:rPr>
              <w:t xml:space="preserve">. </w:t>
            </w:r>
            <w:r w:rsidR="004E5282" w:rsidRPr="00C211F4">
              <w:rPr>
                <w:rFonts w:eastAsia="Times New Roman"/>
                <w:sz w:val="20"/>
                <w:szCs w:val="20"/>
                <w:lang w:val="fr-CH"/>
              </w:rPr>
              <w:t>Plan d’action de CESP révisé pour le Secrétariat Ramsar 2016-2018</w:t>
            </w:r>
          </w:p>
          <w:p w:rsidR="006A61B5" w:rsidRDefault="006A61B5" w:rsidP="00500F1F">
            <w:pPr>
              <w:spacing w:after="0" w:line="240" w:lineRule="auto"/>
              <w:rPr>
                <w:rFonts w:asciiTheme="minorHAnsi" w:hAnsiTheme="minorHAnsi" w:cs="Calibri"/>
                <w:sz w:val="20"/>
                <w:szCs w:val="20"/>
                <w:lang w:val="fr-CH"/>
              </w:rPr>
            </w:pPr>
          </w:p>
          <w:p w:rsidR="006A61B5" w:rsidRDefault="006A61B5" w:rsidP="00500F1F">
            <w:pPr>
              <w:spacing w:after="0" w:line="240" w:lineRule="auto"/>
              <w:rPr>
                <w:rFonts w:asciiTheme="minorHAnsi" w:hAnsiTheme="minorHAnsi" w:cs="Calibri"/>
                <w:sz w:val="20"/>
                <w:szCs w:val="20"/>
                <w:lang w:val="fr-CH"/>
              </w:rPr>
            </w:pPr>
          </w:p>
          <w:p w:rsidR="00372EDE" w:rsidRPr="00500F1F" w:rsidRDefault="00500F1F" w:rsidP="00500F1F">
            <w:pPr>
              <w:spacing w:after="0" w:line="240" w:lineRule="auto"/>
              <w:rPr>
                <w:rFonts w:asciiTheme="minorHAnsi" w:hAnsiTheme="minorHAnsi" w:cs="Calibri"/>
                <w:sz w:val="20"/>
                <w:szCs w:val="20"/>
                <w:lang w:val="fr-CH"/>
              </w:rPr>
            </w:pPr>
            <w:bookmarkStart w:id="0" w:name="_GoBack"/>
            <w:bookmarkEnd w:id="0"/>
            <w:r w:rsidRPr="00500F1F">
              <w:rPr>
                <w:rFonts w:asciiTheme="minorHAnsi" w:hAnsiTheme="minorHAnsi" w:cs="Calibri"/>
                <w:sz w:val="20"/>
                <w:szCs w:val="20"/>
                <w:lang w:val="fr-CH"/>
              </w:rPr>
              <w:t xml:space="preserve">Réunion du </w:t>
            </w:r>
            <w:r w:rsidRPr="00232F8F">
              <w:rPr>
                <w:rFonts w:asciiTheme="minorHAnsi" w:hAnsiTheme="minorHAnsi" w:cs="Calibri"/>
                <w:sz w:val="20"/>
                <w:szCs w:val="20"/>
                <w:lang w:val="fr-CA"/>
              </w:rPr>
              <w:t>Groupe de travail sur l’application de la CESP</w:t>
            </w:r>
          </w:p>
        </w:tc>
      </w:tr>
      <w:tr w:rsidR="005D496A" w:rsidRPr="00172C3E" w:rsidTr="00CF70A1">
        <w:trPr>
          <w:cantSplit/>
        </w:trPr>
        <w:tc>
          <w:tcPr>
            <w:tcW w:w="6663" w:type="dxa"/>
          </w:tcPr>
          <w:p w:rsidR="005D496A" w:rsidRPr="00500F1F" w:rsidRDefault="00500F1F" w:rsidP="00500F1F">
            <w:pPr>
              <w:spacing w:after="0" w:line="240" w:lineRule="auto"/>
              <w:ind w:left="317" w:hanging="317"/>
              <w:rPr>
                <w:sz w:val="20"/>
                <w:szCs w:val="20"/>
                <w:lang w:val="fr-CH"/>
              </w:rPr>
            </w:pPr>
            <w:r>
              <w:rPr>
                <w:sz w:val="20"/>
                <w:szCs w:val="20"/>
                <w:lang w:val="fr-CH"/>
              </w:rPr>
              <w:t xml:space="preserve">Décision </w:t>
            </w:r>
            <w:r w:rsidR="005D496A" w:rsidRPr="00500F1F">
              <w:rPr>
                <w:sz w:val="20"/>
                <w:szCs w:val="20"/>
                <w:lang w:val="fr-CH"/>
              </w:rPr>
              <w:t>SC50-8</w:t>
            </w:r>
            <w:r>
              <w:rPr>
                <w:sz w:val="20"/>
                <w:szCs w:val="20"/>
                <w:lang w:val="fr-CH"/>
              </w:rPr>
              <w:t xml:space="preserve"> du Comité permanent </w:t>
            </w:r>
            <w:r w:rsidR="005D496A" w:rsidRPr="00500F1F">
              <w:rPr>
                <w:sz w:val="20"/>
                <w:szCs w:val="20"/>
                <w:lang w:val="fr-CH"/>
              </w:rPr>
              <w:t xml:space="preserve">: </w:t>
            </w:r>
            <w:r w:rsidRPr="006B3F87">
              <w:rPr>
                <w:b/>
                <w:bCs/>
                <w:sz w:val="20"/>
                <w:szCs w:val="20"/>
                <w:lang w:val="fr-CA"/>
              </w:rPr>
              <w:t xml:space="preserve">Le Comité permanent décide d’établir un </w:t>
            </w:r>
            <w:r w:rsidRPr="00500F1F">
              <w:rPr>
                <w:b/>
                <w:bCs/>
                <w:sz w:val="20"/>
                <w:szCs w:val="20"/>
                <w:lang w:val="fr-CA"/>
              </w:rPr>
              <w:t>groupe de travail chargé de superviser la mise en œuvre de la CESP</w:t>
            </w:r>
            <w:r w:rsidRPr="006B3F87">
              <w:rPr>
                <w:bCs/>
                <w:sz w:val="20"/>
                <w:szCs w:val="20"/>
                <w:lang w:val="fr-CA"/>
              </w:rPr>
              <w:t xml:space="preserve"> </w:t>
            </w:r>
            <w:r w:rsidRPr="00500F1F">
              <w:rPr>
                <w:bCs/>
                <w:sz w:val="20"/>
                <w:szCs w:val="20"/>
                <w:lang w:val="fr-CA"/>
              </w:rPr>
              <w:t>et un groupe de travail chargé d’améliorer les instruments de gestion existants entre l’UICN, le Comité permanent et le Secrétaire général</w:t>
            </w:r>
            <w:r w:rsidRPr="00500F1F">
              <w:rPr>
                <w:sz w:val="20"/>
                <w:szCs w:val="20"/>
                <w:lang w:val="fr-CH"/>
              </w:rPr>
              <w:t>.</w:t>
            </w:r>
          </w:p>
        </w:tc>
        <w:tc>
          <w:tcPr>
            <w:tcW w:w="2551" w:type="dxa"/>
            <w:vMerge/>
          </w:tcPr>
          <w:p w:rsidR="005D496A" w:rsidRPr="00500F1F" w:rsidRDefault="005D496A" w:rsidP="00C0170D">
            <w:pPr>
              <w:spacing w:after="0" w:line="240" w:lineRule="auto"/>
              <w:rPr>
                <w:rFonts w:asciiTheme="minorHAnsi" w:hAnsiTheme="minorHAnsi" w:cs="Calibri"/>
                <w:sz w:val="20"/>
                <w:szCs w:val="20"/>
                <w:lang w:val="fr-CH"/>
              </w:rPr>
            </w:pPr>
          </w:p>
        </w:tc>
      </w:tr>
    </w:tbl>
    <w:p w:rsidR="00032148" w:rsidRPr="00500F1F" w:rsidRDefault="00032148" w:rsidP="00032148">
      <w:pPr>
        <w:spacing w:after="0" w:line="240" w:lineRule="auto"/>
        <w:rPr>
          <w:rFonts w:asciiTheme="minorHAnsi" w:hAnsiTheme="minorHAnsi" w:cs="Calibri"/>
          <w:b/>
          <w:lang w:val="fr-CH"/>
        </w:rPr>
      </w:pPr>
    </w:p>
    <w:p w:rsidR="00032148" w:rsidRPr="00500F1F" w:rsidRDefault="00032148" w:rsidP="00032148">
      <w:pPr>
        <w:spacing w:after="0" w:line="240" w:lineRule="auto"/>
        <w:rPr>
          <w:rFonts w:asciiTheme="minorHAnsi" w:hAnsiTheme="minorHAnsi" w:cs="Calibri"/>
          <w:b/>
          <w:lang w:val="fr-CH"/>
        </w:rPr>
      </w:pPr>
    </w:p>
    <w:p w:rsidR="0012096C" w:rsidRPr="00500F1F" w:rsidRDefault="0012096C" w:rsidP="00295556">
      <w:pPr>
        <w:spacing w:after="0" w:line="240" w:lineRule="auto"/>
        <w:rPr>
          <w:rFonts w:asciiTheme="minorHAnsi" w:hAnsiTheme="minorHAnsi" w:cs="Arial"/>
          <w:lang w:val="fr-CH"/>
        </w:rPr>
      </w:pPr>
    </w:p>
    <w:sectPr w:rsidR="0012096C" w:rsidRPr="00500F1F" w:rsidSect="00AA09C7">
      <w:footerReference w:type="default" r:id="rId8"/>
      <w:pgSz w:w="11907" w:h="16839" w:code="9"/>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D7" w:rsidRDefault="00C257D7">
      <w:pPr>
        <w:spacing w:after="0" w:line="240" w:lineRule="auto"/>
      </w:pPr>
      <w:r>
        <w:separator/>
      </w:r>
    </w:p>
  </w:endnote>
  <w:endnote w:type="continuationSeparator" w:id="0">
    <w:p w:rsidR="00C257D7" w:rsidRDefault="00C2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85" w:rsidRPr="00293385" w:rsidRDefault="006D4F55" w:rsidP="00293385">
    <w:pPr>
      <w:pStyle w:val="Footer"/>
      <w:rPr>
        <w:sz w:val="20"/>
        <w:szCs w:val="20"/>
      </w:rPr>
    </w:pPr>
    <w:r w:rsidRPr="006D4F55">
      <w:rPr>
        <w:sz w:val="20"/>
        <w:szCs w:val="20"/>
      </w:rPr>
      <w:t>SC52-Inf.Doc.03</w:t>
    </w:r>
    <w:r w:rsidR="00293385">
      <w:rPr>
        <w:sz w:val="20"/>
        <w:szCs w:val="20"/>
      </w:rPr>
      <w:tab/>
    </w:r>
    <w:r w:rsidR="00293385">
      <w:rPr>
        <w:sz w:val="20"/>
        <w:szCs w:val="20"/>
      </w:rPr>
      <w:tab/>
    </w:r>
    <w:r w:rsidR="00293385" w:rsidRPr="00293385">
      <w:rPr>
        <w:sz w:val="20"/>
        <w:szCs w:val="20"/>
      </w:rPr>
      <w:fldChar w:fldCharType="begin"/>
    </w:r>
    <w:r w:rsidR="00293385" w:rsidRPr="00293385">
      <w:rPr>
        <w:sz w:val="20"/>
        <w:szCs w:val="20"/>
      </w:rPr>
      <w:instrText xml:space="preserve"> PAGE   \* MERGEFORMAT </w:instrText>
    </w:r>
    <w:r w:rsidR="00293385" w:rsidRPr="00293385">
      <w:rPr>
        <w:sz w:val="20"/>
        <w:szCs w:val="20"/>
      </w:rPr>
      <w:fldChar w:fldCharType="separate"/>
    </w:r>
    <w:r w:rsidR="00B601C6">
      <w:rPr>
        <w:noProof/>
        <w:sz w:val="20"/>
        <w:szCs w:val="20"/>
      </w:rPr>
      <w:t>8</w:t>
    </w:r>
    <w:r w:rsidR="00293385" w:rsidRPr="0029338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D7" w:rsidRDefault="00C257D7">
      <w:pPr>
        <w:spacing w:after="0" w:line="240" w:lineRule="auto"/>
      </w:pPr>
      <w:r>
        <w:separator/>
      </w:r>
    </w:p>
  </w:footnote>
  <w:footnote w:type="continuationSeparator" w:id="0">
    <w:p w:rsidR="00C257D7" w:rsidRDefault="00C25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5EF6"/>
    <w:multiLevelType w:val="hybridMultilevel"/>
    <w:tmpl w:val="5CC8E3BA"/>
    <w:lvl w:ilvl="0" w:tplc="BB48421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265A4"/>
    <w:multiLevelType w:val="hybridMultilevel"/>
    <w:tmpl w:val="86F0054A"/>
    <w:lvl w:ilvl="0" w:tplc="9E5EE8A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990052E"/>
    <w:multiLevelType w:val="hybridMultilevel"/>
    <w:tmpl w:val="DBF29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8"/>
    <w:rsid w:val="00032148"/>
    <w:rsid w:val="00045584"/>
    <w:rsid w:val="00063CF2"/>
    <w:rsid w:val="00087FD5"/>
    <w:rsid w:val="000A5528"/>
    <w:rsid w:val="000B0C9B"/>
    <w:rsid w:val="000E4113"/>
    <w:rsid w:val="000E4991"/>
    <w:rsid w:val="001074AA"/>
    <w:rsid w:val="00113498"/>
    <w:rsid w:val="00120753"/>
    <w:rsid w:val="0012096C"/>
    <w:rsid w:val="0012183D"/>
    <w:rsid w:val="00133C61"/>
    <w:rsid w:val="001469ED"/>
    <w:rsid w:val="0017264A"/>
    <w:rsid w:val="00172C3E"/>
    <w:rsid w:val="00190A82"/>
    <w:rsid w:val="001A5353"/>
    <w:rsid w:val="001B703A"/>
    <w:rsid w:val="001B7C11"/>
    <w:rsid w:val="001C385E"/>
    <w:rsid w:val="001D3DA3"/>
    <w:rsid w:val="001E0A17"/>
    <w:rsid w:val="00221204"/>
    <w:rsid w:val="0022512C"/>
    <w:rsid w:val="00232F8F"/>
    <w:rsid w:val="00253C54"/>
    <w:rsid w:val="002628D3"/>
    <w:rsid w:val="002667A4"/>
    <w:rsid w:val="00274F90"/>
    <w:rsid w:val="0028118D"/>
    <w:rsid w:val="00293385"/>
    <w:rsid w:val="00295556"/>
    <w:rsid w:val="002A3F75"/>
    <w:rsid w:val="002A6B51"/>
    <w:rsid w:val="002B0266"/>
    <w:rsid w:val="002C02AB"/>
    <w:rsid w:val="002D3772"/>
    <w:rsid w:val="00301B72"/>
    <w:rsid w:val="00315481"/>
    <w:rsid w:val="00321E5E"/>
    <w:rsid w:val="0035554F"/>
    <w:rsid w:val="00363B5B"/>
    <w:rsid w:val="00372EDE"/>
    <w:rsid w:val="00376F5B"/>
    <w:rsid w:val="003950C4"/>
    <w:rsid w:val="003D2317"/>
    <w:rsid w:val="003E3442"/>
    <w:rsid w:val="00400599"/>
    <w:rsid w:val="0040092A"/>
    <w:rsid w:val="00427689"/>
    <w:rsid w:val="00450A70"/>
    <w:rsid w:val="004A0921"/>
    <w:rsid w:val="004C0D53"/>
    <w:rsid w:val="004C5856"/>
    <w:rsid w:val="004E35B9"/>
    <w:rsid w:val="004E5282"/>
    <w:rsid w:val="004F1E1B"/>
    <w:rsid w:val="00500F1F"/>
    <w:rsid w:val="005055AB"/>
    <w:rsid w:val="00506419"/>
    <w:rsid w:val="00527783"/>
    <w:rsid w:val="00563BA1"/>
    <w:rsid w:val="00567EF4"/>
    <w:rsid w:val="00574163"/>
    <w:rsid w:val="005754CA"/>
    <w:rsid w:val="005A4283"/>
    <w:rsid w:val="005D496A"/>
    <w:rsid w:val="005E08D2"/>
    <w:rsid w:val="005F0B6F"/>
    <w:rsid w:val="005F3645"/>
    <w:rsid w:val="0060434E"/>
    <w:rsid w:val="0061128E"/>
    <w:rsid w:val="00611E54"/>
    <w:rsid w:val="006164D9"/>
    <w:rsid w:val="0063487A"/>
    <w:rsid w:val="006466E7"/>
    <w:rsid w:val="006478DE"/>
    <w:rsid w:val="00647FFA"/>
    <w:rsid w:val="00655071"/>
    <w:rsid w:val="00664202"/>
    <w:rsid w:val="00672B44"/>
    <w:rsid w:val="00684309"/>
    <w:rsid w:val="006A2EC8"/>
    <w:rsid w:val="006A61B5"/>
    <w:rsid w:val="006A72C2"/>
    <w:rsid w:val="006B3F87"/>
    <w:rsid w:val="006D4F55"/>
    <w:rsid w:val="006F4C23"/>
    <w:rsid w:val="00713D58"/>
    <w:rsid w:val="007228B8"/>
    <w:rsid w:val="00747E92"/>
    <w:rsid w:val="007736F8"/>
    <w:rsid w:val="00773B01"/>
    <w:rsid w:val="00787922"/>
    <w:rsid w:val="007966FA"/>
    <w:rsid w:val="007C5E31"/>
    <w:rsid w:val="007F0581"/>
    <w:rsid w:val="00807B02"/>
    <w:rsid w:val="00810DDB"/>
    <w:rsid w:val="00830578"/>
    <w:rsid w:val="00830B0B"/>
    <w:rsid w:val="008377EF"/>
    <w:rsid w:val="00852320"/>
    <w:rsid w:val="00853293"/>
    <w:rsid w:val="008573D0"/>
    <w:rsid w:val="008616FF"/>
    <w:rsid w:val="00870E01"/>
    <w:rsid w:val="008740F4"/>
    <w:rsid w:val="0088692F"/>
    <w:rsid w:val="00897C27"/>
    <w:rsid w:val="008B661C"/>
    <w:rsid w:val="008B793D"/>
    <w:rsid w:val="008B7F86"/>
    <w:rsid w:val="008D101C"/>
    <w:rsid w:val="009133D3"/>
    <w:rsid w:val="0095419F"/>
    <w:rsid w:val="009602E3"/>
    <w:rsid w:val="00971BB0"/>
    <w:rsid w:val="00981CDC"/>
    <w:rsid w:val="009937E0"/>
    <w:rsid w:val="00997EBB"/>
    <w:rsid w:val="009C1D13"/>
    <w:rsid w:val="009C2C01"/>
    <w:rsid w:val="009D184C"/>
    <w:rsid w:val="009E151D"/>
    <w:rsid w:val="00A11C39"/>
    <w:rsid w:val="00A204BE"/>
    <w:rsid w:val="00A225FF"/>
    <w:rsid w:val="00A23D5E"/>
    <w:rsid w:val="00A2481B"/>
    <w:rsid w:val="00A55AD8"/>
    <w:rsid w:val="00A75668"/>
    <w:rsid w:val="00A80BE1"/>
    <w:rsid w:val="00A96AC0"/>
    <w:rsid w:val="00AB1046"/>
    <w:rsid w:val="00AB5D17"/>
    <w:rsid w:val="00AC707B"/>
    <w:rsid w:val="00AF4DE3"/>
    <w:rsid w:val="00B1733C"/>
    <w:rsid w:val="00B41065"/>
    <w:rsid w:val="00B42788"/>
    <w:rsid w:val="00B518A2"/>
    <w:rsid w:val="00B52FB2"/>
    <w:rsid w:val="00B53CA8"/>
    <w:rsid w:val="00B601C6"/>
    <w:rsid w:val="00B70B59"/>
    <w:rsid w:val="00B85448"/>
    <w:rsid w:val="00BE091B"/>
    <w:rsid w:val="00BF077C"/>
    <w:rsid w:val="00C211F4"/>
    <w:rsid w:val="00C243C0"/>
    <w:rsid w:val="00C257D7"/>
    <w:rsid w:val="00C31D92"/>
    <w:rsid w:val="00C32AD0"/>
    <w:rsid w:val="00C34FFE"/>
    <w:rsid w:val="00C8122E"/>
    <w:rsid w:val="00C95B87"/>
    <w:rsid w:val="00CE18E0"/>
    <w:rsid w:val="00CE4543"/>
    <w:rsid w:val="00CF5E61"/>
    <w:rsid w:val="00CF70A1"/>
    <w:rsid w:val="00D20281"/>
    <w:rsid w:val="00D46047"/>
    <w:rsid w:val="00D525AF"/>
    <w:rsid w:val="00D67E9C"/>
    <w:rsid w:val="00D74B4F"/>
    <w:rsid w:val="00D828FC"/>
    <w:rsid w:val="00D82ADF"/>
    <w:rsid w:val="00D930B5"/>
    <w:rsid w:val="00DC4D7F"/>
    <w:rsid w:val="00E053F4"/>
    <w:rsid w:val="00E06925"/>
    <w:rsid w:val="00E14489"/>
    <w:rsid w:val="00E14E99"/>
    <w:rsid w:val="00E205B8"/>
    <w:rsid w:val="00E356F2"/>
    <w:rsid w:val="00E44198"/>
    <w:rsid w:val="00EA19A1"/>
    <w:rsid w:val="00EE3430"/>
    <w:rsid w:val="00F924B7"/>
    <w:rsid w:val="00FE4CB7"/>
    <w:rsid w:val="00FF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paragraph" w:styleId="Heading2">
    <w:name w:val="heading 2"/>
    <w:basedOn w:val="Normal"/>
    <w:link w:val="Heading2Char"/>
    <w:uiPriority w:val="9"/>
    <w:qFormat/>
    <w:rsid w:val="001B703A"/>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customStyle="1" w:styleId="Default">
    <w:name w:val="Default"/>
    <w:rsid w:val="00E069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6925"/>
    <w:pPr>
      <w:ind w:left="720"/>
      <w:contextualSpacing/>
    </w:pPr>
  </w:style>
  <w:style w:type="character" w:customStyle="1" w:styleId="Heading2Char">
    <w:name w:val="Heading 2 Char"/>
    <w:basedOn w:val="DefaultParagraphFont"/>
    <w:link w:val="Heading2"/>
    <w:uiPriority w:val="9"/>
    <w:rsid w:val="001B703A"/>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paragraph" w:styleId="Heading2">
    <w:name w:val="heading 2"/>
    <w:basedOn w:val="Normal"/>
    <w:link w:val="Heading2Char"/>
    <w:uiPriority w:val="9"/>
    <w:qFormat/>
    <w:rsid w:val="001B703A"/>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customStyle="1" w:styleId="Default">
    <w:name w:val="Default"/>
    <w:rsid w:val="00E069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6925"/>
    <w:pPr>
      <w:ind w:left="720"/>
      <w:contextualSpacing/>
    </w:pPr>
  </w:style>
  <w:style w:type="character" w:customStyle="1" w:styleId="Heading2Char">
    <w:name w:val="Heading 2 Char"/>
    <w:basedOn w:val="DefaultParagraphFont"/>
    <w:link w:val="Heading2"/>
    <w:uiPriority w:val="9"/>
    <w:rsid w:val="001B703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536">
      <w:bodyDiv w:val="1"/>
      <w:marLeft w:val="0"/>
      <w:marRight w:val="0"/>
      <w:marTop w:val="0"/>
      <w:marBottom w:val="0"/>
      <w:divBdr>
        <w:top w:val="none" w:sz="0" w:space="0" w:color="auto"/>
        <w:left w:val="none" w:sz="0" w:space="0" w:color="auto"/>
        <w:bottom w:val="none" w:sz="0" w:space="0" w:color="auto"/>
        <w:right w:val="none" w:sz="0" w:space="0" w:color="auto"/>
      </w:divBdr>
    </w:div>
    <w:div w:id="167016205">
      <w:bodyDiv w:val="1"/>
      <w:marLeft w:val="0"/>
      <w:marRight w:val="0"/>
      <w:marTop w:val="0"/>
      <w:marBottom w:val="0"/>
      <w:divBdr>
        <w:top w:val="none" w:sz="0" w:space="0" w:color="auto"/>
        <w:left w:val="none" w:sz="0" w:space="0" w:color="auto"/>
        <w:bottom w:val="none" w:sz="0" w:space="0" w:color="auto"/>
        <w:right w:val="none" w:sz="0" w:space="0" w:color="auto"/>
      </w:divBdr>
    </w:div>
    <w:div w:id="580220272">
      <w:bodyDiv w:val="1"/>
      <w:marLeft w:val="0"/>
      <w:marRight w:val="0"/>
      <w:marTop w:val="0"/>
      <w:marBottom w:val="0"/>
      <w:divBdr>
        <w:top w:val="none" w:sz="0" w:space="0" w:color="auto"/>
        <w:left w:val="none" w:sz="0" w:space="0" w:color="auto"/>
        <w:bottom w:val="none" w:sz="0" w:space="0" w:color="auto"/>
        <w:right w:val="none" w:sz="0" w:space="0" w:color="auto"/>
      </w:divBdr>
    </w:div>
    <w:div w:id="617025388">
      <w:bodyDiv w:val="1"/>
      <w:marLeft w:val="0"/>
      <w:marRight w:val="0"/>
      <w:marTop w:val="0"/>
      <w:marBottom w:val="0"/>
      <w:divBdr>
        <w:top w:val="none" w:sz="0" w:space="0" w:color="auto"/>
        <w:left w:val="none" w:sz="0" w:space="0" w:color="auto"/>
        <w:bottom w:val="none" w:sz="0" w:space="0" w:color="auto"/>
        <w:right w:val="none" w:sz="0" w:space="0" w:color="auto"/>
      </w:divBdr>
    </w:div>
    <w:div w:id="646318587">
      <w:bodyDiv w:val="1"/>
      <w:marLeft w:val="0"/>
      <w:marRight w:val="0"/>
      <w:marTop w:val="0"/>
      <w:marBottom w:val="0"/>
      <w:divBdr>
        <w:top w:val="none" w:sz="0" w:space="0" w:color="auto"/>
        <w:left w:val="none" w:sz="0" w:space="0" w:color="auto"/>
        <w:bottom w:val="none" w:sz="0" w:space="0" w:color="auto"/>
        <w:right w:val="none" w:sz="0" w:space="0" w:color="auto"/>
      </w:divBdr>
    </w:div>
    <w:div w:id="697314947">
      <w:bodyDiv w:val="1"/>
      <w:marLeft w:val="0"/>
      <w:marRight w:val="0"/>
      <w:marTop w:val="0"/>
      <w:marBottom w:val="0"/>
      <w:divBdr>
        <w:top w:val="none" w:sz="0" w:space="0" w:color="auto"/>
        <w:left w:val="none" w:sz="0" w:space="0" w:color="auto"/>
        <w:bottom w:val="none" w:sz="0" w:space="0" w:color="auto"/>
        <w:right w:val="none" w:sz="0" w:space="0" w:color="auto"/>
      </w:divBdr>
    </w:div>
    <w:div w:id="807481405">
      <w:bodyDiv w:val="1"/>
      <w:marLeft w:val="0"/>
      <w:marRight w:val="0"/>
      <w:marTop w:val="0"/>
      <w:marBottom w:val="0"/>
      <w:divBdr>
        <w:top w:val="none" w:sz="0" w:space="0" w:color="auto"/>
        <w:left w:val="none" w:sz="0" w:space="0" w:color="auto"/>
        <w:bottom w:val="none" w:sz="0" w:space="0" w:color="auto"/>
        <w:right w:val="none" w:sz="0" w:space="0" w:color="auto"/>
      </w:divBdr>
    </w:div>
    <w:div w:id="1039470665">
      <w:bodyDiv w:val="1"/>
      <w:marLeft w:val="0"/>
      <w:marRight w:val="0"/>
      <w:marTop w:val="0"/>
      <w:marBottom w:val="0"/>
      <w:divBdr>
        <w:top w:val="none" w:sz="0" w:space="0" w:color="auto"/>
        <w:left w:val="none" w:sz="0" w:space="0" w:color="auto"/>
        <w:bottom w:val="none" w:sz="0" w:space="0" w:color="auto"/>
        <w:right w:val="none" w:sz="0" w:space="0" w:color="auto"/>
      </w:divBdr>
      <w:divsChild>
        <w:div w:id="1563905019">
          <w:marLeft w:val="0"/>
          <w:marRight w:val="0"/>
          <w:marTop w:val="0"/>
          <w:marBottom w:val="0"/>
          <w:divBdr>
            <w:top w:val="none" w:sz="0" w:space="0" w:color="auto"/>
            <w:left w:val="none" w:sz="0" w:space="0" w:color="auto"/>
            <w:bottom w:val="none" w:sz="0" w:space="0" w:color="auto"/>
            <w:right w:val="none" w:sz="0" w:space="0" w:color="auto"/>
          </w:divBdr>
        </w:div>
        <w:div w:id="1822649001">
          <w:marLeft w:val="0"/>
          <w:marRight w:val="0"/>
          <w:marTop w:val="0"/>
          <w:marBottom w:val="0"/>
          <w:divBdr>
            <w:top w:val="none" w:sz="0" w:space="0" w:color="auto"/>
            <w:left w:val="none" w:sz="0" w:space="0" w:color="auto"/>
            <w:bottom w:val="none" w:sz="0" w:space="0" w:color="auto"/>
            <w:right w:val="none" w:sz="0" w:space="0" w:color="auto"/>
          </w:divBdr>
        </w:div>
        <w:div w:id="1893416856">
          <w:marLeft w:val="0"/>
          <w:marRight w:val="0"/>
          <w:marTop w:val="0"/>
          <w:marBottom w:val="0"/>
          <w:divBdr>
            <w:top w:val="none" w:sz="0" w:space="0" w:color="auto"/>
            <w:left w:val="none" w:sz="0" w:space="0" w:color="auto"/>
            <w:bottom w:val="none" w:sz="0" w:space="0" w:color="auto"/>
            <w:right w:val="none" w:sz="0" w:space="0" w:color="auto"/>
          </w:divBdr>
        </w:div>
      </w:divsChild>
    </w:div>
    <w:div w:id="1190411510">
      <w:bodyDiv w:val="1"/>
      <w:marLeft w:val="0"/>
      <w:marRight w:val="0"/>
      <w:marTop w:val="0"/>
      <w:marBottom w:val="0"/>
      <w:divBdr>
        <w:top w:val="none" w:sz="0" w:space="0" w:color="auto"/>
        <w:left w:val="none" w:sz="0" w:space="0" w:color="auto"/>
        <w:bottom w:val="none" w:sz="0" w:space="0" w:color="auto"/>
        <w:right w:val="none" w:sz="0" w:space="0" w:color="auto"/>
      </w:divBdr>
    </w:div>
    <w:div w:id="1445612801">
      <w:bodyDiv w:val="1"/>
      <w:marLeft w:val="0"/>
      <w:marRight w:val="0"/>
      <w:marTop w:val="0"/>
      <w:marBottom w:val="0"/>
      <w:divBdr>
        <w:top w:val="none" w:sz="0" w:space="0" w:color="auto"/>
        <w:left w:val="none" w:sz="0" w:space="0" w:color="auto"/>
        <w:bottom w:val="none" w:sz="0" w:space="0" w:color="auto"/>
        <w:right w:val="none" w:sz="0" w:space="0" w:color="auto"/>
      </w:divBdr>
    </w:div>
    <w:div w:id="1625036674">
      <w:bodyDiv w:val="1"/>
      <w:marLeft w:val="0"/>
      <w:marRight w:val="0"/>
      <w:marTop w:val="0"/>
      <w:marBottom w:val="0"/>
      <w:divBdr>
        <w:top w:val="none" w:sz="0" w:space="0" w:color="auto"/>
        <w:left w:val="none" w:sz="0" w:space="0" w:color="auto"/>
        <w:bottom w:val="none" w:sz="0" w:space="0" w:color="auto"/>
        <w:right w:val="none" w:sz="0" w:space="0" w:color="auto"/>
      </w:divBdr>
    </w:div>
    <w:div w:id="1663581039">
      <w:bodyDiv w:val="1"/>
      <w:marLeft w:val="0"/>
      <w:marRight w:val="0"/>
      <w:marTop w:val="0"/>
      <w:marBottom w:val="0"/>
      <w:divBdr>
        <w:top w:val="none" w:sz="0" w:space="0" w:color="auto"/>
        <w:left w:val="none" w:sz="0" w:space="0" w:color="auto"/>
        <w:bottom w:val="none" w:sz="0" w:space="0" w:color="auto"/>
        <w:right w:val="none" w:sz="0" w:space="0" w:color="auto"/>
      </w:divBdr>
    </w:div>
    <w:div w:id="1704284343">
      <w:bodyDiv w:val="1"/>
      <w:marLeft w:val="0"/>
      <w:marRight w:val="0"/>
      <w:marTop w:val="0"/>
      <w:marBottom w:val="0"/>
      <w:divBdr>
        <w:top w:val="none" w:sz="0" w:space="0" w:color="auto"/>
        <w:left w:val="none" w:sz="0" w:space="0" w:color="auto"/>
        <w:bottom w:val="none" w:sz="0" w:space="0" w:color="auto"/>
        <w:right w:val="none" w:sz="0" w:space="0" w:color="auto"/>
      </w:divBdr>
    </w:div>
    <w:div w:id="19543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3960</Words>
  <Characters>22574</Characters>
  <Application>Microsoft Office Word</Application>
  <DocSecurity>0</DocSecurity>
  <Lines>728</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Ramsar\JenningsE</cp:lastModifiedBy>
  <cp:revision>2</cp:revision>
  <cp:lastPrinted>2016-03-08T08:45:00Z</cp:lastPrinted>
  <dcterms:created xsi:type="dcterms:W3CDTF">2016-03-21T14:40:00Z</dcterms:created>
  <dcterms:modified xsi:type="dcterms:W3CDTF">2016-03-21T14:40:00Z</dcterms:modified>
</cp:coreProperties>
</file>