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C0" w:rsidRPr="00293385" w:rsidRDefault="00C243C0" w:rsidP="00C243C0">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293385">
        <w:rPr>
          <w:rFonts w:asciiTheme="minorHAnsi" w:hAnsiTheme="minorHAnsi" w:cstheme="minorHAnsi"/>
          <w:bCs/>
          <w:sz w:val="24"/>
          <w:szCs w:val="24"/>
        </w:rPr>
        <w:t>CONVENTION ON WETLANDS (Ramsar, Iran, 1971)</w:t>
      </w:r>
    </w:p>
    <w:p w:rsidR="00C243C0" w:rsidRPr="00293385" w:rsidRDefault="00293385" w:rsidP="00C243C0">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293385">
        <w:rPr>
          <w:rFonts w:asciiTheme="minorHAnsi" w:hAnsiTheme="minorHAnsi" w:cstheme="minorHAnsi"/>
          <w:bCs/>
          <w:sz w:val="24"/>
          <w:szCs w:val="24"/>
        </w:rPr>
        <w:t>5</w:t>
      </w:r>
      <w:r w:rsidR="00672B44">
        <w:rPr>
          <w:rFonts w:asciiTheme="minorHAnsi" w:hAnsiTheme="minorHAnsi" w:cstheme="minorHAnsi"/>
          <w:bCs/>
          <w:sz w:val="24"/>
          <w:szCs w:val="24"/>
        </w:rPr>
        <w:t>2</w:t>
      </w:r>
      <w:r w:rsidR="00672B44">
        <w:rPr>
          <w:rFonts w:asciiTheme="minorHAnsi" w:hAnsiTheme="minorHAnsi" w:cstheme="minorHAnsi"/>
          <w:bCs/>
          <w:sz w:val="24"/>
          <w:szCs w:val="24"/>
          <w:vertAlign w:val="superscript"/>
        </w:rPr>
        <w:t>nd</w:t>
      </w:r>
      <w:r w:rsidRPr="00293385">
        <w:rPr>
          <w:rFonts w:asciiTheme="minorHAnsi" w:hAnsiTheme="minorHAnsi" w:cstheme="minorHAnsi"/>
          <w:bCs/>
          <w:sz w:val="24"/>
          <w:szCs w:val="24"/>
        </w:rPr>
        <w:t xml:space="preserve"> </w:t>
      </w:r>
      <w:r w:rsidR="00C243C0" w:rsidRPr="00293385">
        <w:rPr>
          <w:rFonts w:asciiTheme="minorHAnsi" w:hAnsiTheme="minorHAnsi" w:cstheme="minorHAnsi"/>
          <w:bCs/>
          <w:sz w:val="24"/>
          <w:szCs w:val="24"/>
        </w:rPr>
        <w:t>Meeting of the Standing Committee</w:t>
      </w:r>
    </w:p>
    <w:p w:rsidR="00C243C0" w:rsidRPr="00293385" w:rsidRDefault="00C243C0" w:rsidP="00C243C0">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293385">
        <w:rPr>
          <w:rFonts w:asciiTheme="minorHAnsi" w:hAnsiTheme="minorHAnsi" w:cstheme="minorHAnsi"/>
          <w:bCs/>
          <w:sz w:val="24"/>
          <w:szCs w:val="24"/>
        </w:rPr>
        <w:t xml:space="preserve">Gland, Switzerland, </w:t>
      </w:r>
      <w:r w:rsidR="00672B44">
        <w:rPr>
          <w:rFonts w:asciiTheme="minorHAnsi" w:hAnsiTheme="minorHAnsi" w:cstheme="minorHAnsi"/>
          <w:bCs/>
          <w:sz w:val="24"/>
          <w:szCs w:val="24"/>
        </w:rPr>
        <w:t>1</w:t>
      </w:r>
      <w:r w:rsidRPr="00293385">
        <w:rPr>
          <w:rFonts w:asciiTheme="minorHAnsi" w:hAnsiTheme="minorHAnsi" w:cstheme="minorHAnsi"/>
          <w:bCs/>
          <w:sz w:val="24"/>
          <w:szCs w:val="24"/>
        </w:rPr>
        <w:t>3-</w:t>
      </w:r>
      <w:r w:rsidR="00672B44">
        <w:rPr>
          <w:rFonts w:asciiTheme="minorHAnsi" w:hAnsiTheme="minorHAnsi" w:cstheme="minorHAnsi"/>
          <w:bCs/>
          <w:sz w:val="24"/>
          <w:szCs w:val="24"/>
        </w:rPr>
        <w:t>1</w:t>
      </w:r>
      <w:r w:rsidRPr="00293385">
        <w:rPr>
          <w:rFonts w:asciiTheme="minorHAnsi" w:hAnsiTheme="minorHAnsi" w:cstheme="minorHAnsi"/>
          <w:bCs/>
          <w:sz w:val="24"/>
          <w:szCs w:val="24"/>
        </w:rPr>
        <w:t xml:space="preserve">7 </w:t>
      </w:r>
      <w:r w:rsidR="00672B44">
        <w:rPr>
          <w:rFonts w:asciiTheme="minorHAnsi" w:hAnsiTheme="minorHAnsi" w:cstheme="minorHAnsi"/>
          <w:bCs/>
          <w:sz w:val="24"/>
          <w:szCs w:val="24"/>
        </w:rPr>
        <w:t>June</w:t>
      </w:r>
      <w:r w:rsidRPr="00293385">
        <w:rPr>
          <w:rFonts w:asciiTheme="minorHAnsi" w:hAnsiTheme="minorHAnsi" w:cstheme="minorHAnsi"/>
          <w:bCs/>
          <w:sz w:val="24"/>
          <w:szCs w:val="24"/>
        </w:rPr>
        <w:t xml:space="preserve"> 201</w:t>
      </w:r>
      <w:r w:rsidR="00672B44">
        <w:rPr>
          <w:rFonts w:asciiTheme="minorHAnsi" w:hAnsiTheme="minorHAnsi" w:cstheme="minorHAnsi"/>
          <w:bCs/>
          <w:sz w:val="24"/>
          <w:szCs w:val="24"/>
        </w:rPr>
        <w:t>6</w:t>
      </w:r>
    </w:p>
    <w:p w:rsidR="00C243C0" w:rsidRPr="00293385" w:rsidRDefault="00C243C0" w:rsidP="00293385">
      <w:pPr>
        <w:spacing w:after="0" w:line="240" w:lineRule="auto"/>
        <w:rPr>
          <w:sz w:val="28"/>
          <w:szCs w:val="28"/>
        </w:rPr>
      </w:pPr>
    </w:p>
    <w:p w:rsidR="00032148" w:rsidRDefault="006D4F55" w:rsidP="00293385">
      <w:pPr>
        <w:spacing w:after="0" w:line="240" w:lineRule="auto"/>
        <w:jc w:val="right"/>
        <w:rPr>
          <w:rFonts w:asciiTheme="minorHAnsi" w:hAnsiTheme="minorHAnsi"/>
          <w:b/>
          <w:sz w:val="28"/>
          <w:szCs w:val="28"/>
        </w:rPr>
      </w:pPr>
      <w:r w:rsidRPr="006D4F55">
        <w:rPr>
          <w:rFonts w:asciiTheme="minorHAnsi" w:hAnsiTheme="minorHAnsi"/>
          <w:b/>
          <w:sz w:val="28"/>
          <w:szCs w:val="28"/>
        </w:rPr>
        <w:t>SC52-Inf.Doc.03</w:t>
      </w:r>
    </w:p>
    <w:p w:rsidR="006D4F55" w:rsidRPr="00293385" w:rsidRDefault="006D4F55" w:rsidP="00293385">
      <w:pPr>
        <w:spacing w:after="0" w:line="240" w:lineRule="auto"/>
        <w:jc w:val="right"/>
        <w:rPr>
          <w:rFonts w:ascii="Garamond" w:hAnsi="Garamond" w:cs="Calibri"/>
          <w:b/>
          <w:sz w:val="28"/>
          <w:szCs w:val="28"/>
        </w:rPr>
      </w:pPr>
    </w:p>
    <w:p w:rsidR="00032148" w:rsidRDefault="00563BA1" w:rsidP="00293385">
      <w:pPr>
        <w:spacing w:after="0" w:line="240" w:lineRule="auto"/>
        <w:jc w:val="center"/>
        <w:rPr>
          <w:b/>
          <w:bCs/>
          <w:sz w:val="28"/>
          <w:szCs w:val="28"/>
        </w:rPr>
      </w:pPr>
      <w:r>
        <w:rPr>
          <w:b/>
          <w:bCs/>
          <w:sz w:val="28"/>
          <w:szCs w:val="28"/>
        </w:rPr>
        <w:t>Standing Committee actions arising from COP12 Resolutions and SC50 Decisions</w:t>
      </w:r>
    </w:p>
    <w:p w:rsidR="00563BA1" w:rsidRPr="00293385" w:rsidRDefault="00563BA1" w:rsidP="00293385">
      <w:pPr>
        <w:spacing w:after="0" w:line="240" w:lineRule="auto"/>
        <w:jc w:val="center"/>
        <w:rPr>
          <w:rFonts w:asciiTheme="minorHAnsi" w:hAnsiTheme="minorHAnsi" w:cs="Calibri"/>
          <w:b/>
          <w:sz w:val="28"/>
          <w:szCs w:val="28"/>
        </w:rPr>
      </w:pPr>
    </w:p>
    <w:p w:rsidR="00032148" w:rsidRPr="00032148" w:rsidRDefault="00032148" w:rsidP="00293385">
      <w:pPr>
        <w:spacing w:after="0" w:line="240" w:lineRule="auto"/>
        <w:ind w:left="426" w:hanging="426"/>
        <w:rPr>
          <w:rFonts w:asciiTheme="minorHAnsi" w:hAnsiTheme="minorHAnsi" w:cs="Calibri"/>
        </w:rPr>
      </w:pPr>
      <w:r w:rsidRPr="00032148">
        <w:rPr>
          <w:rFonts w:asciiTheme="minorHAnsi" w:hAnsiTheme="minorHAnsi" w:cs="Calibri"/>
        </w:rPr>
        <w:t>1.</w:t>
      </w:r>
      <w:r w:rsidRPr="00032148">
        <w:rPr>
          <w:rFonts w:asciiTheme="minorHAnsi" w:hAnsiTheme="minorHAnsi" w:cs="Calibri"/>
        </w:rPr>
        <w:tab/>
      </w:r>
      <w:r w:rsidR="00293385">
        <w:rPr>
          <w:rFonts w:asciiTheme="minorHAnsi" w:hAnsiTheme="minorHAnsi" w:cs="Calibri"/>
        </w:rPr>
        <w:t>T</w:t>
      </w:r>
      <w:r w:rsidR="006D4F55">
        <w:rPr>
          <w:rFonts w:asciiTheme="minorHAnsi" w:hAnsiTheme="minorHAnsi" w:cs="Calibri"/>
        </w:rPr>
        <w:t>he t</w:t>
      </w:r>
      <w:r w:rsidR="00293385">
        <w:rPr>
          <w:rFonts w:asciiTheme="minorHAnsi" w:hAnsiTheme="minorHAnsi" w:cs="Calibri"/>
        </w:rPr>
        <w:t>able b</w:t>
      </w:r>
      <w:r w:rsidR="00D67E9C" w:rsidRPr="00032148">
        <w:rPr>
          <w:rFonts w:asciiTheme="minorHAnsi" w:hAnsiTheme="minorHAnsi" w:cs="Calibri"/>
        </w:rPr>
        <w:t>elow</w:t>
      </w:r>
      <w:r w:rsidRPr="00032148">
        <w:rPr>
          <w:rFonts w:asciiTheme="minorHAnsi" w:hAnsiTheme="minorHAnsi" w:cs="Calibri"/>
        </w:rPr>
        <w:t xml:space="preserve"> provides a list of the operative paragraphs of COP1</w:t>
      </w:r>
      <w:r>
        <w:rPr>
          <w:rFonts w:asciiTheme="minorHAnsi" w:hAnsiTheme="minorHAnsi" w:cs="Calibri"/>
        </w:rPr>
        <w:t>2</w:t>
      </w:r>
      <w:r w:rsidRPr="00032148">
        <w:rPr>
          <w:rFonts w:asciiTheme="minorHAnsi" w:hAnsiTheme="minorHAnsi" w:cs="Calibri"/>
        </w:rPr>
        <w:t xml:space="preserve"> Resolutions in which the Standing Committee has </w:t>
      </w:r>
      <w:r w:rsidR="00773B01">
        <w:rPr>
          <w:rFonts w:asciiTheme="minorHAnsi" w:hAnsiTheme="minorHAnsi" w:cs="Calibri"/>
        </w:rPr>
        <w:t>been requested to undertake actions</w:t>
      </w:r>
      <w:r w:rsidRPr="00032148">
        <w:rPr>
          <w:rFonts w:asciiTheme="minorHAnsi" w:hAnsiTheme="minorHAnsi" w:cs="Calibri"/>
        </w:rPr>
        <w:t>.</w:t>
      </w:r>
    </w:p>
    <w:p w:rsidR="00032148" w:rsidRPr="00032148" w:rsidRDefault="00032148" w:rsidP="00293385">
      <w:pPr>
        <w:spacing w:after="0" w:line="240" w:lineRule="auto"/>
        <w:ind w:left="426" w:hanging="426"/>
        <w:rPr>
          <w:rFonts w:asciiTheme="minorHAnsi" w:hAnsiTheme="minorHAnsi" w:cs="Calibri"/>
        </w:rPr>
      </w:pPr>
    </w:p>
    <w:p w:rsidR="00032148" w:rsidRPr="00032148" w:rsidRDefault="00032148" w:rsidP="00293385">
      <w:pPr>
        <w:spacing w:after="0" w:line="240" w:lineRule="auto"/>
        <w:ind w:left="426" w:hanging="426"/>
        <w:rPr>
          <w:rFonts w:asciiTheme="minorHAnsi" w:hAnsiTheme="minorHAnsi" w:cs="Calibri"/>
        </w:rPr>
      </w:pPr>
      <w:r w:rsidRPr="00032148">
        <w:rPr>
          <w:rFonts w:asciiTheme="minorHAnsi" w:hAnsiTheme="minorHAnsi" w:cs="Calibri"/>
        </w:rPr>
        <w:t>2.</w:t>
      </w:r>
      <w:r w:rsidRPr="00032148">
        <w:rPr>
          <w:rFonts w:asciiTheme="minorHAnsi" w:hAnsiTheme="minorHAnsi" w:cs="Calibri"/>
        </w:rPr>
        <w:tab/>
        <w:t>The Secretariat has highlighted the main aspects of each task as emboldened text.</w:t>
      </w:r>
    </w:p>
    <w:p w:rsidR="00032148" w:rsidRPr="00032148" w:rsidRDefault="00032148" w:rsidP="00293385">
      <w:pPr>
        <w:spacing w:after="0" w:line="240" w:lineRule="auto"/>
        <w:ind w:left="426" w:hanging="426"/>
        <w:rPr>
          <w:rFonts w:asciiTheme="minorHAnsi" w:hAnsiTheme="minorHAnsi" w:cs="Calibri"/>
        </w:rPr>
      </w:pPr>
    </w:p>
    <w:p w:rsidR="00032148" w:rsidRDefault="00032148" w:rsidP="00293385">
      <w:pPr>
        <w:spacing w:after="0" w:line="240" w:lineRule="auto"/>
        <w:ind w:left="426" w:hanging="426"/>
        <w:rPr>
          <w:rFonts w:asciiTheme="minorHAnsi" w:hAnsiTheme="minorHAnsi" w:cs="Calibri"/>
        </w:rPr>
      </w:pPr>
      <w:r w:rsidRPr="00032148">
        <w:rPr>
          <w:rFonts w:asciiTheme="minorHAnsi" w:hAnsiTheme="minorHAnsi" w:cs="Calibri"/>
        </w:rPr>
        <w:t>3.</w:t>
      </w:r>
      <w:r w:rsidRPr="00032148">
        <w:rPr>
          <w:rFonts w:asciiTheme="minorHAnsi" w:hAnsiTheme="minorHAnsi" w:cs="Calibri"/>
        </w:rPr>
        <w:tab/>
        <w:t>The table also identifies the SC</w:t>
      </w:r>
      <w:r>
        <w:rPr>
          <w:rFonts w:asciiTheme="minorHAnsi" w:hAnsiTheme="minorHAnsi" w:cs="Calibri"/>
        </w:rPr>
        <w:t>5</w:t>
      </w:r>
      <w:r w:rsidR="006D4F55">
        <w:rPr>
          <w:rFonts w:asciiTheme="minorHAnsi" w:hAnsiTheme="minorHAnsi" w:cs="Calibri"/>
        </w:rPr>
        <w:t>2</w:t>
      </w:r>
      <w:r w:rsidRPr="00032148">
        <w:rPr>
          <w:rFonts w:asciiTheme="minorHAnsi" w:hAnsiTheme="minorHAnsi" w:cs="Calibri"/>
        </w:rPr>
        <w:t xml:space="preserve"> agenda item under which each matter will be considered and notes any related documents.</w:t>
      </w:r>
    </w:p>
    <w:p w:rsidR="0012183D" w:rsidRDefault="0012183D" w:rsidP="00032148">
      <w:pPr>
        <w:spacing w:after="0" w:line="240" w:lineRule="auto"/>
        <w:ind w:left="567" w:hanging="567"/>
        <w:rPr>
          <w:rFonts w:asciiTheme="minorHAnsi" w:hAnsiTheme="minorHAnsi" w:cs="Calibri"/>
        </w:rPr>
      </w:pPr>
    </w:p>
    <w:p w:rsidR="00293385" w:rsidRDefault="00293385" w:rsidP="00032148">
      <w:pPr>
        <w:spacing w:after="0" w:line="240" w:lineRule="auto"/>
        <w:ind w:left="567" w:hanging="567"/>
        <w:rPr>
          <w:rFonts w:asciiTheme="minorHAnsi" w:hAnsiTheme="minorHAnsi" w:cs="Calibri"/>
        </w:rPr>
      </w:pPr>
    </w:p>
    <w:p w:rsidR="00981CDC" w:rsidRPr="00672B44" w:rsidRDefault="00293385" w:rsidP="00032148">
      <w:pPr>
        <w:spacing w:after="0" w:line="240" w:lineRule="auto"/>
        <w:ind w:left="567" w:hanging="567"/>
        <w:rPr>
          <w:rFonts w:asciiTheme="minorHAnsi" w:hAnsiTheme="minorHAnsi" w:cs="Calibri"/>
          <w:b/>
        </w:rPr>
      </w:pPr>
      <w:r w:rsidRPr="00672B44">
        <w:rPr>
          <w:rFonts w:asciiTheme="minorHAnsi" w:hAnsiTheme="minorHAnsi" w:cs="Calibri"/>
          <w:b/>
        </w:rPr>
        <w:t xml:space="preserve">Operative </w:t>
      </w:r>
      <w:r w:rsidR="000B0C9B" w:rsidRPr="00672B44">
        <w:rPr>
          <w:rFonts w:asciiTheme="minorHAnsi" w:hAnsiTheme="minorHAnsi" w:cs="Calibri"/>
          <w:b/>
        </w:rPr>
        <w:t xml:space="preserve">paragraphs </w:t>
      </w:r>
      <w:r w:rsidRPr="00672B44">
        <w:rPr>
          <w:rFonts w:asciiTheme="minorHAnsi" w:hAnsiTheme="minorHAnsi" w:cs="Calibri"/>
          <w:b/>
        </w:rPr>
        <w:t>of COP12 Resol</w:t>
      </w:r>
      <w:r w:rsidR="006D4F55" w:rsidRPr="00672B44">
        <w:rPr>
          <w:rFonts w:asciiTheme="minorHAnsi" w:hAnsiTheme="minorHAnsi" w:cs="Calibri"/>
          <w:b/>
        </w:rPr>
        <w:t xml:space="preserve">utions for the </w:t>
      </w:r>
      <w:r w:rsidR="000B0C9B" w:rsidRPr="00672B44">
        <w:rPr>
          <w:rFonts w:asciiTheme="minorHAnsi" w:hAnsiTheme="minorHAnsi" w:cs="Calibri"/>
          <w:b/>
        </w:rPr>
        <w:t xml:space="preserve">attention </w:t>
      </w:r>
      <w:r w:rsidR="006D4F55" w:rsidRPr="00672B44">
        <w:rPr>
          <w:rFonts w:asciiTheme="minorHAnsi" w:hAnsiTheme="minorHAnsi" w:cs="Calibri"/>
          <w:b/>
        </w:rPr>
        <w:t>of SC52</w:t>
      </w:r>
    </w:p>
    <w:p w:rsidR="00E44198" w:rsidRDefault="00E44198" w:rsidP="00032148">
      <w:pPr>
        <w:spacing w:after="0" w:line="240" w:lineRule="auto"/>
        <w:ind w:left="567" w:hanging="567"/>
        <w:rPr>
          <w:rFonts w:asciiTheme="minorHAnsi" w:hAnsiTheme="minorHAnsi" w:cs="Calibri"/>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551"/>
      </w:tblGrid>
      <w:tr w:rsidR="00713D58" w:rsidRPr="000B0C9B" w:rsidTr="000B0C9B">
        <w:trPr>
          <w:cantSplit/>
          <w:tblHeader/>
        </w:trPr>
        <w:tc>
          <w:tcPr>
            <w:tcW w:w="6663" w:type="dxa"/>
            <w:tcBorders>
              <w:top w:val="single" w:sz="4" w:space="0" w:color="auto"/>
              <w:left w:val="single" w:sz="4" w:space="0" w:color="auto"/>
              <w:bottom w:val="single" w:sz="4" w:space="0" w:color="auto"/>
              <w:right w:val="single" w:sz="4" w:space="0" w:color="auto"/>
            </w:tcBorders>
            <w:vAlign w:val="center"/>
          </w:tcPr>
          <w:p w:rsidR="00713D58" w:rsidRPr="000B0C9B" w:rsidRDefault="00773B01" w:rsidP="000B0C9B">
            <w:pPr>
              <w:spacing w:after="0" w:line="240" w:lineRule="auto"/>
              <w:jc w:val="center"/>
              <w:rPr>
                <w:rFonts w:asciiTheme="minorHAnsi" w:hAnsiTheme="minorHAnsi" w:cs="Calibri"/>
                <w:b/>
                <w:i/>
                <w:sz w:val="20"/>
                <w:szCs w:val="20"/>
              </w:rPr>
            </w:pPr>
            <w:r w:rsidRPr="000B0C9B">
              <w:rPr>
                <w:rFonts w:asciiTheme="minorHAnsi" w:hAnsiTheme="minorHAnsi" w:cs="Calibri"/>
                <w:b/>
                <w:i/>
                <w:sz w:val="20"/>
                <w:szCs w:val="20"/>
              </w:rPr>
              <w:t>Actions arising from relevant COP12 Resolutions</w:t>
            </w:r>
          </w:p>
        </w:tc>
        <w:tc>
          <w:tcPr>
            <w:tcW w:w="2551" w:type="dxa"/>
            <w:tcBorders>
              <w:top w:val="single" w:sz="4" w:space="0" w:color="auto"/>
              <w:left w:val="single" w:sz="4" w:space="0" w:color="auto"/>
              <w:bottom w:val="single" w:sz="4" w:space="0" w:color="auto"/>
              <w:right w:val="single" w:sz="4" w:space="0" w:color="auto"/>
            </w:tcBorders>
            <w:vAlign w:val="center"/>
          </w:tcPr>
          <w:p w:rsidR="00713D58" w:rsidRPr="000B0C9B" w:rsidRDefault="00713D58" w:rsidP="000B0C9B">
            <w:pPr>
              <w:spacing w:after="0" w:line="240" w:lineRule="auto"/>
              <w:jc w:val="center"/>
              <w:rPr>
                <w:rFonts w:asciiTheme="minorHAnsi" w:hAnsiTheme="minorHAnsi" w:cs="Calibri"/>
                <w:b/>
                <w:i/>
                <w:sz w:val="20"/>
                <w:szCs w:val="20"/>
              </w:rPr>
            </w:pPr>
            <w:r w:rsidRPr="000B0C9B">
              <w:rPr>
                <w:rFonts w:asciiTheme="minorHAnsi" w:hAnsiTheme="minorHAnsi" w:cs="Calibri"/>
                <w:b/>
                <w:i/>
                <w:sz w:val="20"/>
                <w:szCs w:val="20"/>
              </w:rPr>
              <w:t>SC5</w:t>
            </w:r>
            <w:r w:rsidR="00773B01" w:rsidRPr="000B0C9B">
              <w:rPr>
                <w:rFonts w:asciiTheme="minorHAnsi" w:hAnsiTheme="minorHAnsi" w:cs="Calibri"/>
                <w:b/>
                <w:i/>
                <w:sz w:val="20"/>
                <w:szCs w:val="20"/>
              </w:rPr>
              <w:t>2</w:t>
            </w:r>
            <w:r w:rsidRPr="000B0C9B">
              <w:rPr>
                <w:rFonts w:asciiTheme="minorHAnsi" w:hAnsiTheme="minorHAnsi" w:cs="Calibri"/>
                <w:b/>
                <w:i/>
                <w:sz w:val="20"/>
                <w:szCs w:val="20"/>
              </w:rPr>
              <w:t xml:space="preserve"> agenda item and </w:t>
            </w:r>
            <w:r w:rsidR="00773B01" w:rsidRPr="000B0C9B">
              <w:rPr>
                <w:rFonts w:asciiTheme="minorHAnsi" w:hAnsiTheme="minorHAnsi" w:cs="Calibri"/>
                <w:b/>
                <w:i/>
                <w:sz w:val="20"/>
                <w:szCs w:val="20"/>
              </w:rPr>
              <w:t xml:space="preserve">SC52 </w:t>
            </w:r>
            <w:r w:rsidRPr="000B0C9B">
              <w:rPr>
                <w:rFonts w:asciiTheme="minorHAnsi" w:hAnsiTheme="minorHAnsi" w:cs="Calibri"/>
                <w:b/>
                <w:i/>
                <w:sz w:val="20"/>
                <w:szCs w:val="20"/>
              </w:rPr>
              <w:t>documents</w:t>
            </w:r>
          </w:p>
        </w:tc>
      </w:tr>
      <w:tr w:rsidR="00713D58" w:rsidRPr="003950C4" w:rsidTr="008E3F95">
        <w:trPr>
          <w:cantSplit/>
        </w:trPr>
        <w:tc>
          <w:tcPr>
            <w:tcW w:w="9214" w:type="dxa"/>
            <w:gridSpan w:val="2"/>
            <w:tcBorders>
              <w:top w:val="single" w:sz="4" w:space="0" w:color="auto"/>
              <w:left w:val="single" w:sz="4" w:space="0" w:color="auto"/>
              <w:bottom w:val="single" w:sz="4" w:space="0" w:color="auto"/>
              <w:right w:val="single" w:sz="4" w:space="0" w:color="auto"/>
            </w:tcBorders>
          </w:tcPr>
          <w:p w:rsidR="00713D58" w:rsidRPr="003950C4" w:rsidRDefault="00713D58" w:rsidP="00713D58">
            <w:pPr>
              <w:spacing w:before="240" w:after="0" w:line="240" w:lineRule="auto"/>
              <w:rPr>
                <w:rFonts w:asciiTheme="minorHAnsi" w:hAnsiTheme="minorHAnsi" w:cs="Calibri"/>
                <w:b/>
              </w:rPr>
            </w:pPr>
            <w:r w:rsidRPr="003950C4">
              <w:rPr>
                <w:rFonts w:asciiTheme="minorHAnsi" w:hAnsiTheme="minorHAnsi"/>
                <w:b/>
              </w:rPr>
              <w:t>Financial and budgetary matters</w:t>
            </w:r>
          </w:p>
        </w:tc>
      </w:tr>
      <w:tr w:rsidR="005F3645" w:rsidRPr="00293385" w:rsidTr="00CF70A1">
        <w:trPr>
          <w:cantSplit/>
        </w:trPr>
        <w:tc>
          <w:tcPr>
            <w:tcW w:w="6663" w:type="dxa"/>
            <w:tcBorders>
              <w:top w:val="single" w:sz="4" w:space="0" w:color="auto"/>
            </w:tcBorders>
          </w:tcPr>
          <w:p w:rsidR="005F3645" w:rsidRDefault="005F3645" w:rsidP="00971BB0">
            <w:pPr>
              <w:spacing w:after="0" w:line="240" w:lineRule="auto"/>
              <w:ind w:left="317" w:hanging="317"/>
              <w:rPr>
                <w:rFonts w:asciiTheme="minorHAnsi" w:hAnsiTheme="minorHAnsi"/>
                <w:sz w:val="20"/>
                <w:szCs w:val="20"/>
                <w:lang w:val="en-GB"/>
              </w:rPr>
            </w:pPr>
            <w:r w:rsidRPr="00971BB0">
              <w:rPr>
                <w:rFonts w:asciiTheme="minorHAnsi" w:hAnsiTheme="minorHAnsi"/>
                <w:sz w:val="20"/>
                <w:szCs w:val="20"/>
                <w:lang w:val="en-GB"/>
              </w:rPr>
              <w:t xml:space="preserve">Resolution XII.1: </w:t>
            </w:r>
            <w:r w:rsidRPr="00971BB0">
              <w:rPr>
                <w:rFonts w:asciiTheme="minorHAnsi" w:hAnsiTheme="minorHAnsi"/>
                <w:i/>
                <w:sz w:val="20"/>
                <w:szCs w:val="20"/>
                <w:lang w:val="en-GB"/>
              </w:rPr>
              <w:t>Financial and budgetary matters</w:t>
            </w:r>
            <w:r>
              <w:rPr>
                <w:rFonts w:asciiTheme="minorHAnsi" w:hAnsiTheme="minorHAnsi"/>
                <w:sz w:val="20"/>
                <w:szCs w:val="20"/>
                <w:lang w:val="en-GB"/>
              </w:rPr>
              <w:t>:</w:t>
            </w:r>
            <w:r w:rsidRPr="00971BB0">
              <w:rPr>
                <w:rFonts w:asciiTheme="minorHAnsi" w:hAnsiTheme="minorHAnsi"/>
                <w:sz w:val="20"/>
                <w:szCs w:val="20"/>
                <w:lang w:val="en-GB"/>
              </w:rPr>
              <w:t xml:space="preserve"> </w:t>
            </w:r>
          </w:p>
          <w:p w:rsidR="005F3645" w:rsidRPr="00971BB0" w:rsidRDefault="005F3645" w:rsidP="00971BB0">
            <w:pPr>
              <w:spacing w:after="0" w:line="240" w:lineRule="auto"/>
              <w:ind w:left="317" w:hanging="317"/>
              <w:rPr>
                <w:rFonts w:asciiTheme="minorHAnsi" w:hAnsiTheme="minorHAnsi"/>
                <w:b/>
                <w:sz w:val="20"/>
                <w:szCs w:val="20"/>
                <w:lang w:val="en-GB"/>
              </w:rPr>
            </w:pPr>
            <w:r w:rsidRPr="00971BB0">
              <w:rPr>
                <w:rFonts w:asciiTheme="minorHAnsi" w:hAnsiTheme="minorHAnsi"/>
                <w:sz w:val="20"/>
                <w:szCs w:val="20"/>
                <w:lang w:val="en-GB"/>
              </w:rPr>
              <w:t>XII.1</w:t>
            </w:r>
            <w:r>
              <w:rPr>
                <w:rFonts w:asciiTheme="minorHAnsi" w:hAnsiTheme="minorHAnsi"/>
                <w:sz w:val="20"/>
                <w:szCs w:val="20"/>
                <w:lang w:val="en-GB"/>
              </w:rPr>
              <w:t>.</w:t>
            </w:r>
            <w:r w:rsidRPr="00971BB0">
              <w:rPr>
                <w:rFonts w:asciiTheme="minorHAnsi" w:hAnsiTheme="minorHAnsi"/>
                <w:sz w:val="20"/>
                <w:szCs w:val="20"/>
                <w:lang w:val="en-GB"/>
              </w:rPr>
              <w:t xml:space="preserve"> </w:t>
            </w:r>
            <w:r w:rsidRPr="00971BB0">
              <w:rPr>
                <w:rFonts w:asciiTheme="minorHAnsi" w:hAnsiTheme="minorHAnsi"/>
                <w:sz w:val="20"/>
                <w:szCs w:val="20"/>
              </w:rPr>
              <w:t>10:</w:t>
            </w:r>
            <w:r>
              <w:rPr>
                <w:rFonts w:asciiTheme="minorHAnsi" w:hAnsiTheme="minorHAnsi"/>
                <w:sz w:val="20"/>
                <w:szCs w:val="20"/>
              </w:rPr>
              <w:t xml:space="preserve"> </w:t>
            </w:r>
            <w:r w:rsidRPr="00293385">
              <w:rPr>
                <w:rFonts w:asciiTheme="minorHAnsi" w:hAnsiTheme="minorHAnsi"/>
                <w:sz w:val="20"/>
                <w:szCs w:val="20"/>
              </w:rPr>
              <w:t xml:space="preserve">FURTHER DECIDES that the </w:t>
            </w:r>
            <w:r w:rsidRPr="00293385">
              <w:rPr>
                <w:rFonts w:asciiTheme="minorHAnsi" w:hAnsiTheme="minorHAnsi"/>
                <w:b/>
                <w:sz w:val="20"/>
                <w:szCs w:val="20"/>
              </w:rPr>
              <w:t>Subgroup on Finance</w:t>
            </w:r>
            <w:r w:rsidRPr="00293385">
              <w:rPr>
                <w:rFonts w:asciiTheme="minorHAnsi" w:hAnsiTheme="minorHAnsi"/>
                <w:sz w:val="20"/>
                <w:szCs w:val="20"/>
              </w:rPr>
              <w:t xml:space="preserve">, as established by Resolution VI.17, </w:t>
            </w:r>
            <w:r w:rsidRPr="00293385">
              <w:rPr>
                <w:rFonts w:asciiTheme="minorHAnsi" w:hAnsiTheme="minorHAnsi"/>
                <w:b/>
                <w:sz w:val="20"/>
                <w:szCs w:val="20"/>
              </w:rPr>
              <w:t xml:space="preserve">is to continue to operate under the aegis of the Standing </w:t>
            </w:r>
            <w:r w:rsidRPr="008573D0">
              <w:rPr>
                <w:rFonts w:asciiTheme="minorHAnsi" w:hAnsiTheme="minorHAnsi"/>
                <w:b/>
                <w:sz w:val="20"/>
                <w:szCs w:val="20"/>
              </w:rPr>
              <w:t>Committee</w:t>
            </w:r>
            <w:r w:rsidRPr="00293385">
              <w:rPr>
                <w:rFonts w:asciiTheme="minorHAnsi" w:hAnsiTheme="minorHAnsi"/>
                <w:sz w:val="20"/>
                <w:szCs w:val="20"/>
              </w:rPr>
              <w:t xml:space="preserve"> and with the roles and responsibilities specified in that Resolution;</w:t>
            </w:r>
          </w:p>
        </w:tc>
        <w:tc>
          <w:tcPr>
            <w:tcW w:w="2551" w:type="dxa"/>
            <w:vMerge w:val="restart"/>
            <w:tcBorders>
              <w:top w:val="single" w:sz="4" w:space="0" w:color="auto"/>
            </w:tcBorders>
          </w:tcPr>
          <w:p w:rsidR="005F3645" w:rsidRDefault="005F3645" w:rsidP="00775394">
            <w:pPr>
              <w:spacing w:after="0" w:line="240" w:lineRule="auto"/>
              <w:rPr>
                <w:rFonts w:asciiTheme="minorHAnsi" w:hAnsiTheme="minorHAnsi" w:cs="Calibri"/>
                <w:sz w:val="20"/>
                <w:szCs w:val="20"/>
              </w:rPr>
            </w:pPr>
          </w:p>
          <w:p w:rsidR="005F3645" w:rsidRDefault="005F3645" w:rsidP="00B41065">
            <w:pPr>
              <w:spacing w:after="0" w:line="240" w:lineRule="auto"/>
              <w:rPr>
                <w:rFonts w:asciiTheme="minorHAnsi" w:hAnsiTheme="minorHAnsi" w:cs="Calibri"/>
                <w:sz w:val="20"/>
                <w:szCs w:val="20"/>
              </w:rPr>
            </w:pPr>
          </w:p>
          <w:p w:rsidR="005F3645" w:rsidRDefault="005F3645" w:rsidP="00B41065">
            <w:pPr>
              <w:spacing w:after="0" w:line="240" w:lineRule="auto"/>
              <w:rPr>
                <w:rFonts w:asciiTheme="minorHAnsi" w:hAnsiTheme="minorHAnsi" w:cs="Calibri"/>
                <w:sz w:val="20"/>
                <w:szCs w:val="20"/>
              </w:rPr>
            </w:pPr>
            <w:r w:rsidRPr="00713D58">
              <w:rPr>
                <w:rFonts w:asciiTheme="minorHAnsi" w:hAnsiTheme="minorHAnsi" w:cs="Calibri"/>
                <w:sz w:val="20"/>
                <w:szCs w:val="20"/>
              </w:rPr>
              <w:t xml:space="preserve">Meeting of the </w:t>
            </w:r>
            <w:r w:rsidRPr="00293385">
              <w:rPr>
                <w:rFonts w:asciiTheme="minorHAnsi" w:hAnsiTheme="minorHAnsi" w:cs="Calibri"/>
                <w:sz w:val="20"/>
                <w:szCs w:val="20"/>
              </w:rPr>
              <w:t>Sub</w:t>
            </w:r>
            <w:r>
              <w:rPr>
                <w:rFonts w:asciiTheme="minorHAnsi" w:hAnsiTheme="minorHAnsi" w:cs="Calibri"/>
                <w:sz w:val="20"/>
                <w:szCs w:val="20"/>
              </w:rPr>
              <w:t>-G</w:t>
            </w:r>
            <w:r w:rsidRPr="00293385">
              <w:rPr>
                <w:rFonts w:asciiTheme="minorHAnsi" w:hAnsiTheme="minorHAnsi" w:cs="Calibri"/>
                <w:sz w:val="20"/>
                <w:szCs w:val="20"/>
              </w:rPr>
              <w:t xml:space="preserve">roup on </w:t>
            </w:r>
            <w:r>
              <w:rPr>
                <w:rFonts w:asciiTheme="minorHAnsi" w:hAnsiTheme="minorHAnsi" w:cs="Calibri"/>
                <w:sz w:val="20"/>
                <w:szCs w:val="20"/>
              </w:rPr>
              <w:t>Fi</w:t>
            </w:r>
            <w:r w:rsidRPr="00293385">
              <w:rPr>
                <w:rFonts w:asciiTheme="minorHAnsi" w:hAnsiTheme="minorHAnsi" w:cs="Calibri"/>
                <w:sz w:val="20"/>
                <w:szCs w:val="20"/>
              </w:rPr>
              <w:t>nance</w:t>
            </w:r>
            <w:r>
              <w:rPr>
                <w:rFonts w:asciiTheme="minorHAnsi" w:hAnsiTheme="minorHAnsi" w:cs="Calibri"/>
                <w:sz w:val="20"/>
                <w:szCs w:val="20"/>
              </w:rPr>
              <w:t xml:space="preserve"> </w:t>
            </w:r>
          </w:p>
          <w:p w:rsidR="005F3645" w:rsidRDefault="005F3645" w:rsidP="00B41065">
            <w:pPr>
              <w:spacing w:after="0" w:line="240" w:lineRule="auto"/>
              <w:rPr>
                <w:rFonts w:asciiTheme="minorHAnsi" w:hAnsiTheme="minorHAnsi" w:cs="Calibri"/>
                <w:sz w:val="20"/>
                <w:szCs w:val="20"/>
              </w:rPr>
            </w:pPr>
          </w:p>
          <w:p w:rsidR="005F3645" w:rsidRDefault="005F3645" w:rsidP="00B41065">
            <w:pPr>
              <w:spacing w:after="0" w:line="240" w:lineRule="auto"/>
              <w:rPr>
                <w:rFonts w:asciiTheme="minorHAnsi" w:hAnsiTheme="minorHAnsi" w:cs="Calibri"/>
                <w:sz w:val="20"/>
                <w:szCs w:val="20"/>
              </w:rPr>
            </w:pPr>
          </w:p>
          <w:p w:rsidR="005F3645" w:rsidRDefault="005F3645" w:rsidP="005F3645">
            <w:pPr>
              <w:spacing w:after="0" w:line="240" w:lineRule="auto"/>
              <w:rPr>
                <w:rFonts w:asciiTheme="minorHAnsi" w:hAnsiTheme="minorHAnsi" w:cs="Calibri"/>
                <w:sz w:val="20"/>
                <w:szCs w:val="20"/>
              </w:rPr>
            </w:pPr>
            <w:r w:rsidRPr="00293385">
              <w:rPr>
                <w:rFonts w:asciiTheme="minorHAnsi" w:hAnsiTheme="minorHAnsi" w:cs="Calibri"/>
                <w:sz w:val="20"/>
                <w:szCs w:val="20"/>
              </w:rPr>
              <w:t>Sub</w:t>
            </w:r>
            <w:r>
              <w:rPr>
                <w:rFonts w:asciiTheme="minorHAnsi" w:hAnsiTheme="minorHAnsi" w:cs="Calibri"/>
                <w:sz w:val="20"/>
                <w:szCs w:val="20"/>
              </w:rPr>
              <w:t>-G</w:t>
            </w:r>
            <w:r w:rsidRPr="00293385">
              <w:rPr>
                <w:rFonts w:asciiTheme="minorHAnsi" w:hAnsiTheme="minorHAnsi" w:cs="Calibri"/>
                <w:sz w:val="20"/>
                <w:szCs w:val="20"/>
              </w:rPr>
              <w:t xml:space="preserve">roup on </w:t>
            </w:r>
            <w:r>
              <w:rPr>
                <w:rFonts w:asciiTheme="minorHAnsi" w:hAnsiTheme="minorHAnsi" w:cs="Calibri"/>
                <w:sz w:val="20"/>
                <w:szCs w:val="20"/>
              </w:rPr>
              <w:t>Fi</w:t>
            </w:r>
            <w:r w:rsidRPr="00293385">
              <w:rPr>
                <w:rFonts w:asciiTheme="minorHAnsi" w:hAnsiTheme="minorHAnsi" w:cs="Calibri"/>
                <w:sz w:val="20"/>
                <w:szCs w:val="20"/>
              </w:rPr>
              <w:t>nance</w:t>
            </w:r>
            <w:r>
              <w:rPr>
                <w:rFonts w:asciiTheme="minorHAnsi" w:hAnsiTheme="minorHAnsi" w:cs="Calibri"/>
                <w:sz w:val="20"/>
                <w:szCs w:val="20"/>
              </w:rPr>
              <w:t xml:space="preserve"> </w:t>
            </w:r>
          </w:p>
          <w:p w:rsidR="005F3645" w:rsidRPr="00773B01" w:rsidRDefault="005F3645" w:rsidP="00B41065">
            <w:pPr>
              <w:spacing w:after="0" w:line="240" w:lineRule="auto"/>
              <w:rPr>
                <w:rFonts w:asciiTheme="minorHAnsi" w:hAnsiTheme="minorHAnsi" w:cs="Calibri"/>
                <w:i/>
                <w:sz w:val="20"/>
                <w:szCs w:val="20"/>
              </w:rPr>
            </w:pPr>
            <w:r>
              <w:rPr>
                <w:rFonts w:asciiTheme="minorHAnsi" w:hAnsiTheme="minorHAnsi" w:cs="Calibri"/>
                <w:sz w:val="20"/>
                <w:szCs w:val="20"/>
              </w:rPr>
              <w:t>item b. Doc.SC52-18</w:t>
            </w:r>
            <w:r w:rsidR="00773B01">
              <w:rPr>
                <w:rFonts w:asciiTheme="minorHAnsi" w:hAnsiTheme="minorHAnsi" w:cs="Calibri"/>
                <w:sz w:val="20"/>
                <w:szCs w:val="20"/>
              </w:rPr>
              <w:t xml:space="preserve"> </w:t>
            </w:r>
            <w:r w:rsidR="00773B01">
              <w:rPr>
                <w:rFonts w:asciiTheme="minorHAnsi" w:hAnsiTheme="minorHAnsi" w:cs="Calibri"/>
                <w:i/>
                <w:sz w:val="20"/>
                <w:szCs w:val="20"/>
              </w:rPr>
              <w:t>Update on Ramsar Financial Matters</w:t>
            </w:r>
          </w:p>
          <w:p w:rsidR="005F3645" w:rsidRPr="00133C61" w:rsidRDefault="005F3645" w:rsidP="00B41065">
            <w:pPr>
              <w:spacing w:after="0" w:line="240" w:lineRule="auto"/>
              <w:rPr>
                <w:rFonts w:asciiTheme="minorHAnsi" w:hAnsiTheme="minorHAnsi" w:cs="Calibri"/>
                <w:i/>
                <w:sz w:val="20"/>
                <w:szCs w:val="20"/>
              </w:rPr>
            </w:pPr>
          </w:p>
        </w:tc>
      </w:tr>
      <w:tr w:rsidR="005F3645" w:rsidRPr="00293385" w:rsidTr="00CF70A1">
        <w:trPr>
          <w:cantSplit/>
        </w:trPr>
        <w:tc>
          <w:tcPr>
            <w:tcW w:w="6663" w:type="dxa"/>
          </w:tcPr>
          <w:p w:rsidR="005F3645" w:rsidRPr="00293385" w:rsidRDefault="005F3645" w:rsidP="00293385">
            <w:pPr>
              <w:spacing w:after="0" w:line="240" w:lineRule="auto"/>
              <w:ind w:left="317" w:hanging="317"/>
              <w:rPr>
                <w:rFonts w:asciiTheme="minorHAnsi" w:hAnsiTheme="minorHAnsi" w:cs="Calibri"/>
                <w:sz w:val="20"/>
                <w:szCs w:val="20"/>
              </w:rPr>
            </w:pPr>
            <w:r>
              <w:rPr>
                <w:rFonts w:asciiTheme="minorHAnsi" w:hAnsiTheme="minorHAnsi"/>
                <w:sz w:val="20"/>
                <w:szCs w:val="20"/>
              </w:rPr>
              <w:t>XII.1.</w:t>
            </w:r>
            <w:r w:rsidRPr="00293385">
              <w:rPr>
                <w:rFonts w:asciiTheme="minorHAnsi" w:hAnsiTheme="minorHAnsi"/>
                <w:sz w:val="20"/>
                <w:szCs w:val="20"/>
              </w:rPr>
              <w:t xml:space="preserve">14. AUTHORIZES </w:t>
            </w:r>
            <w:r w:rsidRPr="00293385">
              <w:rPr>
                <w:rFonts w:asciiTheme="minorHAnsi" w:hAnsiTheme="minorHAnsi"/>
                <w:b/>
                <w:sz w:val="20"/>
                <w:szCs w:val="20"/>
              </w:rPr>
              <w:t>the Standing Committee</w:t>
            </w:r>
            <w:r w:rsidRPr="00293385">
              <w:rPr>
                <w:rFonts w:asciiTheme="minorHAnsi" w:hAnsiTheme="minorHAnsi"/>
                <w:sz w:val="20"/>
                <w:szCs w:val="20"/>
              </w:rPr>
              <w:t xml:space="preserve">, with the advice of its Subgroup on Finance, </w:t>
            </w:r>
            <w:r w:rsidRPr="00293385">
              <w:rPr>
                <w:rFonts w:asciiTheme="minorHAnsi" w:hAnsiTheme="minorHAnsi"/>
                <w:b/>
                <w:sz w:val="20"/>
                <w:szCs w:val="20"/>
              </w:rPr>
              <w:t>to revise core budgetary allocations between budget lines in the light of significant positive or negative changes during the cycle</w:t>
            </w:r>
            <w:r w:rsidRPr="00293385">
              <w:rPr>
                <w:rFonts w:asciiTheme="minorHAnsi" w:hAnsiTheme="minorHAnsi"/>
                <w:sz w:val="20"/>
                <w:szCs w:val="20"/>
              </w:rPr>
              <w:t xml:space="preserve"> to costs, rates of inflation, interest and tax income projected in the budget, without increasing the contributions of Parties or increasing the charges paid to IUCN above the budgeted 13% maximum</w:t>
            </w:r>
          </w:p>
        </w:tc>
        <w:tc>
          <w:tcPr>
            <w:tcW w:w="2551" w:type="dxa"/>
            <w:vMerge/>
          </w:tcPr>
          <w:p w:rsidR="005F3645" w:rsidRPr="00293385" w:rsidRDefault="005F3645" w:rsidP="00B41065">
            <w:pPr>
              <w:spacing w:after="0" w:line="240" w:lineRule="auto"/>
              <w:rPr>
                <w:rFonts w:asciiTheme="minorHAnsi" w:hAnsiTheme="minorHAnsi" w:cs="Calibri"/>
                <w:sz w:val="20"/>
                <w:szCs w:val="20"/>
              </w:rPr>
            </w:pPr>
          </w:p>
        </w:tc>
      </w:tr>
      <w:tr w:rsidR="00713D58" w:rsidRPr="00293385" w:rsidTr="00CF70A1">
        <w:trPr>
          <w:cantSplit/>
        </w:trPr>
        <w:tc>
          <w:tcPr>
            <w:tcW w:w="6663" w:type="dxa"/>
          </w:tcPr>
          <w:p w:rsidR="00713D58" w:rsidRPr="00321E5E" w:rsidRDefault="00713D58" w:rsidP="00293385">
            <w:pPr>
              <w:spacing w:after="0" w:line="240" w:lineRule="auto"/>
              <w:ind w:left="317" w:hanging="317"/>
              <w:rPr>
                <w:rFonts w:asciiTheme="minorHAnsi" w:hAnsiTheme="minorHAnsi" w:cs="Calibri"/>
                <w:sz w:val="20"/>
                <w:szCs w:val="20"/>
              </w:rPr>
            </w:pPr>
            <w:r w:rsidRPr="00321E5E">
              <w:rPr>
                <w:rFonts w:asciiTheme="minorHAnsi" w:hAnsiTheme="minorHAnsi"/>
                <w:sz w:val="20"/>
                <w:szCs w:val="20"/>
              </w:rPr>
              <w:t xml:space="preserve">XII.1.15. AUTHORIZES </w:t>
            </w:r>
            <w:r w:rsidRPr="00321E5E">
              <w:rPr>
                <w:rFonts w:asciiTheme="minorHAnsi" w:hAnsiTheme="minorHAnsi"/>
                <w:b/>
                <w:sz w:val="20"/>
                <w:szCs w:val="20"/>
              </w:rPr>
              <w:t>the Standing Committee</w:t>
            </w:r>
            <w:r w:rsidRPr="00321E5E">
              <w:rPr>
                <w:rFonts w:asciiTheme="minorHAnsi" w:hAnsiTheme="minorHAnsi"/>
                <w:sz w:val="20"/>
                <w:szCs w:val="20"/>
              </w:rPr>
              <w:t xml:space="preserve">, with the advice of its Subgroup on Finance, </w:t>
            </w:r>
            <w:r w:rsidRPr="00321E5E">
              <w:rPr>
                <w:rFonts w:asciiTheme="minorHAnsi" w:hAnsiTheme="minorHAnsi"/>
                <w:b/>
                <w:sz w:val="20"/>
                <w:szCs w:val="20"/>
              </w:rPr>
              <w:t>to revise non-core budgetary allocations and priorities depending upon the success of the Secretariat in securing voluntary funding</w:t>
            </w:r>
            <w:r w:rsidRPr="00321E5E">
              <w:rPr>
                <w:rFonts w:asciiTheme="minorHAnsi" w:hAnsiTheme="minorHAnsi"/>
                <w:sz w:val="20"/>
                <w:szCs w:val="20"/>
              </w:rPr>
              <w:t xml:space="preserve"> for these activities;</w:t>
            </w:r>
          </w:p>
        </w:tc>
        <w:tc>
          <w:tcPr>
            <w:tcW w:w="2551" w:type="dxa"/>
          </w:tcPr>
          <w:p w:rsidR="00773B01" w:rsidRPr="00321E5E" w:rsidRDefault="00773B01" w:rsidP="00773B01">
            <w:pPr>
              <w:spacing w:after="0" w:line="240" w:lineRule="auto"/>
              <w:rPr>
                <w:rFonts w:asciiTheme="minorHAnsi" w:hAnsiTheme="minorHAnsi" w:cs="Calibri"/>
                <w:sz w:val="20"/>
                <w:szCs w:val="20"/>
              </w:rPr>
            </w:pPr>
            <w:r w:rsidRPr="00321E5E">
              <w:rPr>
                <w:rFonts w:asciiTheme="minorHAnsi" w:hAnsiTheme="minorHAnsi" w:cs="Calibri"/>
                <w:sz w:val="20"/>
                <w:szCs w:val="20"/>
              </w:rPr>
              <w:t>Sub-Group on Finance and</w:t>
            </w:r>
          </w:p>
          <w:p w:rsidR="00713D58" w:rsidRPr="00321E5E" w:rsidRDefault="00773B01" w:rsidP="005F3645">
            <w:pPr>
              <w:spacing w:after="0" w:line="240" w:lineRule="auto"/>
              <w:rPr>
                <w:rFonts w:asciiTheme="minorHAnsi" w:hAnsiTheme="minorHAnsi" w:cs="Calibri"/>
                <w:i/>
                <w:sz w:val="20"/>
                <w:szCs w:val="20"/>
              </w:rPr>
            </w:pPr>
            <w:r w:rsidRPr="00321E5E">
              <w:rPr>
                <w:rFonts w:asciiTheme="minorHAnsi" w:hAnsiTheme="minorHAnsi" w:cs="Calibri"/>
                <w:sz w:val="20"/>
                <w:szCs w:val="20"/>
              </w:rPr>
              <w:t xml:space="preserve">Working Group on Resource Mobilization. Doc.SC52-20 </w:t>
            </w:r>
            <w:r w:rsidR="00ED38BD" w:rsidRPr="00ED38BD">
              <w:rPr>
                <w:rFonts w:asciiTheme="minorHAnsi" w:hAnsiTheme="minorHAnsi" w:cs="Calibri"/>
                <w:i/>
                <w:sz w:val="20"/>
                <w:szCs w:val="20"/>
              </w:rPr>
              <w:t>Report on the review of resource mobilization from all sources, especially as it relates to fundraising</w:t>
            </w:r>
          </w:p>
        </w:tc>
      </w:tr>
      <w:tr w:rsidR="00713D58" w:rsidRPr="00293385" w:rsidTr="00CF70A1">
        <w:trPr>
          <w:cantSplit/>
        </w:trPr>
        <w:tc>
          <w:tcPr>
            <w:tcW w:w="6663" w:type="dxa"/>
          </w:tcPr>
          <w:p w:rsidR="00713D58" w:rsidRPr="00321E5E" w:rsidRDefault="00713D58" w:rsidP="00293385">
            <w:pPr>
              <w:spacing w:after="0" w:line="240" w:lineRule="auto"/>
              <w:ind w:left="317" w:hanging="317"/>
              <w:rPr>
                <w:rFonts w:asciiTheme="minorHAnsi" w:hAnsiTheme="minorHAnsi" w:cs="Calibri"/>
                <w:sz w:val="20"/>
                <w:szCs w:val="20"/>
              </w:rPr>
            </w:pPr>
            <w:r w:rsidRPr="00321E5E">
              <w:rPr>
                <w:rFonts w:asciiTheme="minorHAnsi" w:hAnsiTheme="minorHAnsi"/>
                <w:sz w:val="20"/>
                <w:szCs w:val="20"/>
              </w:rPr>
              <w:t>XII.1.22</w:t>
            </w:r>
            <w:r w:rsidRPr="00321E5E">
              <w:rPr>
                <w:rFonts w:asciiTheme="minorHAnsi" w:hAnsiTheme="minorHAnsi"/>
                <w:b/>
                <w:sz w:val="20"/>
                <w:szCs w:val="20"/>
              </w:rPr>
              <w:t>. REQUESTS that the Standing Committee review the operation of the programme</w:t>
            </w:r>
            <w:r w:rsidRPr="00321E5E">
              <w:rPr>
                <w:rFonts w:asciiTheme="minorHAnsi" w:hAnsiTheme="minorHAnsi"/>
                <w:sz w:val="20"/>
                <w:szCs w:val="20"/>
              </w:rPr>
              <w:t xml:space="preserve"> </w:t>
            </w:r>
            <w:r w:rsidRPr="00321E5E">
              <w:rPr>
                <w:rFonts w:asciiTheme="minorHAnsi" w:hAnsiTheme="minorHAnsi"/>
                <w:b/>
                <w:sz w:val="20"/>
                <w:szCs w:val="20"/>
              </w:rPr>
              <w:t xml:space="preserve">during the triennium </w:t>
            </w:r>
            <w:r w:rsidRPr="00321E5E">
              <w:rPr>
                <w:rFonts w:asciiTheme="minorHAnsi" w:hAnsiTheme="minorHAnsi"/>
                <w:sz w:val="20"/>
                <w:szCs w:val="20"/>
              </w:rPr>
              <w:t>and definitively conclude whether the Parties should continue or cease the Small Grants Fund for the consideration of the 13</w:t>
            </w:r>
            <w:r w:rsidRPr="00321E5E">
              <w:rPr>
                <w:rFonts w:asciiTheme="minorHAnsi" w:hAnsiTheme="minorHAnsi"/>
                <w:sz w:val="20"/>
                <w:szCs w:val="20"/>
                <w:vertAlign w:val="superscript"/>
              </w:rPr>
              <w:t>th</w:t>
            </w:r>
            <w:r w:rsidRPr="00321E5E">
              <w:rPr>
                <w:rFonts w:asciiTheme="minorHAnsi" w:hAnsiTheme="minorHAnsi"/>
                <w:sz w:val="20"/>
                <w:szCs w:val="20"/>
              </w:rPr>
              <w:t xml:space="preserve"> meeting of the Conference of the Contracting Parties;</w:t>
            </w:r>
          </w:p>
        </w:tc>
        <w:tc>
          <w:tcPr>
            <w:tcW w:w="2551" w:type="dxa"/>
          </w:tcPr>
          <w:p w:rsidR="00321E5E" w:rsidRPr="00321E5E" w:rsidRDefault="00321E5E" w:rsidP="00321E5E">
            <w:pPr>
              <w:spacing w:after="0" w:line="240" w:lineRule="auto"/>
              <w:rPr>
                <w:rFonts w:asciiTheme="minorHAnsi" w:hAnsiTheme="minorHAnsi" w:cs="Calibri"/>
                <w:sz w:val="20"/>
                <w:szCs w:val="20"/>
              </w:rPr>
            </w:pPr>
          </w:p>
          <w:p w:rsidR="00713D58" w:rsidRPr="00321E5E" w:rsidRDefault="00773B01" w:rsidP="00321E5E">
            <w:pPr>
              <w:spacing w:after="0" w:line="240" w:lineRule="auto"/>
              <w:rPr>
                <w:rFonts w:asciiTheme="minorHAnsi" w:hAnsiTheme="minorHAnsi" w:cs="Calibri"/>
                <w:sz w:val="20"/>
                <w:szCs w:val="20"/>
              </w:rPr>
            </w:pPr>
            <w:r w:rsidRPr="00321E5E">
              <w:rPr>
                <w:rFonts w:asciiTheme="minorHAnsi" w:hAnsiTheme="minorHAnsi" w:cs="Calibri"/>
                <w:sz w:val="20"/>
                <w:szCs w:val="20"/>
              </w:rPr>
              <w:t xml:space="preserve">Working Group on Resource Mobilization. Doc.SC52-20 </w:t>
            </w:r>
          </w:p>
        </w:tc>
      </w:tr>
      <w:tr w:rsidR="00713D58" w:rsidRPr="00293385" w:rsidTr="00CF70A1">
        <w:trPr>
          <w:cantSplit/>
        </w:trPr>
        <w:tc>
          <w:tcPr>
            <w:tcW w:w="6663" w:type="dxa"/>
          </w:tcPr>
          <w:p w:rsidR="00713D58" w:rsidRPr="00293385" w:rsidRDefault="00713D58" w:rsidP="00293385">
            <w:pPr>
              <w:pStyle w:val="Default"/>
              <w:ind w:left="317" w:hanging="283"/>
              <w:rPr>
                <w:rFonts w:asciiTheme="minorHAnsi" w:hAnsiTheme="minorHAnsi"/>
                <w:color w:val="auto"/>
                <w:sz w:val="20"/>
                <w:szCs w:val="20"/>
              </w:rPr>
            </w:pPr>
            <w:r>
              <w:rPr>
                <w:rFonts w:asciiTheme="minorHAnsi" w:hAnsiTheme="minorHAnsi"/>
                <w:sz w:val="20"/>
                <w:szCs w:val="20"/>
              </w:rPr>
              <w:lastRenderedPageBreak/>
              <w:t>XII.1.24.</w:t>
            </w:r>
            <w:r w:rsidRPr="00293385">
              <w:rPr>
                <w:rFonts w:asciiTheme="minorHAnsi" w:hAnsiTheme="minorHAnsi"/>
                <w:sz w:val="20"/>
                <w:szCs w:val="20"/>
              </w:rPr>
              <w:t xml:space="preserve"> </w:t>
            </w:r>
            <w:r w:rsidRPr="00293385">
              <w:rPr>
                <w:rFonts w:asciiTheme="minorHAnsi" w:hAnsiTheme="minorHAnsi"/>
                <w:color w:val="auto"/>
                <w:sz w:val="20"/>
                <w:szCs w:val="20"/>
              </w:rPr>
              <w:t xml:space="preserve">REAFFIRMS the decision taken at COP11 (Resolution X1.2) that </w:t>
            </w:r>
            <w:r w:rsidRPr="00293385">
              <w:rPr>
                <w:rFonts w:asciiTheme="minorHAnsi" w:hAnsiTheme="minorHAnsi"/>
                <w:b/>
                <w:color w:val="auto"/>
                <w:sz w:val="20"/>
                <w:szCs w:val="20"/>
              </w:rPr>
              <w:t>the Reserve Fund</w:t>
            </w:r>
            <w:r w:rsidRPr="00293385">
              <w:rPr>
                <w:rFonts w:asciiTheme="minorHAnsi" w:hAnsiTheme="minorHAnsi"/>
                <w:color w:val="auto"/>
                <w:sz w:val="20"/>
                <w:szCs w:val="20"/>
              </w:rPr>
              <w:t xml:space="preserve">: </w:t>
            </w:r>
          </w:p>
          <w:p w:rsidR="00713D58" w:rsidRPr="00293385" w:rsidRDefault="00713D58" w:rsidP="006A2EC8">
            <w:pPr>
              <w:pStyle w:val="Default"/>
              <w:numPr>
                <w:ilvl w:val="0"/>
                <w:numId w:val="2"/>
              </w:numPr>
              <w:ind w:hanging="403"/>
              <w:rPr>
                <w:rFonts w:asciiTheme="minorHAnsi" w:hAnsiTheme="minorHAnsi"/>
                <w:sz w:val="20"/>
                <w:szCs w:val="20"/>
              </w:rPr>
            </w:pPr>
            <w:r w:rsidRPr="00293385">
              <w:rPr>
                <w:rFonts w:asciiTheme="minorHAnsi" w:hAnsiTheme="minorHAnsi"/>
                <w:color w:val="auto"/>
                <w:sz w:val="20"/>
                <w:szCs w:val="20"/>
              </w:rPr>
              <w:t xml:space="preserve">provides for unforeseen and unavoidable expenditures; </w:t>
            </w:r>
          </w:p>
          <w:p w:rsidR="00713D58" w:rsidRPr="00293385" w:rsidRDefault="00713D58" w:rsidP="006A2EC8">
            <w:pPr>
              <w:pStyle w:val="Default"/>
              <w:numPr>
                <w:ilvl w:val="0"/>
                <w:numId w:val="2"/>
              </w:numPr>
              <w:ind w:hanging="403"/>
              <w:rPr>
                <w:rFonts w:asciiTheme="minorHAnsi" w:hAnsiTheme="minorHAnsi"/>
                <w:sz w:val="20"/>
                <w:szCs w:val="20"/>
              </w:rPr>
            </w:pPr>
            <w:r w:rsidRPr="00293385">
              <w:rPr>
                <w:rFonts w:asciiTheme="minorHAnsi" w:hAnsiTheme="minorHAnsi"/>
                <w:color w:val="auto"/>
                <w:sz w:val="20"/>
                <w:szCs w:val="20"/>
              </w:rPr>
              <w:t>receives realized core budget surpluses (or is applied to deficits);</w:t>
            </w:r>
          </w:p>
          <w:p w:rsidR="00713D58" w:rsidRPr="00293385" w:rsidRDefault="00713D58" w:rsidP="006A2EC8">
            <w:pPr>
              <w:pStyle w:val="Default"/>
              <w:numPr>
                <w:ilvl w:val="0"/>
                <w:numId w:val="2"/>
              </w:numPr>
              <w:ind w:hanging="403"/>
              <w:rPr>
                <w:rFonts w:asciiTheme="minorHAnsi" w:hAnsiTheme="minorHAnsi"/>
                <w:sz w:val="20"/>
                <w:szCs w:val="20"/>
              </w:rPr>
            </w:pPr>
            <w:r w:rsidRPr="00293385">
              <w:rPr>
                <w:rFonts w:asciiTheme="minorHAnsi" w:hAnsiTheme="minorHAnsi"/>
                <w:color w:val="auto"/>
                <w:sz w:val="20"/>
                <w:szCs w:val="20"/>
              </w:rPr>
              <w:t xml:space="preserve">should not be lower than 6% of the annual core budget of the Convention and not greater than 15%; </w:t>
            </w:r>
          </w:p>
          <w:p w:rsidR="00713D58" w:rsidRPr="00293385" w:rsidRDefault="00713D58" w:rsidP="006A2EC8">
            <w:pPr>
              <w:pStyle w:val="ListParagraph"/>
              <w:numPr>
                <w:ilvl w:val="0"/>
                <w:numId w:val="2"/>
              </w:numPr>
              <w:tabs>
                <w:tab w:val="left" w:pos="890"/>
              </w:tabs>
              <w:spacing w:after="0" w:line="240" w:lineRule="auto"/>
              <w:ind w:hanging="403"/>
              <w:rPr>
                <w:rFonts w:asciiTheme="minorHAnsi" w:hAnsiTheme="minorHAnsi"/>
                <w:sz w:val="20"/>
                <w:szCs w:val="20"/>
              </w:rPr>
            </w:pPr>
            <w:r w:rsidRPr="00293385">
              <w:rPr>
                <w:rFonts w:asciiTheme="minorHAnsi" w:hAnsiTheme="minorHAnsi"/>
                <w:b/>
                <w:sz w:val="20"/>
                <w:szCs w:val="20"/>
              </w:rPr>
              <w:t>should be administered by the Secretary General with the approval of the Subgroup on Finance as established by the Standing Committee;</w:t>
            </w:r>
          </w:p>
        </w:tc>
        <w:tc>
          <w:tcPr>
            <w:tcW w:w="2551" w:type="dxa"/>
          </w:tcPr>
          <w:p w:rsidR="00B41065" w:rsidRPr="00321E5E" w:rsidRDefault="00B41065" w:rsidP="00B41065">
            <w:pPr>
              <w:spacing w:after="0" w:line="240" w:lineRule="auto"/>
              <w:rPr>
                <w:rFonts w:asciiTheme="minorHAnsi" w:hAnsiTheme="minorHAnsi" w:cs="Calibri"/>
                <w:sz w:val="20"/>
                <w:szCs w:val="20"/>
              </w:rPr>
            </w:pPr>
            <w:r w:rsidRPr="00713D58">
              <w:rPr>
                <w:rFonts w:asciiTheme="minorHAnsi" w:hAnsiTheme="minorHAnsi" w:cs="Calibri"/>
                <w:sz w:val="20"/>
                <w:szCs w:val="20"/>
              </w:rPr>
              <w:t xml:space="preserve">Meeting of the </w:t>
            </w:r>
            <w:r w:rsidRPr="00293385">
              <w:rPr>
                <w:rFonts w:asciiTheme="minorHAnsi" w:hAnsiTheme="minorHAnsi" w:cs="Calibri"/>
                <w:sz w:val="20"/>
                <w:szCs w:val="20"/>
              </w:rPr>
              <w:t>Sub</w:t>
            </w:r>
            <w:r>
              <w:rPr>
                <w:rFonts w:asciiTheme="minorHAnsi" w:hAnsiTheme="minorHAnsi" w:cs="Calibri"/>
                <w:sz w:val="20"/>
                <w:szCs w:val="20"/>
              </w:rPr>
              <w:t>-G</w:t>
            </w:r>
            <w:r w:rsidRPr="00293385">
              <w:rPr>
                <w:rFonts w:asciiTheme="minorHAnsi" w:hAnsiTheme="minorHAnsi" w:cs="Calibri"/>
                <w:sz w:val="20"/>
                <w:szCs w:val="20"/>
              </w:rPr>
              <w:t xml:space="preserve">roup on </w:t>
            </w:r>
            <w:r>
              <w:rPr>
                <w:rFonts w:asciiTheme="minorHAnsi" w:hAnsiTheme="minorHAnsi" w:cs="Calibri"/>
                <w:sz w:val="20"/>
                <w:szCs w:val="20"/>
              </w:rPr>
              <w:t>Fi</w:t>
            </w:r>
            <w:r w:rsidRPr="00293385">
              <w:rPr>
                <w:rFonts w:asciiTheme="minorHAnsi" w:hAnsiTheme="minorHAnsi" w:cs="Calibri"/>
                <w:sz w:val="20"/>
                <w:szCs w:val="20"/>
              </w:rPr>
              <w:t>nance</w:t>
            </w:r>
            <w:r>
              <w:rPr>
                <w:rFonts w:asciiTheme="minorHAnsi" w:hAnsiTheme="minorHAnsi" w:cs="Calibri"/>
                <w:sz w:val="20"/>
                <w:szCs w:val="20"/>
              </w:rPr>
              <w:t xml:space="preserve"> </w:t>
            </w:r>
            <w:r w:rsidRPr="00321E5E">
              <w:rPr>
                <w:rFonts w:asciiTheme="minorHAnsi" w:hAnsiTheme="minorHAnsi" w:cs="Calibri"/>
                <w:sz w:val="20"/>
                <w:szCs w:val="20"/>
              </w:rPr>
              <w:t xml:space="preserve">item </w:t>
            </w:r>
            <w:r w:rsidR="00773B01" w:rsidRPr="00321E5E">
              <w:rPr>
                <w:rFonts w:asciiTheme="minorHAnsi" w:hAnsiTheme="minorHAnsi" w:cs="Calibri"/>
                <w:sz w:val="20"/>
                <w:szCs w:val="20"/>
              </w:rPr>
              <w:t>a</w:t>
            </w:r>
            <w:r w:rsidRPr="00321E5E">
              <w:rPr>
                <w:rFonts w:asciiTheme="minorHAnsi" w:hAnsiTheme="minorHAnsi" w:cs="Calibri"/>
                <w:sz w:val="20"/>
                <w:szCs w:val="20"/>
              </w:rPr>
              <w:t>.</w:t>
            </w:r>
          </w:p>
          <w:p w:rsidR="00B41065" w:rsidRPr="00773B01" w:rsidRDefault="00B41065" w:rsidP="00B41065">
            <w:pPr>
              <w:spacing w:after="0" w:line="240" w:lineRule="auto"/>
              <w:rPr>
                <w:rFonts w:asciiTheme="minorHAnsi" w:hAnsiTheme="minorHAnsi" w:cs="Calibri"/>
                <w:i/>
                <w:sz w:val="20"/>
                <w:szCs w:val="20"/>
              </w:rPr>
            </w:pPr>
            <w:r w:rsidRPr="00321E5E">
              <w:rPr>
                <w:rFonts w:asciiTheme="minorHAnsi" w:hAnsiTheme="minorHAnsi" w:cs="Calibri"/>
                <w:sz w:val="20"/>
                <w:szCs w:val="20"/>
              </w:rPr>
              <w:t>Doc.SC52-18</w:t>
            </w:r>
            <w:r w:rsidR="00773B01" w:rsidRPr="00321E5E">
              <w:rPr>
                <w:rFonts w:asciiTheme="minorHAnsi" w:hAnsiTheme="minorHAnsi" w:cs="Calibri"/>
                <w:sz w:val="20"/>
                <w:szCs w:val="20"/>
              </w:rPr>
              <w:t xml:space="preserve"> </w:t>
            </w:r>
          </w:p>
          <w:p w:rsidR="00B41065" w:rsidRDefault="00B41065" w:rsidP="00B41065">
            <w:pPr>
              <w:spacing w:after="0" w:line="240" w:lineRule="auto"/>
              <w:rPr>
                <w:rFonts w:asciiTheme="minorHAnsi" w:hAnsiTheme="minorHAnsi" w:cs="Calibri"/>
                <w:i/>
                <w:sz w:val="20"/>
                <w:szCs w:val="20"/>
              </w:rPr>
            </w:pPr>
          </w:p>
          <w:p w:rsidR="00B41065" w:rsidRDefault="00B41065" w:rsidP="00B41065">
            <w:pPr>
              <w:spacing w:after="0" w:line="240" w:lineRule="auto"/>
              <w:rPr>
                <w:rFonts w:asciiTheme="minorHAnsi" w:hAnsiTheme="minorHAnsi" w:cs="Calibri"/>
                <w:i/>
                <w:sz w:val="20"/>
                <w:szCs w:val="20"/>
              </w:rPr>
            </w:pPr>
          </w:p>
          <w:p w:rsidR="00B41065" w:rsidRDefault="00B41065" w:rsidP="00B41065">
            <w:pPr>
              <w:spacing w:after="0" w:line="240" w:lineRule="auto"/>
              <w:rPr>
                <w:rFonts w:asciiTheme="minorHAnsi" w:hAnsiTheme="minorHAnsi" w:cs="Calibri"/>
                <w:i/>
                <w:sz w:val="20"/>
                <w:szCs w:val="20"/>
              </w:rPr>
            </w:pPr>
          </w:p>
          <w:p w:rsidR="00B41065" w:rsidRDefault="00B41065" w:rsidP="00B41065">
            <w:pPr>
              <w:spacing w:after="0" w:line="240" w:lineRule="auto"/>
              <w:rPr>
                <w:rFonts w:asciiTheme="minorHAnsi" w:hAnsiTheme="minorHAnsi" w:cs="Calibri"/>
                <w:i/>
                <w:sz w:val="20"/>
                <w:szCs w:val="20"/>
              </w:rPr>
            </w:pPr>
          </w:p>
          <w:p w:rsidR="00713D58" w:rsidRPr="00293385" w:rsidRDefault="00713D58" w:rsidP="00775394">
            <w:pPr>
              <w:spacing w:after="0" w:line="240" w:lineRule="auto"/>
              <w:rPr>
                <w:rFonts w:asciiTheme="minorHAnsi" w:hAnsiTheme="minorHAnsi" w:cs="Calibri"/>
                <w:sz w:val="20"/>
                <w:szCs w:val="20"/>
              </w:rPr>
            </w:pPr>
          </w:p>
        </w:tc>
      </w:tr>
      <w:tr w:rsidR="00713D58" w:rsidRPr="00293385" w:rsidTr="00CF70A1">
        <w:trPr>
          <w:cantSplit/>
        </w:trPr>
        <w:tc>
          <w:tcPr>
            <w:tcW w:w="6663" w:type="dxa"/>
          </w:tcPr>
          <w:p w:rsidR="00713D58" w:rsidRDefault="00713D58" w:rsidP="00293385">
            <w:pPr>
              <w:pStyle w:val="Default"/>
              <w:ind w:left="317" w:hanging="283"/>
              <w:rPr>
                <w:rFonts w:asciiTheme="minorHAnsi" w:hAnsiTheme="minorHAnsi"/>
                <w:sz w:val="20"/>
                <w:szCs w:val="20"/>
              </w:rPr>
            </w:pPr>
            <w:r>
              <w:rPr>
                <w:rFonts w:asciiTheme="minorHAnsi" w:hAnsiTheme="minorHAnsi"/>
                <w:sz w:val="20"/>
                <w:szCs w:val="20"/>
              </w:rPr>
              <w:t>XII.1.</w:t>
            </w:r>
            <w:r w:rsidRPr="001B703A">
              <w:rPr>
                <w:rFonts w:asciiTheme="minorHAnsi" w:eastAsia="Calibri" w:hAnsiTheme="minorHAnsi" w:cs="Times New Roman"/>
                <w:color w:val="auto"/>
                <w:sz w:val="20"/>
                <w:szCs w:val="20"/>
                <w:lang w:val="en-US"/>
              </w:rPr>
              <w:t xml:space="preserve">25. </w:t>
            </w:r>
            <w:r w:rsidRPr="001B703A">
              <w:rPr>
                <w:rFonts w:asciiTheme="minorHAnsi" w:eastAsia="Calibri" w:hAnsiTheme="minorHAnsi" w:cs="Times New Roman"/>
                <w:b/>
                <w:color w:val="auto"/>
                <w:sz w:val="20"/>
                <w:szCs w:val="20"/>
                <w:lang w:val="en-US"/>
              </w:rPr>
              <w:t>REQUESTS the Secretariat to endeavour to maintain the Reserve Fund</w:t>
            </w:r>
            <w:r w:rsidRPr="001B703A">
              <w:rPr>
                <w:rFonts w:asciiTheme="minorHAnsi" w:eastAsia="Calibri" w:hAnsiTheme="minorHAnsi" w:cs="Times New Roman"/>
                <w:color w:val="auto"/>
                <w:sz w:val="20"/>
                <w:szCs w:val="20"/>
                <w:lang w:val="en-US"/>
              </w:rPr>
              <w:t xml:space="preserve"> over the 2016-2018 triennium in accordance with this budget </w:t>
            </w:r>
            <w:r w:rsidRPr="001B703A">
              <w:rPr>
                <w:rFonts w:asciiTheme="minorHAnsi" w:eastAsia="Calibri" w:hAnsiTheme="minorHAnsi" w:cs="Times New Roman"/>
                <w:b/>
                <w:color w:val="auto"/>
                <w:sz w:val="20"/>
                <w:szCs w:val="20"/>
                <w:lang w:val="en-US"/>
              </w:rPr>
              <w:t>and to report annually to the Standing Committee on the status</w:t>
            </w:r>
            <w:r w:rsidRPr="001B703A">
              <w:rPr>
                <w:rFonts w:asciiTheme="minorHAnsi" w:eastAsia="Calibri" w:hAnsiTheme="minorHAnsi" w:cs="Times New Roman"/>
                <w:color w:val="auto"/>
                <w:sz w:val="20"/>
                <w:szCs w:val="20"/>
                <w:lang w:val="en-US"/>
              </w:rPr>
              <w:t xml:space="preserve"> and propose to its Subgroup on Finance for its concurrence prior to any uses of the Fund;</w:t>
            </w:r>
          </w:p>
        </w:tc>
        <w:tc>
          <w:tcPr>
            <w:tcW w:w="2551" w:type="dxa"/>
          </w:tcPr>
          <w:p w:rsidR="00773B01" w:rsidRDefault="00773B01" w:rsidP="00773B01">
            <w:pPr>
              <w:spacing w:after="0" w:line="240" w:lineRule="auto"/>
              <w:rPr>
                <w:rFonts w:asciiTheme="minorHAnsi" w:hAnsiTheme="minorHAnsi" w:cs="Calibri"/>
                <w:sz w:val="20"/>
                <w:szCs w:val="20"/>
              </w:rPr>
            </w:pPr>
            <w:r w:rsidRPr="00713D58">
              <w:rPr>
                <w:rFonts w:asciiTheme="minorHAnsi" w:hAnsiTheme="minorHAnsi" w:cs="Calibri"/>
                <w:sz w:val="20"/>
                <w:szCs w:val="20"/>
              </w:rPr>
              <w:t xml:space="preserve">Meeting of the </w:t>
            </w:r>
            <w:r w:rsidRPr="00293385">
              <w:rPr>
                <w:rFonts w:asciiTheme="minorHAnsi" w:hAnsiTheme="minorHAnsi" w:cs="Calibri"/>
                <w:sz w:val="20"/>
                <w:szCs w:val="20"/>
              </w:rPr>
              <w:t>Sub</w:t>
            </w:r>
            <w:r>
              <w:rPr>
                <w:rFonts w:asciiTheme="minorHAnsi" w:hAnsiTheme="minorHAnsi" w:cs="Calibri"/>
                <w:sz w:val="20"/>
                <w:szCs w:val="20"/>
              </w:rPr>
              <w:t>-G</w:t>
            </w:r>
            <w:r w:rsidRPr="00293385">
              <w:rPr>
                <w:rFonts w:asciiTheme="minorHAnsi" w:hAnsiTheme="minorHAnsi" w:cs="Calibri"/>
                <w:sz w:val="20"/>
                <w:szCs w:val="20"/>
              </w:rPr>
              <w:t xml:space="preserve">roup on </w:t>
            </w:r>
            <w:r>
              <w:rPr>
                <w:rFonts w:asciiTheme="minorHAnsi" w:hAnsiTheme="minorHAnsi" w:cs="Calibri"/>
                <w:sz w:val="20"/>
                <w:szCs w:val="20"/>
              </w:rPr>
              <w:t>Fi</w:t>
            </w:r>
            <w:r w:rsidRPr="00293385">
              <w:rPr>
                <w:rFonts w:asciiTheme="minorHAnsi" w:hAnsiTheme="minorHAnsi" w:cs="Calibri"/>
                <w:sz w:val="20"/>
                <w:szCs w:val="20"/>
              </w:rPr>
              <w:t>nance</w:t>
            </w:r>
            <w:r>
              <w:rPr>
                <w:rFonts w:asciiTheme="minorHAnsi" w:hAnsiTheme="minorHAnsi" w:cs="Calibri"/>
                <w:sz w:val="20"/>
                <w:szCs w:val="20"/>
              </w:rPr>
              <w:t xml:space="preserve"> </w:t>
            </w:r>
            <w:r w:rsidRPr="00321E5E">
              <w:rPr>
                <w:rFonts w:asciiTheme="minorHAnsi" w:hAnsiTheme="minorHAnsi" w:cs="Calibri"/>
                <w:sz w:val="20"/>
                <w:szCs w:val="20"/>
              </w:rPr>
              <w:t>item a.</w:t>
            </w:r>
          </w:p>
          <w:p w:rsidR="00773B01" w:rsidRPr="00773B01" w:rsidRDefault="00321E5E" w:rsidP="00773B01">
            <w:pPr>
              <w:spacing w:after="0" w:line="240" w:lineRule="auto"/>
              <w:rPr>
                <w:rFonts w:asciiTheme="minorHAnsi" w:hAnsiTheme="minorHAnsi" w:cs="Calibri"/>
                <w:i/>
                <w:sz w:val="20"/>
                <w:szCs w:val="20"/>
              </w:rPr>
            </w:pPr>
            <w:r>
              <w:rPr>
                <w:rFonts w:asciiTheme="minorHAnsi" w:hAnsiTheme="minorHAnsi" w:cs="Calibri"/>
                <w:sz w:val="20"/>
                <w:szCs w:val="20"/>
              </w:rPr>
              <w:t>Doc.SC52-18</w:t>
            </w:r>
          </w:p>
          <w:p w:rsidR="00713D58" w:rsidRPr="00293385" w:rsidRDefault="00713D58" w:rsidP="00775394">
            <w:pPr>
              <w:spacing w:after="0" w:line="240" w:lineRule="auto"/>
              <w:rPr>
                <w:rFonts w:asciiTheme="minorHAnsi" w:hAnsiTheme="minorHAnsi" w:cs="Calibri"/>
                <w:sz w:val="20"/>
                <w:szCs w:val="20"/>
              </w:rPr>
            </w:pPr>
          </w:p>
        </w:tc>
      </w:tr>
      <w:tr w:rsidR="005F3645" w:rsidRPr="003950C4" w:rsidTr="008B5382">
        <w:trPr>
          <w:cantSplit/>
        </w:trPr>
        <w:tc>
          <w:tcPr>
            <w:tcW w:w="9214" w:type="dxa"/>
            <w:gridSpan w:val="2"/>
          </w:tcPr>
          <w:p w:rsidR="005F3645" w:rsidRPr="003950C4" w:rsidRDefault="005F3645" w:rsidP="008B5382">
            <w:pPr>
              <w:spacing w:before="240" w:after="0" w:line="240" w:lineRule="auto"/>
              <w:rPr>
                <w:rFonts w:asciiTheme="minorHAnsi" w:hAnsiTheme="minorHAnsi"/>
                <w:b/>
              </w:rPr>
            </w:pPr>
            <w:r w:rsidRPr="003950C4">
              <w:rPr>
                <w:rFonts w:asciiTheme="minorHAnsi" w:hAnsiTheme="minorHAnsi"/>
                <w:b/>
              </w:rPr>
              <w:t>COP13 preparation</w:t>
            </w:r>
          </w:p>
        </w:tc>
      </w:tr>
      <w:tr w:rsidR="005F3645" w:rsidRPr="00293385" w:rsidTr="008B5382">
        <w:tc>
          <w:tcPr>
            <w:tcW w:w="6663" w:type="dxa"/>
          </w:tcPr>
          <w:p w:rsidR="005F3645" w:rsidRDefault="005F3645" w:rsidP="008B5382">
            <w:pPr>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5F3645" w:rsidRPr="00293385" w:rsidRDefault="005F3645" w:rsidP="008B5382">
            <w:pPr>
              <w:spacing w:after="0" w:line="240" w:lineRule="auto"/>
              <w:ind w:left="317" w:hanging="317"/>
              <w:rPr>
                <w:rFonts w:asciiTheme="minorHAnsi" w:hAnsiTheme="minorHAnsi"/>
                <w:sz w:val="20"/>
                <w:szCs w:val="20"/>
              </w:rPr>
            </w:pPr>
            <w:r w:rsidRPr="001B703A">
              <w:rPr>
                <w:rFonts w:asciiTheme="minorHAnsi" w:hAnsiTheme="minorHAnsi"/>
                <w:sz w:val="20"/>
                <w:szCs w:val="20"/>
              </w:rPr>
              <w:t>XII.</w:t>
            </w:r>
            <w:r>
              <w:rPr>
                <w:rFonts w:asciiTheme="minorHAnsi" w:hAnsiTheme="minorHAnsi"/>
                <w:sz w:val="20"/>
                <w:szCs w:val="20"/>
              </w:rPr>
              <w:t>4.</w:t>
            </w:r>
            <w:r w:rsidRPr="00293385">
              <w:rPr>
                <w:rFonts w:asciiTheme="minorHAnsi" w:hAnsiTheme="minorHAnsi"/>
                <w:sz w:val="20"/>
                <w:szCs w:val="20"/>
              </w:rPr>
              <w:t>7.</w:t>
            </w:r>
            <w:r>
              <w:rPr>
                <w:rFonts w:asciiTheme="minorHAnsi" w:hAnsiTheme="minorHAnsi"/>
                <w:sz w:val="20"/>
                <w:szCs w:val="20"/>
              </w:rPr>
              <w:t xml:space="preserve">   </w:t>
            </w:r>
            <w:r w:rsidRPr="00293385">
              <w:rPr>
                <w:rFonts w:asciiTheme="minorHAnsi" w:hAnsiTheme="minorHAnsi"/>
                <w:b/>
                <w:sz w:val="20"/>
                <w:szCs w:val="20"/>
              </w:rPr>
              <w:t>REQUESTS the Standing Committee to focus on the decisions of the 12</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of the Conference of the Parties and all preceding COP decisions by</w:t>
            </w:r>
            <w:r w:rsidRPr="00293385">
              <w:rPr>
                <w:rFonts w:asciiTheme="minorHAnsi" w:hAnsiTheme="minorHAnsi"/>
                <w:sz w:val="20"/>
                <w:szCs w:val="20"/>
              </w:rPr>
              <w:t xml:space="preserve">: </w:t>
            </w:r>
          </w:p>
          <w:p w:rsidR="005F3645" w:rsidRPr="001B703A" w:rsidRDefault="005F3645" w:rsidP="008B5382">
            <w:pPr>
              <w:spacing w:after="0" w:line="240" w:lineRule="auto"/>
              <w:ind w:left="545" w:hanging="227"/>
              <w:rPr>
                <w:rFonts w:asciiTheme="minorHAnsi" w:hAnsiTheme="minorHAnsi"/>
                <w:sz w:val="20"/>
                <w:szCs w:val="20"/>
              </w:rPr>
            </w:pPr>
            <w:r w:rsidRPr="00293385">
              <w:rPr>
                <w:rFonts w:asciiTheme="minorHAnsi" w:hAnsiTheme="minorHAnsi"/>
                <w:sz w:val="20"/>
                <w:szCs w:val="20"/>
              </w:rPr>
              <w:t xml:space="preserve">d. </w:t>
            </w:r>
            <w:r w:rsidRPr="00293385">
              <w:rPr>
                <w:rFonts w:asciiTheme="minorHAnsi" w:hAnsiTheme="minorHAnsi"/>
                <w:b/>
                <w:sz w:val="20"/>
                <w:szCs w:val="20"/>
              </w:rPr>
              <w:t>Overseeing the preparation of the 13</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Conference of the Parties </w:t>
            </w:r>
            <w:r w:rsidRPr="00293385">
              <w:rPr>
                <w:rFonts w:asciiTheme="minorHAnsi" w:hAnsiTheme="minorHAnsi"/>
                <w:sz w:val="20"/>
                <w:szCs w:val="20"/>
              </w:rPr>
              <w:t>between the next host country of the Conference of Parti</w:t>
            </w:r>
            <w:r>
              <w:rPr>
                <w:rFonts w:asciiTheme="minorHAnsi" w:hAnsiTheme="minorHAnsi"/>
                <w:sz w:val="20"/>
                <w:szCs w:val="20"/>
              </w:rPr>
              <w:t>es in 2018 and the Secretariat;</w:t>
            </w:r>
          </w:p>
        </w:tc>
        <w:tc>
          <w:tcPr>
            <w:tcW w:w="2551" w:type="dxa"/>
          </w:tcPr>
          <w:p w:rsidR="005F3645" w:rsidRDefault="005F3645" w:rsidP="008B5382">
            <w:pPr>
              <w:spacing w:after="0" w:line="240" w:lineRule="auto"/>
              <w:rPr>
                <w:rFonts w:asciiTheme="minorHAnsi" w:hAnsiTheme="minorHAnsi" w:cs="Calibri"/>
                <w:sz w:val="20"/>
                <w:szCs w:val="20"/>
                <w:highlight w:val="yellow"/>
              </w:rPr>
            </w:pPr>
          </w:p>
          <w:p w:rsidR="005F3645" w:rsidRDefault="005F3645" w:rsidP="008B5382">
            <w:pPr>
              <w:spacing w:after="0" w:line="240" w:lineRule="auto"/>
              <w:rPr>
                <w:rFonts w:asciiTheme="minorHAnsi" w:hAnsiTheme="minorHAnsi" w:cs="Calibri"/>
                <w:sz w:val="20"/>
                <w:szCs w:val="20"/>
                <w:highlight w:val="yellow"/>
              </w:rPr>
            </w:pPr>
          </w:p>
          <w:p w:rsidR="005F3645" w:rsidRDefault="005F3645" w:rsidP="008B5382">
            <w:pPr>
              <w:spacing w:after="0" w:line="240" w:lineRule="auto"/>
              <w:rPr>
                <w:rFonts w:asciiTheme="minorHAnsi" w:hAnsiTheme="minorHAnsi" w:cs="Calibri"/>
                <w:sz w:val="20"/>
                <w:szCs w:val="20"/>
              </w:rPr>
            </w:pPr>
            <w:r w:rsidRPr="00D74B4F">
              <w:rPr>
                <w:rFonts w:asciiTheme="minorHAnsi" w:hAnsiTheme="minorHAnsi" w:cs="Calibri"/>
                <w:sz w:val="20"/>
                <w:szCs w:val="20"/>
              </w:rPr>
              <w:t>Sub-Group on COP13</w:t>
            </w:r>
            <w:r w:rsidR="00773B01">
              <w:rPr>
                <w:rFonts w:asciiTheme="minorHAnsi" w:hAnsiTheme="minorHAnsi" w:cs="Calibri"/>
                <w:sz w:val="20"/>
                <w:szCs w:val="20"/>
              </w:rPr>
              <w:t>.</w:t>
            </w:r>
          </w:p>
          <w:p w:rsidR="00773B01" w:rsidRPr="00773B01" w:rsidRDefault="00773B01" w:rsidP="008B5382">
            <w:pPr>
              <w:spacing w:after="0" w:line="240" w:lineRule="auto"/>
              <w:rPr>
                <w:rFonts w:asciiTheme="minorHAnsi" w:hAnsiTheme="minorHAnsi" w:cs="Calibri"/>
                <w:i/>
                <w:sz w:val="20"/>
                <w:szCs w:val="20"/>
                <w:highlight w:val="yellow"/>
              </w:rPr>
            </w:pPr>
            <w:r>
              <w:rPr>
                <w:rFonts w:asciiTheme="minorHAnsi" w:hAnsiTheme="minorHAnsi" w:cs="Calibri"/>
                <w:sz w:val="20"/>
                <w:szCs w:val="20"/>
              </w:rPr>
              <w:t xml:space="preserve">Doc.SC52-02 </w:t>
            </w:r>
            <w:r>
              <w:rPr>
                <w:rFonts w:asciiTheme="minorHAnsi" w:hAnsiTheme="minorHAnsi" w:cs="Calibri"/>
                <w:i/>
                <w:sz w:val="20"/>
                <w:szCs w:val="20"/>
              </w:rPr>
              <w:t>Progress with preparations for COP13</w:t>
            </w:r>
          </w:p>
        </w:tc>
      </w:tr>
      <w:tr w:rsidR="00713D58" w:rsidRPr="003950C4" w:rsidTr="00726012">
        <w:trPr>
          <w:cantSplit/>
        </w:trPr>
        <w:tc>
          <w:tcPr>
            <w:tcW w:w="9214" w:type="dxa"/>
            <w:gridSpan w:val="2"/>
          </w:tcPr>
          <w:p w:rsidR="00713D58" w:rsidRPr="003950C4" w:rsidRDefault="00713D58" w:rsidP="00713D58">
            <w:pPr>
              <w:spacing w:before="240" w:after="0" w:line="240" w:lineRule="auto"/>
              <w:rPr>
                <w:rFonts w:asciiTheme="minorHAnsi" w:hAnsiTheme="minorHAnsi"/>
                <w:b/>
              </w:rPr>
            </w:pPr>
            <w:r w:rsidRPr="003950C4">
              <w:rPr>
                <w:rFonts w:asciiTheme="minorHAnsi" w:hAnsiTheme="minorHAnsi"/>
                <w:b/>
              </w:rPr>
              <w:t>Strategic Plan: National Reports and Indicators</w:t>
            </w:r>
          </w:p>
        </w:tc>
      </w:tr>
      <w:tr w:rsidR="00713D58" w:rsidRPr="00293385" w:rsidTr="00CF70A1">
        <w:trPr>
          <w:cantSplit/>
        </w:trPr>
        <w:tc>
          <w:tcPr>
            <w:tcW w:w="6663" w:type="dxa"/>
          </w:tcPr>
          <w:p w:rsidR="00713D58" w:rsidRDefault="00713D58" w:rsidP="001B703A">
            <w:pPr>
              <w:tabs>
                <w:tab w:val="left" w:pos="1815"/>
              </w:tabs>
              <w:spacing w:after="0" w:line="240" w:lineRule="auto"/>
              <w:ind w:left="317" w:hanging="317"/>
              <w:rPr>
                <w:rFonts w:asciiTheme="minorHAnsi" w:hAnsiTheme="minorHAnsi" w:cs="Calibri"/>
                <w:i/>
                <w:sz w:val="20"/>
                <w:szCs w:val="20"/>
              </w:rPr>
            </w:pPr>
            <w:r w:rsidRPr="001B703A">
              <w:rPr>
                <w:rFonts w:asciiTheme="minorHAnsi" w:hAnsiTheme="minorHAnsi"/>
                <w:sz w:val="20"/>
                <w:szCs w:val="20"/>
              </w:rPr>
              <w:t xml:space="preserve">Resolution </w:t>
            </w:r>
            <w:r w:rsidRPr="001B703A">
              <w:rPr>
                <w:rFonts w:asciiTheme="minorHAnsi" w:hAnsiTheme="minorHAnsi" w:cs="Calibri"/>
                <w:sz w:val="20"/>
                <w:szCs w:val="20"/>
              </w:rPr>
              <w:t>XII.2</w:t>
            </w:r>
            <w:r>
              <w:rPr>
                <w:rFonts w:asciiTheme="minorHAnsi" w:hAnsiTheme="minorHAnsi" w:cs="Calibri"/>
                <w:sz w:val="20"/>
                <w:szCs w:val="20"/>
              </w:rPr>
              <w:t>:</w:t>
            </w:r>
            <w:r w:rsidRPr="001B703A">
              <w:rPr>
                <w:rFonts w:asciiTheme="minorHAnsi" w:hAnsiTheme="minorHAnsi" w:cs="Calibri"/>
                <w:sz w:val="20"/>
                <w:szCs w:val="20"/>
              </w:rPr>
              <w:t xml:space="preserve"> </w:t>
            </w:r>
            <w:r w:rsidRPr="001B703A">
              <w:rPr>
                <w:rFonts w:asciiTheme="minorHAnsi" w:hAnsiTheme="minorHAnsi" w:cs="Calibri"/>
                <w:i/>
                <w:sz w:val="20"/>
                <w:szCs w:val="20"/>
              </w:rPr>
              <w:t>The</w:t>
            </w:r>
            <w:r>
              <w:rPr>
                <w:rFonts w:asciiTheme="minorHAnsi" w:hAnsiTheme="minorHAnsi" w:cs="Calibri"/>
                <w:i/>
                <w:sz w:val="20"/>
                <w:szCs w:val="20"/>
              </w:rPr>
              <w:t xml:space="preserve"> Ramsar Strategic Plan 2016-2024</w:t>
            </w:r>
            <w:r w:rsidRPr="005F3645">
              <w:rPr>
                <w:rFonts w:asciiTheme="minorHAnsi" w:hAnsiTheme="minorHAnsi" w:cs="Calibri"/>
                <w:sz w:val="20"/>
                <w:szCs w:val="20"/>
              </w:rPr>
              <w:t>:</w:t>
            </w:r>
          </w:p>
          <w:p w:rsidR="00713D58" w:rsidRPr="00293385" w:rsidRDefault="00713D58" w:rsidP="005F3645">
            <w:pPr>
              <w:tabs>
                <w:tab w:val="left" w:pos="1815"/>
              </w:tabs>
              <w:spacing w:after="0" w:line="240" w:lineRule="auto"/>
              <w:ind w:left="317" w:hanging="317"/>
              <w:rPr>
                <w:rFonts w:asciiTheme="minorHAnsi" w:hAnsiTheme="minorHAnsi" w:cs="Calibri"/>
                <w:sz w:val="20"/>
                <w:szCs w:val="20"/>
              </w:rPr>
            </w:pPr>
            <w:r w:rsidRPr="001B703A">
              <w:rPr>
                <w:rFonts w:asciiTheme="minorHAnsi" w:hAnsiTheme="minorHAnsi" w:cs="Calibri"/>
                <w:sz w:val="20"/>
                <w:szCs w:val="20"/>
              </w:rPr>
              <w:t xml:space="preserve"> XII.2</w:t>
            </w:r>
            <w:r>
              <w:rPr>
                <w:rFonts w:asciiTheme="minorHAnsi" w:hAnsiTheme="minorHAnsi" w:cs="Calibri"/>
                <w:sz w:val="20"/>
                <w:szCs w:val="20"/>
              </w:rPr>
              <w:t>.</w:t>
            </w:r>
            <w:r w:rsidRPr="001B703A">
              <w:rPr>
                <w:rFonts w:asciiTheme="minorHAnsi" w:hAnsiTheme="minorHAnsi"/>
                <w:sz w:val="20"/>
                <w:szCs w:val="20"/>
              </w:rPr>
              <w:t>17</w:t>
            </w:r>
            <w:r w:rsidR="005F3645">
              <w:rPr>
                <w:rFonts w:asciiTheme="minorHAnsi" w:hAnsiTheme="minorHAnsi"/>
                <w:sz w:val="20"/>
                <w:szCs w:val="20"/>
              </w:rPr>
              <w:t>.</w:t>
            </w:r>
            <w:r>
              <w:rPr>
                <w:rFonts w:asciiTheme="minorHAnsi" w:hAnsiTheme="minorHAnsi"/>
                <w:sz w:val="20"/>
                <w:szCs w:val="20"/>
              </w:rPr>
              <w:t xml:space="preserve"> </w:t>
            </w:r>
            <w:r w:rsidRPr="00293385">
              <w:rPr>
                <w:rFonts w:asciiTheme="minorHAnsi" w:hAnsiTheme="minorHAnsi"/>
                <w:sz w:val="20"/>
                <w:szCs w:val="20"/>
              </w:rPr>
              <w:t>REQUESTS the Secretariat and the Standing Committee to develop the COP13 National Report Template to provide a more user- friendly instrument that reflects the goals and targets of the new Ramsar Strategic Plan, for consideration at the 51</w:t>
            </w:r>
            <w:r w:rsidRPr="008573D0">
              <w:rPr>
                <w:rFonts w:asciiTheme="minorHAnsi" w:hAnsiTheme="minorHAnsi"/>
                <w:sz w:val="20"/>
                <w:szCs w:val="20"/>
                <w:vertAlign w:val="superscript"/>
              </w:rPr>
              <w:t>st</w:t>
            </w:r>
            <w:r w:rsidRPr="00293385">
              <w:rPr>
                <w:rFonts w:asciiTheme="minorHAnsi" w:hAnsiTheme="minorHAnsi"/>
                <w:sz w:val="20"/>
                <w:szCs w:val="20"/>
              </w:rPr>
              <w:t xml:space="preserve"> Meeting of the Standing Committee (SC51);</w:t>
            </w:r>
          </w:p>
        </w:tc>
        <w:tc>
          <w:tcPr>
            <w:tcW w:w="2551" w:type="dxa"/>
          </w:tcPr>
          <w:p w:rsidR="009D184C" w:rsidRDefault="00B41065" w:rsidP="00B41065">
            <w:pPr>
              <w:shd w:val="clear" w:color="auto" w:fill="FFFFFF" w:themeFill="background1"/>
              <w:spacing w:after="0" w:line="240" w:lineRule="auto"/>
              <w:rPr>
                <w:bCs/>
                <w:sz w:val="20"/>
                <w:szCs w:val="20"/>
              </w:rPr>
            </w:pPr>
            <w:r w:rsidRPr="00B41065">
              <w:rPr>
                <w:rFonts w:asciiTheme="minorHAnsi" w:hAnsiTheme="minorHAnsi" w:cs="Calibri"/>
                <w:sz w:val="20"/>
                <w:szCs w:val="20"/>
              </w:rPr>
              <w:t xml:space="preserve">Agenda Item </w:t>
            </w:r>
            <w:r>
              <w:rPr>
                <w:rFonts w:asciiTheme="minorHAnsi" w:hAnsiTheme="minorHAnsi" w:cs="Calibri"/>
                <w:sz w:val="20"/>
                <w:szCs w:val="20"/>
              </w:rPr>
              <w:t xml:space="preserve">16: </w:t>
            </w:r>
            <w:r w:rsidRPr="00B41065">
              <w:rPr>
                <w:bCs/>
                <w:sz w:val="20"/>
                <w:szCs w:val="20"/>
              </w:rPr>
              <w:t>Update on the preparation of the National Report format for COP13</w:t>
            </w:r>
            <w:r>
              <w:rPr>
                <w:bCs/>
                <w:sz w:val="20"/>
                <w:szCs w:val="20"/>
              </w:rPr>
              <w:t xml:space="preserve"> </w:t>
            </w:r>
          </w:p>
          <w:p w:rsidR="00713D58" w:rsidRPr="009D184C" w:rsidRDefault="00B41065" w:rsidP="00B41065">
            <w:pPr>
              <w:shd w:val="clear" w:color="auto" w:fill="FFFFFF" w:themeFill="background1"/>
              <w:spacing w:after="0" w:line="240" w:lineRule="auto"/>
              <w:rPr>
                <w:bCs/>
                <w:i/>
                <w:sz w:val="20"/>
                <w:szCs w:val="20"/>
              </w:rPr>
            </w:pPr>
            <w:r>
              <w:rPr>
                <w:bCs/>
                <w:sz w:val="20"/>
                <w:szCs w:val="20"/>
              </w:rPr>
              <w:t xml:space="preserve">Doc. </w:t>
            </w:r>
            <w:r w:rsidRPr="00B41065">
              <w:rPr>
                <w:bCs/>
                <w:sz w:val="20"/>
                <w:szCs w:val="20"/>
              </w:rPr>
              <w:t>SC52-</w:t>
            </w:r>
            <w:r>
              <w:rPr>
                <w:bCs/>
                <w:sz w:val="20"/>
                <w:szCs w:val="20"/>
              </w:rPr>
              <w:t>13</w:t>
            </w:r>
            <w:r w:rsidR="009D184C">
              <w:rPr>
                <w:bCs/>
                <w:sz w:val="20"/>
                <w:szCs w:val="20"/>
              </w:rPr>
              <w:t xml:space="preserve"> </w:t>
            </w:r>
            <w:r w:rsidR="009D184C">
              <w:rPr>
                <w:bCs/>
                <w:i/>
                <w:sz w:val="20"/>
                <w:szCs w:val="20"/>
              </w:rPr>
              <w:t>Draft format for National Reports to COP13</w:t>
            </w:r>
          </w:p>
        </w:tc>
      </w:tr>
      <w:tr w:rsidR="00713D58" w:rsidRPr="00293385" w:rsidTr="00CF70A1">
        <w:trPr>
          <w:cantSplit/>
        </w:trPr>
        <w:tc>
          <w:tcPr>
            <w:tcW w:w="6663" w:type="dxa"/>
          </w:tcPr>
          <w:p w:rsidR="00713D58" w:rsidRPr="00293385" w:rsidRDefault="00713D58" w:rsidP="00293385">
            <w:pPr>
              <w:spacing w:after="0" w:line="240" w:lineRule="auto"/>
              <w:ind w:left="317" w:hanging="317"/>
              <w:rPr>
                <w:rFonts w:asciiTheme="minorHAnsi" w:hAnsiTheme="minorHAnsi" w:cs="Calibri"/>
                <w:sz w:val="20"/>
                <w:szCs w:val="20"/>
              </w:rPr>
            </w:pPr>
            <w:r w:rsidRPr="001B703A">
              <w:rPr>
                <w:rFonts w:asciiTheme="minorHAnsi" w:hAnsiTheme="minorHAnsi" w:cs="Calibri"/>
                <w:sz w:val="20"/>
                <w:szCs w:val="20"/>
              </w:rPr>
              <w:t>XII.2</w:t>
            </w:r>
            <w:r>
              <w:rPr>
                <w:rFonts w:asciiTheme="minorHAnsi" w:hAnsiTheme="minorHAnsi" w:cs="Calibri"/>
                <w:sz w:val="20"/>
                <w:szCs w:val="20"/>
              </w:rPr>
              <w:t>.</w:t>
            </w:r>
            <w:r w:rsidRPr="00293385">
              <w:rPr>
                <w:rFonts w:asciiTheme="minorHAnsi" w:hAnsiTheme="minorHAnsi"/>
                <w:sz w:val="20"/>
                <w:szCs w:val="20"/>
              </w:rPr>
              <w:t xml:space="preserve">28. REQUESTS the expert group to report on possible indicators to the Standing Committee; and </w:t>
            </w:r>
            <w:r w:rsidRPr="00293385">
              <w:rPr>
                <w:rFonts w:asciiTheme="minorHAnsi" w:hAnsiTheme="minorHAnsi"/>
                <w:b/>
                <w:sz w:val="20"/>
                <w:szCs w:val="20"/>
              </w:rPr>
              <w:t>INSTRUCTS the Standing Committee, as a high priority, to refine the potential indicators and present the proposal to COP13 for approval.</w:t>
            </w:r>
          </w:p>
        </w:tc>
        <w:tc>
          <w:tcPr>
            <w:tcW w:w="2551" w:type="dxa"/>
          </w:tcPr>
          <w:p w:rsidR="00713D58" w:rsidRPr="00293385" w:rsidRDefault="009D184C" w:rsidP="00775394">
            <w:pPr>
              <w:spacing w:after="0" w:line="240" w:lineRule="auto"/>
              <w:rPr>
                <w:rFonts w:asciiTheme="minorHAnsi" w:hAnsiTheme="minorHAnsi" w:cs="Calibri"/>
                <w:sz w:val="20"/>
                <w:szCs w:val="20"/>
              </w:rPr>
            </w:pPr>
            <w:r>
              <w:rPr>
                <w:rFonts w:asciiTheme="minorHAnsi" w:hAnsiTheme="minorHAnsi" w:cs="Calibri"/>
                <w:sz w:val="20"/>
                <w:szCs w:val="20"/>
              </w:rPr>
              <w:t xml:space="preserve">Completed.  SC51 Inf.Doc.05 </w:t>
            </w:r>
            <w:r>
              <w:rPr>
                <w:rFonts w:asciiTheme="minorHAnsi" w:hAnsiTheme="minorHAnsi" w:cs="Calibri"/>
                <w:i/>
                <w:sz w:val="20"/>
                <w:szCs w:val="20"/>
              </w:rPr>
              <w:t>Summary of the meeting of an expert group on indicators for the Ramsar Strategic Plan</w:t>
            </w:r>
          </w:p>
        </w:tc>
      </w:tr>
      <w:tr w:rsidR="00713D58" w:rsidRPr="003950C4" w:rsidTr="008709D3">
        <w:trPr>
          <w:cantSplit/>
        </w:trPr>
        <w:tc>
          <w:tcPr>
            <w:tcW w:w="9214" w:type="dxa"/>
            <w:gridSpan w:val="2"/>
          </w:tcPr>
          <w:p w:rsidR="00713D58" w:rsidRPr="003950C4" w:rsidRDefault="00713D58" w:rsidP="00713D58">
            <w:pPr>
              <w:spacing w:before="240" w:after="0" w:line="240" w:lineRule="auto"/>
              <w:rPr>
                <w:rFonts w:asciiTheme="minorHAnsi" w:hAnsiTheme="minorHAnsi"/>
                <w:b/>
              </w:rPr>
            </w:pPr>
            <w:r w:rsidRPr="003950C4">
              <w:rPr>
                <w:rFonts w:asciiTheme="minorHAnsi" w:hAnsiTheme="minorHAnsi"/>
                <w:b/>
              </w:rPr>
              <w:t xml:space="preserve">Accommodation of UN languages </w:t>
            </w:r>
          </w:p>
        </w:tc>
      </w:tr>
      <w:tr w:rsidR="005F3645" w:rsidRPr="00293385" w:rsidTr="00CF70A1">
        <w:trPr>
          <w:cantSplit/>
        </w:trPr>
        <w:tc>
          <w:tcPr>
            <w:tcW w:w="6663" w:type="dxa"/>
          </w:tcPr>
          <w:p w:rsidR="005F3645" w:rsidRPr="001B703A" w:rsidRDefault="005F3645" w:rsidP="001B703A">
            <w:pPr>
              <w:tabs>
                <w:tab w:val="left" w:pos="1815"/>
              </w:tabs>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XII.3: </w:t>
            </w:r>
            <w:r w:rsidRPr="001B703A">
              <w:rPr>
                <w:rFonts w:asciiTheme="minorHAnsi" w:hAnsiTheme="minorHAnsi"/>
                <w:i/>
                <w:sz w:val="20"/>
                <w:szCs w:val="20"/>
              </w:rPr>
              <w:t>Enhancing the languages of the Convention and its visibility and stature […]</w:t>
            </w:r>
          </w:p>
          <w:p w:rsidR="005F3645" w:rsidRPr="001B703A" w:rsidRDefault="005F3645" w:rsidP="001B703A">
            <w:pPr>
              <w:spacing w:after="0" w:line="240" w:lineRule="auto"/>
              <w:ind w:left="317" w:hanging="317"/>
              <w:rPr>
                <w:rFonts w:asciiTheme="minorHAnsi" w:hAnsiTheme="minorHAnsi"/>
                <w:b/>
                <w:sz w:val="20"/>
                <w:szCs w:val="20"/>
              </w:rPr>
            </w:pPr>
            <w:r w:rsidRPr="001B703A">
              <w:rPr>
                <w:rFonts w:asciiTheme="minorHAnsi" w:hAnsiTheme="minorHAnsi"/>
                <w:sz w:val="20"/>
                <w:szCs w:val="20"/>
              </w:rPr>
              <w:t>XII.3</w:t>
            </w:r>
            <w:r>
              <w:rPr>
                <w:rFonts w:asciiTheme="minorHAnsi" w:hAnsiTheme="minorHAnsi"/>
                <w:sz w:val="20"/>
                <w:szCs w:val="20"/>
              </w:rPr>
              <w:t>.</w:t>
            </w:r>
            <w:r w:rsidRPr="00293385">
              <w:rPr>
                <w:rFonts w:asciiTheme="minorHAnsi" w:hAnsiTheme="minorHAnsi"/>
                <w:sz w:val="20"/>
                <w:szCs w:val="20"/>
              </w:rPr>
              <w:t xml:space="preserve">26. REQUESTS the Secretariat to develop a strategy to be presented at SC51 and </w:t>
            </w:r>
            <w:r w:rsidRPr="00293385">
              <w:rPr>
                <w:rFonts w:asciiTheme="minorHAnsi" w:hAnsiTheme="minorHAnsi"/>
                <w:b/>
                <w:sz w:val="20"/>
                <w:szCs w:val="20"/>
              </w:rPr>
              <w:t xml:space="preserve">REQUESTS the Standing Committee to monitor progress and advise as necessary, subject to the availability of resources, outlining the potential phased integration of Arabic or other UN languages into the work of the Convention. </w:t>
            </w:r>
          </w:p>
        </w:tc>
        <w:tc>
          <w:tcPr>
            <w:tcW w:w="2551" w:type="dxa"/>
            <w:vMerge w:val="restart"/>
          </w:tcPr>
          <w:p w:rsidR="005F3645" w:rsidRPr="009D184C" w:rsidRDefault="005F3645" w:rsidP="008573D0">
            <w:pPr>
              <w:spacing w:after="0" w:line="240" w:lineRule="auto"/>
              <w:rPr>
                <w:rFonts w:asciiTheme="minorHAnsi" w:hAnsiTheme="minorHAnsi" w:cs="Calibri"/>
                <w:i/>
                <w:sz w:val="20"/>
                <w:szCs w:val="20"/>
              </w:rPr>
            </w:pPr>
            <w:r w:rsidRPr="00293385">
              <w:rPr>
                <w:rFonts w:asciiTheme="minorHAnsi" w:hAnsiTheme="minorHAnsi" w:cs="Calibri"/>
                <w:sz w:val="20"/>
                <w:szCs w:val="20"/>
              </w:rPr>
              <w:t>Management Working Grou</w:t>
            </w:r>
            <w:r w:rsidR="009D184C">
              <w:rPr>
                <w:rFonts w:asciiTheme="minorHAnsi" w:hAnsiTheme="minorHAnsi" w:cs="Calibri"/>
                <w:sz w:val="20"/>
                <w:szCs w:val="20"/>
              </w:rPr>
              <w:t>p</w:t>
            </w:r>
            <w:r w:rsidR="005055AB">
              <w:rPr>
                <w:rFonts w:asciiTheme="minorHAnsi" w:hAnsiTheme="minorHAnsi" w:cs="Calibri"/>
                <w:sz w:val="20"/>
                <w:szCs w:val="20"/>
              </w:rPr>
              <w:t xml:space="preserve"> </w:t>
            </w:r>
            <w:r>
              <w:rPr>
                <w:rFonts w:asciiTheme="minorHAnsi" w:hAnsiTheme="minorHAnsi" w:cs="Calibri"/>
                <w:sz w:val="20"/>
                <w:szCs w:val="20"/>
              </w:rPr>
              <w:t xml:space="preserve">Agenda item 6: </w:t>
            </w:r>
            <w:r w:rsidRPr="005F0B6F">
              <w:rPr>
                <w:rFonts w:asciiTheme="minorHAnsi" w:hAnsiTheme="minorHAnsi" w:cs="Calibri"/>
                <w:sz w:val="20"/>
                <w:szCs w:val="20"/>
              </w:rPr>
              <w:t xml:space="preserve">Approval of terms of reference for a future language strategy for the Convention </w:t>
            </w:r>
            <w:r>
              <w:rPr>
                <w:rFonts w:asciiTheme="minorHAnsi" w:hAnsiTheme="minorHAnsi" w:cs="Calibri"/>
                <w:sz w:val="20"/>
                <w:szCs w:val="20"/>
              </w:rPr>
              <w:br/>
            </w:r>
            <w:r>
              <w:rPr>
                <w:bCs/>
                <w:sz w:val="20"/>
                <w:szCs w:val="20"/>
              </w:rPr>
              <w:t xml:space="preserve">Doc. </w:t>
            </w:r>
            <w:r w:rsidRPr="005F0B6F">
              <w:rPr>
                <w:rFonts w:asciiTheme="minorHAnsi" w:hAnsiTheme="minorHAnsi" w:cs="Calibri"/>
                <w:sz w:val="20"/>
                <w:szCs w:val="20"/>
              </w:rPr>
              <w:t xml:space="preserve">SC52-03 </w:t>
            </w:r>
            <w:r w:rsidR="009D184C">
              <w:rPr>
                <w:rFonts w:asciiTheme="minorHAnsi" w:hAnsiTheme="minorHAnsi" w:cs="Calibri"/>
                <w:i/>
                <w:sz w:val="20"/>
                <w:szCs w:val="20"/>
              </w:rPr>
              <w:t xml:space="preserve">Consultancy support for the development of a strategy outlining the potential phased integration of Arabic or other UN languages into the work of </w:t>
            </w:r>
            <w:r w:rsidR="009D184C">
              <w:rPr>
                <w:rFonts w:asciiTheme="minorHAnsi" w:hAnsiTheme="minorHAnsi" w:cs="Calibri"/>
                <w:i/>
                <w:sz w:val="20"/>
                <w:szCs w:val="20"/>
              </w:rPr>
              <w:lastRenderedPageBreak/>
              <w:t>the Convention</w:t>
            </w:r>
          </w:p>
          <w:p w:rsidR="005F3645" w:rsidRDefault="005F3645" w:rsidP="008573D0">
            <w:pPr>
              <w:spacing w:after="0" w:line="240" w:lineRule="auto"/>
              <w:rPr>
                <w:rFonts w:asciiTheme="minorHAnsi" w:hAnsiTheme="minorHAnsi" w:cs="Calibri"/>
                <w:sz w:val="20"/>
                <w:szCs w:val="20"/>
              </w:rPr>
            </w:pPr>
          </w:p>
          <w:p w:rsidR="005F3645" w:rsidRPr="00293385" w:rsidRDefault="005F3645" w:rsidP="008573D0">
            <w:pPr>
              <w:spacing w:after="0" w:line="240" w:lineRule="auto"/>
              <w:rPr>
                <w:rFonts w:asciiTheme="minorHAnsi" w:hAnsiTheme="minorHAnsi" w:cs="Calibri"/>
                <w:sz w:val="20"/>
                <w:szCs w:val="20"/>
              </w:rPr>
            </w:pPr>
          </w:p>
        </w:tc>
      </w:tr>
      <w:tr w:rsidR="005F3645" w:rsidRPr="00293385" w:rsidTr="00CF70A1">
        <w:trPr>
          <w:cantSplit/>
        </w:trPr>
        <w:tc>
          <w:tcPr>
            <w:tcW w:w="6663" w:type="dxa"/>
          </w:tcPr>
          <w:p w:rsidR="005F3645" w:rsidRPr="00293385" w:rsidRDefault="005F3645" w:rsidP="00293385">
            <w:pPr>
              <w:spacing w:after="0" w:line="240" w:lineRule="auto"/>
              <w:ind w:left="317" w:hanging="317"/>
              <w:rPr>
                <w:rFonts w:asciiTheme="minorHAnsi" w:hAnsiTheme="minorHAnsi" w:cs="Calibri"/>
                <w:sz w:val="20"/>
                <w:szCs w:val="20"/>
              </w:rPr>
            </w:pPr>
            <w:r w:rsidRPr="001B703A">
              <w:rPr>
                <w:rFonts w:asciiTheme="minorHAnsi" w:hAnsiTheme="minorHAnsi"/>
                <w:sz w:val="20"/>
                <w:szCs w:val="20"/>
              </w:rPr>
              <w:t>XII.3</w:t>
            </w:r>
            <w:r>
              <w:rPr>
                <w:rFonts w:asciiTheme="minorHAnsi" w:hAnsiTheme="minorHAnsi"/>
                <w:sz w:val="20"/>
                <w:szCs w:val="20"/>
              </w:rPr>
              <w:t>.28.</w:t>
            </w:r>
            <w:r w:rsidRPr="00293385">
              <w:rPr>
                <w:rFonts w:asciiTheme="minorHAnsi" w:hAnsiTheme="minorHAnsi"/>
                <w:sz w:val="20"/>
                <w:szCs w:val="20"/>
              </w:rPr>
              <w:t xml:space="preserve"> INSTRUCTS the Standing Committee</w:t>
            </w:r>
            <w:r w:rsidRPr="00293385">
              <w:rPr>
                <w:rFonts w:asciiTheme="minorHAnsi" w:hAnsiTheme="minorHAnsi"/>
                <w:b/>
                <w:sz w:val="20"/>
                <w:szCs w:val="20"/>
              </w:rPr>
              <w:t xml:space="preserve">, through the Management Working Group, to monitor the progress made in the drafting of the strategy </w:t>
            </w:r>
            <w:r w:rsidRPr="00293385">
              <w:rPr>
                <w:rFonts w:asciiTheme="minorHAnsi" w:hAnsiTheme="minorHAnsi"/>
                <w:sz w:val="20"/>
                <w:szCs w:val="20"/>
              </w:rPr>
              <w:t>pertaining to a phased approach to language integration, including efforts to fully integrate Spanish and French into the work of the Convention, in accordance with COP decisions;</w:t>
            </w:r>
          </w:p>
        </w:tc>
        <w:tc>
          <w:tcPr>
            <w:tcW w:w="2551" w:type="dxa"/>
            <w:vMerge/>
          </w:tcPr>
          <w:p w:rsidR="005F3645" w:rsidRPr="00293385" w:rsidRDefault="005F3645" w:rsidP="00775394">
            <w:pPr>
              <w:spacing w:after="0" w:line="240" w:lineRule="auto"/>
              <w:rPr>
                <w:rFonts w:asciiTheme="minorHAnsi" w:hAnsiTheme="minorHAnsi" w:cs="Calibri"/>
                <w:sz w:val="20"/>
                <w:szCs w:val="20"/>
              </w:rPr>
            </w:pPr>
          </w:p>
        </w:tc>
      </w:tr>
      <w:tr w:rsidR="005F3645" w:rsidRPr="00293385" w:rsidTr="00CF70A1">
        <w:trPr>
          <w:cantSplit/>
        </w:trPr>
        <w:tc>
          <w:tcPr>
            <w:tcW w:w="6663" w:type="dxa"/>
          </w:tcPr>
          <w:p w:rsidR="005F3645" w:rsidRPr="00293385" w:rsidRDefault="005F3645" w:rsidP="00293385">
            <w:pPr>
              <w:spacing w:after="0" w:line="240" w:lineRule="auto"/>
              <w:ind w:left="317" w:hanging="317"/>
              <w:rPr>
                <w:rFonts w:asciiTheme="minorHAnsi" w:hAnsiTheme="minorHAnsi" w:cs="Calibri"/>
                <w:sz w:val="20"/>
                <w:szCs w:val="20"/>
              </w:rPr>
            </w:pPr>
            <w:r w:rsidRPr="001B703A">
              <w:rPr>
                <w:rFonts w:asciiTheme="minorHAnsi" w:hAnsiTheme="minorHAnsi"/>
                <w:sz w:val="20"/>
                <w:szCs w:val="20"/>
              </w:rPr>
              <w:lastRenderedPageBreak/>
              <w:t>XII.3</w:t>
            </w:r>
            <w:r>
              <w:rPr>
                <w:rFonts w:asciiTheme="minorHAnsi" w:hAnsiTheme="minorHAnsi"/>
                <w:sz w:val="20"/>
                <w:szCs w:val="20"/>
              </w:rPr>
              <w:t>.</w:t>
            </w:r>
            <w:r w:rsidRPr="00293385">
              <w:rPr>
                <w:rFonts w:asciiTheme="minorHAnsi" w:hAnsiTheme="minorHAnsi"/>
                <w:sz w:val="20"/>
                <w:szCs w:val="20"/>
              </w:rPr>
              <w:t xml:space="preserve">29. ALSO REQUESTS the Standing Committee </w:t>
            </w:r>
            <w:r w:rsidRPr="00293385">
              <w:rPr>
                <w:rFonts w:asciiTheme="minorHAnsi" w:hAnsiTheme="minorHAnsi"/>
                <w:b/>
                <w:sz w:val="20"/>
                <w:szCs w:val="20"/>
              </w:rPr>
              <w:t>to submit a report and its recommendations to the 13</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of the Conference of the Contracting Parties,</w:t>
            </w:r>
            <w:r w:rsidRPr="00293385">
              <w:rPr>
                <w:rFonts w:asciiTheme="minorHAnsi" w:hAnsiTheme="minorHAnsi"/>
                <w:sz w:val="20"/>
                <w:szCs w:val="20"/>
              </w:rPr>
              <w:t xml:space="preserve"> containing the strategy with a view to address accommodation of the Arabic language into the Convention supported by a financial mechanism and options for a step-by-step introduction of Arabic into the work of the Convention subject to the availability of resources;</w:t>
            </w:r>
          </w:p>
        </w:tc>
        <w:tc>
          <w:tcPr>
            <w:tcW w:w="2551" w:type="dxa"/>
            <w:vMerge/>
          </w:tcPr>
          <w:p w:rsidR="005F3645" w:rsidRPr="00293385" w:rsidRDefault="005F3645" w:rsidP="00775394">
            <w:pPr>
              <w:spacing w:after="0" w:line="240" w:lineRule="auto"/>
              <w:rPr>
                <w:rFonts w:asciiTheme="minorHAnsi" w:hAnsiTheme="minorHAnsi" w:cs="Calibri"/>
                <w:sz w:val="20"/>
                <w:szCs w:val="20"/>
              </w:rPr>
            </w:pPr>
          </w:p>
        </w:tc>
      </w:tr>
      <w:tr w:rsidR="005F3645" w:rsidRPr="00293385" w:rsidTr="00CF70A1">
        <w:trPr>
          <w:cantSplit/>
        </w:trPr>
        <w:tc>
          <w:tcPr>
            <w:tcW w:w="6663" w:type="dxa"/>
          </w:tcPr>
          <w:p w:rsidR="005F3645" w:rsidRDefault="005F3645" w:rsidP="00DC4D7F">
            <w:pPr>
              <w:spacing w:after="0" w:line="240" w:lineRule="auto"/>
              <w:ind w:left="317" w:hanging="317"/>
              <w:rPr>
                <w:rFonts w:asciiTheme="minorHAnsi" w:hAnsiTheme="minorHAnsi"/>
                <w:sz w:val="20"/>
                <w:szCs w:val="20"/>
              </w:rPr>
            </w:pPr>
            <w:r w:rsidRPr="001B703A">
              <w:rPr>
                <w:rFonts w:asciiTheme="minorHAnsi" w:hAnsiTheme="minorHAnsi"/>
                <w:sz w:val="20"/>
                <w:szCs w:val="20"/>
              </w:rPr>
              <w:lastRenderedPageBreak/>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5F3645" w:rsidRPr="00293385" w:rsidRDefault="005F3645" w:rsidP="00DC4D7F">
            <w:pPr>
              <w:spacing w:after="0" w:line="240" w:lineRule="auto"/>
              <w:ind w:left="317" w:hanging="317"/>
              <w:rPr>
                <w:rFonts w:asciiTheme="minorHAnsi" w:hAnsiTheme="minorHAnsi"/>
                <w:sz w:val="20"/>
                <w:szCs w:val="20"/>
              </w:rPr>
            </w:pPr>
            <w:r w:rsidRPr="00852320">
              <w:rPr>
                <w:rFonts w:asciiTheme="minorHAnsi" w:hAnsiTheme="minorHAnsi" w:cs="Calibri"/>
                <w:sz w:val="20"/>
                <w:szCs w:val="20"/>
              </w:rPr>
              <w:t>XII.4</w:t>
            </w:r>
            <w:r>
              <w:rPr>
                <w:rFonts w:asciiTheme="minorHAnsi" w:hAnsiTheme="minorHAnsi" w:cs="Calibri"/>
                <w:sz w:val="20"/>
                <w:szCs w:val="20"/>
              </w:rPr>
              <w:t>.</w:t>
            </w:r>
            <w:r w:rsidRPr="00293385">
              <w:rPr>
                <w:rFonts w:asciiTheme="minorHAnsi" w:hAnsiTheme="minorHAnsi"/>
                <w:sz w:val="20"/>
                <w:szCs w:val="20"/>
              </w:rPr>
              <w:t>7.</w:t>
            </w:r>
            <w:r>
              <w:rPr>
                <w:rFonts w:asciiTheme="minorHAnsi" w:hAnsiTheme="minorHAnsi"/>
                <w:sz w:val="20"/>
                <w:szCs w:val="20"/>
              </w:rPr>
              <w:t xml:space="preserve">  </w:t>
            </w:r>
            <w:r w:rsidRPr="00293385">
              <w:rPr>
                <w:rFonts w:asciiTheme="minorHAnsi" w:hAnsiTheme="minorHAnsi"/>
                <w:b/>
                <w:sz w:val="20"/>
                <w:szCs w:val="20"/>
              </w:rPr>
              <w:t>REQUESTS the Standing Committee to focus on the decisions of the 12</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of the Conference of the Parties and all preceding COP decisions by</w:t>
            </w:r>
            <w:r w:rsidRPr="00293385">
              <w:rPr>
                <w:rFonts w:asciiTheme="minorHAnsi" w:hAnsiTheme="minorHAnsi"/>
                <w:sz w:val="20"/>
                <w:szCs w:val="20"/>
              </w:rPr>
              <w:t xml:space="preserve">: </w:t>
            </w:r>
          </w:p>
          <w:p w:rsidR="005F3645" w:rsidRPr="00293385" w:rsidRDefault="005F3645" w:rsidP="00DC4D7F">
            <w:pPr>
              <w:spacing w:after="0" w:line="240" w:lineRule="auto"/>
              <w:ind w:left="601" w:hanging="317"/>
              <w:rPr>
                <w:rFonts w:asciiTheme="minorHAnsi" w:hAnsiTheme="minorHAnsi"/>
                <w:sz w:val="20"/>
                <w:szCs w:val="20"/>
              </w:rPr>
            </w:pPr>
            <w:r w:rsidRPr="00293385">
              <w:rPr>
                <w:rFonts w:asciiTheme="minorHAnsi" w:hAnsiTheme="minorHAnsi"/>
                <w:sz w:val="20"/>
                <w:szCs w:val="20"/>
              </w:rPr>
              <w:t xml:space="preserve">h. </w:t>
            </w:r>
            <w:r w:rsidRPr="00293385">
              <w:rPr>
                <w:rFonts w:asciiTheme="minorHAnsi" w:hAnsiTheme="minorHAnsi"/>
                <w:b/>
                <w:sz w:val="20"/>
                <w:szCs w:val="20"/>
              </w:rPr>
              <w:t xml:space="preserve">Guiding the Secretary General’s development of the strategy </w:t>
            </w:r>
            <w:r w:rsidRPr="00293385">
              <w:rPr>
                <w:rFonts w:asciiTheme="minorHAnsi" w:hAnsiTheme="minorHAnsi"/>
                <w:sz w:val="20"/>
                <w:szCs w:val="20"/>
              </w:rPr>
              <w:t>outlining the potential phased integration of Arabic or other UN</w:t>
            </w:r>
            <w:r>
              <w:rPr>
                <w:rFonts w:asciiTheme="minorHAnsi" w:hAnsiTheme="minorHAnsi"/>
                <w:sz w:val="20"/>
                <w:szCs w:val="20"/>
              </w:rPr>
              <w:t xml:space="preserve"> languages into the work of the</w:t>
            </w:r>
            <w:r w:rsidRPr="00293385">
              <w:rPr>
                <w:rFonts w:asciiTheme="minorHAnsi" w:hAnsiTheme="minorHAnsi"/>
                <w:sz w:val="20"/>
                <w:szCs w:val="20"/>
              </w:rPr>
              <w:t>Convention;</w:t>
            </w:r>
          </w:p>
        </w:tc>
        <w:tc>
          <w:tcPr>
            <w:tcW w:w="2551" w:type="dxa"/>
            <w:vMerge/>
          </w:tcPr>
          <w:p w:rsidR="005F3645" w:rsidRPr="00293385" w:rsidRDefault="005F3645" w:rsidP="00775394">
            <w:pPr>
              <w:spacing w:after="0" w:line="240" w:lineRule="auto"/>
              <w:rPr>
                <w:rFonts w:asciiTheme="minorHAnsi" w:hAnsiTheme="minorHAnsi" w:cs="Calibri"/>
                <w:sz w:val="20"/>
                <w:szCs w:val="20"/>
              </w:rPr>
            </w:pPr>
          </w:p>
        </w:tc>
      </w:tr>
      <w:tr w:rsidR="005F3645" w:rsidRPr="003950C4" w:rsidTr="008B5382">
        <w:trPr>
          <w:cantSplit/>
        </w:trPr>
        <w:tc>
          <w:tcPr>
            <w:tcW w:w="9214" w:type="dxa"/>
            <w:gridSpan w:val="2"/>
          </w:tcPr>
          <w:p w:rsidR="005F3645" w:rsidRPr="003950C4" w:rsidRDefault="005F3645" w:rsidP="008B5382">
            <w:pPr>
              <w:spacing w:before="240" w:after="0" w:line="240" w:lineRule="auto"/>
              <w:rPr>
                <w:rFonts w:asciiTheme="minorHAnsi" w:hAnsiTheme="minorHAnsi"/>
                <w:b/>
              </w:rPr>
            </w:pPr>
            <w:r w:rsidRPr="003950C4">
              <w:rPr>
                <w:rFonts w:asciiTheme="minorHAnsi" w:hAnsiTheme="minorHAnsi"/>
                <w:b/>
              </w:rPr>
              <w:t>Resource Mobilization</w:t>
            </w:r>
          </w:p>
        </w:tc>
      </w:tr>
      <w:tr w:rsidR="005F3645" w:rsidRPr="00293385" w:rsidTr="008B5382">
        <w:trPr>
          <w:cantSplit/>
        </w:trPr>
        <w:tc>
          <w:tcPr>
            <w:tcW w:w="6663" w:type="dxa"/>
          </w:tcPr>
          <w:p w:rsidR="005F3645" w:rsidRPr="00A80BE1" w:rsidRDefault="005F3645" w:rsidP="008B5382">
            <w:pPr>
              <w:spacing w:after="0" w:line="240" w:lineRule="auto"/>
              <w:ind w:left="317" w:hanging="317"/>
              <w:rPr>
                <w:sz w:val="20"/>
                <w:szCs w:val="20"/>
              </w:rPr>
            </w:pPr>
            <w:r w:rsidRPr="00A80BE1">
              <w:rPr>
                <w:rFonts w:asciiTheme="minorHAnsi" w:hAnsiTheme="minorHAnsi"/>
                <w:sz w:val="20"/>
                <w:szCs w:val="20"/>
              </w:rPr>
              <w:t xml:space="preserve">Resolution </w:t>
            </w:r>
            <w:r w:rsidRPr="00A80BE1">
              <w:rPr>
                <w:rFonts w:asciiTheme="minorHAnsi" w:hAnsiTheme="minorHAnsi" w:cs="Calibri"/>
                <w:sz w:val="20"/>
                <w:szCs w:val="20"/>
              </w:rPr>
              <w:t>XII.7</w:t>
            </w:r>
            <w:r w:rsidRPr="00A80BE1">
              <w:rPr>
                <w:rFonts w:asciiTheme="minorHAnsi" w:hAnsiTheme="minorHAnsi" w:cs="Calibri"/>
                <w:b/>
                <w:sz w:val="20"/>
                <w:szCs w:val="20"/>
              </w:rPr>
              <w:t xml:space="preserve"> </w:t>
            </w:r>
            <w:r w:rsidRPr="00A80BE1">
              <w:rPr>
                <w:rFonts w:asciiTheme="minorHAnsi" w:hAnsiTheme="minorHAnsi"/>
                <w:i/>
                <w:sz w:val="20"/>
                <w:szCs w:val="20"/>
              </w:rPr>
              <w:t>Resource Mobilization and Partnership Framework of the Ramsar Convention</w:t>
            </w:r>
          </w:p>
          <w:p w:rsidR="005F3645" w:rsidRPr="00A80BE1" w:rsidRDefault="005F3645" w:rsidP="008B5382">
            <w:pPr>
              <w:spacing w:after="0" w:line="240" w:lineRule="auto"/>
              <w:ind w:left="317" w:hanging="317"/>
              <w:rPr>
                <w:rFonts w:asciiTheme="minorHAnsi" w:hAnsiTheme="minorHAnsi" w:cs="Calibri"/>
                <w:sz w:val="20"/>
                <w:szCs w:val="20"/>
              </w:rPr>
            </w:pPr>
            <w:r w:rsidRPr="00A80BE1">
              <w:rPr>
                <w:sz w:val="20"/>
                <w:szCs w:val="20"/>
              </w:rPr>
              <w:t>11. REQUESTS the Secretary General to prioritize fundraising activities to fund non-core budget activities from all sources, with a view to significantly increasing non-Party contributions, and to report regularly to the Standing Committee, including on funds raised;</w:t>
            </w:r>
          </w:p>
        </w:tc>
        <w:tc>
          <w:tcPr>
            <w:tcW w:w="2551" w:type="dxa"/>
            <w:vMerge w:val="restart"/>
          </w:tcPr>
          <w:p w:rsidR="005F3645" w:rsidRDefault="005F3645" w:rsidP="008B5382">
            <w:pPr>
              <w:spacing w:after="0" w:line="240" w:lineRule="auto"/>
              <w:rPr>
                <w:rFonts w:asciiTheme="minorHAnsi" w:hAnsiTheme="minorHAnsi" w:cs="Calibri"/>
                <w:sz w:val="20"/>
                <w:szCs w:val="20"/>
              </w:rPr>
            </w:pPr>
            <w:r w:rsidRPr="00293385">
              <w:rPr>
                <w:rFonts w:asciiTheme="minorHAnsi" w:hAnsiTheme="minorHAnsi" w:cs="Calibri"/>
                <w:sz w:val="20"/>
                <w:szCs w:val="20"/>
              </w:rPr>
              <w:t>Management Working Group</w:t>
            </w:r>
          </w:p>
          <w:p w:rsidR="005F3645" w:rsidRDefault="005F3645" w:rsidP="008B5382">
            <w:pPr>
              <w:spacing w:after="0" w:line="240" w:lineRule="auto"/>
              <w:rPr>
                <w:rFonts w:asciiTheme="minorHAnsi" w:hAnsiTheme="minorHAnsi" w:cs="Calibri"/>
                <w:sz w:val="20"/>
                <w:szCs w:val="20"/>
              </w:rPr>
            </w:pPr>
          </w:p>
          <w:p w:rsidR="009E151D" w:rsidRDefault="009E151D" w:rsidP="009E151D">
            <w:pPr>
              <w:spacing w:after="0" w:line="240" w:lineRule="auto"/>
              <w:rPr>
                <w:rFonts w:asciiTheme="minorHAnsi" w:hAnsiTheme="minorHAnsi" w:cs="Calibri"/>
                <w:sz w:val="20"/>
                <w:szCs w:val="20"/>
              </w:rPr>
            </w:pPr>
            <w:r>
              <w:rPr>
                <w:rFonts w:asciiTheme="minorHAnsi" w:hAnsiTheme="minorHAnsi" w:cs="Calibri"/>
                <w:sz w:val="20"/>
                <w:szCs w:val="20"/>
              </w:rPr>
              <w:t xml:space="preserve">Doc.SC52-04 </w:t>
            </w:r>
            <w:r w:rsidRPr="009D184C">
              <w:rPr>
                <w:rFonts w:asciiTheme="minorHAnsi" w:hAnsiTheme="minorHAnsi" w:cs="Calibri"/>
                <w:i/>
                <w:sz w:val="20"/>
                <w:szCs w:val="20"/>
              </w:rPr>
              <w:t>Report of the Acting Secretary General</w:t>
            </w:r>
          </w:p>
          <w:p w:rsidR="005F3645" w:rsidRDefault="005F3645" w:rsidP="008B5382">
            <w:pPr>
              <w:spacing w:after="0" w:line="240" w:lineRule="auto"/>
              <w:rPr>
                <w:rFonts w:asciiTheme="minorHAnsi" w:hAnsiTheme="minorHAnsi" w:cs="Calibri"/>
                <w:sz w:val="20"/>
                <w:szCs w:val="20"/>
              </w:rPr>
            </w:pPr>
          </w:p>
          <w:p w:rsidR="005F3645" w:rsidRDefault="005F3645" w:rsidP="008B5382">
            <w:pPr>
              <w:spacing w:after="0" w:line="240" w:lineRule="auto"/>
              <w:rPr>
                <w:rFonts w:asciiTheme="minorHAnsi" w:hAnsiTheme="minorHAnsi" w:cs="Calibri"/>
                <w:sz w:val="20"/>
                <w:szCs w:val="20"/>
              </w:rPr>
            </w:pPr>
            <w:r w:rsidRPr="001469ED">
              <w:rPr>
                <w:rFonts w:asciiTheme="minorHAnsi" w:hAnsiTheme="minorHAnsi" w:cs="Calibri"/>
                <w:sz w:val="20"/>
                <w:szCs w:val="20"/>
              </w:rPr>
              <w:t>Meeting of the Working Group on Resource Mobilization</w:t>
            </w:r>
          </w:p>
          <w:p w:rsidR="009E151D" w:rsidRDefault="009E151D" w:rsidP="008B5382">
            <w:pPr>
              <w:spacing w:after="0" w:line="240" w:lineRule="auto"/>
              <w:rPr>
                <w:rFonts w:asciiTheme="minorHAnsi" w:hAnsiTheme="minorHAnsi" w:cs="Calibri"/>
                <w:i/>
                <w:sz w:val="20"/>
                <w:szCs w:val="20"/>
              </w:rPr>
            </w:pPr>
          </w:p>
          <w:p w:rsidR="009E151D" w:rsidRDefault="009E151D" w:rsidP="008B5382">
            <w:pPr>
              <w:spacing w:after="0" w:line="240" w:lineRule="auto"/>
              <w:rPr>
                <w:rFonts w:asciiTheme="minorHAnsi" w:hAnsiTheme="minorHAnsi" w:cs="Calibri"/>
                <w:i/>
                <w:sz w:val="20"/>
                <w:szCs w:val="20"/>
              </w:rPr>
            </w:pPr>
          </w:p>
          <w:p w:rsidR="009E151D" w:rsidRDefault="009E151D" w:rsidP="008B5382">
            <w:pPr>
              <w:spacing w:after="0" w:line="240" w:lineRule="auto"/>
              <w:rPr>
                <w:rFonts w:asciiTheme="minorHAnsi" w:hAnsiTheme="minorHAnsi" w:cs="Calibri"/>
                <w:i/>
                <w:sz w:val="20"/>
                <w:szCs w:val="20"/>
              </w:rPr>
            </w:pPr>
          </w:p>
          <w:p w:rsidR="009E151D" w:rsidRDefault="009E151D" w:rsidP="008B5382">
            <w:pPr>
              <w:spacing w:after="0" w:line="240" w:lineRule="auto"/>
              <w:rPr>
                <w:rFonts w:asciiTheme="minorHAnsi" w:hAnsiTheme="minorHAnsi" w:cs="Calibri"/>
                <w:i/>
                <w:sz w:val="20"/>
                <w:szCs w:val="20"/>
              </w:rPr>
            </w:pPr>
          </w:p>
          <w:p w:rsidR="009E151D" w:rsidRDefault="009E151D" w:rsidP="008B5382">
            <w:pPr>
              <w:spacing w:after="0" w:line="240" w:lineRule="auto"/>
              <w:rPr>
                <w:rFonts w:asciiTheme="minorHAnsi" w:hAnsiTheme="minorHAnsi" w:cs="Calibri"/>
                <w:i/>
                <w:sz w:val="20"/>
                <w:szCs w:val="20"/>
              </w:rPr>
            </w:pPr>
          </w:p>
          <w:p w:rsidR="009E151D" w:rsidRPr="009E151D" w:rsidRDefault="009E151D" w:rsidP="008B5382">
            <w:pPr>
              <w:spacing w:after="0" w:line="240" w:lineRule="auto"/>
              <w:rPr>
                <w:rFonts w:asciiTheme="minorHAnsi" w:hAnsiTheme="minorHAnsi" w:cs="Calibri"/>
                <w:i/>
                <w:sz w:val="20"/>
                <w:szCs w:val="20"/>
              </w:rPr>
            </w:pPr>
            <w:r>
              <w:rPr>
                <w:rFonts w:asciiTheme="minorHAnsi" w:hAnsiTheme="minorHAnsi" w:cs="Calibri"/>
                <w:sz w:val="20"/>
                <w:szCs w:val="20"/>
              </w:rPr>
              <w:t xml:space="preserve">Executive Team document on </w:t>
            </w:r>
            <w:r w:rsidRPr="009E151D">
              <w:rPr>
                <w:rFonts w:asciiTheme="minorHAnsi" w:hAnsiTheme="minorHAnsi" w:cs="Calibri"/>
                <w:i/>
                <w:sz w:val="20"/>
                <w:szCs w:val="20"/>
              </w:rPr>
              <w:t>Interim Arrangements for the Ramsar Secretariat</w:t>
            </w:r>
          </w:p>
          <w:p w:rsidR="009E151D" w:rsidRDefault="009E151D" w:rsidP="008B5382">
            <w:pPr>
              <w:spacing w:after="0" w:line="240" w:lineRule="auto"/>
              <w:rPr>
                <w:rFonts w:asciiTheme="minorHAnsi" w:hAnsiTheme="minorHAnsi" w:cs="Calibri"/>
                <w:i/>
                <w:sz w:val="20"/>
                <w:szCs w:val="20"/>
              </w:rPr>
            </w:pPr>
          </w:p>
          <w:p w:rsidR="009E151D" w:rsidRDefault="009E151D" w:rsidP="00ED38BD">
            <w:pPr>
              <w:spacing w:after="0" w:line="240" w:lineRule="auto"/>
              <w:rPr>
                <w:rFonts w:asciiTheme="minorHAnsi" w:hAnsiTheme="minorHAnsi" w:cs="Calibri"/>
                <w:i/>
                <w:sz w:val="20"/>
                <w:szCs w:val="20"/>
              </w:rPr>
            </w:pPr>
            <w:r>
              <w:rPr>
                <w:rFonts w:asciiTheme="minorHAnsi" w:hAnsiTheme="minorHAnsi" w:cs="Calibri"/>
                <w:sz w:val="20"/>
                <w:szCs w:val="20"/>
              </w:rPr>
              <w:t xml:space="preserve">Doc.SC52-20 </w:t>
            </w:r>
            <w:r w:rsidR="00ED38BD" w:rsidRPr="00ED38BD">
              <w:rPr>
                <w:rFonts w:asciiTheme="minorHAnsi" w:hAnsiTheme="minorHAnsi" w:cs="Calibri"/>
                <w:i/>
                <w:sz w:val="20"/>
                <w:szCs w:val="20"/>
              </w:rPr>
              <w:t>Report on the review of resource mobilization from all sources,especially as it relates to fundraising</w:t>
            </w:r>
          </w:p>
          <w:p w:rsidR="009E151D" w:rsidRDefault="009E151D" w:rsidP="008B5382">
            <w:pPr>
              <w:spacing w:after="0" w:line="240" w:lineRule="auto"/>
              <w:rPr>
                <w:rFonts w:asciiTheme="minorHAnsi" w:hAnsiTheme="minorHAnsi" w:cs="Calibri"/>
                <w:i/>
                <w:sz w:val="20"/>
                <w:szCs w:val="20"/>
              </w:rPr>
            </w:pPr>
          </w:p>
          <w:p w:rsidR="009E151D" w:rsidRDefault="009E151D" w:rsidP="009E151D">
            <w:pPr>
              <w:spacing w:after="0" w:line="240" w:lineRule="auto"/>
              <w:rPr>
                <w:rFonts w:asciiTheme="minorHAnsi" w:hAnsiTheme="minorHAnsi" w:cs="Calibri"/>
                <w:sz w:val="20"/>
                <w:szCs w:val="20"/>
              </w:rPr>
            </w:pPr>
            <w:r w:rsidRPr="001469ED">
              <w:rPr>
                <w:rFonts w:asciiTheme="minorHAnsi" w:hAnsiTheme="minorHAnsi" w:cs="Calibri"/>
                <w:sz w:val="20"/>
                <w:szCs w:val="20"/>
              </w:rPr>
              <w:t>Working Group on Resource Mobilization</w:t>
            </w:r>
          </w:p>
          <w:p w:rsidR="009E151D" w:rsidRPr="009D184C" w:rsidRDefault="009E151D" w:rsidP="008B5382">
            <w:pPr>
              <w:spacing w:after="0" w:line="240" w:lineRule="auto"/>
              <w:rPr>
                <w:rFonts w:asciiTheme="minorHAnsi" w:hAnsiTheme="minorHAnsi" w:cs="Calibri"/>
                <w:i/>
                <w:sz w:val="20"/>
                <w:szCs w:val="20"/>
              </w:rPr>
            </w:pPr>
          </w:p>
        </w:tc>
      </w:tr>
      <w:tr w:rsidR="005F3645" w:rsidRPr="00293385" w:rsidTr="008B5382">
        <w:trPr>
          <w:cantSplit/>
        </w:trPr>
        <w:tc>
          <w:tcPr>
            <w:tcW w:w="6663" w:type="dxa"/>
          </w:tcPr>
          <w:p w:rsidR="005F3645" w:rsidRDefault="005F3645" w:rsidP="008B5382">
            <w:pPr>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5F3645" w:rsidRPr="00293385" w:rsidRDefault="005F3645" w:rsidP="008B5382">
            <w:pPr>
              <w:spacing w:after="0" w:line="240" w:lineRule="auto"/>
              <w:ind w:left="317" w:hanging="317"/>
              <w:rPr>
                <w:rFonts w:asciiTheme="minorHAnsi" w:hAnsiTheme="minorHAnsi"/>
                <w:sz w:val="20"/>
                <w:szCs w:val="20"/>
              </w:rPr>
            </w:pPr>
            <w:r w:rsidRPr="00293385">
              <w:rPr>
                <w:rFonts w:asciiTheme="minorHAnsi" w:hAnsiTheme="minorHAnsi"/>
                <w:sz w:val="20"/>
                <w:szCs w:val="20"/>
              </w:rPr>
              <w:t>7.</w:t>
            </w:r>
            <w:r>
              <w:rPr>
                <w:rFonts w:asciiTheme="minorHAnsi" w:hAnsiTheme="minorHAnsi"/>
                <w:sz w:val="20"/>
                <w:szCs w:val="20"/>
              </w:rPr>
              <w:t xml:space="preserve">   </w:t>
            </w:r>
            <w:r w:rsidRPr="00293385">
              <w:rPr>
                <w:rFonts w:asciiTheme="minorHAnsi" w:hAnsiTheme="minorHAnsi"/>
                <w:b/>
                <w:sz w:val="20"/>
                <w:szCs w:val="20"/>
              </w:rPr>
              <w:t>REQUESTS the Standing Committee to focus on the decisions of the 12</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of the Conference of the Parties and all preceding COP decisions by</w:t>
            </w:r>
            <w:r w:rsidRPr="00293385">
              <w:rPr>
                <w:rFonts w:asciiTheme="minorHAnsi" w:hAnsiTheme="minorHAnsi"/>
                <w:sz w:val="20"/>
                <w:szCs w:val="20"/>
              </w:rPr>
              <w:t xml:space="preserve">: </w:t>
            </w:r>
          </w:p>
          <w:p w:rsidR="005F3645" w:rsidRPr="00A80BE1" w:rsidRDefault="005F3645" w:rsidP="008B5382">
            <w:pPr>
              <w:spacing w:after="0" w:line="240" w:lineRule="auto"/>
              <w:ind w:left="317" w:hanging="317"/>
              <w:rPr>
                <w:rFonts w:asciiTheme="minorHAnsi" w:hAnsiTheme="minorHAnsi"/>
                <w:sz w:val="20"/>
                <w:szCs w:val="20"/>
              </w:rPr>
            </w:pPr>
            <w:r w:rsidRPr="00293385">
              <w:rPr>
                <w:rFonts w:asciiTheme="minorHAnsi" w:hAnsiTheme="minorHAnsi"/>
                <w:sz w:val="20"/>
                <w:szCs w:val="20"/>
              </w:rPr>
              <w:t>e.</w:t>
            </w:r>
            <w:r w:rsidRPr="00293385">
              <w:rPr>
                <w:rFonts w:asciiTheme="minorHAnsi" w:hAnsiTheme="minorHAnsi"/>
                <w:b/>
                <w:sz w:val="20"/>
                <w:szCs w:val="20"/>
              </w:rPr>
              <w:t xml:space="preserve"> Guiding the Secretariat’s activities </w:t>
            </w:r>
            <w:r w:rsidRPr="00293385">
              <w:rPr>
                <w:rFonts w:asciiTheme="minorHAnsi" w:hAnsiTheme="minorHAnsi"/>
                <w:sz w:val="20"/>
                <w:szCs w:val="20"/>
              </w:rPr>
              <w:t>including its fundraising to implement the Strategic Plan, the STRP activities and the CEPA action plan, Ramsar Advisory Missions and other approved non-core budget activities;</w:t>
            </w:r>
          </w:p>
        </w:tc>
        <w:tc>
          <w:tcPr>
            <w:tcW w:w="2551" w:type="dxa"/>
            <w:vMerge/>
          </w:tcPr>
          <w:p w:rsidR="005F3645" w:rsidRPr="00293385" w:rsidRDefault="005F3645" w:rsidP="008B5382">
            <w:pPr>
              <w:spacing w:after="0" w:line="240" w:lineRule="auto"/>
              <w:rPr>
                <w:rFonts w:asciiTheme="minorHAnsi" w:hAnsiTheme="minorHAnsi" w:cs="Calibri"/>
                <w:sz w:val="20"/>
                <w:szCs w:val="20"/>
              </w:rPr>
            </w:pPr>
          </w:p>
        </w:tc>
      </w:tr>
      <w:tr w:rsidR="005F3645" w:rsidRPr="00293385" w:rsidTr="008B5382">
        <w:trPr>
          <w:cantSplit/>
        </w:trPr>
        <w:tc>
          <w:tcPr>
            <w:tcW w:w="6663" w:type="dxa"/>
          </w:tcPr>
          <w:p w:rsidR="005F3645" w:rsidRPr="00A80BE1" w:rsidRDefault="005F3645" w:rsidP="008B5382">
            <w:pPr>
              <w:spacing w:after="0" w:line="240" w:lineRule="auto"/>
              <w:ind w:left="317" w:hanging="317"/>
              <w:rPr>
                <w:sz w:val="20"/>
                <w:szCs w:val="20"/>
              </w:rPr>
            </w:pPr>
            <w:r w:rsidRPr="00A80BE1">
              <w:rPr>
                <w:rFonts w:asciiTheme="minorHAnsi" w:hAnsiTheme="minorHAnsi"/>
                <w:sz w:val="20"/>
                <w:szCs w:val="20"/>
              </w:rPr>
              <w:t xml:space="preserve">Resolution </w:t>
            </w:r>
            <w:r w:rsidRPr="00A80BE1">
              <w:rPr>
                <w:rFonts w:asciiTheme="minorHAnsi" w:hAnsiTheme="minorHAnsi" w:cs="Calibri"/>
                <w:sz w:val="20"/>
                <w:szCs w:val="20"/>
              </w:rPr>
              <w:t>XII.7</w:t>
            </w:r>
            <w:r w:rsidRPr="00A80BE1">
              <w:rPr>
                <w:rFonts w:asciiTheme="minorHAnsi" w:hAnsiTheme="minorHAnsi" w:cs="Calibri"/>
                <w:b/>
                <w:sz w:val="20"/>
                <w:szCs w:val="20"/>
              </w:rPr>
              <w:t xml:space="preserve"> </w:t>
            </w:r>
            <w:r w:rsidRPr="00A80BE1">
              <w:rPr>
                <w:rFonts w:asciiTheme="minorHAnsi" w:hAnsiTheme="minorHAnsi"/>
                <w:i/>
                <w:sz w:val="20"/>
                <w:szCs w:val="20"/>
              </w:rPr>
              <w:t>Resource Mobilization and Partnership Framework of the Ramsar Convention</w:t>
            </w:r>
          </w:p>
          <w:p w:rsidR="005F3645" w:rsidRPr="00293385" w:rsidRDefault="005F3645" w:rsidP="008B5382">
            <w:pPr>
              <w:spacing w:after="0" w:line="240" w:lineRule="auto"/>
              <w:ind w:left="317" w:hanging="317"/>
              <w:rPr>
                <w:rFonts w:asciiTheme="minorHAnsi" w:hAnsiTheme="minorHAnsi"/>
                <w:sz w:val="20"/>
                <w:szCs w:val="20"/>
              </w:rPr>
            </w:pPr>
            <w:r w:rsidRPr="00293385">
              <w:rPr>
                <w:rFonts w:asciiTheme="minorHAnsi" w:hAnsiTheme="minorHAnsi"/>
                <w:sz w:val="20"/>
                <w:szCs w:val="20"/>
              </w:rPr>
              <w:t>13.</w:t>
            </w:r>
            <w:r>
              <w:rPr>
                <w:rFonts w:asciiTheme="minorHAnsi" w:hAnsiTheme="minorHAnsi"/>
                <w:sz w:val="20"/>
                <w:szCs w:val="20"/>
              </w:rPr>
              <w:t xml:space="preserve"> </w:t>
            </w:r>
            <w:r w:rsidRPr="00293385">
              <w:rPr>
                <w:rFonts w:asciiTheme="minorHAnsi" w:hAnsiTheme="minorHAnsi"/>
                <w:sz w:val="20"/>
                <w:szCs w:val="20"/>
              </w:rPr>
              <w:t xml:space="preserve">REQUESTS that the </w:t>
            </w:r>
            <w:r w:rsidRPr="00293385">
              <w:rPr>
                <w:rFonts w:asciiTheme="minorHAnsi" w:hAnsiTheme="minorHAnsi"/>
                <w:b/>
                <w:sz w:val="20"/>
                <w:szCs w:val="20"/>
              </w:rPr>
              <w:t>Standing Committee establish, at its 50</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a mechanism of the Contracting Parties and Secretariat to develop a Resource Mobilization and Partnership Framework and Work Plan</w:t>
            </w:r>
            <w:r w:rsidRPr="00293385">
              <w:rPr>
                <w:rFonts w:asciiTheme="minorHAnsi" w:hAnsiTheme="minorHAnsi"/>
                <w:sz w:val="20"/>
                <w:szCs w:val="20"/>
              </w:rPr>
              <w:t xml:space="preserve">, to include development of fundraising targets and timetables for the Secretariat to deliver on the non-core priorities set out in Annex 3 of Resolution XII.1, and </w:t>
            </w:r>
            <w:r w:rsidRPr="00293385">
              <w:rPr>
                <w:rFonts w:asciiTheme="minorHAnsi" w:hAnsiTheme="minorHAnsi"/>
                <w:b/>
                <w:sz w:val="20"/>
                <w:szCs w:val="20"/>
              </w:rPr>
              <w:t>to present it to the 51</w:t>
            </w:r>
            <w:r w:rsidRPr="008573D0">
              <w:rPr>
                <w:rFonts w:asciiTheme="minorHAnsi" w:hAnsiTheme="minorHAnsi"/>
                <w:b/>
                <w:sz w:val="20"/>
                <w:szCs w:val="20"/>
                <w:vertAlign w:val="superscript"/>
              </w:rPr>
              <w:t>st</w:t>
            </w:r>
            <w:r w:rsidRPr="00293385">
              <w:rPr>
                <w:rFonts w:asciiTheme="minorHAnsi" w:hAnsiTheme="minorHAnsi"/>
                <w:b/>
                <w:sz w:val="20"/>
                <w:szCs w:val="20"/>
              </w:rPr>
              <w:t xml:space="preserve"> meeting of the Standing Committee for its consideration;</w:t>
            </w:r>
          </w:p>
        </w:tc>
        <w:tc>
          <w:tcPr>
            <w:tcW w:w="2551" w:type="dxa"/>
            <w:vMerge/>
          </w:tcPr>
          <w:p w:rsidR="005F3645" w:rsidRPr="00293385" w:rsidRDefault="005F3645" w:rsidP="008B5382">
            <w:pPr>
              <w:spacing w:after="0" w:line="240" w:lineRule="auto"/>
              <w:rPr>
                <w:rFonts w:asciiTheme="minorHAnsi" w:hAnsiTheme="minorHAnsi" w:cs="Calibri"/>
                <w:sz w:val="20"/>
                <w:szCs w:val="20"/>
              </w:rPr>
            </w:pPr>
          </w:p>
        </w:tc>
      </w:tr>
      <w:tr w:rsidR="005F3645" w:rsidRPr="00293385" w:rsidTr="008B5382">
        <w:trPr>
          <w:cantSplit/>
        </w:trPr>
        <w:tc>
          <w:tcPr>
            <w:tcW w:w="6663" w:type="dxa"/>
          </w:tcPr>
          <w:p w:rsidR="005F3645" w:rsidRPr="00A80BE1" w:rsidRDefault="005F3645" w:rsidP="008B5382">
            <w:pPr>
              <w:spacing w:after="0" w:line="240" w:lineRule="auto"/>
              <w:ind w:left="317" w:hanging="317"/>
              <w:rPr>
                <w:rFonts w:asciiTheme="minorHAnsi" w:hAnsiTheme="minorHAnsi"/>
                <w:sz w:val="20"/>
                <w:szCs w:val="20"/>
              </w:rPr>
            </w:pPr>
            <w:r w:rsidRPr="00A80BE1">
              <w:rPr>
                <w:sz w:val="20"/>
                <w:szCs w:val="20"/>
              </w:rPr>
              <w:t>Standing Committee Decision SC50-4: The Standing Committee agreed to lead an open ended working group to review resource mobilization and the partnership framework and plan and report back to SC51.</w:t>
            </w:r>
          </w:p>
        </w:tc>
        <w:tc>
          <w:tcPr>
            <w:tcW w:w="2551" w:type="dxa"/>
            <w:vMerge/>
          </w:tcPr>
          <w:p w:rsidR="005F3645" w:rsidRPr="00293385" w:rsidRDefault="005F3645" w:rsidP="008B5382">
            <w:pPr>
              <w:spacing w:after="0" w:line="240" w:lineRule="auto"/>
              <w:rPr>
                <w:rFonts w:asciiTheme="minorHAnsi" w:hAnsiTheme="minorHAnsi" w:cs="Calibri"/>
                <w:sz w:val="20"/>
                <w:szCs w:val="20"/>
              </w:rPr>
            </w:pPr>
          </w:p>
        </w:tc>
      </w:tr>
      <w:tr w:rsidR="00713D58" w:rsidRPr="003950C4" w:rsidTr="00F33FE6">
        <w:trPr>
          <w:cantSplit/>
        </w:trPr>
        <w:tc>
          <w:tcPr>
            <w:tcW w:w="9214" w:type="dxa"/>
            <w:gridSpan w:val="2"/>
          </w:tcPr>
          <w:p w:rsidR="00713D58" w:rsidRPr="003950C4" w:rsidRDefault="00713D58" w:rsidP="00713D58">
            <w:pPr>
              <w:spacing w:before="240" w:after="0" w:line="240" w:lineRule="auto"/>
              <w:rPr>
                <w:rFonts w:asciiTheme="minorHAnsi" w:hAnsiTheme="minorHAnsi"/>
                <w:b/>
              </w:rPr>
            </w:pPr>
            <w:r w:rsidRPr="003950C4">
              <w:rPr>
                <w:rFonts w:asciiTheme="minorHAnsi" w:hAnsiTheme="minorHAnsi"/>
                <w:b/>
              </w:rPr>
              <w:t>Synergies with other MEAs and other international institutions</w:t>
            </w:r>
          </w:p>
        </w:tc>
      </w:tr>
      <w:tr w:rsidR="005D496A" w:rsidRPr="00293385" w:rsidTr="00747E92">
        <w:trPr>
          <w:cantSplit/>
        </w:trPr>
        <w:tc>
          <w:tcPr>
            <w:tcW w:w="6663" w:type="dxa"/>
          </w:tcPr>
          <w:p w:rsidR="005D496A" w:rsidRPr="001B703A" w:rsidRDefault="005D496A" w:rsidP="006466E7">
            <w:pPr>
              <w:tabs>
                <w:tab w:val="left" w:pos="1815"/>
              </w:tabs>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XII.3: </w:t>
            </w:r>
            <w:r w:rsidRPr="001B703A">
              <w:rPr>
                <w:rFonts w:asciiTheme="minorHAnsi" w:hAnsiTheme="minorHAnsi"/>
                <w:i/>
                <w:sz w:val="20"/>
                <w:szCs w:val="20"/>
              </w:rPr>
              <w:t>Enhancing the languages of the Convention and its visibility and stature […]</w:t>
            </w:r>
          </w:p>
          <w:p w:rsidR="005D496A" w:rsidRPr="00293385" w:rsidRDefault="005D496A" w:rsidP="0028118D">
            <w:pPr>
              <w:spacing w:after="0" w:line="240" w:lineRule="auto"/>
              <w:ind w:left="317" w:hanging="317"/>
              <w:rPr>
                <w:rFonts w:asciiTheme="minorHAnsi" w:hAnsiTheme="minorHAnsi"/>
                <w:sz w:val="20"/>
                <w:szCs w:val="20"/>
              </w:rPr>
            </w:pPr>
            <w:r w:rsidRPr="001B703A">
              <w:rPr>
                <w:rFonts w:asciiTheme="minorHAnsi" w:hAnsiTheme="minorHAnsi"/>
                <w:sz w:val="20"/>
                <w:szCs w:val="20"/>
              </w:rPr>
              <w:t>XII.3</w:t>
            </w:r>
            <w:r>
              <w:rPr>
                <w:rFonts w:asciiTheme="minorHAnsi" w:hAnsiTheme="minorHAnsi"/>
                <w:sz w:val="20"/>
                <w:szCs w:val="20"/>
              </w:rPr>
              <w:t>.</w:t>
            </w:r>
            <w:r w:rsidRPr="00747E92">
              <w:rPr>
                <w:rFonts w:asciiTheme="minorHAnsi" w:hAnsiTheme="minorHAnsi"/>
                <w:sz w:val="20"/>
                <w:szCs w:val="20"/>
              </w:rPr>
              <w:t>42. INSTRUCTS the Secretariat to report annually on progress on implementing Resolution XI.6 on Partnership and synergies with Multilateral Environmental Agreements and other institutions to the Standing Committee;</w:t>
            </w:r>
          </w:p>
        </w:tc>
        <w:tc>
          <w:tcPr>
            <w:tcW w:w="2551" w:type="dxa"/>
            <w:vMerge w:val="restart"/>
          </w:tcPr>
          <w:p w:rsidR="005055AB" w:rsidRDefault="005D496A" w:rsidP="005754CA">
            <w:pPr>
              <w:spacing w:after="0" w:line="240" w:lineRule="auto"/>
              <w:rPr>
                <w:rFonts w:asciiTheme="minorHAnsi" w:hAnsiTheme="minorHAnsi" w:cs="Calibri"/>
                <w:sz w:val="20"/>
                <w:szCs w:val="20"/>
              </w:rPr>
            </w:pPr>
            <w:r>
              <w:rPr>
                <w:rFonts w:asciiTheme="minorHAnsi" w:hAnsiTheme="minorHAnsi" w:cs="Calibri"/>
                <w:sz w:val="20"/>
                <w:szCs w:val="20"/>
              </w:rPr>
              <w:t>Agenda item 19</w:t>
            </w:r>
            <w:r w:rsidR="009E151D">
              <w:rPr>
                <w:rFonts w:asciiTheme="minorHAnsi" w:hAnsiTheme="minorHAnsi" w:cs="Calibri"/>
                <w:sz w:val="20"/>
                <w:szCs w:val="20"/>
              </w:rPr>
              <w:t>.</w:t>
            </w:r>
            <w:r>
              <w:rPr>
                <w:rFonts w:asciiTheme="minorHAnsi" w:hAnsiTheme="minorHAnsi" w:cs="Calibri"/>
                <w:sz w:val="20"/>
                <w:szCs w:val="20"/>
              </w:rPr>
              <w:t xml:space="preserve"> a. </w:t>
            </w:r>
            <w:r w:rsidRPr="005754CA">
              <w:rPr>
                <w:rFonts w:asciiTheme="minorHAnsi" w:hAnsiTheme="minorHAnsi" w:cs="Calibri"/>
                <w:sz w:val="20"/>
                <w:szCs w:val="20"/>
              </w:rPr>
              <w:t xml:space="preserve">Progress on implementing Resolution XI.6 on Partnership and synergies with Multilateral Environmental Agreements and other institutions </w:t>
            </w:r>
          </w:p>
          <w:p w:rsidR="005D496A" w:rsidRDefault="005D496A" w:rsidP="005754CA">
            <w:pPr>
              <w:spacing w:after="0" w:line="240" w:lineRule="auto"/>
              <w:rPr>
                <w:rFonts w:asciiTheme="minorHAnsi" w:hAnsiTheme="minorHAnsi" w:cs="Calibri"/>
                <w:sz w:val="20"/>
                <w:szCs w:val="20"/>
              </w:rPr>
            </w:pPr>
            <w:r>
              <w:rPr>
                <w:bCs/>
                <w:sz w:val="20"/>
                <w:szCs w:val="20"/>
              </w:rPr>
              <w:lastRenderedPageBreak/>
              <w:t xml:space="preserve">Doc. </w:t>
            </w:r>
            <w:r w:rsidRPr="005754CA">
              <w:rPr>
                <w:rFonts w:asciiTheme="minorHAnsi" w:hAnsiTheme="minorHAnsi" w:cs="Calibri"/>
                <w:sz w:val="20"/>
                <w:szCs w:val="20"/>
              </w:rPr>
              <w:t>SC52-15</w:t>
            </w:r>
            <w:r w:rsidR="00274F90">
              <w:rPr>
                <w:rFonts w:asciiTheme="minorHAnsi" w:hAnsiTheme="minorHAnsi" w:cs="Calibri"/>
                <w:sz w:val="20"/>
                <w:szCs w:val="20"/>
              </w:rPr>
              <w:t xml:space="preserve"> </w:t>
            </w:r>
            <w:r w:rsidR="00ED38BD" w:rsidRPr="00ED38BD">
              <w:rPr>
                <w:rFonts w:asciiTheme="minorHAnsi" w:hAnsiTheme="minorHAnsi" w:cs="Calibri"/>
                <w:i/>
                <w:sz w:val="20"/>
                <w:szCs w:val="20"/>
              </w:rPr>
              <w:t>Progress on implementing Resolution XI.6 on Partnership and synergies with Multilateral Environmental Agreements and other institutions</w:t>
            </w:r>
          </w:p>
          <w:p w:rsidR="005D496A" w:rsidRDefault="009E151D" w:rsidP="008573D0">
            <w:pPr>
              <w:spacing w:after="0" w:line="240" w:lineRule="auto"/>
              <w:rPr>
                <w:rFonts w:asciiTheme="minorHAnsi" w:hAnsiTheme="minorHAnsi" w:cs="Calibri"/>
                <w:sz w:val="20"/>
                <w:szCs w:val="20"/>
              </w:rPr>
            </w:pPr>
            <w:r>
              <w:rPr>
                <w:rFonts w:asciiTheme="minorHAnsi" w:hAnsiTheme="minorHAnsi" w:cs="Calibri"/>
                <w:sz w:val="20"/>
                <w:szCs w:val="20"/>
              </w:rPr>
              <w:t xml:space="preserve">Completed.  </w:t>
            </w:r>
            <w:r w:rsidR="0035554F">
              <w:rPr>
                <w:rFonts w:asciiTheme="minorHAnsi" w:hAnsiTheme="minorHAnsi" w:cs="Calibri"/>
                <w:sz w:val="20"/>
                <w:szCs w:val="20"/>
              </w:rPr>
              <w:t>SC51 Agenda Item 20.</w:t>
            </w:r>
          </w:p>
          <w:p w:rsidR="005D496A" w:rsidRDefault="005D496A" w:rsidP="008573D0">
            <w:pPr>
              <w:spacing w:after="0" w:line="240" w:lineRule="auto"/>
              <w:rPr>
                <w:rFonts w:asciiTheme="minorHAnsi" w:hAnsiTheme="minorHAnsi" w:cs="Calibri"/>
                <w:sz w:val="20"/>
                <w:szCs w:val="20"/>
              </w:rPr>
            </w:pPr>
          </w:p>
          <w:p w:rsidR="005D496A" w:rsidRPr="005D496A" w:rsidRDefault="005D496A" w:rsidP="005D496A">
            <w:pPr>
              <w:spacing w:after="0" w:line="240" w:lineRule="auto"/>
              <w:ind w:left="33"/>
              <w:rPr>
                <w:rFonts w:asciiTheme="minorHAnsi" w:hAnsiTheme="minorHAnsi" w:cs="Calibri"/>
                <w:sz w:val="20"/>
                <w:szCs w:val="20"/>
                <w:highlight w:val="yellow"/>
                <w:lang w:val="en-GB"/>
              </w:rPr>
            </w:pPr>
            <w:r>
              <w:rPr>
                <w:rFonts w:asciiTheme="minorHAnsi" w:hAnsiTheme="minorHAnsi" w:cs="Calibri"/>
                <w:sz w:val="20"/>
                <w:szCs w:val="20"/>
              </w:rPr>
              <w:t xml:space="preserve">Secretariat sent </w:t>
            </w:r>
            <w:r w:rsidRPr="005D496A">
              <w:rPr>
                <w:rFonts w:asciiTheme="minorHAnsi" w:hAnsiTheme="minorHAnsi" w:cs="Calibri"/>
                <w:sz w:val="20"/>
                <w:szCs w:val="20"/>
              </w:rPr>
              <w:t>Diplomatic Note 2015/4</w:t>
            </w:r>
            <w:r>
              <w:rPr>
                <w:rFonts w:asciiTheme="minorHAnsi" w:hAnsiTheme="minorHAnsi" w:cs="Calibri"/>
                <w:sz w:val="20"/>
                <w:szCs w:val="20"/>
              </w:rPr>
              <w:t xml:space="preserve"> of </w:t>
            </w:r>
            <w:r w:rsidRPr="005D496A">
              <w:rPr>
                <w:rFonts w:asciiTheme="minorHAnsi" w:hAnsiTheme="minorHAnsi" w:cs="Calibri"/>
                <w:sz w:val="20"/>
                <w:szCs w:val="20"/>
              </w:rPr>
              <w:t>30 July 2015</w:t>
            </w:r>
            <w:r>
              <w:rPr>
                <w:rFonts w:asciiTheme="minorHAnsi" w:hAnsiTheme="minorHAnsi" w:cs="Calibri"/>
                <w:sz w:val="20"/>
                <w:szCs w:val="20"/>
              </w:rPr>
              <w:t xml:space="preserve"> </w:t>
            </w:r>
            <w:r w:rsidRPr="005D496A">
              <w:rPr>
                <w:rFonts w:asciiTheme="minorHAnsi" w:hAnsiTheme="minorHAnsi" w:cs="Calibri"/>
                <w:i/>
                <w:sz w:val="20"/>
                <w:szCs w:val="20"/>
              </w:rPr>
              <w:t>Responding to the Convention on Biological Diversity’s Decision XII/30 "Financial mechanism"</w:t>
            </w:r>
          </w:p>
          <w:p w:rsidR="005D496A" w:rsidRDefault="005D496A" w:rsidP="008B5382">
            <w:pPr>
              <w:spacing w:after="0" w:line="240" w:lineRule="auto"/>
              <w:ind w:left="317" w:hanging="317"/>
              <w:rPr>
                <w:rFonts w:asciiTheme="minorHAnsi" w:hAnsiTheme="minorHAnsi" w:cs="Calibri"/>
                <w:sz w:val="20"/>
                <w:szCs w:val="20"/>
                <w:highlight w:val="yellow"/>
              </w:rPr>
            </w:pPr>
          </w:p>
          <w:p w:rsidR="0035554F" w:rsidRDefault="0035554F" w:rsidP="0035554F">
            <w:pPr>
              <w:spacing w:after="0" w:line="240" w:lineRule="auto"/>
              <w:ind w:left="317" w:hanging="317"/>
              <w:rPr>
                <w:rFonts w:asciiTheme="minorHAnsi" w:hAnsiTheme="minorHAnsi" w:cs="Calibri"/>
                <w:sz w:val="20"/>
                <w:szCs w:val="20"/>
                <w:highlight w:val="yellow"/>
              </w:rPr>
            </w:pPr>
          </w:p>
          <w:p w:rsidR="0035554F" w:rsidRDefault="0035554F" w:rsidP="0035554F">
            <w:pPr>
              <w:spacing w:after="0" w:line="240" w:lineRule="auto"/>
              <w:ind w:left="317" w:hanging="317"/>
              <w:rPr>
                <w:rFonts w:asciiTheme="minorHAnsi" w:hAnsiTheme="minorHAnsi" w:cs="Calibri"/>
                <w:sz w:val="20"/>
                <w:szCs w:val="20"/>
                <w:highlight w:val="yellow"/>
              </w:rPr>
            </w:pPr>
          </w:p>
          <w:p w:rsidR="0035554F" w:rsidRDefault="0035554F" w:rsidP="0035554F">
            <w:pPr>
              <w:spacing w:after="0" w:line="240" w:lineRule="auto"/>
              <w:ind w:left="317" w:hanging="317"/>
              <w:rPr>
                <w:rFonts w:asciiTheme="minorHAnsi" w:hAnsiTheme="minorHAnsi" w:cs="Calibri"/>
                <w:sz w:val="20"/>
                <w:szCs w:val="20"/>
                <w:highlight w:val="yellow"/>
              </w:rPr>
            </w:pPr>
          </w:p>
          <w:p w:rsidR="0035554F" w:rsidRDefault="0035554F" w:rsidP="0035554F">
            <w:pPr>
              <w:spacing w:after="0" w:line="240" w:lineRule="auto"/>
              <w:ind w:left="317" w:hanging="317"/>
              <w:rPr>
                <w:rFonts w:asciiTheme="minorHAnsi" w:hAnsiTheme="minorHAnsi" w:cs="Calibri"/>
                <w:sz w:val="20"/>
                <w:szCs w:val="20"/>
                <w:highlight w:val="yellow"/>
              </w:rPr>
            </w:pPr>
          </w:p>
          <w:p w:rsidR="0035554F" w:rsidRPr="00274F90" w:rsidRDefault="0035554F" w:rsidP="00274F90">
            <w:pPr>
              <w:spacing w:after="0" w:line="240" w:lineRule="auto"/>
              <w:rPr>
                <w:rFonts w:asciiTheme="minorHAnsi" w:hAnsiTheme="minorHAnsi" w:cs="Calibri"/>
                <w:sz w:val="20"/>
                <w:szCs w:val="20"/>
                <w:highlight w:val="yellow"/>
              </w:rPr>
            </w:pPr>
            <w:r w:rsidRPr="00E053F4">
              <w:rPr>
                <w:rFonts w:asciiTheme="minorHAnsi" w:hAnsiTheme="minorHAnsi" w:cs="Calibri"/>
                <w:sz w:val="20"/>
                <w:szCs w:val="20"/>
              </w:rPr>
              <w:t xml:space="preserve">Diplomatic Note 2015/4 of 30 July 2015 </w:t>
            </w:r>
            <w:r w:rsidRPr="00E053F4">
              <w:rPr>
                <w:rFonts w:asciiTheme="minorHAnsi" w:hAnsiTheme="minorHAnsi" w:cs="Calibri"/>
                <w:i/>
                <w:sz w:val="20"/>
                <w:szCs w:val="20"/>
              </w:rPr>
              <w:t>Responding to the Convention on Biological Diversity’s Decision XII/30 "Financial mechanism"</w:t>
            </w:r>
          </w:p>
        </w:tc>
      </w:tr>
      <w:tr w:rsidR="005D496A" w:rsidRPr="00293385" w:rsidTr="00CF70A1">
        <w:trPr>
          <w:cantSplit/>
        </w:trPr>
        <w:tc>
          <w:tcPr>
            <w:tcW w:w="6663" w:type="dxa"/>
          </w:tcPr>
          <w:p w:rsidR="005D496A" w:rsidRDefault="005D496A" w:rsidP="00293385">
            <w:pPr>
              <w:spacing w:after="0" w:line="240" w:lineRule="auto"/>
              <w:ind w:left="317" w:hanging="317"/>
              <w:rPr>
                <w:rFonts w:asciiTheme="minorHAnsi" w:hAnsiTheme="minorHAnsi"/>
                <w:sz w:val="20"/>
                <w:szCs w:val="20"/>
              </w:rPr>
            </w:pPr>
            <w:r w:rsidRPr="001B703A">
              <w:rPr>
                <w:rFonts w:asciiTheme="minorHAnsi" w:hAnsiTheme="minorHAnsi"/>
                <w:sz w:val="20"/>
                <w:szCs w:val="20"/>
              </w:rPr>
              <w:lastRenderedPageBreak/>
              <w:t>XII.3</w:t>
            </w:r>
            <w:r>
              <w:rPr>
                <w:rFonts w:asciiTheme="minorHAnsi" w:hAnsiTheme="minorHAnsi"/>
                <w:sz w:val="20"/>
                <w:szCs w:val="20"/>
              </w:rPr>
              <w:t>.</w:t>
            </w:r>
            <w:r w:rsidRPr="006466E7">
              <w:rPr>
                <w:rFonts w:asciiTheme="minorHAnsi" w:hAnsiTheme="minorHAnsi"/>
                <w:sz w:val="20"/>
                <w:szCs w:val="20"/>
              </w:rPr>
              <w:t>46. REQUESTS the Secretary General and the Standing Committee to facilitate the selection of the representatives to participate in the workshops led by the biodiversity convention exploring synergies among the conventions;</w:t>
            </w:r>
          </w:p>
          <w:p w:rsidR="00E053F4" w:rsidRDefault="00E053F4" w:rsidP="00293385">
            <w:pPr>
              <w:spacing w:after="0" w:line="240" w:lineRule="auto"/>
              <w:ind w:left="317" w:hanging="317"/>
              <w:rPr>
                <w:rFonts w:asciiTheme="minorHAnsi" w:hAnsiTheme="minorHAnsi"/>
                <w:sz w:val="20"/>
                <w:szCs w:val="20"/>
              </w:rPr>
            </w:pPr>
          </w:p>
          <w:p w:rsidR="00E053F4" w:rsidRDefault="00E053F4" w:rsidP="00293385">
            <w:pPr>
              <w:spacing w:after="0" w:line="240" w:lineRule="auto"/>
              <w:ind w:left="317" w:hanging="317"/>
              <w:rPr>
                <w:rFonts w:asciiTheme="minorHAnsi" w:hAnsiTheme="minorHAnsi"/>
                <w:sz w:val="20"/>
                <w:szCs w:val="20"/>
              </w:rPr>
            </w:pPr>
          </w:p>
          <w:p w:rsidR="00E053F4" w:rsidRDefault="00E053F4" w:rsidP="00293385">
            <w:pPr>
              <w:spacing w:after="0" w:line="240" w:lineRule="auto"/>
              <w:ind w:left="317" w:hanging="317"/>
            </w:pPr>
          </w:p>
        </w:tc>
        <w:tc>
          <w:tcPr>
            <w:tcW w:w="2551" w:type="dxa"/>
            <w:vMerge/>
            <w:shd w:val="clear" w:color="auto" w:fill="auto"/>
          </w:tcPr>
          <w:p w:rsidR="005D496A" w:rsidRPr="00293385" w:rsidRDefault="005D496A" w:rsidP="008B5382">
            <w:pPr>
              <w:spacing w:after="0" w:line="240" w:lineRule="auto"/>
              <w:ind w:left="317" w:hanging="317"/>
              <w:rPr>
                <w:rFonts w:asciiTheme="minorHAnsi" w:hAnsiTheme="minorHAnsi" w:cs="Calibri"/>
                <w:sz w:val="20"/>
                <w:szCs w:val="20"/>
              </w:rPr>
            </w:pPr>
          </w:p>
        </w:tc>
      </w:tr>
      <w:tr w:rsidR="00274F90" w:rsidRPr="00293385" w:rsidTr="00274F90">
        <w:trPr>
          <w:cantSplit/>
        </w:trPr>
        <w:tc>
          <w:tcPr>
            <w:tcW w:w="6663" w:type="dxa"/>
          </w:tcPr>
          <w:p w:rsidR="00274F90" w:rsidRPr="00A80BE1" w:rsidRDefault="00274F90" w:rsidP="00747E92">
            <w:pPr>
              <w:spacing w:after="0" w:line="240" w:lineRule="auto"/>
              <w:ind w:left="317" w:hanging="317"/>
              <w:rPr>
                <w:sz w:val="20"/>
                <w:szCs w:val="20"/>
              </w:rPr>
            </w:pPr>
            <w:r w:rsidRPr="00A80BE1">
              <w:rPr>
                <w:rFonts w:asciiTheme="minorHAnsi" w:hAnsiTheme="minorHAnsi"/>
                <w:sz w:val="20"/>
                <w:szCs w:val="20"/>
              </w:rPr>
              <w:lastRenderedPageBreak/>
              <w:t xml:space="preserve">Resolution </w:t>
            </w:r>
            <w:r w:rsidRPr="00A80BE1">
              <w:rPr>
                <w:rFonts w:asciiTheme="minorHAnsi" w:hAnsiTheme="minorHAnsi" w:cs="Calibri"/>
                <w:sz w:val="20"/>
                <w:szCs w:val="20"/>
              </w:rPr>
              <w:t>XII.7</w:t>
            </w:r>
            <w:r w:rsidRPr="00A80BE1">
              <w:rPr>
                <w:rFonts w:asciiTheme="minorHAnsi" w:hAnsiTheme="minorHAnsi" w:cs="Calibri"/>
                <w:b/>
                <w:sz w:val="20"/>
                <w:szCs w:val="20"/>
              </w:rPr>
              <w:t xml:space="preserve"> </w:t>
            </w:r>
            <w:r w:rsidRPr="00A80BE1">
              <w:rPr>
                <w:rFonts w:asciiTheme="minorHAnsi" w:hAnsiTheme="minorHAnsi"/>
                <w:i/>
                <w:sz w:val="20"/>
                <w:szCs w:val="20"/>
              </w:rPr>
              <w:t>Resource Mobilization and Partnership Framework of the Ramsar Convention</w:t>
            </w:r>
          </w:p>
          <w:p w:rsidR="00274F90" w:rsidRPr="006466E7" w:rsidRDefault="00274F90" w:rsidP="008B5382">
            <w:pPr>
              <w:spacing w:after="0" w:line="240" w:lineRule="auto"/>
              <w:ind w:left="317" w:hanging="317"/>
              <w:rPr>
                <w:rFonts w:asciiTheme="minorHAnsi" w:hAnsiTheme="minorHAnsi"/>
                <w:sz w:val="20"/>
                <w:szCs w:val="20"/>
              </w:rPr>
            </w:pPr>
            <w:r w:rsidRPr="005F3645">
              <w:rPr>
                <w:rFonts w:asciiTheme="minorHAnsi" w:hAnsiTheme="minorHAnsi" w:cs="Calibri"/>
                <w:sz w:val="20"/>
                <w:szCs w:val="20"/>
              </w:rPr>
              <w:t>XII.7.</w:t>
            </w:r>
            <w:r w:rsidRPr="00A80BE1">
              <w:rPr>
                <w:rFonts w:asciiTheme="minorHAnsi" w:hAnsiTheme="minorHAnsi"/>
                <w:sz w:val="20"/>
                <w:szCs w:val="20"/>
              </w:rPr>
              <w:t xml:space="preserve">14. REQUESTS the Standing Committee as a high priority task and with the committed assistance of the Secretariat and the Scientific and Technical Review Panel </w:t>
            </w:r>
            <w:r w:rsidRPr="00A80BE1">
              <w:rPr>
                <w:rFonts w:asciiTheme="minorHAnsi" w:hAnsiTheme="minorHAnsi"/>
                <w:b/>
                <w:sz w:val="20"/>
                <w:szCs w:val="20"/>
              </w:rPr>
              <w:t>to respond to the invitation from the Parties to the CBD to provide elements of advice, as appropriate, concerning funding of national and transboundary wetlands initiatives</w:t>
            </w:r>
            <w:r w:rsidRPr="00A80BE1">
              <w:rPr>
                <w:rFonts w:asciiTheme="minorHAnsi" w:hAnsiTheme="minorHAnsi"/>
                <w:sz w:val="20"/>
                <w:szCs w:val="20"/>
              </w:rPr>
              <w:t>, that may be referred to the GEF through the Conference of the Parties to the CBD;</w:t>
            </w:r>
          </w:p>
        </w:tc>
        <w:tc>
          <w:tcPr>
            <w:tcW w:w="2551" w:type="dxa"/>
            <w:vMerge/>
            <w:shd w:val="clear" w:color="auto" w:fill="auto"/>
          </w:tcPr>
          <w:p w:rsidR="00274F90" w:rsidRPr="005754CA" w:rsidRDefault="00274F90" w:rsidP="008B5382">
            <w:pPr>
              <w:spacing w:after="0" w:line="240" w:lineRule="auto"/>
              <w:ind w:left="317" w:hanging="317"/>
              <w:rPr>
                <w:rFonts w:asciiTheme="minorHAnsi" w:hAnsiTheme="minorHAnsi" w:cs="Calibri"/>
                <w:sz w:val="20"/>
                <w:szCs w:val="20"/>
                <w:highlight w:val="yellow"/>
              </w:rPr>
            </w:pPr>
          </w:p>
        </w:tc>
      </w:tr>
      <w:tr w:rsidR="005D496A" w:rsidRPr="00713D58" w:rsidTr="005D496A">
        <w:trPr>
          <w:cantSplit/>
        </w:trPr>
        <w:tc>
          <w:tcPr>
            <w:tcW w:w="6663" w:type="dxa"/>
          </w:tcPr>
          <w:p w:rsidR="005D496A" w:rsidRDefault="005D496A" w:rsidP="005D496A">
            <w:pPr>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5D496A" w:rsidRPr="00293385" w:rsidRDefault="005D496A" w:rsidP="005D496A">
            <w:pPr>
              <w:spacing w:after="0" w:line="240" w:lineRule="auto"/>
              <w:ind w:left="317" w:hanging="317"/>
              <w:rPr>
                <w:rFonts w:asciiTheme="minorHAnsi" w:hAnsiTheme="minorHAnsi"/>
                <w:sz w:val="20"/>
                <w:szCs w:val="20"/>
              </w:rPr>
            </w:pPr>
            <w:r w:rsidRPr="00293385">
              <w:rPr>
                <w:rFonts w:asciiTheme="minorHAnsi" w:hAnsiTheme="minorHAnsi"/>
                <w:sz w:val="20"/>
                <w:szCs w:val="20"/>
              </w:rPr>
              <w:t>7.</w:t>
            </w:r>
            <w:r>
              <w:rPr>
                <w:rFonts w:asciiTheme="minorHAnsi" w:hAnsiTheme="minorHAnsi"/>
                <w:sz w:val="20"/>
                <w:szCs w:val="20"/>
              </w:rPr>
              <w:t xml:space="preserve">   </w:t>
            </w:r>
            <w:r w:rsidRPr="00293385">
              <w:rPr>
                <w:rFonts w:asciiTheme="minorHAnsi" w:hAnsiTheme="minorHAnsi"/>
                <w:b/>
                <w:sz w:val="20"/>
                <w:szCs w:val="20"/>
              </w:rPr>
              <w:t>REQUESTS the Standing Committee to focus on the decisions of the 12</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of the Conference of the Parties and all preceding COP decisions by</w:t>
            </w:r>
            <w:r w:rsidRPr="00293385">
              <w:rPr>
                <w:rFonts w:asciiTheme="minorHAnsi" w:hAnsiTheme="minorHAnsi"/>
                <w:sz w:val="20"/>
                <w:szCs w:val="20"/>
              </w:rPr>
              <w:t xml:space="preserve">: </w:t>
            </w:r>
          </w:p>
          <w:p w:rsidR="005D496A" w:rsidRPr="005D496A" w:rsidRDefault="005D496A" w:rsidP="005D496A">
            <w:pPr>
              <w:spacing w:after="0" w:line="240" w:lineRule="auto"/>
              <w:ind w:left="601" w:hanging="283"/>
              <w:rPr>
                <w:rFonts w:asciiTheme="minorHAnsi" w:hAnsiTheme="minorHAnsi"/>
                <w:sz w:val="20"/>
                <w:szCs w:val="20"/>
              </w:rPr>
            </w:pPr>
            <w:r w:rsidRPr="00293385">
              <w:rPr>
                <w:rFonts w:asciiTheme="minorHAnsi" w:hAnsiTheme="minorHAnsi"/>
                <w:sz w:val="20"/>
                <w:szCs w:val="20"/>
              </w:rPr>
              <w:t xml:space="preserve">g. </w:t>
            </w:r>
            <w:r w:rsidRPr="00293385">
              <w:rPr>
                <w:rFonts w:asciiTheme="minorHAnsi" w:hAnsiTheme="minorHAnsi"/>
                <w:b/>
                <w:sz w:val="20"/>
                <w:szCs w:val="20"/>
              </w:rPr>
              <w:t>Responding to the request from the Convention on Biological Diversity (CBD) to provide elements of advice, as appropriate,</w:t>
            </w:r>
            <w:r w:rsidRPr="00293385">
              <w:rPr>
                <w:rFonts w:asciiTheme="minorHAnsi" w:hAnsiTheme="minorHAnsi"/>
                <w:sz w:val="20"/>
                <w:szCs w:val="20"/>
              </w:rPr>
              <w:t xml:space="preserve"> concerning the funding that may be referred to the Global Environment Facility through the CBD Conference of the Parties, and to oversee that the Secretary General transmits this advice in a timely manner to the Executive Secretary of the CBD; and</w:t>
            </w:r>
          </w:p>
        </w:tc>
        <w:tc>
          <w:tcPr>
            <w:tcW w:w="2551" w:type="dxa"/>
            <w:vMerge/>
          </w:tcPr>
          <w:p w:rsidR="005D496A" w:rsidRPr="00A80BE1" w:rsidRDefault="005D496A" w:rsidP="008B5382">
            <w:pPr>
              <w:spacing w:after="0" w:line="240" w:lineRule="auto"/>
              <w:ind w:left="317" w:hanging="317"/>
              <w:rPr>
                <w:sz w:val="20"/>
                <w:szCs w:val="20"/>
              </w:rPr>
            </w:pPr>
          </w:p>
        </w:tc>
      </w:tr>
      <w:tr w:rsidR="005D496A" w:rsidRPr="00713D58" w:rsidTr="008B5382">
        <w:trPr>
          <w:cantSplit/>
        </w:trPr>
        <w:tc>
          <w:tcPr>
            <w:tcW w:w="6663" w:type="dxa"/>
          </w:tcPr>
          <w:p w:rsidR="005D496A" w:rsidRPr="00A80BE1" w:rsidRDefault="005D496A" w:rsidP="00747E92">
            <w:pPr>
              <w:spacing w:after="0" w:line="240" w:lineRule="auto"/>
              <w:ind w:left="317" w:hanging="317"/>
              <w:rPr>
                <w:sz w:val="20"/>
                <w:szCs w:val="20"/>
              </w:rPr>
            </w:pPr>
            <w:r w:rsidRPr="005F3645">
              <w:rPr>
                <w:rFonts w:asciiTheme="minorHAnsi" w:hAnsiTheme="minorHAnsi" w:cs="Calibri"/>
                <w:sz w:val="20"/>
                <w:szCs w:val="20"/>
              </w:rPr>
              <w:t>XII.7.</w:t>
            </w:r>
            <w:r w:rsidRPr="00A80BE1">
              <w:rPr>
                <w:sz w:val="20"/>
                <w:szCs w:val="20"/>
              </w:rPr>
              <w:t xml:space="preserve">21. REQUESTS the Secretariat to strengthen partnerships with other multilateral environmental agreements (MEAs) such as inter alia the United Nations Convention to Combat Desertification (UNCCD), the CBD and others, in order to enhance synergies and sharing of resources, avoid duplication and enhance implementation, respecting the mandate of each Convention; and </w:t>
            </w:r>
            <w:r w:rsidRPr="00747E92">
              <w:rPr>
                <w:b/>
                <w:sz w:val="20"/>
                <w:szCs w:val="20"/>
              </w:rPr>
              <w:t>REQUESTS the Secretariat to provide to the Standing Committee at its 51st meeting a plan on how to increase cooperation with other MEAs and report regularly actions to the Standing Committee;</w:t>
            </w:r>
          </w:p>
        </w:tc>
        <w:tc>
          <w:tcPr>
            <w:tcW w:w="2551" w:type="dxa"/>
          </w:tcPr>
          <w:p w:rsidR="005D496A" w:rsidRDefault="005D496A" w:rsidP="00ED38BD">
            <w:pPr>
              <w:spacing w:after="0" w:line="240" w:lineRule="auto"/>
              <w:ind w:left="33"/>
              <w:rPr>
                <w:sz w:val="20"/>
                <w:szCs w:val="20"/>
              </w:rPr>
            </w:pPr>
          </w:p>
          <w:p w:rsidR="005D496A" w:rsidRPr="00A80BE1" w:rsidRDefault="0035554F" w:rsidP="00ED38BD">
            <w:pPr>
              <w:spacing w:after="0" w:line="240" w:lineRule="auto"/>
              <w:ind w:left="33"/>
              <w:rPr>
                <w:sz w:val="20"/>
                <w:szCs w:val="20"/>
              </w:rPr>
            </w:pPr>
            <w:r>
              <w:rPr>
                <w:bCs/>
                <w:sz w:val="20"/>
                <w:szCs w:val="20"/>
              </w:rPr>
              <w:t xml:space="preserve">Doc. </w:t>
            </w:r>
            <w:r w:rsidRPr="005754CA">
              <w:rPr>
                <w:rFonts w:asciiTheme="minorHAnsi" w:hAnsiTheme="minorHAnsi" w:cs="Calibri"/>
                <w:sz w:val="20"/>
                <w:szCs w:val="20"/>
              </w:rPr>
              <w:t>SC52-15</w:t>
            </w:r>
            <w:r w:rsidR="00E053F4">
              <w:rPr>
                <w:rFonts w:asciiTheme="minorHAnsi" w:hAnsiTheme="minorHAnsi" w:cs="Calibri"/>
                <w:sz w:val="20"/>
                <w:szCs w:val="20"/>
              </w:rPr>
              <w:t xml:space="preserve"> </w:t>
            </w:r>
            <w:r w:rsidR="00ED38BD" w:rsidRPr="00ED38BD">
              <w:rPr>
                <w:rFonts w:asciiTheme="minorHAnsi" w:hAnsiTheme="minorHAnsi" w:cs="Calibri"/>
                <w:i/>
                <w:sz w:val="20"/>
                <w:szCs w:val="20"/>
              </w:rPr>
              <w:t xml:space="preserve">Progress on implementing Resolution XI.6 on Partnership and synergies with Multilateral Environmental Agreements and other institutions </w:t>
            </w:r>
          </w:p>
        </w:tc>
      </w:tr>
      <w:tr w:rsidR="00713D58" w:rsidRPr="003950C4" w:rsidTr="00585CF0">
        <w:trPr>
          <w:cantSplit/>
        </w:trPr>
        <w:tc>
          <w:tcPr>
            <w:tcW w:w="9214" w:type="dxa"/>
            <w:gridSpan w:val="2"/>
          </w:tcPr>
          <w:p w:rsidR="00713D58" w:rsidRPr="003950C4" w:rsidRDefault="00713D58" w:rsidP="00713D58">
            <w:pPr>
              <w:spacing w:before="240" w:after="0" w:line="240" w:lineRule="auto"/>
              <w:rPr>
                <w:rFonts w:asciiTheme="minorHAnsi" w:hAnsiTheme="minorHAnsi"/>
                <w:b/>
              </w:rPr>
            </w:pPr>
            <w:r w:rsidRPr="003950C4">
              <w:rPr>
                <w:rFonts w:asciiTheme="minorHAnsi" w:hAnsiTheme="minorHAnsi"/>
                <w:b/>
              </w:rPr>
              <w:t>Management instruments</w:t>
            </w:r>
          </w:p>
        </w:tc>
      </w:tr>
      <w:tr w:rsidR="00CF70A1" w:rsidRPr="00293385" w:rsidTr="00CF70A1">
        <w:trPr>
          <w:cantSplit/>
        </w:trPr>
        <w:tc>
          <w:tcPr>
            <w:tcW w:w="6663" w:type="dxa"/>
          </w:tcPr>
          <w:p w:rsidR="00CF70A1" w:rsidRDefault="00CF70A1" w:rsidP="006466E7">
            <w:pPr>
              <w:tabs>
                <w:tab w:val="left" w:pos="1815"/>
              </w:tabs>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XII.3: </w:t>
            </w:r>
            <w:r w:rsidRPr="001B703A">
              <w:rPr>
                <w:rFonts w:asciiTheme="minorHAnsi" w:hAnsiTheme="minorHAnsi"/>
                <w:i/>
                <w:sz w:val="20"/>
                <w:szCs w:val="20"/>
              </w:rPr>
              <w:t>Enhancing the languages of the Convention and its visibility and stature […]</w:t>
            </w:r>
          </w:p>
          <w:p w:rsidR="00CF70A1" w:rsidRPr="00293385" w:rsidRDefault="005F3645" w:rsidP="00293385">
            <w:pPr>
              <w:spacing w:after="0" w:line="240" w:lineRule="auto"/>
              <w:ind w:left="317" w:hanging="317"/>
              <w:rPr>
                <w:rFonts w:asciiTheme="minorHAnsi" w:hAnsiTheme="minorHAnsi"/>
                <w:sz w:val="20"/>
                <w:szCs w:val="20"/>
              </w:rPr>
            </w:pPr>
            <w:r w:rsidRPr="001B703A">
              <w:rPr>
                <w:rFonts w:asciiTheme="minorHAnsi" w:hAnsiTheme="minorHAnsi"/>
                <w:sz w:val="20"/>
                <w:szCs w:val="20"/>
              </w:rPr>
              <w:t>XII.3</w:t>
            </w:r>
            <w:r>
              <w:rPr>
                <w:rFonts w:asciiTheme="minorHAnsi" w:hAnsiTheme="minorHAnsi"/>
                <w:sz w:val="20"/>
                <w:szCs w:val="20"/>
              </w:rPr>
              <w:t>.</w:t>
            </w:r>
            <w:r w:rsidR="00CF70A1" w:rsidRPr="00293385">
              <w:rPr>
                <w:rFonts w:asciiTheme="minorHAnsi" w:hAnsiTheme="minorHAnsi"/>
                <w:sz w:val="20"/>
                <w:szCs w:val="20"/>
              </w:rPr>
              <w:t>57.</w:t>
            </w:r>
            <w:r w:rsidR="00CF70A1">
              <w:rPr>
                <w:rFonts w:asciiTheme="minorHAnsi" w:hAnsiTheme="minorHAnsi"/>
                <w:sz w:val="20"/>
                <w:szCs w:val="20"/>
              </w:rPr>
              <w:t xml:space="preserve"> </w:t>
            </w:r>
            <w:r w:rsidR="00CF70A1" w:rsidRPr="00293385">
              <w:rPr>
                <w:rFonts w:asciiTheme="minorHAnsi" w:hAnsiTheme="minorHAnsi"/>
                <w:sz w:val="20"/>
                <w:szCs w:val="20"/>
              </w:rPr>
              <w:t xml:space="preserve">RECOGNIZES the collaboration between the Secretariat and IUCN and the progress made to evaluate the work already achieved, </w:t>
            </w:r>
            <w:r w:rsidR="00CF70A1" w:rsidRPr="00293385">
              <w:rPr>
                <w:rFonts w:asciiTheme="minorHAnsi" w:hAnsiTheme="minorHAnsi"/>
                <w:b/>
                <w:sz w:val="20"/>
                <w:szCs w:val="20"/>
              </w:rPr>
              <w:t>and URGES the Secretariat to update all agreements and guidelines with IUCN in cooperation with the Management Working Group and in line with Resolution IX.24 on improving management of the Ramsar Convention;</w:t>
            </w:r>
            <w:r w:rsidR="00CF70A1" w:rsidRPr="00293385">
              <w:rPr>
                <w:rFonts w:asciiTheme="minorHAnsi" w:hAnsiTheme="minorHAnsi"/>
                <w:sz w:val="20"/>
                <w:szCs w:val="20"/>
              </w:rPr>
              <w:t xml:space="preserve"> and ENCOURAGES them to collaborate further to continue to enhance the implementation of the Convention;</w:t>
            </w:r>
          </w:p>
        </w:tc>
        <w:tc>
          <w:tcPr>
            <w:tcW w:w="2551" w:type="dxa"/>
            <w:vMerge w:val="restart"/>
          </w:tcPr>
          <w:p w:rsidR="00CF70A1" w:rsidRDefault="00CF70A1" w:rsidP="00775394">
            <w:pPr>
              <w:spacing w:after="0" w:line="240" w:lineRule="auto"/>
              <w:rPr>
                <w:rFonts w:asciiTheme="minorHAnsi" w:hAnsiTheme="minorHAnsi" w:cs="Calibri"/>
                <w:sz w:val="20"/>
                <w:szCs w:val="20"/>
              </w:rPr>
            </w:pPr>
          </w:p>
          <w:p w:rsidR="00CF70A1" w:rsidRDefault="00CF70A1" w:rsidP="00775394">
            <w:pPr>
              <w:spacing w:after="0" w:line="240" w:lineRule="auto"/>
              <w:rPr>
                <w:rFonts w:asciiTheme="minorHAnsi" w:hAnsiTheme="minorHAnsi" w:cs="Calibri"/>
                <w:sz w:val="20"/>
                <w:szCs w:val="20"/>
              </w:rPr>
            </w:pPr>
          </w:p>
          <w:p w:rsidR="00CF70A1" w:rsidRDefault="00CF70A1" w:rsidP="00775394">
            <w:pPr>
              <w:spacing w:after="0" w:line="240" w:lineRule="auto"/>
              <w:rPr>
                <w:rFonts w:asciiTheme="minorHAnsi" w:hAnsiTheme="minorHAnsi" w:cs="Calibri"/>
                <w:sz w:val="20"/>
                <w:szCs w:val="20"/>
              </w:rPr>
            </w:pPr>
            <w:r w:rsidRPr="00293385">
              <w:rPr>
                <w:rFonts w:asciiTheme="minorHAnsi" w:hAnsiTheme="minorHAnsi" w:cs="Calibri"/>
                <w:sz w:val="20"/>
                <w:szCs w:val="20"/>
              </w:rPr>
              <w:t>Management Working Group</w:t>
            </w:r>
          </w:p>
          <w:p w:rsidR="00CF70A1" w:rsidRDefault="00CF70A1" w:rsidP="00775394">
            <w:pPr>
              <w:spacing w:after="0" w:line="240" w:lineRule="auto"/>
              <w:rPr>
                <w:rFonts w:asciiTheme="minorHAnsi" w:hAnsiTheme="minorHAnsi" w:cs="Calibri"/>
                <w:sz w:val="20"/>
                <w:szCs w:val="20"/>
              </w:rPr>
            </w:pPr>
          </w:p>
          <w:p w:rsidR="00CF70A1" w:rsidRDefault="00CF70A1" w:rsidP="00775394">
            <w:pPr>
              <w:spacing w:after="0" w:line="240" w:lineRule="auto"/>
              <w:rPr>
                <w:rFonts w:asciiTheme="minorHAnsi" w:hAnsiTheme="minorHAnsi" w:cs="Calibri"/>
                <w:sz w:val="20"/>
                <w:szCs w:val="20"/>
              </w:rPr>
            </w:pPr>
          </w:p>
          <w:p w:rsidR="00274F90" w:rsidRDefault="00274F90" w:rsidP="00775394">
            <w:pPr>
              <w:spacing w:after="0" w:line="240" w:lineRule="auto"/>
              <w:rPr>
                <w:rFonts w:asciiTheme="minorHAnsi" w:hAnsiTheme="minorHAnsi" w:cs="Calibri"/>
                <w:sz w:val="20"/>
                <w:szCs w:val="20"/>
              </w:rPr>
            </w:pPr>
          </w:p>
          <w:p w:rsidR="00CF70A1" w:rsidRDefault="00CF70A1" w:rsidP="00775394">
            <w:pPr>
              <w:spacing w:after="0" w:line="240" w:lineRule="auto"/>
              <w:rPr>
                <w:rFonts w:asciiTheme="minorHAnsi" w:hAnsiTheme="minorHAnsi" w:cs="Calibri"/>
                <w:sz w:val="20"/>
                <w:szCs w:val="20"/>
              </w:rPr>
            </w:pPr>
          </w:p>
          <w:p w:rsidR="00CF70A1" w:rsidRDefault="00CF70A1" w:rsidP="00775394">
            <w:pPr>
              <w:spacing w:after="0" w:line="240" w:lineRule="auto"/>
              <w:rPr>
                <w:rFonts w:asciiTheme="minorHAnsi" w:hAnsiTheme="minorHAnsi" w:cs="Calibri"/>
                <w:sz w:val="20"/>
                <w:szCs w:val="20"/>
              </w:rPr>
            </w:pPr>
          </w:p>
          <w:p w:rsidR="00747E92" w:rsidRDefault="00747E92" w:rsidP="00775394">
            <w:pPr>
              <w:spacing w:after="0" w:line="240" w:lineRule="auto"/>
              <w:rPr>
                <w:rFonts w:asciiTheme="minorHAnsi" w:hAnsiTheme="minorHAnsi" w:cs="Calibri"/>
                <w:sz w:val="20"/>
                <w:szCs w:val="20"/>
              </w:rPr>
            </w:pPr>
          </w:p>
          <w:p w:rsidR="00CF70A1" w:rsidRDefault="00CF70A1" w:rsidP="00775394">
            <w:pPr>
              <w:spacing w:after="0" w:line="240" w:lineRule="auto"/>
              <w:rPr>
                <w:rFonts w:asciiTheme="minorHAnsi" w:hAnsiTheme="minorHAnsi" w:cs="Calibri"/>
                <w:sz w:val="20"/>
                <w:szCs w:val="20"/>
              </w:rPr>
            </w:pPr>
            <w:r w:rsidRPr="004A0921">
              <w:rPr>
                <w:rFonts w:asciiTheme="minorHAnsi" w:hAnsiTheme="minorHAnsi" w:cs="Calibri"/>
                <w:sz w:val="20"/>
                <w:szCs w:val="20"/>
              </w:rPr>
              <w:t>Meeting of the Working Group on Improving Management Instruments</w:t>
            </w: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274F90" w:rsidRDefault="00274F90"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r w:rsidRPr="004A0921">
              <w:rPr>
                <w:rFonts w:asciiTheme="minorHAnsi" w:hAnsiTheme="minorHAnsi" w:cs="Calibri"/>
                <w:sz w:val="20"/>
                <w:szCs w:val="20"/>
              </w:rPr>
              <w:t>Meeting of the Working Group on Improving Management Instruments</w:t>
            </w: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Default="0035554F" w:rsidP="00775394">
            <w:pPr>
              <w:spacing w:after="0" w:line="240" w:lineRule="auto"/>
              <w:rPr>
                <w:rFonts w:asciiTheme="minorHAnsi" w:hAnsiTheme="minorHAnsi" w:cs="Calibri"/>
                <w:sz w:val="20"/>
                <w:szCs w:val="20"/>
              </w:rPr>
            </w:pPr>
          </w:p>
          <w:p w:rsidR="0035554F" w:rsidRPr="00293385" w:rsidRDefault="0035554F" w:rsidP="00775394">
            <w:pPr>
              <w:spacing w:after="0" w:line="240" w:lineRule="auto"/>
              <w:rPr>
                <w:rFonts w:asciiTheme="minorHAnsi" w:hAnsiTheme="minorHAnsi" w:cs="Calibri"/>
                <w:sz w:val="20"/>
                <w:szCs w:val="20"/>
              </w:rPr>
            </w:pPr>
            <w:r w:rsidRPr="004A0921">
              <w:rPr>
                <w:rFonts w:asciiTheme="minorHAnsi" w:hAnsiTheme="minorHAnsi" w:cs="Calibri"/>
                <w:sz w:val="20"/>
                <w:szCs w:val="20"/>
              </w:rPr>
              <w:t>Meeting of the Working Group on Improving Management Instruments</w:t>
            </w:r>
          </w:p>
        </w:tc>
      </w:tr>
      <w:tr w:rsidR="00CF70A1" w:rsidRPr="00293385" w:rsidTr="00CF70A1">
        <w:trPr>
          <w:cantSplit/>
        </w:trPr>
        <w:tc>
          <w:tcPr>
            <w:tcW w:w="6663" w:type="dxa"/>
          </w:tcPr>
          <w:p w:rsidR="00CF70A1" w:rsidRPr="00293385" w:rsidRDefault="005F3645" w:rsidP="00293385">
            <w:pPr>
              <w:spacing w:after="0" w:line="240" w:lineRule="auto"/>
              <w:ind w:left="317" w:hanging="317"/>
              <w:rPr>
                <w:rFonts w:asciiTheme="minorHAnsi" w:hAnsiTheme="minorHAnsi" w:cs="Calibri"/>
                <w:sz w:val="20"/>
                <w:szCs w:val="20"/>
              </w:rPr>
            </w:pPr>
            <w:r w:rsidRPr="001B703A">
              <w:rPr>
                <w:rFonts w:asciiTheme="minorHAnsi" w:hAnsiTheme="minorHAnsi"/>
                <w:sz w:val="20"/>
                <w:szCs w:val="20"/>
              </w:rPr>
              <w:lastRenderedPageBreak/>
              <w:t>XII.3</w:t>
            </w:r>
            <w:r>
              <w:rPr>
                <w:rFonts w:asciiTheme="minorHAnsi" w:hAnsiTheme="minorHAnsi"/>
                <w:sz w:val="20"/>
                <w:szCs w:val="20"/>
              </w:rPr>
              <w:t>.</w:t>
            </w:r>
            <w:r w:rsidR="00CF70A1" w:rsidRPr="00293385">
              <w:rPr>
                <w:rFonts w:asciiTheme="minorHAnsi" w:hAnsiTheme="minorHAnsi"/>
                <w:sz w:val="20"/>
                <w:szCs w:val="20"/>
              </w:rPr>
              <w:t>58.</w:t>
            </w:r>
            <w:r w:rsidR="00CF70A1">
              <w:rPr>
                <w:rFonts w:asciiTheme="minorHAnsi" w:hAnsiTheme="minorHAnsi"/>
                <w:sz w:val="20"/>
                <w:szCs w:val="20"/>
              </w:rPr>
              <w:t xml:space="preserve"> </w:t>
            </w:r>
            <w:r w:rsidR="00CF70A1" w:rsidRPr="00293385">
              <w:rPr>
                <w:rFonts w:asciiTheme="minorHAnsi" w:hAnsiTheme="minorHAnsi"/>
                <w:sz w:val="20"/>
                <w:szCs w:val="20"/>
              </w:rPr>
              <w:t xml:space="preserve">REQUESTS, in order to facilitate </w:t>
            </w:r>
            <w:r w:rsidR="00CF70A1" w:rsidRPr="00293385">
              <w:rPr>
                <w:rFonts w:asciiTheme="minorHAnsi" w:hAnsiTheme="minorHAnsi"/>
                <w:b/>
                <w:sz w:val="20"/>
                <w:szCs w:val="20"/>
              </w:rPr>
              <w:t>further collaboration between the Secretariat and IUCN, the Standing Committee to establish at its 50</w:t>
            </w:r>
            <w:r w:rsidR="00CF70A1" w:rsidRPr="008573D0">
              <w:rPr>
                <w:rFonts w:asciiTheme="minorHAnsi" w:hAnsiTheme="minorHAnsi"/>
                <w:b/>
                <w:sz w:val="20"/>
                <w:szCs w:val="20"/>
                <w:vertAlign w:val="superscript"/>
              </w:rPr>
              <w:t>th</w:t>
            </w:r>
            <w:r w:rsidR="00CF70A1" w:rsidRPr="00293385">
              <w:rPr>
                <w:rFonts w:asciiTheme="minorHAnsi" w:hAnsiTheme="minorHAnsi"/>
                <w:b/>
                <w:sz w:val="20"/>
                <w:szCs w:val="20"/>
              </w:rPr>
              <w:t xml:space="preserve"> meeting a mechanism of the Contracting Parties with balanced regional participation that will, taking into account the needs of the Contracting Parties and the Ramsar Secretariat,</w:t>
            </w:r>
            <w:r w:rsidR="00CF70A1" w:rsidRPr="00293385">
              <w:rPr>
                <w:rFonts w:asciiTheme="minorHAnsi" w:hAnsiTheme="minorHAnsi"/>
                <w:sz w:val="20"/>
                <w:szCs w:val="20"/>
              </w:rPr>
              <w:t xml:space="preserve"> facilitate discussions between the Ramsar Secretariat and IUCN, in order to seek ways of improving the current operations of the Secretariat and enhancing the implementation of the Ramsar Convention, </w:t>
            </w:r>
            <w:r w:rsidR="00CF70A1" w:rsidRPr="00293385">
              <w:rPr>
                <w:rFonts w:asciiTheme="minorHAnsi" w:hAnsiTheme="minorHAnsi"/>
                <w:b/>
                <w:sz w:val="20"/>
                <w:szCs w:val="20"/>
              </w:rPr>
              <w:t>and to provide the Standing Committee with a report on these discussions at its 51</w:t>
            </w:r>
            <w:r w:rsidR="00CF70A1" w:rsidRPr="008573D0">
              <w:rPr>
                <w:rFonts w:asciiTheme="minorHAnsi" w:hAnsiTheme="minorHAnsi"/>
                <w:b/>
                <w:sz w:val="20"/>
                <w:szCs w:val="20"/>
                <w:vertAlign w:val="superscript"/>
              </w:rPr>
              <w:t>st</w:t>
            </w:r>
            <w:r w:rsidR="00CF70A1" w:rsidRPr="00293385">
              <w:rPr>
                <w:rFonts w:asciiTheme="minorHAnsi" w:hAnsiTheme="minorHAnsi"/>
                <w:b/>
                <w:sz w:val="20"/>
                <w:szCs w:val="20"/>
              </w:rPr>
              <w:t xml:space="preserve"> meeting and at each Standing Committee meeting thereafter</w:t>
            </w:r>
            <w:r w:rsidR="00CF70A1" w:rsidRPr="00293385">
              <w:rPr>
                <w:rFonts w:asciiTheme="minorHAnsi" w:hAnsiTheme="minorHAnsi"/>
                <w:sz w:val="20"/>
                <w:szCs w:val="20"/>
              </w:rPr>
              <w:t>;</w:t>
            </w:r>
          </w:p>
        </w:tc>
        <w:tc>
          <w:tcPr>
            <w:tcW w:w="2551" w:type="dxa"/>
            <w:vMerge/>
          </w:tcPr>
          <w:p w:rsidR="00CF70A1" w:rsidRPr="00293385" w:rsidRDefault="00CF70A1" w:rsidP="00775394">
            <w:pPr>
              <w:spacing w:after="0" w:line="240" w:lineRule="auto"/>
              <w:rPr>
                <w:rFonts w:asciiTheme="minorHAnsi" w:hAnsiTheme="minorHAnsi" w:cs="Calibri"/>
                <w:sz w:val="20"/>
                <w:szCs w:val="20"/>
              </w:rPr>
            </w:pPr>
          </w:p>
        </w:tc>
      </w:tr>
      <w:tr w:rsidR="00CF70A1" w:rsidRPr="00293385" w:rsidTr="00CF70A1">
        <w:trPr>
          <w:cantSplit/>
        </w:trPr>
        <w:tc>
          <w:tcPr>
            <w:tcW w:w="6663" w:type="dxa"/>
          </w:tcPr>
          <w:p w:rsidR="00CF70A1" w:rsidRDefault="00CF70A1" w:rsidP="004A0921">
            <w:pPr>
              <w:spacing w:after="0" w:line="240" w:lineRule="auto"/>
              <w:ind w:left="317" w:hanging="317"/>
              <w:rPr>
                <w:rFonts w:asciiTheme="minorHAnsi" w:hAnsiTheme="minorHAnsi"/>
                <w:sz w:val="20"/>
                <w:szCs w:val="20"/>
              </w:rPr>
            </w:pPr>
            <w:r w:rsidRPr="001B703A">
              <w:rPr>
                <w:rFonts w:asciiTheme="minorHAnsi" w:hAnsiTheme="minorHAnsi"/>
                <w:sz w:val="20"/>
                <w:szCs w:val="20"/>
              </w:rPr>
              <w:lastRenderedPageBreak/>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CF70A1" w:rsidRPr="00293385" w:rsidRDefault="005F3645" w:rsidP="004A0921">
            <w:pPr>
              <w:spacing w:after="0" w:line="240" w:lineRule="auto"/>
              <w:ind w:left="317" w:hanging="317"/>
              <w:rPr>
                <w:rFonts w:asciiTheme="minorHAnsi" w:hAnsiTheme="minorHAnsi"/>
                <w:sz w:val="20"/>
                <w:szCs w:val="20"/>
              </w:rPr>
            </w:pPr>
            <w:r w:rsidRPr="001B703A">
              <w:rPr>
                <w:rFonts w:asciiTheme="minorHAnsi" w:hAnsiTheme="minorHAnsi"/>
                <w:sz w:val="20"/>
                <w:szCs w:val="20"/>
              </w:rPr>
              <w:t>XII.</w:t>
            </w:r>
            <w:r>
              <w:rPr>
                <w:rFonts w:asciiTheme="minorHAnsi" w:hAnsiTheme="minorHAnsi"/>
                <w:sz w:val="20"/>
                <w:szCs w:val="20"/>
              </w:rPr>
              <w:t>4.</w:t>
            </w:r>
            <w:r w:rsidR="00CF70A1" w:rsidRPr="00293385">
              <w:rPr>
                <w:rFonts w:asciiTheme="minorHAnsi" w:hAnsiTheme="minorHAnsi"/>
                <w:sz w:val="20"/>
                <w:szCs w:val="20"/>
              </w:rPr>
              <w:t>7.</w:t>
            </w:r>
            <w:r w:rsidR="00CF70A1">
              <w:rPr>
                <w:rFonts w:asciiTheme="minorHAnsi" w:hAnsiTheme="minorHAnsi"/>
                <w:sz w:val="20"/>
                <w:szCs w:val="20"/>
              </w:rPr>
              <w:t xml:space="preserve">   </w:t>
            </w:r>
            <w:r w:rsidR="00CF70A1" w:rsidRPr="00293385">
              <w:rPr>
                <w:rFonts w:asciiTheme="minorHAnsi" w:hAnsiTheme="minorHAnsi"/>
                <w:b/>
                <w:sz w:val="20"/>
                <w:szCs w:val="20"/>
              </w:rPr>
              <w:t>REQUESTS the Standing Committee to focus on the decisions of the 12</w:t>
            </w:r>
            <w:r w:rsidR="00CF70A1" w:rsidRPr="008573D0">
              <w:rPr>
                <w:rFonts w:asciiTheme="minorHAnsi" w:hAnsiTheme="minorHAnsi"/>
                <w:b/>
                <w:sz w:val="20"/>
                <w:szCs w:val="20"/>
                <w:vertAlign w:val="superscript"/>
              </w:rPr>
              <w:t>th</w:t>
            </w:r>
            <w:r w:rsidR="00CF70A1" w:rsidRPr="00293385">
              <w:rPr>
                <w:rFonts w:asciiTheme="minorHAnsi" w:hAnsiTheme="minorHAnsi"/>
                <w:b/>
                <w:sz w:val="20"/>
                <w:szCs w:val="20"/>
              </w:rPr>
              <w:t xml:space="preserve"> meeting of the Conference of the Parties and all preceding COP decisions by</w:t>
            </w:r>
            <w:r w:rsidR="00CF70A1" w:rsidRPr="00293385">
              <w:rPr>
                <w:rFonts w:asciiTheme="minorHAnsi" w:hAnsiTheme="minorHAnsi"/>
                <w:sz w:val="20"/>
                <w:szCs w:val="20"/>
              </w:rPr>
              <w:t xml:space="preserve">: </w:t>
            </w:r>
            <w:r w:rsidR="00CF70A1">
              <w:rPr>
                <w:rFonts w:asciiTheme="minorHAnsi" w:hAnsiTheme="minorHAnsi"/>
                <w:sz w:val="20"/>
                <w:szCs w:val="20"/>
              </w:rPr>
              <w:t>[…]</w:t>
            </w:r>
          </w:p>
          <w:p w:rsidR="00CF70A1" w:rsidRPr="006466E7" w:rsidRDefault="00CF70A1" w:rsidP="004A0921">
            <w:pPr>
              <w:spacing w:after="0" w:line="240" w:lineRule="auto"/>
              <w:ind w:left="743" w:hanging="317"/>
              <w:rPr>
                <w:rFonts w:asciiTheme="minorHAnsi" w:hAnsiTheme="minorHAnsi"/>
                <w:sz w:val="20"/>
                <w:szCs w:val="20"/>
              </w:rPr>
            </w:pPr>
            <w:r w:rsidRPr="00293385">
              <w:rPr>
                <w:rFonts w:asciiTheme="minorHAnsi" w:hAnsiTheme="minorHAnsi"/>
                <w:sz w:val="20"/>
                <w:szCs w:val="20"/>
              </w:rPr>
              <w:t xml:space="preserve">b. </w:t>
            </w:r>
            <w:r w:rsidRPr="00293385">
              <w:rPr>
                <w:rFonts w:asciiTheme="minorHAnsi" w:hAnsiTheme="minorHAnsi"/>
                <w:b/>
                <w:sz w:val="20"/>
                <w:szCs w:val="20"/>
              </w:rPr>
              <w:t>Improving existing management instruments between IUCN, the Standing Committee and the Secretary General to facilitate that the Secretariat effectively serves the Contracting Parties in their activities</w:t>
            </w:r>
            <w:r w:rsidRPr="00293385">
              <w:rPr>
                <w:rFonts w:asciiTheme="minorHAnsi" w:hAnsiTheme="minorHAnsi"/>
                <w:sz w:val="20"/>
                <w:szCs w:val="20"/>
              </w:rPr>
              <w:t xml:space="preserve"> and implementation through clear, effective and understandable rules and procedures as a follow up to a Standing Committee 48 decision “to initiate a process led by the Management Working Group to review agreements, policies, guidelines and other mechanisms that regulate the relations between and the division of responsibilities between the Standing Committee, the Executive Team, the Chair of the Standing Committee, the Secretary General and IUCN, including in relation to managing the Secretariat including staff management”;</w:t>
            </w:r>
          </w:p>
        </w:tc>
        <w:tc>
          <w:tcPr>
            <w:tcW w:w="2551" w:type="dxa"/>
            <w:vMerge/>
          </w:tcPr>
          <w:p w:rsidR="00CF70A1" w:rsidRPr="00293385" w:rsidRDefault="00CF70A1" w:rsidP="00775394">
            <w:pPr>
              <w:spacing w:after="0" w:line="240" w:lineRule="auto"/>
              <w:rPr>
                <w:rFonts w:asciiTheme="minorHAnsi" w:hAnsiTheme="minorHAnsi" w:cs="Calibri"/>
                <w:sz w:val="20"/>
                <w:szCs w:val="20"/>
              </w:rPr>
            </w:pPr>
          </w:p>
        </w:tc>
      </w:tr>
      <w:tr w:rsidR="00CF70A1" w:rsidRPr="00293385" w:rsidTr="00CF70A1">
        <w:trPr>
          <w:cantSplit/>
        </w:trPr>
        <w:tc>
          <w:tcPr>
            <w:tcW w:w="6663" w:type="dxa"/>
          </w:tcPr>
          <w:p w:rsidR="00CF70A1" w:rsidRPr="001B703A" w:rsidRDefault="00CF70A1" w:rsidP="004A0921">
            <w:pPr>
              <w:spacing w:after="0" w:line="240" w:lineRule="auto"/>
              <w:ind w:left="317" w:hanging="317"/>
              <w:rPr>
                <w:rFonts w:asciiTheme="minorHAnsi" w:hAnsiTheme="minorHAnsi"/>
                <w:sz w:val="20"/>
                <w:szCs w:val="20"/>
              </w:rPr>
            </w:pPr>
            <w:r w:rsidRPr="006466E7">
              <w:rPr>
                <w:rFonts w:asciiTheme="minorHAnsi" w:hAnsiTheme="minorHAnsi"/>
                <w:sz w:val="20"/>
                <w:szCs w:val="20"/>
              </w:rPr>
              <w:t xml:space="preserve">Standing Committee Decision SC50-8: </w:t>
            </w:r>
            <w:r w:rsidRPr="006466E7">
              <w:rPr>
                <w:rFonts w:asciiTheme="minorHAnsi" w:hAnsiTheme="minorHAnsi"/>
                <w:b/>
                <w:sz w:val="20"/>
                <w:szCs w:val="20"/>
              </w:rPr>
              <w:t>The Standing Committee agreed the establishment of</w:t>
            </w:r>
            <w:r w:rsidRPr="006466E7">
              <w:rPr>
                <w:rFonts w:asciiTheme="minorHAnsi" w:hAnsiTheme="minorHAnsi"/>
                <w:sz w:val="20"/>
                <w:szCs w:val="20"/>
              </w:rPr>
              <w:t xml:space="preserve"> a working group to oversee the implementation of CEPA and </w:t>
            </w:r>
            <w:r w:rsidRPr="006466E7">
              <w:rPr>
                <w:rFonts w:asciiTheme="minorHAnsi" w:hAnsiTheme="minorHAnsi"/>
                <w:b/>
                <w:sz w:val="20"/>
                <w:szCs w:val="20"/>
              </w:rPr>
              <w:t>a working group to improve existing management instruments between IUCN, the Standing Committee and the Secretary General.</w:t>
            </w:r>
            <w:r>
              <w:rPr>
                <w:rFonts w:asciiTheme="minorHAnsi" w:hAnsiTheme="minorHAnsi"/>
                <w:b/>
                <w:sz w:val="20"/>
                <w:szCs w:val="20"/>
              </w:rPr>
              <w:t xml:space="preserve">  </w:t>
            </w:r>
          </w:p>
        </w:tc>
        <w:tc>
          <w:tcPr>
            <w:tcW w:w="2551" w:type="dxa"/>
            <w:vMerge/>
          </w:tcPr>
          <w:p w:rsidR="00CF70A1" w:rsidRPr="00293385" w:rsidRDefault="00CF70A1" w:rsidP="00775394">
            <w:pPr>
              <w:spacing w:after="0" w:line="240" w:lineRule="auto"/>
              <w:rPr>
                <w:rFonts w:asciiTheme="minorHAnsi" w:hAnsiTheme="minorHAnsi" w:cs="Calibri"/>
                <w:sz w:val="20"/>
                <w:szCs w:val="20"/>
              </w:rPr>
            </w:pPr>
          </w:p>
        </w:tc>
      </w:tr>
      <w:tr w:rsidR="00713D58" w:rsidRPr="003950C4" w:rsidTr="00E10A6E">
        <w:trPr>
          <w:cantSplit/>
        </w:trPr>
        <w:tc>
          <w:tcPr>
            <w:tcW w:w="9214" w:type="dxa"/>
            <w:gridSpan w:val="2"/>
          </w:tcPr>
          <w:p w:rsidR="00713D58" w:rsidRPr="003950C4" w:rsidRDefault="00D74B4F" w:rsidP="00713D58">
            <w:pPr>
              <w:spacing w:before="240" w:after="0" w:line="240" w:lineRule="auto"/>
              <w:rPr>
                <w:rFonts w:asciiTheme="minorHAnsi" w:hAnsiTheme="minorHAnsi"/>
                <w:b/>
              </w:rPr>
            </w:pPr>
            <w:r w:rsidRPr="003950C4">
              <w:rPr>
                <w:rFonts w:asciiTheme="minorHAnsi" w:hAnsiTheme="minorHAnsi"/>
                <w:b/>
              </w:rPr>
              <w:t>Secretariat reporting and work planning</w:t>
            </w:r>
          </w:p>
        </w:tc>
      </w:tr>
      <w:tr w:rsidR="00713D58" w:rsidRPr="00293385" w:rsidTr="00CF70A1">
        <w:tc>
          <w:tcPr>
            <w:tcW w:w="6663" w:type="dxa"/>
          </w:tcPr>
          <w:p w:rsidR="00713D58" w:rsidRDefault="00713D58" w:rsidP="00293385">
            <w:pPr>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713D58" w:rsidRPr="00293385" w:rsidRDefault="005F3645" w:rsidP="00293385">
            <w:pPr>
              <w:spacing w:after="0" w:line="240" w:lineRule="auto"/>
              <w:ind w:left="317" w:hanging="317"/>
              <w:rPr>
                <w:rFonts w:asciiTheme="minorHAnsi" w:hAnsiTheme="minorHAnsi"/>
                <w:sz w:val="20"/>
                <w:szCs w:val="20"/>
              </w:rPr>
            </w:pPr>
            <w:r w:rsidRPr="001B703A">
              <w:rPr>
                <w:rFonts w:asciiTheme="minorHAnsi" w:hAnsiTheme="minorHAnsi"/>
                <w:sz w:val="20"/>
                <w:szCs w:val="20"/>
              </w:rPr>
              <w:t>XII.</w:t>
            </w:r>
            <w:r>
              <w:rPr>
                <w:rFonts w:asciiTheme="minorHAnsi" w:hAnsiTheme="minorHAnsi"/>
                <w:sz w:val="20"/>
                <w:szCs w:val="20"/>
              </w:rPr>
              <w:t>4.</w:t>
            </w:r>
            <w:r w:rsidR="00713D58" w:rsidRPr="00293385">
              <w:rPr>
                <w:rFonts w:asciiTheme="minorHAnsi" w:hAnsiTheme="minorHAnsi"/>
                <w:sz w:val="20"/>
                <w:szCs w:val="20"/>
              </w:rPr>
              <w:t>7.</w:t>
            </w:r>
            <w:r w:rsidR="00713D58">
              <w:rPr>
                <w:rFonts w:asciiTheme="minorHAnsi" w:hAnsiTheme="minorHAnsi"/>
                <w:sz w:val="20"/>
                <w:szCs w:val="20"/>
              </w:rPr>
              <w:t xml:space="preserve">   </w:t>
            </w:r>
            <w:r w:rsidR="00713D58" w:rsidRPr="00293385">
              <w:rPr>
                <w:rFonts w:asciiTheme="minorHAnsi" w:hAnsiTheme="minorHAnsi"/>
                <w:b/>
                <w:sz w:val="20"/>
                <w:szCs w:val="20"/>
              </w:rPr>
              <w:t>REQUESTS the Standing Committee to focus on the decisions of the 12</w:t>
            </w:r>
            <w:r w:rsidR="00713D58" w:rsidRPr="008573D0">
              <w:rPr>
                <w:rFonts w:asciiTheme="minorHAnsi" w:hAnsiTheme="minorHAnsi"/>
                <w:b/>
                <w:sz w:val="20"/>
                <w:szCs w:val="20"/>
                <w:vertAlign w:val="superscript"/>
              </w:rPr>
              <w:t>th</w:t>
            </w:r>
            <w:r w:rsidR="00713D58" w:rsidRPr="00293385">
              <w:rPr>
                <w:rFonts w:asciiTheme="minorHAnsi" w:hAnsiTheme="minorHAnsi"/>
                <w:b/>
                <w:sz w:val="20"/>
                <w:szCs w:val="20"/>
              </w:rPr>
              <w:t xml:space="preserve"> meeting of the Conference of the Parties and all preceding COP decisions by</w:t>
            </w:r>
            <w:r w:rsidR="00713D58" w:rsidRPr="00293385">
              <w:rPr>
                <w:rFonts w:asciiTheme="minorHAnsi" w:hAnsiTheme="minorHAnsi"/>
                <w:sz w:val="20"/>
                <w:szCs w:val="20"/>
              </w:rPr>
              <w:t xml:space="preserve">: </w:t>
            </w:r>
          </w:p>
          <w:p w:rsidR="00713D58" w:rsidRPr="00EE3430" w:rsidRDefault="00713D58" w:rsidP="00DC4D7F">
            <w:pPr>
              <w:spacing w:after="0" w:line="240" w:lineRule="auto"/>
              <w:ind w:left="545" w:hanging="227"/>
              <w:rPr>
                <w:rFonts w:asciiTheme="minorHAnsi" w:hAnsiTheme="minorHAnsi"/>
                <w:sz w:val="20"/>
                <w:szCs w:val="20"/>
              </w:rPr>
            </w:pPr>
            <w:r w:rsidRPr="00293385">
              <w:rPr>
                <w:rFonts w:asciiTheme="minorHAnsi" w:hAnsiTheme="minorHAnsi"/>
                <w:sz w:val="20"/>
                <w:szCs w:val="20"/>
              </w:rPr>
              <w:t xml:space="preserve">c. </w:t>
            </w:r>
            <w:r w:rsidRPr="00293385">
              <w:rPr>
                <w:rFonts w:asciiTheme="minorHAnsi" w:hAnsiTheme="minorHAnsi"/>
                <w:b/>
                <w:sz w:val="20"/>
                <w:szCs w:val="20"/>
              </w:rPr>
              <w:t xml:space="preserve">Developing and immediately implementing a system of reports </w:t>
            </w:r>
            <w:r w:rsidRPr="00293385">
              <w:rPr>
                <w:rFonts w:asciiTheme="minorHAnsi" w:hAnsiTheme="minorHAnsi"/>
                <w:sz w:val="20"/>
                <w:szCs w:val="20"/>
              </w:rPr>
              <w:t xml:space="preserve">– the first being sent by 15 September 2015, and whose frequency will be established by the Executive Team – from the Secretary General to the Executive Team, IUCN General Director and interested Standing Committee members and Observer Parties, containing information on the progress of work of the Secretariat with focus on the main priorities adopted by the COP, the Secretariats’ travelling and meetings etc., as well as the status of the core and noncore budget, and including an overview of the staff and consultancy contracts; </w:t>
            </w:r>
          </w:p>
        </w:tc>
        <w:tc>
          <w:tcPr>
            <w:tcW w:w="2551" w:type="dxa"/>
          </w:tcPr>
          <w:p w:rsidR="00713D58" w:rsidRPr="00CF70A1" w:rsidRDefault="00713D58" w:rsidP="00E205B8">
            <w:pPr>
              <w:spacing w:after="0" w:line="240" w:lineRule="auto"/>
              <w:rPr>
                <w:rFonts w:asciiTheme="minorHAnsi" w:hAnsiTheme="minorHAnsi" w:cs="Calibri"/>
                <w:sz w:val="20"/>
                <w:szCs w:val="20"/>
                <w:highlight w:val="yellow"/>
              </w:rPr>
            </w:pPr>
          </w:p>
          <w:p w:rsidR="00CF70A1" w:rsidRPr="00CF70A1" w:rsidRDefault="00CF70A1" w:rsidP="00E205B8">
            <w:pPr>
              <w:spacing w:after="0" w:line="240" w:lineRule="auto"/>
              <w:rPr>
                <w:rFonts w:asciiTheme="minorHAnsi" w:hAnsiTheme="minorHAnsi" w:cs="Calibri"/>
                <w:sz w:val="20"/>
                <w:szCs w:val="20"/>
                <w:highlight w:val="yellow"/>
              </w:rPr>
            </w:pPr>
          </w:p>
          <w:p w:rsidR="00CF70A1" w:rsidRPr="00CF70A1" w:rsidRDefault="00CF70A1" w:rsidP="00E205B8">
            <w:pPr>
              <w:spacing w:after="0" w:line="240" w:lineRule="auto"/>
              <w:rPr>
                <w:rFonts w:asciiTheme="minorHAnsi" w:hAnsiTheme="minorHAnsi" w:cs="Calibri"/>
                <w:sz w:val="20"/>
                <w:szCs w:val="20"/>
                <w:highlight w:val="yellow"/>
              </w:rPr>
            </w:pPr>
          </w:p>
          <w:p w:rsidR="00CF70A1" w:rsidRPr="00CF70A1" w:rsidRDefault="00CF70A1" w:rsidP="00E205B8">
            <w:pPr>
              <w:spacing w:after="0" w:line="240" w:lineRule="auto"/>
              <w:rPr>
                <w:rFonts w:asciiTheme="minorHAnsi" w:hAnsiTheme="minorHAnsi" w:cs="Calibri"/>
                <w:sz w:val="20"/>
                <w:szCs w:val="20"/>
                <w:highlight w:val="yellow"/>
              </w:rPr>
            </w:pPr>
          </w:p>
          <w:p w:rsidR="00CF70A1" w:rsidRPr="00CF70A1" w:rsidRDefault="00CF70A1" w:rsidP="00E205B8">
            <w:pPr>
              <w:spacing w:after="0" w:line="240" w:lineRule="auto"/>
              <w:rPr>
                <w:rFonts w:asciiTheme="minorHAnsi" w:hAnsiTheme="minorHAnsi" w:cs="Calibri"/>
                <w:sz w:val="20"/>
                <w:szCs w:val="20"/>
                <w:highlight w:val="yellow"/>
              </w:rPr>
            </w:pPr>
          </w:p>
          <w:p w:rsidR="00CF70A1" w:rsidRPr="00CF70A1" w:rsidRDefault="00CF70A1" w:rsidP="00E205B8">
            <w:pPr>
              <w:spacing w:after="0" w:line="240" w:lineRule="auto"/>
              <w:rPr>
                <w:rFonts w:asciiTheme="minorHAnsi" w:hAnsiTheme="minorHAnsi" w:cs="Calibri"/>
                <w:sz w:val="20"/>
                <w:szCs w:val="20"/>
                <w:highlight w:val="yellow"/>
              </w:rPr>
            </w:pPr>
            <w:r w:rsidRPr="00274F90">
              <w:rPr>
                <w:rFonts w:asciiTheme="minorHAnsi" w:hAnsiTheme="minorHAnsi" w:cs="Calibri"/>
                <w:sz w:val="20"/>
                <w:szCs w:val="20"/>
              </w:rPr>
              <w:t xml:space="preserve">Agenda item 7 Report of the Acting Secretary General  Doc. SC52-04 </w:t>
            </w:r>
            <w:r w:rsidR="00E053F4" w:rsidRPr="009D184C">
              <w:rPr>
                <w:rFonts w:asciiTheme="minorHAnsi" w:hAnsiTheme="minorHAnsi" w:cs="Calibri"/>
                <w:i/>
                <w:sz w:val="20"/>
                <w:szCs w:val="20"/>
              </w:rPr>
              <w:t>Report of the Acting Secretary General</w:t>
            </w:r>
          </w:p>
        </w:tc>
      </w:tr>
      <w:tr w:rsidR="00D74B4F" w:rsidRPr="00293385" w:rsidTr="00CF70A1">
        <w:tc>
          <w:tcPr>
            <w:tcW w:w="6663" w:type="dxa"/>
          </w:tcPr>
          <w:p w:rsidR="00D74B4F" w:rsidRPr="001B703A" w:rsidRDefault="00D74B4F" w:rsidP="00293385">
            <w:pPr>
              <w:spacing w:after="0" w:line="240" w:lineRule="auto"/>
              <w:ind w:left="317" w:hanging="317"/>
              <w:rPr>
                <w:rFonts w:asciiTheme="minorHAnsi" w:hAnsiTheme="minorHAnsi"/>
                <w:sz w:val="20"/>
                <w:szCs w:val="20"/>
              </w:rPr>
            </w:pPr>
            <w:r w:rsidRPr="00BE091B">
              <w:rPr>
                <w:sz w:val="20"/>
                <w:szCs w:val="20"/>
              </w:rPr>
              <w:t>8. REQUESTS the Secretary General to develop a work plan based on these COP12 decisions to be submitted to the Standing Committee before the end of October 2015 and presented by the Secretary General at the 51st meeting of the Standing Committee for its consideration;</w:t>
            </w:r>
          </w:p>
        </w:tc>
        <w:tc>
          <w:tcPr>
            <w:tcW w:w="2551" w:type="dxa"/>
          </w:tcPr>
          <w:p w:rsidR="00D74B4F" w:rsidRPr="00CF70A1" w:rsidRDefault="00D74B4F" w:rsidP="00E356F2">
            <w:pPr>
              <w:spacing w:after="0" w:line="240" w:lineRule="auto"/>
              <w:rPr>
                <w:rFonts w:asciiTheme="minorHAnsi" w:hAnsiTheme="minorHAnsi" w:cs="Calibri"/>
                <w:sz w:val="20"/>
                <w:szCs w:val="20"/>
                <w:highlight w:val="yellow"/>
              </w:rPr>
            </w:pPr>
            <w:r>
              <w:rPr>
                <w:rFonts w:asciiTheme="minorHAnsi" w:hAnsiTheme="minorHAnsi" w:cs="Calibri"/>
                <w:sz w:val="20"/>
                <w:szCs w:val="20"/>
              </w:rPr>
              <w:t xml:space="preserve">Agenda item 12 </w:t>
            </w:r>
            <w:r w:rsidRPr="00D74B4F">
              <w:rPr>
                <w:rFonts w:asciiTheme="minorHAnsi" w:hAnsiTheme="minorHAnsi" w:cs="Calibri"/>
                <w:sz w:val="20"/>
                <w:szCs w:val="20"/>
              </w:rPr>
              <w:t>Secretariat work plans</w:t>
            </w:r>
            <w:r w:rsidR="00E356F2">
              <w:rPr>
                <w:rFonts w:asciiTheme="minorHAnsi" w:hAnsiTheme="minorHAnsi" w:cs="Calibri"/>
                <w:sz w:val="20"/>
                <w:szCs w:val="20"/>
              </w:rPr>
              <w:t>, item a</w:t>
            </w:r>
            <w:r w:rsidRPr="00D74B4F">
              <w:rPr>
                <w:rFonts w:asciiTheme="minorHAnsi" w:hAnsiTheme="minorHAnsi" w:cs="Calibri"/>
                <w:sz w:val="20"/>
                <w:szCs w:val="20"/>
              </w:rPr>
              <w:t>.Work plan for the 2016-2018 triennium (</w:t>
            </w:r>
            <w:r w:rsidR="00E356F2">
              <w:rPr>
                <w:rFonts w:asciiTheme="minorHAnsi" w:hAnsiTheme="minorHAnsi" w:cs="Calibri"/>
                <w:sz w:val="20"/>
                <w:szCs w:val="20"/>
              </w:rPr>
              <w:t>Doc.</w:t>
            </w:r>
            <w:r w:rsidRPr="00D74B4F">
              <w:rPr>
                <w:rFonts w:asciiTheme="minorHAnsi" w:hAnsiTheme="minorHAnsi" w:cs="Calibri"/>
                <w:sz w:val="20"/>
                <w:szCs w:val="20"/>
              </w:rPr>
              <w:t>SC52-07</w:t>
            </w:r>
            <w:r w:rsidR="00E356F2">
              <w:rPr>
                <w:rFonts w:asciiTheme="minorHAnsi" w:hAnsiTheme="minorHAnsi" w:cs="Calibri"/>
                <w:sz w:val="20"/>
                <w:szCs w:val="20"/>
              </w:rPr>
              <w:t xml:space="preserve">) and </w:t>
            </w:r>
            <w:r w:rsidRPr="00D74B4F">
              <w:rPr>
                <w:rFonts w:asciiTheme="minorHAnsi" w:hAnsiTheme="minorHAnsi" w:cs="Calibri"/>
                <w:sz w:val="20"/>
                <w:szCs w:val="20"/>
              </w:rPr>
              <w:t xml:space="preserve"> </w:t>
            </w:r>
            <w:r w:rsidR="00E356F2">
              <w:rPr>
                <w:rFonts w:asciiTheme="minorHAnsi" w:hAnsiTheme="minorHAnsi" w:cs="Calibri"/>
                <w:sz w:val="20"/>
                <w:szCs w:val="20"/>
              </w:rPr>
              <w:t xml:space="preserve">item b. </w:t>
            </w:r>
            <w:r w:rsidRPr="00D74B4F">
              <w:rPr>
                <w:rFonts w:asciiTheme="minorHAnsi" w:hAnsiTheme="minorHAnsi" w:cs="Calibri"/>
                <w:sz w:val="20"/>
                <w:szCs w:val="20"/>
              </w:rPr>
              <w:t>Work plan for 2016 (</w:t>
            </w:r>
            <w:r w:rsidR="00E356F2">
              <w:rPr>
                <w:rFonts w:asciiTheme="minorHAnsi" w:hAnsiTheme="minorHAnsi" w:cs="Calibri"/>
                <w:sz w:val="20"/>
                <w:szCs w:val="20"/>
              </w:rPr>
              <w:t>Doc.</w:t>
            </w:r>
            <w:r w:rsidRPr="00D74B4F">
              <w:rPr>
                <w:rFonts w:asciiTheme="minorHAnsi" w:hAnsiTheme="minorHAnsi" w:cs="Calibri"/>
                <w:sz w:val="20"/>
                <w:szCs w:val="20"/>
              </w:rPr>
              <w:t>SC52-08)</w:t>
            </w:r>
          </w:p>
        </w:tc>
      </w:tr>
      <w:tr w:rsidR="004C0D53" w:rsidRPr="003950C4" w:rsidTr="003950C4">
        <w:trPr>
          <w:cantSplit/>
        </w:trPr>
        <w:tc>
          <w:tcPr>
            <w:tcW w:w="9214" w:type="dxa"/>
            <w:gridSpan w:val="2"/>
            <w:tcBorders>
              <w:bottom w:val="single" w:sz="4" w:space="0" w:color="000000"/>
            </w:tcBorders>
          </w:tcPr>
          <w:p w:rsidR="004C0D53" w:rsidRPr="003950C4" w:rsidRDefault="004C0D53" w:rsidP="00E356F2">
            <w:pPr>
              <w:spacing w:before="240" w:after="0" w:line="240" w:lineRule="auto"/>
              <w:rPr>
                <w:rFonts w:asciiTheme="minorHAnsi" w:hAnsiTheme="minorHAnsi"/>
                <w:b/>
              </w:rPr>
            </w:pPr>
            <w:r w:rsidRPr="003950C4">
              <w:rPr>
                <w:rFonts w:asciiTheme="minorHAnsi" w:hAnsiTheme="minorHAnsi"/>
                <w:b/>
              </w:rPr>
              <w:lastRenderedPageBreak/>
              <w:t>Schedule of Standing Committee meetings</w:t>
            </w:r>
          </w:p>
        </w:tc>
      </w:tr>
      <w:tr w:rsidR="00713D58" w:rsidRPr="00293385" w:rsidTr="003950C4">
        <w:trPr>
          <w:cantSplit/>
        </w:trPr>
        <w:tc>
          <w:tcPr>
            <w:tcW w:w="6663" w:type="dxa"/>
            <w:tcBorders>
              <w:bottom w:val="single" w:sz="4" w:space="0" w:color="auto"/>
            </w:tcBorders>
          </w:tcPr>
          <w:p w:rsidR="00E356F2" w:rsidRPr="00E356F2" w:rsidRDefault="00E356F2" w:rsidP="00E356F2">
            <w:pPr>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713D58" w:rsidRPr="00BE091B" w:rsidRDefault="00713D58" w:rsidP="00293385">
            <w:pPr>
              <w:spacing w:after="0" w:line="240" w:lineRule="auto"/>
              <w:ind w:left="317" w:hanging="317"/>
              <w:rPr>
                <w:rFonts w:asciiTheme="minorHAnsi" w:hAnsiTheme="minorHAnsi"/>
                <w:sz w:val="20"/>
                <w:szCs w:val="20"/>
              </w:rPr>
            </w:pPr>
            <w:r w:rsidRPr="00BE091B">
              <w:rPr>
                <w:sz w:val="20"/>
                <w:szCs w:val="20"/>
              </w:rPr>
              <w:t>10. DECIDES that the 51</w:t>
            </w:r>
            <w:r w:rsidRPr="00BE091B">
              <w:rPr>
                <w:sz w:val="20"/>
                <w:szCs w:val="20"/>
                <w:vertAlign w:val="superscript"/>
              </w:rPr>
              <w:t>st</w:t>
            </w:r>
            <w:r w:rsidRPr="00BE091B">
              <w:rPr>
                <w:sz w:val="20"/>
                <w:szCs w:val="20"/>
              </w:rPr>
              <w:t xml:space="preserve">  meeting of the Standing Committee is to be held before the end of 2015 and REQUESTS that the Standing Committee develops a preliminary schedule for Standing Committee meetings for the coming triennium;</w:t>
            </w:r>
          </w:p>
        </w:tc>
        <w:tc>
          <w:tcPr>
            <w:tcW w:w="2551" w:type="dxa"/>
            <w:tcBorders>
              <w:bottom w:val="single" w:sz="4" w:space="0" w:color="auto"/>
            </w:tcBorders>
          </w:tcPr>
          <w:p w:rsidR="00713D58" w:rsidRPr="00293385" w:rsidRDefault="0035554F" w:rsidP="00775394">
            <w:pPr>
              <w:spacing w:after="0" w:line="240" w:lineRule="auto"/>
              <w:rPr>
                <w:rFonts w:asciiTheme="minorHAnsi" w:hAnsiTheme="minorHAnsi" w:cs="Calibri"/>
                <w:sz w:val="20"/>
                <w:szCs w:val="20"/>
              </w:rPr>
            </w:pPr>
            <w:r>
              <w:rPr>
                <w:rFonts w:asciiTheme="minorHAnsi" w:hAnsiTheme="minorHAnsi" w:cs="Calibri"/>
                <w:sz w:val="20"/>
                <w:szCs w:val="20"/>
              </w:rPr>
              <w:t>Completed.  SC51 held 23-27 November 2015.</w:t>
            </w:r>
          </w:p>
        </w:tc>
      </w:tr>
      <w:tr w:rsidR="00713D58" w:rsidRPr="003950C4" w:rsidTr="003950C4">
        <w:trPr>
          <w:cantSplit/>
        </w:trPr>
        <w:tc>
          <w:tcPr>
            <w:tcW w:w="9214" w:type="dxa"/>
            <w:gridSpan w:val="2"/>
            <w:tcBorders>
              <w:top w:val="single" w:sz="4" w:space="0" w:color="auto"/>
            </w:tcBorders>
          </w:tcPr>
          <w:p w:rsidR="00713D58" w:rsidRPr="003950C4" w:rsidRDefault="00713D58" w:rsidP="00713D58">
            <w:pPr>
              <w:spacing w:before="240" w:after="0" w:line="240" w:lineRule="auto"/>
              <w:rPr>
                <w:rFonts w:asciiTheme="minorHAnsi" w:hAnsiTheme="minorHAnsi"/>
                <w:b/>
              </w:rPr>
            </w:pPr>
            <w:r w:rsidRPr="003950C4">
              <w:rPr>
                <w:rFonts w:asciiTheme="minorHAnsi" w:hAnsiTheme="minorHAnsi"/>
                <w:b/>
              </w:rPr>
              <w:t xml:space="preserve">Delivery of scientific and technical advice and guidance </w:t>
            </w:r>
          </w:p>
        </w:tc>
      </w:tr>
      <w:tr w:rsidR="00713D58" w:rsidRPr="00293385" w:rsidTr="00CF70A1">
        <w:trPr>
          <w:cantSplit/>
        </w:trPr>
        <w:tc>
          <w:tcPr>
            <w:tcW w:w="6663" w:type="dxa"/>
          </w:tcPr>
          <w:p w:rsidR="00713D58" w:rsidRPr="00852320" w:rsidRDefault="00713D58" w:rsidP="006A2EC8">
            <w:pPr>
              <w:spacing w:after="0" w:line="240" w:lineRule="auto"/>
              <w:ind w:left="317" w:hanging="317"/>
              <w:rPr>
                <w:rFonts w:asciiTheme="minorHAnsi" w:hAnsiTheme="minorHAnsi"/>
                <w:i/>
                <w:sz w:val="20"/>
                <w:szCs w:val="20"/>
              </w:rPr>
            </w:pPr>
            <w:r w:rsidRPr="00852320">
              <w:rPr>
                <w:rFonts w:asciiTheme="minorHAnsi" w:hAnsiTheme="minorHAnsi"/>
                <w:sz w:val="20"/>
                <w:szCs w:val="20"/>
              </w:rPr>
              <w:t xml:space="preserve">Resolution </w:t>
            </w:r>
            <w:r w:rsidRPr="00852320">
              <w:rPr>
                <w:rFonts w:asciiTheme="minorHAnsi" w:hAnsiTheme="minorHAnsi" w:cs="Calibri"/>
                <w:sz w:val="20"/>
                <w:szCs w:val="20"/>
              </w:rPr>
              <w:t>XII.5</w:t>
            </w:r>
            <w:r>
              <w:rPr>
                <w:rFonts w:asciiTheme="minorHAnsi" w:hAnsiTheme="minorHAnsi" w:cs="Calibri"/>
                <w:b/>
                <w:sz w:val="20"/>
                <w:szCs w:val="20"/>
              </w:rPr>
              <w:t xml:space="preserve"> </w:t>
            </w:r>
            <w:r w:rsidRPr="00852320">
              <w:rPr>
                <w:rFonts w:asciiTheme="minorHAnsi" w:hAnsiTheme="minorHAnsi"/>
                <w:i/>
                <w:sz w:val="20"/>
                <w:szCs w:val="20"/>
              </w:rPr>
              <w:t>Proposed new framework for delivery of scientific and technical advice and guidance on the Convention</w:t>
            </w:r>
          </w:p>
          <w:p w:rsidR="00713D58" w:rsidRDefault="00713D58" w:rsidP="006A2EC8">
            <w:pPr>
              <w:spacing w:after="0" w:line="240" w:lineRule="auto"/>
              <w:ind w:left="317" w:hanging="317"/>
              <w:rPr>
                <w:rFonts w:asciiTheme="minorHAnsi" w:hAnsiTheme="minorHAnsi"/>
                <w:sz w:val="20"/>
                <w:szCs w:val="20"/>
              </w:rPr>
            </w:pPr>
            <w:r w:rsidRPr="00293385">
              <w:rPr>
                <w:rFonts w:asciiTheme="minorHAnsi" w:hAnsiTheme="minorHAnsi"/>
                <w:sz w:val="20"/>
                <w:szCs w:val="20"/>
              </w:rPr>
              <w:t>17.</w:t>
            </w:r>
            <w:r>
              <w:rPr>
                <w:rFonts w:asciiTheme="minorHAnsi" w:hAnsiTheme="minorHAnsi"/>
                <w:sz w:val="20"/>
                <w:szCs w:val="20"/>
              </w:rPr>
              <w:t xml:space="preserve"> </w:t>
            </w:r>
            <w:r w:rsidRPr="00293385">
              <w:rPr>
                <w:rFonts w:asciiTheme="minorHAnsi" w:hAnsiTheme="minorHAnsi"/>
                <w:sz w:val="20"/>
                <w:szCs w:val="20"/>
              </w:rPr>
              <w:t xml:space="preserve">FURTHER CONFIRMS that the Conference of Parties will approve the STRP priority thematic work areas for each triennium, </w:t>
            </w:r>
            <w:r w:rsidRPr="00293385">
              <w:rPr>
                <w:rFonts w:asciiTheme="minorHAnsi" w:hAnsiTheme="minorHAnsi"/>
                <w:b/>
                <w:sz w:val="20"/>
                <w:szCs w:val="20"/>
              </w:rPr>
              <w:t xml:space="preserve">that the Standing Committee will continue to have overall responsibility for the delivery of this programme, </w:t>
            </w:r>
            <w:r w:rsidRPr="00293385">
              <w:rPr>
                <w:rFonts w:asciiTheme="minorHAnsi" w:hAnsiTheme="minorHAnsi"/>
                <w:sz w:val="20"/>
                <w:szCs w:val="20"/>
              </w:rPr>
              <w:t>and that the Chair of the STRP will report to each Standing Committee meeting on the Panel’s progress with tasks, and propose for the consideration of the Standing Committee any adjustments to the programme which the Panel considers necessary</w:t>
            </w:r>
            <w:r>
              <w:rPr>
                <w:rFonts w:asciiTheme="minorHAnsi" w:hAnsiTheme="minorHAnsi"/>
                <w:sz w:val="20"/>
                <w:szCs w:val="20"/>
              </w:rPr>
              <w:t>;</w:t>
            </w:r>
          </w:p>
          <w:p w:rsidR="00E053F4" w:rsidRDefault="00E053F4" w:rsidP="006A2EC8">
            <w:pPr>
              <w:spacing w:after="0" w:line="240" w:lineRule="auto"/>
              <w:ind w:left="317" w:hanging="317"/>
              <w:rPr>
                <w:rFonts w:asciiTheme="minorHAnsi" w:hAnsiTheme="minorHAnsi"/>
                <w:sz w:val="20"/>
                <w:szCs w:val="20"/>
              </w:rPr>
            </w:pPr>
          </w:p>
          <w:p w:rsidR="00E053F4" w:rsidRDefault="00E053F4" w:rsidP="006A2EC8">
            <w:pPr>
              <w:spacing w:after="0" w:line="240" w:lineRule="auto"/>
              <w:ind w:left="317" w:hanging="317"/>
              <w:rPr>
                <w:rFonts w:asciiTheme="minorHAnsi" w:hAnsiTheme="minorHAnsi"/>
                <w:sz w:val="20"/>
                <w:szCs w:val="20"/>
              </w:rPr>
            </w:pPr>
          </w:p>
          <w:p w:rsidR="00E053F4" w:rsidRPr="00293385" w:rsidRDefault="00E053F4" w:rsidP="006A2EC8">
            <w:pPr>
              <w:spacing w:after="0" w:line="240" w:lineRule="auto"/>
              <w:ind w:left="317" w:hanging="317"/>
              <w:rPr>
                <w:rFonts w:asciiTheme="minorHAnsi" w:hAnsiTheme="minorHAnsi" w:cs="Calibri"/>
                <w:sz w:val="20"/>
                <w:szCs w:val="20"/>
              </w:rPr>
            </w:pPr>
          </w:p>
        </w:tc>
        <w:tc>
          <w:tcPr>
            <w:tcW w:w="2551" w:type="dxa"/>
            <w:vMerge w:val="restart"/>
          </w:tcPr>
          <w:p w:rsidR="00713D58" w:rsidRPr="00293385" w:rsidRDefault="00713D58" w:rsidP="00655071">
            <w:pPr>
              <w:spacing w:after="0" w:line="240" w:lineRule="auto"/>
              <w:rPr>
                <w:rFonts w:asciiTheme="minorHAnsi" w:hAnsiTheme="minorHAnsi" w:cs="Calibri"/>
                <w:sz w:val="20"/>
                <w:szCs w:val="20"/>
              </w:rPr>
            </w:pPr>
            <w:r w:rsidRPr="00293385">
              <w:rPr>
                <w:rFonts w:asciiTheme="minorHAnsi" w:hAnsiTheme="minorHAnsi" w:cs="Calibri"/>
                <w:sz w:val="20"/>
                <w:szCs w:val="20"/>
              </w:rPr>
              <w:t>Management Working Group</w:t>
            </w:r>
          </w:p>
          <w:p w:rsidR="00713D58" w:rsidRPr="00293385" w:rsidRDefault="00713D58" w:rsidP="00775394">
            <w:pPr>
              <w:spacing w:after="0" w:line="240" w:lineRule="auto"/>
              <w:rPr>
                <w:rFonts w:asciiTheme="minorHAnsi" w:hAnsiTheme="minorHAnsi" w:cs="Calibri"/>
                <w:sz w:val="20"/>
                <w:szCs w:val="20"/>
              </w:rPr>
            </w:pPr>
          </w:p>
          <w:p w:rsidR="00713D58" w:rsidRDefault="00713D58" w:rsidP="004C0D53">
            <w:pPr>
              <w:spacing w:after="0" w:line="240" w:lineRule="auto"/>
              <w:rPr>
                <w:rFonts w:asciiTheme="minorHAnsi" w:hAnsiTheme="minorHAnsi" w:cs="Calibri"/>
                <w:sz w:val="20"/>
                <w:szCs w:val="20"/>
              </w:rPr>
            </w:pPr>
            <w:r w:rsidRPr="00293385">
              <w:rPr>
                <w:rFonts w:asciiTheme="minorHAnsi" w:hAnsiTheme="minorHAnsi" w:cs="Calibri"/>
                <w:sz w:val="20"/>
                <w:szCs w:val="20"/>
              </w:rPr>
              <w:t xml:space="preserve">Agenda Item </w:t>
            </w:r>
            <w:r w:rsidR="004C0D53">
              <w:rPr>
                <w:rFonts w:asciiTheme="minorHAnsi" w:hAnsiTheme="minorHAnsi" w:cs="Calibri"/>
                <w:sz w:val="20"/>
                <w:szCs w:val="20"/>
              </w:rPr>
              <w:t xml:space="preserve">14. </w:t>
            </w:r>
            <w:r w:rsidR="004C0D53" w:rsidRPr="004C0D53">
              <w:rPr>
                <w:rFonts w:asciiTheme="minorHAnsi" w:hAnsiTheme="minorHAnsi" w:cs="Calibri"/>
                <w:sz w:val="20"/>
                <w:szCs w:val="20"/>
              </w:rPr>
              <w:t xml:space="preserve">Report of the Chair of the STRP </w:t>
            </w:r>
            <w:r w:rsidR="004C0D53">
              <w:rPr>
                <w:rFonts w:asciiTheme="minorHAnsi" w:hAnsiTheme="minorHAnsi" w:cs="Calibri"/>
                <w:sz w:val="20"/>
                <w:szCs w:val="20"/>
              </w:rPr>
              <w:t>inc</w:t>
            </w:r>
            <w:r w:rsidR="00372EDE">
              <w:rPr>
                <w:rFonts w:asciiTheme="minorHAnsi" w:hAnsiTheme="minorHAnsi" w:cs="Calibri"/>
                <w:sz w:val="20"/>
                <w:szCs w:val="20"/>
              </w:rPr>
              <w:t>l</w:t>
            </w:r>
            <w:r w:rsidR="004C0D53">
              <w:rPr>
                <w:rFonts w:asciiTheme="minorHAnsi" w:hAnsiTheme="minorHAnsi" w:cs="Calibri"/>
                <w:sz w:val="20"/>
                <w:szCs w:val="20"/>
              </w:rPr>
              <w:t xml:space="preserve">uding 14a. </w:t>
            </w:r>
            <w:r w:rsidR="004C0D53" w:rsidRPr="004C0D53">
              <w:rPr>
                <w:rFonts w:asciiTheme="minorHAnsi" w:hAnsiTheme="minorHAnsi" w:cs="Calibri"/>
                <w:sz w:val="20"/>
                <w:szCs w:val="20"/>
              </w:rPr>
              <w:t>STRP work plan for 2016-2018</w:t>
            </w:r>
          </w:p>
          <w:p w:rsidR="004C0D53" w:rsidRPr="00293385" w:rsidRDefault="004C0D53" w:rsidP="004C0D53">
            <w:pPr>
              <w:spacing w:after="0" w:line="240" w:lineRule="auto"/>
              <w:rPr>
                <w:rFonts w:asciiTheme="minorHAnsi" w:hAnsiTheme="minorHAnsi" w:cs="Calibri"/>
                <w:sz w:val="20"/>
                <w:szCs w:val="20"/>
              </w:rPr>
            </w:pPr>
            <w:r>
              <w:rPr>
                <w:rFonts w:asciiTheme="minorHAnsi" w:hAnsiTheme="minorHAnsi" w:cs="Calibri"/>
                <w:sz w:val="20"/>
                <w:szCs w:val="20"/>
              </w:rPr>
              <w:t>Doc.</w:t>
            </w:r>
            <w:r w:rsidRPr="004C0D53">
              <w:rPr>
                <w:rFonts w:asciiTheme="minorHAnsi" w:hAnsiTheme="minorHAnsi" w:cs="Calibri"/>
                <w:sz w:val="20"/>
                <w:szCs w:val="20"/>
              </w:rPr>
              <w:t>SC52-10</w:t>
            </w:r>
            <w:r w:rsidR="00E053F4">
              <w:rPr>
                <w:rFonts w:asciiTheme="minorHAnsi" w:hAnsiTheme="minorHAnsi" w:cs="Calibri"/>
                <w:sz w:val="20"/>
                <w:szCs w:val="20"/>
              </w:rPr>
              <w:t xml:space="preserve"> </w:t>
            </w:r>
            <w:r w:rsidR="00E053F4" w:rsidRPr="00E053F4">
              <w:rPr>
                <w:rFonts w:asciiTheme="minorHAnsi" w:hAnsiTheme="minorHAnsi" w:cs="Calibri"/>
                <w:i/>
                <w:sz w:val="20"/>
                <w:szCs w:val="20"/>
              </w:rPr>
              <w:t>Report of the Chair of the Scientific and Technical Review Panel (STRP) and amended draft STRP 2016-2018 work plan</w:t>
            </w:r>
          </w:p>
          <w:p w:rsidR="0035554F" w:rsidRDefault="0035554F" w:rsidP="0035554F">
            <w:pPr>
              <w:spacing w:after="0" w:line="240" w:lineRule="auto"/>
              <w:rPr>
                <w:rFonts w:asciiTheme="minorHAnsi" w:hAnsiTheme="minorHAnsi" w:cs="Calibri"/>
                <w:sz w:val="20"/>
                <w:szCs w:val="20"/>
              </w:rPr>
            </w:pPr>
          </w:p>
          <w:p w:rsidR="0035554F" w:rsidRPr="00293385" w:rsidRDefault="0035554F" w:rsidP="0035554F">
            <w:pPr>
              <w:spacing w:after="0" w:line="240" w:lineRule="auto"/>
              <w:rPr>
                <w:rFonts w:asciiTheme="minorHAnsi" w:hAnsiTheme="minorHAnsi" w:cs="Calibri"/>
                <w:sz w:val="20"/>
                <w:szCs w:val="20"/>
              </w:rPr>
            </w:pPr>
            <w:r w:rsidRPr="00293385">
              <w:rPr>
                <w:rFonts w:asciiTheme="minorHAnsi" w:hAnsiTheme="minorHAnsi" w:cs="Calibri"/>
                <w:sz w:val="20"/>
                <w:szCs w:val="20"/>
              </w:rPr>
              <w:t>Management Working Group</w:t>
            </w:r>
          </w:p>
          <w:p w:rsidR="00713D58" w:rsidRDefault="00713D58" w:rsidP="00E205B8">
            <w:pPr>
              <w:spacing w:after="0" w:line="240" w:lineRule="auto"/>
              <w:rPr>
                <w:rFonts w:asciiTheme="minorHAnsi" w:hAnsiTheme="minorHAnsi" w:cs="Calibri"/>
                <w:sz w:val="20"/>
                <w:szCs w:val="20"/>
              </w:rPr>
            </w:pPr>
          </w:p>
          <w:p w:rsidR="0035554F" w:rsidRDefault="0035554F" w:rsidP="00E205B8">
            <w:pPr>
              <w:spacing w:after="0" w:line="240" w:lineRule="auto"/>
              <w:rPr>
                <w:rFonts w:asciiTheme="minorHAnsi" w:hAnsiTheme="minorHAnsi" w:cs="Calibri"/>
                <w:sz w:val="20"/>
                <w:szCs w:val="20"/>
              </w:rPr>
            </w:pPr>
          </w:p>
          <w:p w:rsidR="0035554F" w:rsidRDefault="0035554F" w:rsidP="0035554F">
            <w:pPr>
              <w:spacing w:after="0" w:line="240" w:lineRule="auto"/>
              <w:rPr>
                <w:rFonts w:asciiTheme="minorHAnsi" w:hAnsiTheme="minorHAnsi" w:cs="Calibri"/>
                <w:sz w:val="20"/>
                <w:szCs w:val="20"/>
              </w:rPr>
            </w:pPr>
            <w:r w:rsidRPr="00293385">
              <w:rPr>
                <w:rFonts w:asciiTheme="minorHAnsi" w:hAnsiTheme="minorHAnsi" w:cs="Calibri"/>
                <w:sz w:val="20"/>
                <w:szCs w:val="20"/>
              </w:rPr>
              <w:t xml:space="preserve">Agenda Item </w:t>
            </w:r>
            <w:r>
              <w:rPr>
                <w:rFonts w:asciiTheme="minorHAnsi" w:hAnsiTheme="minorHAnsi" w:cs="Calibri"/>
                <w:sz w:val="20"/>
                <w:szCs w:val="20"/>
              </w:rPr>
              <w:t xml:space="preserve">14. </w:t>
            </w:r>
            <w:r w:rsidRPr="004C0D53">
              <w:rPr>
                <w:rFonts w:asciiTheme="minorHAnsi" w:hAnsiTheme="minorHAnsi" w:cs="Calibri"/>
                <w:sz w:val="20"/>
                <w:szCs w:val="20"/>
              </w:rPr>
              <w:t xml:space="preserve">Report of the Chair of the STRP </w:t>
            </w:r>
            <w:r w:rsidR="005055AB">
              <w:rPr>
                <w:rFonts w:asciiTheme="minorHAnsi" w:hAnsiTheme="minorHAnsi" w:cs="Calibri"/>
                <w:sz w:val="20"/>
                <w:szCs w:val="20"/>
              </w:rPr>
              <w:t>in</w:t>
            </w:r>
            <w:r>
              <w:rPr>
                <w:rFonts w:asciiTheme="minorHAnsi" w:hAnsiTheme="minorHAnsi" w:cs="Calibri"/>
                <w:sz w:val="20"/>
                <w:szCs w:val="20"/>
              </w:rPr>
              <w:t>c</w:t>
            </w:r>
            <w:r w:rsidR="005055AB">
              <w:rPr>
                <w:rFonts w:asciiTheme="minorHAnsi" w:hAnsiTheme="minorHAnsi" w:cs="Calibri"/>
                <w:sz w:val="20"/>
                <w:szCs w:val="20"/>
              </w:rPr>
              <w:t>l</w:t>
            </w:r>
            <w:r>
              <w:rPr>
                <w:rFonts w:asciiTheme="minorHAnsi" w:hAnsiTheme="minorHAnsi" w:cs="Calibri"/>
                <w:sz w:val="20"/>
                <w:szCs w:val="20"/>
              </w:rPr>
              <w:t xml:space="preserve">uding 14a. </w:t>
            </w:r>
            <w:r w:rsidRPr="004C0D53">
              <w:rPr>
                <w:rFonts w:asciiTheme="minorHAnsi" w:hAnsiTheme="minorHAnsi" w:cs="Calibri"/>
                <w:sz w:val="20"/>
                <w:szCs w:val="20"/>
              </w:rPr>
              <w:t>STRP work plan for 2016-2018</w:t>
            </w:r>
          </w:p>
          <w:p w:rsidR="0035554F" w:rsidRPr="00293385" w:rsidRDefault="0035554F" w:rsidP="0035554F">
            <w:pPr>
              <w:spacing w:after="0" w:line="240" w:lineRule="auto"/>
              <w:rPr>
                <w:rFonts w:asciiTheme="minorHAnsi" w:hAnsiTheme="minorHAnsi" w:cs="Calibri"/>
                <w:sz w:val="20"/>
                <w:szCs w:val="20"/>
              </w:rPr>
            </w:pPr>
            <w:r>
              <w:rPr>
                <w:rFonts w:asciiTheme="minorHAnsi" w:hAnsiTheme="minorHAnsi" w:cs="Calibri"/>
                <w:sz w:val="20"/>
                <w:szCs w:val="20"/>
              </w:rPr>
              <w:t>Doc.</w:t>
            </w:r>
            <w:r w:rsidRPr="004C0D53">
              <w:rPr>
                <w:rFonts w:asciiTheme="minorHAnsi" w:hAnsiTheme="minorHAnsi" w:cs="Calibri"/>
                <w:sz w:val="20"/>
                <w:szCs w:val="20"/>
              </w:rPr>
              <w:t>SC52-10</w:t>
            </w:r>
          </w:p>
          <w:p w:rsidR="0035554F" w:rsidRDefault="0035554F" w:rsidP="00E205B8">
            <w:pPr>
              <w:spacing w:after="0" w:line="240" w:lineRule="auto"/>
              <w:rPr>
                <w:rFonts w:asciiTheme="minorHAnsi" w:hAnsiTheme="minorHAnsi" w:cs="Calibri"/>
                <w:sz w:val="20"/>
                <w:szCs w:val="20"/>
              </w:rPr>
            </w:pPr>
          </w:p>
          <w:p w:rsidR="0035554F" w:rsidRPr="00293385" w:rsidRDefault="0035554F" w:rsidP="00E205B8">
            <w:pPr>
              <w:spacing w:after="0" w:line="240" w:lineRule="auto"/>
              <w:rPr>
                <w:rFonts w:asciiTheme="minorHAnsi" w:hAnsiTheme="minorHAnsi" w:cs="Calibri"/>
                <w:sz w:val="20"/>
                <w:szCs w:val="20"/>
              </w:rPr>
            </w:pPr>
          </w:p>
        </w:tc>
      </w:tr>
      <w:tr w:rsidR="00713D58" w:rsidRPr="00293385" w:rsidTr="00CF70A1">
        <w:trPr>
          <w:cantSplit/>
        </w:trPr>
        <w:tc>
          <w:tcPr>
            <w:tcW w:w="6663" w:type="dxa"/>
          </w:tcPr>
          <w:p w:rsidR="00713D58" w:rsidRPr="00293385" w:rsidRDefault="00713D58" w:rsidP="00293385">
            <w:pPr>
              <w:spacing w:after="0" w:line="240" w:lineRule="auto"/>
              <w:ind w:left="317" w:hanging="317"/>
              <w:rPr>
                <w:rFonts w:asciiTheme="minorHAnsi" w:hAnsiTheme="minorHAnsi" w:cs="Calibri"/>
                <w:sz w:val="20"/>
                <w:szCs w:val="20"/>
              </w:rPr>
            </w:pPr>
            <w:r>
              <w:rPr>
                <w:rFonts w:asciiTheme="minorHAnsi" w:hAnsiTheme="minorHAnsi"/>
                <w:sz w:val="20"/>
                <w:szCs w:val="20"/>
              </w:rPr>
              <w:t xml:space="preserve">19. </w:t>
            </w:r>
            <w:r w:rsidRPr="00293385">
              <w:rPr>
                <w:rFonts w:asciiTheme="minorHAnsi" w:hAnsiTheme="minorHAnsi"/>
                <w:sz w:val="20"/>
                <w:szCs w:val="20"/>
              </w:rPr>
              <w:t xml:space="preserve">DECIDES to dissolve the STRP Oversight Committee and </w:t>
            </w:r>
            <w:r w:rsidRPr="00293385">
              <w:rPr>
                <w:rFonts w:asciiTheme="minorHAnsi" w:hAnsiTheme="minorHAnsi"/>
                <w:b/>
                <w:sz w:val="20"/>
                <w:szCs w:val="20"/>
              </w:rPr>
              <w:t>INSTRUCTS the Management Working Group of the Standing Committee to take over the role of the STRP Oversight Committee which</w:t>
            </w:r>
            <w:r w:rsidRPr="00293385">
              <w:rPr>
                <w:rFonts w:asciiTheme="minorHAnsi" w:hAnsiTheme="minorHAnsi"/>
                <w:sz w:val="20"/>
                <w:szCs w:val="20"/>
              </w:rPr>
              <w:t xml:space="preserve"> was established in Resolution IX.11, and to oversee the work of the STRP as indicated in Annex 1 to this Resolution;</w:t>
            </w:r>
          </w:p>
        </w:tc>
        <w:tc>
          <w:tcPr>
            <w:tcW w:w="2551" w:type="dxa"/>
            <w:vMerge/>
          </w:tcPr>
          <w:p w:rsidR="00713D58" w:rsidRPr="00293385" w:rsidRDefault="00713D58" w:rsidP="00655071">
            <w:pPr>
              <w:spacing w:after="0" w:line="240" w:lineRule="auto"/>
              <w:rPr>
                <w:rFonts w:asciiTheme="minorHAnsi" w:hAnsiTheme="minorHAnsi" w:cs="Calibri"/>
                <w:sz w:val="20"/>
                <w:szCs w:val="20"/>
              </w:rPr>
            </w:pPr>
          </w:p>
        </w:tc>
      </w:tr>
      <w:tr w:rsidR="00713D58" w:rsidRPr="00293385" w:rsidTr="00CF70A1">
        <w:trPr>
          <w:cantSplit/>
        </w:trPr>
        <w:tc>
          <w:tcPr>
            <w:tcW w:w="6663" w:type="dxa"/>
          </w:tcPr>
          <w:p w:rsidR="00713D58" w:rsidRPr="00293385" w:rsidRDefault="00713D58" w:rsidP="00293385">
            <w:pPr>
              <w:spacing w:after="0" w:line="240" w:lineRule="auto"/>
              <w:ind w:left="317" w:hanging="317"/>
              <w:rPr>
                <w:rFonts w:asciiTheme="minorHAnsi" w:hAnsiTheme="minorHAnsi" w:cs="Calibri"/>
                <w:sz w:val="20"/>
                <w:szCs w:val="20"/>
              </w:rPr>
            </w:pPr>
            <w:r w:rsidRPr="00293385">
              <w:rPr>
                <w:rFonts w:asciiTheme="minorHAnsi" w:hAnsiTheme="minorHAnsi"/>
                <w:sz w:val="20"/>
                <w:szCs w:val="20"/>
              </w:rPr>
              <w:t>21.</w:t>
            </w:r>
            <w:r>
              <w:rPr>
                <w:rFonts w:asciiTheme="minorHAnsi" w:hAnsiTheme="minorHAnsi"/>
                <w:sz w:val="20"/>
                <w:szCs w:val="20"/>
              </w:rPr>
              <w:t xml:space="preserve"> </w:t>
            </w:r>
            <w:r w:rsidRPr="00293385">
              <w:rPr>
                <w:rFonts w:asciiTheme="minorHAnsi" w:hAnsiTheme="minorHAnsi"/>
                <w:b/>
                <w:sz w:val="20"/>
                <w:szCs w:val="20"/>
              </w:rPr>
              <w:t>DECIDES that the Standing Committee at its 51</w:t>
            </w:r>
            <w:r w:rsidRPr="008573D0">
              <w:rPr>
                <w:rFonts w:asciiTheme="minorHAnsi" w:hAnsiTheme="minorHAnsi"/>
                <w:b/>
                <w:sz w:val="20"/>
                <w:szCs w:val="20"/>
                <w:vertAlign w:val="superscript"/>
              </w:rPr>
              <w:t>st</w:t>
            </w:r>
            <w:r w:rsidRPr="00293385">
              <w:rPr>
                <w:rFonts w:asciiTheme="minorHAnsi" w:hAnsiTheme="minorHAnsi"/>
                <w:b/>
                <w:sz w:val="20"/>
                <w:szCs w:val="20"/>
              </w:rPr>
              <w:t xml:space="preserve"> meeting will approve the STRP work programme for the coming triennium, </w:t>
            </w:r>
            <w:r w:rsidRPr="00293385">
              <w:rPr>
                <w:rFonts w:asciiTheme="minorHAnsi" w:hAnsiTheme="minorHAnsi"/>
                <w:sz w:val="20"/>
                <w:szCs w:val="20"/>
              </w:rPr>
              <w:t>built around the priority thematic work areas determined and approved by the Conference of the Parties, in line with the Strategic Plan 2016 – 2024;</w:t>
            </w:r>
          </w:p>
        </w:tc>
        <w:tc>
          <w:tcPr>
            <w:tcW w:w="2551" w:type="dxa"/>
            <w:vMerge/>
          </w:tcPr>
          <w:p w:rsidR="00713D58" w:rsidRPr="00293385" w:rsidRDefault="00713D58" w:rsidP="00775394">
            <w:pPr>
              <w:spacing w:after="0" w:line="240" w:lineRule="auto"/>
              <w:rPr>
                <w:rFonts w:asciiTheme="minorHAnsi" w:hAnsiTheme="minorHAnsi" w:cs="Calibri"/>
                <w:sz w:val="20"/>
                <w:szCs w:val="20"/>
              </w:rPr>
            </w:pPr>
          </w:p>
        </w:tc>
      </w:tr>
      <w:tr w:rsidR="00713D58" w:rsidRPr="00293385" w:rsidTr="00CF70A1">
        <w:trPr>
          <w:cantSplit/>
        </w:trPr>
        <w:tc>
          <w:tcPr>
            <w:tcW w:w="6663" w:type="dxa"/>
          </w:tcPr>
          <w:p w:rsidR="00713D58" w:rsidRPr="00293385" w:rsidRDefault="00713D58" w:rsidP="008573D0">
            <w:pPr>
              <w:spacing w:after="0" w:line="240" w:lineRule="auto"/>
              <w:ind w:left="317" w:hanging="317"/>
              <w:rPr>
                <w:rFonts w:asciiTheme="minorHAnsi" w:hAnsiTheme="minorHAnsi" w:cs="Calibri"/>
                <w:sz w:val="20"/>
                <w:szCs w:val="20"/>
              </w:rPr>
            </w:pPr>
            <w:r w:rsidRPr="00293385">
              <w:rPr>
                <w:rFonts w:asciiTheme="minorHAnsi" w:hAnsiTheme="minorHAnsi"/>
                <w:sz w:val="20"/>
                <w:szCs w:val="20"/>
              </w:rPr>
              <w:t>27.</w:t>
            </w:r>
            <w:r>
              <w:rPr>
                <w:rFonts w:asciiTheme="minorHAnsi" w:hAnsiTheme="minorHAnsi"/>
                <w:sz w:val="20"/>
                <w:szCs w:val="20"/>
              </w:rPr>
              <w:t xml:space="preserve"> </w:t>
            </w:r>
            <w:r w:rsidRPr="00293385">
              <w:rPr>
                <w:rFonts w:asciiTheme="minorHAnsi" w:hAnsiTheme="minorHAnsi"/>
                <w:sz w:val="20"/>
                <w:szCs w:val="20"/>
              </w:rPr>
              <w:t xml:space="preserve">APPROVES the list, in Annex 2 of this Resolution, of bodies and organizations which may be invited to participate as observers in the meetings and processes of the STRP </w:t>
            </w:r>
            <w:r w:rsidRPr="00293385">
              <w:rPr>
                <w:rFonts w:asciiTheme="minorHAnsi" w:hAnsiTheme="minorHAnsi"/>
                <w:b/>
                <w:sz w:val="20"/>
                <w:szCs w:val="20"/>
              </w:rPr>
              <w:t>and INSTRUCTS the Standing Committee to amend the list during the triennium as appropriate</w:t>
            </w:r>
            <w:r w:rsidRPr="00293385">
              <w:rPr>
                <w:rFonts w:asciiTheme="minorHAnsi" w:hAnsiTheme="minorHAnsi"/>
                <w:sz w:val="20"/>
                <w:szCs w:val="20"/>
              </w:rPr>
              <w:t xml:space="preserve">; </w:t>
            </w:r>
          </w:p>
        </w:tc>
        <w:tc>
          <w:tcPr>
            <w:tcW w:w="2551" w:type="dxa"/>
            <w:vMerge/>
          </w:tcPr>
          <w:p w:rsidR="00713D58" w:rsidRPr="00293385" w:rsidRDefault="00713D58" w:rsidP="00775394">
            <w:pPr>
              <w:spacing w:after="0" w:line="240" w:lineRule="auto"/>
              <w:rPr>
                <w:rFonts w:asciiTheme="minorHAnsi" w:hAnsiTheme="minorHAnsi" w:cs="Calibri"/>
                <w:sz w:val="20"/>
                <w:szCs w:val="20"/>
              </w:rPr>
            </w:pPr>
          </w:p>
        </w:tc>
      </w:tr>
      <w:tr w:rsidR="001469ED" w:rsidRPr="003950C4" w:rsidTr="008B5382">
        <w:trPr>
          <w:cantSplit/>
        </w:trPr>
        <w:tc>
          <w:tcPr>
            <w:tcW w:w="9214" w:type="dxa"/>
            <w:gridSpan w:val="2"/>
          </w:tcPr>
          <w:p w:rsidR="001469ED" w:rsidRPr="003950C4" w:rsidRDefault="001469ED" w:rsidP="008B5382">
            <w:pPr>
              <w:tabs>
                <w:tab w:val="left" w:pos="2700"/>
              </w:tabs>
              <w:spacing w:before="240" w:after="0" w:line="240" w:lineRule="auto"/>
              <w:rPr>
                <w:rFonts w:asciiTheme="minorHAnsi" w:hAnsiTheme="minorHAnsi"/>
                <w:b/>
              </w:rPr>
            </w:pPr>
            <w:r w:rsidRPr="003950C4">
              <w:rPr>
                <w:rFonts w:asciiTheme="minorHAnsi" w:hAnsiTheme="minorHAnsi"/>
                <w:b/>
              </w:rPr>
              <w:t>Ramsar Regional initiatives</w:t>
            </w:r>
          </w:p>
        </w:tc>
      </w:tr>
      <w:tr w:rsidR="001469ED" w:rsidRPr="00293385" w:rsidTr="00CF70A1">
        <w:trPr>
          <w:cantSplit/>
        </w:trPr>
        <w:tc>
          <w:tcPr>
            <w:tcW w:w="6663" w:type="dxa"/>
          </w:tcPr>
          <w:p w:rsidR="001469ED" w:rsidRDefault="001469ED" w:rsidP="008573D0">
            <w:pPr>
              <w:spacing w:after="0" w:line="240" w:lineRule="auto"/>
              <w:ind w:left="317" w:hanging="317"/>
              <w:rPr>
                <w:rFonts w:asciiTheme="minorHAnsi" w:hAnsiTheme="minorHAnsi"/>
                <w:sz w:val="20"/>
                <w:szCs w:val="20"/>
              </w:rPr>
            </w:pPr>
            <w:r w:rsidRPr="00852320">
              <w:rPr>
                <w:rFonts w:asciiTheme="minorHAnsi" w:hAnsiTheme="minorHAnsi"/>
                <w:sz w:val="20"/>
                <w:szCs w:val="20"/>
              </w:rPr>
              <w:t>Resolution</w:t>
            </w:r>
            <w:r w:rsidRPr="00BE091B">
              <w:rPr>
                <w:rFonts w:asciiTheme="minorHAnsi" w:hAnsiTheme="minorHAnsi" w:cs="Calibri"/>
                <w:sz w:val="20"/>
                <w:szCs w:val="20"/>
              </w:rPr>
              <w:t xml:space="preserve"> </w:t>
            </w:r>
            <w:r w:rsidRPr="00852320">
              <w:rPr>
                <w:rFonts w:asciiTheme="minorHAnsi" w:hAnsiTheme="minorHAnsi" w:cs="Calibri"/>
                <w:sz w:val="20"/>
                <w:szCs w:val="20"/>
              </w:rPr>
              <w:t>XII.8</w:t>
            </w:r>
            <w:r>
              <w:rPr>
                <w:rFonts w:asciiTheme="minorHAnsi" w:hAnsiTheme="minorHAnsi" w:cs="Calibri"/>
                <w:b/>
                <w:sz w:val="20"/>
                <w:szCs w:val="20"/>
              </w:rPr>
              <w:t xml:space="preserve"> </w:t>
            </w:r>
            <w:r w:rsidRPr="00852320">
              <w:rPr>
                <w:rFonts w:asciiTheme="minorHAnsi" w:hAnsiTheme="minorHAnsi"/>
                <w:i/>
                <w:sz w:val="20"/>
                <w:szCs w:val="20"/>
              </w:rPr>
              <w:t>Regional initiatives 2016-2018 in the framework of the Ramsar Convention</w:t>
            </w:r>
          </w:p>
          <w:p w:rsidR="001469ED" w:rsidRPr="00293385" w:rsidRDefault="001469ED" w:rsidP="008573D0">
            <w:pPr>
              <w:spacing w:after="0" w:line="240" w:lineRule="auto"/>
              <w:ind w:left="317" w:hanging="317"/>
              <w:rPr>
                <w:rFonts w:asciiTheme="minorHAnsi" w:hAnsiTheme="minorHAnsi" w:cs="Calibri"/>
                <w:sz w:val="20"/>
                <w:szCs w:val="20"/>
              </w:rPr>
            </w:pPr>
            <w:r w:rsidRPr="00293385">
              <w:rPr>
                <w:rFonts w:asciiTheme="minorHAnsi" w:hAnsiTheme="minorHAnsi"/>
                <w:sz w:val="20"/>
                <w:szCs w:val="20"/>
              </w:rPr>
              <w:t>9.</w:t>
            </w:r>
            <w:r>
              <w:rPr>
                <w:rFonts w:asciiTheme="minorHAnsi" w:hAnsiTheme="minorHAnsi"/>
                <w:sz w:val="20"/>
                <w:szCs w:val="20"/>
              </w:rPr>
              <w:t xml:space="preserve">   </w:t>
            </w:r>
            <w:r w:rsidRPr="00293385">
              <w:rPr>
                <w:rFonts w:asciiTheme="minorHAnsi" w:hAnsiTheme="minorHAnsi"/>
                <w:sz w:val="20"/>
                <w:szCs w:val="20"/>
              </w:rPr>
              <w:t xml:space="preserve">INSTRUCTS the </w:t>
            </w:r>
            <w:r w:rsidRPr="00293385">
              <w:rPr>
                <w:rFonts w:asciiTheme="minorHAnsi" w:hAnsiTheme="minorHAnsi"/>
                <w:b/>
                <w:sz w:val="20"/>
                <w:szCs w:val="20"/>
              </w:rPr>
              <w:t>Standing Committee to undertake a review of the Operational Guidelines for regional initiatives</w:t>
            </w:r>
            <w:r w:rsidRPr="00293385">
              <w:rPr>
                <w:rFonts w:asciiTheme="minorHAnsi" w:hAnsiTheme="minorHAnsi"/>
                <w:sz w:val="20"/>
                <w:szCs w:val="20"/>
              </w:rPr>
              <w:t xml:space="preserve"> to support the implementation of the Convention, as adopted for 2013-2015 through Standing Committee Decision SC46-28 and published on the Ramsar website, taking into account issues, among others, of governance, capacity, fundraising, and programmatic approach in alignment with the Ramsar Strategic Plan, </w:t>
            </w:r>
            <w:r w:rsidRPr="00293385">
              <w:rPr>
                <w:rFonts w:asciiTheme="minorHAnsi" w:hAnsiTheme="minorHAnsi"/>
                <w:b/>
                <w:sz w:val="20"/>
                <w:szCs w:val="20"/>
              </w:rPr>
              <w:t>and adopt the necessary amendments no later than the 52</w:t>
            </w:r>
            <w:r w:rsidRPr="008573D0">
              <w:rPr>
                <w:rFonts w:asciiTheme="minorHAnsi" w:hAnsiTheme="minorHAnsi"/>
                <w:b/>
                <w:sz w:val="20"/>
                <w:szCs w:val="20"/>
                <w:vertAlign w:val="superscript"/>
              </w:rPr>
              <w:t>nd</w:t>
            </w:r>
            <w:r w:rsidRPr="00293385">
              <w:rPr>
                <w:rFonts w:asciiTheme="minorHAnsi" w:hAnsiTheme="minorHAnsi"/>
                <w:b/>
                <w:sz w:val="20"/>
                <w:szCs w:val="20"/>
              </w:rPr>
              <w:t xml:space="preserve"> meeting of the Standing Committee (SC52);</w:t>
            </w:r>
          </w:p>
        </w:tc>
        <w:tc>
          <w:tcPr>
            <w:tcW w:w="2551" w:type="dxa"/>
            <w:vMerge w:val="restart"/>
          </w:tcPr>
          <w:p w:rsidR="00F924B7" w:rsidRDefault="00F924B7" w:rsidP="00574163">
            <w:pPr>
              <w:spacing w:after="0" w:line="240" w:lineRule="auto"/>
              <w:rPr>
                <w:rFonts w:asciiTheme="minorHAnsi" w:hAnsiTheme="minorHAnsi" w:cs="Calibri"/>
                <w:sz w:val="20"/>
                <w:szCs w:val="20"/>
              </w:rPr>
            </w:pPr>
            <w:r w:rsidRPr="00F924B7">
              <w:rPr>
                <w:rFonts w:asciiTheme="minorHAnsi" w:hAnsiTheme="minorHAnsi" w:cs="Calibri"/>
                <w:sz w:val="20"/>
                <w:szCs w:val="20"/>
              </w:rPr>
              <w:t>Meeting of the Working Group on the Ramsar Regional Initiatives</w:t>
            </w:r>
          </w:p>
          <w:p w:rsidR="00F924B7" w:rsidRDefault="00F924B7" w:rsidP="00574163">
            <w:pPr>
              <w:spacing w:after="0" w:line="240" w:lineRule="auto"/>
              <w:rPr>
                <w:rFonts w:asciiTheme="minorHAnsi" w:hAnsiTheme="minorHAnsi" w:cs="Calibri"/>
                <w:sz w:val="20"/>
                <w:szCs w:val="20"/>
              </w:rPr>
            </w:pPr>
          </w:p>
          <w:p w:rsidR="00F924B7" w:rsidRDefault="00574163" w:rsidP="00574163">
            <w:pPr>
              <w:spacing w:after="0" w:line="240" w:lineRule="auto"/>
              <w:rPr>
                <w:rFonts w:asciiTheme="minorHAnsi" w:hAnsiTheme="minorHAnsi" w:cs="Calibri"/>
                <w:sz w:val="20"/>
                <w:szCs w:val="20"/>
              </w:rPr>
            </w:pPr>
            <w:r w:rsidRPr="00293385">
              <w:rPr>
                <w:rFonts w:asciiTheme="minorHAnsi" w:hAnsiTheme="minorHAnsi" w:cs="Calibri"/>
                <w:sz w:val="20"/>
                <w:szCs w:val="20"/>
              </w:rPr>
              <w:t xml:space="preserve">Agenda Item </w:t>
            </w:r>
            <w:r>
              <w:rPr>
                <w:rFonts w:asciiTheme="minorHAnsi" w:hAnsiTheme="minorHAnsi" w:cs="Calibri"/>
                <w:sz w:val="20"/>
                <w:szCs w:val="20"/>
              </w:rPr>
              <w:t>1</w:t>
            </w:r>
            <w:r w:rsidR="000A1007">
              <w:rPr>
                <w:rFonts w:asciiTheme="minorHAnsi" w:hAnsiTheme="minorHAnsi" w:cs="Calibri"/>
                <w:sz w:val="20"/>
                <w:szCs w:val="20"/>
              </w:rPr>
              <w:t>5</w:t>
            </w:r>
            <w:r>
              <w:rPr>
                <w:rFonts w:asciiTheme="minorHAnsi" w:hAnsiTheme="minorHAnsi" w:cs="Calibri"/>
                <w:sz w:val="20"/>
                <w:szCs w:val="20"/>
              </w:rPr>
              <w:t xml:space="preserve">. </w:t>
            </w:r>
            <w:r w:rsidRPr="00574163">
              <w:rPr>
                <w:rFonts w:asciiTheme="minorHAnsi" w:hAnsiTheme="minorHAnsi" w:cs="Calibri"/>
                <w:sz w:val="20"/>
                <w:szCs w:val="20"/>
              </w:rPr>
              <w:t>Ramsar Regional Initiatives</w:t>
            </w:r>
          </w:p>
          <w:p w:rsidR="00A55AD8" w:rsidRDefault="00574163" w:rsidP="00574163">
            <w:pPr>
              <w:spacing w:after="0" w:line="240" w:lineRule="auto"/>
              <w:rPr>
                <w:rFonts w:asciiTheme="minorHAnsi" w:hAnsiTheme="minorHAnsi" w:cs="Calibri"/>
                <w:sz w:val="20"/>
                <w:szCs w:val="20"/>
              </w:rPr>
            </w:pPr>
            <w:r>
              <w:rPr>
                <w:rFonts w:asciiTheme="minorHAnsi" w:hAnsiTheme="minorHAnsi" w:cs="Calibri"/>
                <w:sz w:val="20"/>
                <w:szCs w:val="20"/>
              </w:rPr>
              <w:t>1</w:t>
            </w:r>
            <w:r w:rsidR="000A1007">
              <w:rPr>
                <w:rFonts w:asciiTheme="minorHAnsi" w:hAnsiTheme="minorHAnsi" w:cs="Calibri"/>
                <w:sz w:val="20"/>
                <w:szCs w:val="20"/>
              </w:rPr>
              <w:t>5</w:t>
            </w:r>
            <w:r>
              <w:rPr>
                <w:rFonts w:asciiTheme="minorHAnsi" w:hAnsiTheme="minorHAnsi" w:cs="Calibri"/>
                <w:sz w:val="20"/>
                <w:szCs w:val="20"/>
              </w:rPr>
              <w:t xml:space="preserve"> </w:t>
            </w:r>
            <w:r w:rsidRPr="00574163">
              <w:rPr>
                <w:rFonts w:asciiTheme="minorHAnsi" w:hAnsiTheme="minorHAnsi" w:cs="Calibri"/>
                <w:sz w:val="20"/>
                <w:szCs w:val="20"/>
              </w:rPr>
              <w:t>a.</w:t>
            </w:r>
            <w:r>
              <w:rPr>
                <w:rFonts w:asciiTheme="minorHAnsi" w:hAnsiTheme="minorHAnsi" w:cs="Calibri"/>
                <w:sz w:val="20"/>
                <w:szCs w:val="20"/>
              </w:rPr>
              <w:t xml:space="preserve"> </w:t>
            </w:r>
            <w:r w:rsidRPr="00574163">
              <w:rPr>
                <w:rFonts w:asciiTheme="minorHAnsi" w:hAnsiTheme="minorHAnsi" w:cs="Calibri"/>
                <w:sz w:val="20"/>
                <w:szCs w:val="20"/>
              </w:rPr>
              <w:t>Report of the Working Group to review the current Operational Guidelines f</w:t>
            </w:r>
            <w:r w:rsidR="00F924B7">
              <w:rPr>
                <w:rFonts w:asciiTheme="minorHAnsi" w:hAnsiTheme="minorHAnsi" w:cs="Calibri"/>
                <w:sz w:val="20"/>
                <w:szCs w:val="20"/>
              </w:rPr>
              <w:t xml:space="preserve">or Ramsar Regional Initiatives </w:t>
            </w:r>
          </w:p>
          <w:p w:rsidR="00A55AD8" w:rsidRDefault="00A55AD8" w:rsidP="00574163">
            <w:pPr>
              <w:spacing w:after="0" w:line="240" w:lineRule="auto"/>
              <w:rPr>
                <w:rFonts w:asciiTheme="minorHAnsi" w:hAnsiTheme="minorHAnsi" w:cs="Calibri"/>
                <w:sz w:val="20"/>
                <w:szCs w:val="20"/>
              </w:rPr>
            </w:pPr>
          </w:p>
          <w:p w:rsidR="00A55AD8" w:rsidRDefault="00A55AD8" w:rsidP="00574163">
            <w:pPr>
              <w:spacing w:after="0" w:line="240" w:lineRule="auto"/>
              <w:rPr>
                <w:rFonts w:asciiTheme="minorHAnsi" w:hAnsiTheme="minorHAnsi" w:cs="Calibri"/>
                <w:sz w:val="20"/>
                <w:szCs w:val="20"/>
              </w:rPr>
            </w:pPr>
          </w:p>
          <w:p w:rsidR="00A55AD8" w:rsidRDefault="00A55AD8" w:rsidP="00574163">
            <w:pPr>
              <w:spacing w:after="0" w:line="240" w:lineRule="auto"/>
              <w:rPr>
                <w:rFonts w:asciiTheme="minorHAnsi" w:hAnsiTheme="minorHAnsi" w:cs="Calibri"/>
                <w:sz w:val="20"/>
                <w:szCs w:val="20"/>
              </w:rPr>
            </w:pPr>
          </w:p>
          <w:p w:rsidR="00A55AD8" w:rsidRDefault="00A55AD8" w:rsidP="00574163">
            <w:pPr>
              <w:spacing w:after="0" w:line="240" w:lineRule="auto"/>
              <w:rPr>
                <w:rFonts w:asciiTheme="minorHAnsi" w:hAnsiTheme="minorHAnsi" w:cs="Calibri"/>
                <w:sz w:val="20"/>
                <w:szCs w:val="20"/>
              </w:rPr>
            </w:pPr>
          </w:p>
          <w:p w:rsidR="00190A82" w:rsidRDefault="00574163" w:rsidP="00574163">
            <w:pPr>
              <w:spacing w:after="0" w:line="240" w:lineRule="auto"/>
              <w:rPr>
                <w:rFonts w:asciiTheme="minorHAnsi" w:hAnsiTheme="minorHAnsi" w:cs="Calibri"/>
                <w:sz w:val="20"/>
                <w:szCs w:val="20"/>
              </w:rPr>
            </w:pPr>
            <w:r>
              <w:rPr>
                <w:rFonts w:asciiTheme="minorHAnsi" w:hAnsiTheme="minorHAnsi" w:cs="Calibri"/>
                <w:sz w:val="20"/>
                <w:szCs w:val="20"/>
              </w:rPr>
              <w:t>Doc.</w:t>
            </w:r>
            <w:r w:rsidRPr="00574163">
              <w:rPr>
                <w:rFonts w:asciiTheme="minorHAnsi" w:hAnsiTheme="minorHAnsi" w:cs="Calibri"/>
                <w:sz w:val="20"/>
                <w:szCs w:val="20"/>
              </w:rPr>
              <w:t>SC52-11</w:t>
            </w:r>
            <w:r w:rsidR="00A55AD8">
              <w:rPr>
                <w:rFonts w:asciiTheme="minorHAnsi" w:hAnsiTheme="minorHAnsi" w:cs="Calibri"/>
                <w:sz w:val="20"/>
                <w:szCs w:val="20"/>
              </w:rPr>
              <w:t xml:space="preserve"> </w:t>
            </w:r>
            <w:r w:rsidR="00A55AD8">
              <w:rPr>
                <w:rFonts w:asciiTheme="minorHAnsi" w:hAnsiTheme="minorHAnsi" w:cs="Calibri"/>
                <w:i/>
                <w:sz w:val="20"/>
                <w:szCs w:val="20"/>
              </w:rPr>
              <w:t>Update on Ramsar Regional Initiatives</w:t>
            </w:r>
          </w:p>
          <w:p w:rsidR="00190A82" w:rsidRDefault="00190A82" w:rsidP="00574163">
            <w:pPr>
              <w:spacing w:after="0" w:line="240" w:lineRule="auto"/>
              <w:rPr>
                <w:rFonts w:asciiTheme="minorHAnsi" w:hAnsiTheme="minorHAnsi" w:cs="Calibri"/>
                <w:sz w:val="20"/>
                <w:szCs w:val="20"/>
              </w:rPr>
            </w:pPr>
          </w:p>
          <w:p w:rsidR="00274F90" w:rsidRDefault="00274F90" w:rsidP="00190A82">
            <w:pPr>
              <w:spacing w:after="0" w:line="240" w:lineRule="auto"/>
              <w:rPr>
                <w:rFonts w:asciiTheme="minorHAnsi" w:hAnsiTheme="minorHAnsi" w:cs="Calibri"/>
                <w:sz w:val="20"/>
                <w:szCs w:val="20"/>
              </w:rPr>
            </w:pPr>
          </w:p>
          <w:p w:rsidR="00274F90" w:rsidRDefault="00274F90" w:rsidP="00190A82">
            <w:pPr>
              <w:spacing w:after="0" w:line="240" w:lineRule="auto"/>
              <w:rPr>
                <w:rFonts w:asciiTheme="minorHAnsi" w:hAnsiTheme="minorHAnsi" w:cs="Calibri"/>
                <w:sz w:val="20"/>
                <w:szCs w:val="20"/>
              </w:rPr>
            </w:pPr>
          </w:p>
          <w:p w:rsidR="00190A82" w:rsidRDefault="00190A82" w:rsidP="00190A82">
            <w:pPr>
              <w:spacing w:after="0" w:line="240" w:lineRule="auto"/>
              <w:rPr>
                <w:rFonts w:asciiTheme="minorHAnsi" w:hAnsiTheme="minorHAnsi" w:cs="Calibri"/>
                <w:sz w:val="20"/>
                <w:szCs w:val="20"/>
              </w:rPr>
            </w:pPr>
            <w:r w:rsidRPr="00293385">
              <w:rPr>
                <w:rFonts w:asciiTheme="minorHAnsi" w:hAnsiTheme="minorHAnsi" w:cs="Calibri"/>
                <w:sz w:val="20"/>
                <w:szCs w:val="20"/>
              </w:rPr>
              <w:t xml:space="preserve">Agenda Item </w:t>
            </w:r>
            <w:r>
              <w:rPr>
                <w:rFonts w:asciiTheme="minorHAnsi" w:hAnsiTheme="minorHAnsi" w:cs="Calibri"/>
                <w:sz w:val="20"/>
                <w:szCs w:val="20"/>
              </w:rPr>
              <w:t>1</w:t>
            </w:r>
            <w:r w:rsidR="000A1007">
              <w:rPr>
                <w:rFonts w:asciiTheme="minorHAnsi" w:hAnsiTheme="minorHAnsi" w:cs="Calibri"/>
                <w:sz w:val="20"/>
                <w:szCs w:val="20"/>
              </w:rPr>
              <w:t>5</w:t>
            </w:r>
            <w:bookmarkStart w:id="0" w:name="_GoBack"/>
            <w:bookmarkEnd w:id="0"/>
            <w:r>
              <w:rPr>
                <w:rFonts w:asciiTheme="minorHAnsi" w:hAnsiTheme="minorHAnsi" w:cs="Calibri"/>
                <w:sz w:val="20"/>
                <w:szCs w:val="20"/>
              </w:rPr>
              <w:t xml:space="preserve">d. </w:t>
            </w:r>
            <w:r w:rsidRPr="00190A82">
              <w:rPr>
                <w:rFonts w:asciiTheme="minorHAnsi" w:hAnsiTheme="minorHAnsi" w:cs="Calibri"/>
                <w:sz w:val="20"/>
                <w:szCs w:val="20"/>
              </w:rPr>
              <w:t>Considerati</w:t>
            </w:r>
            <w:r>
              <w:rPr>
                <w:rFonts w:asciiTheme="minorHAnsi" w:hAnsiTheme="minorHAnsi" w:cs="Calibri"/>
                <w:sz w:val="20"/>
                <w:szCs w:val="20"/>
              </w:rPr>
              <w:t xml:space="preserve">on of new Regional Initiatives </w:t>
            </w:r>
          </w:p>
          <w:p w:rsidR="00190A82" w:rsidRPr="00293385" w:rsidRDefault="00190A82" w:rsidP="00190A82">
            <w:pPr>
              <w:spacing w:after="0" w:line="240" w:lineRule="auto"/>
              <w:rPr>
                <w:rFonts w:asciiTheme="minorHAnsi" w:hAnsiTheme="minorHAnsi" w:cs="Calibri"/>
                <w:sz w:val="20"/>
                <w:szCs w:val="20"/>
              </w:rPr>
            </w:pPr>
            <w:r>
              <w:rPr>
                <w:rFonts w:asciiTheme="minorHAnsi" w:hAnsiTheme="minorHAnsi" w:cs="Calibri"/>
                <w:sz w:val="20"/>
                <w:szCs w:val="20"/>
              </w:rPr>
              <w:t>Doc.</w:t>
            </w:r>
            <w:r w:rsidRPr="00190A82">
              <w:rPr>
                <w:rFonts w:asciiTheme="minorHAnsi" w:hAnsiTheme="minorHAnsi" w:cs="Calibri"/>
                <w:sz w:val="20"/>
                <w:szCs w:val="20"/>
              </w:rPr>
              <w:t xml:space="preserve">SC52-12 </w:t>
            </w:r>
            <w:r w:rsidR="00E053F4" w:rsidRPr="00E053F4">
              <w:rPr>
                <w:rFonts w:asciiTheme="minorHAnsi" w:hAnsiTheme="minorHAnsi" w:cs="Calibri"/>
                <w:i/>
                <w:sz w:val="20"/>
                <w:szCs w:val="20"/>
              </w:rPr>
              <w:t>Proposals for new Ramsar Regional Initiatives</w:t>
            </w:r>
          </w:p>
        </w:tc>
      </w:tr>
      <w:tr w:rsidR="001469ED" w:rsidRPr="00293385" w:rsidTr="00CF70A1">
        <w:trPr>
          <w:cantSplit/>
        </w:trPr>
        <w:tc>
          <w:tcPr>
            <w:tcW w:w="6663" w:type="dxa"/>
          </w:tcPr>
          <w:p w:rsidR="001469ED" w:rsidRPr="00293385" w:rsidRDefault="001469ED" w:rsidP="00293385">
            <w:pPr>
              <w:spacing w:after="0" w:line="240" w:lineRule="auto"/>
              <w:ind w:left="317" w:hanging="317"/>
              <w:rPr>
                <w:rFonts w:asciiTheme="minorHAnsi" w:hAnsiTheme="minorHAnsi"/>
                <w:sz w:val="20"/>
                <w:szCs w:val="20"/>
              </w:rPr>
            </w:pPr>
            <w:r w:rsidRPr="00A80BE1">
              <w:rPr>
                <w:rFonts w:asciiTheme="minorHAnsi" w:hAnsiTheme="minorHAnsi"/>
                <w:sz w:val="20"/>
                <w:szCs w:val="20"/>
              </w:rPr>
              <w:t>10. APPROVES the validity and use of the Operational Guidelines for regional initiatives, as adopted for 2013-2015, for the period 2016-2018, until the amendments requested are adopted by the Standing Committee;</w:t>
            </w:r>
          </w:p>
        </w:tc>
        <w:tc>
          <w:tcPr>
            <w:tcW w:w="2551" w:type="dxa"/>
            <w:vMerge/>
          </w:tcPr>
          <w:p w:rsidR="001469ED" w:rsidRPr="00293385" w:rsidRDefault="001469ED" w:rsidP="00775394">
            <w:pPr>
              <w:spacing w:after="0" w:line="240" w:lineRule="auto"/>
              <w:rPr>
                <w:rFonts w:asciiTheme="minorHAnsi" w:hAnsiTheme="minorHAnsi" w:cs="Calibri"/>
                <w:sz w:val="20"/>
                <w:szCs w:val="20"/>
              </w:rPr>
            </w:pPr>
          </w:p>
        </w:tc>
      </w:tr>
      <w:tr w:rsidR="001469ED" w:rsidRPr="00293385" w:rsidTr="00CF70A1">
        <w:trPr>
          <w:cantSplit/>
        </w:trPr>
        <w:tc>
          <w:tcPr>
            <w:tcW w:w="6663" w:type="dxa"/>
          </w:tcPr>
          <w:p w:rsidR="001469ED" w:rsidRPr="00293385" w:rsidRDefault="001469ED" w:rsidP="00C0170D">
            <w:pPr>
              <w:spacing w:after="0" w:line="240" w:lineRule="auto"/>
              <w:ind w:left="317" w:hanging="317"/>
              <w:rPr>
                <w:rFonts w:asciiTheme="minorHAnsi" w:hAnsiTheme="minorHAnsi" w:cs="Calibri"/>
                <w:sz w:val="20"/>
                <w:szCs w:val="20"/>
              </w:rPr>
            </w:pPr>
            <w:r w:rsidRPr="00293385">
              <w:rPr>
                <w:rFonts w:asciiTheme="minorHAnsi" w:hAnsiTheme="minorHAnsi"/>
                <w:sz w:val="20"/>
                <w:szCs w:val="20"/>
              </w:rPr>
              <w:lastRenderedPageBreak/>
              <w:t>12.</w:t>
            </w:r>
            <w:r>
              <w:rPr>
                <w:rFonts w:asciiTheme="minorHAnsi" w:hAnsiTheme="minorHAnsi"/>
                <w:sz w:val="20"/>
                <w:szCs w:val="20"/>
              </w:rPr>
              <w:t xml:space="preserve"> </w:t>
            </w:r>
            <w:r w:rsidRPr="00293385">
              <w:rPr>
                <w:rFonts w:asciiTheme="minorHAnsi" w:hAnsiTheme="minorHAnsi"/>
                <w:sz w:val="20"/>
                <w:szCs w:val="20"/>
              </w:rPr>
              <w:t xml:space="preserve">REQUESTS the Standing Committee </w:t>
            </w:r>
            <w:r w:rsidRPr="00293385">
              <w:rPr>
                <w:rFonts w:asciiTheme="minorHAnsi" w:hAnsiTheme="minorHAnsi"/>
                <w:b/>
                <w:sz w:val="20"/>
                <w:szCs w:val="20"/>
              </w:rPr>
              <w:t>to continue to assess annually, based on the reports submitted, according to the format adopted through Standing Committee Decision SC41-21, the functioning of Ramsar regional initiatives</w:t>
            </w:r>
            <w:r w:rsidRPr="00293385">
              <w:rPr>
                <w:rFonts w:asciiTheme="minorHAnsi" w:hAnsiTheme="minorHAnsi"/>
                <w:sz w:val="20"/>
                <w:szCs w:val="20"/>
              </w:rPr>
              <w:t xml:space="preserve"> in relation to the Operational Guidelines, the implementation of the Convention and the Ramsar Strategic Plan 2016-2024, seeking support from the CEPA Oversight Panel as required;</w:t>
            </w:r>
          </w:p>
        </w:tc>
        <w:tc>
          <w:tcPr>
            <w:tcW w:w="2551" w:type="dxa"/>
            <w:vMerge/>
          </w:tcPr>
          <w:p w:rsidR="001469ED" w:rsidRPr="00293385" w:rsidRDefault="001469ED" w:rsidP="00775394">
            <w:pPr>
              <w:spacing w:after="0" w:line="240" w:lineRule="auto"/>
              <w:rPr>
                <w:rFonts w:asciiTheme="minorHAnsi" w:hAnsiTheme="minorHAnsi" w:cs="Calibri"/>
                <w:sz w:val="20"/>
                <w:szCs w:val="20"/>
              </w:rPr>
            </w:pPr>
          </w:p>
        </w:tc>
      </w:tr>
      <w:tr w:rsidR="001469ED" w:rsidRPr="00293385" w:rsidTr="00CF70A1">
        <w:trPr>
          <w:cantSplit/>
        </w:trPr>
        <w:tc>
          <w:tcPr>
            <w:tcW w:w="6663" w:type="dxa"/>
          </w:tcPr>
          <w:p w:rsidR="001469ED" w:rsidRPr="00293385" w:rsidRDefault="001469ED" w:rsidP="00293385">
            <w:pPr>
              <w:spacing w:after="0" w:line="240" w:lineRule="auto"/>
              <w:ind w:left="317" w:hanging="317"/>
              <w:rPr>
                <w:rFonts w:asciiTheme="minorHAnsi" w:hAnsiTheme="minorHAnsi"/>
                <w:sz w:val="20"/>
                <w:szCs w:val="20"/>
              </w:rPr>
            </w:pPr>
            <w:r w:rsidRPr="00293385">
              <w:rPr>
                <w:rFonts w:asciiTheme="minorHAnsi" w:hAnsiTheme="minorHAnsi"/>
                <w:sz w:val="20"/>
                <w:szCs w:val="20"/>
              </w:rPr>
              <w:lastRenderedPageBreak/>
              <w:t xml:space="preserve">15. FURTHER </w:t>
            </w:r>
            <w:r w:rsidRPr="00293385">
              <w:rPr>
                <w:rFonts w:asciiTheme="minorHAnsi" w:hAnsiTheme="minorHAnsi"/>
                <w:b/>
                <w:sz w:val="20"/>
                <w:szCs w:val="20"/>
              </w:rPr>
              <w:t xml:space="preserve">DECIDES that the levels of financial support from the Convention core budget to individual regional initiatives for the years 2016, 2017 and 2018 will be determined annually by the Standing Committee, </w:t>
            </w:r>
            <w:r w:rsidRPr="00293385">
              <w:rPr>
                <w:rFonts w:asciiTheme="minorHAnsi" w:hAnsiTheme="minorHAnsi"/>
                <w:sz w:val="20"/>
                <w:szCs w:val="20"/>
              </w:rPr>
              <w:t>based on the most recent reports and updated work plans to be submitted according to the required format and timetable, and informed by the specific recommendations made by the Subgroup on Finance;</w:t>
            </w:r>
          </w:p>
        </w:tc>
        <w:tc>
          <w:tcPr>
            <w:tcW w:w="2551" w:type="dxa"/>
            <w:vMerge/>
          </w:tcPr>
          <w:p w:rsidR="001469ED" w:rsidRPr="00293385" w:rsidRDefault="001469ED" w:rsidP="00775394">
            <w:pPr>
              <w:spacing w:after="0" w:line="240" w:lineRule="auto"/>
              <w:rPr>
                <w:rFonts w:asciiTheme="minorHAnsi" w:hAnsiTheme="minorHAnsi" w:cs="Calibri"/>
                <w:sz w:val="20"/>
                <w:szCs w:val="20"/>
              </w:rPr>
            </w:pPr>
          </w:p>
        </w:tc>
      </w:tr>
      <w:tr w:rsidR="001469ED" w:rsidRPr="00293385" w:rsidTr="00CF70A1">
        <w:trPr>
          <w:cantSplit/>
        </w:trPr>
        <w:tc>
          <w:tcPr>
            <w:tcW w:w="6663" w:type="dxa"/>
          </w:tcPr>
          <w:p w:rsidR="001469ED" w:rsidRPr="00293385" w:rsidRDefault="001469ED" w:rsidP="008573D0">
            <w:pPr>
              <w:spacing w:after="0" w:line="240" w:lineRule="auto"/>
              <w:ind w:left="317" w:hanging="317"/>
              <w:rPr>
                <w:rFonts w:asciiTheme="minorHAnsi" w:hAnsiTheme="minorHAnsi"/>
                <w:sz w:val="20"/>
                <w:szCs w:val="20"/>
              </w:rPr>
            </w:pPr>
            <w:r w:rsidRPr="00293385">
              <w:rPr>
                <w:rFonts w:asciiTheme="minorHAnsi" w:hAnsiTheme="minorHAnsi"/>
                <w:sz w:val="20"/>
                <w:szCs w:val="20"/>
              </w:rPr>
              <w:t>24.</w:t>
            </w:r>
            <w:r>
              <w:rPr>
                <w:rFonts w:asciiTheme="minorHAnsi" w:hAnsiTheme="minorHAnsi"/>
                <w:sz w:val="20"/>
                <w:szCs w:val="20"/>
              </w:rPr>
              <w:t xml:space="preserve"> </w:t>
            </w:r>
            <w:r w:rsidRPr="00293385">
              <w:rPr>
                <w:rFonts w:asciiTheme="minorHAnsi" w:hAnsiTheme="minorHAnsi"/>
                <w:sz w:val="20"/>
                <w:szCs w:val="20"/>
              </w:rPr>
              <w:t xml:space="preserve">INSTRUCTS the Standing Committee </w:t>
            </w:r>
            <w:r w:rsidRPr="00293385">
              <w:rPr>
                <w:rFonts w:asciiTheme="minorHAnsi" w:hAnsiTheme="minorHAnsi"/>
                <w:b/>
                <w:sz w:val="20"/>
                <w:szCs w:val="20"/>
              </w:rPr>
              <w:t>to prepare a summary of its annual assessments, which reviews the operations and success of the regional initiatives operating during the period 2016- 2018,</w:t>
            </w:r>
            <w:r w:rsidRPr="00293385">
              <w:rPr>
                <w:rFonts w:asciiTheme="minorHAnsi" w:hAnsiTheme="minorHAnsi"/>
                <w:sz w:val="20"/>
                <w:szCs w:val="20"/>
              </w:rPr>
              <w:t xml:space="preserve"> for Contracting Parties’ consideration at the 13</w:t>
            </w:r>
            <w:r w:rsidRPr="008573D0">
              <w:rPr>
                <w:rFonts w:asciiTheme="minorHAnsi" w:hAnsiTheme="minorHAnsi"/>
                <w:sz w:val="20"/>
                <w:szCs w:val="20"/>
                <w:vertAlign w:val="superscript"/>
              </w:rPr>
              <w:t>th</w:t>
            </w:r>
            <w:r w:rsidRPr="00293385">
              <w:rPr>
                <w:rFonts w:asciiTheme="minorHAnsi" w:hAnsiTheme="minorHAnsi"/>
                <w:sz w:val="20"/>
                <w:szCs w:val="20"/>
              </w:rPr>
              <w:t xml:space="preserve"> meeting of the Conference of Contracting Parties;</w:t>
            </w:r>
          </w:p>
        </w:tc>
        <w:tc>
          <w:tcPr>
            <w:tcW w:w="2551" w:type="dxa"/>
            <w:vMerge/>
          </w:tcPr>
          <w:p w:rsidR="001469ED" w:rsidRPr="00293385" w:rsidRDefault="001469ED" w:rsidP="00775394">
            <w:pPr>
              <w:spacing w:after="0" w:line="240" w:lineRule="auto"/>
              <w:rPr>
                <w:rFonts w:asciiTheme="minorHAnsi" w:hAnsiTheme="minorHAnsi" w:cs="Calibri"/>
                <w:sz w:val="20"/>
                <w:szCs w:val="20"/>
              </w:rPr>
            </w:pPr>
          </w:p>
        </w:tc>
      </w:tr>
      <w:tr w:rsidR="001469ED" w:rsidRPr="003950C4" w:rsidTr="00695700">
        <w:trPr>
          <w:cantSplit/>
        </w:trPr>
        <w:tc>
          <w:tcPr>
            <w:tcW w:w="9214" w:type="dxa"/>
            <w:gridSpan w:val="2"/>
          </w:tcPr>
          <w:p w:rsidR="001469ED" w:rsidRPr="003950C4" w:rsidRDefault="001469ED" w:rsidP="00713D58">
            <w:pPr>
              <w:spacing w:before="240" w:after="0" w:line="240" w:lineRule="auto"/>
              <w:rPr>
                <w:rFonts w:asciiTheme="minorHAnsi" w:hAnsiTheme="minorHAnsi"/>
                <w:b/>
              </w:rPr>
            </w:pPr>
            <w:r w:rsidRPr="003950C4">
              <w:rPr>
                <w:rFonts w:asciiTheme="minorHAnsi" w:hAnsiTheme="minorHAnsi"/>
                <w:b/>
              </w:rPr>
              <w:t>CEPA</w:t>
            </w:r>
          </w:p>
        </w:tc>
      </w:tr>
      <w:tr w:rsidR="001469ED" w:rsidRPr="00293385" w:rsidTr="00CF70A1">
        <w:trPr>
          <w:cantSplit/>
        </w:trPr>
        <w:tc>
          <w:tcPr>
            <w:tcW w:w="6663" w:type="dxa"/>
          </w:tcPr>
          <w:p w:rsidR="001469ED" w:rsidRPr="00190A82" w:rsidRDefault="001469ED" w:rsidP="008573D0">
            <w:pPr>
              <w:spacing w:after="0" w:line="240" w:lineRule="auto"/>
              <w:ind w:left="317" w:hanging="317"/>
              <w:rPr>
                <w:rFonts w:asciiTheme="minorHAnsi" w:hAnsiTheme="minorHAnsi"/>
                <w:sz w:val="20"/>
                <w:szCs w:val="20"/>
              </w:rPr>
            </w:pPr>
            <w:r w:rsidRPr="00190A82">
              <w:rPr>
                <w:rFonts w:asciiTheme="minorHAnsi" w:hAnsiTheme="minorHAnsi"/>
                <w:sz w:val="20"/>
                <w:szCs w:val="20"/>
              </w:rPr>
              <w:t>Resolution</w:t>
            </w:r>
            <w:r w:rsidRPr="00190A82">
              <w:rPr>
                <w:rFonts w:asciiTheme="minorHAnsi" w:hAnsiTheme="minorHAnsi" w:cs="Calibri"/>
                <w:sz w:val="20"/>
                <w:szCs w:val="20"/>
              </w:rPr>
              <w:t xml:space="preserve"> XII.9 </w:t>
            </w:r>
            <w:r w:rsidRPr="00190A82">
              <w:rPr>
                <w:rFonts w:asciiTheme="minorHAnsi" w:hAnsiTheme="minorHAnsi"/>
                <w:i/>
                <w:sz w:val="20"/>
                <w:szCs w:val="20"/>
              </w:rPr>
              <w:t>The Ramsar Convention’s Programme on communication, capacity building, education, participation and awareness (CEPA) 2016-2024</w:t>
            </w:r>
          </w:p>
          <w:p w:rsidR="001469ED" w:rsidRPr="00293385" w:rsidRDefault="00190A82" w:rsidP="008573D0">
            <w:pPr>
              <w:spacing w:after="0" w:line="240" w:lineRule="auto"/>
              <w:ind w:left="317" w:hanging="317"/>
              <w:rPr>
                <w:rFonts w:asciiTheme="minorHAnsi" w:hAnsiTheme="minorHAnsi"/>
                <w:sz w:val="20"/>
                <w:szCs w:val="20"/>
              </w:rPr>
            </w:pPr>
            <w:r w:rsidRPr="00190A82">
              <w:rPr>
                <w:rFonts w:asciiTheme="minorHAnsi" w:hAnsiTheme="minorHAnsi" w:cs="Calibri"/>
                <w:sz w:val="20"/>
                <w:szCs w:val="20"/>
              </w:rPr>
              <w:t>XII.9</w:t>
            </w:r>
            <w:r>
              <w:rPr>
                <w:rFonts w:asciiTheme="minorHAnsi" w:hAnsiTheme="minorHAnsi" w:cs="Calibri"/>
                <w:sz w:val="20"/>
                <w:szCs w:val="20"/>
              </w:rPr>
              <w:t>.</w:t>
            </w:r>
            <w:r w:rsidR="001469ED" w:rsidRPr="00190A82">
              <w:rPr>
                <w:sz w:val="20"/>
                <w:szCs w:val="20"/>
              </w:rPr>
              <w:t>11. REQUESTS the CEPA Oversight Panel to continue to monitor and report on CEPA issues at the national level within the Convention and the progress of implementation of the CEPA Programme as established by this Resolution, and to advise the Standing Committee and the Secretariat on the CEPA work priorities at the national and international levels;</w:t>
            </w:r>
          </w:p>
        </w:tc>
        <w:tc>
          <w:tcPr>
            <w:tcW w:w="2551" w:type="dxa"/>
          </w:tcPr>
          <w:p w:rsidR="00190A82" w:rsidRDefault="00190A82" w:rsidP="00190A82">
            <w:pPr>
              <w:spacing w:after="0" w:line="240" w:lineRule="auto"/>
              <w:rPr>
                <w:rFonts w:asciiTheme="minorHAnsi" w:hAnsiTheme="minorHAnsi" w:cs="Calibri"/>
                <w:sz w:val="20"/>
                <w:szCs w:val="20"/>
              </w:rPr>
            </w:pPr>
            <w:r>
              <w:rPr>
                <w:rFonts w:asciiTheme="minorHAnsi" w:hAnsiTheme="minorHAnsi" w:cs="Calibri"/>
                <w:sz w:val="20"/>
                <w:szCs w:val="20"/>
              </w:rPr>
              <w:t xml:space="preserve">Agenda item 20. </w:t>
            </w:r>
            <w:r w:rsidRPr="00190A82">
              <w:rPr>
                <w:rFonts w:asciiTheme="minorHAnsi" w:hAnsiTheme="minorHAnsi" w:cs="Calibri"/>
                <w:sz w:val="20"/>
                <w:szCs w:val="20"/>
              </w:rPr>
              <w:t>CEPA and Secretariat Communications</w:t>
            </w:r>
          </w:p>
          <w:p w:rsidR="00190A82" w:rsidRDefault="00190A82" w:rsidP="00190A82">
            <w:pPr>
              <w:spacing w:after="0" w:line="240" w:lineRule="auto"/>
              <w:rPr>
                <w:rFonts w:asciiTheme="minorHAnsi" w:hAnsiTheme="minorHAnsi" w:cs="Calibri"/>
                <w:sz w:val="20"/>
                <w:szCs w:val="20"/>
              </w:rPr>
            </w:pPr>
          </w:p>
          <w:p w:rsidR="00190A82" w:rsidRPr="00190A82" w:rsidRDefault="000B0C9B" w:rsidP="00190A82">
            <w:pPr>
              <w:spacing w:after="0" w:line="240" w:lineRule="auto"/>
              <w:rPr>
                <w:rFonts w:asciiTheme="minorHAnsi" w:hAnsiTheme="minorHAnsi" w:cs="Calibri"/>
                <w:sz w:val="20"/>
                <w:szCs w:val="20"/>
              </w:rPr>
            </w:pPr>
            <w:r>
              <w:rPr>
                <w:rFonts w:asciiTheme="minorHAnsi" w:hAnsiTheme="minorHAnsi" w:cs="Calibri"/>
                <w:sz w:val="20"/>
                <w:szCs w:val="20"/>
              </w:rPr>
              <w:t xml:space="preserve">Agenda Item </w:t>
            </w:r>
            <w:r w:rsidR="00190A82">
              <w:rPr>
                <w:rFonts w:asciiTheme="minorHAnsi" w:hAnsiTheme="minorHAnsi" w:cs="Calibri"/>
                <w:sz w:val="20"/>
                <w:szCs w:val="20"/>
              </w:rPr>
              <w:t xml:space="preserve">20.a. Report of the CEPA </w:t>
            </w:r>
            <w:r w:rsidR="00190A82" w:rsidRPr="00190A82">
              <w:rPr>
                <w:rFonts w:asciiTheme="minorHAnsi" w:hAnsiTheme="minorHAnsi" w:cs="Calibri"/>
                <w:sz w:val="20"/>
                <w:szCs w:val="20"/>
              </w:rPr>
              <w:t>Oversight Panel</w:t>
            </w:r>
          </w:p>
          <w:p w:rsidR="001469ED" w:rsidRPr="00293385" w:rsidRDefault="001469ED" w:rsidP="00190A82">
            <w:pPr>
              <w:spacing w:after="0" w:line="240" w:lineRule="auto"/>
              <w:rPr>
                <w:rFonts w:asciiTheme="minorHAnsi" w:hAnsiTheme="minorHAnsi" w:cs="Calibri"/>
                <w:sz w:val="20"/>
                <w:szCs w:val="20"/>
              </w:rPr>
            </w:pPr>
          </w:p>
        </w:tc>
      </w:tr>
      <w:tr w:rsidR="005D496A" w:rsidRPr="00293385" w:rsidTr="008B5382">
        <w:trPr>
          <w:cantSplit/>
        </w:trPr>
        <w:tc>
          <w:tcPr>
            <w:tcW w:w="6663" w:type="dxa"/>
          </w:tcPr>
          <w:p w:rsidR="005D496A" w:rsidRPr="00190A82" w:rsidRDefault="005D496A" w:rsidP="00EC6AF4">
            <w:pPr>
              <w:spacing w:after="0" w:line="240" w:lineRule="auto"/>
              <w:ind w:left="317" w:hanging="317"/>
              <w:rPr>
                <w:sz w:val="20"/>
                <w:szCs w:val="20"/>
              </w:rPr>
            </w:pPr>
            <w:r w:rsidRPr="00190A82">
              <w:rPr>
                <w:rFonts w:asciiTheme="minorHAnsi" w:hAnsiTheme="minorHAnsi" w:cs="Calibri"/>
                <w:sz w:val="20"/>
                <w:szCs w:val="20"/>
              </w:rPr>
              <w:t>XII.9</w:t>
            </w:r>
            <w:r>
              <w:rPr>
                <w:rFonts w:asciiTheme="minorHAnsi" w:hAnsiTheme="minorHAnsi" w:cs="Calibri"/>
                <w:sz w:val="20"/>
                <w:szCs w:val="20"/>
              </w:rPr>
              <w:t>.</w:t>
            </w:r>
            <w:r w:rsidR="00EC6AF4">
              <w:rPr>
                <w:sz w:val="20"/>
                <w:szCs w:val="20"/>
              </w:rPr>
              <w:t>27</w:t>
            </w:r>
            <w:r w:rsidRPr="00190A82">
              <w:rPr>
                <w:sz w:val="20"/>
                <w:szCs w:val="20"/>
              </w:rPr>
              <w:t xml:space="preserve">. REQUESTS the Secretary General to report on the progress of improving the Ramsar website to the </w:t>
            </w:r>
            <w:r>
              <w:rPr>
                <w:sz w:val="20"/>
                <w:szCs w:val="20"/>
              </w:rPr>
              <w:t>Standing Committee and to COP13;</w:t>
            </w:r>
          </w:p>
        </w:tc>
        <w:tc>
          <w:tcPr>
            <w:tcW w:w="2551" w:type="dxa"/>
            <w:vMerge w:val="restart"/>
          </w:tcPr>
          <w:p w:rsidR="00A55AD8" w:rsidRDefault="00A55AD8" w:rsidP="005D496A">
            <w:pPr>
              <w:spacing w:after="0" w:line="240" w:lineRule="auto"/>
              <w:rPr>
                <w:rFonts w:asciiTheme="minorHAnsi" w:hAnsiTheme="minorHAnsi" w:cs="Calibri"/>
                <w:i/>
                <w:sz w:val="20"/>
                <w:szCs w:val="20"/>
              </w:rPr>
            </w:pPr>
            <w:r>
              <w:rPr>
                <w:rFonts w:asciiTheme="minorHAnsi" w:hAnsiTheme="minorHAnsi" w:cs="Calibri"/>
                <w:sz w:val="20"/>
                <w:szCs w:val="20"/>
              </w:rPr>
              <w:t xml:space="preserve">Doc.SC52-04 </w:t>
            </w:r>
            <w:r>
              <w:rPr>
                <w:rFonts w:asciiTheme="minorHAnsi" w:hAnsiTheme="minorHAnsi" w:cs="Calibri"/>
                <w:i/>
                <w:sz w:val="20"/>
                <w:szCs w:val="20"/>
              </w:rPr>
              <w:t>Report of the Acting Secretary Gene</w:t>
            </w:r>
            <w:r w:rsidR="00372EDE">
              <w:rPr>
                <w:rFonts w:asciiTheme="minorHAnsi" w:hAnsiTheme="minorHAnsi" w:cs="Calibri"/>
                <w:i/>
                <w:sz w:val="20"/>
                <w:szCs w:val="20"/>
              </w:rPr>
              <w:t>ral</w:t>
            </w:r>
          </w:p>
          <w:p w:rsidR="00372EDE" w:rsidRDefault="00372EDE" w:rsidP="005D496A">
            <w:pPr>
              <w:spacing w:after="0" w:line="240" w:lineRule="auto"/>
              <w:rPr>
                <w:rFonts w:asciiTheme="minorHAnsi" w:hAnsiTheme="minorHAnsi" w:cs="Calibri"/>
                <w:sz w:val="20"/>
                <w:szCs w:val="20"/>
              </w:rPr>
            </w:pPr>
            <w:r>
              <w:rPr>
                <w:rFonts w:asciiTheme="minorHAnsi" w:hAnsiTheme="minorHAnsi" w:cs="Calibri"/>
                <w:sz w:val="20"/>
                <w:szCs w:val="20"/>
              </w:rPr>
              <w:t xml:space="preserve">Agenda item 12 </w:t>
            </w:r>
            <w:r w:rsidRPr="00D74B4F">
              <w:rPr>
                <w:rFonts w:asciiTheme="minorHAnsi" w:hAnsiTheme="minorHAnsi" w:cs="Calibri"/>
                <w:sz w:val="20"/>
                <w:szCs w:val="20"/>
              </w:rPr>
              <w:t>Secretariat work plans</w:t>
            </w:r>
            <w:r>
              <w:rPr>
                <w:rFonts w:asciiTheme="minorHAnsi" w:hAnsiTheme="minorHAnsi" w:cs="Calibri"/>
                <w:sz w:val="20"/>
                <w:szCs w:val="20"/>
              </w:rPr>
              <w:t>, item a</w:t>
            </w:r>
            <w:r w:rsidRPr="00D74B4F">
              <w:rPr>
                <w:rFonts w:asciiTheme="minorHAnsi" w:hAnsiTheme="minorHAnsi" w:cs="Calibri"/>
                <w:sz w:val="20"/>
                <w:szCs w:val="20"/>
              </w:rPr>
              <w:t>.Work plan for the 2016-2018 triennium (</w:t>
            </w:r>
            <w:r>
              <w:rPr>
                <w:rFonts w:asciiTheme="minorHAnsi" w:hAnsiTheme="minorHAnsi" w:cs="Calibri"/>
                <w:sz w:val="20"/>
                <w:szCs w:val="20"/>
              </w:rPr>
              <w:t>Doc.</w:t>
            </w:r>
            <w:r w:rsidRPr="00D74B4F">
              <w:rPr>
                <w:rFonts w:asciiTheme="minorHAnsi" w:hAnsiTheme="minorHAnsi" w:cs="Calibri"/>
                <w:sz w:val="20"/>
                <w:szCs w:val="20"/>
              </w:rPr>
              <w:t>SC52-07</w:t>
            </w:r>
            <w:r>
              <w:rPr>
                <w:rFonts w:asciiTheme="minorHAnsi" w:hAnsiTheme="minorHAnsi" w:cs="Calibri"/>
                <w:sz w:val="20"/>
                <w:szCs w:val="20"/>
              </w:rPr>
              <w:t xml:space="preserve">) </w:t>
            </w:r>
          </w:p>
          <w:p w:rsidR="00372EDE" w:rsidRDefault="00372EDE" w:rsidP="005D496A">
            <w:pPr>
              <w:spacing w:after="0" w:line="240" w:lineRule="auto"/>
              <w:rPr>
                <w:rFonts w:asciiTheme="minorHAnsi" w:hAnsiTheme="minorHAnsi" w:cs="Calibri"/>
                <w:sz w:val="20"/>
                <w:szCs w:val="20"/>
              </w:rPr>
            </w:pPr>
          </w:p>
          <w:p w:rsidR="00372EDE" w:rsidRPr="00293385" w:rsidRDefault="00372EDE" w:rsidP="005D496A">
            <w:pPr>
              <w:spacing w:after="0" w:line="240" w:lineRule="auto"/>
              <w:rPr>
                <w:rFonts w:asciiTheme="minorHAnsi" w:hAnsiTheme="minorHAnsi" w:cs="Calibri"/>
                <w:sz w:val="20"/>
                <w:szCs w:val="20"/>
              </w:rPr>
            </w:pPr>
            <w:r>
              <w:rPr>
                <w:rFonts w:asciiTheme="minorHAnsi" w:hAnsiTheme="minorHAnsi" w:cs="Calibri"/>
                <w:sz w:val="20"/>
                <w:szCs w:val="20"/>
              </w:rPr>
              <w:t>Agenda item 20.e.</w:t>
            </w:r>
            <w:r w:rsidRPr="00DC4D7F">
              <w:rPr>
                <w:rFonts w:asciiTheme="minorHAnsi" w:hAnsiTheme="minorHAnsi" w:cs="Calibri"/>
                <w:sz w:val="20"/>
                <w:szCs w:val="20"/>
              </w:rPr>
              <w:t xml:space="preserve"> </w:t>
            </w:r>
            <w:r w:rsidRPr="005F0B6F">
              <w:rPr>
                <w:rFonts w:asciiTheme="minorHAnsi" w:hAnsiTheme="minorHAnsi" w:cs="Calibri"/>
                <w:sz w:val="20"/>
                <w:szCs w:val="20"/>
              </w:rPr>
              <w:t>Update on the Ramsar web site and the Ramsar Sites Information Service (RSIS) site</w:t>
            </w:r>
          </w:p>
        </w:tc>
      </w:tr>
      <w:tr w:rsidR="005D496A" w:rsidRPr="00293385" w:rsidTr="008B5382">
        <w:trPr>
          <w:cantSplit/>
        </w:trPr>
        <w:tc>
          <w:tcPr>
            <w:tcW w:w="6663" w:type="dxa"/>
          </w:tcPr>
          <w:p w:rsidR="005D496A" w:rsidRPr="005D496A" w:rsidRDefault="005D496A" w:rsidP="005D496A">
            <w:pPr>
              <w:spacing w:after="0" w:line="240" w:lineRule="auto"/>
              <w:ind w:left="317" w:hanging="317"/>
              <w:rPr>
                <w:rFonts w:asciiTheme="minorHAnsi" w:hAnsiTheme="minorHAnsi" w:cs="Calibri"/>
                <w:sz w:val="20"/>
                <w:szCs w:val="20"/>
              </w:rPr>
            </w:pPr>
            <w:r w:rsidRPr="005D496A">
              <w:rPr>
                <w:rFonts w:asciiTheme="minorHAnsi" w:hAnsiTheme="minorHAnsi" w:cs="Calibri"/>
                <w:sz w:val="20"/>
                <w:szCs w:val="20"/>
              </w:rPr>
              <w:t xml:space="preserve">Resolution XII.3: </w:t>
            </w:r>
            <w:r w:rsidRPr="005D496A">
              <w:rPr>
                <w:rFonts w:asciiTheme="minorHAnsi" w:hAnsiTheme="minorHAnsi" w:cs="Calibri"/>
                <w:i/>
                <w:sz w:val="20"/>
                <w:szCs w:val="20"/>
              </w:rPr>
              <w:t>Enhancing the languages of the Convention and its visibility and stature</w:t>
            </w:r>
            <w:r w:rsidRPr="005D496A">
              <w:rPr>
                <w:rFonts w:asciiTheme="minorHAnsi" w:hAnsiTheme="minorHAnsi" w:cs="Calibri"/>
                <w:sz w:val="20"/>
                <w:szCs w:val="20"/>
              </w:rPr>
              <w:t xml:space="preserve"> […]</w:t>
            </w:r>
          </w:p>
          <w:p w:rsidR="005D496A" w:rsidRPr="00190A82" w:rsidRDefault="005D496A" w:rsidP="005D496A">
            <w:pPr>
              <w:spacing w:after="0" w:line="240" w:lineRule="auto"/>
              <w:ind w:left="317" w:hanging="317"/>
              <w:rPr>
                <w:rFonts w:asciiTheme="minorHAnsi" w:hAnsiTheme="minorHAnsi" w:cs="Calibri"/>
                <w:sz w:val="20"/>
                <w:szCs w:val="20"/>
              </w:rPr>
            </w:pPr>
            <w:r w:rsidRPr="005D496A">
              <w:rPr>
                <w:rFonts w:asciiTheme="minorHAnsi" w:hAnsiTheme="minorHAnsi" w:cs="Calibri"/>
                <w:sz w:val="20"/>
                <w:szCs w:val="20"/>
              </w:rPr>
              <w:t>XII.3</w:t>
            </w:r>
            <w:r>
              <w:rPr>
                <w:rFonts w:asciiTheme="minorHAnsi" w:hAnsiTheme="minorHAnsi" w:cs="Calibri"/>
                <w:sz w:val="20"/>
                <w:szCs w:val="20"/>
              </w:rPr>
              <w:t>.</w:t>
            </w:r>
            <w:r w:rsidRPr="005D496A">
              <w:rPr>
                <w:rFonts w:asciiTheme="minorHAnsi" w:hAnsiTheme="minorHAnsi" w:cs="Calibri"/>
                <w:sz w:val="20"/>
                <w:szCs w:val="20"/>
              </w:rPr>
              <w:t>31. INSTRUCTS the Secretariat, subject to the availability of resources, with the assistance of Contracting Parties and Regional Centres and guided by the Management Working Group, to build up an online library of official and non-official government translated Ramsar documents to be publicly accessible, and report the status of progress to COP13, and REQUESTS Parties to provide such documents to the Secretariat;</w:t>
            </w:r>
            <w:r w:rsidRPr="005D496A">
              <w:rPr>
                <w:rFonts w:asciiTheme="minorHAnsi" w:hAnsiTheme="minorHAnsi" w:cs="Calibri"/>
                <w:sz w:val="20"/>
                <w:szCs w:val="20"/>
              </w:rPr>
              <w:tab/>
            </w:r>
          </w:p>
        </w:tc>
        <w:tc>
          <w:tcPr>
            <w:tcW w:w="2551" w:type="dxa"/>
            <w:vMerge/>
          </w:tcPr>
          <w:p w:rsidR="005D496A" w:rsidRDefault="005D496A" w:rsidP="005D496A">
            <w:pPr>
              <w:spacing w:after="0" w:line="240" w:lineRule="auto"/>
              <w:rPr>
                <w:rFonts w:asciiTheme="minorHAnsi" w:hAnsiTheme="minorHAnsi" w:cs="Calibri"/>
                <w:sz w:val="20"/>
                <w:szCs w:val="20"/>
              </w:rPr>
            </w:pPr>
          </w:p>
        </w:tc>
      </w:tr>
      <w:tr w:rsidR="005D496A" w:rsidRPr="00293385" w:rsidTr="00CE4514">
        <w:trPr>
          <w:cantSplit/>
        </w:trPr>
        <w:tc>
          <w:tcPr>
            <w:tcW w:w="6663" w:type="dxa"/>
            <w:tcBorders>
              <w:top w:val="single" w:sz="4" w:space="0" w:color="000000"/>
              <w:left w:val="single" w:sz="4" w:space="0" w:color="000000"/>
              <w:bottom w:val="single" w:sz="4" w:space="0" w:color="000000"/>
            </w:tcBorders>
          </w:tcPr>
          <w:p w:rsidR="005D496A" w:rsidRDefault="005D496A" w:rsidP="008B5382">
            <w:pPr>
              <w:spacing w:after="0" w:line="240" w:lineRule="auto"/>
              <w:ind w:left="317" w:hanging="317"/>
              <w:rPr>
                <w:rFonts w:asciiTheme="minorHAnsi" w:hAnsiTheme="minorHAnsi"/>
                <w:sz w:val="20"/>
                <w:szCs w:val="20"/>
              </w:rPr>
            </w:pPr>
            <w:r w:rsidRPr="001B703A">
              <w:rPr>
                <w:rFonts w:asciiTheme="minorHAnsi" w:hAnsiTheme="minorHAnsi"/>
                <w:sz w:val="20"/>
                <w:szCs w:val="20"/>
              </w:rPr>
              <w:t xml:space="preserve">Resolution </w:t>
            </w:r>
            <w:r w:rsidRPr="00852320">
              <w:rPr>
                <w:rFonts w:asciiTheme="minorHAnsi" w:hAnsiTheme="minorHAnsi" w:cs="Calibri"/>
                <w:sz w:val="20"/>
                <w:szCs w:val="20"/>
              </w:rPr>
              <w:t xml:space="preserve">XII.4 </w:t>
            </w:r>
            <w:r w:rsidRPr="00852320">
              <w:rPr>
                <w:rFonts w:asciiTheme="minorHAnsi" w:hAnsiTheme="minorHAnsi"/>
                <w:i/>
                <w:sz w:val="20"/>
                <w:szCs w:val="20"/>
              </w:rPr>
              <w:t>The responsibilities, roles and composition of the Standing Committee</w:t>
            </w:r>
            <w:r>
              <w:rPr>
                <w:rFonts w:asciiTheme="minorHAnsi" w:hAnsiTheme="minorHAnsi"/>
                <w:sz w:val="20"/>
                <w:szCs w:val="20"/>
              </w:rPr>
              <w:t xml:space="preserve"> […]</w:t>
            </w:r>
          </w:p>
          <w:p w:rsidR="005D496A" w:rsidRPr="00293385" w:rsidRDefault="005D496A" w:rsidP="008B5382">
            <w:pPr>
              <w:spacing w:after="0" w:line="240" w:lineRule="auto"/>
              <w:ind w:left="317" w:hanging="317"/>
              <w:rPr>
                <w:rFonts w:asciiTheme="minorHAnsi" w:hAnsiTheme="minorHAnsi"/>
                <w:sz w:val="20"/>
                <w:szCs w:val="20"/>
              </w:rPr>
            </w:pPr>
            <w:r w:rsidRPr="00852320">
              <w:rPr>
                <w:rFonts w:asciiTheme="minorHAnsi" w:hAnsiTheme="minorHAnsi" w:cs="Calibri"/>
                <w:sz w:val="20"/>
                <w:szCs w:val="20"/>
              </w:rPr>
              <w:t>XII.4</w:t>
            </w:r>
            <w:r>
              <w:rPr>
                <w:rFonts w:asciiTheme="minorHAnsi" w:hAnsiTheme="minorHAnsi" w:cs="Calibri"/>
                <w:sz w:val="20"/>
                <w:szCs w:val="20"/>
              </w:rPr>
              <w:t>.</w:t>
            </w:r>
            <w:r w:rsidRPr="00293385">
              <w:rPr>
                <w:rFonts w:asciiTheme="minorHAnsi" w:hAnsiTheme="minorHAnsi"/>
                <w:sz w:val="20"/>
                <w:szCs w:val="20"/>
              </w:rPr>
              <w:t>7.</w:t>
            </w:r>
            <w:r>
              <w:rPr>
                <w:rFonts w:asciiTheme="minorHAnsi" w:hAnsiTheme="minorHAnsi"/>
                <w:sz w:val="20"/>
                <w:szCs w:val="20"/>
              </w:rPr>
              <w:t xml:space="preserve">   </w:t>
            </w:r>
            <w:r w:rsidRPr="00293385">
              <w:rPr>
                <w:rFonts w:asciiTheme="minorHAnsi" w:hAnsiTheme="minorHAnsi"/>
                <w:b/>
                <w:sz w:val="20"/>
                <w:szCs w:val="20"/>
              </w:rPr>
              <w:t>REQUESTS the Standing Committee to focus on the decisions of the 12</w:t>
            </w:r>
            <w:r w:rsidRPr="008573D0">
              <w:rPr>
                <w:rFonts w:asciiTheme="minorHAnsi" w:hAnsiTheme="minorHAnsi"/>
                <w:b/>
                <w:sz w:val="20"/>
                <w:szCs w:val="20"/>
                <w:vertAlign w:val="superscript"/>
              </w:rPr>
              <w:t>th</w:t>
            </w:r>
            <w:r w:rsidRPr="00293385">
              <w:rPr>
                <w:rFonts w:asciiTheme="minorHAnsi" w:hAnsiTheme="minorHAnsi"/>
                <w:b/>
                <w:sz w:val="20"/>
                <w:szCs w:val="20"/>
              </w:rPr>
              <w:t xml:space="preserve"> meeting of the Conference of the Parties and all preceding COP decisions by</w:t>
            </w:r>
            <w:r w:rsidRPr="00293385">
              <w:rPr>
                <w:rFonts w:asciiTheme="minorHAnsi" w:hAnsiTheme="minorHAnsi"/>
                <w:sz w:val="20"/>
                <w:szCs w:val="20"/>
              </w:rPr>
              <w:t xml:space="preserve">: </w:t>
            </w:r>
          </w:p>
          <w:p w:rsidR="005D496A" w:rsidRPr="00E356F2" w:rsidRDefault="005D496A" w:rsidP="008B5382">
            <w:pPr>
              <w:spacing w:after="0" w:line="240" w:lineRule="auto"/>
              <w:ind w:left="545" w:hanging="227"/>
              <w:rPr>
                <w:rFonts w:asciiTheme="minorHAnsi" w:hAnsiTheme="minorHAnsi"/>
                <w:sz w:val="20"/>
                <w:szCs w:val="20"/>
              </w:rPr>
            </w:pPr>
            <w:r w:rsidRPr="00293385">
              <w:rPr>
                <w:rFonts w:asciiTheme="minorHAnsi" w:hAnsiTheme="minorHAnsi"/>
                <w:sz w:val="20"/>
                <w:szCs w:val="20"/>
              </w:rPr>
              <w:t xml:space="preserve">f. </w:t>
            </w:r>
            <w:r w:rsidRPr="00293385">
              <w:rPr>
                <w:rFonts w:asciiTheme="minorHAnsi" w:hAnsiTheme="minorHAnsi"/>
                <w:b/>
                <w:sz w:val="20"/>
                <w:szCs w:val="20"/>
              </w:rPr>
              <w:t>Guiding the Secretariat’s efforts in improving the Ramsar website</w:t>
            </w:r>
            <w:r w:rsidRPr="00293385">
              <w:rPr>
                <w:rFonts w:asciiTheme="minorHAnsi" w:hAnsiTheme="minorHAnsi"/>
                <w:sz w:val="20"/>
                <w:szCs w:val="20"/>
              </w:rPr>
              <w:t xml:space="preserve"> and related services and the use of the RSIS database; </w:t>
            </w:r>
          </w:p>
        </w:tc>
        <w:tc>
          <w:tcPr>
            <w:tcW w:w="2551" w:type="dxa"/>
            <w:vMerge/>
            <w:tcBorders>
              <w:bottom w:val="single" w:sz="4" w:space="0" w:color="000000"/>
            </w:tcBorders>
          </w:tcPr>
          <w:p w:rsidR="005D496A" w:rsidRDefault="005D496A" w:rsidP="008B5382">
            <w:pPr>
              <w:spacing w:after="0" w:line="240" w:lineRule="auto"/>
              <w:rPr>
                <w:rFonts w:asciiTheme="minorHAnsi" w:hAnsiTheme="minorHAnsi" w:cs="Calibri"/>
                <w:sz w:val="20"/>
                <w:szCs w:val="20"/>
              </w:rPr>
            </w:pPr>
          </w:p>
        </w:tc>
      </w:tr>
      <w:tr w:rsidR="005D496A" w:rsidRPr="00293385" w:rsidTr="00CF70A1">
        <w:trPr>
          <w:cantSplit/>
        </w:trPr>
        <w:tc>
          <w:tcPr>
            <w:tcW w:w="6663" w:type="dxa"/>
          </w:tcPr>
          <w:p w:rsidR="005D496A" w:rsidRPr="00293385" w:rsidRDefault="005D496A" w:rsidP="00C0170D">
            <w:pPr>
              <w:spacing w:after="0" w:line="240" w:lineRule="auto"/>
              <w:ind w:left="317" w:hanging="317"/>
              <w:rPr>
                <w:rFonts w:asciiTheme="minorHAnsi" w:hAnsiTheme="minorHAnsi"/>
                <w:sz w:val="20"/>
                <w:szCs w:val="20"/>
              </w:rPr>
            </w:pPr>
            <w:r w:rsidRPr="00190A82">
              <w:rPr>
                <w:rFonts w:asciiTheme="minorHAnsi" w:hAnsiTheme="minorHAnsi" w:cs="Calibri"/>
                <w:sz w:val="20"/>
                <w:szCs w:val="20"/>
              </w:rPr>
              <w:t>XII.9</w:t>
            </w:r>
            <w:r>
              <w:rPr>
                <w:rFonts w:asciiTheme="minorHAnsi" w:hAnsiTheme="minorHAnsi" w:cs="Calibri"/>
                <w:sz w:val="20"/>
                <w:szCs w:val="20"/>
              </w:rPr>
              <w:t>.</w:t>
            </w:r>
            <w:r w:rsidRPr="00293385">
              <w:rPr>
                <w:rFonts w:asciiTheme="minorHAnsi" w:hAnsiTheme="minorHAnsi"/>
                <w:sz w:val="20"/>
                <w:szCs w:val="20"/>
              </w:rPr>
              <w:t>9.</w:t>
            </w:r>
            <w:r>
              <w:rPr>
                <w:rFonts w:asciiTheme="minorHAnsi" w:hAnsiTheme="minorHAnsi"/>
                <w:sz w:val="20"/>
                <w:szCs w:val="20"/>
              </w:rPr>
              <w:t xml:space="preserve">   </w:t>
            </w:r>
            <w:r w:rsidRPr="00293385">
              <w:rPr>
                <w:rFonts w:asciiTheme="minorHAnsi" w:hAnsiTheme="minorHAnsi"/>
                <w:sz w:val="20"/>
                <w:szCs w:val="20"/>
              </w:rPr>
              <w:t>REQUESTS the Standing Committee at its 51</w:t>
            </w:r>
            <w:r w:rsidRPr="008573D0">
              <w:rPr>
                <w:rFonts w:asciiTheme="minorHAnsi" w:hAnsiTheme="minorHAnsi"/>
                <w:sz w:val="20"/>
                <w:szCs w:val="20"/>
                <w:vertAlign w:val="superscript"/>
              </w:rPr>
              <w:t>st</w:t>
            </w:r>
            <w:r>
              <w:rPr>
                <w:rFonts w:asciiTheme="minorHAnsi" w:hAnsiTheme="minorHAnsi"/>
                <w:sz w:val="20"/>
                <w:szCs w:val="20"/>
                <w:vertAlign w:val="superscript"/>
              </w:rPr>
              <w:t xml:space="preserve"> </w:t>
            </w:r>
            <w:r w:rsidRPr="00293385">
              <w:rPr>
                <w:rFonts w:asciiTheme="minorHAnsi" w:hAnsiTheme="minorHAnsi"/>
                <w:sz w:val="20"/>
                <w:szCs w:val="20"/>
              </w:rPr>
              <w:t xml:space="preserve">Meeting </w:t>
            </w:r>
            <w:r w:rsidRPr="00293385">
              <w:rPr>
                <w:rFonts w:asciiTheme="minorHAnsi" w:hAnsiTheme="minorHAnsi"/>
                <w:b/>
                <w:sz w:val="20"/>
                <w:szCs w:val="20"/>
              </w:rPr>
              <w:t>to establish a mechanism of the Contracting Parties and the Secretariat which will guide the communication activities of the Secretariat,</w:t>
            </w:r>
            <w:r w:rsidRPr="00293385">
              <w:rPr>
                <w:rFonts w:asciiTheme="minorHAnsi" w:hAnsiTheme="minorHAnsi"/>
                <w:sz w:val="20"/>
                <w:szCs w:val="20"/>
              </w:rPr>
              <w:t xml:space="preserve"> including setting priorities and guiding the design of the Secretariat’s CEPA Action Plan, monitor the effectiveness of the Plan, and report to the Management Working Group at each of its meetings, and FURTHER REQUESTS that the resulting mechanism work to develop with advice of the Scientific and Technical Review Panel (STRP) a new approach for advising and supporting CEPA in the Convention to be submitted to the 13th meeting of the Conference of Parties (COP13).</w:t>
            </w:r>
          </w:p>
        </w:tc>
        <w:tc>
          <w:tcPr>
            <w:tcW w:w="2551" w:type="dxa"/>
            <w:vMerge w:val="restart"/>
          </w:tcPr>
          <w:p w:rsidR="005D496A" w:rsidRDefault="005D496A" w:rsidP="00C0170D">
            <w:pPr>
              <w:spacing w:after="0" w:line="240" w:lineRule="auto"/>
              <w:rPr>
                <w:rFonts w:asciiTheme="minorHAnsi" w:hAnsiTheme="minorHAnsi" w:cs="Calibri"/>
                <w:sz w:val="20"/>
                <w:szCs w:val="20"/>
              </w:rPr>
            </w:pPr>
            <w:r w:rsidRPr="00190A82">
              <w:rPr>
                <w:rFonts w:asciiTheme="minorHAnsi" w:hAnsiTheme="minorHAnsi" w:cs="Calibri"/>
                <w:sz w:val="20"/>
                <w:szCs w:val="20"/>
              </w:rPr>
              <w:t xml:space="preserve">Report </w:t>
            </w:r>
            <w:r>
              <w:rPr>
                <w:rFonts w:asciiTheme="minorHAnsi" w:hAnsiTheme="minorHAnsi" w:cs="Calibri"/>
                <w:sz w:val="20"/>
                <w:szCs w:val="20"/>
              </w:rPr>
              <w:t xml:space="preserve">to the Management Working Group </w:t>
            </w:r>
            <w:r w:rsidRPr="00190A82">
              <w:rPr>
                <w:rFonts w:asciiTheme="minorHAnsi" w:hAnsiTheme="minorHAnsi" w:cs="Calibri"/>
                <w:sz w:val="20"/>
                <w:szCs w:val="20"/>
              </w:rPr>
              <w:t>of the Working Group on CEPA Implementation</w:t>
            </w:r>
          </w:p>
          <w:p w:rsidR="005D496A" w:rsidRDefault="005D496A" w:rsidP="005D496A">
            <w:pPr>
              <w:spacing w:after="0" w:line="240" w:lineRule="auto"/>
              <w:rPr>
                <w:rFonts w:asciiTheme="minorHAnsi" w:hAnsiTheme="minorHAnsi" w:cs="Calibri"/>
                <w:sz w:val="20"/>
                <w:szCs w:val="20"/>
              </w:rPr>
            </w:pPr>
          </w:p>
          <w:p w:rsidR="005D496A" w:rsidRDefault="005D496A" w:rsidP="005D496A">
            <w:pPr>
              <w:spacing w:after="0" w:line="240" w:lineRule="auto"/>
              <w:rPr>
                <w:rFonts w:asciiTheme="minorHAnsi" w:hAnsiTheme="minorHAnsi" w:cs="Calibri"/>
                <w:sz w:val="20"/>
                <w:szCs w:val="20"/>
              </w:rPr>
            </w:pPr>
            <w:r>
              <w:rPr>
                <w:rFonts w:asciiTheme="minorHAnsi" w:hAnsiTheme="minorHAnsi" w:cs="Calibri"/>
                <w:sz w:val="20"/>
                <w:szCs w:val="20"/>
              </w:rPr>
              <w:t xml:space="preserve">Agenda item 20.b. </w:t>
            </w:r>
            <w:r w:rsidRPr="005D496A">
              <w:rPr>
                <w:rFonts w:asciiTheme="minorHAnsi" w:hAnsiTheme="minorHAnsi" w:cs="Calibri"/>
                <w:sz w:val="20"/>
                <w:szCs w:val="20"/>
              </w:rPr>
              <w:t>Revised CEPA Action Plan for the Ramsar Secretariat 2016-2018</w:t>
            </w:r>
          </w:p>
          <w:p w:rsidR="00372EDE" w:rsidRDefault="00372EDE" w:rsidP="005D496A">
            <w:pPr>
              <w:spacing w:after="0" w:line="240" w:lineRule="auto"/>
              <w:rPr>
                <w:rFonts w:asciiTheme="minorHAnsi" w:hAnsiTheme="minorHAnsi" w:cs="Calibri"/>
                <w:sz w:val="20"/>
                <w:szCs w:val="20"/>
              </w:rPr>
            </w:pPr>
          </w:p>
          <w:p w:rsidR="00372EDE" w:rsidRPr="00293385" w:rsidRDefault="00372EDE" w:rsidP="00274F90">
            <w:pPr>
              <w:spacing w:after="0" w:line="240" w:lineRule="auto"/>
              <w:rPr>
                <w:rFonts w:asciiTheme="minorHAnsi" w:hAnsiTheme="minorHAnsi" w:cs="Calibri"/>
                <w:sz w:val="20"/>
                <w:szCs w:val="20"/>
              </w:rPr>
            </w:pPr>
            <w:r>
              <w:rPr>
                <w:rFonts w:asciiTheme="minorHAnsi" w:hAnsiTheme="minorHAnsi" w:cs="Calibri"/>
                <w:sz w:val="20"/>
                <w:szCs w:val="20"/>
              </w:rPr>
              <w:lastRenderedPageBreak/>
              <w:t>Meeting of the Workin</w:t>
            </w:r>
            <w:r w:rsidR="00274F90">
              <w:rPr>
                <w:rFonts w:asciiTheme="minorHAnsi" w:hAnsiTheme="minorHAnsi" w:cs="Calibri"/>
                <w:sz w:val="20"/>
                <w:szCs w:val="20"/>
              </w:rPr>
              <w:t>g Group on CEPA Implementation</w:t>
            </w:r>
          </w:p>
        </w:tc>
      </w:tr>
      <w:tr w:rsidR="005D496A" w:rsidRPr="00293385" w:rsidTr="00CF70A1">
        <w:trPr>
          <w:cantSplit/>
        </w:trPr>
        <w:tc>
          <w:tcPr>
            <w:tcW w:w="6663" w:type="dxa"/>
          </w:tcPr>
          <w:p w:rsidR="005D496A" w:rsidRPr="00190A82" w:rsidRDefault="005D496A" w:rsidP="00C0170D">
            <w:pPr>
              <w:spacing w:after="0" w:line="240" w:lineRule="auto"/>
              <w:ind w:left="317" w:hanging="317"/>
              <w:rPr>
                <w:sz w:val="20"/>
                <w:szCs w:val="20"/>
              </w:rPr>
            </w:pPr>
            <w:r w:rsidRPr="00190A82">
              <w:rPr>
                <w:sz w:val="20"/>
                <w:szCs w:val="20"/>
              </w:rPr>
              <w:lastRenderedPageBreak/>
              <w:t xml:space="preserve">Standing Committee Decision SC50-8: </w:t>
            </w:r>
            <w:r w:rsidRPr="00274F90">
              <w:rPr>
                <w:b/>
                <w:sz w:val="20"/>
                <w:szCs w:val="20"/>
              </w:rPr>
              <w:t>The Standing Committee agreed the establishment of a working group to oversee the implementation of CEPA</w:t>
            </w:r>
            <w:r w:rsidRPr="00190A82">
              <w:rPr>
                <w:sz w:val="20"/>
                <w:szCs w:val="20"/>
              </w:rPr>
              <w:t xml:space="preserve"> and a working group to improve existing management instruments between IUCN, the Standing Committee and the Secretary General.</w:t>
            </w:r>
          </w:p>
        </w:tc>
        <w:tc>
          <w:tcPr>
            <w:tcW w:w="2551" w:type="dxa"/>
            <w:vMerge/>
          </w:tcPr>
          <w:p w:rsidR="005D496A" w:rsidRPr="00293385" w:rsidRDefault="005D496A" w:rsidP="00C0170D">
            <w:pPr>
              <w:spacing w:after="0" w:line="240" w:lineRule="auto"/>
              <w:rPr>
                <w:rFonts w:asciiTheme="minorHAnsi" w:hAnsiTheme="minorHAnsi" w:cs="Calibri"/>
                <w:sz w:val="20"/>
                <w:szCs w:val="20"/>
              </w:rPr>
            </w:pPr>
          </w:p>
        </w:tc>
      </w:tr>
    </w:tbl>
    <w:p w:rsidR="00032148" w:rsidRPr="00032148" w:rsidRDefault="00032148" w:rsidP="00032148">
      <w:pPr>
        <w:spacing w:after="0" w:line="240" w:lineRule="auto"/>
        <w:rPr>
          <w:rFonts w:asciiTheme="minorHAnsi" w:hAnsiTheme="minorHAnsi" w:cs="Calibri"/>
          <w:b/>
        </w:rPr>
      </w:pPr>
    </w:p>
    <w:p w:rsidR="00032148" w:rsidRPr="00032148" w:rsidRDefault="00032148" w:rsidP="00032148">
      <w:pPr>
        <w:spacing w:after="0" w:line="240" w:lineRule="auto"/>
        <w:rPr>
          <w:rFonts w:asciiTheme="minorHAnsi" w:hAnsiTheme="minorHAnsi" w:cs="Calibri"/>
          <w:b/>
        </w:rPr>
      </w:pPr>
    </w:p>
    <w:p w:rsidR="0012096C" w:rsidRPr="00032148" w:rsidRDefault="0012096C" w:rsidP="00295556">
      <w:pPr>
        <w:spacing w:after="0" w:line="240" w:lineRule="auto"/>
        <w:rPr>
          <w:rFonts w:asciiTheme="minorHAnsi" w:hAnsiTheme="minorHAnsi" w:cs="Arial"/>
        </w:rPr>
      </w:pPr>
    </w:p>
    <w:sectPr w:rsidR="0012096C" w:rsidRPr="00032148" w:rsidSect="00AA09C7">
      <w:footerReference w:type="default" r:id="rId8"/>
      <w:pgSz w:w="11907" w:h="16839" w:code="9"/>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75" w:rsidRDefault="002A3F75">
      <w:pPr>
        <w:spacing w:after="0" w:line="240" w:lineRule="auto"/>
      </w:pPr>
      <w:r>
        <w:separator/>
      </w:r>
    </w:p>
  </w:endnote>
  <w:endnote w:type="continuationSeparator" w:id="0">
    <w:p w:rsidR="002A3F75" w:rsidRDefault="002A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85" w:rsidRPr="00293385" w:rsidRDefault="006D4F55" w:rsidP="00293385">
    <w:pPr>
      <w:pStyle w:val="Footer"/>
      <w:rPr>
        <w:sz w:val="20"/>
        <w:szCs w:val="20"/>
      </w:rPr>
    </w:pPr>
    <w:r w:rsidRPr="006D4F55">
      <w:rPr>
        <w:sz w:val="20"/>
        <w:szCs w:val="20"/>
      </w:rPr>
      <w:t>SC52-Inf.Doc.03</w:t>
    </w:r>
    <w:r w:rsidR="00293385">
      <w:rPr>
        <w:sz w:val="20"/>
        <w:szCs w:val="20"/>
      </w:rPr>
      <w:tab/>
    </w:r>
    <w:r w:rsidR="00293385">
      <w:rPr>
        <w:sz w:val="20"/>
        <w:szCs w:val="20"/>
      </w:rPr>
      <w:tab/>
    </w:r>
    <w:r w:rsidR="00293385" w:rsidRPr="00293385">
      <w:rPr>
        <w:sz w:val="20"/>
        <w:szCs w:val="20"/>
      </w:rPr>
      <w:fldChar w:fldCharType="begin"/>
    </w:r>
    <w:r w:rsidR="00293385" w:rsidRPr="00293385">
      <w:rPr>
        <w:sz w:val="20"/>
        <w:szCs w:val="20"/>
      </w:rPr>
      <w:instrText xml:space="preserve"> PAGE   \* MERGEFORMAT </w:instrText>
    </w:r>
    <w:r w:rsidR="00293385" w:rsidRPr="00293385">
      <w:rPr>
        <w:sz w:val="20"/>
        <w:szCs w:val="20"/>
      </w:rPr>
      <w:fldChar w:fldCharType="separate"/>
    </w:r>
    <w:r w:rsidR="000A1007">
      <w:rPr>
        <w:noProof/>
        <w:sz w:val="20"/>
        <w:szCs w:val="20"/>
      </w:rPr>
      <w:t>7</w:t>
    </w:r>
    <w:r w:rsidR="00293385" w:rsidRPr="0029338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75" w:rsidRDefault="002A3F75">
      <w:pPr>
        <w:spacing w:after="0" w:line="240" w:lineRule="auto"/>
      </w:pPr>
      <w:r>
        <w:separator/>
      </w:r>
    </w:p>
  </w:footnote>
  <w:footnote w:type="continuationSeparator" w:id="0">
    <w:p w:rsidR="002A3F75" w:rsidRDefault="002A3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5EF6"/>
    <w:multiLevelType w:val="hybridMultilevel"/>
    <w:tmpl w:val="5CC8E3BA"/>
    <w:lvl w:ilvl="0" w:tplc="BB48421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265A4"/>
    <w:multiLevelType w:val="hybridMultilevel"/>
    <w:tmpl w:val="86F0054A"/>
    <w:lvl w:ilvl="0" w:tplc="9E5EE8A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990052E"/>
    <w:multiLevelType w:val="hybridMultilevel"/>
    <w:tmpl w:val="DBF29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8"/>
    <w:rsid w:val="00032148"/>
    <w:rsid w:val="00087FD5"/>
    <w:rsid w:val="000A1007"/>
    <w:rsid w:val="000B0C9B"/>
    <w:rsid w:val="000E4113"/>
    <w:rsid w:val="000E4991"/>
    <w:rsid w:val="00113498"/>
    <w:rsid w:val="00120753"/>
    <w:rsid w:val="0012096C"/>
    <w:rsid w:val="0012183D"/>
    <w:rsid w:val="00133C61"/>
    <w:rsid w:val="001469ED"/>
    <w:rsid w:val="00190A82"/>
    <w:rsid w:val="001A5353"/>
    <w:rsid w:val="001B703A"/>
    <w:rsid w:val="001B7C11"/>
    <w:rsid w:val="001E0A17"/>
    <w:rsid w:val="00221204"/>
    <w:rsid w:val="0022512C"/>
    <w:rsid w:val="00274F90"/>
    <w:rsid w:val="0028118D"/>
    <w:rsid w:val="00293385"/>
    <w:rsid w:val="00295556"/>
    <w:rsid w:val="002A3F75"/>
    <w:rsid w:val="002A6B51"/>
    <w:rsid w:val="002B0266"/>
    <w:rsid w:val="00301B72"/>
    <w:rsid w:val="00315481"/>
    <w:rsid w:val="00321E5E"/>
    <w:rsid w:val="0035554F"/>
    <w:rsid w:val="00372EDE"/>
    <w:rsid w:val="00376F5B"/>
    <w:rsid w:val="003950C4"/>
    <w:rsid w:val="003D2317"/>
    <w:rsid w:val="003E3442"/>
    <w:rsid w:val="00400599"/>
    <w:rsid w:val="004A0921"/>
    <w:rsid w:val="004C0D53"/>
    <w:rsid w:val="004C5856"/>
    <w:rsid w:val="005055AB"/>
    <w:rsid w:val="00506419"/>
    <w:rsid w:val="00527783"/>
    <w:rsid w:val="00563BA1"/>
    <w:rsid w:val="00574163"/>
    <w:rsid w:val="005754CA"/>
    <w:rsid w:val="005D496A"/>
    <w:rsid w:val="005E08D2"/>
    <w:rsid w:val="005F0B6F"/>
    <w:rsid w:val="005F3645"/>
    <w:rsid w:val="0060434E"/>
    <w:rsid w:val="006466E7"/>
    <w:rsid w:val="00647FFA"/>
    <w:rsid w:val="00655071"/>
    <w:rsid w:val="00664202"/>
    <w:rsid w:val="00672B44"/>
    <w:rsid w:val="00684309"/>
    <w:rsid w:val="006A2EC8"/>
    <w:rsid w:val="006A72C2"/>
    <w:rsid w:val="006D4F55"/>
    <w:rsid w:val="006F4C23"/>
    <w:rsid w:val="00713D58"/>
    <w:rsid w:val="007228B8"/>
    <w:rsid w:val="00747E92"/>
    <w:rsid w:val="00773B01"/>
    <w:rsid w:val="007F0581"/>
    <w:rsid w:val="00830B0B"/>
    <w:rsid w:val="00852320"/>
    <w:rsid w:val="00853293"/>
    <w:rsid w:val="008573D0"/>
    <w:rsid w:val="00870E01"/>
    <w:rsid w:val="0088692F"/>
    <w:rsid w:val="008B793D"/>
    <w:rsid w:val="0095419F"/>
    <w:rsid w:val="00971BB0"/>
    <w:rsid w:val="00981CDC"/>
    <w:rsid w:val="009937E0"/>
    <w:rsid w:val="009D184C"/>
    <w:rsid w:val="009E151D"/>
    <w:rsid w:val="00A11C39"/>
    <w:rsid w:val="00A204BE"/>
    <w:rsid w:val="00A23D5E"/>
    <w:rsid w:val="00A2481B"/>
    <w:rsid w:val="00A55AD8"/>
    <w:rsid w:val="00A75668"/>
    <w:rsid w:val="00A80BE1"/>
    <w:rsid w:val="00A96AC0"/>
    <w:rsid w:val="00AB1046"/>
    <w:rsid w:val="00AB5D17"/>
    <w:rsid w:val="00AF4DE3"/>
    <w:rsid w:val="00B1733C"/>
    <w:rsid w:val="00B41065"/>
    <w:rsid w:val="00B42788"/>
    <w:rsid w:val="00B518A2"/>
    <w:rsid w:val="00B52FB2"/>
    <w:rsid w:val="00B53CA8"/>
    <w:rsid w:val="00B85448"/>
    <w:rsid w:val="00BE091B"/>
    <w:rsid w:val="00BF077C"/>
    <w:rsid w:val="00C243C0"/>
    <w:rsid w:val="00C8122E"/>
    <w:rsid w:val="00C95B87"/>
    <w:rsid w:val="00CE18E0"/>
    <w:rsid w:val="00CF70A1"/>
    <w:rsid w:val="00D20281"/>
    <w:rsid w:val="00D67E9C"/>
    <w:rsid w:val="00D74B4F"/>
    <w:rsid w:val="00D828FC"/>
    <w:rsid w:val="00D930B5"/>
    <w:rsid w:val="00DC4D7F"/>
    <w:rsid w:val="00E053F4"/>
    <w:rsid w:val="00E06925"/>
    <w:rsid w:val="00E14489"/>
    <w:rsid w:val="00E14E99"/>
    <w:rsid w:val="00E205B8"/>
    <w:rsid w:val="00E356F2"/>
    <w:rsid w:val="00E44198"/>
    <w:rsid w:val="00EA19A1"/>
    <w:rsid w:val="00EC6AF4"/>
    <w:rsid w:val="00ED38BD"/>
    <w:rsid w:val="00EE3430"/>
    <w:rsid w:val="00F924B7"/>
    <w:rsid w:val="00FF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paragraph" w:styleId="Heading2">
    <w:name w:val="heading 2"/>
    <w:basedOn w:val="Normal"/>
    <w:link w:val="Heading2Char"/>
    <w:uiPriority w:val="9"/>
    <w:qFormat/>
    <w:rsid w:val="001B703A"/>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customStyle="1" w:styleId="Default">
    <w:name w:val="Default"/>
    <w:rsid w:val="00E069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6925"/>
    <w:pPr>
      <w:ind w:left="720"/>
      <w:contextualSpacing/>
    </w:pPr>
  </w:style>
  <w:style w:type="character" w:customStyle="1" w:styleId="Heading2Char">
    <w:name w:val="Heading 2 Char"/>
    <w:basedOn w:val="DefaultParagraphFont"/>
    <w:link w:val="Heading2"/>
    <w:uiPriority w:val="9"/>
    <w:rsid w:val="001B703A"/>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48"/>
    <w:rPr>
      <w:rFonts w:ascii="Calibri" w:eastAsia="Calibri" w:hAnsi="Calibri" w:cs="Times New Roman"/>
      <w:lang w:val="en-US"/>
    </w:rPr>
  </w:style>
  <w:style w:type="paragraph" w:styleId="Heading2">
    <w:name w:val="heading 2"/>
    <w:basedOn w:val="Normal"/>
    <w:link w:val="Heading2Char"/>
    <w:uiPriority w:val="9"/>
    <w:qFormat/>
    <w:rsid w:val="001B703A"/>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14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32148"/>
    <w:rPr>
      <w:rFonts w:ascii="Calibri" w:eastAsia="Calibri" w:hAnsi="Calibri" w:cs="Times New Roman"/>
    </w:rPr>
  </w:style>
  <w:style w:type="paragraph" w:styleId="Header">
    <w:name w:val="header"/>
    <w:basedOn w:val="Normal"/>
    <w:link w:val="HeaderChar"/>
    <w:uiPriority w:val="99"/>
    <w:unhideWhenUsed/>
    <w:rsid w:val="0003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48"/>
    <w:rPr>
      <w:rFonts w:ascii="Calibri" w:eastAsia="Calibri" w:hAnsi="Calibri" w:cs="Times New Roman"/>
      <w:lang w:val="en-US"/>
    </w:rPr>
  </w:style>
  <w:style w:type="character" w:styleId="CommentReference">
    <w:name w:val="annotation reference"/>
    <w:basedOn w:val="DefaultParagraphFont"/>
    <w:uiPriority w:val="99"/>
    <w:semiHidden/>
    <w:unhideWhenUsed/>
    <w:rsid w:val="00647FFA"/>
    <w:rPr>
      <w:sz w:val="16"/>
      <w:szCs w:val="16"/>
    </w:rPr>
  </w:style>
  <w:style w:type="paragraph" w:styleId="CommentText">
    <w:name w:val="annotation text"/>
    <w:basedOn w:val="Normal"/>
    <w:link w:val="CommentTextChar"/>
    <w:uiPriority w:val="99"/>
    <w:semiHidden/>
    <w:unhideWhenUsed/>
    <w:rsid w:val="00647FFA"/>
    <w:pPr>
      <w:spacing w:line="240" w:lineRule="auto"/>
    </w:pPr>
    <w:rPr>
      <w:sz w:val="20"/>
      <w:szCs w:val="20"/>
    </w:rPr>
  </w:style>
  <w:style w:type="character" w:customStyle="1" w:styleId="CommentTextChar">
    <w:name w:val="Comment Text Char"/>
    <w:basedOn w:val="DefaultParagraphFont"/>
    <w:link w:val="CommentText"/>
    <w:uiPriority w:val="99"/>
    <w:semiHidden/>
    <w:rsid w:val="00647F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47FFA"/>
    <w:rPr>
      <w:b/>
      <w:bCs/>
    </w:rPr>
  </w:style>
  <w:style w:type="character" w:customStyle="1" w:styleId="CommentSubjectChar">
    <w:name w:val="Comment Subject Char"/>
    <w:basedOn w:val="CommentTextChar"/>
    <w:link w:val="CommentSubject"/>
    <w:uiPriority w:val="99"/>
    <w:semiHidden/>
    <w:rsid w:val="00647FF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FA"/>
    <w:rPr>
      <w:rFonts w:ascii="Tahoma" w:eastAsia="Calibri" w:hAnsi="Tahoma" w:cs="Tahoma"/>
      <w:sz w:val="16"/>
      <w:szCs w:val="16"/>
      <w:lang w:val="en-US"/>
    </w:rPr>
  </w:style>
  <w:style w:type="paragraph" w:customStyle="1" w:styleId="Default">
    <w:name w:val="Default"/>
    <w:rsid w:val="00E069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6925"/>
    <w:pPr>
      <w:ind w:left="720"/>
      <w:contextualSpacing/>
    </w:pPr>
  </w:style>
  <w:style w:type="character" w:customStyle="1" w:styleId="Heading2Char">
    <w:name w:val="Heading 2 Char"/>
    <w:basedOn w:val="DefaultParagraphFont"/>
    <w:link w:val="Heading2"/>
    <w:uiPriority w:val="9"/>
    <w:rsid w:val="001B703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20272">
      <w:bodyDiv w:val="1"/>
      <w:marLeft w:val="0"/>
      <w:marRight w:val="0"/>
      <w:marTop w:val="0"/>
      <w:marBottom w:val="0"/>
      <w:divBdr>
        <w:top w:val="none" w:sz="0" w:space="0" w:color="auto"/>
        <w:left w:val="none" w:sz="0" w:space="0" w:color="auto"/>
        <w:bottom w:val="none" w:sz="0" w:space="0" w:color="auto"/>
        <w:right w:val="none" w:sz="0" w:space="0" w:color="auto"/>
      </w:divBdr>
    </w:div>
    <w:div w:id="807481405">
      <w:bodyDiv w:val="1"/>
      <w:marLeft w:val="0"/>
      <w:marRight w:val="0"/>
      <w:marTop w:val="0"/>
      <w:marBottom w:val="0"/>
      <w:divBdr>
        <w:top w:val="none" w:sz="0" w:space="0" w:color="auto"/>
        <w:left w:val="none" w:sz="0" w:space="0" w:color="auto"/>
        <w:bottom w:val="none" w:sz="0" w:space="0" w:color="auto"/>
        <w:right w:val="none" w:sz="0" w:space="0" w:color="auto"/>
      </w:divBdr>
    </w:div>
    <w:div w:id="1039470665">
      <w:bodyDiv w:val="1"/>
      <w:marLeft w:val="0"/>
      <w:marRight w:val="0"/>
      <w:marTop w:val="0"/>
      <w:marBottom w:val="0"/>
      <w:divBdr>
        <w:top w:val="none" w:sz="0" w:space="0" w:color="auto"/>
        <w:left w:val="none" w:sz="0" w:space="0" w:color="auto"/>
        <w:bottom w:val="none" w:sz="0" w:space="0" w:color="auto"/>
        <w:right w:val="none" w:sz="0" w:space="0" w:color="auto"/>
      </w:divBdr>
      <w:divsChild>
        <w:div w:id="1563905019">
          <w:marLeft w:val="0"/>
          <w:marRight w:val="0"/>
          <w:marTop w:val="0"/>
          <w:marBottom w:val="0"/>
          <w:divBdr>
            <w:top w:val="none" w:sz="0" w:space="0" w:color="auto"/>
            <w:left w:val="none" w:sz="0" w:space="0" w:color="auto"/>
            <w:bottom w:val="none" w:sz="0" w:space="0" w:color="auto"/>
            <w:right w:val="none" w:sz="0" w:space="0" w:color="auto"/>
          </w:divBdr>
        </w:div>
        <w:div w:id="1822649001">
          <w:marLeft w:val="0"/>
          <w:marRight w:val="0"/>
          <w:marTop w:val="0"/>
          <w:marBottom w:val="0"/>
          <w:divBdr>
            <w:top w:val="none" w:sz="0" w:space="0" w:color="auto"/>
            <w:left w:val="none" w:sz="0" w:space="0" w:color="auto"/>
            <w:bottom w:val="none" w:sz="0" w:space="0" w:color="auto"/>
            <w:right w:val="none" w:sz="0" w:space="0" w:color="auto"/>
          </w:divBdr>
        </w:div>
        <w:div w:id="1893416856">
          <w:marLeft w:val="0"/>
          <w:marRight w:val="0"/>
          <w:marTop w:val="0"/>
          <w:marBottom w:val="0"/>
          <w:divBdr>
            <w:top w:val="none" w:sz="0" w:space="0" w:color="auto"/>
            <w:left w:val="none" w:sz="0" w:space="0" w:color="auto"/>
            <w:bottom w:val="none" w:sz="0" w:space="0" w:color="auto"/>
            <w:right w:val="none" w:sz="0" w:space="0" w:color="auto"/>
          </w:divBdr>
        </w:div>
      </w:divsChild>
    </w:div>
    <w:div w:id="1445612801">
      <w:bodyDiv w:val="1"/>
      <w:marLeft w:val="0"/>
      <w:marRight w:val="0"/>
      <w:marTop w:val="0"/>
      <w:marBottom w:val="0"/>
      <w:divBdr>
        <w:top w:val="none" w:sz="0" w:space="0" w:color="auto"/>
        <w:left w:val="none" w:sz="0" w:space="0" w:color="auto"/>
        <w:bottom w:val="none" w:sz="0" w:space="0" w:color="auto"/>
        <w:right w:val="none" w:sz="0" w:space="0" w:color="auto"/>
      </w:divBdr>
    </w:div>
    <w:div w:id="16250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3265</Words>
  <Characters>20182</Characters>
  <Application>Microsoft Office Word</Application>
  <DocSecurity>0</DocSecurity>
  <Lines>776</Lines>
  <Paragraphs>710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Ramsar\RiveraMa</dc:creator>
  <cp:lastModifiedBy>Ramsar\JenningsE</cp:lastModifiedBy>
  <cp:revision>3</cp:revision>
  <cp:lastPrinted>2016-03-08T08:45:00Z</cp:lastPrinted>
  <dcterms:created xsi:type="dcterms:W3CDTF">2016-03-21T14:25:00Z</dcterms:created>
  <dcterms:modified xsi:type="dcterms:W3CDTF">2016-03-21T14:38:00Z</dcterms:modified>
</cp:coreProperties>
</file>