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C1" w:rsidRPr="00455A7D" w:rsidRDefault="00E358C1" w:rsidP="00356D11">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rFonts w:ascii="Calibri" w:hAnsi="Calibri"/>
          <w:bCs/>
          <w:sz w:val="24"/>
          <w:szCs w:val="24"/>
          <w:lang w:val="fr-FR"/>
        </w:rPr>
      </w:pPr>
      <w:bookmarkStart w:id="0" w:name="OLE_LINK1"/>
      <w:r w:rsidRPr="00455A7D">
        <w:rPr>
          <w:rFonts w:ascii="Calibri" w:hAnsi="Calibri"/>
          <w:bCs/>
          <w:sz w:val="24"/>
          <w:szCs w:val="24"/>
          <w:lang w:val="fr-FR"/>
        </w:rPr>
        <w:t xml:space="preserve">CONVENTION </w:t>
      </w:r>
      <w:r w:rsidR="00AF2A49" w:rsidRPr="00455A7D">
        <w:rPr>
          <w:rFonts w:ascii="Calibri" w:hAnsi="Calibri"/>
          <w:bCs/>
          <w:sz w:val="24"/>
          <w:szCs w:val="24"/>
          <w:lang w:val="fr-FR"/>
        </w:rPr>
        <w:t>SUR LES ZONES HUMIDES</w:t>
      </w:r>
      <w:r w:rsidRPr="00455A7D">
        <w:rPr>
          <w:rFonts w:ascii="Calibri" w:hAnsi="Calibri"/>
          <w:bCs/>
          <w:sz w:val="24"/>
          <w:szCs w:val="24"/>
          <w:lang w:val="fr-FR"/>
        </w:rPr>
        <w:t xml:space="preserve"> (Ramsar, Iran, 1971)</w:t>
      </w:r>
    </w:p>
    <w:p w:rsidR="00E358C1" w:rsidRPr="00455A7D" w:rsidRDefault="00E358C1" w:rsidP="00356D11">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rFonts w:ascii="Calibri" w:hAnsi="Calibri"/>
          <w:bCs/>
          <w:sz w:val="24"/>
          <w:szCs w:val="24"/>
          <w:lang w:val="fr-FR"/>
        </w:rPr>
      </w:pPr>
      <w:r w:rsidRPr="00455A7D">
        <w:rPr>
          <w:rFonts w:ascii="Calibri" w:hAnsi="Calibri"/>
          <w:bCs/>
          <w:sz w:val="24"/>
          <w:szCs w:val="24"/>
          <w:lang w:val="fr-FR"/>
        </w:rPr>
        <w:t>5</w:t>
      </w:r>
      <w:r w:rsidR="001C64D9">
        <w:rPr>
          <w:rFonts w:ascii="Calibri" w:hAnsi="Calibri"/>
          <w:bCs/>
          <w:sz w:val="24"/>
          <w:szCs w:val="24"/>
          <w:lang w:val="fr-FR"/>
        </w:rPr>
        <w:t>2</w:t>
      </w:r>
      <w:r w:rsidR="00AF2A49" w:rsidRPr="00455A7D">
        <w:rPr>
          <w:rFonts w:ascii="Calibri" w:hAnsi="Calibri"/>
          <w:bCs/>
          <w:sz w:val="24"/>
          <w:szCs w:val="24"/>
          <w:vertAlign w:val="superscript"/>
          <w:lang w:val="fr-FR"/>
        </w:rPr>
        <w:t>e</w:t>
      </w:r>
      <w:r w:rsidR="00AF2A49" w:rsidRPr="00455A7D">
        <w:rPr>
          <w:rFonts w:ascii="Calibri" w:hAnsi="Calibri"/>
          <w:bCs/>
          <w:sz w:val="24"/>
          <w:szCs w:val="24"/>
          <w:lang w:val="fr-FR"/>
        </w:rPr>
        <w:t xml:space="preserve"> Réunion du Comité permanent</w:t>
      </w:r>
    </w:p>
    <w:p w:rsidR="00E358C1" w:rsidRPr="00455A7D" w:rsidRDefault="00E358C1" w:rsidP="00356D11">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rFonts w:ascii="Calibri" w:hAnsi="Calibri"/>
          <w:bCs/>
          <w:sz w:val="24"/>
          <w:szCs w:val="24"/>
          <w:lang w:val="fr-FR"/>
        </w:rPr>
      </w:pPr>
      <w:r w:rsidRPr="00455A7D">
        <w:rPr>
          <w:rFonts w:ascii="Calibri" w:hAnsi="Calibri"/>
          <w:bCs/>
          <w:sz w:val="24"/>
          <w:szCs w:val="24"/>
          <w:lang w:val="fr-FR"/>
        </w:rPr>
        <w:t xml:space="preserve">Gland, </w:t>
      </w:r>
      <w:r w:rsidR="00AF2A49" w:rsidRPr="00455A7D">
        <w:rPr>
          <w:rFonts w:ascii="Calibri" w:hAnsi="Calibri"/>
          <w:bCs/>
          <w:sz w:val="24"/>
          <w:szCs w:val="24"/>
          <w:lang w:val="fr-FR"/>
        </w:rPr>
        <w:t>Suisse</w:t>
      </w:r>
      <w:r w:rsidRPr="00455A7D">
        <w:rPr>
          <w:rFonts w:ascii="Calibri" w:hAnsi="Calibri"/>
          <w:bCs/>
          <w:sz w:val="24"/>
          <w:szCs w:val="24"/>
          <w:lang w:val="fr-FR"/>
        </w:rPr>
        <w:t xml:space="preserve">, </w:t>
      </w:r>
      <w:r w:rsidR="001C64D9">
        <w:rPr>
          <w:rFonts w:ascii="Calibri" w:hAnsi="Calibri"/>
          <w:bCs/>
          <w:sz w:val="24"/>
          <w:szCs w:val="24"/>
          <w:lang w:val="fr-FR"/>
        </w:rPr>
        <w:t>1</w:t>
      </w:r>
      <w:r w:rsidRPr="00455A7D">
        <w:rPr>
          <w:rFonts w:ascii="Calibri" w:hAnsi="Calibri"/>
          <w:bCs/>
          <w:sz w:val="24"/>
          <w:szCs w:val="24"/>
          <w:lang w:val="fr-FR"/>
        </w:rPr>
        <w:t>3</w:t>
      </w:r>
      <w:r w:rsidR="00AF2A49" w:rsidRPr="00455A7D">
        <w:rPr>
          <w:rFonts w:ascii="Calibri" w:hAnsi="Calibri"/>
          <w:bCs/>
          <w:sz w:val="24"/>
          <w:szCs w:val="24"/>
          <w:lang w:val="fr-FR"/>
        </w:rPr>
        <w:t xml:space="preserve"> au</w:t>
      </w:r>
      <w:r w:rsidR="001C64D9">
        <w:rPr>
          <w:rFonts w:ascii="Calibri" w:hAnsi="Calibri"/>
          <w:bCs/>
          <w:sz w:val="24"/>
          <w:szCs w:val="24"/>
          <w:lang w:val="fr-FR"/>
        </w:rPr>
        <w:t xml:space="preserve"> 1</w:t>
      </w:r>
      <w:r w:rsidRPr="00455A7D">
        <w:rPr>
          <w:rFonts w:ascii="Calibri" w:hAnsi="Calibri"/>
          <w:bCs/>
          <w:sz w:val="24"/>
          <w:szCs w:val="24"/>
          <w:lang w:val="fr-FR"/>
        </w:rPr>
        <w:t xml:space="preserve">7 </w:t>
      </w:r>
      <w:r w:rsidR="00AF2A49" w:rsidRPr="00455A7D">
        <w:rPr>
          <w:rFonts w:ascii="Calibri" w:hAnsi="Calibri"/>
          <w:bCs/>
          <w:sz w:val="24"/>
          <w:szCs w:val="24"/>
          <w:lang w:val="fr-FR"/>
        </w:rPr>
        <w:t>novembre</w:t>
      </w:r>
      <w:r w:rsidRPr="00455A7D">
        <w:rPr>
          <w:rFonts w:ascii="Calibri" w:hAnsi="Calibri"/>
          <w:bCs/>
          <w:sz w:val="24"/>
          <w:szCs w:val="24"/>
          <w:lang w:val="fr-FR"/>
        </w:rPr>
        <w:t xml:space="preserve"> 201</w:t>
      </w:r>
      <w:r w:rsidR="001C64D9">
        <w:rPr>
          <w:rFonts w:ascii="Calibri" w:hAnsi="Calibri"/>
          <w:bCs/>
          <w:sz w:val="24"/>
          <w:szCs w:val="24"/>
          <w:lang w:val="fr-FR"/>
        </w:rPr>
        <w:t>6</w:t>
      </w:r>
    </w:p>
    <w:p w:rsidR="00E358C1" w:rsidRPr="00455A7D" w:rsidRDefault="00E358C1" w:rsidP="00356D11">
      <w:pPr>
        <w:suppressAutoHyphens/>
        <w:spacing w:after="0" w:line="240" w:lineRule="auto"/>
        <w:outlineLvl w:val="0"/>
        <w:rPr>
          <w:b/>
          <w:sz w:val="28"/>
          <w:szCs w:val="28"/>
          <w:lang w:val="fr-FR"/>
        </w:rPr>
      </w:pPr>
    </w:p>
    <w:bookmarkEnd w:id="0"/>
    <w:p w:rsidR="00E358C1" w:rsidRPr="00455A7D" w:rsidRDefault="00E358C1" w:rsidP="00356D11">
      <w:pPr>
        <w:suppressAutoHyphens/>
        <w:spacing w:after="0" w:line="240" w:lineRule="auto"/>
        <w:jc w:val="right"/>
        <w:outlineLvl w:val="0"/>
        <w:rPr>
          <w:b/>
          <w:sz w:val="28"/>
          <w:szCs w:val="28"/>
          <w:lang w:val="fr-FR"/>
        </w:rPr>
      </w:pPr>
      <w:r w:rsidRPr="00455A7D">
        <w:rPr>
          <w:b/>
          <w:sz w:val="28"/>
          <w:szCs w:val="28"/>
          <w:lang w:val="fr-FR"/>
        </w:rPr>
        <w:t>SC5</w:t>
      </w:r>
      <w:r w:rsidR="001C64D9">
        <w:rPr>
          <w:b/>
          <w:sz w:val="28"/>
          <w:szCs w:val="28"/>
          <w:lang w:val="fr-FR"/>
        </w:rPr>
        <w:t>2</w:t>
      </w:r>
      <w:r w:rsidRPr="00455A7D">
        <w:rPr>
          <w:b/>
          <w:sz w:val="28"/>
          <w:szCs w:val="28"/>
          <w:lang w:val="fr-FR"/>
        </w:rPr>
        <w:t>-</w:t>
      </w:r>
      <w:r w:rsidR="001C64D9">
        <w:rPr>
          <w:b/>
          <w:sz w:val="28"/>
          <w:szCs w:val="28"/>
          <w:lang w:val="fr-FR"/>
        </w:rPr>
        <w:t>16</w:t>
      </w:r>
      <w:r w:rsidR="009B64D6">
        <w:rPr>
          <w:b/>
          <w:sz w:val="28"/>
          <w:szCs w:val="28"/>
          <w:lang w:val="fr-FR"/>
        </w:rPr>
        <w:t xml:space="preserve"> Rev.</w:t>
      </w:r>
      <w:r w:rsidR="00D60002">
        <w:rPr>
          <w:b/>
          <w:sz w:val="28"/>
          <w:szCs w:val="28"/>
          <w:lang w:val="fr-FR"/>
        </w:rPr>
        <w:t>2</w:t>
      </w:r>
      <w:r w:rsidR="000E2359">
        <w:rPr>
          <w:b/>
          <w:sz w:val="28"/>
          <w:szCs w:val="28"/>
          <w:lang w:val="fr-FR"/>
        </w:rPr>
        <w:t xml:space="preserve"> </w:t>
      </w:r>
    </w:p>
    <w:p w:rsidR="00E358C1" w:rsidRPr="00455A7D" w:rsidRDefault="00E358C1" w:rsidP="00356D11">
      <w:pPr>
        <w:spacing w:after="0" w:line="240" w:lineRule="auto"/>
        <w:rPr>
          <w:sz w:val="28"/>
          <w:szCs w:val="28"/>
          <w:lang w:val="fr-FR"/>
        </w:rPr>
      </w:pPr>
    </w:p>
    <w:p w:rsidR="000E2359" w:rsidRPr="00E87373" w:rsidRDefault="003C7EAC" w:rsidP="00356D11">
      <w:pPr>
        <w:spacing w:after="0" w:line="240" w:lineRule="auto"/>
        <w:jc w:val="center"/>
        <w:rPr>
          <w:rFonts w:eastAsia="Times New Roman" w:cs="Calibri"/>
          <w:b/>
          <w:bCs/>
          <w:color w:val="000000"/>
          <w:sz w:val="28"/>
          <w:szCs w:val="28"/>
          <w:lang w:val="fr-FR"/>
        </w:rPr>
      </w:pPr>
      <w:r w:rsidRPr="00E87373">
        <w:rPr>
          <w:rFonts w:eastAsia="Times New Roman" w:cs="Calibri"/>
          <w:b/>
          <w:bCs/>
          <w:color w:val="000000"/>
          <w:sz w:val="28"/>
          <w:szCs w:val="28"/>
          <w:lang w:val="fr-FR"/>
        </w:rPr>
        <w:t>Mise à jour sur les accords officiels et plans de travail conjoints entre la Convention de Ramsar et ses partenaires</w:t>
      </w:r>
    </w:p>
    <w:p w:rsidR="00076508" w:rsidRPr="00E87373" w:rsidRDefault="00076508" w:rsidP="00356D11">
      <w:pPr>
        <w:spacing w:after="0" w:line="240" w:lineRule="auto"/>
        <w:jc w:val="center"/>
        <w:rPr>
          <w:rFonts w:eastAsia="Times New Roman" w:cs="Calibri"/>
          <w:b/>
          <w:bCs/>
          <w:color w:val="000000"/>
          <w:sz w:val="28"/>
          <w:szCs w:val="28"/>
          <w:lang w:val="fr-FR"/>
        </w:rPr>
      </w:pPr>
    </w:p>
    <w:p w:rsidR="00722D25" w:rsidRPr="00E87373" w:rsidRDefault="00076508" w:rsidP="00356D11">
      <w:pPr>
        <w:spacing w:after="0" w:line="240" w:lineRule="auto"/>
        <w:jc w:val="center"/>
        <w:rPr>
          <w:rFonts w:eastAsia="Times New Roman" w:cs="Calibri"/>
          <w:b/>
          <w:bCs/>
          <w:color w:val="000000"/>
          <w:sz w:val="24"/>
          <w:szCs w:val="24"/>
          <w:lang w:val="fr-CH"/>
        </w:rPr>
      </w:pPr>
      <w:r w:rsidRPr="00E87373">
        <w:rPr>
          <w:rFonts w:eastAsia="Times New Roman" w:cs="Calibri"/>
          <w:b/>
          <w:bCs/>
          <w:color w:val="000000"/>
          <w:sz w:val="24"/>
          <w:szCs w:val="24"/>
          <w:lang w:val="fr-CH"/>
        </w:rPr>
        <w:t>(</w:t>
      </w:r>
      <w:r w:rsidR="00ED13E9" w:rsidRPr="00E87373">
        <w:rPr>
          <w:rFonts w:eastAsia="Times New Roman" w:cs="Calibri"/>
          <w:b/>
          <w:bCs/>
          <w:color w:val="000000"/>
          <w:sz w:val="24"/>
          <w:szCs w:val="24"/>
          <w:lang w:val="fr-CH"/>
        </w:rPr>
        <w:t xml:space="preserve">y compris </w:t>
      </w:r>
      <w:r w:rsidR="001C64D9">
        <w:rPr>
          <w:rFonts w:eastAsia="Times New Roman" w:cs="Calibri"/>
          <w:b/>
          <w:bCs/>
          <w:color w:val="000000"/>
          <w:sz w:val="24"/>
          <w:szCs w:val="24"/>
          <w:lang w:val="fr-CH"/>
        </w:rPr>
        <w:t>l</w:t>
      </w:r>
      <w:r w:rsidR="00ED13E9" w:rsidRPr="00E87373">
        <w:rPr>
          <w:rFonts w:eastAsia="Times New Roman" w:cs="Calibri"/>
          <w:b/>
          <w:bCs/>
          <w:color w:val="000000"/>
          <w:sz w:val="24"/>
          <w:szCs w:val="24"/>
          <w:lang w:val="fr-CH"/>
        </w:rPr>
        <w:t xml:space="preserve">es projets d’accord </w:t>
      </w:r>
      <w:r w:rsidR="001C64D9">
        <w:rPr>
          <w:rFonts w:eastAsia="Times New Roman" w:cs="Calibri"/>
          <w:b/>
          <w:bCs/>
          <w:color w:val="000000"/>
          <w:sz w:val="24"/>
          <w:szCs w:val="24"/>
          <w:lang w:val="fr-CH"/>
        </w:rPr>
        <w:t xml:space="preserve">révisés </w:t>
      </w:r>
      <w:r w:rsidR="00ED13E9" w:rsidRPr="00E87373">
        <w:rPr>
          <w:rFonts w:eastAsia="Times New Roman" w:cs="Calibri"/>
          <w:b/>
          <w:bCs/>
          <w:color w:val="000000"/>
          <w:sz w:val="24"/>
          <w:szCs w:val="24"/>
          <w:lang w:val="fr-CH"/>
        </w:rPr>
        <w:t>figurant dans les annexes</w:t>
      </w:r>
      <w:r w:rsidRPr="00E87373">
        <w:rPr>
          <w:rFonts w:eastAsia="Times New Roman" w:cs="Calibri"/>
          <w:b/>
          <w:bCs/>
          <w:color w:val="000000"/>
          <w:sz w:val="24"/>
          <w:szCs w:val="24"/>
          <w:lang w:val="fr-CH"/>
        </w:rPr>
        <w:t xml:space="preserve"> </w:t>
      </w:r>
      <w:r w:rsidR="001C64D9">
        <w:rPr>
          <w:rFonts w:eastAsia="Times New Roman" w:cs="Calibri"/>
          <w:b/>
          <w:bCs/>
          <w:color w:val="000000"/>
          <w:sz w:val="24"/>
          <w:szCs w:val="24"/>
          <w:lang w:val="fr-CH"/>
        </w:rPr>
        <w:t>2 et 3 reportés de la 51</w:t>
      </w:r>
      <w:r w:rsidR="001C64D9" w:rsidRPr="001C64D9">
        <w:rPr>
          <w:rFonts w:eastAsia="Times New Roman" w:cs="Calibri"/>
          <w:b/>
          <w:bCs/>
          <w:color w:val="000000"/>
          <w:sz w:val="24"/>
          <w:szCs w:val="24"/>
          <w:vertAlign w:val="superscript"/>
          <w:lang w:val="fr-CH"/>
        </w:rPr>
        <w:t>e</w:t>
      </w:r>
      <w:r w:rsidR="001C64D9">
        <w:rPr>
          <w:rFonts w:eastAsia="Times New Roman" w:cs="Calibri"/>
          <w:b/>
          <w:bCs/>
          <w:color w:val="000000"/>
          <w:sz w:val="24"/>
          <w:szCs w:val="24"/>
          <w:lang w:val="fr-CH"/>
        </w:rPr>
        <w:t xml:space="preserve"> Réunion du Comité permanent</w:t>
      </w:r>
      <w:r w:rsidRPr="00E87373">
        <w:rPr>
          <w:rFonts w:eastAsia="Times New Roman" w:cs="Calibri"/>
          <w:b/>
          <w:bCs/>
          <w:color w:val="000000"/>
          <w:sz w:val="24"/>
          <w:szCs w:val="24"/>
          <w:lang w:val="fr-CH"/>
        </w:rPr>
        <w:t>)</w:t>
      </w:r>
    </w:p>
    <w:p w:rsidR="00076508" w:rsidRDefault="00076508" w:rsidP="00356D11">
      <w:pPr>
        <w:spacing w:after="0" w:line="240" w:lineRule="auto"/>
        <w:rPr>
          <w:sz w:val="24"/>
          <w:szCs w:val="24"/>
          <w:lang w:val="fr-CH"/>
        </w:rPr>
      </w:pPr>
    </w:p>
    <w:p w:rsidR="00B27055" w:rsidRPr="00E87373" w:rsidRDefault="00E358C1" w:rsidP="00356D11">
      <w:pPr>
        <w:spacing w:after="0" w:line="240" w:lineRule="auto"/>
        <w:rPr>
          <w:sz w:val="24"/>
          <w:szCs w:val="24"/>
          <w:u w:val="single"/>
          <w:lang w:val="fr-FR"/>
        </w:rPr>
      </w:pPr>
      <w:r w:rsidRPr="00E87373">
        <w:rPr>
          <w:rFonts w:ascii="Calibri" w:hAnsi="Calibri"/>
          <w:noProof/>
          <w:lang w:eastAsia="en-GB"/>
        </w:rPr>
        <mc:AlternateContent>
          <mc:Choice Requires="wps">
            <w:drawing>
              <wp:inline distT="0" distB="0" distL="0" distR="0" wp14:anchorId="15CC83DF" wp14:editId="61EBB077">
                <wp:extent cx="5728970" cy="1104900"/>
                <wp:effectExtent l="0" t="0" r="2413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104900"/>
                        </a:xfrm>
                        <a:prstGeom prst="rect">
                          <a:avLst/>
                        </a:prstGeom>
                        <a:solidFill>
                          <a:srgbClr val="FFFFFF"/>
                        </a:solidFill>
                        <a:ln w="9525">
                          <a:solidFill>
                            <a:srgbClr val="000000"/>
                          </a:solidFill>
                          <a:miter lim="800000"/>
                          <a:headEnd/>
                          <a:tailEnd/>
                        </a:ln>
                      </wps:spPr>
                      <wps:txbx>
                        <w:txbxContent>
                          <w:p w:rsidR="00995D25" w:rsidRPr="00836DD3" w:rsidRDefault="00995D25" w:rsidP="00E4393A">
                            <w:pPr>
                              <w:spacing w:after="0" w:line="240" w:lineRule="auto"/>
                              <w:jc w:val="both"/>
                              <w:rPr>
                                <w:rFonts w:ascii="Calibri" w:hAnsi="Calibri"/>
                                <w:b/>
                                <w:lang w:val="fr-CA"/>
                              </w:rPr>
                            </w:pPr>
                            <w:r w:rsidRPr="00836DD3">
                              <w:rPr>
                                <w:rFonts w:ascii="Calibri" w:hAnsi="Calibri"/>
                                <w:b/>
                                <w:lang w:val="fr-CA"/>
                              </w:rPr>
                              <w:t xml:space="preserve">Actions </w:t>
                            </w:r>
                            <w:r>
                              <w:rPr>
                                <w:rFonts w:ascii="Calibri" w:hAnsi="Calibri"/>
                                <w:b/>
                                <w:lang w:val="fr-CA"/>
                              </w:rPr>
                              <w:t>requises </w:t>
                            </w:r>
                            <w:r w:rsidRPr="00836DD3">
                              <w:rPr>
                                <w:rFonts w:ascii="Calibri" w:hAnsi="Calibri"/>
                                <w:b/>
                                <w:lang w:val="fr-CA"/>
                              </w:rPr>
                              <w:t xml:space="preserve">: </w:t>
                            </w:r>
                          </w:p>
                          <w:p w:rsidR="00995D25" w:rsidRPr="00836DD3" w:rsidRDefault="00995D25" w:rsidP="00E4393A">
                            <w:pPr>
                              <w:spacing w:after="0" w:line="240" w:lineRule="auto"/>
                              <w:rPr>
                                <w:lang w:val="fr-CA"/>
                              </w:rPr>
                            </w:pPr>
                            <w:r>
                              <w:rPr>
                                <w:lang w:val="fr-CA"/>
                              </w:rPr>
                              <w:t>Le Comité permanent est invité </w:t>
                            </w:r>
                            <w:r w:rsidRPr="00836DD3">
                              <w:rPr>
                                <w:lang w:val="fr-CA"/>
                              </w:rPr>
                              <w:t>:</w:t>
                            </w:r>
                          </w:p>
                          <w:p w:rsidR="00995D25" w:rsidRPr="00836DD3" w:rsidRDefault="00995D25" w:rsidP="00356D11">
                            <w:pPr>
                              <w:pStyle w:val="ListParagraph"/>
                              <w:numPr>
                                <w:ilvl w:val="0"/>
                                <w:numId w:val="12"/>
                              </w:numPr>
                              <w:spacing w:after="0" w:line="240" w:lineRule="auto"/>
                              <w:ind w:left="426" w:hanging="426"/>
                              <w:rPr>
                                <w:lang w:val="fr-CA"/>
                              </w:rPr>
                            </w:pPr>
                            <w:r>
                              <w:rPr>
                                <w:lang w:val="fr-CA"/>
                              </w:rPr>
                              <w:t xml:space="preserve">à examiner et approuver les projets d’accords révisés figurant en annexes 2 à </w:t>
                            </w:r>
                            <w:r w:rsidR="00D56F6A">
                              <w:rPr>
                                <w:lang w:val="fr-CA"/>
                              </w:rPr>
                              <w:t>5</w:t>
                            </w:r>
                            <w:bookmarkStart w:id="1" w:name="_GoBack"/>
                            <w:bookmarkEnd w:id="1"/>
                            <w:r w:rsidRPr="00836DD3">
                              <w:rPr>
                                <w:lang w:val="fr-CA"/>
                              </w:rPr>
                              <w:t xml:space="preserve">; </w:t>
                            </w:r>
                          </w:p>
                          <w:p w:rsidR="00995D25" w:rsidRPr="00E87373" w:rsidRDefault="00995D25" w:rsidP="00356D11">
                            <w:pPr>
                              <w:pStyle w:val="ListParagraph"/>
                              <w:numPr>
                                <w:ilvl w:val="0"/>
                                <w:numId w:val="12"/>
                              </w:numPr>
                              <w:autoSpaceDE w:val="0"/>
                              <w:autoSpaceDN w:val="0"/>
                              <w:spacing w:after="0" w:line="240" w:lineRule="auto"/>
                              <w:ind w:left="426" w:hanging="426"/>
                              <w:rPr>
                                <w:rFonts w:ascii="Calibri" w:hAnsi="Calibri"/>
                                <w:lang w:val="fr-CH"/>
                              </w:rPr>
                            </w:pPr>
                            <w:r w:rsidRPr="00E87373">
                              <w:rPr>
                                <w:lang w:val="fr-CH"/>
                              </w:rPr>
                              <w:t xml:space="preserve">à </w:t>
                            </w:r>
                            <w:r>
                              <w:rPr>
                                <w:lang w:val="fr-CH"/>
                              </w:rPr>
                              <w:t>noter qu’à l’avenir, le Secrétariat Ramsar utilisera, dans la mesure du possible, les modèles normalisés de l’UICN pour les accords, quand il établira de nouveaux mémorandums d’accords, etc.</w:t>
                            </w:r>
                          </w:p>
                          <w:p w:rsidR="00995D25" w:rsidRPr="000F5F3C" w:rsidRDefault="00995D25" w:rsidP="000F5F3C">
                            <w:pPr>
                              <w:pStyle w:val="ListParagraph"/>
                              <w:autoSpaceDE w:val="0"/>
                              <w:autoSpaceDN w:val="0"/>
                              <w:spacing w:after="0" w:line="240" w:lineRule="auto"/>
                              <w:ind w:left="426"/>
                              <w:rPr>
                                <w:rFonts w:ascii="Calibri" w:hAnsi="Calibri"/>
                                <w:lang w:val="fr-CH"/>
                              </w:rPr>
                            </w:pPr>
                          </w:p>
                          <w:p w:rsidR="00995D25" w:rsidRPr="000F5F3C" w:rsidRDefault="00995D25" w:rsidP="000F5F3C">
                            <w:pPr>
                              <w:pStyle w:val="ListParagraph"/>
                              <w:autoSpaceDE w:val="0"/>
                              <w:autoSpaceDN w:val="0"/>
                              <w:spacing w:after="0" w:line="240" w:lineRule="auto"/>
                              <w:ind w:left="426"/>
                              <w:rPr>
                                <w:rFonts w:ascii="Calibri" w:hAnsi="Calibri"/>
                                <w:lang w:val="fr-CH"/>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MVKgIAAFE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">
                <v:textbox>
                  <w:txbxContent>
                    <w:p w:rsidR="00995D25" w:rsidRPr="00836DD3" w:rsidRDefault="00995D25" w:rsidP="00E4393A">
                      <w:pPr>
                        <w:spacing w:after="0" w:line="240" w:lineRule="auto"/>
                        <w:jc w:val="both"/>
                        <w:rPr>
                          <w:rFonts w:ascii="Calibri" w:hAnsi="Calibri"/>
                          <w:b/>
                          <w:lang w:val="fr-CA"/>
                        </w:rPr>
                      </w:pPr>
                      <w:r w:rsidRPr="00836DD3">
                        <w:rPr>
                          <w:rFonts w:ascii="Calibri" w:hAnsi="Calibri"/>
                          <w:b/>
                          <w:lang w:val="fr-CA"/>
                        </w:rPr>
                        <w:t xml:space="preserve">Actions </w:t>
                      </w:r>
                      <w:r>
                        <w:rPr>
                          <w:rFonts w:ascii="Calibri" w:hAnsi="Calibri"/>
                          <w:b/>
                          <w:lang w:val="fr-CA"/>
                        </w:rPr>
                        <w:t>requises </w:t>
                      </w:r>
                      <w:r w:rsidRPr="00836DD3">
                        <w:rPr>
                          <w:rFonts w:ascii="Calibri" w:hAnsi="Calibri"/>
                          <w:b/>
                          <w:lang w:val="fr-CA"/>
                        </w:rPr>
                        <w:t xml:space="preserve">: </w:t>
                      </w:r>
                    </w:p>
                    <w:p w:rsidR="00995D25" w:rsidRPr="00836DD3" w:rsidRDefault="00995D25" w:rsidP="00E4393A">
                      <w:pPr>
                        <w:spacing w:after="0" w:line="240" w:lineRule="auto"/>
                        <w:rPr>
                          <w:lang w:val="fr-CA"/>
                        </w:rPr>
                      </w:pPr>
                      <w:r>
                        <w:rPr>
                          <w:lang w:val="fr-CA"/>
                        </w:rPr>
                        <w:t>Le Comité permanent est invité </w:t>
                      </w:r>
                      <w:r w:rsidRPr="00836DD3">
                        <w:rPr>
                          <w:lang w:val="fr-CA"/>
                        </w:rPr>
                        <w:t>:</w:t>
                      </w:r>
                    </w:p>
                    <w:p w:rsidR="00995D25" w:rsidRPr="00836DD3" w:rsidRDefault="00995D25" w:rsidP="00356D11">
                      <w:pPr>
                        <w:pStyle w:val="ListParagraph"/>
                        <w:numPr>
                          <w:ilvl w:val="0"/>
                          <w:numId w:val="12"/>
                        </w:numPr>
                        <w:spacing w:after="0" w:line="240" w:lineRule="auto"/>
                        <w:ind w:left="426" w:hanging="426"/>
                        <w:rPr>
                          <w:lang w:val="fr-CA"/>
                        </w:rPr>
                      </w:pPr>
                      <w:r>
                        <w:rPr>
                          <w:lang w:val="fr-CA"/>
                        </w:rPr>
                        <w:t xml:space="preserve">à examiner et approuver les projets d’accords révisés figurant en annexes 2 à </w:t>
                      </w:r>
                      <w:r w:rsidR="00D56F6A">
                        <w:rPr>
                          <w:lang w:val="fr-CA"/>
                        </w:rPr>
                        <w:t>5</w:t>
                      </w:r>
                      <w:bookmarkStart w:id="2" w:name="_GoBack"/>
                      <w:bookmarkEnd w:id="2"/>
                      <w:r w:rsidRPr="00836DD3">
                        <w:rPr>
                          <w:lang w:val="fr-CA"/>
                        </w:rPr>
                        <w:t xml:space="preserve">; </w:t>
                      </w:r>
                    </w:p>
                    <w:p w:rsidR="00995D25" w:rsidRPr="00E87373" w:rsidRDefault="00995D25" w:rsidP="00356D11">
                      <w:pPr>
                        <w:pStyle w:val="ListParagraph"/>
                        <w:numPr>
                          <w:ilvl w:val="0"/>
                          <w:numId w:val="12"/>
                        </w:numPr>
                        <w:autoSpaceDE w:val="0"/>
                        <w:autoSpaceDN w:val="0"/>
                        <w:spacing w:after="0" w:line="240" w:lineRule="auto"/>
                        <w:ind w:left="426" w:hanging="426"/>
                        <w:rPr>
                          <w:rFonts w:ascii="Calibri" w:hAnsi="Calibri"/>
                          <w:lang w:val="fr-CH"/>
                        </w:rPr>
                      </w:pPr>
                      <w:r w:rsidRPr="00E87373">
                        <w:rPr>
                          <w:lang w:val="fr-CH"/>
                        </w:rPr>
                        <w:t xml:space="preserve">à </w:t>
                      </w:r>
                      <w:r>
                        <w:rPr>
                          <w:lang w:val="fr-CH"/>
                        </w:rPr>
                        <w:t>noter qu’à l’avenir, le Secrétariat Ramsar utilisera, dans la mesure du possible, les modèles normalisés de l’UICN pour les accords, quand il établira de nouveaux mémorandums d’accords, etc.</w:t>
                      </w:r>
                    </w:p>
                    <w:p w:rsidR="00995D25" w:rsidRPr="000F5F3C" w:rsidRDefault="00995D25" w:rsidP="000F5F3C">
                      <w:pPr>
                        <w:pStyle w:val="ListParagraph"/>
                        <w:autoSpaceDE w:val="0"/>
                        <w:autoSpaceDN w:val="0"/>
                        <w:spacing w:after="0" w:line="240" w:lineRule="auto"/>
                        <w:ind w:left="426"/>
                        <w:rPr>
                          <w:rFonts w:ascii="Calibri" w:hAnsi="Calibri"/>
                          <w:lang w:val="fr-CH"/>
                        </w:rPr>
                      </w:pPr>
                    </w:p>
                    <w:p w:rsidR="00995D25" w:rsidRPr="000F5F3C" w:rsidRDefault="00995D25" w:rsidP="000F5F3C">
                      <w:pPr>
                        <w:pStyle w:val="ListParagraph"/>
                        <w:autoSpaceDE w:val="0"/>
                        <w:autoSpaceDN w:val="0"/>
                        <w:spacing w:after="0" w:line="240" w:lineRule="auto"/>
                        <w:ind w:left="426"/>
                        <w:rPr>
                          <w:rFonts w:ascii="Calibri" w:hAnsi="Calibri"/>
                          <w:lang w:val="fr-CH"/>
                        </w:rPr>
                      </w:pPr>
                    </w:p>
                  </w:txbxContent>
                </v:textbox>
                <w10:anchorlock/>
              </v:shape>
            </w:pict>
          </mc:Fallback>
        </mc:AlternateContent>
      </w:r>
    </w:p>
    <w:p w:rsidR="00E358C1" w:rsidRPr="00E87373" w:rsidRDefault="00E358C1" w:rsidP="00356D11">
      <w:pPr>
        <w:spacing w:after="0" w:line="240" w:lineRule="auto"/>
        <w:rPr>
          <w:u w:val="single"/>
          <w:lang w:val="fr-FR"/>
        </w:rPr>
      </w:pPr>
    </w:p>
    <w:p w:rsidR="00331398" w:rsidRPr="00455A7D" w:rsidRDefault="00331398" w:rsidP="00356D11">
      <w:pPr>
        <w:spacing w:after="0" w:line="240" w:lineRule="auto"/>
        <w:rPr>
          <w:b/>
          <w:lang w:val="fr-FR"/>
        </w:rPr>
      </w:pPr>
      <w:r w:rsidRPr="00E87373">
        <w:rPr>
          <w:b/>
          <w:lang w:val="fr-FR"/>
        </w:rPr>
        <w:t>Introduction</w:t>
      </w:r>
    </w:p>
    <w:p w:rsidR="00331398" w:rsidRPr="00455A7D" w:rsidRDefault="00331398" w:rsidP="00356D11">
      <w:pPr>
        <w:spacing w:after="0" w:line="240" w:lineRule="auto"/>
        <w:rPr>
          <w:lang w:val="fr-FR"/>
        </w:rPr>
      </w:pPr>
    </w:p>
    <w:p w:rsidR="00950A1D" w:rsidRPr="00455A7D" w:rsidRDefault="001C64D9" w:rsidP="00356D11">
      <w:pPr>
        <w:pStyle w:val="ListParagraph"/>
        <w:numPr>
          <w:ilvl w:val="0"/>
          <w:numId w:val="1"/>
        </w:numPr>
        <w:spacing w:after="0" w:line="240" w:lineRule="auto"/>
        <w:ind w:left="426" w:hanging="426"/>
        <w:rPr>
          <w:lang w:val="fr-FR"/>
        </w:rPr>
      </w:pPr>
      <w:r>
        <w:rPr>
          <w:lang w:val="fr-FR"/>
        </w:rPr>
        <w:t>Afin</w:t>
      </w:r>
      <w:r w:rsidR="00E35567" w:rsidRPr="00455A7D">
        <w:rPr>
          <w:lang w:val="fr-FR"/>
        </w:rPr>
        <w:t xml:space="preserve"> de renforcer s</w:t>
      </w:r>
      <w:r w:rsidR="009A29FD">
        <w:rPr>
          <w:lang w:val="fr-FR"/>
        </w:rPr>
        <w:t>on application</w:t>
      </w:r>
      <w:r w:rsidR="00E35567" w:rsidRPr="00455A7D">
        <w:rPr>
          <w:lang w:val="fr-FR"/>
        </w:rPr>
        <w:t>, l</w:t>
      </w:r>
      <w:r w:rsidR="003C7EAC" w:rsidRPr="00455A7D">
        <w:rPr>
          <w:lang w:val="fr-FR"/>
        </w:rPr>
        <w:t xml:space="preserve">a Convention de Ramsar </w:t>
      </w:r>
      <w:r w:rsidR="009A29FD">
        <w:rPr>
          <w:lang w:val="fr-FR"/>
        </w:rPr>
        <w:t xml:space="preserve">reconnaît l’importance de </w:t>
      </w:r>
      <w:r w:rsidR="003C7EAC" w:rsidRPr="00455A7D">
        <w:rPr>
          <w:lang w:val="fr-FR"/>
        </w:rPr>
        <w:t>noue</w:t>
      </w:r>
      <w:r w:rsidR="009A29FD">
        <w:rPr>
          <w:lang w:val="fr-FR"/>
        </w:rPr>
        <w:t>r</w:t>
      </w:r>
      <w:r w:rsidR="003C7EAC" w:rsidRPr="00455A7D">
        <w:rPr>
          <w:lang w:val="fr-FR"/>
        </w:rPr>
        <w:t xml:space="preserve"> des partenariats avec de</w:t>
      </w:r>
      <w:r w:rsidR="009A29FD">
        <w:rPr>
          <w:lang w:val="fr-FR"/>
        </w:rPr>
        <w:t>s</w:t>
      </w:r>
      <w:r w:rsidR="003C7EAC" w:rsidRPr="00455A7D">
        <w:rPr>
          <w:lang w:val="fr-FR"/>
        </w:rPr>
        <w:t xml:space="preserve"> organisations</w:t>
      </w:r>
      <w:r w:rsidR="009A29FD">
        <w:rPr>
          <w:lang w:val="fr-FR"/>
        </w:rPr>
        <w:t xml:space="preserve"> compétentes</w:t>
      </w:r>
      <w:r w:rsidR="003C7EAC" w:rsidRPr="00455A7D">
        <w:rPr>
          <w:lang w:val="fr-FR"/>
        </w:rPr>
        <w:t xml:space="preserve">. </w:t>
      </w:r>
      <w:r w:rsidR="009A29FD">
        <w:rPr>
          <w:lang w:val="fr-FR"/>
        </w:rPr>
        <w:t>C’est ce que reflète le paragraphe 42 du</w:t>
      </w:r>
      <w:r w:rsidR="003C7EAC" w:rsidRPr="00455A7D">
        <w:rPr>
          <w:lang w:val="fr-FR"/>
        </w:rPr>
        <w:t xml:space="preserve"> 4</w:t>
      </w:r>
      <w:r w:rsidR="003C7EAC" w:rsidRPr="00455A7D">
        <w:rPr>
          <w:vertAlign w:val="superscript"/>
          <w:lang w:val="fr-FR"/>
        </w:rPr>
        <w:t>e</w:t>
      </w:r>
      <w:r w:rsidR="003C7EAC" w:rsidRPr="00455A7D">
        <w:rPr>
          <w:lang w:val="fr-FR"/>
        </w:rPr>
        <w:t> Plan stratégique Ramsar, 2016–</w:t>
      </w:r>
      <w:r w:rsidR="00950A1D" w:rsidRPr="00455A7D">
        <w:rPr>
          <w:lang w:val="fr-FR"/>
        </w:rPr>
        <w:t>2024</w:t>
      </w:r>
      <w:r w:rsidR="009A29FD">
        <w:rPr>
          <w:lang w:val="fr-FR"/>
        </w:rPr>
        <w:t xml:space="preserve"> </w:t>
      </w:r>
      <w:r w:rsidR="003C7EAC" w:rsidRPr="00455A7D">
        <w:rPr>
          <w:lang w:val="fr-FR"/>
        </w:rPr>
        <w:t>:</w:t>
      </w:r>
    </w:p>
    <w:p w:rsidR="00950A1D" w:rsidRPr="00455A7D" w:rsidRDefault="00950A1D" w:rsidP="00356D11">
      <w:pPr>
        <w:pStyle w:val="ListParagraph"/>
        <w:spacing w:after="0" w:line="240" w:lineRule="auto"/>
        <w:ind w:left="426"/>
        <w:rPr>
          <w:lang w:val="fr-FR"/>
        </w:rPr>
      </w:pPr>
    </w:p>
    <w:p w:rsidR="0006528B" w:rsidRPr="00455A7D" w:rsidRDefault="00FA2CC2" w:rsidP="00356D11">
      <w:pPr>
        <w:pStyle w:val="ListParagraph"/>
        <w:tabs>
          <w:tab w:val="left" w:pos="8222"/>
        </w:tabs>
        <w:spacing w:after="0" w:line="240" w:lineRule="auto"/>
        <w:ind w:left="851" w:right="804"/>
        <w:rPr>
          <w:lang w:val="fr-FR"/>
        </w:rPr>
      </w:pPr>
      <w:r w:rsidRPr="00455A7D">
        <w:rPr>
          <w:lang w:val="fr-FR"/>
        </w:rPr>
        <w:t>« L’utilisation rationnelle des zones humides et de leurs ressources permettra, à terme, de faire participer toute une gamme d’acteurs bien au-delà de ceux qui sont responsables de la gestion et du maintien des Sites Ramsar et autres zones humides. Cela vaut aux niveaux local, national, régional et mondial où les partenariats existants avec les initiatives régionales Ramsar, les OIP et les AME devraient être consolidés et de nouveaux partenariats forgés avec la société civile et le secteur privé pour renforcer l’application de la Convention et inverser les taux de perte et de dégradation des zones humides. »</w:t>
      </w:r>
    </w:p>
    <w:p w:rsidR="00722D25" w:rsidRPr="00455A7D" w:rsidRDefault="00722D25" w:rsidP="00356D11">
      <w:pPr>
        <w:pStyle w:val="ListParagraph"/>
        <w:spacing w:after="0" w:line="240" w:lineRule="auto"/>
        <w:ind w:left="426" w:hanging="426"/>
        <w:rPr>
          <w:lang w:val="fr-FR"/>
        </w:rPr>
      </w:pPr>
    </w:p>
    <w:p w:rsidR="00331398" w:rsidRPr="00455A7D" w:rsidRDefault="003C7EAC" w:rsidP="00356D11">
      <w:pPr>
        <w:pStyle w:val="ListParagraph"/>
        <w:numPr>
          <w:ilvl w:val="0"/>
          <w:numId w:val="1"/>
        </w:numPr>
        <w:spacing w:after="0" w:line="240" w:lineRule="auto"/>
        <w:ind w:left="426" w:hanging="426"/>
        <w:rPr>
          <w:lang w:val="fr-FR"/>
        </w:rPr>
      </w:pPr>
      <w:r w:rsidRPr="00455A7D">
        <w:rPr>
          <w:lang w:val="fr-FR"/>
        </w:rPr>
        <w:t xml:space="preserve">La Convention, </w:t>
      </w:r>
      <w:r w:rsidR="009A29FD">
        <w:rPr>
          <w:lang w:val="fr-FR"/>
        </w:rPr>
        <w:t xml:space="preserve">par l’entremise </w:t>
      </w:r>
      <w:r w:rsidRPr="00455A7D">
        <w:rPr>
          <w:lang w:val="fr-FR"/>
        </w:rPr>
        <w:t>du Secrétariat, a soutenu de nombreuses collaborations par des accords écrits et signés</w:t>
      </w:r>
      <w:r w:rsidR="00E35567" w:rsidRPr="00455A7D">
        <w:rPr>
          <w:lang w:val="fr-FR"/>
        </w:rPr>
        <w:t xml:space="preserve"> qui</w:t>
      </w:r>
      <w:r w:rsidRPr="00455A7D">
        <w:rPr>
          <w:lang w:val="fr-FR"/>
        </w:rPr>
        <w:t xml:space="preserve"> prennent la forme d’échange</w:t>
      </w:r>
      <w:r w:rsidR="00E35567" w:rsidRPr="00455A7D">
        <w:rPr>
          <w:lang w:val="fr-FR"/>
        </w:rPr>
        <w:t>s</w:t>
      </w:r>
      <w:r w:rsidRPr="00455A7D">
        <w:rPr>
          <w:lang w:val="fr-FR"/>
        </w:rPr>
        <w:t xml:space="preserve"> de lettres signées, d</w:t>
      </w:r>
      <w:r w:rsidR="00E35567" w:rsidRPr="00455A7D">
        <w:rPr>
          <w:lang w:val="fr-FR"/>
        </w:rPr>
        <w:t>e</w:t>
      </w:r>
      <w:r w:rsidRPr="00455A7D">
        <w:rPr>
          <w:lang w:val="fr-FR"/>
        </w:rPr>
        <w:t xml:space="preserve"> mémorandum</w:t>
      </w:r>
      <w:r w:rsidR="00E35567" w:rsidRPr="00455A7D">
        <w:rPr>
          <w:lang w:val="fr-FR"/>
        </w:rPr>
        <w:t>s</w:t>
      </w:r>
      <w:r w:rsidRPr="00455A7D">
        <w:rPr>
          <w:lang w:val="fr-FR"/>
        </w:rPr>
        <w:t xml:space="preserve"> d’accord ou </w:t>
      </w:r>
      <w:r w:rsidR="00E35567" w:rsidRPr="00455A7D">
        <w:rPr>
          <w:lang w:val="fr-FR"/>
        </w:rPr>
        <w:t>de</w:t>
      </w:r>
      <w:r w:rsidRPr="00455A7D">
        <w:rPr>
          <w:lang w:val="fr-FR"/>
        </w:rPr>
        <w:t xml:space="preserve"> mémorandum</w:t>
      </w:r>
      <w:r w:rsidR="00E35567" w:rsidRPr="00455A7D">
        <w:rPr>
          <w:lang w:val="fr-FR"/>
        </w:rPr>
        <w:t>s</w:t>
      </w:r>
      <w:r w:rsidRPr="00455A7D">
        <w:rPr>
          <w:lang w:val="fr-FR"/>
        </w:rPr>
        <w:t xml:space="preserve"> de coopération </w:t>
      </w:r>
      <w:r w:rsidR="00E35567" w:rsidRPr="00455A7D">
        <w:rPr>
          <w:lang w:val="fr-FR"/>
        </w:rPr>
        <w:t xml:space="preserve">officiels, </w:t>
      </w:r>
      <w:r w:rsidRPr="00455A7D">
        <w:rPr>
          <w:lang w:val="fr-FR"/>
        </w:rPr>
        <w:t xml:space="preserve">ou encore d’un plan de travail conjoint. Le Secrétariat présente une liste de ces accords sur son site web à l’adresse : </w:t>
      </w:r>
      <w:hyperlink r:id="rId9" w:history="1">
        <w:r w:rsidR="005E1CAB" w:rsidRPr="00455A7D">
          <w:rPr>
            <w:rStyle w:val="Hyperlink"/>
            <w:lang w:val="fr-FR"/>
          </w:rPr>
          <w:t>http://www.ramsar.org/about/partnerships</w:t>
        </w:r>
      </w:hyperlink>
      <w:r w:rsidR="00331398" w:rsidRPr="00455A7D">
        <w:rPr>
          <w:lang w:val="fr-FR"/>
        </w:rPr>
        <w:t>.</w:t>
      </w:r>
    </w:p>
    <w:p w:rsidR="004E34A6" w:rsidRPr="00455A7D" w:rsidRDefault="004E34A6" w:rsidP="00356D11">
      <w:pPr>
        <w:pStyle w:val="Default"/>
        <w:rPr>
          <w:lang w:val="fr-FR"/>
        </w:rPr>
      </w:pPr>
    </w:p>
    <w:p w:rsidR="004E34A6" w:rsidRPr="00455A7D" w:rsidRDefault="00FA2CC2" w:rsidP="00356D11">
      <w:pPr>
        <w:pStyle w:val="ListParagraph"/>
        <w:numPr>
          <w:ilvl w:val="0"/>
          <w:numId w:val="1"/>
        </w:numPr>
        <w:spacing w:after="0" w:line="240" w:lineRule="auto"/>
        <w:ind w:left="450" w:hanging="450"/>
        <w:rPr>
          <w:lang w:val="fr-FR"/>
        </w:rPr>
      </w:pPr>
      <w:r w:rsidRPr="00455A7D">
        <w:rPr>
          <w:lang w:val="fr-FR"/>
        </w:rPr>
        <w:t>La Ré</w:t>
      </w:r>
      <w:r w:rsidR="004E34A6" w:rsidRPr="00455A7D">
        <w:rPr>
          <w:lang w:val="fr-FR"/>
        </w:rPr>
        <w:t>solution XI.6</w:t>
      </w:r>
      <w:r w:rsidR="003C7EAC" w:rsidRPr="00455A7D">
        <w:rPr>
          <w:lang w:val="fr-FR"/>
        </w:rPr>
        <w:t>,</w:t>
      </w:r>
      <w:r w:rsidR="00907570" w:rsidRPr="00455A7D">
        <w:rPr>
          <w:lang w:val="fr-FR"/>
        </w:rPr>
        <w:t xml:space="preserve"> </w:t>
      </w:r>
      <w:r w:rsidRPr="00455A7D">
        <w:rPr>
          <w:i/>
          <w:lang w:val="fr-FR"/>
        </w:rPr>
        <w:t>Partenariats et synergies avec les Accords multilatéraux sur l’environnement et autres institutions</w:t>
      </w:r>
      <w:r w:rsidR="003C7EAC" w:rsidRPr="00455A7D">
        <w:rPr>
          <w:lang w:val="fr-FR"/>
        </w:rPr>
        <w:t>,</w:t>
      </w:r>
      <w:r w:rsidR="004E34A6" w:rsidRPr="00455A7D">
        <w:rPr>
          <w:lang w:val="fr-FR"/>
        </w:rPr>
        <w:t xml:space="preserve"> </w:t>
      </w:r>
      <w:r w:rsidR="003C7EAC" w:rsidRPr="00455A7D">
        <w:rPr>
          <w:lang w:val="fr-FR"/>
        </w:rPr>
        <w:t xml:space="preserve">énumère, à l’annexe 1, les noms des organisations avec lesquelles la Convention de Ramsar avait déjà </w:t>
      </w:r>
      <w:r w:rsidR="00E35567" w:rsidRPr="00455A7D">
        <w:rPr>
          <w:lang w:val="fr-FR"/>
        </w:rPr>
        <w:t>noué</w:t>
      </w:r>
      <w:r w:rsidR="003C7EAC" w:rsidRPr="00455A7D">
        <w:rPr>
          <w:lang w:val="fr-FR"/>
        </w:rPr>
        <w:t xml:space="preserve"> des liens de coopération, </w:t>
      </w:r>
      <w:r w:rsidR="00E35567" w:rsidRPr="00455A7D">
        <w:rPr>
          <w:lang w:val="fr-FR"/>
        </w:rPr>
        <w:t>ou établi des</w:t>
      </w:r>
      <w:r w:rsidR="003C7EAC" w:rsidRPr="00455A7D">
        <w:rPr>
          <w:lang w:val="fr-FR"/>
        </w:rPr>
        <w:t xml:space="preserve"> synergies et de</w:t>
      </w:r>
      <w:r w:rsidR="00E35567" w:rsidRPr="00455A7D">
        <w:rPr>
          <w:lang w:val="fr-FR"/>
        </w:rPr>
        <w:t>s</w:t>
      </w:r>
      <w:r w:rsidR="003C7EAC" w:rsidRPr="00455A7D">
        <w:rPr>
          <w:lang w:val="fr-FR"/>
        </w:rPr>
        <w:t xml:space="preserve"> partenariats au moment de la COP1</w:t>
      </w:r>
      <w:r w:rsidR="00D56C9E">
        <w:rPr>
          <w:lang w:val="fr-FR"/>
        </w:rPr>
        <w:t>1</w:t>
      </w:r>
      <w:r w:rsidR="003C7EAC" w:rsidRPr="00455A7D">
        <w:rPr>
          <w:lang w:val="fr-FR"/>
        </w:rPr>
        <w:t xml:space="preserve">, en 2012. </w:t>
      </w:r>
    </w:p>
    <w:p w:rsidR="004E34A6" w:rsidRPr="00455A7D" w:rsidRDefault="004E34A6" w:rsidP="00356D11">
      <w:pPr>
        <w:pStyle w:val="ListParagraph"/>
        <w:spacing w:after="0" w:line="240" w:lineRule="auto"/>
        <w:ind w:left="426"/>
        <w:rPr>
          <w:b/>
          <w:bCs/>
          <w:sz w:val="32"/>
          <w:szCs w:val="32"/>
          <w:lang w:val="fr-FR"/>
        </w:rPr>
      </w:pPr>
    </w:p>
    <w:p w:rsidR="00120F80" w:rsidRPr="00455A7D" w:rsidRDefault="003C7EAC" w:rsidP="00356D11">
      <w:pPr>
        <w:pStyle w:val="ListParagraph"/>
        <w:numPr>
          <w:ilvl w:val="0"/>
          <w:numId w:val="1"/>
        </w:numPr>
        <w:spacing w:after="0" w:line="240" w:lineRule="auto"/>
        <w:ind w:left="426" w:hanging="426"/>
        <w:rPr>
          <w:lang w:val="fr-FR"/>
        </w:rPr>
      </w:pPr>
      <w:r w:rsidRPr="00455A7D">
        <w:rPr>
          <w:lang w:val="fr-FR"/>
        </w:rPr>
        <w:t>Plusieurs Résolutions adoptées par la Conférence des Parties à la COP12 concernent les partenariats énumérés à l’annexe 1 du document et les efforts déployés par le Secrétariat pour élaborer des accords officiels avec ses partenaires :</w:t>
      </w:r>
    </w:p>
    <w:p w:rsidR="00120F80" w:rsidRPr="00455A7D" w:rsidRDefault="00120F80" w:rsidP="00356D11">
      <w:pPr>
        <w:pStyle w:val="ListParagraph"/>
        <w:spacing w:after="0" w:line="240" w:lineRule="auto"/>
        <w:rPr>
          <w:lang w:val="fr-FR"/>
        </w:rPr>
      </w:pPr>
    </w:p>
    <w:p w:rsidR="00120F80" w:rsidRPr="00455A7D" w:rsidRDefault="00D630E5" w:rsidP="00356D11">
      <w:pPr>
        <w:pStyle w:val="ListParagraph"/>
        <w:numPr>
          <w:ilvl w:val="1"/>
          <w:numId w:val="14"/>
        </w:numPr>
        <w:spacing w:after="0" w:line="240" w:lineRule="auto"/>
        <w:ind w:left="851" w:hanging="425"/>
        <w:rPr>
          <w:lang w:val="fr-FR"/>
        </w:rPr>
      </w:pPr>
      <w:r w:rsidRPr="00455A7D">
        <w:rPr>
          <w:lang w:val="fr-FR"/>
        </w:rPr>
        <w:t>Dans la Ré</w:t>
      </w:r>
      <w:r w:rsidR="00120F80" w:rsidRPr="00455A7D">
        <w:rPr>
          <w:lang w:val="fr-FR"/>
        </w:rPr>
        <w:t>solution XII.2</w:t>
      </w:r>
      <w:r w:rsidR="003C7EAC" w:rsidRPr="00455A7D">
        <w:rPr>
          <w:lang w:val="fr-FR"/>
        </w:rPr>
        <w:t>,</w:t>
      </w:r>
      <w:r w:rsidR="00120F80" w:rsidRPr="00455A7D">
        <w:rPr>
          <w:lang w:val="fr-FR"/>
        </w:rPr>
        <w:t xml:space="preserve"> </w:t>
      </w:r>
      <w:r w:rsidRPr="00455A7D">
        <w:rPr>
          <w:i/>
          <w:lang w:val="fr-FR"/>
        </w:rPr>
        <w:t>Le Plan stratégique Ramsar 2016-2024</w:t>
      </w:r>
      <w:r w:rsidR="002654C6" w:rsidRPr="00455A7D">
        <w:rPr>
          <w:i/>
          <w:lang w:val="fr-FR"/>
        </w:rPr>
        <w:t xml:space="preserve"> </w:t>
      </w:r>
      <w:r w:rsidR="00120F80" w:rsidRPr="00455A7D">
        <w:rPr>
          <w:lang w:val="fr-FR"/>
        </w:rPr>
        <w:t xml:space="preserve">: </w:t>
      </w:r>
      <w:r w:rsidR="002654C6" w:rsidRPr="00455A7D">
        <w:rPr>
          <w:lang w:val="fr-FR"/>
        </w:rPr>
        <w:t>le But</w:t>
      </w:r>
      <w:r w:rsidR="00120F80" w:rsidRPr="00455A7D">
        <w:rPr>
          <w:lang w:val="fr-FR"/>
        </w:rPr>
        <w:t xml:space="preserve"> 4 </w:t>
      </w:r>
      <w:r w:rsidR="002654C6" w:rsidRPr="00455A7D">
        <w:rPr>
          <w:lang w:val="fr-FR"/>
        </w:rPr>
        <w:t>porte sur l’amélioration de la mise en œuvre, notamment dans le cadre des</w:t>
      </w:r>
      <w:r w:rsidR="003C7EAC" w:rsidRPr="00455A7D">
        <w:rPr>
          <w:lang w:val="fr-FR"/>
        </w:rPr>
        <w:t> </w:t>
      </w:r>
      <w:r w:rsidR="00120F80" w:rsidRPr="00455A7D">
        <w:rPr>
          <w:lang w:val="fr-FR"/>
        </w:rPr>
        <w:t>:</w:t>
      </w:r>
    </w:p>
    <w:p w:rsidR="00120F80" w:rsidRPr="00455A7D" w:rsidRDefault="00120F80" w:rsidP="00356D11">
      <w:pPr>
        <w:pStyle w:val="ListParagraph"/>
        <w:spacing w:after="0" w:line="240" w:lineRule="auto"/>
        <w:ind w:left="1440"/>
        <w:rPr>
          <w:lang w:val="fr-FR"/>
        </w:rPr>
      </w:pPr>
    </w:p>
    <w:p w:rsidR="00120F80" w:rsidRPr="00455A7D" w:rsidRDefault="003C7EAC" w:rsidP="00356D11">
      <w:pPr>
        <w:pStyle w:val="ListParagraph"/>
        <w:numPr>
          <w:ilvl w:val="0"/>
          <w:numId w:val="16"/>
        </w:numPr>
        <w:spacing w:after="0" w:line="240" w:lineRule="auto"/>
        <w:ind w:left="1276" w:hanging="425"/>
        <w:rPr>
          <w:lang w:val="fr-FR"/>
        </w:rPr>
      </w:pPr>
      <w:r w:rsidRPr="00455A7D">
        <w:rPr>
          <w:lang w:val="fr-FR"/>
        </w:rPr>
        <w:t xml:space="preserve">Objectif 17 : </w:t>
      </w:r>
      <w:r w:rsidR="00D630E5" w:rsidRPr="00455A7D">
        <w:rPr>
          <w:lang w:val="fr-FR"/>
        </w:rPr>
        <w:t>« Des ressources financières et autres issues de toutes les sources sont mises à disposition en faveur d’une mise en œuvre effective du 4</w:t>
      </w:r>
      <w:r w:rsidR="00D630E5" w:rsidRPr="00455A7D">
        <w:rPr>
          <w:vertAlign w:val="superscript"/>
          <w:lang w:val="fr-FR"/>
        </w:rPr>
        <w:t>e</w:t>
      </w:r>
      <w:r w:rsidR="00D630E5" w:rsidRPr="00455A7D">
        <w:rPr>
          <w:lang w:val="fr-FR"/>
        </w:rPr>
        <w:t xml:space="preserve"> Plan stratégique Ramsar 2016-2024 »</w:t>
      </w:r>
      <w:r w:rsidR="00120F80" w:rsidRPr="00455A7D">
        <w:rPr>
          <w:lang w:val="fr-FR"/>
        </w:rPr>
        <w:t xml:space="preserve">; </w:t>
      </w:r>
      <w:r w:rsidR="00D630E5" w:rsidRPr="00455A7D">
        <w:rPr>
          <w:lang w:val="fr-FR"/>
        </w:rPr>
        <w:t>et</w:t>
      </w:r>
    </w:p>
    <w:p w:rsidR="00120F80" w:rsidRPr="00455A7D" w:rsidRDefault="00120F80" w:rsidP="00356D11">
      <w:pPr>
        <w:pStyle w:val="ListParagraph"/>
        <w:spacing w:after="0" w:line="240" w:lineRule="auto"/>
        <w:ind w:left="1276" w:hanging="425"/>
        <w:rPr>
          <w:lang w:val="fr-FR"/>
        </w:rPr>
      </w:pPr>
    </w:p>
    <w:p w:rsidR="00120F80" w:rsidRPr="00455A7D" w:rsidRDefault="003C7EAC" w:rsidP="00356D11">
      <w:pPr>
        <w:pStyle w:val="ListParagraph"/>
        <w:numPr>
          <w:ilvl w:val="0"/>
          <w:numId w:val="16"/>
        </w:numPr>
        <w:spacing w:after="0" w:line="240" w:lineRule="auto"/>
        <w:ind w:left="1276" w:hanging="425"/>
        <w:rPr>
          <w:lang w:val="fr-FR"/>
        </w:rPr>
      </w:pPr>
      <w:r w:rsidRPr="00455A7D">
        <w:rPr>
          <w:lang w:val="fr-FR"/>
        </w:rPr>
        <w:t xml:space="preserve">Objectif 18 : </w:t>
      </w:r>
      <w:r w:rsidR="00D630E5" w:rsidRPr="00455A7D">
        <w:rPr>
          <w:lang w:val="fr-FR"/>
        </w:rPr>
        <w:t>« La coopération internationale est renforcée à tous les niveaux »</w:t>
      </w:r>
      <w:r w:rsidR="00120F80" w:rsidRPr="00455A7D">
        <w:rPr>
          <w:lang w:val="fr-FR"/>
        </w:rPr>
        <w:t>.</w:t>
      </w:r>
    </w:p>
    <w:p w:rsidR="00120F80" w:rsidRPr="00455A7D" w:rsidRDefault="00120F80" w:rsidP="00356D11">
      <w:pPr>
        <w:pStyle w:val="ListParagraph"/>
        <w:spacing w:after="0" w:line="240" w:lineRule="auto"/>
        <w:ind w:left="1440"/>
        <w:rPr>
          <w:lang w:val="fr-FR"/>
        </w:rPr>
      </w:pPr>
    </w:p>
    <w:p w:rsidR="00120F80" w:rsidRPr="00455A7D" w:rsidRDefault="00D630E5" w:rsidP="00356D11">
      <w:pPr>
        <w:pStyle w:val="ListParagraph"/>
        <w:numPr>
          <w:ilvl w:val="1"/>
          <w:numId w:val="15"/>
        </w:numPr>
        <w:spacing w:after="0" w:line="240" w:lineRule="auto"/>
        <w:ind w:left="851" w:hanging="425"/>
        <w:rPr>
          <w:lang w:val="fr-FR"/>
        </w:rPr>
      </w:pPr>
      <w:r w:rsidRPr="00455A7D">
        <w:rPr>
          <w:lang w:val="fr-FR"/>
        </w:rPr>
        <w:t>Dans la Ré</w:t>
      </w:r>
      <w:r w:rsidR="00120F80" w:rsidRPr="00455A7D">
        <w:rPr>
          <w:lang w:val="fr-FR"/>
        </w:rPr>
        <w:t>solution XII.9</w:t>
      </w:r>
      <w:r w:rsidR="000B4458" w:rsidRPr="00455A7D">
        <w:rPr>
          <w:lang w:val="fr-FR"/>
        </w:rPr>
        <w:t>,</w:t>
      </w:r>
      <w:r w:rsidR="00120F80" w:rsidRPr="00455A7D">
        <w:rPr>
          <w:lang w:val="fr-FR"/>
        </w:rPr>
        <w:t xml:space="preserve"> </w:t>
      </w:r>
      <w:r w:rsidRPr="00455A7D">
        <w:rPr>
          <w:i/>
          <w:lang w:val="fr-FR"/>
        </w:rPr>
        <w:t>Le Programme de la Convention de Ramsar relatif à la communication, au renforcement des capacités, à l’éducation, à la sensibilisation et à la participation (CESP) 2016-2024</w:t>
      </w:r>
      <w:r w:rsidR="000B4458" w:rsidRPr="00455A7D">
        <w:rPr>
          <w:lang w:val="fr-FR"/>
        </w:rPr>
        <w:t> </w:t>
      </w:r>
      <w:r w:rsidR="00120F80" w:rsidRPr="00455A7D">
        <w:rPr>
          <w:lang w:val="fr-FR"/>
        </w:rPr>
        <w:t xml:space="preserve">: </w:t>
      </w:r>
      <w:r w:rsidR="002654C6" w:rsidRPr="00455A7D">
        <w:rPr>
          <w:lang w:val="fr-FR"/>
        </w:rPr>
        <w:t>au</w:t>
      </w:r>
      <w:r w:rsidRPr="00455A7D">
        <w:rPr>
          <w:lang w:val="fr-FR"/>
        </w:rPr>
        <w:t xml:space="preserve"> </w:t>
      </w:r>
      <w:r w:rsidR="001D1937" w:rsidRPr="00455A7D">
        <w:rPr>
          <w:lang w:val="fr-FR"/>
        </w:rPr>
        <w:t>p</w:t>
      </w:r>
      <w:r w:rsidR="00120F80" w:rsidRPr="00455A7D">
        <w:rPr>
          <w:lang w:val="fr-FR"/>
        </w:rPr>
        <w:t>aragraph</w:t>
      </w:r>
      <w:r w:rsidRPr="00455A7D">
        <w:rPr>
          <w:lang w:val="fr-FR"/>
        </w:rPr>
        <w:t>e</w:t>
      </w:r>
      <w:r w:rsidR="00120F80" w:rsidRPr="00455A7D">
        <w:rPr>
          <w:lang w:val="fr-FR"/>
        </w:rPr>
        <w:t xml:space="preserve"> 18</w:t>
      </w:r>
      <w:r w:rsidR="000B4458" w:rsidRPr="00455A7D">
        <w:rPr>
          <w:lang w:val="fr-FR"/>
        </w:rPr>
        <w:t>, la Conférence d</w:t>
      </w:r>
      <w:r w:rsidR="002654C6" w:rsidRPr="00455A7D">
        <w:rPr>
          <w:lang w:val="fr-FR"/>
        </w:rPr>
        <w:t>es Parties</w:t>
      </w:r>
      <w:r w:rsidR="00120F80" w:rsidRPr="00455A7D">
        <w:rPr>
          <w:lang w:val="fr-FR"/>
        </w:rPr>
        <w:t xml:space="preserve"> </w:t>
      </w:r>
      <w:r w:rsidR="00D852BD" w:rsidRPr="00455A7D">
        <w:rPr>
          <w:lang w:val="fr-FR"/>
        </w:rPr>
        <w:t>« DEMANDE EN OUTRE au Secrétariat de chercher à améliorer la coopération entre les accords multilatéraux sur l’environnement, par l’intermédiaire du Groupe de liaison sur la biodiversité, à des fins de renforcement des capacités</w:t>
      </w:r>
      <w:r w:rsidR="00120F80" w:rsidRPr="00455A7D">
        <w:rPr>
          <w:lang w:val="fr-FR"/>
        </w:rPr>
        <w:t>.</w:t>
      </w:r>
      <w:r w:rsidR="00D852BD" w:rsidRPr="00455A7D">
        <w:rPr>
          <w:lang w:val="fr-FR"/>
        </w:rPr>
        <w:t> »</w:t>
      </w:r>
    </w:p>
    <w:p w:rsidR="00120F80" w:rsidRPr="00455A7D" w:rsidRDefault="00120F80" w:rsidP="00356D11">
      <w:pPr>
        <w:spacing w:after="0" w:line="240" w:lineRule="auto"/>
        <w:ind w:left="851" w:hanging="425"/>
        <w:rPr>
          <w:lang w:val="fr-FR"/>
        </w:rPr>
      </w:pPr>
    </w:p>
    <w:p w:rsidR="00120F80" w:rsidRPr="00455A7D" w:rsidRDefault="00D852BD" w:rsidP="00356D11">
      <w:pPr>
        <w:pStyle w:val="ListParagraph"/>
        <w:numPr>
          <w:ilvl w:val="1"/>
          <w:numId w:val="15"/>
        </w:numPr>
        <w:spacing w:after="0" w:line="240" w:lineRule="auto"/>
        <w:ind w:left="851" w:hanging="425"/>
        <w:rPr>
          <w:lang w:val="fr-FR"/>
        </w:rPr>
      </w:pPr>
      <w:r w:rsidRPr="00455A7D">
        <w:rPr>
          <w:lang w:val="fr-FR"/>
        </w:rPr>
        <w:t>Dans la Ré</w:t>
      </w:r>
      <w:r w:rsidR="00120F80" w:rsidRPr="00455A7D">
        <w:rPr>
          <w:lang w:val="fr-FR"/>
        </w:rPr>
        <w:t>solution XII.3</w:t>
      </w:r>
      <w:r w:rsidR="000B4458" w:rsidRPr="00455A7D">
        <w:rPr>
          <w:lang w:val="fr-FR"/>
        </w:rPr>
        <w:t>,</w:t>
      </w:r>
      <w:r w:rsidR="00120F80" w:rsidRPr="00455A7D">
        <w:rPr>
          <w:lang w:val="fr-FR"/>
        </w:rPr>
        <w:t xml:space="preserve"> </w:t>
      </w:r>
      <w:r w:rsidRPr="00455A7D">
        <w:rPr>
          <w:i/>
          <w:lang w:val="fr-FR"/>
        </w:rPr>
        <w:t>Renforcer l’utilisation des langues, la visibilité et la stature de la Convention et améliorer les synergies avec d’autres accords multilatéraux sur l’environnement et autres institutions internationales</w:t>
      </w:r>
      <w:r w:rsidR="002654C6" w:rsidRPr="00455A7D">
        <w:rPr>
          <w:lang w:val="fr-FR"/>
        </w:rPr>
        <w:t>, la Conférence des Parties</w:t>
      </w:r>
      <w:r w:rsidRPr="00455A7D">
        <w:rPr>
          <w:lang w:val="fr-FR"/>
        </w:rPr>
        <w:t xml:space="preserve"> </w:t>
      </w:r>
      <w:r w:rsidR="00120F80" w:rsidRPr="00455A7D">
        <w:rPr>
          <w:lang w:val="fr-FR"/>
        </w:rPr>
        <w:t xml:space="preserve">: </w:t>
      </w:r>
    </w:p>
    <w:p w:rsidR="00120F80" w:rsidRPr="00455A7D" w:rsidRDefault="00120F80" w:rsidP="00356D11">
      <w:pPr>
        <w:pStyle w:val="ListParagraph"/>
        <w:rPr>
          <w:lang w:val="fr-FR"/>
        </w:rPr>
      </w:pPr>
    </w:p>
    <w:p w:rsidR="00120F80" w:rsidRPr="00455A7D" w:rsidRDefault="002654C6" w:rsidP="00356D11">
      <w:pPr>
        <w:pStyle w:val="ListParagraph"/>
        <w:numPr>
          <w:ilvl w:val="0"/>
          <w:numId w:val="17"/>
        </w:numPr>
        <w:spacing w:after="0" w:line="240" w:lineRule="auto"/>
        <w:ind w:left="1276" w:hanging="425"/>
        <w:rPr>
          <w:lang w:val="fr-FR"/>
        </w:rPr>
      </w:pPr>
      <w:r w:rsidRPr="00455A7D">
        <w:rPr>
          <w:lang w:val="fr-FR"/>
        </w:rPr>
        <w:t>au</w:t>
      </w:r>
      <w:r w:rsidR="00D852BD" w:rsidRPr="00455A7D">
        <w:rPr>
          <w:lang w:val="fr-FR"/>
        </w:rPr>
        <w:t xml:space="preserve"> p</w:t>
      </w:r>
      <w:r w:rsidR="00120F80" w:rsidRPr="00455A7D">
        <w:rPr>
          <w:lang w:val="fr-FR"/>
        </w:rPr>
        <w:t>aragraph</w:t>
      </w:r>
      <w:r w:rsidR="00D852BD" w:rsidRPr="00455A7D">
        <w:rPr>
          <w:lang w:val="fr-FR"/>
        </w:rPr>
        <w:t>e</w:t>
      </w:r>
      <w:r w:rsidR="00120F80" w:rsidRPr="00455A7D">
        <w:rPr>
          <w:lang w:val="fr-FR"/>
        </w:rPr>
        <w:t xml:space="preserve"> 42</w:t>
      </w:r>
      <w:r w:rsidRPr="00455A7D">
        <w:rPr>
          <w:lang w:val="fr-FR"/>
        </w:rPr>
        <w:t xml:space="preserve">, </w:t>
      </w:r>
      <w:r w:rsidR="00D852BD" w:rsidRPr="00455A7D">
        <w:rPr>
          <w:lang w:val="fr-FR"/>
        </w:rPr>
        <w:t>« DONNE INSTRUCTION au Secrétariat de faire rapport chaque année au Comité permanent sur les progrès d’application de la Résolution XI.6, Partenariats et synergies avec les Accords multilatéraux sur l’environnement et autres institutions »</w:t>
      </w:r>
      <w:r w:rsidR="00120F80" w:rsidRPr="00455A7D">
        <w:rPr>
          <w:lang w:val="fr-FR"/>
        </w:rPr>
        <w:t xml:space="preserve">; </w:t>
      </w:r>
      <w:r w:rsidR="00D852BD" w:rsidRPr="00455A7D">
        <w:rPr>
          <w:lang w:val="fr-FR"/>
        </w:rPr>
        <w:t>et</w:t>
      </w:r>
      <w:r w:rsidR="00120F80" w:rsidRPr="00455A7D">
        <w:rPr>
          <w:lang w:val="fr-FR"/>
        </w:rPr>
        <w:t xml:space="preserve"> </w:t>
      </w:r>
    </w:p>
    <w:p w:rsidR="00120F80" w:rsidRPr="00455A7D" w:rsidRDefault="00120F80" w:rsidP="00356D11">
      <w:pPr>
        <w:pStyle w:val="ListParagraph"/>
        <w:spacing w:after="0" w:line="240" w:lineRule="auto"/>
        <w:ind w:left="1276" w:hanging="425"/>
        <w:rPr>
          <w:lang w:val="fr-FR"/>
        </w:rPr>
      </w:pPr>
    </w:p>
    <w:p w:rsidR="00120F80" w:rsidRDefault="002654C6" w:rsidP="00356D11">
      <w:pPr>
        <w:pStyle w:val="ListParagraph"/>
        <w:numPr>
          <w:ilvl w:val="0"/>
          <w:numId w:val="17"/>
        </w:numPr>
        <w:spacing w:after="0" w:line="240" w:lineRule="auto"/>
        <w:ind w:left="1276" w:hanging="425"/>
        <w:rPr>
          <w:lang w:val="fr-FR"/>
        </w:rPr>
      </w:pPr>
      <w:r w:rsidRPr="00455A7D">
        <w:rPr>
          <w:lang w:val="fr-FR"/>
        </w:rPr>
        <w:t>au</w:t>
      </w:r>
      <w:r w:rsidR="00D852BD" w:rsidRPr="00455A7D">
        <w:rPr>
          <w:lang w:val="fr-FR"/>
        </w:rPr>
        <w:t xml:space="preserve"> p</w:t>
      </w:r>
      <w:r w:rsidR="00120F80" w:rsidRPr="00455A7D">
        <w:rPr>
          <w:lang w:val="fr-FR"/>
        </w:rPr>
        <w:t>aragraph</w:t>
      </w:r>
      <w:r w:rsidR="00D852BD" w:rsidRPr="00455A7D">
        <w:rPr>
          <w:lang w:val="fr-FR"/>
        </w:rPr>
        <w:t>e</w:t>
      </w:r>
      <w:r w:rsidR="00120F80" w:rsidRPr="00455A7D">
        <w:rPr>
          <w:lang w:val="fr-FR"/>
        </w:rPr>
        <w:t xml:space="preserve"> 43</w:t>
      </w:r>
      <w:r w:rsidRPr="00455A7D">
        <w:rPr>
          <w:lang w:val="fr-FR"/>
        </w:rPr>
        <w:t xml:space="preserve">, </w:t>
      </w:r>
      <w:r w:rsidR="00D852BD" w:rsidRPr="00455A7D">
        <w:rPr>
          <w:lang w:val="fr-FR"/>
        </w:rPr>
        <w:t>« DONNE EN OUTRE INSTRUCTION au Secrétariat de continuer de travailler de manière à renforcer la collaboration avec la Perspective pour le patrimoine mondial de l’UICN, le PNUE, le PNUE-GRID, le PNUD, l’Organisation des Nations Unies pour l’éducation, la science et la culture (UNESCO), les commissions économiques régionales des Nations Unies, la Banque mondiale, l’OMS, l’Organisation météorologique mondiale (OMM), la FAO, le FEM, la Plateforme intergouvernementale scientifique</w:t>
      </w:r>
      <w:r w:rsidR="000B4458" w:rsidRPr="00455A7D">
        <w:rPr>
          <w:lang w:val="fr-FR"/>
        </w:rPr>
        <w:t xml:space="preserve"> et politique </w:t>
      </w:r>
      <w:r w:rsidR="00D852BD" w:rsidRPr="00455A7D">
        <w:rPr>
          <w:lang w:val="fr-FR"/>
        </w:rPr>
        <w:t>sur la biodiversité et les services écosystémiques (IPBES), entre autres, et de faire régulièrement rapport sur les progrès au Comité permanent et aux Parties contractantes »</w:t>
      </w:r>
      <w:r w:rsidR="00120F80" w:rsidRPr="00455A7D">
        <w:rPr>
          <w:lang w:val="fr-FR"/>
        </w:rPr>
        <w:t>.</w:t>
      </w:r>
    </w:p>
    <w:p w:rsidR="00733E5E" w:rsidRPr="00733E5E" w:rsidRDefault="00733E5E" w:rsidP="00356D11">
      <w:pPr>
        <w:spacing w:after="0" w:line="240" w:lineRule="auto"/>
        <w:rPr>
          <w:lang w:val="fr-FR"/>
        </w:rPr>
      </w:pPr>
    </w:p>
    <w:p w:rsidR="00120F80" w:rsidRPr="00455A7D" w:rsidRDefault="00D852BD" w:rsidP="00356D11">
      <w:pPr>
        <w:pStyle w:val="ListParagraph"/>
        <w:numPr>
          <w:ilvl w:val="0"/>
          <w:numId w:val="18"/>
        </w:numPr>
        <w:spacing w:after="0" w:line="240" w:lineRule="auto"/>
        <w:ind w:left="851" w:hanging="425"/>
        <w:rPr>
          <w:lang w:val="fr-FR"/>
        </w:rPr>
      </w:pPr>
      <w:r w:rsidRPr="00455A7D">
        <w:rPr>
          <w:lang w:val="fr-FR"/>
        </w:rPr>
        <w:t>Dans la Ré</w:t>
      </w:r>
      <w:r w:rsidR="00120F80" w:rsidRPr="00455A7D">
        <w:rPr>
          <w:lang w:val="fr-FR"/>
        </w:rPr>
        <w:t>solution XII.7</w:t>
      </w:r>
      <w:r w:rsidR="000B4458" w:rsidRPr="00455A7D">
        <w:rPr>
          <w:lang w:val="fr-FR"/>
        </w:rPr>
        <w:t>,</w:t>
      </w:r>
      <w:r w:rsidR="00120F80" w:rsidRPr="00455A7D">
        <w:rPr>
          <w:lang w:val="fr-FR"/>
        </w:rPr>
        <w:t xml:space="preserve"> </w:t>
      </w:r>
      <w:r w:rsidRPr="00455A7D">
        <w:rPr>
          <w:i/>
          <w:lang w:val="fr-FR"/>
        </w:rPr>
        <w:t>Cadre de la Convention de Ramsar pour la mobilisation de ressources et les partenariats</w:t>
      </w:r>
      <w:r w:rsidR="00120F80" w:rsidRPr="00455A7D">
        <w:rPr>
          <w:lang w:val="fr-FR"/>
        </w:rPr>
        <w:t xml:space="preserve">, </w:t>
      </w:r>
      <w:r w:rsidRPr="00455A7D">
        <w:rPr>
          <w:lang w:val="fr-FR"/>
        </w:rPr>
        <w:t xml:space="preserve">au </w:t>
      </w:r>
      <w:r w:rsidR="001D1937" w:rsidRPr="00455A7D">
        <w:rPr>
          <w:lang w:val="fr-FR"/>
        </w:rPr>
        <w:t>p</w:t>
      </w:r>
      <w:r w:rsidR="00120F80" w:rsidRPr="00455A7D">
        <w:rPr>
          <w:lang w:val="fr-FR"/>
        </w:rPr>
        <w:t>aragraph</w:t>
      </w:r>
      <w:r w:rsidRPr="00455A7D">
        <w:rPr>
          <w:lang w:val="fr-FR"/>
        </w:rPr>
        <w:t>e</w:t>
      </w:r>
      <w:r w:rsidR="00120F80" w:rsidRPr="00455A7D">
        <w:rPr>
          <w:lang w:val="fr-FR"/>
        </w:rPr>
        <w:t xml:space="preserve"> 21</w:t>
      </w:r>
      <w:r w:rsidRPr="00455A7D">
        <w:rPr>
          <w:lang w:val="fr-FR"/>
        </w:rPr>
        <w:t>, la Conférence des Parties</w:t>
      </w:r>
      <w:r w:rsidR="00120F80" w:rsidRPr="00455A7D">
        <w:rPr>
          <w:lang w:val="fr-FR"/>
        </w:rPr>
        <w:t xml:space="preserve"> </w:t>
      </w:r>
      <w:r w:rsidRPr="00455A7D">
        <w:rPr>
          <w:lang w:val="fr-FR"/>
        </w:rPr>
        <w:t>« DEMANDE au Secrétariat de renforcer les partenariats avec d’autres accords multilatéraux sur l’environnement comme, par exemple, la Convention des Nations Unies sur la lutte contre la désertification (CNULD), la CDB et d’autres, afin de renforcer les synergies et le partage des ressources, d’éviter le dédoublement des efforts et d’améliorer la mise en œuvre, dans le respect du mandat de chaque Convention; et DEMANDE au Secrétariat de fournir, à la 51</w:t>
      </w:r>
      <w:r w:rsidRPr="00455A7D">
        <w:rPr>
          <w:vertAlign w:val="superscript"/>
          <w:lang w:val="fr-FR"/>
        </w:rPr>
        <w:t>e</w:t>
      </w:r>
      <w:r w:rsidRPr="00455A7D">
        <w:rPr>
          <w:lang w:val="fr-FR"/>
        </w:rPr>
        <w:t xml:space="preserve"> Réunion du Comité permanent, un plan sur la façon d’améliorer la coopération avec d’autres AME, et de rendre régulièrement compte de ses activités au Comité permanent »</w:t>
      </w:r>
      <w:r w:rsidR="00120F80" w:rsidRPr="00455A7D">
        <w:rPr>
          <w:lang w:val="fr-FR"/>
        </w:rPr>
        <w:t>.</w:t>
      </w:r>
    </w:p>
    <w:p w:rsidR="00722D25" w:rsidRPr="00455A7D" w:rsidRDefault="00722D25" w:rsidP="00356D11">
      <w:pPr>
        <w:pStyle w:val="ListParagraph"/>
        <w:spacing w:after="0" w:line="240" w:lineRule="auto"/>
        <w:ind w:left="426" w:hanging="426"/>
        <w:rPr>
          <w:lang w:val="fr-FR"/>
        </w:rPr>
      </w:pPr>
    </w:p>
    <w:p w:rsidR="0006528B" w:rsidRPr="00455A7D" w:rsidRDefault="00CA329D" w:rsidP="00356D11">
      <w:pPr>
        <w:pStyle w:val="ListParagraph"/>
        <w:numPr>
          <w:ilvl w:val="0"/>
          <w:numId w:val="1"/>
        </w:numPr>
        <w:spacing w:after="0" w:line="240" w:lineRule="auto"/>
        <w:ind w:left="426" w:hanging="426"/>
        <w:rPr>
          <w:lang w:val="fr-FR"/>
        </w:rPr>
      </w:pPr>
      <w:r w:rsidRPr="00455A7D">
        <w:rPr>
          <w:lang w:val="fr-FR"/>
        </w:rPr>
        <w:t xml:space="preserve">L’objet du présent document est de fournir au Comité permanent : </w:t>
      </w:r>
    </w:p>
    <w:p w:rsidR="0006528B" w:rsidRPr="00455A7D" w:rsidRDefault="0006528B" w:rsidP="00356D11">
      <w:pPr>
        <w:pStyle w:val="ListParagraph"/>
        <w:spacing w:after="0" w:line="240" w:lineRule="auto"/>
        <w:rPr>
          <w:lang w:val="fr-FR"/>
        </w:rPr>
      </w:pPr>
    </w:p>
    <w:p w:rsidR="00363F94" w:rsidRPr="00455A7D" w:rsidRDefault="00CA329D" w:rsidP="00356D11">
      <w:pPr>
        <w:pStyle w:val="ListParagraph"/>
        <w:numPr>
          <w:ilvl w:val="0"/>
          <w:numId w:val="19"/>
        </w:numPr>
        <w:spacing w:after="0" w:line="240" w:lineRule="auto"/>
        <w:ind w:hanging="294"/>
        <w:rPr>
          <w:lang w:val="fr-FR"/>
        </w:rPr>
      </w:pPr>
      <w:r w:rsidRPr="00455A7D">
        <w:rPr>
          <w:lang w:val="fr-FR"/>
        </w:rPr>
        <w:t>un résumé des accords signés</w:t>
      </w:r>
      <w:r w:rsidR="009B13BA" w:rsidRPr="00455A7D">
        <w:rPr>
          <w:lang w:val="fr-FR"/>
        </w:rPr>
        <w:t>,</w:t>
      </w:r>
      <w:r w:rsidRPr="00455A7D">
        <w:rPr>
          <w:lang w:val="fr-FR"/>
        </w:rPr>
        <w:t xml:space="preserve"> </w:t>
      </w:r>
      <w:r w:rsidR="009A29FD">
        <w:rPr>
          <w:lang w:val="fr-FR"/>
        </w:rPr>
        <w:t xml:space="preserve">aussi bien ceux qui sont </w:t>
      </w:r>
      <w:r w:rsidRPr="00455A7D">
        <w:rPr>
          <w:lang w:val="fr-FR"/>
        </w:rPr>
        <w:t>actuellement en vigueur</w:t>
      </w:r>
      <w:r w:rsidR="009A29FD">
        <w:rPr>
          <w:lang w:val="fr-FR"/>
        </w:rPr>
        <w:t xml:space="preserve"> que ceux qui </w:t>
      </w:r>
      <w:r w:rsidR="00735D92">
        <w:rPr>
          <w:lang w:val="fr-FR"/>
        </w:rPr>
        <w:t>s</w:t>
      </w:r>
      <w:r w:rsidR="009A29FD">
        <w:rPr>
          <w:lang w:val="fr-FR"/>
        </w:rPr>
        <w:t xml:space="preserve">ont </w:t>
      </w:r>
      <w:r w:rsidR="00735D92">
        <w:rPr>
          <w:lang w:val="fr-FR"/>
        </w:rPr>
        <w:t>venus à échéance</w:t>
      </w:r>
      <w:r w:rsidR="009B13BA" w:rsidRPr="00455A7D">
        <w:rPr>
          <w:lang w:val="fr-FR"/>
        </w:rPr>
        <w:t>,</w:t>
      </w:r>
      <w:r w:rsidRPr="00455A7D">
        <w:rPr>
          <w:lang w:val="fr-FR"/>
        </w:rPr>
        <w:t xml:space="preserve"> avec leurs dates </w:t>
      </w:r>
      <w:r w:rsidR="00CD32BC">
        <w:rPr>
          <w:lang w:val="fr-FR"/>
        </w:rPr>
        <w:t>d’entrée en vigueur</w:t>
      </w:r>
      <w:r w:rsidRPr="00455A7D">
        <w:rPr>
          <w:lang w:val="fr-FR"/>
        </w:rPr>
        <w:t xml:space="preserve"> et d’</w:t>
      </w:r>
      <w:r w:rsidR="00735D92">
        <w:rPr>
          <w:lang w:val="fr-FR"/>
        </w:rPr>
        <w:t>échéance</w:t>
      </w:r>
      <w:r w:rsidRPr="00455A7D">
        <w:rPr>
          <w:lang w:val="fr-FR"/>
        </w:rPr>
        <w:t xml:space="preserve"> (annexe 1); </w:t>
      </w:r>
    </w:p>
    <w:p w:rsidR="00331398" w:rsidRPr="00455A7D" w:rsidRDefault="00331398" w:rsidP="00356D11">
      <w:pPr>
        <w:pStyle w:val="ListParagraph"/>
        <w:spacing w:after="0" w:line="240" w:lineRule="auto"/>
        <w:ind w:hanging="294"/>
        <w:rPr>
          <w:lang w:val="fr-FR"/>
        </w:rPr>
      </w:pPr>
    </w:p>
    <w:p w:rsidR="00363F94" w:rsidRPr="00455A7D" w:rsidRDefault="009A29FD" w:rsidP="00356D11">
      <w:pPr>
        <w:pStyle w:val="ListParagraph"/>
        <w:numPr>
          <w:ilvl w:val="0"/>
          <w:numId w:val="19"/>
        </w:numPr>
        <w:spacing w:after="0" w:line="240" w:lineRule="auto"/>
        <w:ind w:hanging="294"/>
        <w:rPr>
          <w:lang w:val="fr-FR"/>
        </w:rPr>
      </w:pPr>
      <w:r>
        <w:rPr>
          <w:lang w:val="fr-FR"/>
        </w:rPr>
        <w:lastRenderedPageBreak/>
        <w:t>l’état de la</w:t>
      </w:r>
      <w:r w:rsidR="00CA329D" w:rsidRPr="00455A7D">
        <w:rPr>
          <w:lang w:val="fr-FR"/>
        </w:rPr>
        <w:t xml:space="preserve"> mise à jour du Plan de travail conjoint entre la Convention de Ramsar et la Convention sur les espèces migratrices appartenant à la faune sauvage (CMS) pour couvrir la période jusqu’à 2017; </w:t>
      </w:r>
    </w:p>
    <w:p w:rsidR="0006528B" w:rsidRPr="00455A7D" w:rsidRDefault="0006528B" w:rsidP="00356D11">
      <w:pPr>
        <w:pStyle w:val="ListParagraph"/>
        <w:spacing w:after="0" w:line="240" w:lineRule="auto"/>
        <w:ind w:hanging="294"/>
        <w:rPr>
          <w:lang w:val="fr-FR"/>
        </w:rPr>
      </w:pPr>
    </w:p>
    <w:p w:rsidR="00076508" w:rsidRDefault="00CA329D" w:rsidP="00356D11">
      <w:pPr>
        <w:pStyle w:val="ListParagraph"/>
        <w:numPr>
          <w:ilvl w:val="0"/>
          <w:numId w:val="19"/>
        </w:numPr>
        <w:spacing w:after="0" w:line="240" w:lineRule="auto"/>
        <w:ind w:hanging="294"/>
        <w:rPr>
          <w:lang w:val="fr-FR"/>
        </w:rPr>
      </w:pPr>
      <w:r w:rsidRPr="00455A7D">
        <w:rPr>
          <w:lang w:val="fr-FR"/>
        </w:rPr>
        <w:t>un projet de nouveau mémorandum d’accord entre le PNUE et la Convention de Ramsar (annexe </w:t>
      </w:r>
      <w:r w:rsidR="00BD3441">
        <w:rPr>
          <w:lang w:val="fr-FR"/>
        </w:rPr>
        <w:t>2</w:t>
      </w:r>
      <w:r w:rsidRPr="00455A7D">
        <w:rPr>
          <w:lang w:val="fr-FR"/>
        </w:rPr>
        <w:t>)</w:t>
      </w:r>
      <w:r w:rsidR="00076508">
        <w:rPr>
          <w:lang w:val="fr-FR"/>
        </w:rPr>
        <w:t>;</w:t>
      </w:r>
    </w:p>
    <w:p w:rsidR="00076508" w:rsidRPr="00076508" w:rsidRDefault="00076508" w:rsidP="00356D11">
      <w:pPr>
        <w:pStyle w:val="ListParagraph"/>
        <w:rPr>
          <w:lang w:val="fr-FR"/>
        </w:rPr>
      </w:pPr>
    </w:p>
    <w:p w:rsidR="00076508" w:rsidRPr="00E87373" w:rsidRDefault="000F5F3C" w:rsidP="00356D11">
      <w:pPr>
        <w:pStyle w:val="ListParagraph"/>
        <w:numPr>
          <w:ilvl w:val="0"/>
          <w:numId w:val="19"/>
        </w:numPr>
        <w:spacing w:after="0" w:line="240" w:lineRule="auto"/>
        <w:rPr>
          <w:lang w:val="fr-CH"/>
        </w:rPr>
      </w:pPr>
      <w:r w:rsidRPr="00E87373">
        <w:rPr>
          <w:lang w:val="fr-FR"/>
        </w:rPr>
        <w:t xml:space="preserve">un projet de mémorandum </w:t>
      </w:r>
      <w:r w:rsidR="00BB0DB0" w:rsidRPr="00E87373">
        <w:rPr>
          <w:lang w:val="fr-FR"/>
        </w:rPr>
        <w:t xml:space="preserve">de coopération </w:t>
      </w:r>
      <w:r w:rsidRPr="00E87373">
        <w:rPr>
          <w:lang w:val="fr-FR"/>
        </w:rPr>
        <w:t>entre la</w:t>
      </w:r>
      <w:r w:rsidR="00076508" w:rsidRPr="00E87373">
        <w:rPr>
          <w:rFonts w:cs="Arial"/>
          <w:lang w:val="fr-CH"/>
        </w:rPr>
        <w:t xml:space="preserve"> Nagao Natural Environment Foundation </w:t>
      </w:r>
      <w:r w:rsidRPr="00E87373">
        <w:rPr>
          <w:lang w:val="fr-CH"/>
        </w:rPr>
        <w:t>et le</w:t>
      </w:r>
      <w:r w:rsidR="00076508" w:rsidRPr="00E87373">
        <w:rPr>
          <w:lang w:val="fr-CH"/>
        </w:rPr>
        <w:t xml:space="preserve"> </w:t>
      </w:r>
      <w:r w:rsidRPr="00E87373">
        <w:rPr>
          <w:rFonts w:cs="Arial"/>
          <w:lang w:val="fr-CH"/>
        </w:rPr>
        <w:t>Secrétariat</w:t>
      </w:r>
      <w:r w:rsidRPr="00E87373">
        <w:rPr>
          <w:lang w:val="fr-CH"/>
        </w:rPr>
        <w:t xml:space="preserve"> de la Convention de </w:t>
      </w:r>
      <w:r w:rsidR="00076508" w:rsidRPr="00E87373">
        <w:rPr>
          <w:lang w:val="fr-CH"/>
        </w:rPr>
        <w:t>Ramsar (</w:t>
      </w:r>
      <w:r w:rsidR="00E87373" w:rsidRPr="00E87373">
        <w:rPr>
          <w:lang w:val="fr-CH"/>
        </w:rPr>
        <w:t xml:space="preserve">annexe </w:t>
      </w:r>
      <w:r w:rsidR="00BD3441">
        <w:rPr>
          <w:lang w:val="fr-CH"/>
        </w:rPr>
        <w:t>3</w:t>
      </w:r>
      <w:r w:rsidR="00076508" w:rsidRPr="00E87373">
        <w:rPr>
          <w:lang w:val="fr-CH"/>
        </w:rPr>
        <w:t>);</w:t>
      </w:r>
    </w:p>
    <w:p w:rsidR="00076508" w:rsidRPr="00E87373" w:rsidRDefault="00076508" w:rsidP="00356D11">
      <w:pPr>
        <w:spacing w:after="0" w:line="240" w:lineRule="auto"/>
        <w:rPr>
          <w:lang w:val="fr-CH"/>
        </w:rPr>
      </w:pPr>
    </w:p>
    <w:p w:rsidR="00D60002" w:rsidRDefault="00D60002" w:rsidP="00D60002">
      <w:pPr>
        <w:pStyle w:val="ListParagraph"/>
        <w:numPr>
          <w:ilvl w:val="0"/>
          <w:numId w:val="19"/>
        </w:numPr>
        <w:spacing w:after="0" w:line="240" w:lineRule="auto"/>
        <w:rPr>
          <w:lang w:val="fr-CH"/>
        </w:rPr>
      </w:pPr>
      <w:r>
        <w:rPr>
          <w:lang w:val="fr-FR"/>
        </w:rPr>
        <w:t xml:space="preserve">le texte d’un accord bilatéral entre le Président du Comité directeur du Centre régional Ramsar Asie de l’Est (RRC-EA) et le </w:t>
      </w:r>
      <w:r w:rsidRPr="00E87373">
        <w:rPr>
          <w:rFonts w:cs="Arial"/>
          <w:lang w:val="fr-CH"/>
        </w:rPr>
        <w:t>Secrétariat</w:t>
      </w:r>
      <w:r w:rsidRPr="00E87373">
        <w:rPr>
          <w:lang w:val="fr-CH"/>
        </w:rPr>
        <w:t xml:space="preserve"> de la Convention de Ramsar</w:t>
      </w:r>
      <w:r>
        <w:rPr>
          <w:lang w:val="fr-CH"/>
        </w:rPr>
        <w:t>, signé le 15 décembre 2015, pour renouveler les dispositions selon lesquelles le RRC-EA a été créé en 2010 (annexe 4) ; et</w:t>
      </w:r>
    </w:p>
    <w:p w:rsidR="00D60002" w:rsidRDefault="00D60002" w:rsidP="00D60002">
      <w:pPr>
        <w:pStyle w:val="ListParagraph"/>
        <w:spacing w:after="0" w:line="240" w:lineRule="auto"/>
        <w:rPr>
          <w:lang w:val="fr-CH"/>
        </w:rPr>
      </w:pPr>
    </w:p>
    <w:p w:rsidR="00D60002" w:rsidRPr="00E87373" w:rsidRDefault="00D60002" w:rsidP="00D60002">
      <w:pPr>
        <w:pStyle w:val="ListParagraph"/>
        <w:numPr>
          <w:ilvl w:val="0"/>
          <w:numId w:val="19"/>
        </w:numPr>
        <w:spacing w:after="0" w:line="240" w:lineRule="auto"/>
        <w:rPr>
          <w:lang w:val="fr-CH"/>
        </w:rPr>
      </w:pPr>
      <w:r w:rsidRPr="00E87373">
        <w:rPr>
          <w:lang w:val="fr-FR"/>
        </w:rPr>
        <w:t xml:space="preserve">un projet de </w:t>
      </w:r>
      <w:r>
        <w:rPr>
          <w:lang w:val="fr-FR"/>
        </w:rPr>
        <w:t xml:space="preserve">nouveau </w:t>
      </w:r>
      <w:r w:rsidRPr="00E87373">
        <w:rPr>
          <w:lang w:val="fr-FR"/>
        </w:rPr>
        <w:t xml:space="preserve">mémorandum d’accord </w:t>
      </w:r>
      <w:r>
        <w:rPr>
          <w:lang w:val="fr-FR"/>
        </w:rPr>
        <w:t xml:space="preserve">entre ONU-Habitat et la Convention de Ramsar sur le Label </w:t>
      </w:r>
      <w:r w:rsidR="0065364B">
        <w:rPr>
          <w:lang w:val="fr-FR"/>
        </w:rPr>
        <w:t>Ville des Zones humides</w:t>
      </w:r>
      <w:r>
        <w:rPr>
          <w:lang w:val="fr-FR"/>
        </w:rPr>
        <w:t xml:space="preserve"> accréditée par la Convention de Ramsar (annexe 5).</w:t>
      </w:r>
    </w:p>
    <w:p w:rsidR="00076508" w:rsidRPr="00E87373" w:rsidRDefault="00076508" w:rsidP="00356D11">
      <w:pPr>
        <w:pStyle w:val="ListParagraph"/>
        <w:spacing w:after="0" w:line="240" w:lineRule="auto"/>
        <w:ind w:left="851"/>
        <w:rPr>
          <w:lang w:val="fr-CH"/>
        </w:rPr>
      </w:pPr>
    </w:p>
    <w:p w:rsidR="004E63E1" w:rsidRDefault="00CA329D" w:rsidP="00356D11">
      <w:pPr>
        <w:pStyle w:val="ListParagraph"/>
        <w:numPr>
          <w:ilvl w:val="0"/>
          <w:numId w:val="1"/>
        </w:numPr>
        <w:spacing w:after="0" w:line="240" w:lineRule="auto"/>
        <w:ind w:left="426" w:hanging="426"/>
        <w:rPr>
          <w:lang w:val="fr-FR"/>
        </w:rPr>
      </w:pPr>
      <w:r w:rsidRPr="00455A7D">
        <w:rPr>
          <w:lang w:val="fr-FR"/>
        </w:rPr>
        <w:t xml:space="preserve">Le </w:t>
      </w:r>
      <w:r w:rsidR="00BD3441">
        <w:rPr>
          <w:lang w:val="fr-FR"/>
        </w:rPr>
        <w:t xml:space="preserve">tableau de l’annexe 1 énumère les accords en vigueur et </w:t>
      </w:r>
      <w:r w:rsidR="009B3856">
        <w:rPr>
          <w:lang w:val="fr-FR"/>
        </w:rPr>
        <w:t>venus à échéance</w:t>
      </w:r>
      <w:r w:rsidR="00BD3441">
        <w:rPr>
          <w:lang w:val="fr-FR"/>
        </w:rPr>
        <w:t xml:space="preserve"> et ceux dont le </w:t>
      </w:r>
      <w:r w:rsidR="00BB614F">
        <w:rPr>
          <w:lang w:val="fr-FR"/>
        </w:rPr>
        <w:t>titre</w:t>
      </w:r>
      <w:r w:rsidR="00BD3441">
        <w:rPr>
          <w:lang w:val="fr-FR"/>
        </w:rPr>
        <w:t xml:space="preserve"> est </w:t>
      </w:r>
      <w:r w:rsidR="00BB614F">
        <w:rPr>
          <w:lang w:val="fr-FR"/>
        </w:rPr>
        <w:t>précédé</w:t>
      </w:r>
      <w:r w:rsidR="00BD3441">
        <w:rPr>
          <w:lang w:val="fr-FR"/>
        </w:rPr>
        <w:t xml:space="preserve"> d’un astérisque sont prioritaires. En effet, ces accords pourraient apporter des avantages nets aux Parties contractantes du monde entier du point de vue de l’application des Résolutions et du Plan stratégique de la Convention.</w:t>
      </w:r>
    </w:p>
    <w:p w:rsidR="004E63E1" w:rsidRDefault="004E63E1" w:rsidP="004E63E1">
      <w:pPr>
        <w:pStyle w:val="ListParagraph"/>
        <w:spacing w:after="0" w:line="240" w:lineRule="auto"/>
        <w:ind w:left="426"/>
        <w:rPr>
          <w:lang w:val="fr-FR"/>
        </w:rPr>
      </w:pPr>
    </w:p>
    <w:p w:rsidR="0018775E" w:rsidRDefault="004E63E1" w:rsidP="004E63E1">
      <w:pPr>
        <w:pStyle w:val="ListParagraph"/>
        <w:numPr>
          <w:ilvl w:val="0"/>
          <w:numId w:val="1"/>
        </w:numPr>
        <w:spacing w:after="0" w:line="240" w:lineRule="auto"/>
        <w:ind w:left="426" w:hanging="426"/>
        <w:rPr>
          <w:lang w:val="fr-FR"/>
        </w:rPr>
      </w:pPr>
      <w:r w:rsidRPr="00455A7D">
        <w:rPr>
          <w:lang w:val="fr-FR"/>
        </w:rPr>
        <w:t>En 2011, le Secrétariat a signé</w:t>
      </w:r>
      <w:r>
        <w:rPr>
          <w:lang w:val="fr-FR"/>
        </w:rPr>
        <w:t>,</w:t>
      </w:r>
      <w:r w:rsidRPr="00455A7D">
        <w:rPr>
          <w:lang w:val="fr-FR"/>
        </w:rPr>
        <w:t xml:space="preserve"> avec les cinq Organisations internationales partenaires de la Convention</w:t>
      </w:r>
      <w:r>
        <w:rPr>
          <w:lang w:val="fr-FR"/>
        </w:rPr>
        <w:t>,</w:t>
      </w:r>
      <w:r w:rsidRPr="004E63E1">
        <w:rPr>
          <w:lang w:val="fr-FR"/>
        </w:rPr>
        <w:t xml:space="preserve"> </w:t>
      </w:r>
      <w:r w:rsidRPr="00455A7D">
        <w:rPr>
          <w:lang w:val="fr-FR"/>
        </w:rPr>
        <w:t xml:space="preserve">des mémorandums de coopération qui </w:t>
      </w:r>
      <w:r w:rsidR="009B3856">
        <w:rPr>
          <w:lang w:val="fr-FR"/>
        </w:rPr>
        <w:t>viendront à échéance</w:t>
      </w:r>
      <w:r w:rsidRPr="00455A7D">
        <w:rPr>
          <w:lang w:val="fr-FR"/>
        </w:rPr>
        <w:t xml:space="preserve"> en 2017. </w:t>
      </w:r>
      <w:r>
        <w:rPr>
          <w:lang w:val="fr-FR"/>
        </w:rPr>
        <w:t xml:space="preserve">Dans la Résolution XII.3 de la COP12, les Parties contractantes </w:t>
      </w:r>
      <w:r w:rsidRPr="00455A7D">
        <w:rPr>
          <w:lang w:val="fr-FR"/>
        </w:rPr>
        <w:t>ont accordé, le statut de sixième OIP de la Convention</w:t>
      </w:r>
      <w:r w:rsidRPr="004E63E1">
        <w:rPr>
          <w:i/>
          <w:lang w:val="fr-FR"/>
        </w:rPr>
        <w:t xml:space="preserve"> </w:t>
      </w:r>
      <w:r w:rsidRPr="004E63E1">
        <w:rPr>
          <w:lang w:val="fr-FR"/>
        </w:rPr>
        <w:t>au</w:t>
      </w:r>
      <w:r>
        <w:rPr>
          <w:i/>
          <w:lang w:val="fr-FR"/>
        </w:rPr>
        <w:t xml:space="preserve"> </w:t>
      </w:r>
      <w:r w:rsidRPr="004E63E1">
        <w:rPr>
          <w:lang w:val="fr-FR"/>
        </w:rPr>
        <w:t>Wildfowl &amp; Wetlands Trust</w:t>
      </w:r>
      <w:r>
        <w:rPr>
          <w:lang w:val="fr-FR"/>
        </w:rPr>
        <w:t>. En conséquence, le Secrétariat se prépare à signer un mémorandum de coopération avec cette organisation, comme il l’a fait avec les autres OIP.</w:t>
      </w:r>
    </w:p>
    <w:p w:rsidR="004E63E1" w:rsidRPr="00455A7D" w:rsidRDefault="004E63E1" w:rsidP="0018775E">
      <w:pPr>
        <w:pStyle w:val="ListParagraph"/>
        <w:spacing w:after="0" w:line="240" w:lineRule="auto"/>
        <w:ind w:left="426"/>
        <w:rPr>
          <w:lang w:val="fr-FR"/>
        </w:rPr>
      </w:pPr>
      <w:r w:rsidRPr="00455A7D">
        <w:rPr>
          <w:lang w:val="fr-FR"/>
        </w:rPr>
        <w:t xml:space="preserve">  </w:t>
      </w:r>
    </w:p>
    <w:p w:rsidR="004E63E1" w:rsidRDefault="0018775E" w:rsidP="0018775E">
      <w:pPr>
        <w:pStyle w:val="ListParagraph"/>
        <w:numPr>
          <w:ilvl w:val="0"/>
          <w:numId w:val="1"/>
        </w:numPr>
        <w:spacing w:after="0" w:line="240" w:lineRule="auto"/>
        <w:ind w:left="426" w:hanging="426"/>
        <w:rPr>
          <w:lang w:val="fr-FR"/>
        </w:rPr>
      </w:pPr>
      <w:r w:rsidRPr="0018775E">
        <w:rPr>
          <w:lang w:val="fr-FR"/>
        </w:rPr>
        <w:t xml:space="preserve">Le Secrétariat s’efforcera de renouveler les accords </w:t>
      </w:r>
      <w:r w:rsidR="009B3856">
        <w:rPr>
          <w:lang w:val="fr-FR"/>
        </w:rPr>
        <w:t xml:space="preserve">venus à échéance </w:t>
      </w:r>
      <w:r w:rsidRPr="0018775E">
        <w:rPr>
          <w:lang w:val="fr-FR"/>
        </w:rPr>
        <w:t>durant la période triennale</w:t>
      </w:r>
      <w:r w:rsidR="009B3856">
        <w:rPr>
          <w:lang w:val="fr-FR"/>
        </w:rPr>
        <w:t xml:space="preserve"> écoulée</w:t>
      </w:r>
      <w:r>
        <w:rPr>
          <w:lang w:val="fr-FR"/>
        </w:rPr>
        <w:t xml:space="preserve"> et qui sont énumérés au tableau 2 de l’annexe 1.</w:t>
      </w:r>
    </w:p>
    <w:p w:rsidR="0018775E" w:rsidRDefault="0018775E" w:rsidP="0018775E">
      <w:pPr>
        <w:pStyle w:val="ListParagraph"/>
        <w:spacing w:after="0" w:line="240" w:lineRule="auto"/>
        <w:ind w:left="426"/>
        <w:rPr>
          <w:lang w:val="fr-FR"/>
        </w:rPr>
      </w:pPr>
    </w:p>
    <w:p w:rsidR="0018775E" w:rsidRPr="0018775E" w:rsidRDefault="0018775E" w:rsidP="0018775E">
      <w:pPr>
        <w:pStyle w:val="ListParagraph"/>
        <w:numPr>
          <w:ilvl w:val="0"/>
          <w:numId w:val="1"/>
        </w:numPr>
        <w:spacing w:after="0" w:line="240" w:lineRule="auto"/>
        <w:ind w:left="426" w:hanging="426"/>
        <w:rPr>
          <w:lang w:val="fr-FR"/>
        </w:rPr>
      </w:pPr>
      <w:r>
        <w:rPr>
          <w:lang w:val="fr-CH"/>
        </w:rPr>
        <w:t>À l’avenir, le Secrétariat Ramsar utilisera, dans la mesure du possible, les modèles normalisés de l’UICN pour les accords, quand il établira de nouveaux mémorandums d’accords, etc.</w:t>
      </w:r>
    </w:p>
    <w:p w:rsidR="0018775E" w:rsidRPr="0018775E" w:rsidRDefault="0018775E" w:rsidP="0018775E">
      <w:pPr>
        <w:pStyle w:val="ListParagraph"/>
        <w:spacing w:after="0" w:line="240" w:lineRule="auto"/>
        <w:ind w:left="426"/>
        <w:rPr>
          <w:lang w:val="fr-FR"/>
        </w:rPr>
      </w:pPr>
    </w:p>
    <w:p w:rsidR="0018775E" w:rsidRPr="0018775E" w:rsidRDefault="0018775E" w:rsidP="0018775E">
      <w:pPr>
        <w:pStyle w:val="ListParagraph"/>
        <w:numPr>
          <w:ilvl w:val="0"/>
          <w:numId w:val="1"/>
        </w:numPr>
        <w:spacing w:after="0" w:line="240" w:lineRule="auto"/>
        <w:ind w:left="426" w:hanging="426"/>
        <w:rPr>
          <w:lang w:val="fr-FR"/>
        </w:rPr>
      </w:pPr>
      <w:r>
        <w:rPr>
          <w:lang w:val="fr-FR"/>
        </w:rPr>
        <w:t>Le nouveau Plan de travail conjoint 2015-2017 de la CMS et de Ramsar a été approuvé à la 44</w:t>
      </w:r>
      <w:r w:rsidRPr="0018775E">
        <w:rPr>
          <w:vertAlign w:val="superscript"/>
          <w:lang w:val="fr-FR"/>
        </w:rPr>
        <w:t>e</w:t>
      </w:r>
      <w:r>
        <w:rPr>
          <w:lang w:val="fr-FR"/>
        </w:rPr>
        <w:t xml:space="preserve"> session du Comité permanent de la Convention sur la conservation des espèces migratrices appartenant à la faune sauvage (CMS), en octobre 2015. Lors de la 51</w:t>
      </w:r>
      <w:r w:rsidRPr="0018775E">
        <w:rPr>
          <w:vertAlign w:val="superscript"/>
          <w:lang w:val="fr-FR"/>
        </w:rPr>
        <w:t>e</w:t>
      </w:r>
      <w:r>
        <w:rPr>
          <w:lang w:val="fr-FR"/>
        </w:rPr>
        <w:t xml:space="preserve"> Réunion du Comité permanent, le Secrétariat a pris note des commentaires de Parties contractantes relatifs à certain</w:t>
      </w:r>
      <w:r w:rsidR="009B3856">
        <w:rPr>
          <w:lang w:val="fr-FR"/>
        </w:rPr>
        <w:t>e</w:t>
      </w:r>
      <w:r>
        <w:rPr>
          <w:lang w:val="fr-FR"/>
        </w:rPr>
        <w:t xml:space="preserve">s activités du Plan de travail et s’est entretenu avec le Secrétariat de la CMS sur la nécessité d’ajuster le plan de travail conformément aux commentaires des Parties contractantes. Les deux </w:t>
      </w:r>
      <w:r w:rsidR="009B3856">
        <w:rPr>
          <w:lang w:val="fr-FR"/>
        </w:rPr>
        <w:t>s</w:t>
      </w:r>
      <w:r>
        <w:rPr>
          <w:lang w:val="fr-FR"/>
        </w:rPr>
        <w:t>ecrétariat</w:t>
      </w:r>
      <w:r w:rsidR="009B3856">
        <w:rPr>
          <w:lang w:val="fr-FR"/>
        </w:rPr>
        <w:t>s</w:t>
      </w:r>
      <w:r>
        <w:rPr>
          <w:lang w:val="fr-FR"/>
        </w:rPr>
        <w:t xml:space="preserve"> travailleront aux ajustements du PTC afin qu’il puisse être soumis pour approbation</w:t>
      </w:r>
      <w:r w:rsidR="00F81D3C">
        <w:rPr>
          <w:lang w:val="fr-FR"/>
        </w:rPr>
        <w:t xml:space="preserve"> aux prochaines réunions des </w:t>
      </w:r>
      <w:r w:rsidR="009B3856">
        <w:rPr>
          <w:lang w:val="fr-FR"/>
        </w:rPr>
        <w:t>c</w:t>
      </w:r>
      <w:r w:rsidR="00F81D3C">
        <w:rPr>
          <w:lang w:val="fr-FR"/>
        </w:rPr>
        <w:t>omités permanents de chaque Convention (45</w:t>
      </w:r>
      <w:r w:rsidR="00F81D3C" w:rsidRPr="00F81D3C">
        <w:rPr>
          <w:vertAlign w:val="superscript"/>
          <w:lang w:val="fr-FR"/>
        </w:rPr>
        <w:t>e</w:t>
      </w:r>
      <w:r w:rsidR="00F81D3C">
        <w:rPr>
          <w:lang w:val="fr-FR"/>
        </w:rPr>
        <w:t xml:space="preserve"> session pour la CMS en novembre 2016 et 53</w:t>
      </w:r>
      <w:r w:rsidR="00F81D3C" w:rsidRPr="00F81D3C">
        <w:rPr>
          <w:vertAlign w:val="superscript"/>
          <w:lang w:val="fr-FR"/>
        </w:rPr>
        <w:t>e</w:t>
      </w:r>
      <w:r w:rsidR="00F81D3C">
        <w:rPr>
          <w:lang w:val="fr-FR"/>
        </w:rPr>
        <w:t xml:space="preserve"> Réunion pour Ramsar en 2017). </w:t>
      </w:r>
      <w:r>
        <w:rPr>
          <w:lang w:val="fr-FR"/>
        </w:rPr>
        <w:t xml:space="preserve">  </w:t>
      </w:r>
    </w:p>
    <w:p w:rsidR="004E63E1" w:rsidRDefault="004E63E1" w:rsidP="004E63E1">
      <w:pPr>
        <w:pStyle w:val="ListParagraph"/>
        <w:spacing w:after="0" w:line="240" w:lineRule="auto"/>
        <w:ind w:left="426"/>
        <w:rPr>
          <w:lang w:val="fr-FR"/>
        </w:rPr>
      </w:pPr>
    </w:p>
    <w:p w:rsidR="00966DE0" w:rsidRPr="00966DE0" w:rsidRDefault="00F81D3C" w:rsidP="00082DBF">
      <w:pPr>
        <w:pStyle w:val="ListParagraph"/>
        <w:numPr>
          <w:ilvl w:val="0"/>
          <w:numId w:val="1"/>
        </w:numPr>
        <w:spacing w:after="0" w:line="240" w:lineRule="auto"/>
        <w:ind w:left="426" w:hanging="426"/>
        <w:rPr>
          <w:color w:val="000000"/>
          <w:lang w:val="fr-CH"/>
        </w:rPr>
      </w:pPr>
      <w:r>
        <w:rPr>
          <w:color w:val="000000"/>
          <w:lang w:val="fr-CH"/>
        </w:rPr>
        <w:t>Le projet de nouveau mémorandum d’accord entre le PNUE et la Convention de Ramsar et de mémorandum de coopération entre la</w:t>
      </w:r>
      <w:r w:rsidR="00076508" w:rsidRPr="00E87373">
        <w:rPr>
          <w:color w:val="000000"/>
          <w:lang w:val="fr-CH"/>
        </w:rPr>
        <w:t xml:space="preserve"> Nagao Natural Environment Foundation (NEF) </w:t>
      </w:r>
      <w:r>
        <w:rPr>
          <w:color w:val="000000"/>
          <w:lang w:val="fr-CH"/>
        </w:rPr>
        <w:t>et le Secrétariat de la Convention de Ramsar ont été mis à jour en tenant compte des commentaires des Parties contractantes à la 51</w:t>
      </w:r>
      <w:r w:rsidRPr="00F81D3C">
        <w:rPr>
          <w:color w:val="000000"/>
          <w:vertAlign w:val="superscript"/>
          <w:lang w:val="fr-CH"/>
        </w:rPr>
        <w:t>e</w:t>
      </w:r>
      <w:r>
        <w:rPr>
          <w:color w:val="000000"/>
          <w:lang w:val="fr-CH"/>
        </w:rPr>
        <w:t xml:space="preserve"> Réunion du Comité permanent, en novembre 2015. </w:t>
      </w:r>
    </w:p>
    <w:p w:rsidR="00966DE0" w:rsidRPr="00966DE0" w:rsidRDefault="00966DE0" w:rsidP="00966DE0">
      <w:pPr>
        <w:pStyle w:val="ListParagraph"/>
        <w:spacing w:after="0" w:line="240" w:lineRule="auto"/>
        <w:ind w:left="426"/>
        <w:rPr>
          <w:color w:val="000000"/>
          <w:lang w:val="fr-CH"/>
        </w:rPr>
      </w:pPr>
    </w:p>
    <w:p w:rsidR="00076508" w:rsidRDefault="00966DE0" w:rsidP="00082DBF">
      <w:pPr>
        <w:pStyle w:val="ListParagraph"/>
        <w:numPr>
          <w:ilvl w:val="0"/>
          <w:numId w:val="1"/>
        </w:numPr>
        <w:spacing w:after="0" w:line="240" w:lineRule="auto"/>
        <w:ind w:left="426" w:hanging="426"/>
        <w:rPr>
          <w:color w:val="000000"/>
          <w:lang w:val="fr-CH"/>
        </w:rPr>
      </w:pPr>
      <w:r>
        <w:rPr>
          <w:color w:val="000000"/>
          <w:lang w:val="fr-CH"/>
        </w:rPr>
        <w:lastRenderedPageBreak/>
        <w:t xml:space="preserve">La </w:t>
      </w:r>
      <w:r w:rsidRPr="00E87373">
        <w:rPr>
          <w:rFonts w:cs="Arial"/>
          <w:lang w:val="fr-CH"/>
        </w:rPr>
        <w:t xml:space="preserve">Nagao Natural Environment Foundation </w:t>
      </w:r>
      <w:r w:rsidR="00082DBF" w:rsidRPr="00E87373">
        <w:rPr>
          <w:color w:val="000000"/>
          <w:lang w:val="fr-CH"/>
        </w:rPr>
        <w:t>est une ONG japonaise</w:t>
      </w:r>
      <w:r w:rsidR="00076508" w:rsidRPr="00E87373">
        <w:rPr>
          <w:color w:val="000000"/>
          <w:lang w:val="fr-CH"/>
        </w:rPr>
        <w:t xml:space="preserve"> </w:t>
      </w:r>
      <w:r w:rsidR="00082DBF" w:rsidRPr="00E87373">
        <w:rPr>
          <w:color w:val="000000"/>
          <w:lang w:val="fr-CH"/>
        </w:rPr>
        <w:t>créée pour promouvoir la conservation de la nature, principalement dans la région Asie-Pacifique, dans le cadre d’un programme complet de recherche et d’activités de conservation, de subventions à la recherche et de bourses d’éducation</w:t>
      </w:r>
      <w:r w:rsidR="00076508" w:rsidRPr="00E87373">
        <w:rPr>
          <w:color w:val="000000"/>
          <w:lang w:val="fr-CH"/>
        </w:rPr>
        <w:t xml:space="preserve">. </w:t>
      </w:r>
      <w:r w:rsidR="00082DBF" w:rsidRPr="00E87373">
        <w:rPr>
          <w:color w:val="000000"/>
          <w:lang w:val="fr-CH"/>
        </w:rPr>
        <w:t xml:space="preserve">L’objet principal </w:t>
      </w:r>
      <w:r>
        <w:rPr>
          <w:color w:val="000000"/>
          <w:lang w:val="fr-CH"/>
        </w:rPr>
        <w:t>de l’accord de donateur</w:t>
      </w:r>
      <w:r w:rsidR="00BB0DB0" w:rsidRPr="00E87373">
        <w:rPr>
          <w:color w:val="000000"/>
          <w:lang w:val="fr-CH"/>
        </w:rPr>
        <w:t xml:space="preserve"> </w:t>
      </w:r>
      <w:r w:rsidR="00082DBF" w:rsidRPr="00E87373">
        <w:rPr>
          <w:color w:val="000000"/>
          <w:lang w:val="fr-CH"/>
        </w:rPr>
        <w:t xml:space="preserve">figurant dans l’annexe </w:t>
      </w:r>
      <w:r>
        <w:rPr>
          <w:color w:val="000000"/>
          <w:lang w:val="fr-CH"/>
        </w:rPr>
        <w:t>3</w:t>
      </w:r>
      <w:r w:rsidR="00082DBF" w:rsidRPr="00E87373">
        <w:rPr>
          <w:color w:val="000000"/>
          <w:lang w:val="fr-CH"/>
        </w:rPr>
        <w:t xml:space="preserve"> est d’établir le « Fonds Nagao pour les zones humides (NWF)» qui financera</w:t>
      </w:r>
      <w:r w:rsidR="00076508" w:rsidRPr="00E87373">
        <w:rPr>
          <w:color w:val="000000"/>
          <w:lang w:val="fr-CH"/>
        </w:rPr>
        <w:t xml:space="preserve"> </w:t>
      </w:r>
      <w:r>
        <w:rPr>
          <w:color w:val="000000"/>
          <w:lang w:val="fr-CH"/>
        </w:rPr>
        <w:t>plusieurs</w:t>
      </w:r>
      <w:r w:rsidR="00082DBF" w:rsidRPr="00E87373">
        <w:rPr>
          <w:color w:val="000000"/>
          <w:lang w:val="fr-CH"/>
        </w:rPr>
        <w:t xml:space="preserve"> projets par an pour aider les Autorités administratives </w:t>
      </w:r>
      <w:r w:rsidR="00076508" w:rsidRPr="00E87373">
        <w:rPr>
          <w:color w:val="000000"/>
          <w:lang w:val="fr-CH"/>
        </w:rPr>
        <w:t xml:space="preserve">Ramsar, </w:t>
      </w:r>
      <w:r w:rsidR="00082DBF" w:rsidRPr="00E87373">
        <w:rPr>
          <w:color w:val="000000"/>
          <w:lang w:val="fr-CH"/>
        </w:rPr>
        <w:t>les gouvernements locaux, les chercheurs, les ONG et les communautés des pays en développement de la région Asie-</w:t>
      </w:r>
      <w:r>
        <w:rPr>
          <w:color w:val="000000"/>
          <w:lang w:val="fr-CH"/>
        </w:rPr>
        <w:t>Océanie</w:t>
      </w:r>
      <w:r w:rsidR="00082DBF" w:rsidRPr="00E87373">
        <w:rPr>
          <w:color w:val="000000"/>
          <w:lang w:val="fr-CH"/>
        </w:rPr>
        <w:t xml:space="preserve"> à appliquer la Convention de </w:t>
      </w:r>
      <w:r w:rsidR="00076508" w:rsidRPr="00E87373">
        <w:rPr>
          <w:color w:val="000000"/>
          <w:lang w:val="fr-CH"/>
        </w:rPr>
        <w:t xml:space="preserve">Ramsar </w:t>
      </w:r>
      <w:r w:rsidR="00082DBF" w:rsidRPr="00E87373">
        <w:rPr>
          <w:color w:val="000000"/>
          <w:lang w:val="fr-CH"/>
        </w:rPr>
        <w:t>et, plus particulièrement, le Plan stratégique</w:t>
      </w:r>
      <w:r w:rsidR="00076508" w:rsidRPr="00E87373">
        <w:rPr>
          <w:color w:val="000000"/>
          <w:lang w:val="fr-CH"/>
        </w:rPr>
        <w:t xml:space="preserve"> Ramsar </w:t>
      </w:r>
      <w:r w:rsidR="00082DBF" w:rsidRPr="00E87373">
        <w:rPr>
          <w:color w:val="000000"/>
          <w:lang w:val="fr-CH"/>
        </w:rPr>
        <w:t>pour</w:t>
      </w:r>
      <w:r w:rsidR="00076508" w:rsidRPr="00E87373">
        <w:rPr>
          <w:color w:val="000000"/>
          <w:lang w:val="fr-CH"/>
        </w:rPr>
        <w:t xml:space="preserve"> 2016-2024. </w:t>
      </w:r>
      <w:r w:rsidR="00082DBF" w:rsidRPr="00E87373">
        <w:rPr>
          <w:color w:val="000000"/>
          <w:lang w:val="fr-CH"/>
        </w:rPr>
        <w:t xml:space="preserve">Au titre </w:t>
      </w:r>
      <w:r>
        <w:rPr>
          <w:color w:val="000000"/>
          <w:lang w:val="fr-CH"/>
        </w:rPr>
        <w:t>de l’accord de donateur</w:t>
      </w:r>
      <w:r w:rsidR="00076508" w:rsidRPr="00E87373">
        <w:rPr>
          <w:color w:val="000000"/>
          <w:lang w:val="fr-CH"/>
        </w:rPr>
        <w:t xml:space="preserve">, </w:t>
      </w:r>
      <w:r w:rsidR="00082DBF" w:rsidRPr="00E87373">
        <w:rPr>
          <w:color w:val="000000"/>
          <w:lang w:val="fr-CH"/>
        </w:rPr>
        <w:t>la</w:t>
      </w:r>
      <w:r w:rsidR="00076508" w:rsidRPr="00E87373">
        <w:rPr>
          <w:color w:val="000000"/>
          <w:lang w:val="fr-CH"/>
        </w:rPr>
        <w:t xml:space="preserve"> NEF </w:t>
      </w:r>
      <w:r w:rsidR="00082DBF" w:rsidRPr="00E87373">
        <w:rPr>
          <w:color w:val="000000"/>
          <w:lang w:val="fr-CH"/>
        </w:rPr>
        <w:t>versera</w:t>
      </w:r>
      <w:r w:rsidR="00076508" w:rsidRPr="00E87373">
        <w:rPr>
          <w:color w:val="000000"/>
          <w:lang w:val="fr-CH"/>
        </w:rPr>
        <w:t xml:space="preserve"> 10 million</w:t>
      </w:r>
      <w:r w:rsidR="00082DBF" w:rsidRPr="00E87373">
        <w:rPr>
          <w:color w:val="000000"/>
          <w:lang w:val="fr-CH"/>
        </w:rPr>
        <w:t xml:space="preserve">s </w:t>
      </w:r>
      <w:r w:rsidR="00076508" w:rsidRPr="00E87373">
        <w:rPr>
          <w:color w:val="000000"/>
          <w:lang w:val="fr-CH"/>
        </w:rPr>
        <w:t xml:space="preserve"> </w:t>
      </w:r>
      <w:r w:rsidR="00082DBF" w:rsidRPr="00E87373">
        <w:rPr>
          <w:color w:val="000000"/>
          <w:lang w:val="fr-CH"/>
        </w:rPr>
        <w:t xml:space="preserve">JPY </w:t>
      </w:r>
      <w:r w:rsidR="00076508" w:rsidRPr="00E87373">
        <w:rPr>
          <w:color w:val="000000"/>
          <w:lang w:val="fr-CH"/>
        </w:rPr>
        <w:t>(</w:t>
      </w:r>
      <w:r w:rsidR="00082DBF" w:rsidRPr="00E87373">
        <w:rPr>
          <w:color w:val="000000"/>
          <w:lang w:val="fr-CH"/>
        </w:rPr>
        <w:t>env</w:t>
      </w:r>
      <w:r w:rsidR="00076508" w:rsidRPr="00E87373">
        <w:rPr>
          <w:color w:val="000000"/>
          <w:lang w:val="fr-CH"/>
        </w:rPr>
        <w:t>. 80</w:t>
      </w:r>
      <w:r w:rsidR="00082DBF" w:rsidRPr="00E87373">
        <w:rPr>
          <w:color w:val="000000"/>
          <w:lang w:val="fr-CH"/>
        </w:rPr>
        <w:t xml:space="preserve"> </w:t>
      </w:r>
      <w:r w:rsidR="00076508" w:rsidRPr="00E87373">
        <w:rPr>
          <w:color w:val="000000"/>
          <w:lang w:val="fr-CH"/>
        </w:rPr>
        <w:t>000</w:t>
      </w:r>
      <w:r w:rsidR="00082DBF" w:rsidRPr="00E87373">
        <w:rPr>
          <w:color w:val="000000"/>
          <w:lang w:val="fr-CH"/>
        </w:rPr>
        <w:t xml:space="preserve"> USD</w:t>
      </w:r>
      <w:r w:rsidR="00076508" w:rsidRPr="00E87373">
        <w:rPr>
          <w:color w:val="000000"/>
          <w:lang w:val="fr-CH"/>
        </w:rPr>
        <w:t xml:space="preserve">) </w:t>
      </w:r>
      <w:r w:rsidR="00082DBF" w:rsidRPr="00E87373">
        <w:rPr>
          <w:color w:val="000000"/>
          <w:lang w:val="fr-CH"/>
        </w:rPr>
        <w:t xml:space="preserve">par an au </w:t>
      </w:r>
      <w:r w:rsidR="00076508" w:rsidRPr="00E87373">
        <w:rPr>
          <w:color w:val="000000"/>
          <w:lang w:val="fr-CH"/>
        </w:rPr>
        <w:t>Secr</w:t>
      </w:r>
      <w:r w:rsidR="00082DBF" w:rsidRPr="00E87373">
        <w:rPr>
          <w:color w:val="000000"/>
          <w:lang w:val="fr-CH"/>
        </w:rPr>
        <w:t>é</w:t>
      </w:r>
      <w:r w:rsidR="00076508" w:rsidRPr="00E87373">
        <w:rPr>
          <w:color w:val="000000"/>
          <w:lang w:val="fr-CH"/>
        </w:rPr>
        <w:t xml:space="preserve">tariat </w:t>
      </w:r>
      <w:r w:rsidR="00082DBF" w:rsidRPr="00E87373">
        <w:rPr>
          <w:color w:val="000000"/>
          <w:lang w:val="fr-CH"/>
        </w:rPr>
        <w:t>Ramsar qui gèrera le Fonds et les projets financés</w:t>
      </w:r>
      <w:r w:rsidR="00076508" w:rsidRPr="00E87373">
        <w:rPr>
          <w:color w:val="000000"/>
          <w:lang w:val="fr-CH"/>
        </w:rPr>
        <w:t>.</w:t>
      </w:r>
    </w:p>
    <w:p w:rsidR="003C706F" w:rsidRDefault="003C706F" w:rsidP="003C706F">
      <w:pPr>
        <w:pStyle w:val="ListParagraph"/>
        <w:spacing w:after="0" w:line="240" w:lineRule="auto"/>
        <w:ind w:left="426"/>
        <w:rPr>
          <w:color w:val="000000"/>
          <w:lang w:val="fr-CH"/>
        </w:rPr>
      </w:pPr>
    </w:p>
    <w:p w:rsidR="003C706F" w:rsidRPr="00647CF2" w:rsidRDefault="003C706F" w:rsidP="003C706F">
      <w:pPr>
        <w:pStyle w:val="ListParagraph"/>
        <w:numPr>
          <w:ilvl w:val="0"/>
          <w:numId w:val="1"/>
        </w:numPr>
        <w:spacing w:after="0" w:line="240" w:lineRule="auto"/>
        <w:ind w:left="426" w:hanging="426"/>
        <w:rPr>
          <w:color w:val="000000"/>
          <w:lang w:val="fr-CH"/>
        </w:rPr>
      </w:pPr>
      <w:r>
        <w:rPr>
          <w:color w:val="000000"/>
          <w:lang w:val="fr-CH"/>
        </w:rPr>
        <w:t xml:space="preserve">Le projet de mémorandum d’accord avec le Centre régional Ramsar-Asie de l’Est et le projet de cahier des charges aux fins de collaboration entre la Convention de Ramsar et Shell qui figuraient en annexe 5 et annexe 6 du document SC51-23 Rev.2 ont été retirés.  Le premier a été remplacé par un accord tripartite conclu entre </w:t>
      </w:r>
      <w:r>
        <w:rPr>
          <w:lang w:val="fr-FR"/>
        </w:rPr>
        <w:t>le Comité directeur du RRC-EA, le Ministère de l’environnement de la République de Corée et le maire de la ville de Suncheon, le 31 décembre 2015, sans participation du Secrétariat de la Convention de Ramsar.</w:t>
      </w:r>
    </w:p>
    <w:p w:rsidR="003C706F" w:rsidRPr="00647CF2" w:rsidRDefault="003C706F" w:rsidP="003C706F">
      <w:pPr>
        <w:pStyle w:val="ListParagraph"/>
        <w:spacing w:after="0" w:line="240" w:lineRule="auto"/>
        <w:ind w:left="426"/>
        <w:rPr>
          <w:color w:val="000000"/>
          <w:lang w:val="fr-CH"/>
        </w:rPr>
      </w:pPr>
    </w:p>
    <w:p w:rsidR="003C706F" w:rsidRPr="00E87373" w:rsidRDefault="003C706F" w:rsidP="003C706F">
      <w:pPr>
        <w:pStyle w:val="ListParagraph"/>
        <w:numPr>
          <w:ilvl w:val="0"/>
          <w:numId w:val="1"/>
        </w:numPr>
        <w:spacing w:after="0" w:line="240" w:lineRule="auto"/>
        <w:ind w:left="426" w:hanging="426"/>
        <w:rPr>
          <w:color w:val="000000"/>
          <w:lang w:val="fr-CH"/>
        </w:rPr>
      </w:pPr>
      <w:r>
        <w:rPr>
          <w:rFonts w:ascii="Calibri" w:hAnsi="Calibri"/>
          <w:lang w:val="fr-FR"/>
        </w:rPr>
        <w:t>Un accord bilatéral entre le RRC-EA et le Secrétariat de la Convention de Ramsar a été signé le 15 décembre 2015. Le texte intégral est joint en annexe au document SC52-16. Cet accord bilatéral a été accepté par toutes les Parties contractantes participantes d’Asie de l’Est et du Sud-Est. Il ne s’agit pas d’un mémorandum d’accord mais du renouvellement des dispositions selon lesquelles le RRC-EA a été créé en 2010, conformément aux Directives opérationnelles 2009-2012. L’accord a été défini selon les « </w:t>
      </w:r>
      <w:r w:rsidRPr="00507719">
        <w:rPr>
          <w:rFonts w:ascii="Calibri" w:hAnsi="Calibri"/>
          <w:lang w:val="fr-FR"/>
        </w:rPr>
        <w:t>Directives opérationnelles 2013-2015 pour les initiatives régionales dans le cadre de la Convention sur les zones humides</w:t>
      </w:r>
      <w:r>
        <w:rPr>
          <w:rFonts w:ascii="Calibri" w:hAnsi="Calibri"/>
          <w:lang w:val="fr-FR"/>
        </w:rPr>
        <w:t xml:space="preserve"> », approuvées dans la </w:t>
      </w:r>
      <w:r w:rsidRPr="00507719">
        <w:rPr>
          <w:lang w:val="fr-FR"/>
        </w:rPr>
        <w:t>Décision SC46-28</w:t>
      </w:r>
      <w:r>
        <w:rPr>
          <w:lang w:val="fr-FR"/>
        </w:rPr>
        <w:t>, qui stipulent « </w:t>
      </w:r>
      <w:r w:rsidRPr="00507719">
        <w:rPr>
          <w:lang w:val="fr-FR"/>
        </w:rPr>
        <w:t>Les rôles complémentaires des mécanismes de coordination des initiatives régionales et du Secrétariat Ramsar ainsi que leurs responsabilités respectives peuvent être définis dans des arrangements écrits si toutes les Parties contractantes participantes le décident</w:t>
      </w:r>
      <w:r>
        <w:rPr>
          <w:lang w:val="fr-FR"/>
        </w:rPr>
        <w:t>. »</w:t>
      </w:r>
    </w:p>
    <w:p w:rsidR="00076508" w:rsidRDefault="00076508" w:rsidP="00966DE0">
      <w:pPr>
        <w:pStyle w:val="ListParagraph"/>
        <w:tabs>
          <w:tab w:val="left" w:pos="0"/>
        </w:tabs>
        <w:ind w:left="0"/>
        <w:rPr>
          <w:color w:val="000000"/>
          <w:lang w:val="fr-CH"/>
        </w:rPr>
      </w:pPr>
    </w:p>
    <w:p w:rsidR="001109A0" w:rsidRDefault="00BB0DB0" w:rsidP="007C4FBE">
      <w:pPr>
        <w:pStyle w:val="ListParagraph"/>
        <w:numPr>
          <w:ilvl w:val="0"/>
          <w:numId w:val="1"/>
        </w:numPr>
        <w:spacing w:after="0" w:line="240" w:lineRule="auto"/>
        <w:ind w:left="426" w:hanging="426"/>
        <w:rPr>
          <w:lang w:val="fr-CH"/>
        </w:rPr>
      </w:pPr>
      <w:r w:rsidRPr="00E87373">
        <w:rPr>
          <w:lang w:val="fr-CH"/>
        </w:rPr>
        <w:t>L</w:t>
      </w:r>
      <w:r w:rsidR="00924937">
        <w:rPr>
          <w:lang w:val="fr-CH"/>
        </w:rPr>
        <w:t xml:space="preserve">e Cadre pour le Label </w:t>
      </w:r>
      <w:r w:rsidR="0065364B">
        <w:rPr>
          <w:lang w:val="fr-CH"/>
        </w:rPr>
        <w:t>Ville des Zones humides</w:t>
      </w:r>
      <w:r w:rsidR="00924937">
        <w:rPr>
          <w:lang w:val="fr-CH"/>
        </w:rPr>
        <w:t xml:space="preserve"> accréditée par la Convention de Ramsar, figurant en annexe à la Résolution XII.10 </w:t>
      </w:r>
      <w:r w:rsidR="00924937" w:rsidRPr="00924937">
        <w:rPr>
          <w:i/>
          <w:lang w:val="fr-CH"/>
        </w:rPr>
        <w:t>Label Ville des Zones humides accréditée par la Convention de Ramsar</w:t>
      </w:r>
      <w:r w:rsidR="00924937">
        <w:rPr>
          <w:lang w:val="fr-CH"/>
        </w:rPr>
        <w:t xml:space="preserve">  propose qu’un représentant du Programme des Nations Unies pour les établissements humains (ONU-Habitat) préside le Comité consultatif indépendant chargé de l’application du Label. Le cahier des charges de cette collaboration est proposé dans le mémorandum d’accord figurant en annexe</w:t>
      </w:r>
      <w:r w:rsidR="009B3856">
        <w:rPr>
          <w:lang w:val="fr-CH"/>
        </w:rPr>
        <w:t xml:space="preserve"> </w:t>
      </w:r>
      <w:r w:rsidR="003C706F">
        <w:rPr>
          <w:lang w:val="fr-CH"/>
        </w:rPr>
        <w:t>5</w:t>
      </w:r>
      <w:r w:rsidR="00924937">
        <w:rPr>
          <w:lang w:val="fr-CH"/>
        </w:rPr>
        <w:t>.</w:t>
      </w:r>
      <w:r w:rsidR="00076508" w:rsidRPr="00E87373">
        <w:rPr>
          <w:lang w:val="fr-CH"/>
        </w:rPr>
        <w:t xml:space="preserve"> </w:t>
      </w:r>
    </w:p>
    <w:p w:rsidR="007C4FBE" w:rsidRPr="007C4FBE" w:rsidRDefault="007C4FBE" w:rsidP="007C4FBE">
      <w:pPr>
        <w:spacing w:after="0" w:line="240" w:lineRule="auto"/>
        <w:rPr>
          <w:lang w:val="fr-CH"/>
        </w:rPr>
      </w:pPr>
    </w:p>
    <w:p w:rsidR="00467418" w:rsidRPr="009B3856" w:rsidRDefault="00467418" w:rsidP="00356D11">
      <w:pPr>
        <w:rPr>
          <w:b/>
          <w:sz w:val="24"/>
          <w:szCs w:val="24"/>
          <w:lang w:val="fr-CH"/>
        </w:rPr>
      </w:pPr>
    </w:p>
    <w:p w:rsidR="004A2189" w:rsidRDefault="00467418" w:rsidP="00356D11">
      <w:pPr>
        <w:rPr>
          <w:b/>
          <w:sz w:val="24"/>
          <w:szCs w:val="24"/>
          <w:lang w:val="fr-FR"/>
        </w:rPr>
      </w:pPr>
      <w:r w:rsidRPr="00467418">
        <w:rPr>
          <w:b/>
          <w:sz w:val="24"/>
          <w:szCs w:val="24"/>
          <w:lang w:val="fr-FR"/>
        </w:rPr>
        <w:t>Annexes</w:t>
      </w:r>
      <w:r w:rsidRPr="00467418" w:rsidDel="004A2189">
        <w:rPr>
          <w:b/>
          <w:sz w:val="24"/>
          <w:szCs w:val="24"/>
          <w:lang w:val="fr-FR"/>
        </w:rPr>
        <w:t xml:space="preserv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6"/>
        <w:gridCol w:w="7654"/>
        <w:gridCol w:w="1196"/>
      </w:tblGrid>
      <w:tr w:rsidR="004A2189" w:rsidRPr="00EA12E2" w:rsidTr="00C87F94">
        <w:tc>
          <w:tcPr>
            <w:tcW w:w="426" w:type="dxa"/>
          </w:tcPr>
          <w:p w:rsidR="004A2189" w:rsidRPr="00467418" w:rsidRDefault="004A2189" w:rsidP="00356D11">
            <w:pPr>
              <w:pStyle w:val="ListParagraph"/>
              <w:ind w:left="0"/>
            </w:pPr>
            <w:r w:rsidRPr="00467418">
              <w:t>1</w:t>
            </w:r>
          </w:p>
        </w:tc>
        <w:tc>
          <w:tcPr>
            <w:tcW w:w="7654" w:type="dxa"/>
          </w:tcPr>
          <w:p w:rsidR="004A2189" w:rsidRPr="00467418" w:rsidRDefault="00467418" w:rsidP="00356D11">
            <w:pPr>
              <w:rPr>
                <w:lang w:val="fr-FR"/>
              </w:rPr>
            </w:pPr>
            <w:r w:rsidRPr="00467418">
              <w:rPr>
                <w:lang w:val="fr-FR"/>
              </w:rPr>
              <w:t xml:space="preserve">Accords en vigueur et </w:t>
            </w:r>
            <w:r w:rsidR="009B3856">
              <w:rPr>
                <w:lang w:val="fr-FR"/>
              </w:rPr>
              <w:t>venus à échéance</w:t>
            </w:r>
          </w:p>
        </w:tc>
        <w:tc>
          <w:tcPr>
            <w:tcW w:w="1196" w:type="dxa"/>
          </w:tcPr>
          <w:p w:rsidR="004A2189" w:rsidRPr="00EA12E2" w:rsidRDefault="00C51F37" w:rsidP="00356D11">
            <w:pPr>
              <w:pStyle w:val="ListParagraph"/>
              <w:ind w:left="0"/>
              <w:jc w:val="right"/>
            </w:pPr>
            <w:r>
              <w:t>5</w:t>
            </w:r>
          </w:p>
        </w:tc>
      </w:tr>
      <w:tr w:rsidR="004A2189" w:rsidRPr="00EA12E2" w:rsidTr="00C87F94">
        <w:tc>
          <w:tcPr>
            <w:tcW w:w="426" w:type="dxa"/>
          </w:tcPr>
          <w:p w:rsidR="004A2189" w:rsidRPr="00467418" w:rsidRDefault="00924937" w:rsidP="00356D11">
            <w:pPr>
              <w:pStyle w:val="ListParagraph"/>
              <w:ind w:left="0"/>
            </w:pPr>
            <w:r>
              <w:t>2</w:t>
            </w:r>
          </w:p>
        </w:tc>
        <w:tc>
          <w:tcPr>
            <w:tcW w:w="7654" w:type="dxa"/>
          </w:tcPr>
          <w:p w:rsidR="004A2189" w:rsidRPr="00467418" w:rsidRDefault="00467418" w:rsidP="00924937">
            <w:pPr>
              <w:pStyle w:val="ListParagraph"/>
              <w:ind w:left="0"/>
              <w:rPr>
                <w:lang w:val="fr-FR"/>
              </w:rPr>
            </w:pPr>
            <w:r w:rsidRPr="00467418">
              <w:rPr>
                <w:lang w:val="fr-FR"/>
              </w:rPr>
              <w:t>Projet de mémorandum d’accord entre Ramsar et le PNUE (</w:t>
            </w:r>
            <w:r w:rsidR="00924937">
              <w:rPr>
                <w:lang w:val="fr-FR"/>
              </w:rPr>
              <w:t>29 février 2016</w:t>
            </w:r>
            <w:r w:rsidRPr="00467418">
              <w:rPr>
                <w:lang w:val="fr-FR"/>
              </w:rPr>
              <w:t>)</w:t>
            </w:r>
          </w:p>
        </w:tc>
        <w:tc>
          <w:tcPr>
            <w:tcW w:w="1196" w:type="dxa"/>
          </w:tcPr>
          <w:p w:rsidR="004A2189" w:rsidRPr="00EA12E2" w:rsidRDefault="00C51F37" w:rsidP="00356D11">
            <w:pPr>
              <w:pStyle w:val="ListParagraph"/>
              <w:ind w:left="0"/>
              <w:jc w:val="right"/>
            </w:pPr>
            <w:r>
              <w:t>8</w:t>
            </w:r>
          </w:p>
        </w:tc>
      </w:tr>
      <w:tr w:rsidR="004A2189" w:rsidRPr="00EA12E2" w:rsidTr="00C87F94">
        <w:tc>
          <w:tcPr>
            <w:tcW w:w="426" w:type="dxa"/>
          </w:tcPr>
          <w:p w:rsidR="004A2189" w:rsidRDefault="00924937" w:rsidP="00356D11">
            <w:pPr>
              <w:pStyle w:val="ListParagraph"/>
              <w:ind w:left="0"/>
            </w:pPr>
            <w:r>
              <w:t>3</w:t>
            </w:r>
          </w:p>
          <w:p w:rsidR="003C706F" w:rsidRPr="00467418" w:rsidRDefault="003C706F" w:rsidP="00356D11">
            <w:pPr>
              <w:pStyle w:val="ListParagraph"/>
              <w:ind w:left="0"/>
            </w:pPr>
          </w:p>
        </w:tc>
        <w:tc>
          <w:tcPr>
            <w:tcW w:w="7654" w:type="dxa"/>
          </w:tcPr>
          <w:p w:rsidR="003C706F" w:rsidRPr="00467418" w:rsidRDefault="00467418" w:rsidP="00544AB6">
            <w:pPr>
              <w:rPr>
                <w:lang w:val="fr-FR"/>
              </w:rPr>
            </w:pPr>
            <w:r w:rsidRPr="00467418">
              <w:rPr>
                <w:lang w:val="fr-FR"/>
              </w:rPr>
              <w:t xml:space="preserve">Mémorandum </w:t>
            </w:r>
            <w:r w:rsidR="0069152D" w:rsidRPr="0069152D">
              <w:rPr>
                <w:lang w:val="fr-FR"/>
              </w:rPr>
              <w:t xml:space="preserve">d’accord </w:t>
            </w:r>
            <w:r w:rsidRPr="00467418">
              <w:rPr>
                <w:lang w:val="fr-FR"/>
              </w:rPr>
              <w:t>entre La Nagao Natural Environment Foundation et Le Secrétariat de la Convention de Ramsar</w:t>
            </w:r>
          </w:p>
        </w:tc>
        <w:tc>
          <w:tcPr>
            <w:tcW w:w="1196" w:type="dxa"/>
          </w:tcPr>
          <w:p w:rsidR="004A2189" w:rsidRPr="00C16C81" w:rsidRDefault="006A7125" w:rsidP="00C16C81">
            <w:pPr>
              <w:pStyle w:val="ListParagraph"/>
              <w:ind w:left="0"/>
              <w:jc w:val="right"/>
            </w:pPr>
            <w:r>
              <w:t>2</w:t>
            </w:r>
            <w:r w:rsidR="00C51F37">
              <w:t>0</w:t>
            </w:r>
          </w:p>
        </w:tc>
      </w:tr>
      <w:tr w:rsidR="00C16C81" w:rsidRPr="00C16C81" w:rsidTr="00C87F94">
        <w:tc>
          <w:tcPr>
            <w:tcW w:w="426" w:type="dxa"/>
          </w:tcPr>
          <w:p w:rsidR="00C16C81" w:rsidRDefault="00C16C81" w:rsidP="00356D11">
            <w:pPr>
              <w:pStyle w:val="ListParagraph"/>
              <w:ind w:left="0"/>
            </w:pPr>
            <w:r>
              <w:t>4</w:t>
            </w:r>
          </w:p>
        </w:tc>
        <w:tc>
          <w:tcPr>
            <w:tcW w:w="7654" w:type="dxa"/>
          </w:tcPr>
          <w:p w:rsidR="00C16C81" w:rsidRPr="00467418" w:rsidRDefault="00C16C81" w:rsidP="00467418">
            <w:pPr>
              <w:rPr>
                <w:lang w:val="fr-FR"/>
              </w:rPr>
            </w:pPr>
            <w:r>
              <w:rPr>
                <w:lang w:val="fr-FR"/>
              </w:rPr>
              <w:t>Renouvellement de l’accord entre le Secrétariat de la Convention de Ramsar et la RRC-EA</w:t>
            </w:r>
          </w:p>
        </w:tc>
        <w:tc>
          <w:tcPr>
            <w:tcW w:w="1196" w:type="dxa"/>
          </w:tcPr>
          <w:p w:rsidR="00C16C81" w:rsidRPr="00C16C81" w:rsidRDefault="00C16C81" w:rsidP="00C51F37">
            <w:pPr>
              <w:pStyle w:val="ListParagraph"/>
              <w:ind w:left="0"/>
              <w:jc w:val="right"/>
              <w:rPr>
                <w:lang w:val="fr-FR"/>
              </w:rPr>
            </w:pPr>
            <w:r>
              <w:t>24</w:t>
            </w:r>
          </w:p>
        </w:tc>
      </w:tr>
      <w:tr w:rsidR="004A2189" w:rsidRPr="00C36134" w:rsidTr="00C87F94">
        <w:tc>
          <w:tcPr>
            <w:tcW w:w="426" w:type="dxa"/>
          </w:tcPr>
          <w:p w:rsidR="004A2189" w:rsidRPr="00467418" w:rsidRDefault="003C706F" w:rsidP="003C706F">
            <w:pPr>
              <w:pStyle w:val="ListParagraph"/>
              <w:ind w:left="0"/>
            </w:pPr>
            <w:r>
              <w:t>5</w:t>
            </w:r>
          </w:p>
        </w:tc>
        <w:tc>
          <w:tcPr>
            <w:tcW w:w="7654" w:type="dxa"/>
          </w:tcPr>
          <w:p w:rsidR="004A2189" w:rsidRPr="00467418" w:rsidRDefault="00924937" w:rsidP="00467418">
            <w:pPr>
              <w:rPr>
                <w:lang w:val="fr-FR"/>
              </w:rPr>
            </w:pPr>
            <w:r>
              <w:rPr>
                <w:lang w:val="fr-FR"/>
              </w:rPr>
              <w:t xml:space="preserve">Projet de </w:t>
            </w:r>
            <w:r w:rsidRPr="00467418">
              <w:rPr>
                <w:lang w:val="fr-FR"/>
              </w:rPr>
              <w:t>mémorandum d’accord entre</w:t>
            </w:r>
            <w:r>
              <w:rPr>
                <w:lang w:val="fr-FR"/>
              </w:rPr>
              <w:t xml:space="preserve"> Ramsar et ONU-Habitat pour le Label </w:t>
            </w:r>
            <w:r w:rsidR="0065364B">
              <w:rPr>
                <w:lang w:val="fr-FR"/>
              </w:rPr>
              <w:t>Ville des Zones humides</w:t>
            </w:r>
            <w:r>
              <w:rPr>
                <w:lang w:val="fr-FR"/>
              </w:rPr>
              <w:t xml:space="preserve"> accréditée par la Convention de Ramsar</w:t>
            </w:r>
          </w:p>
        </w:tc>
        <w:tc>
          <w:tcPr>
            <w:tcW w:w="1196" w:type="dxa"/>
          </w:tcPr>
          <w:p w:rsidR="004A2189" w:rsidRPr="00C36134" w:rsidRDefault="004604FC" w:rsidP="00924937">
            <w:pPr>
              <w:pStyle w:val="ListParagraph"/>
              <w:ind w:left="0"/>
              <w:jc w:val="right"/>
              <w:rPr>
                <w:lang w:val="fr-FR"/>
              </w:rPr>
            </w:pPr>
            <w:r>
              <w:rPr>
                <w:lang w:val="fr-FR"/>
              </w:rPr>
              <w:t>28</w:t>
            </w:r>
          </w:p>
        </w:tc>
      </w:tr>
    </w:tbl>
    <w:p w:rsidR="004A2189" w:rsidRDefault="004A2189" w:rsidP="00356D11">
      <w:pPr>
        <w:spacing w:after="0" w:line="240" w:lineRule="auto"/>
        <w:rPr>
          <w:b/>
          <w:sz w:val="24"/>
          <w:szCs w:val="24"/>
          <w:lang w:val="fr-FR"/>
        </w:rPr>
      </w:pPr>
    </w:p>
    <w:p w:rsidR="00381A3D" w:rsidRPr="00455A7D" w:rsidRDefault="00381A3D" w:rsidP="00356D11">
      <w:pPr>
        <w:spacing w:after="0" w:line="240" w:lineRule="auto"/>
        <w:rPr>
          <w:b/>
          <w:sz w:val="24"/>
          <w:szCs w:val="24"/>
          <w:lang w:val="fr-FR"/>
        </w:rPr>
      </w:pPr>
      <w:r w:rsidRPr="00455A7D">
        <w:rPr>
          <w:b/>
          <w:sz w:val="24"/>
          <w:szCs w:val="24"/>
          <w:lang w:val="fr-FR"/>
        </w:rPr>
        <w:t>Annex</w:t>
      </w:r>
      <w:r w:rsidR="00710C7B" w:rsidRPr="00455A7D">
        <w:rPr>
          <w:b/>
          <w:sz w:val="24"/>
          <w:szCs w:val="24"/>
          <w:lang w:val="fr-FR"/>
        </w:rPr>
        <w:t>e</w:t>
      </w:r>
      <w:r w:rsidRPr="00455A7D">
        <w:rPr>
          <w:b/>
          <w:sz w:val="24"/>
          <w:szCs w:val="24"/>
          <w:lang w:val="fr-FR"/>
        </w:rPr>
        <w:t xml:space="preserve"> 1</w:t>
      </w:r>
    </w:p>
    <w:p w:rsidR="00F311C6" w:rsidRPr="00455A7D" w:rsidRDefault="00F311C6" w:rsidP="00356D11">
      <w:pPr>
        <w:spacing w:after="0" w:line="240" w:lineRule="auto"/>
        <w:rPr>
          <w:b/>
          <w:sz w:val="24"/>
          <w:szCs w:val="24"/>
          <w:lang w:val="fr-FR"/>
        </w:rPr>
      </w:pPr>
    </w:p>
    <w:p w:rsidR="00F311C6" w:rsidRPr="00455A7D" w:rsidRDefault="00710C7B" w:rsidP="00356D11">
      <w:pPr>
        <w:spacing w:after="0" w:line="240" w:lineRule="auto"/>
        <w:rPr>
          <w:b/>
          <w:sz w:val="24"/>
          <w:szCs w:val="24"/>
          <w:lang w:val="fr-FR"/>
        </w:rPr>
      </w:pPr>
      <w:r w:rsidRPr="00455A7D">
        <w:rPr>
          <w:b/>
          <w:sz w:val="24"/>
          <w:szCs w:val="24"/>
          <w:lang w:val="fr-FR"/>
        </w:rPr>
        <w:t xml:space="preserve">Accords en vigueur et </w:t>
      </w:r>
      <w:r w:rsidR="009B3856" w:rsidRPr="009B3856">
        <w:rPr>
          <w:b/>
          <w:sz w:val="24"/>
          <w:szCs w:val="24"/>
          <w:lang w:val="fr-FR"/>
        </w:rPr>
        <w:t>venus à échéance</w:t>
      </w:r>
    </w:p>
    <w:p w:rsidR="005D10D0" w:rsidRPr="00455A7D" w:rsidRDefault="005D10D0" w:rsidP="00356D11">
      <w:pPr>
        <w:spacing w:after="0" w:line="240" w:lineRule="auto"/>
        <w:rPr>
          <w:b/>
          <w:lang w:val="fr-FR"/>
        </w:rPr>
      </w:pPr>
    </w:p>
    <w:p w:rsidR="009A78B8" w:rsidRPr="00455A7D" w:rsidRDefault="009A78B8" w:rsidP="00356D11">
      <w:pPr>
        <w:spacing w:after="0" w:line="240" w:lineRule="auto"/>
        <w:rPr>
          <w:b/>
          <w:lang w:val="fr-FR"/>
        </w:rPr>
      </w:pPr>
      <w:r w:rsidRPr="00455A7D">
        <w:rPr>
          <w:b/>
          <w:lang w:val="fr-FR"/>
        </w:rPr>
        <w:t>Table</w:t>
      </w:r>
      <w:r w:rsidR="00710C7B" w:rsidRPr="00455A7D">
        <w:rPr>
          <w:b/>
          <w:lang w:val="fr-FR"/>
        </w:rPr>
        <w:t>au</w:t>
      </w:r>
      <w:r w:rsidR="0086455A" w:rsidRPr="00455A7D">
        <w:rPr>
          <w:b/>
          <w:lang w:val="fr-FR"/>
        </w:rPr>
        <w:t xml:space="preserve"> 1.</w:t>
      </w:r>
      <w:r w:rsidRPr="00455A7D">
        <w:rPr>
          <w:b/>
          <w:lang w:val="fr-FR"/>
        </w:rPr>
        <w:t xml:space="preserve"> </w:t>
      </w:r>
      <w:r w:rsidR="00710C7B" w:rsidRPr="00455A7D">
        <w:rPr>
          <w:b/>
          <w:lang w:val="fr-FR"/>
        </w:rPr>
        <w:t>Accords signés</w:t>
      </w:r>
      <w:r w:rsidR="008D1F57" w:rsidRPr="00455A7D">
        <w:rPr>
          <w:b/>
          <w:lang w:val="fr-FR"/>
        </w:rPr>
        <w:t>,</w:t>
      </w:r>
      <w:r w:rsidR="00710C7B" w:rsidRPr="00455A7D">
        <w:rPr>
          <w:b/>
          <w:lang w:val="fr-FR"/>
        </w:rPr>
        <w:t xml:space="preserve"> actuellement en vigueur</w:t>
      </w:r>
      <w:r w:rsidR="008D1F57" w:rsidRPr="00455A7D">
        <w:rPr>
          <w:b/>
          <w:lang w:val="fr-FR"/>
        </w:rPr>
        <w:t>,</w:t>
      </w:r>
      <w:r w:rsidR="00710C7B" w:rsidRPr="00455A7D">
        <w:rPr>
          <w:b/>
          <w:lang w:val="fr-FR"/>
        </w:rPr>
        <w:t xml:space="preserve"> et leur validité </w:t>
      </w:r>
    </w:p>
    <w:p w:rsidR="00806F1A" w:rsidRPr="00455A7D" w:rsidRDefault="00806F1A" w:rsidP="00356D11">
      <w:pPr>
        <w:spacing w:after="0" w:line="240" w:lineRule="auto"/>
        <w:rPr>
          <w:color w:val="1F497D"/>
          <w:lang w:val="fr-FR"/>
        </w:rPr>
      </w:pPr>
    </w:p>
    <w:tbl>
      <w:tblPr>
        <w:tblStyle w:val="TableGrid"/>
        <w:tblW w:w="9322" w:type="dxa"/>
        <w:tblCellMar>
          <w:top w:w="28" w:type="dxa"/>
          <w:bottom w:w="28" w:type="dxa"/>
        </w:tblCellMar>
        <w:tblLook w:val="04A0" w:firstRow="1" w:lastRow="0" w:firstColumn="1" w:lastColumn="0" w:noHBand="0" w:noVBand="1"/>
      </w:tblPr>
      <w:tblGrid>
        <w:gridCol w:w="5211"/>
        <w:gridCol w:w="1843"/>
        <w:gridCol w:w="2268"/>
      </w:tblGrid>
      <w:tr w:rsidR="009B208D" w:rsidRPr="00C36134" w:rsidTr="00C36134">
        <w:trPr>
          <w:tblHeader/>
        </w:trPr>
        <w:tc>
          <w:tcPr>
            <w:tcW w:w="5211" w:type="dxa"/>
            <w:shd w:val="clear" w:color="auto" w:fill="A6A6A6" w:themeFill="background1" w:themeFillShade="A6"/>
            <w:vAlign w:val="center"/>
          </w:tcPr>
          <w:p w:rsidR="009B208D" w:rsidRPr="00C36134" w:rsidRDefault="00710C7B" w:rsidP="00356D11">
            <w:pPr>
              <w:jc w:val="center"/>
              <w:rPr>
                <w:b/>
              </w:rPr>
            </w:pPr>
            <w:r w:rsidRPr="00C36134">
              <w:rPr>
                <w:b/>
              </w:rPr>
              <w:t>Nom de l’organisation</w:t>
            </w:r>
          </w:p>
        </w:tc>
        <w:tc>
          <w:tcPr>
            <w:tcW w:w="1843" w:type="dxa"/>
            <w:shd w:val="clear" w:color="auto" w:fill="A6A6A6" w:themeFill="background1" w:themeFillShade="A6"/>
            <w:vAlign w:val="center"/>
          </w:tcPr>
          <w:p w:rsidR="009B208D" w:rsidRPr="00C36134" w:rsidRDefault="00710C7B" w:rsidP="00356D11">
            <w:pPr>
              <w:jc w:val="center"/>
              <w:rPr>
                <w:b/>
              </w:rPr>
            </w:pPr>
            <w:r w:rsidRPr="00C36134">
              <w:rPr>
                <w:b/>
              </w:rPr>
              <w:t>Date d</w:t>
            </w:r>
            <w:r w:rsidR="008D1F57" w:rsidRPr="00C36134">
              <w:rPr>
                <w:b/>
              </w:rPr>
              <w:t>’entrée en vigueur</w:t>
            </w:r>
          </w:p>
        </w:tc>
        <w:tc>
          <w:tcPr>
            <w:tcW w:w="2268" w:type="dxa"/>
            <w:shd w:val="clear" w:color="auto" w:fill="A6A6A6" w:themeFill="background1" w:themeFillShade="A6"/>
            <w:vAlign w:val="center"/>
          </w:tcPr>
          <w:p w:rsidR="009B208D" w:rsidRPr="00C36134" w:rsidRDefault="00710C7B" w:rsidP="00356D11">
            <w:pPr>
              <w:jc w:val="center"/>
              <w:rPr>
                <w:b/>
              </w:rPr>
            </w:pPr>
            <w:r w:rsidRPr="00C36134">
              <w:rPr>
                <w:b/>
              </w:rPr>
              <w:t>Date d’</w:t>
            </w:r>
            <w:r w:rsidR="00735D92" w:rsidRPr="00C36134">
              <w:rPr>
                <w:b/>
              </w:rPr>
              <w:t>échéance</w:t>
            </w:r>
          </w:p>
        </w:tc>
      </w:tr>
      <w:tr w:rsidR="00A13F85" w:rsidRPr="007C4FBE" w:rsidTr="00C36134">
        <w:trPr>
          <w:trHeight w:val="397"/>
        </w:trPr>
        <w:tc>
          <w:tcPr>
            <w:tcW w:w="9322" w:type="dxa"/>
            <w:gridSpan w:val="3"/>
            <w:shd w:val="clear" w:color="auto" w:fill="D9D9D9" w:themeFill="background1" w:themeFillShade="D9"/>
            <w:vAlign w:val="center"/>
          </w:tcPr>
          <w:p w:rsidR="00A13F85" w:rsidRPr="00455A7D" w:rsidRDefault="00710C7B" w:rsidP="00356D11">
            <w:pPr>
              <w:rPr>
                <w:b/>
                <w:i/>
                <w:sz w:val="20"/>
                <w:szCs w:val="20"/>
                <w:lang w:val="fr-FR"/>
              </w:rPr>
            </w:pPr>
            <w:r w:rsidRPr="00455A7D">
              <w:rPr>
                <w:rFonts w:cstheme="minorHAnsi"/>
                <w:b/>
                <w:i/>
                <w:sz w:val="20"/>
                <w:szCs w:val="20"/>
                <w:lang w:val="fr-FR"/>
              </w:rPr>
              <w:t>Accords multilatéraux sur l’environnement</w:t>
            </w:r>
            <w:r w:rsidR="008D1F57" w:rsidRPr="00455A7D">
              <w:rPr>
                <w:rFonts w:cstheme="minorHAnsi"/>
                <w:b/>
                <w:i/>
                <w:sz w:val="20"/>
                <w:szCs w:val="20"/>
                <w:lang w:val="fr-FR"/>
              </w:rPr>
              <w:t xml:space="preserve"> (AME) mondiaux</w:t>
            </w:r>
            <w:r w:rsidR="005C57CC" w:rsidRPr="00455A7D">
              <w:rPr>
                <w:rFonts w:cstheme="minorHAnsi"/>
                <w:b/>
                <w:i/>
                <w:sz w:val="20"/>
                <w:szCs w:val="20"/>
                <w:lang w:val="fr-FR"/>
              </w:rPr>
              <w:t xml:space="preserve"> </w:t>
            </w:r>
          </w:p>
        </w:tc>
      </w:tr>
      <w:tr w:rsidR="00E34CAD" w:rsidRPr="00455A7D" w:rsidTr="00C36134">
        <w:tc>
          <w:tcPr>
            <w:tcW w:w="5211" w:type="dxa"/>
          </w:tcPr>
          <w:p w:rsidR="00E34CAD" w:rsidRPr="00455A7D" w:rsidRDefault="00E34CAD" w:rsidP="00E34CAD">
            <w:pPr>
              <w:rPr>
                <w:rFonts w:cstheme="minorHAnsi"/>
                <w:sz w:val="20"/>
                <w:szCs w:val="20"/>
                <w:lang w:val="fr-FR"/>
              </w:rPr>
            </w:pPr>
            <w:r>
              <w:rPr>
                <w:rFonts w:cstheme="minorHAnsi"/>
                <w:sz w:val="20"/>
                <w:szCs w:val="20"/>
                <w:lang w:val="fr-FR"/>
              </w:rPr>
              <w:t>Organismes et organisations internationaux et le Secrétariat de la Convention sur la diversité biologique pour l’application du Plan stratégique pour la diversité biologique 2011-2020 et la réalisation des Objectifs d’Aichi pour la biodiversité pour 2020</w:t>
            </w:r>
          </w:p>
        </w:tc>
        <w:tc>
          <w:tcPr>
            <w:tcW w:w="1843" w:type="dxa"/>
          </w:tcPr>
          <w:p w:rsidR="00E34CAD" w:rsidRPr="00455A7D" w:rsidRDefault="00E34CAD" w:rsidP="00E34CAD">
            <w:pPr>
              <w:rPr>
                <w:sz w:val="20"/>
                <w:szCs w:val="20"/>
                <w:lang w:val="fr-FR"/>
              </w:rPr>
            </w:pPr>
            <w:r>
              <w:rPr>
                <w:sz w:val="20"/>
                <w:szCs w:val="20"/>
                <w:lang w:val="fr-FR"/>
              </w:rPr>
              <w:t>20 septembre</w:t>
            </w:r>
            <w:r w:rsidRPr="00455A7D">
              <w:rPr>
                <w:sz w:val="20"/>
                <w:szCs w:val="20"/>
                <w:lang w:val="fr-FR"/>
              </w:rPr>
              <w:t xml:space="preserve"> 2011</w:t>
            </w:r>
          </w:p>
        </w:tc>
        <w:tc>
          <w:tcPr>
            <w:tcW w:w="2268" w:type="dxa"/>
          </w:tcPr>
          <w:p w:rsidR="00E34CAD" w:rsidRPr="00455A7D" w:rsidRDefault="00E34CAD" w:rsidP="00E34CAD">
            <w:pPr>
              <w:rPr>
                <w:sz w:val="20"/>
                <w:szCs w:val="20"/>
                <w:lang w:val="fr-FR"/>
              </w:rPr>
            </w:pPr>
            <w:r w:rsidRPr="00455A7D">
              <w:rPr>
                <w:sz w:val="20"/>
                <w:szCs w:val="20"/>
                <w:lang w:val="fr-FR"/>
              </w:rPr>
              <w:t>2020</w:t>
            </w:r>
          </w:p>
        </w:tc>
      </w:tr>
      <w:tr w:rsidR="009B208D" w:rsidRPr="00455A7D" w:rsidTr="00C36134">
        <w:tc>
          <w:tcPr>
            <w:tcW w:w="5211"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Convention </w:t>
            </w:r>
            <w:r w:rsidR="00710C7B" w:rsidRPr="00455A7D">
              <w:rPr>
                <w:rFonts w:cstheme="minorHAnsi"/>
                <w:sz w:val="20"/>
                <w:szCs w:val="20"/>
                <w:lang w:val="fr-FR"/>
              </w:rPr>
              <w:t>sur la diversité biologique</w:t>
            </w:r>
            <w:r w:rsidRPr="00455A7D">
              <w:rPr>
                <w:rFonts w:cstheme="minorHAnsi"/>
                <w:sz w:val="20"/>
                <w:szCs w:val="20"/>
                <w:lang w:val="fr-FR"/>
              </w:rPr>
              <w:t xml:space="preserve"> (C</w:t>
            </w:r>
            <w:r w:rsidR="00710C7B" w:rsidRPr="00455A7D">
              <w:rPr>
                <w:rFonts w:cstheme="minorHAnsi"/>
                <w:sz w:val="20"/>
                <w:szCs w:val="20"/>
                <w:lang w:val="fr-FR"/>
              </w:rPr>
              <w:t>DB</w:t>
            </w:r>
            <w:r w:rsidRPr="00455A7D">
              <w:rPr>
                <w:rFonts w:cstheme="minorHAnsi"/>
                <w:sz w:val="20"/>
                <w:szCs w:val="20"/>
                <w:lang w:val="fr-FR"/>
              </w:rPr>
              <w:t>)</w:t>
            </w:r>
          </w:p>
        </w:tc>
        <w:tc>
          <w:tcPr>
            <w:tcW w:w="1843" w:type="dxa"/>
          </w:tcPr>
          <w:p w:rsidR="009B208D" w:rsidRPr="00455A7D" w:rsidRDefault="009B208D" w:rsidP="00356D11">
            <w:pPr>
              <w:rPr>
                <w:sz w:val="20"/>
                <w:szCs w:val="20"/>
                <w:lang w:val="fr-FR"/>
              </w:rPr>
            </w:pPr>
            <w:r w:rsidRPr="00455A7D">
              <w:rPr>
                <w:sz w:val="20"/>
                <w:szCs w:val="20"/>
                <w:lang w:val="fr-FR"/>
              </w:rPr>
              <w:t xml:space="preserve">4 </w:t>
            </w:r>
            <w:r w:rsidR="00710C7B" w:rsidRPr="00455A7D">
              <w:rPr>
                <w:sz w:val="20"/>
                <w:szCs w:val="20"/>
                <w:lang w:val="fr-FR"/>
              </w:rPr>
              <w:t>novembre</w:t>
            </w:r>
            <w:r w:rsidRPr="00455A7D">
              <w:rPr>
                <w:sz w:val="20"/>
                <w:szCs w:val="20"/>
                <w:lang w:val="fr-FR"/>
              </w:rPr>
              <w:t xml:space="preserve"> 2011</w:t>
            </w:r>
          </w:p>
        </w:tc>
        <w:tc>
          <w:tcPr>
            <w:tcW w:w="2268" w:type="dxa"/>
          </w:tcPr>
          <w:p w:rsidR="009B208D" w:rsidRPr="00455A7D" w:rsidRDefault="009B208D" w:rsidP="00356D11">
            <w:pPr>
              <w:rPr>
                <w:sz w:val="20"/>
                <w:szCs w:val="20"/>
                <w:lang w:val="fr-FR"/>
              </w:rPr>
            </w:pPr>
            <w:r w:rsidRPr="00455A7D">
              <w:rPr>
                <w:sz w:val="20"/>
                <w:szCs w:val="20"/>
                <w:lang w:val="fr-FR"/>
              </w:rPr>
              <w:t>2020</w:t>
            </w:r>
          </w:p>
        </w:tc>
      </w:tr>
      <w:tr w:rsidR="00471ADB" w:rsidRPr="00455A7D" w:rsidTr="00C36134">
        <w:tc>
          <w:tcPr>
            <w:tcW w:w="5211" w:type="dxa"/>
          </w:tcPr>
          <w:p w:rsidR="00471ADB" w:rsidRPr="00455A7D" w:rsidRDefault="00710C7B" w:rsidP="00356D11">
            <w:pPr>
              <w:rPr>
                <w:rFonts w:cstheme="minorHAnsi"/>
                <w:sz w:val="20"/>
                <w:szCs w:val="20"/>
                <w:lang w:val="fr-FR"/>
              </w:rPr>
            </w:pPr>
            <w:r w:rsidRPr="00455A7D">
              <w:rPr>
                <w:rFonts w:cstheme="minorHAnsi"/>
                <w:sz w:val="20"/>
                <w:szCs w:val="20"/>
                <w:lang w:val="fr-FR"/>
              </w:rPr>
              <w:t>Groupe de liaison des conventions relatives à la biodiversité</w:t>
            </w:r>
            <w:r w:rsidR="00471ADB" w:rsidRPr="00455A7D">
              <w:rPr>
                <w:rFonts w:cstheme="minorHAnsi"/>
                <w:sz w:val="20"/>
                <w:szCs w:val="20"/>
                <w:lang w:val="fr-FR"/>
              </w:rPr>
              <w:t xml:space="preserve"> </w:t>
            </w:r>
          </w:p>
        </w:tc>
        <w:tc>
          <w:tcPr>
            <w:tcW w:w="1843" w:type="dxa"/>
          </w:tcPr>
          <w:p w:rsidR="00471ADB" w:rsidRPr="00455A7D" w:rsidRDefault="00471ADB" w:rsidP="00356D11">
            <w:pPr>
              <w:rPr>
                <w:sz w:val="20"/>
                <w:szCs w:val="20"/>
                <w:lang w:val="fr-FR"/>
              </w:rPr>
            </w:pPr>
            <w:r w:rsidRPr="00455A7D">
              <w:rPr>
                <w:sz w:val="20"/>
                <w:szCs w:val="20"/>
                <w:lang w:val="fr-FR"/>
              </w:rPr>
              <w:t xml:space="preserve">4 </w:t>
            </w:r>
            <w:r w:rsidR="00710C7B" w:rsidRPr="00455A7D">
              <w:rPr>
                <w:sz w:val="20"/>
                <w:szCs w:val="20"/>
                <w:lang w:val="fr-FR"/>
              </w:rPr>
              <w:t>septembre</w:t>
            </w:r>
            <w:r w:rsidRPr="00455A7D">
              <w:rPr>
                <w:sz w:val="20"/>
                <w:szCs w:val="20"/>
                <w:lang w:val="fr-FR"/>
              </w:rPr>
              <w:t xml:space="preserve"> 2011</w:t>
            </w:r>
          </w:p>
        </w:tc>
        <w:tc>
          <w:tcPr>
            <w:tcW w:w="2268" w:type="dxa"/>
          </w:tcPr>
          <w:p w:rsidR="00471ADB"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7C4FBE" w:rsidTr="00C36134">
        <w:tc>
          <w:tcPr>
            <w:tcW w:w="5211" w:type="dxa"/>
          </w:tcPr>
          <w:p w:rsidR="009B208D" w:rsidRPr="00455A7D" w:rsidRDefault="009B208D" w:rsidP="00356D11">
            <w:pPr>
              <w:rPr>
                <w:sz w:val="20"/>
                <w:szCs w:val="20"/>
                <w:lang w:val="fr-FR"/>
              </w:rPr>
            </w:pPr>
            <w:r w:rsidRPr="00455A7D">
              <w:rPr>
                <w:rFonts w:cstheme="minorHAnsi"/>
                <w:sz w:val="20"/>
                <w:szCs w:val="20"/>
                <w:lang w:val="fr-FR"/>
              </w:rPr>
              <w:t xml:space="preserve">Convention </w:t>
            </w:r>
            <w:r w:rsidR="00710C7B" w:rsidRPr="00455A7D">
              <w:rPr>
                <w:rFonts w:cstheme="minorHAnsi"/>
                <w:sz w:val="20"/>
                <w:szCs w:val="20"/>
                <w:lang w:val="fr-FR"/>
              </w:rPr>
              <w:t xml:space="preserve">sur la conservation des espèces migratrices appartenant à la faune sauvage </w:t>
            </w:r>
            <w:r w:rsidRPr="00455A7D">
              <w:rPr>
                <w:rFonts w:cstheme="minorHAnsi"/>
                <w:sz w:val="20"/>
                <w:szCs w:val="20"/>
                <w:lang w:val="fr-FR"/>
              </w:rPr>
              <w:t>– CMS</w:t>
            </w:r>
          </w:p>
        </w:tc>
        <w:tc>
          <w:tcPr>
            <w:tcW w:w="1843" w:type="dxa"/>
          </w:tcPr>
          <w:p w:rsidR="009B208D" w:rsidRPr="00455A7D" w:rsidRDefault="009B208D" w:rsidP="00356D11">
            <w:pPr>
              <w:rPr>
                <w:sz w:val="20"/>
                <w:szCs w:val="20"/>
                <w:lang w:val="fr-FR"/>
              </w:rPr>
            </w:pPr>
            <w:r w:rsidRPr="00455A7D">
              <w:rPr>
                <w:sz w:val="20"/>
                <w:szCs w:val="20"/>
                <w:lang w:val="fr-FR"/>
              </w:rPr>
              <w:t xml:space="preserve">14 </w:t>
            </w:r>
            <w:r w:rsidR="00710C7B" w:rsidRPr="00455A7D">
              <w:rPr>
                <w:sz w:val="20"/>
                <w:szCs w:val="20"/>
                <w:lang w:val="fr-FR"/>
              </w:rPr>
              <w:t>mai</w:t>
            </w:r>
            <w:r w:rsidRPr="00455A7D">
              <w:rPr>
                <w:sz w:val="20"/>
                <w:szCs w:val="20"/>
                <w:lang w:val="fr-FR"/>
              </w:rPr>
              <w:t xml:space="preserve"> 2012</w:t>
            </w:r>
          </w:p>
        </w:tc>
        <w:tc>
          <w:tcPr>
            <w:tcW w:w="2268" w:type="dxa"/>
          </w:tcPr>
          <w:p w:rsidR="009B208D" w:rsidRPr="00A26B35" w:rsidRDefault="008D1F57" w:rsidP="009B3856">
            <w:pPr>
              <w:rPr>
                <w:sz w:val="20"/>
                <w:szCs w:val="20"/>
                <w:lang w:val="fr-FR"/>
              </w:rPr>
            </w:pPr>
            <w:r w:rsidRPr="00455A7D">
              <w:rPr>
                <w:sz w:val="20"/>
                <w:szCs w:val="20"/>
                <w:lang w:val="fr-FR"/>
              </w:rPr>
              <w:t>Mémorandum d</w:t>
            </w:r>
            <w:r w:rsidR="009B3856">
              <w:rPr>
                <w:sz w:val="20"/>
                <w:szCs w:val="20"/>
                <w:lang w:val="fr-FR"/>
              </w:rPr>
              <w:t>’accord</w:t>
            </w:r>
            <w:r w:rsidR="00710C7B" w:rsidRPr="00455A7D">
              <w:rPr>
                <w:sz w:val="20"/>
                <w:szCs w:val="20"/>
                <w:lang w:val="fr-FR"/>
              </w:rPr>
              <w:t xml:space="preserve"> </w:t>
            </w:r>
            <w:r w:rsidR="009B208D" w:rsidRPr="00455A7D">
              <w:rPr>
                <w:sz w:val="20"/>
                <w:szCs w:val="20"/>
                <w:lang w:val="fr-FR"/>
              </w:rPr>
              <w:t xml:space="preserve">: </w:t>
            </w:r>
            <w:r w:rsidR="00710C7B" w:rsidRPr="00455A7D">
              <w:rPr>
                <w:sz w:val="20"/>
                <w:szCs w:val="20"/>
                <w:lang w:val="fr-FR"/>
              </w:rPr>
              <w:t>pas de date d’</w:t>
            </w:r>
            <w:r w:rsidR="00735D92">
              <w:rPr>
                <w:sz w:val="20"/>
                <w:szCs w:val="20"/>
                <w:lang w:val="fr-FR"/>
              </w:rPr>
              <w:t>échéance</w:t>
            </w:r>
            <w:r w:rsidR="00A26B35">
              <w:rPr>
                <w:sz w:val="20"/>
                <w:szCs w:val="20"/>
                <w:lang w:val="fr-FR"/>
              </w:rPr>
              <w:t xml:space="preserve"> </w:t>
            </w:r>
          </w:p>
        </w:tc>
      </w:tr>
      <w:tr w:rsidR="009B208D" w:rsidRPr="00455A7D" w:rsidTr="00C36134">
        <w:tc>
          <w:tcPr>
            <w:tcW w:w="5211" w:type="dxa"/>
          </w:tcPr>
          <w:p w:rsidR="009B208D" w:rsidRPr="00455A7D" w:rsidRDefault="00710C7B" w:rsidP="00356D11">
            <w:pPr>
              <w:rPr>
                <w:rFonts w:cstheme="minorHAnsi"/>
                <w:sz w:val="20"/>
                <w:szCs w:val="20"/>
                <w:lang w:val="fr-FR"/>
              </w:rPr>
            </w:pPr>
            <w:r w:rsidRPr="00455A7D">
              <w:rPr>
                <w:rFonts w:cstheme="minorHAnsi"/>
                <w:sz w:val="20"/>
                <w:szCs w:val="20"/>
                <w:lang w:val="fr-FR"/>
              </w:rPr>
              <w:t>Programme de l’</w:t>
            </w:r>
            <w:r w:rsidR="009B208D" w:rsidRPr="00455A7D">
              <w:rPr>
                <w:rFonts w:cstheme="minorHAnsi"/>
                <w:sz w:val="20"/>
                <w:szCs w:val="20"/>
                <w:lang w:val="fr-FR"/>
              </w:rPr>
              <w:t xml:space="preserve">UNESCO </w:t>
            </w:r>
            <w:r w:rsidRPr="00455A7D">
              <w:rPr>
                <w:rFonts w:cstheme="minorHAnsi"/>
                <w:sz w:val="20"/>
                <w:szCs w:val="20"/>
                <w:lang w:val="fr-FR"/>
              </w:rPr>
              <w:t xml:space="preserve">sur l’homme et la biosphère </w:t>
            </w:r>
            <w:r w:rsidR="009B208D" w:rsidRPr="00455A7D">
              <w:rPr>
                <w:rFonts w:cstheme="minorHAnsi"/>
                <w:sz w:val="20"/>
                <w:szCs w:val="20"/>
                <w:lang w:val="fr-FR"/>
              </w:rPr>
              <w:t xml:space="preserve">(MAB) </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20 </w:t>
            </w:r>
            <w:r w:rsidR="00710C7B" w:rsidRPr="00455A7D">
              <w:rPr>
                <w:rFonts w:cstheme="minorHAnsi"/>
                <w:sz w:val="20"/>
                <w:szCs w:val="20"/>
                <w:lang w:val="fr-FR"/>
              </w:rPr>
              <w:t>mars</w:t>
            </w:r>
            <w:r w:rsidRPr="00455A7D">
              <w:rPr>
                <w:rFonts w:cstheme="minorHAnsi"/>
                <w:sz w:val="20"/>
                <w:szCs w:val="20"/>
                <w:lang w:val="fr-FR"/>
              </w:rPr>
              <w:t xml:space="preserve"> 2002</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5C57CC" w:rsidP="00A26B35">
            <w:pPr>
              <w:rPr>
                <w:rFonts w:cstheme="minorHAnsi"/>
                <w:sz w:val="20"/>
                <w:szCs w:val="20"/>
                <w:lang w:val="fr-FR"/>
              </w:rPr>
            </w:pPr>
            <w:r w:rsidRPr="00455A7D">
              <w:rPr>
                <w:rFonts w:cstheme="minorHAnsi"/>
                <w:sz w:val="20"/>
                <w:szCs w:val="20"/>
                <w:lang w:val="fr-FR"/>
              </w:rPr>
              <w:t xml:space="preserve">Convention des Nations Unies sur la lutte contre la désertification dans les pays gravement touchés par la sécheresse et/ou la désertification, en particulier en Afrique </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5 </w:t>
            </w:r>
            <w:r w:rsidR="00710C7B" w:rsidRPr="00455A7D">
              <w:rPr>
                <w:rFonts w:cstheme="minorHAnsi"/>
                <w:sz w:val="20"/>
                <w:szCs w:val="20"/>
                <w:lang w:val="fr-FR"/>
              </w:rPr>
              <w:t>décembre</w:t>
            </w:r>
            <w:r w:rsidRPr="00455A7D">
              <w:rPr>
                <w:rFonts w:cstheme="minorHAnsi"/>
                <w:sz w:val="20"/>
                <w:szCs w:val="20"/>
                <w:lang w:val="fr-FR"/>
              </w:rPr>
              <w:t xml:space="preserve"> 1998</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UNESCO – </w:t>
            </w:r>
            <w:r w:rsidR="005C57CC" w:rsidRPr="00455A7D">
              <w:rPr>
                <w:rFonts w:cstheme="minorHAnsi"/>
                <w:sz w:val="20"/>
                <w:szCs w:val="20"/>
                <w:lang w:val="fr-FR"/>
              </w:rPr>
              <w:t>Centre du patrimoine mondial</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14 </w:t>
            </w:r>
            <w:r w:rsidR="00710C7B" w:rsidRPr="00455A7D">
              <w:rPr>
                <w:rFonts w:cstheme="minorHAnsi"/>
                <w:sz w:val="20"/>
                <w:szCs w:val="20"/>
                <w:lang w:val="fr-FR"/>
              </w:rPr>
              <w:t>mai</w:t>
            </w:r>
            <w:r w:rsidRPr="00455A7D">
              <w:rPr>
                <w:rFonts w:cstheme="minorHAnsi"/>
                <w:sz w:val="20"/>
                <w:szCs w:val="20"/>
                <w:lang w:val="fr-FR"/>
              </w:rPr>
              <w:t xml:space="preserve"> 1999</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CA54F1" w:rsidRPr="007C4FBE" w:rsidTr="00C36134">
        <w:trPr>
          <w:trHeight w:val="397"/>
        </w:trPr>
        <w:tc>
          <w:tcPr>
            <w:tcW w:w="9322" w:type="dxa"/>
            <w:gridSpan w:val="3"/>
            <w:shd w:val="clear" w:color="auto" w:fill="D9D9D9" w:themeFill="background1" w:themeFillShade="D9"/>
            <w:vAlign w:val="center"/>
          </w:tcPr>
          <w:p w:rsidR="00CA54F1" w:rsidRPr="00C36134" w:rsidRDefault="005C57CC" w:rsidP="00356D11">
            <w:pPr>
              <w:rPr>
                <w:rFonts w:cstheme="minorHAnsi"/>
                <w:b/>
                <w:i/>
                <w:sz w:val="20"/>
                <w:szCs w:val="20"/>
                <w:lang w:val="fr-FR"/>
              </w:rPr>
            </w:pPr>
            <w:r w:rsidRPr="00455A7D">
              <w:rPr>
                <w:rFonts w:cstheme="minorHAnsi"/>
                <w:b/>
                <w:i/>
                <w:sz w:val="20"/>
                <w:szCs w:val="20"/>
                <w:lang w:val="fr-FR"/>
              </w:rPr>
              <w:t>Accords mu</w:t>
            </w:r>
            <w:r w:rsidR="00A26B35">
              <w:rPr>
                <w:rFonts w:cstheme="minorHAnsi"/>
                <w:b/>
                <w:i/>
                <w:sz w:val="20"/>
                <w:szCs w:val="20"/>
                <w:lang w:val="fr-FR"/>
              </w:rPr>
              <w:t xml:space="preserve">ltilatéraux sur l’environnement </w:t>
            </w:r>
            <w:r w:rsidRPr="00455A7D">
              <w:rPr>
                <w:rFonts w:cstheme="minorHAnsi"/>
                <w:b/>
                <w:i/>
                <w:sz w:val="20"/>
                <w:szCs w:val="20"/>
                <w:lang w:val="fr-FR"/>
              </w:rPr>
              <w:t xml:space="preserve">régionaux </w:t>
            </w:r>
          </w:p>
        </w:tc>
      </w:tr>
      <w:tr w:rsidR="009B208D" w:rsidRPr="00455A7D" w:rsidTr="00C36134">
        <w:tc>
          <w:tcPr>
            <w:tcW w:w="5211" w:type="dxa"/>
          </w:tcPr>
          <w:p w:rsidR="009B208D" w:rsidRPr="00455A7D" w:rsidRDefault="009B208D" w:rsidP="00356D11">
            <w:pPr>
              <w:rPr>
                <w:sz w:val="20"/>
                <w:szCs w:val="20"/>
                <w:lang w:val="fr-FR"/>
              </w:rPr>
            </w:pPr>
            <w:r w:rsidRPr="00455A7D">
              <w:rPr>
                <w:rFonts w:cstheme="minorHAnsi"/>
                <w:sz w:val="20"/>
                <w:szCs w:val="20"/>
                <w:lang w:val="fr-FR"/>
              </w:rPr>
              <w:t>Convention</w:t>
            </w:r>
            <w:r w:rsidR="005C57CC" w:rsidRPr="00455A7D">
              <w:rPr>
                <w:rFonts w:cstheme="minorHAnsi"/>
                <w:sz w:val="20"/>
                <w:szCs w:val="20"/>
                <w:lang w:val="fr-FR"/>
              </w:rPr>
              <w:t xml:space="preserve"> des Carpates</w:t>
            </w:r>
          </w:p>
        </w:tc>
        <w:tc>
          <w:tcPr>
            <w:tcW w:w="1843" w:type="dxa"/>
          </w:tcPr>
          <w:p w:rsidR="009B208D" w:rsidRPr="00455A7D" w:rsidRDefault="009B208D" w:rsidP="00356D11">
            <w:pPr>
              <w:rPr>
                <w:sz w:val="20"/>
                <w:szCs w:val="20"/>
                <w:lang w:val="fr-FR"/>
              </w:rPr>
            </w:pPr>
            <w:r w:rsidRPr="00455A7D">
              <w:rPr>
                <w:sz w:val="20"/>
                <w:szCs w:val="20"/>
                <w:lang w:val="fr-FR"/>
              </w:rPr>
              <w:t xml:space="preserve">13 </w:t>
            </w:r>
            <w:r w:rsidR="00710C7B" w:rsidRPr="00455A7D">
              <w:rPr>
                <w:sz w:val="20"/>
                <w:szCs w:val="20"/>
                <w:lang w:val="fr-FR"/>
              </w:rPr>
              <w:t>novembre</w:t>
            </w:r>
            <w:r w:rsidRPr="00455A7D">
              <w:rPr>
                <w:sz w:val="20"/>
                <w:szCs w:val="20"/>
                <w:lang w:val="fr-FR"/>
              </w:rPr>
              <w:t xml:space="preserve"> 2006</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5C57CC" w:rsidP="00356D11">
            <w:pPr>
              <w:rPr>
                <w:sz w:val="20"/>
                <w:szCs w:val="20"/>
                <w:lang w:val="fr-FR"/>
              </w:rPr>
            </w:pPr>
            <w:r w:rsidRPr="00F30D0D">
              <w:rPr>
                <w:rFonts w:cstheme="minorHAnsi"/>
                <w:sz w:val="20"/>
                <w:szCs w:val="20"/>
                <w:lang w:val="fr-FR"/>
              </w:rPr>
              <w:t>Convention interaméricaine pour la protection et la conservation des tortues marines</w:t>
            </w:r>
            <w:r w:rsidRPr="00455A7D">
              <w:rPr>
                <w:rFonts w:cstheme="minorHAnsi"/>
                <w:sz w:val="20"/>
                <w:szCs w:val="20"/>
                <w:lang w:val="fr-FR"/>
              </w:rPr>
              <w:t xml:space="preserve"> </w:t>
            </w:r>
          </w:p>
        </w:tc>
        <w:tc>
          <w:tcPr>
            <w:tcW w:w="1843" w:type="dxa"/>
          </w:tcPr>
          <w:p w:rsidR="009B208D" w:rsidRPr="00455A7D" w:rsidRDefault="009B208D" w:rsidP="00356D11">
            <w:pPr>
              <w:rPr>
                <w:sz w:val="20"/>
                <w:szCs w:val="20"/>
                <w:lang w:val="fr-FR"/>
              </w:rPr>
            </w:pPr>
            <w:r w:rsidRPr="00455A7D">
              <w:rPr>
                <w:sz w:val="20"/>
                <w:szCs w:val="20"/>
                <w:lang w:val="fr-FR"/>
              </w:rPr>
              <w:t xml:space="preserve">8 </w:t>
            </w:r>
            <w:r w:rsidR="00710C7B" w:rsidRPr="00455A7D">
              <w:rPr>
                <w:sz w:val="20"/>
                <w:szCs w:val="20"/>
                <w:lang w:val="fr-FR"/>
              </w:rPr>
              <w:t>juillet</w:t>
            </w:r>
            <w:r w:rsidRPr="00455A7D">
              <w:rPr>
                <w:sz w:val="20"/>
                <w:szCs w:val="20"/>
                <w:lang w:val="fr-FR"/>
              </w:rPr>
              <w:t xml:space="preserve"> 2012</w:t>
            </w:r>
          </w:p>
        </w:tc>
        <w:tc>
          <w:tcPr>
            <w:tcW w:w="2268" w:type="dxa"/>
          </w:tcPr>
          <w:p w:rsidR="009B208D" w:rsidRPr="00455A7D" w:rsidRDefault="00E34CAD" w:rsidP="00356D11">
            <w:pPr>
              <w:rPr>
                <w:sz w:val="20"/>
                <w:szCs w:val="20"/>
                <w:lang w:val="fr-FR"/>
              </w:rPr>
            </w:pPr>
            <w:r>
              <w:rPr>
                <w:sz w:val="20"/>
                <w:szCs w:val="20"/>
                <w:lang w:val="fr-FR"/>
              </w:rPr>
              <w:t>8 juillet 2017</w:t>
            </w:r>
          </w:p>
        </w:tc>
      </w:tr>
      <w:tr w:rsidR="00CA54F1" w:rsidRPr="007C4FBE" w:rsidTr="00E82AA9">
        <w:trPr>
          <w:trHeight w:val="397"/>
        </w:trPr>
        <w:tc>
          <w:tcPr>
            <w:tcW w:w="9322" w:type="dxa"/>
            <w:gridSpan w:val="3"/>
            <w:vAlign w:val="center"/>
          </w:tcPr>
          <w:p w:rsidR="00CA54F1" w:rsidRPr="00455A7D" w:rsidRDefault="005C57CC" w:rsidP="00356D11">
            <w:pPr>
              <w:rPr>
                <w:i/>
                <w:sz w:val="20"/>
                <w:szCs w:val="20"/>
                <w:lang w:val="fr-FR"/>
              </w:rPr>
            </w:pPr>
            <w:r w:rsidRPr="00455A7D">
              <w:rPr>
                <w:rFonts w:cstheme="minorHAnsi"/>
                <w:b/>
                <w:i/>
                <w:sz w:val="20"/>
                <w:szCs w:val="20"/>
                <w:lang w:val="fr-FR"/>
              </w:rPr>
              <w:t xml:space="preserve">Processus et organisations intergouvernementaux mondiaux (OIG) </w:t>
            </w:r>
          </w:p>
        </w:tc>
      </w:tr>
      <w:tr w:rsidR="00E34CAD" w:rsidRPr="00455A7D" w:rsidTr="00C36134">
        <w:tc>
          <w:tcPr>
            <w:tcW w:w="5211" w:type="dxa"/>
            <w:shd w:val="clear" w:color="auto" w:fill="auto"/>
          </w:tcPr>
          <w:p w:rsidR="00E34CAD" w:rsidRPr="00F30D0D" w:rsidRDefault="00E34CAD" w:rsidP="00E34CAD">
            <w:pPr>
              <w:rPr>
                <w:rFonts w:cstheme="minorHAnsi"/>
                <w:sz w:val="20"/>
                <w:szCs w:val="20"/>
                <w:lang w:val="fr-FR"/>
              </w:rPr>
            </w:pPr>
            <w:r w:rsidRPr="00F30D0D">
              <w:rPr>
                <w:rFonts w:cstheme="minorHAnsi"/>
                <w:sz w:val="20"/>
                <w:szCs w:val="20"/>
                <w:lang w:val="fr-FR"/>
              </w:rPr>
              <w:t xml:space="preserve">Conférence des Nations Unies sur le commerce et le développement </w:t>
            </w:r>
          </w:p>
        </w:tc>
        <w:tc>
          <w:tcPr>
            <w:tcW w:w="1843" w:type="dxa"/>
            <w:shd w:val="clear" w:color="auto" w:fill="auto"/>
          </w:tcPr>
          <w:p w:rsidR="00E34CAD" w:rsidRPr="00455A7D" w:rsidRDefault="00E34CAD" w:rsidP="00E34CAD">
            <w:pPr>
              <w:rPr>
                <w:rFonts w:cstheme="minorHAnsi"/>
                <w:sz w:val="20"/>
                <w:szCs w:val="20"/>
                <w:lang w:val="fr-FR"/>
              </w:rPr>
            </w:pPr>
            <w:r w:rsidRPr="00455A7D">
              <w:rPr>
                <w:rFonts w:cstheme="minorHAnsi"/>
                <w:sz w:val="20"/>
                <w:szCs w:val="20"/>
                <w:lang w:val="fr-FR"/>
              </w:rPr>
              <w:t>1</w:t>
            </w:r>
            <w:r w:rsidRPr="00455A7D">
              <w:rPr>
                <w:rFonts w:cstheme="minorHAnsi"/>
                <w:sz w:val="20"/>
                <w:szCs w:val="20"/>
                <w:vertAlign w:val="superscript"/>
                <w:lang w:val="fr-FR"/>
              </w:rPr>
              <w:t>er</w:t>
            </w:r>
            <w:r w:rsidRPr="00455A7D">
              <w:rPr>
                <w:rFonts w:cstheme="minorHAnsi"/>
                <w:sz w:val="20"/>
                <w:szCs w:val="20"/>
                <w:lang w:val="fr-FR"/>
              </w:rPr>
              <w:t xml:space="preserve"> septembre 2002</w:t>
            </w:r>
          </w:p>
        </w:tc>
        <w:tc>
          <w:tcPr>
            <w:tcW w:w="2268" w:type="dxa"/>
            <w:shd w:val="clear" w:color="auto" w:fill="auto"/>
          </w:tcPr>
          <w:p w:rsidR="00E34CAD" w:rsidRPr="00455A7D" w:rsidRDefault="00E34CAD" w:rsidP="00E34CAD">
            <w:pPr>
              <w:rPr>
                <w:sz w:val="20"/>
                <w:szCs w:val="20"/>
                <w:lang w:val="fr-FR"/>
              </w:rPr>
            </w:pPr>
            <w:r w:rsidRPr="00455A7D">
              <w:rPr>
                <w:sz w:val="20"/>
                <w:szCs w:val="20"/>
                <w:lang w:val="fr-FR"/>
              </w:rPr>
              <w:t>Pas de date d’</w:t>
            </w:r>
            <w:r>
              <w:rPr>
                <w:sz w:val="20"/>
                <w:szCs w:val="20"/>
                <w:lang w:val="fr-FR"/>
              </w:rPr>
              <w:t>échéance</w:t>
            </w:r>
          </w:p>
        </w:tc>
      </w:tr>
      <w:tr w:rsidR="009B208D" w:rsidRPr="00455A7D" w:rsidTr="00C36134">
        <w:tc>
          <w:tcPr>
            <w:tcW w:w="5211" w:type="dxa"/>
            <w:shd w:val="clear" w:color="auto" w:fill="auto"/>
          </w:tcPr>
          <w:p w:rsidR="009B208D" w:rsidRPr="00E34CAD" w:rsidRDefault="00E34CAD" w:rsidP="00356D11">
            <w:pPr>
              <w:rPr>
                <w:rFonts w:cstheme="minorHAnsi"/>
                <w:sz w:val="20"/>
                <w:szCs w:val="20"/>
                <w:lang w:val="en-US"/>
              </w:rPr>
            </w:pPr>
            <w:r w:rsidRPr="00E34CAD">
              <w:rPr>
                <w:rFonts w:cstheme="minorHAnsi"/>
                <w:sz w:val="20"/>
                <w:szCs w:val="20"/>
                <w:lang w:val="en-US"/>
              </w:rPr>
              <w:t>PNUE-GRASP (Great Apes Survival Project Partenership)</w:t>
            </w:r>
            <w:r w:rsidR="005C57CC" w:rsidRPr="00E34CAD">
              <w:rPr>
                <w:rFonts w:cstheme="minorHAnsi"/>
                <w:sz w:val="20"/>
                <w:szCs w:val="20"/>
                <w:lang w:val="en-US"/>
              </w:rPr>
              <w:t xml:space="preserve"> </w:t>
            </w:r>
          </w:p>
        </w:tc>
        <w:tc>
          <w:tcPr>
            <w:tcW w:w="1843" w:type="dxa"/>
            <w:shd w:val="clear" w:color="auto" w:fill="auto"/>
          </w:tcPr>
          <w:p w:rsidR="009B208D" w:rsidRPr="00455A7D" w:rsidRDefault="00E34CAD" w:rsidP="00356D11">
            <w:pPr>
              <w:rPr>
                <w:rFonts w:cstheme="minorHAnsi"/>
                <w:sz w:val="20"/>
                <w:szCs w:val="20"/>
                <w:lang w:val="fr-FR"/>
              </w:rPr>
            </w:pPr>
            <w:r>
              <w:rPr>
                <w:rFonts w:cstheme="minorHAnsi"/>
                <w:sz w:val="20"/>
                <w:szCs w:val="20"/>
                <w:lang w:val="fr-FR"/>
              </w:rPr>
              <w:t>6 février 2007</w:t>
            </w:r>
          </w:p>
        </w:tc>
        <w:tc>
          <w:tcPr>
            <w:tcW w:w="2268" w:type="dxa"/>
            <w:shd w:val="clear" w:color="auto" w:fill="auto"/>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F30D0D" w:rsidRDefault="009B208D" w:rsidP="00356D11">
            <w:pPr>
              <w:rPr>
                <w:rFonts w:cstheme="minorHAnsi"/>
                <w:sz w:val="20"/>
                <w:szCs w:val="20"/>
                <w:lang w:val="fr-FR"/>
              </w:rPr>
            </w:pPr>
            <w:r w:rsidRPr="00F30D0D">
              <w:rPr>
                <w:rFonts w:cstheme="minorHAnsi"/>
                <w:sz w:val="20"/>
                <w:szCs w:val="20"/>
                <w:lang w:val="fr-FR"/>
              </w:rPr>
              <w:t xml:space="preserve">UNESCO </w:t>
            </w:r>
            <w:r w:rsidR="005C57CC" w:rsidRPr="00F30D0D">
              <w:rPr>
                <w:rFonts w:cstheme="minorHAnsi"/>
                <w:sz w:val="20"/>
                <w:szCs w:val="20"/>
                <w:lang w:val="fr-FR"/>
              </w:rPr>
              <w:t>–</w:t>
            </w:r>
            <w:r w:rsidRPr="00F30D0D">
              <w:rPr>
                <w:rFonts w:cstheme="minorHAnsi"/>
                <w:sz w:val="20"/>
                <w:szCs w:val="20"/>
                <w:lang w:val="fr-FR"/>
              </w:rPr>
              <w:t xml:space="preserve"> IHE</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3 </w:t>
            </w:r>
            <w:r w:rsidR="00710C7B" w:rsidRPr="00455A7D">
              <w:rPr>
                <w:rFonts w:cstheme="minorHAnsi"/>
                <w:sz w:val="20"/>
                <w:szCs w:val="20"/>
                <w:lang w:val="fr-FR"/>
              </w:rPr>
              <w:t>novembre</w:t>
            </w:r>
            <w:r w:rsidRPr="00455A7D">
              <w:rPr>
                <w:rFonts w:cstheme="minorHAnsi"/>
                <w:sz w:val="20"/>
                <w:szCs w:val="20"/>
                <w:lang w:val="fr-FR"/>
              </w:rPr>
              <w:t xml:space="preserve"> 2013</w:t>
            </w:r>
          </w:p>
        </w:tc>
        <w:tc>
          <w:tcPr>
            <w:tcW w:w="2268" w:type="dxa"/>
          </w:tcPr>
          <w:p w:rsidR="009B208D" w:rsidRPr="00455A7D" w:rsidRDefault="009B208D" w:rsidP="00356D11">
            <w:pPr>
              <w:rPr>
                <w:b/>
                <w:sz w:val="20"/>
                <w:szCs w:val="20"/>
                <w:lang w:val="fr-FR"/>
              </w:rPr>
            </w:pPr>
            <w:r w:rsidRPr="00455A7D">
              <w:rPr>
                <w:sz w:val="20"/>
                <w:szCs w:val="20"/>
                <w:lang w:val="fr-FR"/>
              </w:rPr>
              <w:t xml:space="preserve">3 </w:t>
            </w:r>
            <w:r w:rsidR="00710C7B" w:rsidRPr="00455A7D">
              <w:rPr>
                <w:sz w:val="20"/>
                <w:szCs w:val="20"/>
                <w:lang w:val="fr-FR"/>
              </w:rPr>
              <w:t>novembre</w:t>
            </w:r>
            <w:r w:rsidRPr="00455A7D">
              <w:rPr>
                <w:sz w:val="20"/>
                <w:szCs w:val="20"/>
                <w:lang w:val="fr-FR"/>
              </w:rPr>
              <w:t xml:space="preserve"> 2018</w:t>
            </w:r>
          </w:p>
        </w:tc>
      </w:tr>
      <w:tr w:rsidR="00C17BA6" w:rsidRPr="007C4FBE" w:rsidTr="00C36134">
        <w:trPr>
          <w:trHeight w:val="397"/>
        </w:trPr>
        <w:tc>
          <w:tcPr>
            <w:tcW w:w="9322" w:type="dxa"/>
            <w:gridSpan w:val="3"/>
            <w:shd w:val="clear" w:color="auto" w:fill="D9D9D9" w:themeFill="background1" w:themeFillShade="D9"/>
            <w:vAlign w:val="center"/>
          </w:tcPr>
          <w:p w:rsidR="00C17BA6" w:rsidRPr="00F30D0D" w:rsidRDefault="005C57CC" w:rsidP="00356D11">
            <w:pPr>
              <w:rPr>
                <w:i/>
                <w:sz w:val="20"/>
                <w:szCs w:val="20"/>
                <w:lang w:val="fr-FR"/>
              </w:rPr>
            </w:pPr>
            <w:r w:rsidRPr="00F30D0D">
              <w:rPr>
                <w:rFonts w:cstheme="minorHAnsi"/>
                <w:b/>
                <w:i/>
                <w:sz w:val="20"/>
                <w:szCs w:val="20"/>
                <w:lang w:val="fr-FR"/>
              </w:rPr>
              <w:t xml:space="preserve">Processus et organisations intergouvernementaux régionaux (OIG) </w:t>
            </w:r>
          </w:p>
        </w:tc>
      </w:tr>
      <w:tr w:rsidR="009B208D" w:rsidRPr="00455A7D" w:rsidTr="00C36134">
        <w:tc>
          <w:tcPr>
            <w:tcW w:w="5211" w:type="dxa"/>
          </w:tcPr>
          <w:p w:rsidR="009B208D" w:rsidRPr="00F30D0D" w:rsidRDefault="005C57CC" w:rsidP="00356D11">
            <w:pPr>
              <w:rPr>
                <w:sz w:val="20"/>
                <w:szCs w:val="20"/>
                <w:lang w:val="fr-FR"/>
              </w:rPr>
            </w:pPr>
            <w:r w:rsidRPr="00F30D0D">
              <w:rPr>
                <w:rFonts w:cstheme="minorHAnsi"/>
                <w:sz w:val="20"/>
                <w:szCs w:val="20"/>
                <w:lang w:val="fr-FR"/>
              </w:rPr>
              <w:t xml:space="preserve">Centre africain pour les affaires parlementaires (ACEPA) </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28 </w:t>
            </w:r>
            <w:r w:rsidR="00710C7B" w:rsidRPr="00455A7D">
              <w:rPr>
                <w:rFonts w:cstheme="minorHAnsi"/>
                <w:sz w:val="20"/>
                <w:szCs w:val="20"/>
                <w:lang w:val="fr-FR"/>
              </w:rPr>
              <w:t>juin</w:t>
            </w:r>
            <w:r w:rsidRPr="00455A7D">
              <w:rPr>
                <w:rFonts w:cstheme="minorHAnsi"/>
                <w:sz w:val="20"/>
                <w:szCs w:val="20"/>
                <w:lang w:val="fr-FR"/>
              </w:rPr>
              <w:t xml:space="preserve"> 2013</w:t>
            </w:r>
          </w:p>
        </w:tc>
        <w:tc>
          <w:tcPr>
            <w:tcW w:w="2268" w:type="dxa"/>
          </w:tcPr>
          <w:p w:rsidR="009B208D" w:rsidRPr="00455A7D" w:rsidRDefault="009B208D" w:rsidP="00356D11">
            <w:pPr>
              <w:rPr>
                <w:sz w:val="20"/>
                <w:szCs w:val="20"/>
                <w:lang w:val="fr-FR"/>
              </w:rPr>
            </w:pPr>
            <w:r w:rsidRPr="00455A7D">
              <w:rPr>
                <w:rFonts w:cstheme="minorHAnsi"/>
                <w:sz w:val="20"/>
                <w:szCs w:val="20"/>
                <w:lang w:val="fr-FR"/>
              </w:rPr>
              <w:t xml:space="preserve">28 </w:t>
            </w:r>
            <w:r w:rsidR="002D49E5" w:rsidRPr="00455A7D">
              <w:rPr>
                <w:rFonts w:cstheme="minorHAnsi"/>
                <w:sz w:val="20"/>
                <w:szCs w:val="20"/>
                <w:lang w:val="fr-FR"/>
              </w:rPr>
              <w:t>juin</w:t>
            </w:r>
            <w:r w:rsidRPr="00455A7D">
              <w:rPr>
                <w:rFonts w:cstheme="minorHAnsi"/>
                <w:sz w:val="20"/>
                <w:szCs w:val="20"/>
                <w:lang w:val="fr-FR"/>
              </w:rPr>
              <w:t xml:space="preserve"> 2018</w:t>
            </w:r>
          </w:p>
        </w:tc>
      </w:tr>
      <w:tr w:rsidR="009B208D" w:rsidRPr="00455A7D" w:rsidTr="00C36134">
        <w:tc>
          <w:tcPr>
            <w:tcW w:w="5211" w:type="dxa"/>
          </w:tcPr>
          <w:p w:rsidR="009B208D" w:rsidRPr="00455A7D" w:rsidRDefault="005C57CC" w:rsidP="00356D11">
            <w:pPr>
              <w:rPr>
                <w:sz w:val="20"/>
                <w:szCs w:val="20"/>
                <w:lang w:val="fr-FR"/>
              </w:rPr>
            </w:pPr>
            <w:r w:rsidRPr="00455A7D">
              <w:rPr>
                <w:rFonts w:cstheme="minorHAnsi"/>
                <w:sz w:val="20"/>
                <w:szCs w:val="20"/>
                <w:lang w:val="fr-FR"/>
              </w:rPr>
              <w:t>Centre de l’</w:t>
            </w:r>
            <w:r w:rsidR="009B208D" w:rsidRPr="00455A7D">
              <w:rPr>
                <w:rFonts w:cstheme="minorHAnsi"/>
                <w:sz w:val="20"/>
                <w:szCs w:val="20"/>
                <w:lang w:val="fr-FR"/>
              </w:rPr>
              <w:t xml:space="preserve">ASEAN </w:t>
            </w:r>
            <w:r w:rsidRPr="00455A7D">
              <w:rPr>
                <w:rFonts w:cstheme="minorHAnsi"/>
                <w:sz w:val="20"/>
                <w:szCs w:val="20"/>
                <w:lang w:val="fr-FR"/>
              </w:rPr>
              <w:t>pour la biodiversité</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17 </w:t>
            </w:r>
            <w:r w:rsidR="00710C7B" w:rsidRPr="00455A7D">
              <w:rPr>
                <w:rFonts w:cstheme="minorHAnsi"/>
                <w:sz w:val="20"/>
                <w:szCs w:val="20"/>
                <w:lang w:val="fr-FR"/>
              </w:rPr>
              <w:t>novembre</w:t>
            </w:r>
            <w:r w:rsidRPr="00455A7D">
              <w:rPr>
                <w:rFonts w:cstheme="minorHAnsi"/>
                <w:sz w:val="20"/>
                <w:szCs w:val="20"/>
                <w:lang w:val="fr-FR"/>
              </w:rPr>
              <w:t xml:space="preserve"> 2011</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B461E6" w:rsidP="00356D11">
            <w:pPr>
              <w:rPr>
                <w:sz w:val="20"/>
                <w:szCs w:val="20"/>
                <w:lang w:val="fr-FR"/>
              </w:rPr>
            </w:pPr>
            <w:r w:rsidRPr="00455A7D">
              <w:rPr>
                <w:rFonts w:cstheme="minorHAnsi"/>
                <w:sz w:val="20"/>
                <w:szCs w:val="20"/>
                <w:lang w:val="fr-FR"/>
              </w:rPr>
              <w:t>Conservation de la flore et de la faune arctiques</w:t>
            </w:r>
            <w:r w:rsidR="00F30D0D">
              <w:rPr>
                <w:rFonts w:cstheme="minorHAnsi"/>
                <w:sz w:val="20"/>
                <w:szCs w:val="20"/>
                <w:lang w:val="fr-FR"/>
              </w:rPr>
              <w:t xml:space="preserve"> (CFFA)</w:t>
            </w:r>
            <w:r w:rsidR="009B208D" w:rsidRPr="00455A7D">
              <w:rPr>
                <w:rFonts w:cstheme="minorHAnsi"/>
                <w:sz w:val="20"/>
                <w:szCs w:val="20"/>
                <w:lang w:val="fr-FR"/>
              </w:rPr>
              <w:t xml:space="preserve"> – </w:t>
            </w:r>
            <w:r w:rsidRPr="00455A7D">
              <w:rPr>
                <w:rFonts w:cstheme="minorHAnsi"/>
                <w:sz w:val="20"/>
                <w:szCs w:val="20"/>
                <w:lang w:val="fr-FR"/>
              </w:rPr>
              <w:t>Groupe de travail du Conseil de l’Arctique</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12 </w:t>
            </w:r>
            <w:r w:rsidR="00710C7B" w:rsidRPr="00455A7D">
              <w:rPr>
                <w:rFonts w:cstheme="minorHAnsi"/>
                <w:sz w:val="20"/>
                <w:szCs w:val="20"/>
                <w:lang w:val="fr-FR"/>
              </w:rPr>
              <w:t>juillet</w:t>
            </w:r>
            <w:r w:rsidRPr="00455A7D">
              <w:rPr>
                <w:rFonts w:cstheme="minorHAnsi"/>
                <w:sz w:val="20"/>
                <w:szCs w:val="20"/>
                <w:lang w:val="fr-FR"/>
              </w:rPr>
              <w:t xml:space="preserve"> 2012</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9B208D" w:rsidP="00356D11">
            <w:pPr>
              <w:rPr>
                <w:sz w:val="20"/>
                <w:szCs w:val="20"/>
                <w:lang w:val="fr-FR"/>
              </w:rPr>
            </w:pPr>
            <w:r w:rsidRPr="00455A7D">
              <w:rPr>
                <w:rFonts w:cstheme="minorHAnsi"/>
                <w:sz w:val="20"/>
                <w:szCs w:val="20"/>
                <w:lang w:val="fr-FR"/>
              </w:rPr>
              <w:t xml:space="preserve">Commission </w:t>
            </w:r>
            <w:r w:rsidR="00B461E6" w:rsidRPr="00455A7D">
              <w:rPr>
                <w:rFonts w:cstheme="minorHAnsi"/>
                <w:sz w:val="20"/>
                <w:szCs w:val="20"/>
                <w:lang w:val="fr-FR"/>
              </w:rPr>
              <w:t xml:space="preserve">internationale pour la protection du Danube, avec statut d’observateur de la Convention de Ramsar à la Convention sur la protection du Danube </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8 </w:t>
            </w:r>
            <w:r w:rsidR="00710C7B" w:rsidRPr="00455A7D">
              <w:rPr>
                <w:rFonts w:cstheme="minorHAnsi"/>
                <w:sz w:val="20"/>
                <w:szCs w:val="20"/>
                <w:lang w:val="fr-FR"/>
              </w:rPr>
              <w:t>novembre</w:t>
            </w:r>
            <w:r w:rsidRPr="00455A7D">
              <w:rPr>
                <w:rFonts w:cstheme="minorHAnsi"/>
                <w:sz w:val="20"/>
                <w:szCs w:val="20"/>
                <w:lang w:val="fr-FR"/>
              </w:rPr>
              <w:t xml:space="preserve"> 2000</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B461E6" w:rsidP="00356D11">
            <w:pPr>
              <w:rPr>
                <w:sz w:val="20"/>
                <w:szCs w:val="20"/>
                <w:lang w:val="fr-FR"/>
              </w:rPr>
            </w:pPr>
            <w:r w:rsidRPr="00455A7D">
              <w:rPr>
                <w:rFonts w:cstheme="minorHAnsi"/>
                <w:sz w:val="20"/>
                <w:szCs w:val="20"/>
                <w:lang w:val="fr-FR"/>
              </w:rPr>
              <w:t>Commission du bassin du lac Tch</w:t>
            </w:r>
            <w:r w:rsidR="009B208D" w:rsidRPr="00455A7D">
              <w:rPr>
                <w:rFonts w:cstheme="minorHAnsi"/>
                <w:sz w:val="20"/>
                <w:szCs w:val="20"/>
                <w:lang w:val="fr-FR"/>
              </w:rPr>
              <w:t xml:space="preserve">ad </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23 </w:t>
            </w:r>
            <w:r w:rsidR="00710C7B" w:rsidRPr="00455A7D">
              <w:rPr>
                <w:rFonts w:cstheme="minorHAnsi"/>
                <w:sz w:val="20"/>
                <w:szCs w:val="20"/>
                <w:lang w:val="fr-FR"/>
              </w:rPr>
              <w:t>novembre</w:t>
            </w:r>
            <w:r w:rsidRPr="00455A7D">
              <w:rPr>
                <w:rFonts w:cstheme="minorHAnsi"/>
                <w:sz w:val="20"/>
                <w:szCs w:val="20"/>
                <w:lang w:val="fr-FR"/>
              </w:rPr>
              <w:t xml:space="preserve"> 2002</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B461E6" w:rsidP="00356D11">
            <w:pPr>
              <w:rPr>
                <w:rFonts w:cstheme="minorHAnsi"/>
                <w:sz w:val="20"/>
                <w:szCs w:val="20"/>
                <w:lang w:val="fr-FR"/>
              </w:rPr>
            </w:pPr>
            <w:r w:rsidRPr="00455A7D">
              <w:rPr>
                <w:rFonts w:cstheme="minorHAnsi"/>
                <w:sz w:val="20"/>
                <w:szCs w:val="20"/>
                <w:lang w:val="fr-FR"/>
              </w:rPr>
              <w:t>Autorité du bassin du Niger</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23 </w:t>
            </w:r>
            <w:r w:rsidR="00710C7B" w:rsidRPr="00455A7D">
              <w:rPr>
                <w:rFonts w:cstheme="minorHAnsi"/>
                <w:sz w:val="20"/>
                <w:szCs w:val="20"/>
                <w:lang w:val="fr-FR"/>
              </w:rPr>
              <w:t>novembre</w:t>
            </w:r>
            <w:r w:rsidRPr="00455A7D">
              <w:rPr>
                <w:rFonts w:cstheme="minorHAnsi"/>
                <w:sz w:val="20"/>
                <w:szCs w:val="20"/>
                <w:lang w:val="fr-FR"/>
              </w:rPr>
              <w:t xml:space="preserve"> 2002</w:t>
            </w:r>
          </w:p>
        </w:tc>
        <w:tc>
          <w:tcPr>
            <w:tcW w:w="2268" w:type="dxa"/>
          </w:tcPr>
          <w:p w:rsidR="009B208D" w:rsidRPr="00455A7D" w:rsidRDefault="00710C7B" w:rsidP="00356D11">
            <w:pPr>
              <w:rPr>
                <w:sz w:val="20"/>
                <w:szCs w:val="20"/>
                <w:lang w:val="fr-FR"/>
              </w:rPr>
            </w:pPr>
            <w:r w:rsidRPr="00455A7D">
              <w:rPr>
                <w:sz w:val="20"/>
                <w:szCs w:val="20"/>
                <w:lang w:val="fr-FR"/>
              </w:rPr>
              <w:t>Pas de date d’</w:t>
            </w:r>
            <w:r w:rsidR="00735D92">
              <w:rPr>
                <w:sz w:val="20"/>
                <w:szCs w:val="20"/>
                <w:lang w:val="fr-FR"/>
              </w:rPr>
              <w:t>échéance</w:t>
            </w:r>
          </w:p>
        </w:tc>
      </w:tr>
      <w:tr w:rsidR="004D1693" w:rsidRPr="00455A7D" w:rsidTr="00C36134">
        <w:trPr>
          <w:trHeight w:val="397"/>
        </w:trPr>
        <w:tc>
          <w:tcPr>
            <w:tcW w:w="9322" w:type="dxa"/>
            <w:gridSpan w:val="3"/>
            <w:shd w:val="clear" w:color="auto" w:fill="D9D9D9" w:themeFill="background1" w:themeFillShade="D9"/>
            <w:vAlign w:val="center"/>
          </w:tcPr>
          <w:p w:rsidR="004D1693" w:rsidRPr="00455A7D" w:rsidRDefault="002D49E5" w:rsidP="00356D11">
            <w:pPr>
              <w:rPr>
                <w:sz w:val="20"/>
                <w:szCs w:val="20"/>
                <w:lang w:val="fr-FR"/>
              </w:rPr>
            </w:pPr>
            <w:r w:rsidRPr="00455A7D">
              <w:rPr>
                <w:rFonts w:cstheme="minorHAnsi"/>
                <w:b/>
                <w:i/>
                <w:sz w:val="20"/>
                <w:szCs w:val="20"/>
                <w:lang w:val="fr-FR"/>
              </w:rPr>
              <w:t>Organisations internationales partenaires</w:t>
            </w:r>
            <w:r w:rsidR="004D1693" w:rsidRPr="00455A7D">
              <w:rPr>
                <w:rFonts w:cstheme="minorHAnsi"/>
                <w:b/>
                <w:i/>
                <w:sz w:val="20"/>
                <w:szCs w:val="20"/>
                <w:lang w:val="fr-FR"/>
              </w:rPr>
              <w:t xml:space="preserve"> (</w:t>
            </w:r>
            <w:r w:rsidRPr="00455A7D">
              <w:rPr>
                <w:rFonts w:cstheme="minorHAnsi"/>
                <w:b/>
                <w:i/>
                <w:sz w:val="20"/>
                <w:szCs w:val="20"/>
                <w:lang w:val="fr-FR"/>
              </w:rPr>
              <w:t>OIP</w:t>
            </w:r>
            <w:r w:rsidR="004D1693" w:rsidRPr="00455A7D">
              <w:rPr>
                <w:rFonts w:cstheme="minorHAnsi"/>
                <w:b/>
                <w:i/>
                <w:sz w:val="20"/>
                <w:szCs w:val="20"/>
                <w:lang w:val="fr-FR"/>
              </w:rPr>
              <w:t>)</w:t>
            </w:r>
          </w:p>
        </w:tc>
      </w:tr>
      <w:tr w:rsidR="009B208D" w:rsidRPr="00455A7D" w:rsidTr="00C36134">
        <w:tc>
          <w:tcPr>
            <w:tcW w:w="5211" w:type="dxa"/>
          </w:tcPr>
          <w:p w:rsidR="009B208D" w:rsidRPr="00BB614F" w:rsidRDefault="00BB614F" w:rsidP="00356D11">
            <w:pPr>
              <w:rPr>
                <w:rFonts w:cstheme="minorHAnsi"/>
                <w:sz w:val="20"/>
                <w:szCs w:val="20"/>
                <w:lang w:val="en-US"/>
              </w:rPr>
            </w:pPr>
            <w:r w:rsidRPr="00BB614F">
              <w:rPr>
                <w:rFonts w:cstheme="minorHAnsi"/>
                <w:sz w:val="20"/>
                <w:szCs w:val="20"/>
                <w:lang w:val="en-US"/>
              </w:rPr>
              <w:t>OIP (</w:t>
            </w:r>
            <w:r w:rsidR="009B208D" w:rsidRPr="00BB614F">
              <w:rPr>
                <w:rFonts w:cstheme="minorHAnsi"/>
                <w:sz w:val="20"/>
                <w:szCs w:val="20"/>
                <w:lang w:val="en-US"/>
              </w:rPr>
              <w:t>Birdlife International</w:t>
            </w:r>
            <w:r w:rsidRPr="00BB614F">
              <w:rPr>
                <w:rFonts w:cstheme="minorHAnsi"/>
                <w:sz w:val="20"/>
                <w:szCs w:val="20"/>
                <w:lang w:val="en-US"/>
              </w:rPr>
              <w:t xml:space="preserve">, IWMI, UICN, Wetlands </w:t>
            </w:r>
            <w:r w:rsidRPr="00BB614F">
              <w:rPr>
                <w:rFonts w:cstheme="minorHAnsi"/>
                <w:sz w:val="20"/>
                <w:szCs w:val="20"/>
                <w:lang w:val="en-US"/>
              </w:rPr>
              <w:lastRenderedPageBreak/>
              <w:t>International</w:t>
            </w:r>
            <w:r>
              <w:rPr>
                <w:rFonts w:cstheme="minorHAnsi"/>
                <w:sz w:val="20"/>
                <w:szCs w:val="20"/>
                <w:lang w:val="en-US"/>
              </w:rPr>
              <w:t>, WWF</w:t>
            </w:r>
            <w:r w:rsidRPr="00BB614F">
              <w:rPr>
                <w:rFonts w:cstheme="minorHAnsi"/>
                <w:sz w:val="20"/>
                <w:szCs w:val="20"/>
                <w:lang w:val="en-US"/>
              </w:rPr>
              <w:t xml:space="preserve"> </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lastRenderedPageBreak/>
              <w:t xml:space="preserve">19 </w:t>
            </w:r>
            <w:r w:rsidR="00710C7B" w:rsidRPr="00455A7D">
              <w:rPr>
                <w:rFonts w:cstheme="minorHAnsi"/>
                <w:sz w:val="20"/>
                <w:szCs w:val="20"/>
                <w:lang w:val="fr-FR"/>
              </w:rPr>
              <w:t>mai</w:t>
            </w:r>
            <w:r w:rsidRPr="00455A7D">
              <w:rPr>
                <w:rFonts w:cstheme="minorHAnsi"/>
                <w:sz w:val="20"/>
                <w:szCs w:val="20"/>
                <w:lang w:val="fr-FR"/>
              </w:rPr>
              <w:t xml:space="preserve"> 2011</w:t>
            </w:r>
          </w:p>
        </w:tc>
        <w:tc>
          <w:tcPr>
            <w:tcW w:w="2268" w:type="dxa"/>
          </w:tcPr>
          <w:p w:rsidR="009B208D" w:rsidRPr="00455A7D" w:rsidRDefault="009B208D" w:rsidP="00356D11">
            <w:pPr>
              <w:rPr>
                <w:sz w:val="20"/>
                <w:szCs w:val="20"/>
                <w:lang w:val="fr-FR"/>
              </w:rPr>
            </w:pPr>
            <w:r w:rsidRPr="00455A7D">
              <w:rPr>
                <w:sz w:val="20"/>
                <w:szCs w:val="20"/>
                <w:lang w:val="fr-FR"/>
              </w:rPr>
              <w:t xml:space="preserve">19 </w:t>
            </w:r>
            <w:r w:rsidR="00710C7B" w:rsidRPr="00455A7D">
              <w:rPr>
                <w:sz w:val="20"/>
                <w:szCs w:val="20"/>
                <w:lang w:val="fr-FR"/>
              </w:rPr>
              <w:t>mai</w:t>
            </w:r>
            <w:r w:rsidRPr="00455A7D">
              <w:rPr>
                <w:sz w:val="20"/>
                <w:szCs w:val="20"/>
                <w:lang w:val="fr-FR"/>
              </w:rPr>
              <w:t xml:space="preserve"> 2017</w:t>
            </w:r>
          </w:p>
        </w:tc>
      </w:tr>
      <w:tr w:rsidR="00BB614F" w:rsidRPr="00BB614F" w:rsidTr="00C36134">
        <w:tc>
          <w:tcPr>
            <w:tcW w:w="5211" w:type="dxa"/>
          </w:tcPr>
          <w:p w:rsidR="00BB614F" w:rsidRPr="00BB614F" w:rsidRDefault="00BB614F" w:rsidP="00BB614F">
            <w:pPr>
              <w:rPr>
                <w:rFonts w:cstheme="minorHAnsi"/>
                <w:sz w:val="20"/>
                <w:szCs w:val="20"/>
                <w:lang w:val="fr-CH"/>
              </w:rPr>
            </w:pPr>
            <w:r>
              <w:rPr>
                <w:rFonts w:cstheme="minorHAnsi"/>
                <w:sz w:val="20"/>
                <w:szCs w:val="20"/>
                <w:lang w:val="fr-CH"/>
              </w:rPr>
              <w:lastRenderedPageBreak/>
              <w:t xml:space="preserve">UICN-États-Unis, </w:t>
            </w:r>
            <w:r w:rsidRPr="00BB614F">
              <w:rPr>
                <w:rFonts w:cstheme="minorHAnsi"/>
                <w:sz w:val="20"/>
                <w:szCs w:val="20"/>
                <w:lang w:val="fr-CH"/>
              </w:rPr>
              <w:t>Lettre d’entente sur la mobili</w:t>
            </w:r>
            <w:r>
              <w:rPr>
                <w:rFonts w:cstheme="minorHAnsi"/>
                <w:sz w:val="20"/>
                <w:szCs w:val="20"/>
                <w:lang w:val="fr-CH"/>
              </w:rPr>
              <w:t>s</w:t>
            </w:r>
            <w:r w:rsidRPr="00BB614F">
              <w:rPr>
                <w:rFonts w:cstheme="minorHAnsi"/>
                <w:sz w:val="20"/>
                <w:szCs w:val="20"/>
                <w:lang w:val="fr-CH"/>
              </w:rPr>
              <w:t>ation de fonds</w:t>
            </w:r>
          </w:p>
        </w:tc>
        <w:tc>
          <w:tcPr>
            <w:tcW w:w="1843" w:type="dxa"/>
          </w:tcPr>
          <w:p w:rsidR="00BB614F" w:rsidRPr="00BB614F" w:rsidRDefault="00BB614F" w:rsidP="00356D11">
            <w:pPr>
              <w:rPr>
                <w:rFonts w:cstheme="minorHAnsi"/>
                <w:sz w:val="20"/>
                <w:szCs w:val="20"/>
                <w:lang w:val="fr-CH"/>
              </w:rPr>
            </w:pPr>
            <w:r>
              <w:rPr>
                <w:rFonts w:cstheme="minorHAnsi"/>
                <w:sz w:val="20"/>
                <w:szCs w:val="20"/>
                <w:lang w:val="fr-CH"/>
              </w:rPr>
              <w:t>4 juillet 2012</w:t>
            </w:r>
          </w:p>
        </w:tc>
        <w:tc>
          <w:tcPr>
            <w:tcW w:w="2268" w:type="dxa"/>
          </w:tcPr>
          <w:p w:rsidR="00BB614F" w:rsidRPr="00455A7D" w:rsidRDefault="00BB614F" w:rsidP="00356D11">
            <w:pPr>
              <w:rPr>
                <w:sz w:val="20"/>
                <w:szCs w:val="20"/>
                <w:lang w:val="fr-FR"/>
              </w:rPr>
            </w:pPr>
            <w:r>
              <w:rPr>
                <w:sz w:val="20"/>
                <w:szCs w:val="20"/>
                <w:lang w:val="fr-FR"/>
              </w:rPr>
              <w:t>3 juillet 2017</w:t>
            </w:r>
          </w:p>
        </w:tc>
      </w:tr>
      <w:tr w:rsidR="00C17BA6" w:rsidRPr="007C4FBE" w:rsidTr="00471ADB">
        <w:trPr>
          <w:trHeight w:val="397"/>
        </w:trPr>
        <w:tc>
          <w:tcPr>
            <w:tcW w:w="9322" w:type="dxa"/>
            <w:gridSpan w:val="3"/>
            <w:tcBorders>
              <w:top w:val="nil"/>
            </w:tcBorders>
            <w:vAlign w:val="center"/>
          </w:tcPr>
          <w:p w:rsidR="00C17BA6" w:rsidRPr="00455A7D" w:rsidRDefault="00B461E6" w:rsidP="00356D11">
            <w:pPr>
              <w:rPr>
                <w:i/>
                <w:sz w:val="20"/>
                <w:szCs w:val="20"/>
                <w:lang w:val="fr-FR"/>
              </w:rPr>
            </w:pPr>
            <w:r w:rsidRPr="00455A7D">
              <w:rPr>
                <w:rFonts w:cstheme="minorHAnsi"/>
                <w:b/>
                <w:i/>
                <w:sz w:val="20"/>
                <w:szCs w:val="20"/>
                <w:lang w:val="fr-FR"/>
              </w:rPr>
              <w:t>Autres ONG et organisations internationales</w:t>
            </w:r>
          </w:p>
        </w:tc>
      </w:tr>
      <w:tr w:rsidR="00C239FD" w:rsidRPr="00C239FD" w:rsidTr="00C36134">
        <w:tc>
          <w:tcPr>
            <w:tcW w:w="5211" w:type="dxa"/>
          </w:tcPr>
          <w:p w:rsidR="00C239FD" w:rsidRPr="00455A7D" w:rsidRDefault="00C239FD" w:rsidP="00356D11">
            <w:pPr>
              <w:rPr>
                <w:rFonts w:cstheme="minorHAnsi"/>
                <w:sz w:val="20"/>
                <w:szCs w:val="20"/>
                <w:lang w:val="fr-FR"/>
              </w:rPr>
            </w:pPr>
            <w:r>
              <w:rPr>
                <w:rFonts w:cstheme="minorHAnsi"/>
                <w:sz w:val="20"/>
                <w:szCs w:val="20"/>
                <w:lang w:val="fr-FR"/>
              </w:rPr>
              <w:t>France- Association Ramsar France : Charte pour la gestion des sites Ramsar</w:t>
            </w:r>
          </w:p>
        </w:tc>
        <w:tc>
          <w:tcPr>
            <w:tcW w:w="1843" w:type="dxa"/>
          </w:tcPr>
          <w:p w:rsidR="00C239FD" w:rsidRPr="00455A7D" w:rsidRDefault="00C239FD" w:rsidP="00356D11">
            <w:pPr>
              <w:rPr>
                <w:sz w:val="20"/>
                <w:szCs w:val="20"/>
                <w:lang w:val="fr-FR"/>
              </w:rPr>
            </w:pPr>
            <w:r>
              <w:rPr>
                <w:sz w:val="20"/>
                <w:szCs w:val="20"/>
                <w:lang w:val="fr-FR"/>
              </w:rPr>
              <w:t>15 novembre 2011</w:t>
            </w:r>
          </w:p>
        </w:tc>
        <w:tc>
          <w:tcPr>
            <w:tcW w:w="2268" w:type="dxa"/>
          </w:tcPr>
          <w:p w:rsidR="00C239FD" w:rsidRPr="00455A7D" w:rsidRDefault="00C239FD" w:rsidP="00356D11">
            <w:pPr>
              <w:rPr>
                <w:sz w:val="20"/>
                <w:szCs w:val="20"/>
                <w:lang w:val="fr-FR"/>
              </w:rPr>
            </w:pPr>
            <w:r>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9B208D" w:rsidP="00356D11">
            <w:pPr>
              <w:rPr>
                <w:rFonts w:cstheme="minorHAnsi"/>
                <w:sz w:val="20"/>
                <w:szCs w:val="20"/>
                <w:lang w:val="fr-FR"/>
              </w:rPr>
            </w:pPr>
            <w:r w:rsidRPr="00455A7D">
              <w:rPr>
                <w:rFonts w:cstheme="minorHAnsi"/>
                <w:sz w:val="20"/>
                <w:szCs w:val="20"/>
                <w:lang w:val="fr-FR"/>
              </w:rPr>
              <w:t>Charles Sturt</w:t>
            </w:r>
            <w:r w:rsidRPr="00455A7D">
              <w:rPr>
                <w:rFonts w:cstheme="minorHAnsi"/>
                <w:b/>
                <w:bCs/>
                <w:sz w:val="20"/>
                <w:szCs w:val="20"/>
                <w:lang w:val="fr-FR"/>
              </w:rPr>
              <w:t xml:space="preserve"> </w:t>
            </w:r>
            <w:r w:rsidRPr="00455A7D">
              <w:rPr>
                <w:rFonts w:cstheme="minorHAnsi"/>
                <w:bCs/>
                <w:sz w:val="20"/>
                <w:szCs w:val="20"/>
                <w:lang w:val="fr-FR"/>
              </w:rPr>
              <w:t>University</w:t>
            </w:r>
          </w:p>
        </w:tc>
        <w:tc>
          <w:tcPr>
            <w:tcW w:w="1843" w:type="dxa"/>
          </w:tcPr>
          <w:p w:rsidR="009B208D" w:rsidRPr="00455A7D" w:rsidRDefault="009B208D" w:rsidP="00356D11">
            <w:pPr>
              <w:rPr>
                <w:sz w:val="20"/>
                <w:szCs w:val="20"/>
                <w:lang w:val="fr-FR"/>
              </w:rPr>
            </w:pPr>
            <w:r w:rsidRPr="00455A7D">
              <w:rPr>
                <w:sz w:val="20"/>
                <w:szCs w:val="20"/>
                <w:lang w:val="fr-FR"/>
              </w:rPr>
              <w:t xml:space="preserve">3 </w:t>
            </w:r>
            <w:r w:rsidR="00B461E6" w:rsidRPr="00455A7D">
              <w:rPr>
                <w:sz w:val="20"/>
                <w:szCs w:val="20"/>
                <w:lang w:val="fr-FR"/>
              </w:rPr>
              <w:t>novembre</w:t>
            </w:r>
            <w:r w:rsidRPr="00455A7D">
              <w:rPr>
                <w:sz w:val="20"/>
                <w:szCs w:val="20"/>
                <w:lang w:val="fr-FR"/>
              </w:rPr>
              <w:t xml:space="preserve"> 2013</w:t>
            </w:r>
          </w:p>
        </w:tc>
        <w:tc>
          <w:tcPr>
            <w:tcW w:w="2268" w:type="dxa"/>
          </w:tcPr>
          <w:p w:rsidR="009B208D" w:rsidRPr="00455A7D" w:rsidRDefault="009B208D" w:rsidP="00356D11">
            <w:pPr>
              <w:rPr>
                <w:sz w:val="20"/>
                <w:szCs w:val="20"/>
                <w:lang w:val="fr-FR"/>
              </w:rPr>
            </w:pPr>
            <w:r w:rsidRPr="00455A7D">
              <w:rPr>
                <w:sz w:val="20"/>
                <w:szCs w:val="20"/>
                <w:lang w:val="fr-FR"/>
              </w:rPr>
              <w:t xml:space="preserve">3 </w:t>
            </w:r>
            <w:r w:rsidR="00B461E6" w:rsidRPr="00455A7D">
              <w:rPr>
                <w:sz w:val="20"/>
                <w:szCs w:val="20"/>
                <w:lang w:val="fr-FR"/>
              </w:rPr>
              <w:t>novembre</w:t>
            </w:r>
            <w:r w:rsidRPr="00455A7D">
              <w:rPr>
                <w:sz w:val="20"/>
                <w:szCs w:val="20"/>
                <w:lang w:val="fr-FR"/>
              </w:rPr>
              <w:t xml:space="preserve"> 2018</w:t>
            </w:r>
          </w:p>
        </w:tc>
      </w:tr>
      <w:tr w:rsidR="009B208D" w:rsidRPr="00455A7D" w:rsidTr="00C36134">
        <w:tc>
          <w:tcPr>
            <w:tcW w:w="5211" w:type="dxa"/>
          </w:tcPr>
          <w:p w:rsidR="009B208D" w:rsidRPr="00455A7D" w:rsidRDefault="009B208D" w:rsidP="00356D11">
            <w:pPr>
              <w:rPr>
                <w:rFonts w:cstheme="minorHAnsi"/>
                <w:sz w:val="20"/>
                <w:szCs w:val="20"/>
                <w:lang w:val="fr-FR"/>
              </w:rPr>
            </w:pPr>
            <w:r w:rsidRPr="00455A7D">
              <w:rPr>
                <w:rFonts w:cstheme="minorHAnsi"/>
                <w:sz w:val="20"/>
                <w:szCs w:val="20"/>
                <w:lang w:val="fr-FR"/>
              </w:rPr>
              <w:t>Conservation International</w:t>
            </w:r>
          </w:p>
        </w:tc>
        <w:tc>
          <w:tcPr>
            <w:tcW w:w="1843" w:type="dxa"/>
          </w:tcPr>
          <w:p w:rsidR="009B208D" w:rsidRPr="00455A7D" w:rsidRDefault="009B208D" w:rsidP="00356D11">
            <w:pPr>
              <w:rPr>
                <w:sz w:val="20"/>
                <w:szCs w:val="20"/>
                <w:lang w:val="fr-FR"/>
              </w:rPr>
            </w:pPr>
            <w:r w:rsidRPr="00455A7D">
              <w:rPr>
                <w:sz w:val="20"/>
                <w:szCs w:val="20"/>
                <w:lang w:val="fr-FR"/>
              </w:rPr>
              <w:t xml:space="preserve">10 </w:t>
            </w:r>
            <w:r w:rsidR="00B461E6" w:rsidRPr="00455A7D">
              <w:rPr>
                <w:sz w:val="20"/>
                <w:szCs w:val="20"/>
                <w:lang w:val="fr-FR"/>
              </w:rPr>
              <w:t>avril</w:t>
            </w:r>
            <w:r w:rsidRPr="00455A7D">
              <w:rPr>
                <w:sz w:val="20"/>
                <w:szCs w:val="20"/>
                <w:lang w:val="fr-FR"/>
              </w:rPr>
              <w:t xml:space="preserve"> 2013</w:t>
            </w:r>
          </w:p>
        </w:tc>
        <w:tc>
          <w:tcPr>
            <w:tcW w:w="2268" w:type="dxa"/>
          </w:tcPr>
          <w:p w:rsidR="009B208D" w:rsidRPr="00455A7D" w:rsidRDefault="009B208D" w:rsidP="00356D11">
            <w:pPr>
              <w:rPr>
                <w:sz w:val="20"/>
                <w:szCs w:val="20"/>
                <w:lang w:val="fr-FR"/>
              </w:rPr>
            </w:pPr>
            <w:r w:rsidRPr="00455A7D">
              <w:rPr>
                <w:sz w:val="20"/>
                <w:szCs w:val="20"/>
                <w:lang w:val="fr-FR"/>
              </w:rPr>
              <w:t xml:space="preserve">10 </w:t>
            </w:r>
            <w:r w:rsidR="00B461E6" w:rsidRPr="00455A7D">
              <w:rPr>
                <w:sz w:val="20"/>
                <w:szCs w:val="20"/>
                <w:lang w:val="fr-FR"/>
              </w:rPr>
              <w:t>avril</w:t>
            </w:r>
            <w:r w:rsidRPr="00455A7D">
              <w:rPr>
                <w:sz w:val="20"/>
                <w:szCs w:val="20"/>
                <w:lang w:val="fr-FR"/>
              </w:rPr>
              <w:t xml:space="preserve"> 2018</w:t>
            </w:r>
          </w:p>
        </w:tc>
      </w:tr>
      <w:tr w:rsidR="009B208D" w:rsidRPr="00455A7D" w:rsidTr="00C36134">
        <w:tc>
          <w:tcPr>
            <w:tcW w:w="5211" w:type="dxa"/>
          </w:tcPr>
          <w:p w:rsidR="009B208D" w:rsidRPr="00455A7D" w:rsidRDefault="00C239FD" w:rsidP="00356D11">
            <w:pPr>
              <w:rPr>
                <w:sz w:val="20"/>
                <w:szCs w:val="20"/>
                <w:lang w:val="fr-FR"/>
              </w:rPr>
            </w:pPr>
            <w:r>
              <w:rPr>
                <w:rFonts w:cstheme="minorHAnsi"/>
                <w:sz w:val="20"/>
                <w:szCs w:val="20"/>
                <w:lang w:val="fr-FR"/>
              </w:rPr>
              <w:t>Ducks Unlimited/</w:t>
            </w:r>
            <w:r w:rsidR="000E2B6E" w:rsidRPr="00455A7D">
              <w:rPr>
                <w:rFonts w:cstheme="minorHAnsi"/>
                <w:sz w:val="20"/>
                <w:szCs w:val="20"/>
                <w:lang w:val="fr-FR"/>
              </w:rPr>
              <w:t>Canards illimités</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2 </w:t>
            </w:r>
            <w:r w:rsidR="00B461E6" w:rsidRPr="00455A7D">
              <w:rPr>
                <w:rFonts w:cstheme="minorHAnsi"/>
                <w:sz w:val="20"/>
                <w:szCs w:val="20"/>
                <w:lang w:val="fr-FR"/>
              </w:rPr>
              <w:t>février</w:t>
            </w:r>
            <w:r w:rsidRPr="00455A7D">
              <w:rPr>
                <w:rFonts w:cstheme="minorHAnsi"/>
                <w:sz w:val="20"/>
                <w:szCs w:val="20"/>
                <w:lang w:val="fr-FR"/>
              </w:rPr>
              <w:t xml:space="preserve"> 2012</w:t>
            </w:r>
          </w:p>
        </w:tc>
        <w:tc>
          <w:tcPr>
            <w:tcW w:w="2268" w:type="dxa"/>
          </w:tcPr>
          <w:p w:rsidR="009B208D" w:rsidRPr="00455A7D" w:rsidRDefault="00B461E6"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9B208D" w:rsidP="00356D11">
            <w:pPr>
              <w:rPr>
                <w:sz w:val="20"/>
                <w:szCs w:val="20"/>
                <w:lang w:val="fr-FR"/>
              </w:rPr>
            </w:pPr>
            <w:r w:rsidRPr="00455A7D">
              <w:rPr>
                <w:rFonts w:cstheme="minorHAnsi"/>
                <w:sz w:val="20"/>
                <w:szCs w:val="20"/>
                <w:lang w:val="fr-FR"/>
              </w:rPr>
              <w:t>ICLEI – L</w:t>
            </w:r>
            <w:r w:rsidR="000E2B6E" w:rsidRPr="00455A7D">
              <w:rPr>
                <w:rFonts w:cstheme="minorHAnsi"/>
                <w:sz w:val="20"/>
                <w:szCs w:val="20"/>
                <w:lang w:val="fr-FR"/>
              </w:rPr>
              <w:t xml:space="preserve">es gouvernements locaux pour </w:t>
            </w:r>
            <w:r w:rsidR="008D1F57" w:rsidRPr="00455A7D">
              <w:rPr>
                <w:rFonts w:cstheme="minorHAnsi"/>
                <w:sz w:val="20"/>
                <w:szCs w:val="20"/>
                <w:lang w:val="fr-FR"/>
              </w:rPr>
              <w:t>le développement durable</w:t>
            </w:r>
            <w:r w:rsidR="000E2B6E" w:rsidRPr="00455A7D">
              <w:rPr>
                <w:rFonts w:cstheme="minorHAnsi"/>
                <w:sz w:val="20"/>
                <w:szCs w:val="20"/>
                <w:lang w:val="fr-FR"/>
              </w:rPr>
              <w:t xml:space="preserve"> </w:t>
            </w:r>
          </w:p>
        </w:tc>
        <w:tc>
          <w:tcPr>
            <w:tcW w:w="1843" w:type="dxa"/>
          </w:tcPr>
          <w:p w:rsidR="009B208D" w:rsidRPr="00455A7D" w:rsidRDefault="009B208D" w:rsidP="00356D11">
            <w:pPr>
              <w:rPr>
                <w:sz w:val="20"/>
                <w:szCs w:val="20"/>
                <w:lang w:val="fr-FR"/>
              </w:rPr>
            </w:pPr>
            <w:r w:rsidRPr="00455A7D">
              <w:rPr>
                <w:sz w:val="20"/>
                <w:szCs w:val="20"/>
                <w:lang w:val="fr-FR"/>
              </w:rPr>
              <w:t xml:space="preserve">12 </w:t>
            </w:r>
            <w:r w:rsidR="00B461E6" w:rsidRPr="00455A7D">
              <w:rPr>
                <w:sz w:val="20"/>
                <w:szCs w:val="20"/>
                <w:lang w:val="fr-FR"/>
              </w:rPr>
              <w:t>mai</w:t>
            </w:r>
            <w:r w:rsidRPr="00455A7D">
              <w:rPr>
                <w:sz w:val="20"/>
                <w:szCs w:val="20"/>
                <w:lang w:val="fr-FR"/>
              </w:rPr>
              <w:t xml:space="preserve"> 2015</w:t>
            </w:r>
          </w:p>
        </w:tc>
        <w:tc>
          <w:tcPr>
            <w:tcW w:w="2268" w:type="dxa"/>
          </w:tcPr>
          <w:p w:rsidR="009B208D" w:rsidRPr="00455A7D" w:rsidRDefault="009B208D" w:rsidP="00356D11">
            <w:pPr>
              <w:rPr>
                <w:sz w:val="20"/>
                <w:szCs w:val="20"/>
                <w:lang w:val="fr-FR"/>
              </w:rPr>
            </w:pPr>
            <w:r w:rsidRPr="00455A7D">
              <w:rPr>
                <w:rFonts w:cstheme="minorHAnsi"/>
                <w:sz w:val="20"/>
                <w:szCs w:val="20"/>
                <w:lang w:val="fr-FR"/>
              </w:rPr>
              <w:t xml:space="preserve">30 </w:t>
            </w:r>
            <w:r w:rsidR="00B461E6" w:rsidRPr="00455A7D">
              <w:rPr>
                <w:rFonts w:cstheme="minorHAnsi"/>
                <w:sz w:val="20"/>
                <w:szCs w:val="20"/>
                <w:lang w:val="fr-FR"/>
              </w:rPr>
              <w:t>juin</w:t>
            </w:r>
            <w:r w:rsidRPr="00455A7D">
              <w:rPr>
                <w:rFonts w:cstheme="minorHAnsi"/>
                <w:sz w:val="20"/>
                <w:szCs w:val="20"/>
                <w:lang w:val="fr-FR"/>
              </w:rPr>
              <w:t xml:space="preserve"> 2021</w:t>
            </w:r>
          </w:p>
        </w:tc>
      </w:tr>
      <w:tr w:rsidR="009B208D" w:rsidRPr="00455A7D" w:rsidTr="00C36134">
        <w:tc>
          <w:tcPr>
            <w:tcW w:w="5211" w:type="dxa"/>
          </w:tcPr>
          <w:p w:rsidR="009B208D" w:rsidRPr="00455A7D" w:rsidRDefault="000E2B6E" w:rsidP="00356D11">
            <w:pPr>
              <w:rPr>
                <w:sz w:val="20"/>
                <w:szCs w:val="20"/>
                <w:lang w:val="fr-FR"/>
              </w:rPr>
            </w:pPr>
            <w:r w:rsidRPr="00455A7D">
              <w:rPr>
                <w:bCs/>
                <w:sz w:val="20"/>
                <w:szCs w:val="20"/>
                <w:lang w:val="fr-FR"/>
              </w:rPr>
              <w:t xml:space="preserve">Association internationale </w:t>
            </w:r>
            <w:r w:rsidR="008D1F57" w:rsidRPr="00455A7D">
              <w:rPr>
                <w:bCs/>
                <w:sz w:val="20"/>
                <w:szCs w:val="20"/>
                <w:lang w:val="fr-FR"/>
              </w:rPr>
              <w:t>pour l’</w:t>
            </w:r>
            <w:r w:rsidRPr="00455A7D">
              <w:rPr>
                <w:bCs/>
                <w:sz w:val="20"/>
                <w:szCs w:val="20"/>
                <w:lang w:val="fr-FR"/>
              </w:rPr>
              <w:t>évaluation d’impact</w:t>
            </w:r>
            <w:r w:rsidR="008D1F57" w:rsidRPr="00455A7D">
              <w:rPr>
                <w:bCs/>
                <w:sz w:val="20"/>
                <w:szCs w:val="20"/>
                <w:lang w:val="fr-FR"/>
              </w:rPr>
              <w:t>s (AIEI)</w:t>
            </w:r>
            <w:r w:rsidRPr="00455A7D">
              <w:rPr>
                <w:bCs/>
                <w:sz w:val="20"/>
                <w:szCs w:val="20"/>
                <w:lang w:val="fr-FR"/>
              </w:rPr>
              <w:t xml:space="preserve"> </w:t>
            </w:r>
          </w:p>
        </w:tc>
        <w:tc>
          <w:tcPr>
            <w:tcW w:w="1843" w:type="dxa"/>
          </w:tcPr>
          <w:p w:rsidR="009B208D" w:rsidRPr="00455A7D" w:rsidRDefault="009B208D" w:rsidP="00356D11">
            <w:pPr>
              <w:rPr>
                <w:sz w:val="20"/>
                <w:szCs w:val="20"/>
                <w:lang w:val="fr-FR"/>
              </w:rPr>
            </w:pPr>
            <w:r w:rsidRPr="00455A7D">
              <w:rPr>
                <w:sz w:val="20"/>
                <w:szCs w:val="20"/>
                <w:lang w:val="fr-FR"/>
              </w:rPr>
              <w:t xml:space="preserve">22 </w:t>
            </w:r>
            <w:r w:rsidR="00B461E6" w:rsidRPr="00455A7D">
              <w:rPr>
                <w:sz w:val="20"/>
                <w:szCs w:val="20"/>
                <w:lang w:val="fr-FR"/>
              </w:rPr>
              <w:t>juin</w:t>
            </w:r>
            <w:r w:rsidRPr="00455A7D">
              <w:rPr>
                <w:sz w:val="20"/>
                <w:szCs w:val="20"/>
                <w:lang w:val="fr-FR"/>
              </w:rPr>
              <w:t xml:space="preserve"> 2001</w:t>
            </w:r>
          </w:p>
        </w:tc>
        <w:tc>
          <w:tcPr>
            <w:tcW w:w="2268" w:type="dxa"/>
          </w:tcPr>
          <w:p w:rsidR="009B208D" w:rsidRPr="00455A7D" w:rsidRDefault="00B461E6"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9B208D" w:rsidP="00356D11">
            <w:pPr>
              <w:rPr>
                <w:sz w:val="20"/>
                <w:szCs w:val="20"/>
                <w:lang w:val="fr-FR"/>
              </w:rPr>
            </w:pPr>
            <w:r w:rsidRPr="00455A7D">
              <w:rPr>
                <w:rFonts w:cstheme="minorHAnsi"/>
                <w:sz w:val="20"/>
                <w:szCs w:val="20"/>
                <w:lang w:val="fr-FR"/>
              </w:rPr>
              <w:t xml:space="preserve">JICA – </w:t>
            </w:r>
            <w:r w:rsidR="000E2B6E" w:rsidRPr="00455A7D">
              <w:rPr>
                <w:rFonts w:cstheme="minorHAnsi"/>
                <w:sz w:val="20"/>
                <w:szCs w:val="20"/>
                <w:lang w:val="fr-FR"/>
              </w:rPr>
              <w:t xml:space="preserve">Agence de coopération internationale du Japon </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3 </w:t>
            </w:r>
            <w:r w:rsidR="00B461E6" w:rsidRPr="00455A7D">
              <w:rPr>
                <w:rFonts w:cstheme="minorHAnsi"/>
                <w:sz w:val="20"/>
                <w:szCs w:val="20"/>
                <w:lang w:val="fr-FR"/>
              </w:rPr>
              <w:t>juin</w:t>
            </w:r>
            <w:r w:rsidRPr="00455A7D">
              <w:rPr>
                <w:rFonts w:cstheme="minorHAnsi"/>
                <w:sz w:val="20"/>
                <w:szCs w:val="20"/>
                <w:lang w:val="fr-FR"/>
              </w:rPr>
              <w:t xml:space="preserve"> 2015</w:t>
            </w:r>
          </w:p>
        </w:tc>
        <w:tc>
          <w:tcPr>
            <w:tcW w:w="2268" w:type="dxa"/>
          </w:tcPr>
          <w:p w:rsidR="009B208D" w:rsidRPr="00455A7D" w:rsidRDefault="009B208D" w:rsidP="00356D11">
            <w:pPr>
              <w:rPr>
                <w:sz w:val="20"/>
                <w:szCs w:val="20"/>
                <w:lang w:val="fr-FR"/>
              </w:rPr>
            </w:pPr>
            <w:r w:rsidRPr="00455A7D">
              <w:rPr>
                <w:sz w:val="20"/>
                <w:szCs w:val="20"/>
                <w:lang w:val="fr-FR"/>
              </w:rPr>
              <w:t xml:space="preserve">31 </w:t>
            </w:r>
            <w:r w:rsidR="00B461E6" w:rsidRPr="00455A7D">
              <w:rPr>
                <w:sz w:val="20"/>
                <w:szCs w:val="20"/>
                <w:lang w:val="fr-FR"/>
              </w:rPr>
              <w:t>décembre</w:t>
            </w:r>
            <w:r w:rsidRPr="00455A7D">
              <w:rPr>
                <w:sz w:val="20"/>
                <w:szCs w:val="20"/>
                <w:lang w:val="fr-FR"/>
              </w:rPr>
              <w:t xml:space="preserve"> 2020</w:t>
            </w:r>
          </w:p>
        </w:tc>
      </w:tr>
      <w:tr w:rsidR="009B208D" w:rsidRPr="00455A7D" w:rsidTr="00C36134">
        <w:tc>
          <w:tcPr>
            <w:tcW w:w="5211" w:type="dxa"/>
          </w:tcPr>
          <w:p w:rsidR="009B208D" w:rsidRPr="00E25620" w:rsidRDefault="009B208D" w:rsidP="00356D11">
            <w:pPr>
              <w:rPr>
                <w:rFonts w:cstheme="minorHAnsi"/>
                <w:sz w:val="20"/>
                <w:szCs w:val="20"/>
                <w:lang w:val="en-US"/>
              </w:rPr>
            </w:pPr>
            <w:r w:rsidRPr="00E25620">
              <w:rPr>
                <w:rFonts w:cstheme="minorHAnsi"/>
                <w:sz w:val="20"/>
                <w:szCs w:val="20"/>
                <w:lang w:val="en-US"/>
              </w:rPr>
              <w:t>Society for Ecological Restoration (SER)</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31 </w:t>
            </w:r>
            <w:r w:rsidR="00B461E6" w:rsidRPr="00455A7D">
              <w:rPr>
                <w:rFonts w:cstheme="minorHAnsi"/>
                <w:sz w:val="20"/>
                <w:szCs w:val="20"/>
                <w:lang w:val="fr-FR"/>
              </w:rPr>
              <w:t>janvier</w:t>
            </w:r>
            <w:r w:rsidRPr="00455A7D">
              <w:rPr>
                <w:rFonts w:cstheme="minorHAnsi"/>
                <w:sz w:val="20"/>
                <w:szCs w:val="20"/>
                <w:lang w:val="fr-FR"/>
              </w:rPr>
              <w:t xml:space="preserve"> 2012</w:t>
            </w:r>
          </w:p>
        </w:tc>
        <w:tc>
          <w:tcPr>
            <w:tcW w:w="2268" w:type="dxa"/>
          </w:tcPr>
          <w:p w:rsidR="009B208D" w:rsidRPr="00455A7D" w:rsidRDefault="009B208D" w:rsidP="00356D11">
            <w:pPr>
              <w:rPr>
                <w:sz w:val="20"/>
                <w:szCs w:val="20"/>
                <w:lang w:val="fr-FR"/>
              </w:rPr>
            </w:pPr>
            <w:r w:rsidRPr="00455A7D">
              <w:rPr>
                <w:rFonts w:cstheme="minorHAnsi"/>
                <w:sz w:val="20"/>
                <w:szCs w:val="20"/>
                <w:lang w:val="fr-FR"/>
              </w:rPr>
              <w:t xml:space="preserve">31 </w:t>
            </w:r>
            <w:r w:rsidR="00B461E6" w:rsidRPr="00455A7D">
              <w:rPr>
                <w:rFonts w:cstheme="minorHAnsi"/>
                <w:sz w:val="20"/>
                <w:szCs w:val="20"/>
                <w:lang w:val="fr-FR"/>
              </w:rPr>
              <w:t>janvier</w:t>
            </w:r>
            <w:r w:rsidRPr="00455A7D">
              <w:rPr>
                <w:rFonts w:cstheme="minorHAnsi"/>
                <w:sz w:val="20"/>
                <w:szCs w:val="20"/>
                <w:lang w:val="fr-FR"/>
              </w:rPr>
              <w:t xml:space="preserve"> 2018</w:t>
            </w:r>
          </w:p>
        </w:tc>
      </w:tr>
      <w:tr w:rsidR="009B208D" w:rsidRPr="00455A7D" w:rsidTr="00C36134">
        <w:tc>
          <w:tcPr>
            <w:tcW w:w="5211" w:type="dxa"/>
          </w:tcPr>
          <w:p w:rsidR="009B208D" w:rsidRPr="00E25620" w:rsidRDefault="009B208D" w:rsidP="00356D11">
            <w:pPr>
              <w:rPr>
                <w:rFonts w:cstheme="minorHAnsi"/>
                <w:sz w:val="20"/>
                <w:szCs w:val="20"/>
                <w:lang w:val="en-US"/>
              </w:rPr>
            </w:pPr>
            <w:r w:rsidRPr="00E25620">
              <w:rPr>
                <w:rFonts w:cstheme="minorHAnsi"/>
                <w:sz w:val="20"/>
                <w:szCs w:val="20"/>
                <w:lang w:val="en-US"/>
              </w:rPr>
              <w:t>Society of Wetland Scientists (SWS)</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1</w:t>
            </w:r>
            <w:r w:rsidR="00B461E6" w:rsidRPr="00455A7D">
              <w:rPr>
                <w:rFonts w:cstheme="minorHAnsi"/>
                <w:sz w:val="20"/>
                <w:szCs w:val="20"/>
                <w:vertAlign w:val="superscript"/>
                <w:lang w:val="fr-FR"/>
              </w:rPr>
              <w:t>er</w:t>
            </w:r>
            <w:r w:rsidRPr="00455A7D">
              <w:rPr>
                <w:rFonts w:cstheme="minorHAnsi"/>
                <w:sz w:val="20"/>
                <w:szCs w:val="20"/>
                <w:lang w:val="fr-FR"/>
              </w:rPr>
              <w:t xml:space="preserve"> </w:t>
            </w:r>
            <w:r w:rsidR="00B461E6" w:rsidRPr="00455A7D">
              <w:rPr>
                <w:rFonts w:cstheme="minorHAnsi"/>
                <w:sz w:val="20"/>
                <w:szCs w:val="20"/>
                <w:lang w:val="fr-FR"/>
              </w:rPr>
              <w:t>juillet</w:t>
            </w:r>
            <w:r w:rsidRPr="00455A7D">
              <w:rPr>
                <w:rFonts w:cstheme="minorHAnsi"/>
                <w:sz w:val="20"/>
                <w:szCs w:val="20"/>
                <w:lang w:val="fr-FR"/>
              </w:rPr>
              <w:t xml:space="preserve"> 2011 </w:t>
            </w:r>
          </w:p>
        </w:tc>
        <w:tc>
          <w:tcPr>
            <w:tcW w:w="2268" w:type="dxa"/>
          </w:tcPr>
          <w:p w:rsidR="009B208D" w:rsidRPr="00455A7D" w:rsidRDefault="009B208D" w:rsidP="00356D11">
            <w:pPr>
              <w:rPr>
                <w:sz w:val="20"/>
                <w:szCs w:val="20"/>
                <w:lang w:val="fr-FR"/>
              </w:rPr>
            </w:pPr>
            <w:r w:rsidRPr="00455A7D">
              <w:rPr>
                <w:sz w:val="20"/>
                <w:szCs w:val="20"/>
                <w:lang w:val="fr-FR"/>
              </w:rPr>
              <w:t>1</w:t>
            </w:r>
            <w:r w:rsidR="00B461E6" w:rsidRPr="00455A7D">
              <w:rPr>
                <w:sz w:val="20"/>
                <w:szCs w:val="20"/>
                <w:vertAlign w:val="superscript"/>
                <w:lang w:val="fr-FR"/>
              </w:rPr>
              <w:t>er</w:t>
            </w:r>
            <w:r w:rsidRPr="00455A7D">
              <w:rPr>
                <w:sz w:val="20"/>
                <w:szCs w:val="20"/>
                <w:lang w:val="fr-FR"/>
              </w:rPr>
              <w:t xml:space="preserve"> </w:t>
            </w:r>
            <w:r w:rsidR="00B461E6" w:rsidRPr="00455A7D">
              <w:rPr>
                <w:sz w:val="20"/>
                <w:szCs w:val="20"/>
                <w:lang w:val="fr-FR"/>
              </w:rPr>
              <w:t>juillet</w:t>
            </w:r>
            <w:r w:rsidRPr="00455A7D">
              <w:rPr>
                <w:sz w:val="20"/>
                <w:szCs w:val="20"/>
                <w:lang w:val="fr-FR"/>
              </w:rPr>
              <w:t xml:space="preserve"> 2017</w:t>
            </w:r>
          </w:p>
        </w:tc>
      </w:tr>
      <w:tr w:rsidR="009B208D" w:rsidRPr="00455A7D" w:rsidTr="00C36134">
        <w:tc>
          <w:tcPr>
            <w:tcW w:w="5211" w:type="dxa"/>
          </w:tcPr>
          <w:p w:rsidR="009B208D" w:rsidRPr="00E25620" w:rsidRDefault="009B208D" w:rsidP="00356D11">
            <w:pPr>
              <w:rPr>
                <w:rFonts w:cstheme="minorHAnsi"/>
                <w:sz w:val="20"/>
                <w:szCs w:val="20"/>
                <w:lang w:val="en-US"/>
              </w:rPr>
            </w:pPr>
            <w:r w:rsidRPr="00E25620">
              <w:rPr>
                <w:rFonts w:cstheme="minorHAnsi"/>
                <w:sz w:val="20"/>
                <w:szCs w:val="20"/>
                <w:lang w:val="en-US"/>
              </w:rPr>
              <w:t>Stetson University College of Law</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18 </w:t>
            </w:r>
            <w:r w:rsidR="00B461E6" w:rsidRPr="00455A7D">
              <w:rPr>
                <w:rFonts w:cstheme="minorHAnsi"/>
                <w:sz w:val="20"/>
                <w:szCs w:val="20"/>
                <w:lang w:val="fr-FR"/>
              </w:rPr>
              <w:t>février</w:t>
            </w:r>
            <w:r w:rsidRPr="00455A7D">
              <w:rPr>
                <w:rFonts w:cstheme="minorHAnsi"/>
                <w:sz w:val="20"/>
                <w:szCs w:val="20"/>
                <w:lang w:val="fr-FR"/>
              </w:rPr>
              <w:t xml:space="preserve"> 2010</w:t>
            </w:r>
          </w:p>
        </w:tc>
        <w:tc>
          <w:tcPr>
            <w:tcW w:w="2268" w:type="dxa"/>
          </w:tcPr>
          <w:p w:rsidR="009B208D" w:rsidRPr="009B3856" w:rsidRDefault="009B208D" w:rsidP="00356D11">
            <w:pPr>
              <w:rPr>
                <w:sz w:val="20"/>
                <w:szCs w:val="20"/>
                <w:lang w:val="fr-FR"/>
              </w:rPr>
            </w:pPr>
            <w:r w:rsidRPr="009B3856">
              <w:rPr>
                <w:rFonts w:cstheme="minorHAnsi"/>
                <w:sz w:val="20"/>
                <w:szCs w:val="20"/>
                <w:lang w:val="fr-FR"/>
              </w:rPr>
              <w:t xml:space="preserve">18 </w:t>
            </w:r>
            <w:r w:rsidR="00B461E6" w:rsidRPr="009B3856">
              <w:rPr>
                <w:rFonts w:cstheme="minorHAnsi"/>
                <w:sz w:val="20"/>
                <w:szCs w:val="20"/>
                <w:lang w:val="fr-FR"/>
              </w:rPr>
              <w:t>février</w:t>
            </w:r>
            <w:r w:rsidRPr="009B3856">
              <w:rPr>
                <w:rFonts w:cstheme="minorHAnsi"/>
                <w:sz w:val="20"/>
                <w:szCs w:val="20"/>
                <w:lang w:val="fr-FR"/>
              </w:rPr>
              <w:t xml:space="preserve"> 2016</w:t>
            </w:r>
          </w:p>
        </w:tc>
      </w:tr>
      <w:tr w:rsidR="009B208D" w:rsidRPr="00455A7D" w:rsidTr="00C36134">
        <w:tc>
          <w:tcPr>
            <w:tcW w:w="5211" w:type="dxa"/>
          </w:tcPr>
          <w:p w:rsidR="009B208D" w:rsidRPr="00E25620" w:rsidRDefault="009B208D" w:rsidP="00356D11">
            <w:pPr>
              <w:rPr>
                <w:sz w:val="20"/>
                <w:szCs w:val="20"/>
                <w:lang w:val="en-US"/>
              </w:rPr>
            </w:pPr>
            <w:r w:rsidRPr="00E25620">
              <w:rPr>
                <w:rFonts w:cstheme="minorHAnsi"/>
                <w:sz w:val="20"/>
                <w:szCs w:val="20"/>
                <w:lang w:val="en-US"/>
              </w:rPr>
              <w:t xml:space="preserve">The Albertine Rift Conservation Society (ARCOS) </w:t>
            </w:r>
          </w:p>
        </w:tc>
        <w:tc>
          <w:tcPr>
            <w:tcW w:w="1843" w:type="dxa"/>
          </w:tcPr>
          <w:p w:rsidR="009B208D" w:rsidRPr="00455A7D" w:rsidRDefault="009B208D" w:rsidP="00356D11">
            <w:pPr>
              <w:rPr>
                <w:sz w:val="20"/>
                <w:szCs w:val="20"/>
                <w:lang w:val="fr-FR"/>
              </w:rPr>
            </w:pPr>
            <w:r w:rsidRPr="00455A7D">
              <w:rPr>
                <w:rFonts w:cstheme="minorHAnsi"/>
                <w:sz w:val="20"/>
                <w:szCs w:val="20"/>
                <w:lang w:val="fr-FR"/>
              </w:rPr>
              <w:t xml:space="preserve">23 </w:t>
            </w:r>
            <w:r w:rsidR="00B461E6" w:rsidRPr="00455A7D">
              <w:rPr>
                <w:rFonts w:cstheme="minorHAnsi"/>
                <w:sz w:val="20"/>
                <w:szCs w:val="20"/>
                <w:lang w:val="fr-FR"/>
              </w:rPr>
              <w:t>mai</w:t>
            </w:r>
            <w:r w:rsidRPr="00455A7D">
              <w:rPr>
                <w:rFonts w:cstheme="minorHAnsi"/>
                <w:sz w:val="20"/>
                <w:szCs w:val="20"/>
                <w:lang w:val="fr-FR"/>
              </w:rPr>
              <w:t xml:space="preserve"> 2013</w:t>
            </w:r>
          </w:p>
        </w:tc>
        <w:tc>
          <w:tcPr>
            <w:tcW w:w="2268" w:type="dxa"/>
          </w:tcPr>
          <w:p w:rsidR="009B208D" w:rsidRPr="00455A7D" w:rsidRDefault="009B208D" w:rsidP="00356D11">
            <w:pPr>
              <w:rPr>
                <w:sz w:val="20"/>
                <w:szCs w:val="20"/>
                <w:lang w:val="fr-FR"/>
              </w:rPr>
            </w:pPr>
            <w:r w:rsidRPr="00455A7D">
              <w:rPr>
                <w:sz w:val="20"/>
                <w:szCs w:val="20"/>
                <w:lang w:val="fr-FR"/>
              </w:rPr>
              <w:t xml:space="preserve">22 </w:t>
            </w:r>
            <w:r w:rsidR="00B461E6" w:rsidRPr="00455A7D">
              <w:rPr>
                <w:sz w:val="20"/>
                <w:szCs w:val="20"/>
                <w:lang w:val="fr-FR"/>
              </w:rPr>
              <w:t>mai</w:t>
            </w:r>
            <w:r w:rsidRPr="00455A7D">
              <w:rPr>
                <w:sz w:val="20"/>
                <w:szCs w:val="20"/>
                <w:lang w:val="fr-FR"/>
              </w:rPr>
              <w:t xml:space="preserve"> 2018</w:t>
            </w:r>
          </w:p>
        </w:tc>
      </w:tr>
      <w:tr w:rsidR="009B208D" w:rsidRPr="00455A7D" w:rsidTr="00C36134">
        <w:tc>
          <w:tcPr>
            <w:tcW w:w="5211" w:type="dxa"/>
          </w:tcPr>
          <w:p w:rsidR="009B208D" w:rsidRPr="00455A7D" w:rsidRDefault="009B208D" w:rsidP="00356D11">
            <w:pPr>
              <w:rPr>
                <w:rFonts w:cstheme="minorHAnsi"/>
                <w:sz w:val="20"/>
                <w:szCs w:val="20"/>
                <w:lang w:val="fr-FR"/>
              </w:rPr>
            </w:pPr>
            <w:r w:rsidRPr="00455A7D">
              <w:rPr>
                <w:rFonts w:cstheme="minorHAnsi"/>
                <w:sz w:val="20"/>
                <w:szCs w:val="20"/>
                <w:lang w:val="fr-FR"/>
              </w:rPr>
              <w:t>The Nature Conservancy (TNC)</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7 </w:t>
            </w:r>
            <w:r w:rsidR="00B461E6" w:rsidRPr="00455A7D">
              <w:rPr>
                <w:rFonts w:cstheme="minorHAnsi"/>
                <w:sz w:val="20"/>
                <w:szCs w:val="20"/>
                <w:lang w:val="fr-FR"/>
              </w:rPr>
              <w:t>juillet</w:t>
            </w:r>
            <w:r w:rsidRPr="00455A7D">
              <w:rPr>
                <w:rFonts w:cstheme="minorHAnsi"/>
                <w:sz w:val="20"/>
                <w:szCs w:val="20"/>
                <w:lang w:val="fr-FR"/>
              </w:rPr>
              <w:t xml:space="preserve"> 2012</w:t>
            </w:r>
          </w:p>
        </w:tc>
        <w:tc>
          <w:tcPr>
            <w:tcW w:w="2268" w:type="dxa"/>
          </w:tcPr>
          <w:p w:rsidR="009B208D" w:rsidRPr="00455A7D" w:rsidRDefault="00B461E6"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455A7D" w:rsidRDefault="009B208D" w:rsidP="00356D11">
            <w:pPr>
              <w:rPr>
                <w:rFonts w:cstheme="minorHAnsi"/>
                <w:sz w:val="20"/>
                <w:szCs w:val="20"/>
                <w:lang w:val="fr-FR"/>
              </w:rPr>
            </w:pPr>
            <w:r w:rsidRPr="00455A7D">
              <w:rPr>
                <w:rFonts w:cstheme="minorHAnsi"/>
                <w:sz w:val="20"/>
                <w:szCs w:val="20"/>
                <w:lang w:val="fr-FR"/>
              </w:rPr>
              <w:t>Université Senghor</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13 </w:t>
            </w:r>
            <w:r w:rsidR="00B461E6" w:rsidRPr="00455A7D">
              <w:rPr>
                <w:rFonts w:cstheme="minorHAnsi"/>
                <w:sz w:val="20"/>
                <w:szCs w:val="20"/>
                <w:lang w:val="fr-FR"/>
              </w:rPr>
              <w:t>mai</w:t>
            </w:r>
            <w:r w:rsidRPr="00455A7D">
              <w:rPr>
                <w:rFonts w:cstheme="minorHAnsi"/>
                <w:sz w:val="20"/>
                <w:szCs w:val="20"/>
                <w:lang w:val="fr-FR"/>
              </w:rPr>
              <w:t xml:space="preserve"> 2013</w:t>
            </w:r>
          </w:p>
        </w:tc>
        <w:tc>
          <w:tcPr>
            <w:tcW w:w="2268" w:type="dxa"/>
          </w:tcPr>
          <w:p w:rsidR="009B208D" w:rsidRPr="00455A7D" w:rsidRDefault="00B461E6" w:rsidP="00356D11">
            <w:pPr>
              <w:rPr>
                <w:sz w:val="20"/>
                <w:szCs w:val="20"/>
                <w:lang w:val="fr-FR"/>
              </w:rPr>
            </w:pPr>
            <w:r w:rsidRPr="00455A7D">
              <w:rPr>
                <w:sz w:val="20"/>
                <w:szCs w:val="20"/>
                <w:lang w:val="fr-FR"/>
              </w:rPr>
              <w:t>Pas de date d’</w:t>
            </w:r>
            <w:r w:rsidR="00735D92">
              <w:rPr>
                <w:sz w:val="20"/>
                <w:szCs w:val="20"/>
                <w:lang w:val="fr-FR"/>
              </w:rPr>
              <w:t>échéance</w:t>
            </w:r>
          </w:p>
        </w:tc>
      </w:tr>
      <w:tr w:rsidR="009B208D" w:rsidRPr="00455A7D" w:rsidTr="00C36134">
        <w:tc>
          <w:tcPr>
            <w:tcW w:w="5211" w:type="dxa"/>
          </w:tcPr>
          <w:p w:rsidR="009B208D" w:rsidRPr="00F30D0D" w:rsidRDefault="009B208D" w:rsidP="00356D11">
            <w:pPr>
              <w:rPr>
                <w:rFonts w:cstheme="minorHAnsi"/>
                <w:sz w:val="20"/>
                <w:szCs w:val="20"/>
                <w:lang w:val="fr-CH"/>
              </w:rPr>
            </w:pPr>
            <w:r w:rsidRPr="00F30D0D">
              <w:rPr>
                <w:rFonts w:cstheme="minorHAnsi"/>
                <w:sz w:val="20"/>
                <w:szCs w:val="20"/>
                <w:lang w:val="fr-CH"/>
              </w:rPr>
              <w:t xml:space="preserve">Association </w:t>
            </w:r>
            <w:r w:rsidR="00F30D0D" w:rsidRPr="00F30D0D">
              <w:rPr>
                <w:rFonts w:cstheme="minorHAnsi"/>
                <w:sz w:val="20"/>
                <w:szCs w:val="20"/>
                <w:lang w:val="fr-CH"/>
              </w:rPr>
              <w:t>mondiale des</w:t>
            </w:r>
            <w:r w:rsidRPr="00F30D0D">
              <w:rPr>
                <w:rFonts w:cstheme="minorHAnsi"/>
                <w:sz w:val="20"/>
                <w:szCs w:val="20"/>
                <w:lang w:val="fr-CH"/>
              </w:rPr>
              <w:t xml:space="preserve"> </w:t>
            </w:r>
            <w:r w:rsidR="00F30D0D" w:rsidRPr="00F30D0D">
              <w:rPr>
                <w:rFonts w:cstheme="minorHAnsi"/>
                <w:sz w:val="20"/>
                <w:szCs w:val="20"/>
                <w:lang w:val="fr-CH"/>
              </w:rPr>
              <w:t>z</w:t>
            </w:r>
            <w:r w:rsidRPr="00F30D0D">
              <w:rPr>
                <w:rFonts w:cstheme="minorHAnsi"/>
                <w:sz w:val="20"/>
                <w:szCs w:val="20"/>
                <w:lang w:val="fr-CH"/>
              </w:rPr>
              <w:t xml:space="preserve">oos </w:t>
            </w:r>
            <w:r w:rsidR="00F30D0D" w:rsidRPr="00F30D0D">
              <w:rPr>
                <w:rFonts w:cstheme="minorHAnsi"/>
                <w:sz w:val="20"/>
                <w:szCs w:val="20"/>
                <w:lang w:val="fr-CH"/>
              </w:rPr>
              <w:t>et des a</w:t>
            </w:r>
            <w:r w:rsidRPr="00F30D0D">
              <w:rPr>
                <w:rFonts w:cstheme="minorHAnsi"/>
                <w:sz w:val="20"/>
                <w:szCs w:val="20"/>
                <w:lang w:val="fr-CH"/>
              </w:rPr>
              <w:t>quariums (WAZA)</w:t>
            </w:r>
          </w:p>
        </w:tc>
        <w:tc>
          <w:tcPr>
            <w:tcW w:w="1843" w:type="dxa"/>
          </w:tcPr>
          <w:p w:rsidR="009B208D" w:rsidRPr="00455A7D" w:rsidRDefault="009B208D" w:rsidP="00356D11">
            <w:pPr>
              <w:rPr>
                <w:rFonts w:cstheme="minorHAnsi"/>
                <w:sz w:val="20"/>
                <w:szCs w:val="20"/>
                <w:lang w:val="fr-FR"/>
              </w:rPr>
            </w:pPr>
            <w:r w:rsidRPr="00455A7D">
              <w:rPr>
                <w:rFonts w:cstheme="minorHAnsi"/>
                <w:sz w:val="20"/>
                <w:szCs w:val="20"/>
                <w:lang w:val="fr-FR"/>
              </w:rPr>
              <w:t xml:space="preserve">17 </w:t>
            </w:r>
            <w:r w:rsidR="00B461E6" w:rsidRPr="00455A7D">
              <w:rPr>
                <w:rFonts w:cstheme="minorHAnsi"/>
                <w:sz w:val="20"/>
                <w:szCs w:val="20"/>
                <w:lang w:val="fr-FR"/>
              </w:rPr>
              <w:t>juin</w:t>
            </w:r>
            <w:r w:rsidRPr="00455A7D">
              <w:rPr>
                <w:rFonts w:cstheme="minorHAnsi"/>
                <w:sz w:val="20"/>
                <w:szCs w:val="20"/>
                <w:lang w:val="fr-FR"/>
              </w:rPr>
              <w:t xml:space="preserve"> 2009</w:t>
            </w:r>
          </w:p>
        </w:tc>
        <w:tc>
          <w:tcPr>
            <w:tcW w:w="2268" w:type="dxa"/>
          </w:tcPr>
          <w:p w:rsidR="009B208D" w:rsidRPr="00455A7D" w:rsidRDefault="00B461E6" w:rsidP="00356D11">
            <w:pPr>
              <w:rPr>
                <w:sz w:val="20"/>
                <w:szCs w:val="20"/>
                <w:lang w:val="fr-FR"/>
              </w:rPr>
            </w:pPr>
            <w:r w:rsidRPr="00455A7D">
              <w:rPr>
                <w:sz w:val="20"/>
                <w:szCs w:val="20"/>
                <w:lang w:val="fr-FR"/>
              </w:rPr>
              <w:t>Pas de date d’</w:t>
            </w:r>
            <w:r w:rsidR="00735D92">
              <w:rPr>
                <w:sz w:val="20"/>
                <w:szCs w:val="20"/>
                <w:lang w:val="fr-FR"/>
              </w:rPr>
              <w:t>échéance</w:t>
            </w:r>
          </w:p>
        </w:tc>
      </w:tr>
      <w:tr w:rsidR="00226790" w:rsidRPr="00455A7D" w:rsidTr="00C36134">
        <w:trPr>
          <w:trHeight w:val="397"/>
        </w:trPr>
        <w:tc>
          <w:tcPr>
            <w:tcW w:w="9322" w:type="dxa"/>
            <w:gridSpan w:val="3"/>
            <w:shd w:val="clear" w:color="auto" w:fill="D9D9D9" w:themeFill="background1" w:themeFillShade="D9"/>
            <w:vAlign w:val="center"/>
          </w:tcPr>
          <w:p w:rsidR="00226790" w:rsidRPr="00455A7D" w:rsidRDefault="000E2B6E" w:rsidP="00356D11">
            <w:pPr>
              <w:rPr>
                <w:i/>
                <w:sz w:val="20"/>
                <w:szCs w:val="20"/>
                <w:lang w:val="fr-FR"/>
              </w:rPr>
            </w:pPr>
            <w:r w:rsidRPr="00455A7D">
              <w:rPr>
                <w:rFonts w:cstheme="minorHAnsi"/>
                <w:b/>
                <w:i/>
                <w:sz w:val="20"/>
                <w:szCs w:val="20"/>
                <w:lang w:val="fr-FR"/>
              </w:rPr>
              <w:t>Secteur privé</w:t>
            </w:r>
          </w:p>
        </w:tc>
      </w:tr>
      <w:tr w:rsidR="009B208D" w:rsidRPr="00455A7D" w:rsidTr="00C36134">
        <w:tc>
          <w:tcPr>
            <w:tcW w:w="5211" w:type="dxa"/>
          </w:tcPr>
          <w:p w:rsidR="009B208D" w:rsidRPr="00455A7D" w:rsidRDefault="009B208D" w:rsidP="00356D11">
            <w:pPr>
              <w:rPr>
                <w:sz w:val="20"/>
                <w:szCs w:val="20"/>
                <w:lang w:val="fr-FR"/>
              </w:rPr>
            </w:pPr>
            <w:r w:rsidRPr="00455A7D">
              <w:rPr>
                <w:rFonts w:cstheme="minorHAnsi"/>
                <w:sz w:val="20"/>
                <w:szCs w:val="20"/>
                <w:lang w:val="fr-FR"/>
              </w:rPr>
              <w:t xml:space="preserve">Danone Evian </w:t>
            </w:r>
          </w:p>
        </w:tc>
        <w:tc>
          <w:tcPr>
            <w:tcW w:w="1843" w:type="dxa"/>
          </w:tcPr>
          <w:p w:rsidR="009B208D" w:rsidRPr="00455A7D" w:rsidRDefault="009B208D" w:rsidP="009B3856">
            <w:pPr>
              <w:rPr>
                <w:sz w:val="20"/>
                <w:szCs w:val="20"/>
                <w:lang w:val="fr-FR"/>
              </w:rPr>
            </w:pPr>
            <w:r w:rsidRPr="00455A7D">
              <w:rPr>
                <w:sz w:val="20"/>
                <w:szCs w:val="20"/>
                <w:lang w:val="fr-FR"/>
              </w:rPr>
              <w:t>1</w:t>
            </w:r>
            <w:r w:rsidR="009B3856" w:rsidRPr="009B3856">
              <w:rPr>
                <w:sz w:val="20"/>
                <w:szCs w:val="20"/>
                <w:vertAlign w:val="superscript"/>
                <w:lang w:val="fr-FR"/>
              </w:rPr>
              <w:t>er</w:t>
            </w:r>
            <w:r w:rsidR="009B3856">
              <w:rPr>
                <w:sz w:val="20"/>
                <w:szCs w:val="20"/>
                <w:lang w:val="fr-FR"/>
              </w:rPr>
              <w:t xml:space="preserve"> janvier</w:t>
            </w:r>
            <w:r w:rsidRPr="00455A7D">
              <w:rPr>
                <w:sz w:val="20"/>
                <w:szCs w:val="20"/>
                <w:lang w:val="fr-FR"/>
              </w:rPr>
              <w:t xml:space="preserve"> 201</w:t>
            </w:r>
            <w:r w:rsidR="009B3856">
              <w:rPr>
                <w:sz w:val="20"/>
                <w:szCs w:val="20"/>
                <w:lang w:val="fr-FR"/>
              </w:rPr>
              <w:t>6</w:t>
            </w:r>
          </w:p>
        </w:tc>
        <w:tc>
          <w:tcPr>
            <w:tcW w:w="2268" w:type="dxa"/>
          </w:tcPr>
          <w:p w:rsidR="009B208D" w:rsidRPr="009B3856" w:rsidRDefault="009B208D" w:rsidP="009B3856">
            <w:pPr>
              <w:rPr>
                <w:sz w:val="20"/>
                <w:szCs w:val="20"/>
                <w:lang w:val="fr-FR"/>
              </w:rPr>
            </w:pPr>
            <w:r w:rsidRPr="009B3856">
              <w:rPr>
                <w:sz w:val="20"/>
                <w:szCs w:val="20"/>
                <w:lang w:val="fr-FR"/>
              </w:rPr>
              <w:t xml:space="preserve">31 </w:t>
            </w:r>
            <w:r w:rsidR="000E2B6E" w:rsidRPr="009B3856">
              <w:rPr>
                <w:sz w:val="20"/>
                <w:szCs w:val="20"/>
                <w:lang w:val="fr-FR"/>
              </w:rPr>
              <w:t>décembre</w:t>
            </w:r>
            <w:r w:rsidRPr="009B3856">
              <w:rPr>
                <w:sz w:val="20"/>
                <w:szCs w:val="20"/>
                <w:lang w:val="fr-FR"/>
              </w:rPr>
              <w:t xml:space="preserve"> 201</w:t>
            </w:r>
            <w:r w:rsidR="009B3856">
              <w:rPr>
                <w:sz w:val="20"/>
                <w:szCs w:val="20"/>
                <w:lang w:val="fr-FR"/>
              </w:rPr>
              <w:t>6</w:t>
            </w:r>
          </w:p>
        </w:tc>
      </w:tr>
      <w:tr w:rsidR="009B208D" w:rsidRPr="00455A7D" w:rsidTr="00C36134">
        <w:tc>
          <w:tcPr>
            <w:tcW w:w="5211" w:type="dxa"/>
          </w:tcPr>
          <w:p w:rsidR="009B208D" w:rsidRPr="00E25620" w:rsidRDefault="009B208D" w:rsidP="00356D11">
            <w:pPr>
              <w:rPr>
                <w:rFonts w:cstheme="minorHAnsi"/>
                <w:sz w:val="20"/>
                <w:szCs w:val="20"/>
                <w:lang w:val="en-US"/>
              </w:rPr>
            </w:pPr>
            <w:r w:rsidRPr="00E25620">
              <w:rPr>
                <w:rFonts w:cstheme="minorHAnsi"/>
                <w:sz w:val="20"/>
                <w:szCs w:val="20"/>
                <w:lang w:val="en-US"/>
              </w:rPr>
              <w:t>Star Alliance-</w:t>
            </w:r>
            <w:r w:rsidR="000E2B6E" w:rsidRPr="00E25620">
              <w:rPr>
                <w:rFonts w:cstheme="minorHAnsi"/>
                <w:sz w:val="20"/>
                <w:szCs w:val="20"/>
                <w:lang w:val="en-US"/>
              </w:rPr>
              <w:t>UICN</w:t>
            </w:r>
            <w:r w:rsidRPr="00E25620">
              <w:rPr>
                <w:rFonts w:cstheme="minorHAnsi"/>
                <w:sz w:val="20"/>
                <w:szCs w:val="20"/>
                <w:lang w:val="en-US"/>
              </w:rPr>
              <w:t>-Ramsar</w:t>
            </w:r>
            <w:r w:rsidR="000E2B6E" w:rsidRPr="00E25620">
              <w:rPr>
                <w:rFonts w:cstheme="minorHAnsi"/>
                <w:sz w:val="20"/>
                <w:szCs w:val="20"/>
                <w:lang w:val="en-US"/>
              </w:rPr>
              <w:t> </w:t>
            </w:r>
            <w:r w:rsidRPr="00E25620">
              <w:rPr>
                <w:rFonts w:cstheme="minorHAnsi"/>
                <w:sz w:val="20"/>
                <w:szCs w:val="20"/>
                <w:lang w:val="en-US"/>
              </w:rPr>
              <w:t>: Biosphere Connections</w:t>
            </w:r>
          </w:p>
        </w:tc>
        <w:tc>
          <w:tcPr>
            <w:tcW w:w="1843" w:type="dxa"/>
          </w:tcPr>
          <w:p w:rsidR="009B208D" w:rsidRPr="00455A7D" w:rsidRDefault="000E2B6E" w:rsidP="00356D11">
            <w:pPr>
              <w:rPr>
                <w:rFonts w:cstheme="minorHAnsi"/>
                <w:sz w:val="20"/>
                <w:szCs w:val="20"/>
                <w:lang w:val="fr-FR"/>
              </w:rPr>
            </w:pPr>
            <w:r w:rsidRPr="00455A7D">
              <w:rPr>
                <w:rFonts w:cstheme="minorHAnsi"/>
                <w:sz w:val="20"/>
                <w:szCs w:val="20"/>
                <w:lang w:val="fr-FR"/>
              </w:rPr>
              <w:t>Septembre</w:t>
            </w:r>
            <w:r w:rsidR="009B208D" w:rsidRPr="00455A7D">
              <w:rPr>
                <w:rFonts w:cstheme="minorHAnsi"/>
                <w:sz w:val="20"/>
                <w:szCs w:val="20"/>
                <w:lang w:val="fr-FR"/>
              </w:rPr>
              <w:t xml:space="preserve"> 2014</w:t>
            </w:r>
          </w:p>
        </w:tc>
        <w:tc>
          <w:tcPr>
            <w:tcW w:w="2268" w:type="dxa"/>
          </w:tcPr>
          <w:p w:rsidR="009B208D" w:rsidRPr="00455A7D" w:rsidRDefault="000E2B6E" w:rsidP="00356D11">
            <w:pPr>
              <w:rPr>
                <w:rFonts w:cstheme="minorHAnsi"/>
                <w:sz w:val="20"/>
                <w:szCs w:val="20"/>
                <w:lang w:val="fr-FR"/>
              </w:rPr>
            </w:pPr>
            <w:r w:rsidRPr="00455A7D">
              <w:rPr>
                <w:rFonts w:cstheme="minorHAnsi"/>
                <w:sz w:val="20"/>
                <w:szCs w:val="20"/>
                <w:lang w:val="fr-FR"/>
              </w:rPr>
              <w:t>Renouvellement annuel automatique</w:t>
            </w:r>
          </w:p>
        </w:tc>
      </w:tr>
    </w:tbl>
    <w:p w:rsidR="00FF02CB" w:rsidRPr="00455A7D" w:rsidRDefault="00FF02CB" w:rsidP="00356D11">
      <w:pPr>
        <w:spacing w:after="0" w:line="240" w:lineRule="auto"/>
        <w:rPr>
          <w:rFonts w:cs="Arial"/>
          <w:b/>
          <w:sz w:val="24"/>
          <w:szCs w:val="24"/>
          <w:lang w:val="fr-FR"/>
        </w:rPr>
      </w:pPr>
    </w:p>
    <w:p w:rsidR="00F311C6" w:rsidRPr="00455A7D" w:rsidRDefault="00F311C6" w:rsidP="00356D11">
      <w:pPr>
        <w:spacing w:after="0" w:line="240" w:lineRule="auto"/>
        <w:rPr>
          <w:rFonts w:cs="Arial"/>
          <w:b/>
          <w:sz w:val="24"/>
          <w:szCs w:val="24"/>
          <w:lang w:val="fr-FR"/>
        </w:rPr>
      </w:pPr>
    </w:p>
    <w:p w:rsidR="00A20405" w:rsidRDefault="00A20405" w:rsidP="00356D11">
      <w:pPr>
        <w:spacing w:after="0" w:line="240" w:lineRule="auto"/>
        <w:rPr>
          <w:b/>
          <w:lang w:val="fr-FR"/>
        </w:rPr>
      </w:pPr>
      <w:r>
        <w:rPr>
          <w:b/>
          <w:lang w:val="fr-FR"/>
        </w:rPr>
        <w:br w:type="page"/>
      </w:r>
    </w:p>
    <w:p w:rsidR="0086455A" w:rsidRPr="00455A7D" w:rsidRDefault="0086455A" w:rsidP="00356D11">
      <w:pPr>
        <w:spacing w:after="0" w:line="240" w:lineRule="auto"/>
        <w:rPr>
          <w:b/>
          <w:lang w:val="fr-FR"/>
        </w:rPr>
      </w:pPr>
      <w:r w:rsidRPr="00455A7D">
        <w:rPr>
          <w:b/>
          <w:lang w:val="fr-FR"/>
        </w:rPr>
        <w:lastRenderedPageBreak/>
        <w:t>Table</w:t>
      </w:r>
      <w:r w:rsidR="000E2B6E" w:rsidRPr="00455A7D">
        <w:rPr>
          <w:b/>
          <w:lang w:val="fr-FR"/>
        </w:rPr>
        <w:t>au</w:t>
      </w:r>
      <w:r w:rsidRPr="00455A7D">
        <w:rPr>
          <w:b/>
          <w:lang w:val="fr-FR"/>
        </w:rPr>
        <w:t xml:space="preserve"> 2. </w:t>
      </w:r>
      <w:r w:rsidR="000E2B6E" w:rsidRPr="00455A7D">
        <w:rPr>
          <w:b/>
          <w:lang w:val="fr-FR"/>
        </w:rPr>
        <w:t xml:space="preserve">Accords signés </w:t>
      </w:r>
      <w:r w:rsidR="009B3856" w:rsidRPr="009B3856">
        <w:rPr>
          <w:b/>
          <w:lang w:val="fr-FR"/>
        </w:rPr>
        <w:t xml:space="preserve">venus à échéance </w:t>
      </w:r>
      <w:r w:rsidR="000E2B6E" w:rsidRPr="00455A7D">
        <w:rPr>
          <w:b/>
          <w:lang w:val="fr-FR"/>
        </w:rPr>
        <w:t xml:space="preserve">et leur date de validité </w:t>
      </w:r>
    </w:p>
    <w:p w:rsidR="00F311C6" w:rsidRPr="003C706F" w:rsidRDefault="003C706F" w:rsidP="00356D11">
      <w:pPr>
        <w:spacing w:after="0" w:line="240" w:lineRule="auto"/>
        <w:rPr>
          <w:sz w:val="24"/>
          <w:szCs w:val="24"/>
          <w:lang w:val="fr-FR"/>
        </w:rPr>
      </w:pPr>
      <w:r w:rsidRPr="003C706F">
        <w:rPr>
          <w:sz w:val="24"/>
          <w:szCs w:val="24"/>
          <w:lang w:val="fr-FR"/>
        </w:rPr>
        <w:t>*Accords en train d’être renouvelés</w:t>
      </w:r>
    </w:p>
    <w:p w:rsidR="003C706F" w:rsidRPr="00455A7D" w:rsidRDefault="003C706F" w:rsidP="00356D11">
      <w:pPr>
        <w:spacing w:after="0" w:line="240" w:lineRule="auto"/>
        <w:rPr>
          <w:b/>
          <w:sz w:val="24"/>
          <w:szCs w:val="24"/>
          <w:lang w:val="fr-FR"/>
        </w:rPr>
      </w:pPr>
    </w:p>
    <w:tbl>
      <w:tblPr>
        <w:tblStyle w:val="TableGrid"/>
        <w:tblW w:w="9322" w:type="dxa"/>
        <w:tblCellMar>
          <w:top w:w="28" w:type="dxa"/>
          <w:bottom w:w="28" w:type="dxa"/>
        </w:tblCellMar>
        <w:tblLook w:val="04A0" w:firstRow="1" w:lastRow="0" w:firstColumn="1" w:lastColumn="0" w:noHBand="0" w:noVBand="1"/>
      </w:tblPr>
      <w:tblGrid>
        <w:gridCol w:w="5211"/>
        <w:gridCol w:w="2055"/>
        <w:gridCol w:w="2056"/>
      </w:tblGrid>
      <w:tr w:rsidR="009B208D" w:rsidRPr="00455A7D" w:rsidTr="00C51F37">
        <w:tc>
          <w:tcPr>
            <w:tcW w:w="5211" w:type="dxa"/>
            <w:shd w:val="clear" w:color="auto" w:fill="A6A6A6" w:themeFill="background1" w:themeFillShade="A6"/>
            <w:vAlign w:val="center"/>
          </w:tcPr>
          <w:p w:rsidR="009B208D" w:rsidRPr="00455A7D" w:rsidRDefault="000E2B6E" w:rsidP="00356D11">
            <w:pPr>
              <w:jc w:val="center"/>
              <w:rPr>
                <w:rFonts w:cs="Arial"/>
                <w:b/>
                <w:sz w:val="24"/>
                <w:szCs w:val="24"/>
                <w:lang w:val="fr-FR"/>
              </w:rPr>
            </w:pPr>
            <w:r w:rsidRPr="00455A7D">
              <w:rPr>
                <w:b/>
                <w:lang w:val="fr-FR"/>
              </w:rPr>
              <w:t>Nom de l’organisation</w:t>
            </w:r>
          </w:p>
        </w:tc>
        <w:tc>
          <w:tcPr>
            <w:tcW w:w="2055" w:type="dxa"/>
            <w:shd w:val="clear" w:color="auto" w:fill="A6A6A6" w:themeFill="background1" w:themeFillShade="A6"/>
            <w:vAlign w:val="center"/>
          </w:tcPr>
          <w:p w:rsidR="009B208D" w:rsidRPr="00455A7D" w:rsidRDefault="000E2B6E" w:rsidP="00356D11">
            <w:pPr>
              <w:jc w:val="center"/>
              <w:rPr>
                <w:rFonts w:cs="Arial"/>
                <w:b/>
                <w:sz w:val="24"/>
                <w:szCs w:val="24"/>
                <w:lang w:val="fr-FR"/>
              </w:rPr>
            </w:pPr>
            <w:r w:rsidRPr="00455A7D">
              <w:rPr>
                <w:b/>
                <w:lang w:val="fr-FR"/>
              </w:rPr>
              <w:t xml:space="preserve">Date </w:t>
            </w:r>
            <w:r w:rsidR="008D1F57" w:rsidRPr="00455A7D">
              <w:rPr>
                <w:b/>
                <w:lang w:val="fr-FR"/>
              </w:rPr>
              <w:t>d’entrée en vigueur</w:t>
            </w:r>
          </w:p>
        </w:tc>
        <w:tc>
          <w:tcPr>
            <w:tcW w:w="2056" w:type="dxa"/>
            <w:shd w:val="clear" w:color="auto" w:fill="A6A6A6" w:themeFill="background1" w:themeFillShade="A6"/>
            <w:vAlign w:val="center"/>
          </w:tcPr>
          <w:p w:rsidR="009B208D" w:rsidRPr="00455A7D" w:rsidRDefault="000E2B6E" w:rsidP="00356D11">
            <w:pPr>
              <w:jc w:val="center"/>
              <w:rPr>
                <w:rFonts w:cs="Arial"/>
                <w:b/>
                <w:sz w:val="24"/>
                <w:szCs w:val="24"/>
                <w:lang w:val="fr-FR"/>
              </w:rPr>
            </w:pPr>
            <w:r w:rsidRPr="00455A7D">
              <w:rPr>
                <w:b/>
                <w:lang w:val="fr-FR"/>
              </w:rPr>
              <w:t>Date d’</w:t>
            </w:r>
            <w:r w:rsidR="00735D92">
              <w:rPr>
                <w:b/>
                <w:lang w:val="fr-FR"/>
              </w:rPr>
              <w:t>échéance</w:t>
            </w:r>
          </w:p>
        </w:tc>
      </w:tr>
      <w:tr w:rsidR="009B208D" w:rsidRPr="00455A7D" w:rsidTr="009B208D">
        <w:tc>
          <w:tcPr>
            <w:tcW w:w="5211" w:type="dxa"/>
          </w:tcPr>
          <w:p w:rsidR="009B208D" w:rsidRPr="00E25620" w:rsidRDefault="009B208D" w:rsidP="00356D11">
            <w:pPr>
              <w:rPr>
                <w:sz w:val="20"/>
                <w:szCs w:val="20"/>
                <w:lang w:val="en-US"/>
              </w:rPr>
            </w:pPr>
            <w:r w:rsidRPr="00E25620">
              <w:rPr>
                <w:sz w:val="20"/>
                <w:szCs w:val="20"/>
                <w:lang w:val="en-US"/>
              </w:rPr>
              <w:t>Center for International Earth Science Information Net</w:t>
            </w:r>
            <w:r w:rsidR="00F73B97" w:rsidRPr="00E25620">
              <w:rPr>
                <w:sz w:val="20"/>
                <w:szCs w:val="20"/>
                <w:lang w:val="en-US"/>
              </w:rPr>
              <w:t>work, Columbia University (USA)</w:t>
            </w:r>
            <w:r w:rsidRPr="00E25620">
              <w:rPr>
                <w:sz w:val="20"/>
                <w:szCs w:val="20"/>
                <w:lang w:val="en-US"/>
              </w:rPr>
              <w:t xml:space="preserve"> </w:t>
            </w:r>
            <w:r w:rsidR="00F73B97" w:rsidRPr="00E25620">
              <w:rPr>
                <w:sz w:val="20"/>
                <w:szCs w:val="20"/>
                <w:lang w:val="en-US"/>
              </w:rPr>
              <w:t>et</w:t>
            </w:r>
            <w:r w:rsidRPr="00E25620">
              <w:rPr>
                <w:sz w:val="20"/>
                <w:szCs w:val="20"/>
                <w:lang w:val="en-US"/>
              </w:rPr>
              <w:t xml:space="preserve"> Wetlands International</w:t>
            </w:r>
          </w:p>
        </w:tc>
        <w:tc>
          <w:tcPr>
            <w:tcW w:w="2055" w:type="dxa"/>
          </w:tcPr>
          <w:p w:rsidR="009B208D" w:rsidRPr="00455A7D" w:rsidRDefault="00120D06" w:rsidP="00356D11">
            <w:pPr>
              <w:rPr>
                <w:bCs/>
                <w:sz w:val="20"/>
                <w:szCs w:val="20"/>
                <w:lang w:val="fr-FR"/>
              </w:rPr>
            </w:pPr>
            <w:r w:rsidRPr="00455A7D">
              <w:rPr>
                <w:bCs/>
                <w:sz w:val="20"/>
                <w:szCs w:val="20"/>
                <w:lang w:val="fr-FR"/>
              </w:rPr>
              <w:t>Avril</w:t>
            </w:r>
            <w:r w:rsidR="009B208D" w:rsidRPr="00455A7D">
              <w:rPr>
                <w:bCs/>
                <w:sz w:val="20"/>
                <w:szCs w:val="20"/>
                <w:lang w:val="fr-FR"/>
              </w:rPr>
              <w:t xml:space="preserve"> 2000</w:t>
            </w:r>
          </w:p>
        </w:tc>
        <w:tc>
          <w:tcPr>
            <w:tcW w:w="2056" w:type="dxa"/>
          </w:tcPr>
          <w:p w:rsidR="009B208D" w:rsidRPr="00455A7D" w:rsidRDefault="009B208D" w:rsidP="00356D11">
            <w:pPr>
              <w:rPr>
                <w:bCs/>
                <w:sz w:val="20"/>
                <w:szCs w:val="20"/>
                <w:lang w:val="fr-FR"/>
              </w:rPr>
            </w:pPr>
            <w:r w:rsidRPr="00455A7D">
              <w:rPr>
                <w:bCs/>
                <w:sz w:val="20"/>
                <w:szCs w:val="20"/>
                <w:lang w:val="fr-FR"/>
              </w:rPr>
              <w:t xml:space="preserve">31 </w:t>
            </w:r>
            <w:r w:rsidR="00120D06" w:rsidRPr="00455A7D">
              <w:rPr>
                <w:bCs/>
                <w:sz w:val="20"/>
                <w:szCs w:val="20"/>
                <w:lang w:val="fr-FR"/>
              </w:rPr>
              <w:t>décembre</w:t>
            </w:r>
            <w:r w:rsidRPr="00455A7D">
              <w:rPr>
                <w:bCs/>
                <w:sz w:val="20"/>
                <w:szCs w:val="20"/>
                <w:lang w:val="fr-FR"/>
              </w:rPr>
              <w:t xml:space="preserve"> 2002</w:t>
            </w:r>
          </w:p>
        </w:tc>
      </w:tr>
      <w:tr w:rsidR="00BB614F" w:rsidRPr="00BB614F" w:rsidTr="009B208D">
        <w:tc>
          <w:tcPr>
            <w:tcW w:w="5211" w:type="dxa"/>
          </w:tcPr>
          <w:p w:rsidR="00BB614F" w:rsidRPr="00455A7D" w:rsidRDefault="00BB614F" w:rsidP="00356D11">
            <w:pPr>
              <w:rPr>
                <w:sz w:val="20"/>
                <w:szCs w:val="20"/>
                <w:lang w:val="fr-FR"/>
              </w:rPr>
            </w:pPr>
            <w:r>
              <w:rPr>
                <w:sz w:val="20"/>
                <w:szCs w:val="20"/>
                <w:lang w:val="fr-FR"/>
              </w:rPr>
              <w:t>Convention sur la conservation des espèces migratrices appartenant à la faune sauvage</w:t>
            </w:r>
            <w:r w:rsidR="00A26B35">
              <w:rPr>
                <w:sz w:val="20"/>
                <w:szCs w:val="20"/>
                <w:lang w:val="fr-FR"/>
              </w:rPr>
              <w:t xml:space="preserve"> (CMS)- Plan de travail conjoint</w:t>
            </w:r>
          </w:p>
        </w:tc>
        <w:tc>
          <w:tcPr>
            <w:tcW w:w="2055" w:type="dxa"/>
          </w:tcPr>
          <w:p w:rsidR="00BB614F" w:rsidRPr="00455A7D" w:rsidRDefault="00A26B35" w:rsidP="00356D11">
            <w:pPr>
              <w:rPr>
                <w:bCs/>
                <w:sz w:val="20"/>
                <w:szCs w:val="20"/>
                <w:lang w:val="fr-FR"/>
              </w:rPr>
            </w:pPr>
            <w:r>
              <w:rPr>
                <w:bCs/>
                <w:sz w:val="20"/>
                <w:szCs w:val="20"/>
                <w:lang w:val="fr-FR"/>
              </w:rPr>
              <w:t>14 mai 2012</w:t>
            </w:r>
          </w:p>
        </w:tc>
        <w:tc>
          <w:tcPr>
            <w:tcW w:w="2056" w:type="dxa"/>
          </w:tcPr>
          <w:p w:rsidR="00BB614F" w:rsidRPr="00455A7D" w:rsidRDefault="00A26B35" w:rsidP="00356D11">
            <w:pPr>
              <w:rPr>
                <w:bCs/>
                <w:sz w:val="20"/>
                <w:szCs w:val="20"/>
                <w:lang w:val="fr-FR"/>
              </w:rPr>
            </w:pPr>
            <w:r>
              <w:rPr>
                <w:bCs/>
                <w:sz w:val="20"/>
                <w:szCs w:val="20"/>
                <w:lang w:val="fr-FR"/>
              </w:rPr>
              <w:t>2014</w:t>
            </w:r>
          </w:p>
        </w:tc>
      </w:tr>
      <w:tr w:rsidR="009B208D" w:rsidRPr="00455A7D" w:rsidTr="009B208D">
        <w:tc>
          <w:tcPr>
            <w:tcW w:w="5211" w:type="dxa"/>
          </w:tcPr>
          <w:p w:rsidR="009B208D" w:rsidRPr="00455A7D" w:rsidRDefault="009A33A4" w:rsidP="00356D11">
            <w:pPr>
              <w:rPr>
                <w:bCs/>
                <w:sz w:val="20"/>
                <w:szCs w:val="20"/>
                <w:lang w:val="fr-FR"/>
              </w:rPr>
            </w:pPr>
            <w:r w:rsidRPr="00455A7D">
              <w:rPr>
                <w:sz w:val="20"/>
                <w:szCs w:val="20"/>
                <w:lang w:val="fr-FR"/>
              </w:rPr>
              <w:t xml:space="preserve">Convention sur la protection du milieu marin et du littoral de la Méditerranée </w:t>
            </w:r>
            <w:r w:rsidR="00F73B97" w:rsidRPr="00455A7D">
              <w:rPr>
                <w:sz w:val="20"/>
                <w:szCs w:val="20"/>
                <w:lang w:val="fr-FR"/>
              </w:rPr>
              <w:t xml:space="preserve">(Convention de Barcelone) </w:t>
            </w:r>
          </w:p>
        </w:tc>
        <w:tc>
          <w:tcPr>
            <w:tcW w:w="2055" w:type="dxa"/>
          </w:tcPr>
          <w:p w:rsidR="009B208D" w:rsidRPr="00455A7D" w:rsidRDefault="009B208D" w:rsidP="00356D11">
            <w:pPr>
              <w:rPr>
                <w:bCs/>
                <w:sz w:val="20"/>
                <w:szCs w:val="20"/>
                <w:lang w:val="fr-FR"/>
              </w:rPr>
            </w:pPr>
            <w:r w:rsidRPr="00455A7D">
              <w:rPr>
                <w:bCs/>
                <w:sz w:val="20"/>
                <w:szCs w:val="20"/>
                <w:lang w:val="fr-FR"/>
              </w:rPr>
              <w:t xml:space="preserve">7 </w:t>
            </w:r>
            <w:r w:rsidR="00120D06" w:rsidRPr="00455A7D">
              <w:rPr>
                <w:bCs/>
                <w:sz w:val="20"/>
                <w:szCs w:val="20"/>
                <w:lang w:val="fr-FR"/>
              </w:rPr>
              <w:t>février</w:t>
            </w:r>
            <w:r w:rsidRPr="00455A7D">
              <w:rPr>
                <w:bCs/>
                <w:sz w:val="20"/>
                <w:szCs w:val="20"/>
                <w:lang w:val="fr-FR"/>
              </w:rPr>
              <w:t xml:space="preserve"> 2006</w:t>
            </w:r>
          </w:p>
        </w:tc>
        <w:tc>
          <w:tcPr>
            <w:tcW w:w="2056" w:type="dxa"/>
          </w:tcPr>
          <w:p w:rsidR="009B208D" w:rsidRPr="00455A7D" w:rsidRDefault="009B208D" w:rsidP="00356D11">
            <w:pPr>
              <w:rPr>
                <w:bCs/>
                <w:sz w:val="20"/>
                <w:szCs w:val="20"/>
                <w:lang w:val="fr-FR"/>
              </w:rPr>
            </w:pPr>
            <w:r w:rsidRPr="00455A7D">
              <w:rPr>
                <w:bCs/>
                <w:sz w:val="20"/>
                <w:szCs w:val="20"/>
                <w:lang w:val="fr-FR"/>
              </w:rPr>
              <w:t xml:space="preserve">7 </w:t>
            </w:r>
            <w:r w:rsidR="00120D06" w:rsidRPr="00455A7D">
              <w:rPr>
                <w:bCs/>
                <w:sz w:val="20"/>
                <w:szCs w:val="20"/>
                <w:lang w:val="fr-FR"/>
              </w:rPr>
              <w:t>février</w:t>
            </w:r>
            <w:r w:rsidRPr="00455A7D">
              <w:rPr>
                <w:bCs/>
                <w:sz w:val="20"/>
                <w:szCs w:val="20"/>
                <w:lang w:val="fr-FR"/>
              </w:rPr>
              <w:t xml:space="preserve"> 2012</w:t>
            </w:r>
          </w:p>
        </w:tc>
      </w:tr>
      <w:tr w:rsidR="009B208D" w:rsidRPr="00455A7D" w:rsidTr="009B208D">
        <w:tc>
          <w:tcPr>
            <w:tcW w:w="5211" w:type="dxa"/>
          </w:tcPr>
          <w:p w:rsidR="009B208D" w:rsidRPr="00455A7D" w:rsidRDefault="009A33A4" w:rsidP="00356D11">
            <w:pPr>
              <w:rPr>
                <w:bCs/>
                <w:sz w:val="20"/>
                <w:szCs w:val="20"/>
                <w:lang w:val="fr-FR"/>
              </w:rPr>
            </w:pPr>
            <w:r w:rsidRPr="00455A7D">
              <w:rPr>
                <w:spacing w:val="-2"/>
                <w:sz w:val="20"/>
                <w:szCs w:val="20"/>
                <w:lang w:val="fr-FR"/>
              </w:rPr>
              <w:t>Convention pour la protection et la mise en valeur du milieu marin de la région des Caraïbes</w:t>
            </w:r>
            <w:r w:rsidRPr="00455A7D">
              <w:rPr>
                <w:sz w:val="20"/>
                <w:szCs w:val="20"/>
                <w:lang w:val="fr-FR"/>
              </w:rPr>
              <w:t xml:space="preserve"> </w:t>
            </w:r>
            <w:r w:rsidR="00F73B97" w:rsidRPr="00455A7D">
              <w:rPr>
                <w:sz w:val="20"/>
                <w:szCs w:val="20"/>
                <w:lang w:val="fr-FR"/>
              </w:rPr>
              <w:t xml:space="preserve">(Convention de </w:t>
            </w:r>
            <w:r w:rsidR="009B208D" w:rsidRPr="00455A7D">
              <w:rPr>
                <w:sz w:val="20"/>
                <w:szCs w:val="20"/>
                <w:lang w:val="fr-FR"/>
              </w:rPr>
              <w:t>Cartagena)</w:t>
            </w:r>
          </w:p>
        </w:tc>
        <w:tc>
          <w:tcPr>
            <w:tcW w:w="2055" w:type="dxa"/>
          </w:tcPr>
          <w:p w:rsidR="009B208D" w:rsidRPr="00455A7D" w:rsidRDefault="009B208D" w:rsidP="00356D11">
            <w:pPr>
              <w:rPr>
                <w:bCs/>
                <w:sz w:val="20"/>
                <w:szCs w:val="20"/>
                <w:lang w:val="fr-FR"/>
              </w:rPr>
            </w:pPr>
            <w:r w:rsidRPr="00455A7D">
              <w:rPr>
                <w:bCs/>
                <w:sz w:val="20"/>
                <w:szCs w:val="20"/>
                <w:lang w:val="fr-FR"/>
              </w:rPr>
              <w:t xml:space="preserve">29 </w:t>
            </w:r>
            <w:r w:rsidR="00120D06" w:rsidRPr="00455A7D">
              <w:rPr>
                <w:bCs/>
                <w:sz w:val="20"/>
                <w:szCs w:val="20"/>
                <w:lang w:val="fr-FR"/>
              </w:rPr>
              <w:t>juin</w:t>
            </w:r>
            <w:r w:rsidRPr="00455A7D">
              <w:rPr>
                <w:bCs/>
                <w:sz w:val="20"/>
                <w:szCs w:val="20"/>
                <w:lang w:val="fr-FR"/>
              </w:rPr>
              <w:t xml:space="preserve"> 2005</w:t>
            </w:r>
          </w:p>
          <w:p w:rsidR="009B208D" w:rsidRPr="00455A7D" w:rsidRDefault="009B208D" w:rsidP="00356D11">
            <w:pPr>
              <w:rPr>
                <w:bCs/>
                <w:sz w:val="20"/>
                <w:szCs w:val="20"/>
                <w:lang w:val="fr-FR"/>
              </w:rPr>
            </w:pPr>
          </w:p>
        </w:tc>
        <w:tc>
          <w:tcPr>
            <w:tcW w:w="2056" w:type="dxa"/>
          </w:tcPr>
          <w:p w:rsidR="009B208D" w:rsidRPr="00455A7D" w:rsidRDefault="009B208D" w:rsidP="00356D11">
            <w:pPr>
              <w:rPr>
                <w:bCs/>
                <w:sz w:val="20"/>
                <w:szCs w:val="20"/>
                <w:lang w:val="fr-FR"/>
              </w:rPr>
            </w:pPr>
            <w:r w:rsidRPr="00455A7D">
              <w:rPr>
                <w:bCs/>
                <w:sz w:val="20"/>
                <w:szCs w:val="20"/>
                <w:lang w:val="fr-FR"/>
              </w:rPr>
              <w:t xml:space="preserve">29 </w:t>
            </w:r>
            <w:r w:rsidR="00120D06" w:rsidRPr="00455A7D">
              <w:rPr>
                <w:bCs/>
                <w:sz w:val="20"/>
                <w:szCs w:val="20"/>
                <w:lang w:val="fr-FR"/>
              </w:rPr>
              <w:t>juin</w:t>
            </w:r>
            <w:r w:rsidRPr="00455A7D">
              <w:rPr>
                <w:bCs/>
                <w:sz w:val="20"/>
                <w:szCs w:val="20"/>
                <w:lang w:val="fr-FR"/>
              </w:rPr>
              <w:t xml:space="preserve"> 2011</w:t>
            </w:r>
          </w:p>
        </w:tc>
      </w:tr>
      <w:tr w:rsidR="009B208D" w:rsidRPr="00455A7D" w:rsidTr="009B208D">
        <w:tc>
          <w:tcPr>
            <w:tcW w:w="5211" w:type="dxa"/>
          </w:tcPr>
          <w:p w:rsidR="009B208D" w:rsidRPr="00455A7D" w:rsidRDefault="009B208D" w:rsidP="00356D11">
            <w:pPr>
              <w:rPr>
                <w:bCs/>
                <w:sz w:val="20"/>
                <w:szCs w:val="20"/>
                <w:lang w:val="fr-FR"/>
              </w:rPr>
            </w:pPr>
            <w:r w:rsidRPr="00455A7D">
              <w:rPr>
                <w:sz w:val="20"/>
                <w:szCs w:val="20"/>
                <w:lang w:val="fr-FR"/>
              </w:rPr>
              <w:t>Commission Internationale du Bassin Congo-Oubangui-Sangha (CICOS)</w:t>
            </w:r>
          </w:p>
        </w:tc>
        <w:tc>
          <w:tcPr>
            <w:tcW w:w="2055" w:type="dxa"/>
          </w:tcPr>
          <w:p w:rsidR="009B208D" w:rsidRPr="00455A7D" w:rsidRDefault="009B208D" w:rsidP="00356D11">
            <w:pPr>
              <w:rPr>
                <w:bCs/>
                <w:sz w:val="20"/>
                <w:szCs w:val="20"/>
                <w:lang w:val="fr-FR"/>
              </w:rPr>
            </w:pPr>
            <w:r w:rsidRPr="00455A7D">
              <w:rPr>
                <w:bCs/>
                <w:sz w:val="20"/>
                <w:szCs w:val="20"/>
                <w:lang w:val="fr-FR"/>
              </w:rPr>
              <w:t xml:space="preserve">20 </w:t>
            </w:r>
            <w:r w:rsidR="00120D06" w:rsidRPr="00455A7D">
              <w:rPr>
                <w:bCs/>
                <w:sz w:val="20"/>
                <w:szCs w:val="20"/>
                <w:lang w:val="fr-FR"/>
              </w:rPr>
              <w:t>mars</w:t>
            </w:r>
            <w:r w:rsidRPr="00455A7D">
              <w:rPr>
                <w:bCs/>
                <w:sz w:val="20"/>
                <w:szCs w:val="20"/>
                <w:lang w:val="fr-FR"/>
              </w:rPr>
              <w:t xml:space="preserve"> 2006</w:t>
            </w:r>
          </w:p>
        </w:tc>
        <w:tc>
          <w:tcPr>
            <w:tcW w:w="2056" w:type="dxa"/>
          </w:tcPr>
          <w:p w:rsidR="009B208D" w:rsidRPr="00455A7D" w:rsidRDefault="009B3856" w:rsidP="00356D11">
            <w:pPr>
              <w:rPr>
                <w:bCs/>
                <w:sz w:val="20"/>
                <w:szCs w:val="20"/>
                <w:lang w:val="fr-FR"/>
              </w:rPr>
            </w:pPr>
            <w:r>
              <w:rPr>
                <w:bCs/>
                <w:sz w:val="20"/>
                <w:szCs w:val="20"/>
                <w:lang w:val="fr-FR"/>
              </w:rPr>
              <w:t>19</w:t>
            </w:r>
            <w:r w:rsidR="009B208D" w:rsidRPr="00455A7D">
              <w:rPr>
                <w:bCs/>
                <w:sz w:val="20"/>
                <w:szCs w:val="20"/>
                <w:lang w:val="fr-FR"/>
              </w:rPr>
              <w:t xml:space="preserve"> </w:t>
            </w:r>
            <w:r w:rsidR="00120D06" w:rsidRPr="00455A7D">
              <w:rPr>
                <w:bCs/>
                <w:sz w:val="20"/>
                <w:szCs w:val="20"/>
                <w:lang w:val="fr-FR"/>
              </w:rPr>
              <w:t>mars</w:t>
            </w:r>
            <w:r w:rsidR="009B208D" w:rsidRPr="00455A7D">
              <w:rPr>
                <w:bCs/>
                <w:sz w:val="20"/>
                <w:szCs w:val="20"/>
                <w:lang w:val="fr-FR"/>
              </w:rPr>
              <w:t xml:space="preserve"> 2012</w:t>
            </w:r>
          </w:p>
        </w:tc>
      </w:tr>
      <w:tr w:rsidR="00B465B0" w:rsidRPr="00455A7D" w:rsidTr="00C36134">
        <w:tc>
          <w:tcPr>
            <w:tcW w:w="5211" w:type="dxa"/>
          </w:tcPr>
          <w:p w:rsidR="00B465B0" w:rsidRPr="00455A7D" w:rsidRDefault="00B465B0" w:rsidP="00C36134">
            <w:pPr>
              <w:rPr>
                <w:bCs/>
                <w:sz w:val="20"/>
                <w:szCs w:val="20"/>
                <w:lang w:val="fr-FR"/>
              </w:rPr>
            </w:pPr>
            <w:r w:rsidRPr="00455A7D">
              <w:rPr>
                <w:bCs/>
                <w:sz w:val="20"/>
                <w:szCs w:val="20"/>
                <w:lang w:val="fr-FR"/>
              </w:rPr>
              <w:t>Agence européenne pour l’environnement</w:t>
            </w:r>
          </w:p>
        </w:tc>
        <w:tc>
          <w:tcPr>
            <w:tcW w:w="2055" w:type="dxa"/>
          </w:tcPr>
          <w:p w:rsidR="00B465B0" w:rsidRPr="00455A7D" w:rsidRDefault="00B465B0" w:rsidP="00C36134">
            <w:pPr>
              <w:rPr>
                <w:bCs/>
                <w:sz w:val="20"/>
                <w:szCs w:val="20"/>
                <w:lang w:val="fr-FR"/>
              </w:rPr>
            </w:pPr>
            <w:r w:rsidRPr="00455A7D">
              <w:rPr>
                <w:bCs/>
                <w:sz w:val="20"/>
                <w:szCs w:val="20"/>
                <w:lang w:val="fr-FR"/>
              </w:rPr>
              <w:t>27 février 2006</w:t>
            </w:r>
          </w:p>
        </w:tc>
        <w:tc>
          <w:tcPr>
            <w:tcW w:w="2056" w:type="dxa"/>
          </w:tcPr>
          <w:p w:rsidR="00B465B0" w:rsidRPr="00455A7D" w:rsidRDefault="00B465B0" w:rsidP="00C36134">
            <w:pPr>
              <w:rPr>
                <w:bCs/>
                <w:sz w:val="20"/>
                <w:szCs w:val="20"/>
                <w:lang w:val="fr-FR"/>
              </w:rPr>
            </w:pPr>
            <w:r w:rsidRPr="00455A7D">
              <w:rPr>
                <w:bCs/>
                <w:sz w:val="20"/>
                <w:szCs w:val="20"/>
                <w:lang w:val="fr-FR"/>
              </w:rPr>
              <w:t>27 février 2012</w:t>
            </w:r>
          </w:p>
        </w:tc>
      </w:tr>
      <w:tr w:rsidR="009B208D" w:rsidRPr="00455A7D" w:rsidTr="009B208D">
        <w:tc>
          <w:tcPr>
            <w:tcW w:w="5211" w:type="dxa"/>
          </w:tcPr>
          <w:p w:rsidR="009B208D" w:rsidRPr="00455A7D" w:rsidRDefault="00F73B97" w:rsidP="00B465B0">
            <w:pPr>
              <w:rPr>
                <w:bCs/>
                <w:sz w:val="20"/>
                <w:szCs w:val="20"/>
                <w:lang w:val="fr-FR"/>
              </w:rPr>
            </w:pPr>
            <w:r w:rsidRPr="00455A7D">
              <w:rPr>
                <w:bCs/>
                <w:sz w:val="20"/>
                <w:szCs w:val="20"/>
                <w:lang w:val="fr-FR"/>
              </w:rPr>
              <w:t xml:space="preserve">Agence </w:t>
            </w:r>
            <w:r w:rsidR="00B465B0">
              <w:rPr>
                <w:bCs/>
                <w:sz w:val="20"/>
                <w:szCs w:val="20"/>
                <w:lang w:val="fr-FR"/>
              </w:rPr>
              <w:t xml:space="preserve">spatiale </w:t>
            </w:r>
            <w:r w:rsidRPr="00455A7D">
              <w:rPr>
                <w:bCs/>
                <w:sz w:val="20"/>
                <w:szCs w:val="20"/>
                <w:lang w:val="fr-FR"/>
              </w:rPr>
              <w:t xml:space="preserve">européenne </w:t>
            </w:r>
            <w:r w:rsidR="00B465B0">
              <w:rPr>
                <w:bCs/>
                <w:sz w:val="20"/>
                <w:szCs w:val="20"/>
                <w:lang w:val="fr-FR"/>
              </w:rPr>
              <w:t>(ESA)</w:t>
            </w:r>
          </w:p>
        </w:tc>
        <w:tc>
          <w:tcPr>
            <w:tcW w:w="2055" w:type="dxa"/>
          </w:tcPr>
          <w:p w:rsidR="009B208D" w:rsidRPr="00455A7D" w:rsidRDefault="00B465B0" w:rsidP="00356D11">
            <w:pPr>
              <w:rPr>
                <w:bCs/>
                <w:sz w:val="20"/>
                <w:szCs w:val="20"/>
                <w:lang w:val="fr-FR"/>
              </w:rPr>
            </w:pPr>
            <w:r>
              <w:rPr>
                <w:bCs/>
                <w:sz w:val="20"/>
                <w:szCs w:val="20"/>
                <w:lang w:val="fr-FR"/>
              </w:rPr>
              <w:t>18 juin 2009</w:t>
            </w:r>
          </w:p>
        </w:tc>
        <w:tc>
          <w:tcPr>
            <w:tcW w:w="2056" w:type="dxa"/>
          </w:tcPr>
          <w:p w:rsidR="009B208D" w:rsidRPr="00455A7D" w:rsidRDefault="00B465B0" w:rsidP="00356D11">
            <w:pPr>
              <w:rPr>
                <w:bCs/>
                <w:sz w:val="20"/>
                <w:szCs w:val="20"/>
                <w:lang w:val="fr-FR"/>
              </w:rPr>
            </w:pPr>
            <w:r>
              <w:rPr>
                <w:bCs/>
                <w:sz w:val="20"/>
                <w:szCs w:val="20"/>
                <w:lang w:val="fr-FR"/>
              </w:rPr>
              <w:t>31 décembre 2011</w:t>
            </w:r>
          </w:p>
        </w:tc>
      </w:tr>
      <w:tr w:rsidR="009B208D" w:rsidRPr="00455A7D" w:rsidTr="009B208D">
        <w:tc>
          <w:tcPr>
            <w:tcW w:w="5211" w:type="dxa"/>
          </w:tcPr>
          <w:p w:rsidR="009B208D" w:rsidRPr="00455A7D" w:rsidRDefault="009B208D" w:rsidP="00356D11">
            <w:pPr>
              <w:rPr>
                <w:bCs/>
                <w:sz w:val="20"/>
                <w:szCs w:val="20"/>
                <w:lang w:val="fr-FR"/>
              </w:rPr>
            </w:pPr>
            <w:r w:rsidRPr="00455A7D">
              <w:rPr>
                <w:bCs/>
                <w:sz w:val="20"/>
                <w:szCs w:val="20"/>
                <w:lang w:val="fr-FR"/>
              </w:rPr>
              <w:t>Eurosite</w:t>
            </w:r>
          </w:p>
        </w:tc>
        <w:tc>
          <w:tcPr>
            <w:tcW w:w="2055" w:type="dxa"/>
          </w:tcPr>
          <w:p w:rsidR="009B208D" w:rsidRPr="00455A7D" w:rsidRDefault="009B208D" w:rsidP="00356D11">
            <w:pPr>
              <w:rPr>
                <w:bCs/>
                <w:sz w:val="20"/>
                <w:szCs w:val="20"/>
                <w:lang w:val="fr-FR"/>
              </w:rPr>
            </w:pPr>
            <w:r w:rsidRPr="00455A7D">
              <w:rPr>
                <w:bCs/>
                <w:sz w:val="20"/>
                <w:szCs w:val="20"/>
                <w:lang w:val="fr-FR"/>
              </w:rPr>
              <w:t xml:space="preserve">24 </w:t>
            </w:r>
            <w:r w:rsidR="00120D06" w:rsidRPr="00455A7D">
              <w:rPr>
                <w:bCs/>
                <w:sz w:val="20"/>
                <w:szCs w:val="20"/>
                <w:lang w:val="fr-FR"/>
              </w:rPr>
              <w:t>septembre</w:t>
            </w:r>
            <w:r w:rsidRPr="00455A7D">
              <w:rPr>
                <w:bCs/>
                <w:sz w:val="20"/>
                <w:szCs w:val="20"/>
                <w:lang w:val="fr-FR"/>
              </w:rPr>
              <w:t xml:space="preserve"> 1999</w:t>
            </w:r>
          </w:p>
        </w:tc>
        <w:tc>
          <w:tcPr>
            <w:tcW w:w="2056" w:type="dxa"/>
          </w:tcPr>
          <w:p w:rsidR="009B208D" w:rsidRPr="00455A7D" w:rsidRDefault="009B208D" w:rsidP="00356D11">
            <w:pPr>
              <w:rPr>
                <w:bCs/>
                <w:sz w:val="20"/>
                <w:szCs w:val="20"/>
                <w:lang w:val="fr-FR"/>
              </w:rPr>
            </w:pPr>
            <w:r w:rsidRPr="00455A7D">
              <w:rPr>
                <w:bCs/>
                <w:sz w:val="20"/>
                <w:szCs w:val="20"/>
                <w:lang w:val="fr-FR"/>
              </w:rPr>
              <w:t xml:space="preserve">24 </w:t>
            </w:r>
            <w:r w:rsidR="00120D06" w:rsidRPr="00455A7D">
              <w:rPr>
                <w:bCs/>
                <w:sz w:val="20"/>
                <w:szCs w:val="20"/>
                <w:lang w:val="fr-FR"/>
              </w:rPr>
              <w:t xml:space="preserve">septembre </w:t>
            </w:r>
            <w:r w:rsidRPr="00455A7D">
              <w:rPr>
                <w:bCs/>
                <w:sz w:val="20"/>
                <w:szCs w:val="20"/>
                <w:lang w:val="fr-FR"/>
              </w:rPr>
              <w:t>2002</w:t>
            </w:r>
          </w:p>
        </w:tc>
      </w:tr>
      <w:tr w:rsidR="00C239FD" w:rsidRPr="009B3856" w:rsidTr="009B208D">
        <w:tc>
          <w:tcPr>
            <w:tcW w:w="5211" w:type="dxa"/>
          </w:tcPr>
          <w:p w:rsidR="00C239FD" w:rsidRPr="00455A7D" w:rsidRDefault="00C239FD" w:rsidP="00C239FD">
            <w:pPr>
              <w:rPr>
                <w:bCs/>
                <w:sz w:val="20"/>
                <w:szCs w:val="20"/>
                <w:lang w:val="fr-FR"/>
              </w:rPr>
            </w:pPr>
            <w:r>
              <w:rPr>
                <w:bCs/>
                <w:sz w:val="20"/>
                <w:szCs w:val="20"/>
                <w:lang w:val="fr-FR"/>
              </w:rPr>
              <w:t>FAO-GTOS (Système mondial d’observation de la Terre)</w:t>
            </w:r>
          </w:p>
        </w:tc>
        <w:tc>
          <w:tcPr>
            <w:tcW w:w="2055" w:type="dxa"/>
          </w:tcPr>
          <w:p w:rsidR="00C239FD" w:rsidRPr="00455A7D" w:rsidRDefault="009B3856" w:rsidP="00356D11">
            <w:pPr>
              <w:rPr>
                <w:bCs/>
                <w:sz w:val="20"/>
                <w:szCs w:val="20"/>
                <w:lang w:val="fr-FR"/>
              </w:rPr>
            </w:pPr>
            <w:r>
              <w:rPr>
                <w:bCs/>
                <w:sz w:val="20"/>
                <w:szCs w:val="20"/>
                <w:lang w:val="fr-FR"/>
              </w:rPr>
              <w:t>13 juin 2006</w:t>
            </w:r>
          </w:p>
        </w:tc>
        <w:tc>
          <w:tcPr>
            <w:tcW w:w="2056" w:type="dxa"/>
          </w:tcPr>
          <w:p w:rsidR="00C239FD" w:rsidRPr="00455A7D" w:rsidRDefault="009B3856" w:rsidP="00356D11">
            <w:pPr>
              <w:rPr>
                <w:bCs/>
                <w:sz w:val="20"/>
                <w:szCs w:val="20"/>
                <w:lang w:val="fr-FR"/>
              </w:rPr>
            </w:pPr>
            <w:r>
              <w:rPr>
                <w:bCs/>
                <w:sz w:val="20"/>
                <w:szCs w:val="20"/>
                <w:lang w:val="fr-FR"/>
              </w:rPr>
              <w:t>13 juin 2012</w:t>
            </w:r>
          </w:p>
        </w:tc>
      </w:tr>
      <w:tr w:rsidR="009B208D" w:rsidRPr="00455A7D" w:rsidTr="009B208D">
        <w:tc>
          <w:tcPr>
            <w:tcW w:w="5211" w:type="dxa"/>
          </w:tcPr>
          <w:p w:rsidR="009B208D" w:rsidRPr="00455A7D" w:rsidRDefault="009B208D" w:rsidP="00356D11">
            <w:pPr>
              <w:rPr>
                <w:bCs/>
                <w:sz w:val="20"/>
                <w:szCs w:val="20"/>
                <w:lang w:val="fr-FR"/>
              </w:rPr>
            </w:pPr>
            <w:r w:rsidRPr="00455A7D">
              <w:rPr>
                <w:bCs/>
                <w:sz w:val="20"/>
                <w:szCs w:val="20"/>
                <w:lang w:val="fr-FR"/>
              </w:rPr>
              <w:t>Global Nature Fund</w:t>
            </w:r>
          </w:p>
        </w:tc>
        <w:tc>
          <w:tcPr>
            <w:tcW w:w="2055" w:type="dxa"/>
          </w:tcPr>
          <w:p w:rsidR="009B208D" w:rsidRPr="00455A7D" w:rsidRDefault="009B208D" w:rsidP="00356D11">
            <w:pPr>
              <w:rPr>
                <w:bCs/>
                <w:sz w:val="20"/>
                <w:szCs w:val="20"/>
                <w:lang w:val="fr-FR"/>
              </w:rPr>
            </w:pPr>
            <w:r w:rsidRPr="00455A7D">
              <w:rPr>
                <w:bCs/>
                <w:sz w:val="20"/>
                <w:szCs w:val="20"/>
                <w:lang w:val="fr-FR"/>
              </w:rPr>
              <w:t xml:space="preserve">29 </w:t>
            </w:r>
            <w:r w:rsidR="00120D06" w:rsidRPr="00455A7D">
              <w:rPr>
                <w:bCs/>
                <w:sz w:val="20"/>
                <w:szCs w:val="20"/>
                <w:lang w:val="fr-FR"/>
              </w:rPr>
              <w:t xml:space="preserve">septembre </w:t>
            </w:r>
            <w:r w:rsidRPr="00455A7D">
              <w:rPr>
                <w:bCs/>
                <w:sz w:val="20"/>
                <w:szCs w:val="20"/>
                <w:lang w:val="fr-FR"/>
              </w:rPr>
              <w:t>2004</w:t>
            </w:r>
          </w:p>
        </w:tc>
        <w:tc>
          <w:tcPr>
            <w:tcW w:w="2056" w:type="dxa"/>
          </w:tcPr>
          <w:p w:rsidR="009B208D" w:rsidRPr="00455A7D" w:rsidRDefault="009B208D" w:rsidP="00356D11">
            <w:pPr>
              <w:rPr>
                <w:bCs/>
                <w:sz w:val="20"/>
                <w:szCs w:val="20"/>
                <w:lang w:val="fr-FR"/>
              </w:rPr>
            </w:pPr>
            <w:r w:rsidRPr="00455A7D">
              <w:rPr>
                <w:bCs/>
                <w:sz w:val="20"/>
                <w:szCs w:val="20"/>
                <w:lang w:val="fr-FR"/>
              </w:rPr>
              <w:t xml:space="preserve">29 </w:t>
            </w:r>
            <w:r w:rsidR="00120D06" w:rsidRPr="00455A7D">
              <w:rPr>
                <w:bCs/>
                <w:sz w:val="20"/>
                <w:szCs w:val="20"/>
                <w:lang w:val="fr-FR"/>
              </w:rPr>
              <w:t xml:space="preserve">septembre </w:t>
            </w:r>
            <w:r w:rsidRPr="00455A7D">
              <w:rPr>
                <w:bCs/>
                <w:sz w:val="20"/>
                <w:szCs w:val="20"/>
                <w:lang w:val="fr-FR"/>
              </w:rPr>
              <w:t>2010</w:t>
            </w:r>
          </w:p>
        </w:tc>
      </w:tr>
      <w:tr w:rsidR="00C239FD" w:rsidRPr="00C239FD" w:rsidTr="009B208D">
        <w:tc>
          <w:tcPr>
            <w:tcW w:w="5211" w:type="dxa"/>
          </w:tcPr>
          <w:p w:rsidR="00C239FD" w:rsidRPr="00455A7D" w:rsidRDefault="00C239FD" w:rsidP="00356D11">
            <w:pPr>
              <w:rPr>
                <w:bCs/>
                <w:sz w:val="20"/>
                <w:szCs w:val="20"/>
                <w:lang w:val="fr-FR"/>
              </w:rPr>
            </w:pPr>
            <w:r>
              <w:rPr>
                <w:bCs/>
                <w:sz w:val="20"/>
                <w:szCs w:val="20"/>
                <w:lang w:val="fr-FR"/>
              </w:rPr>
              <w:t>Grèce – Ministère de l’environnement, de l’aménagement du territoire et des travaux publics (concernant le Secrétariat de l’Initiative pour les zones humides méditerranéennes- 2009-2011)</w:t>
            </w:r>
          </w:p>
        </w:tc>
        <w:tc>
          <w:tcPr>
            <w:tcW w:w="2055" w:type="dxa"/>
          </w:tcPr>
          <w:p w:rsidR="00C239FD" w:rsidRPr="00455A7D" w:rsidRDefault="00C239FD" w:rsidP="00356D11">
            <w:pPr>
              <w:rPr>
                <w:bCs/>
                <w:sz w:val="20"/>
                <w:szCs w:val="20"/>
                <w:lang w:val="fr-FR"/>
              </w:rPr>
            </w:pPr>
            <w:r>
              <w:rPr>
                <w:bCs/>
                <w:sz w:val="20"/>
                <w:szCs w:val="20"/>
                <w:lang w:val="fr-FR"/>
              </w:rPr>
              <w:t>12 avril 2010</w:t>
            </w:r>
          </w:p>
        </w:tc>
        <w:tc>
          <w:tcPr>
            <w:tcW w:w="2056" w:type="dxa"/>
          </w:tcPr>
          <w:p w:rsidR="00C239FD" w:rsidRPr="00455A7D" w:rsidRDefault="00C239FD" w:rsidP="00356D11">
            <w:pPr>
              <w:rPr>
                <w:bCs/>
                <w:sz w:val="20"/>
                <w:szCs w:val="20"/>
                <w:lang w:val="fr-FR"/>
              </w:rPr>
            </w:pPr>
            <w:r>
              <w:rPr>
                <w:bCs/>
                <w:sz w:val="20"/>
                <w:szCs w:val="20"/>
                <w:lang w:val="fr-FR"/>
              </w:rPr>
              <w:t>31 décembre 2011</w:t>
            </w:r>
          </w:p>
        </w:tc>
      </w:tr>
      <w:tr w:rsidR="009B208D" w:rsidRPr="00455A7D" w:rsidTr="009B208D">
        <w:tc>
          <w:tcPr>
            <w:tcW w:w="5211" w:type="dxa"/>
          </w:tcPr>
          <w:p w:rsidR="009B208D" w:rsidRPr="00E25620" w:rsidRDefault="009B208D" w:rsidP="00356D11">
            <w:pPr>
              <w:rPr>
                <w:bCs/>
                <w:sz w:val="20"/>
                <w:szCs w:val="20"/>
                <w:lang w:val="en-US"/>
              </w:rPr>
            </w:pPr>
            <w:r w:rsidRPr="00E25620">
              <w:rPr>
                <w:bCs/>
                <w:sz w:val="20"/>
                <w:szCs w:val="20"/>
                <w:lang w:val="en-US"/>
              </w:rPr>
              <w:t>Japanese Aerospace and Exploration Agency (JAXA)</w:t>
            </w:r>
          </w:p>
        </w:tc>
        <w:tc>
          <w:tcPr>
            <w:tcW w:w="2055" w:type="dxa"/>
          </w:tcPr>
          <w:p w:rsidR="009B208D" w:rsidRPr="00455A7D" w:rsidRDefault="009B208D" w:rsidP="00356D11">
            <w:pPr>
              <w:rPr>
                <w:bCs/>
                <w:sz w:val="20"/>
                <w:szCs w:val="20"/>
                <w:lang w:val="fr-FR"/>
              </w:rPr>
            </w:pPr>
            <w:r w:rsidRPr="00455A7D">
              <w:rPr>
                <w:bCs/>
                <w:sz w:val="20"/>
                <w:szCs w:val="20"/>
                <w:lang w:val="fr-FR"/>
              </w:rPr>
              <w:t xml:space="preserve">12 </w:t>
            </w:r>
            <w:r w:rsidR="00120D06" w:rsidRPr="00455A7D">
              <w:rPr>
                <w:bCs/>
                <w:sz w:val="20"/>
                <w:szCs w:val="20"/>
                <w:lang w:val="fr-FR"/>
              </w:rPr>
              <w:t>octobre</w:t>
            </w:r>
            <w:r w:rsidRPr="00455A7D">
              <w:rPr>
                <w:bCs/>
                <w:sz w:val="20"/>
                <w:szCs w:val="20"/>
                <w:lang w:val="fr-FR"/>
              </w:rPr>
              <w:t xml:space="preserve"> 2010</w:t>
            </w:r>
          </w:p>
        </w:tc>
        <w:tc>
          <w:tcPr>
            <w:tcW w:w="2056" w:type="dxa"/>
          </w:tcPr>
          <w:p w:rsidR="009B208D" w:rsidRPr="00455A7D" w:rsidRDefault="009B208D" w:rsidP="00356D11">
            <w:pPr>
              <w:rPr>
                <w:bCs/>
                <w:sz w:val="20"/>
                <w:szCs w:val="20"/>
                <w:lang w:val="fr-FR"/>
              </w:rPr>
            </w:pPr>
            <w:r w:rsidRPr="00455A7D">
              <w:rPr>
                <w:bCs/>
                <w:sz w:val="20"/>
                <w:szCs w:val="20"/>
                <w:lang w:val="fr-FR"/>
              </w:rPr>
              <w:t xml:space="preserve">12 </w:t>
            </w:r>
            <w:r w:rsidR="00120D06" w:rsidRPr="00455A7D">
              <w:rPr>
                <w:bCs/>
                <w:sz w:val="20"/>
                <w:szCs w:val="20"/>
                <w:lang w:val="fr-FR"/>
              </w:rPr>
              <w:t xml:space="preserve">octobre </w:t>
            </w:r>
            <w:r w:rsidRPr="00455A7D">
              <w:rPr>
                <w:bCs/>
                <w:sz w:val="20"/>
                <w:szCs w:val="20"/>
                <w:lang w:val="fr-FR"/>
              </w:rPr>
              <w:t>2012</w:t>
            </w:r>
          </w:p>
        </w:tc>
      </w:tr>
      <w:tr w:rsidR="009B208D" w:rsidRPr="00455A7D" w:rsidTr="009B208D">
        <w:tc>
          <w:tcPr>
            <w:tcW w:w="5211" w:type="dxa"/>
          </w:tcPr>
          <w:p w:rsidR="009B208D" w:rsidRPr="00A55702" w:rsidRDefault="009B208D" w:rsidP="00356D11">
            <w:pPr>
              <w:rPr>
                <w:bCs/>
                <w:sz w:val="20"/>
                <w:szCs w:val="20"/>
                <w:lang w:val="fr-FR"/>
              </w:rPr>
            </w:pPr>
            <w:r w:rsidRPr="00A55702">
              <w:rPr>
                <w:bCs/>
                <w:sz w:val="20"/>
                <w:szCs w:val="20"/>
                <w:lang w:val="fr-FR"/>
              </w:rPr>
              <w:t>International Ocean Institute</w:t>
            </w:r>
          </w:p>
        </w:tc>
        <w:tc>
          <w:tcPr>
            <w:tcW w:w="2055" w:type="dxa"/>
          </w:tcPr>
          <w:p w:rsidR="009B208D" w:rsidRPr="00455A7D" w:rsidRDefault="009B208D" w:rsidP="00356D11">
            <w:pPr>
              <w:rPr>
                <w:bCs/>
                <w:sz w:val="20"/>
                <w:szCs w:val="20"/>
                <w:lang w:val="fr-FR"/>
              </w:rPr>
            </w:pPr>
            <w:r w:rsidRPr="00455A7D">
              <w:rPr>
                <w:bCs/>
                <w:sz w:val="20"/>
                <w:szCs w:val="20"/>
                <w:lang w:val="fr-FR"/>
              </w:rPr>
              <w:t xml:space="preserve">17 </w:t>
            </w:r>
            <w:r w:rsidR="00120D06" w:rsidRPr="00455A7D">
              <w:rPr>
                <w:bCs/>
                <w:sz w:val="20"/>
                <w:szCs w:val="20"/>
                <w:lang w:val="fr-FR"/>
              </w:rPr>
              <w:t xml:space="preserve">octobre </w:t>
            </w:r>
            <w:r w:rsidRPr="00455A7D">
              <w:rPr>
                <w:bCs/>
                <w:sz w:val="20"/>
                <w:szCs w:val="20"/>
                <w:lang w:val="fr-FR"/>
              </w:rPr>
              <w:t>2006</w:t>
            </w:r>
          </w:p>
        </w:tc>
        <w:tc>
          <w:tcPr>
            <w:tcW w:w="2056" w:type="dxa"/>
          </w:tcPr>
          <w:p w:rsidR="009B208D" w:rsidRPr="00455A7D" w:rsidRDefault="009B208D" w:rsidP="00356D11">
            <w:pPr>
              <w:rPr>
                <w:bCs/>
                <w:sz w:val="20"/>
                <w:szCs w:val="20"/>
                <w:lang w:val="fr-FR"/>
              </w:rPr>
            </w:pPr>
            <w:r w:rsidRPr="00455A7D">
              <w:rPr>
                <w:bCs/>
                <w:sz w:val="20"/>
                <w:szCs w:val="20"/>
                <w:lang w:val="fr-FR"/>
              </w:rPr>
              <w:t xml:space="preserve">17 </w:t>
            </w:r>
            <w:r w:rsidR="00120D06" w:rsidRPr="00455A7D">
              <w:rPr>
                <w:bCs/>
                <w:sz w:val="20"/>
                <w:szCs w:val="20"/>
                <w:lang w:val="fr-FR"/>
              </w:rPr>
              <w:t xml:space="preserve">octobre </w:t>
            </w:r>
            <w:r w:rsidRPr="00455A7D">
              <w:rPr>
                <w:bCs/>
                <w:sz w:val="20"/>
                <w:szCs w:val="20"/>
                <w:lang w:val="fr-FR"/>
              </w:rPr>
              <w:t>2012</w:t>
            </w:r>
          </w:p>
        </w:tc>
      </w:tr>
      <w:tr w:rsidR="00C239FD" w:rsidRPr="002B0CA0" w:rsidTr="00D858AA">
        <w:tc>
          <w:tcPr>
            <w:tcW w:w="5211" w:type="dxa"/>
          </w:tcPr>
          <w:p w:rsidR="00C239FD" w:rsidRPr="00455A7D" w:rsidRDefault="002B0CA0" w:rsidP="00D858AA">
            <w:pPr>
              <w:rPr>
                <w:rFonts w:cstheme="minorHAnsi"/>
                <w:sz w:val="20"/>
                <w:szCs w:val="20"/>
                <w:lang w:val="fr-FR"/>
              </w:rPr>
            </w:pPr>
            <w:r>
              <w:rPr>
                <w:rFonts w:cstheme="minorHAnsi"/>
                <w:sz w:val="20"/>
                <w:szCs w:val="20"/>
                <w:lang w:val="fr-FR"/>
              </w:rPr>
              <w:t>Organisation des États américains (OEA)</w:t>
            </w:r>
          </w:p>
        </w:tc>
        <w:tc>
          <w:tcPr>
            <w:tcW w:w="2055" w:type="dxa"/>
          </w:tcPr>
          <w:p w:rsidR="00C239FD" w:rsidRPr="00455A7D" w:rsidRDefault="002B0CA0" w:rsidP="00D858AA">
            <w:pPr>
              <w:rPr>
                <w:rFonts w:cstheme="minorHAnsi"/>
                <w:sz w:val="20"/>
                <w:szCs w:val="20"/>
                <w:lang w:val="fr-FR"/>
              </w:rPr>
            </w:pPr>
            <w:r>
              <w:rPr>
                <w:rFonts w:cstheme="minorHAnsi"/>
                <w:sz w:val="20"/>
                <w:szCs w:val="20"/>
                <w:lang w:val="fr-FR"/>
              </w:rPr>
              <w:t>17 février 2010</w:t>
            </w:r>
          </w:p>
        </w:tc>
        <w:tc>
          <w:tcPr>
            <w:tcW w:w="2056" w:type="dxa"/>
          </w:tcPr>
          <w:p w:rsidR="00C239FD" w:rsidRPr="00C239FD" w:rsidRDefault="002B0CA0" w:rsidP="00D858AA">
            <w:pPr>
              <w:rPr>
                <w:rFonts w:cstheme="minorHAnsi"/>
                <w:sz w:val="20"/>
                <w:szCs w:val="20"/>
                <w:lang w:val="fr-FR"/>
              </w:rPr>
            </w:pPr>
            <w:r>
              <w:rPr>
                <w:rFonts w:cstheme="minorHAnsi"/>
                <w:sz w:val="20"/>
                <w:szCs w:val="20"/>
                <w:lang w:val="fr-FR"/>
              </w:rPr>
              <w:t>17 février 2016</w:t>
            </w:r>
          </w:p>
        </w:tc>
      </w:tr>
      <w:tr w:rsidR="00C239FD" w:rsidRPr="002B0CA0" w:rsidTr="00D858AA">
        <w:tc>
          <w:tcPr>
            <w:tcW w:w="5211" w:type="dxa"/>
          </w:tcPr>
          <w:p w:rsidR="00C239FD" w:rsidRPr="00455A7D" w:rsidRDefault="002B0CA0" w:rsidP="00D858AA">
            <w:pPr>
              <w:rPr>
                <w:rFonts w:cstheme="minorHAnsi"/>
                <w:sz w:val="20"/>
                <w:szCs w:val="20"/>
                <w:lang w:val="fr-FR"/>
              </w:rPr>
            </w:pPr>
            <w:r>
              <w:rPr>
                <w:rFonts w:cstheme="minorHAnsi"/>
                <w:sz w:val="20"/>
                <w:szCs w:val="20"/>
                <w:lang w:val="fr-FR"/>
              </w:rPr>
              <w:t>Panama – Le Gouvernement de la République de Panama (Centre régional pour l’hémisphère occidental)</w:t>
            </w:r>
          </w:p>
        </w:tc>
        <w:tc>
          <w:tcPr>
            <w:tcW w:w="2055" w:type="dxa"/>
          </w:tcPr>
          <w:p w:rsidR="00C239FD" w:rsidRPr="00455A7D" w:rsidRDefault="002B0CA0" w:rsidP="00D858AA">
            <w:pPr>
              <w:rPr>
                <w:rFonts w:cstheme="minorHAnsi"/>
                <w:sz w:val="20"/>
                <w:szCs w:val="20"/>
                <w:lang w:val="fr-FR"/>
              </w:rPr>
            </w:pPr>
            <w:r>
              <w:rPr>
                <w:rFonts w:cstheme="minorHAnsi"/>
                <w:sz w:val="20"/>
                <w:szCs w:val="20"/>
                <w:lang w:val="fr-FR"/>
              </w:rPr>
              <w:t>28 février 2003</w:t>
            </w:r>
          </w:p>
        </w:tc>
        <w:tc>
          <w:tcPr>
            <w:tcW w:w="2056" w:type="dxa"/>
          </w:tcPr>
          <w:p w:rsidR="00C239FD" w:rsidRPr="00C239FD" w:rsidRDefault="002B0CA0" w:rsidP="00D858AA">
            <w:pPr>
              <w:rPr>
                <w:rFonts w:cstheme="minorHAnsi"/>
                <w:sz w:val="20"/>
                <w:szCs w:val="20"/>
                <w:lang w:val="fr-FR"/>
              </w:rPr>
            </w:pPr>
            <w:r>
              <w:rPr>
                <w:rFonts w:cstheme="minorHAnsi"/>
                <w:sz w:val="20"/>
                <w:szCs w:val="20"/>
                <w:lang w:val="fr-FR"/>
              </w:rPr>
              <w:t>28 février 2013</w:t>
            </w:r>
          </w:p>
        </w:tc>
      </w:tr>
      <w:tr w:rsidR="00B465B0" w:rsidRPr="00D02CD8" w:rsidTr="00C36134">
        <w:tc>
          <w:tcPr>
            <w:tcW w:w="5211" w:type="dxa"/>
          </w:tcPr>
          <w:p w:rsidR="00B465B0" w:rsidRPr="00455A7D" w:rsidRDefault="00B465B0" w:rsidP="00B465B0">
            <w:pPr>
              <w:rPr>
                <w:rFonts w:cstheme="minorHAnsi"/>
                <w:sz w:val="20"/>
                <w:szCs w:val="20"/>
                <w:lang w:val="fr-FR"/>
              </w:rPr>
            </w:pPr>
            <w:r>
              <w:rPr>
                <w:rFonts w:cstheme="minorHAnsi"/>
                <w:sz w:val="20"/>
                <w:szCs w:val="20"/>
                <w:lang w:val="fr-FR"/>
              </w:rPr>
              <w:t>PNUE-GPA (</w:t>
            </w:r>
            <w:r w:rsidR="00D02CD8">
              <w:rPr>
                <w:rFonts w:cstheme="minorHAnsi"/>
                <w:sz w:val="20"/>
                <w:szCs w:val="20"/>
                <w:lang w:val="fr-FR"/>
              </w:rPr>
              <w:t>Programme d’action mondial pour la protection du milieu marin contre la pollution due aux activités terrestres)</w:t>
            </w:r>
          </w:p>
        </w:tc>
        <w:tc>
          <w:tcPr>
            <w:tcW w:w="2055" w:type="dxa"/>
          </w:tcPr>
          <w:p w:rsidR="00B465B0" w:rsidRPr="00455A7D" w:rsidRDefault="00D02CD8" w:rsidP="00C36134">
            <w:pPr>
              <w:rPr>
                <w:rFonts w:cstheme="minorHAnsi"/>
                <w:sz w:val="20"/>
                <w:szCs w:val="20"/>
                <w:lang w:val="fr-FR"/>
              </w:rPr>
            </w:pPr>
            <w:r>
              <w:rPr>
                <w:rFonts w:cstheme="minorHAnsi"/>
                <w:sz w:val="20"/>
                <w:szCs w:val="20"/>
                <w:lang w:val="fr-FR"/>
              </w:rPr>
              <w:t>17 octobre 2006</w:t>
            </w:r>
          </w:p>
        </w:tc>
        <w:tc>
          <w:tcPr>
            <w:tcW w:w="2056" w:type="dxa"/>
          </w:tcPr>
          <w:p w:rsidR="00B465B0" w:rsidRPr="00C239FD" w:rsidRDefault="00D02CD8" w:rsidP="00C36134">
            <w:pPr>
              <w:rPr>
                <w:rFonts w:cstheme="minorHAnsi"/>
                <w:sz w:val="20"/>
                <w:szCs w:val="20"/>
                <w:lang w:val="fr-FR"/>
              </w:rPr>
            </w:pPr>
            <w:r>
              <w:rPr>
                <w:rFonts w:cstheme="minorHAnsi"/>
                <w:sz w:val="20"/>
                <w:szCs w:val="20"/>
                <w:lang w:val="fr-FR"/>
              </w:rPr>
              <w:t>17 octobre 2011</w:t>
            </w:r>
          </w:p>
        </w:tc>
      </w:tr>
      <w:tr w:rsidR="00C239FD" w:rsidRPr="00455A7D" w:rsidTr="00D858AA">
        <w:tc>
          <w:tcPr>
            <w:tcW w:w="5211" w:type="dxa"/>
          </w:tcPr>
          <w:p w:rsidR="00C239FD" w:rsidRPr="00455A7D" w:rsidRDefault="00C239FD" w:rsidP="00D858AA">
            <w:pPr>
              <w:rPr>
                <w:rFonts w:cstheme="minorHAnsi"/>
                <w:sz w:val="20"/>
                <w:szCs w:val="20"/>
                <w:lang w:val="fr-FR"/>
              </w:rPr>
            </w:pPr>
            <w:r w:rsidRPr="00455A7D">
              <w:rPr>
                <w:rFonts w:cstheme="minorHAnsi"/>
                <w:sz w:val="20"/>
                <w:szCs w:val="20"/>
                <w:lang w:val="fr-FR"/>
              </w:rPr>
              <w:t xml:space="preserve">Programme régional océanien pour l’environnement (PROE) </w:t>
            </w:r>
          </w:p>
        </w:tc>
        <w:tc>
          <w:tcPr>
            <w:tcW w:w="2055" w:type="dxa"/>
          </w:tcPr>
          <w:p w:rsidR="00C239FD" w:rsidRPr="00455A7D" w:rsidRDefault="00C239FD" w:rsidP="00D858AA">
            <w:pPr>
              <w:rPr>
                <w:rFonts w:cstheme="minorHAnsi"/>
                <w:sz w:val="20"/>
                <w:szCs w:val="20"/>
                <w:lang w:val="fr-FR"/>
              </w:rPr>
            </w:pPr>
            <w:r w:rsidRPr="00455A7D">
              <w:rPr>
                <w:rFonts w:cstheme="minorHAnsi"/>
                <w:sz w:val="20"/>
                <w:szCs w:val="20"/>
                <w:lang w:val="fr-FR"/>
              </w:rPr>
              <w:t>Décembre 2012</w:t>
            </w:r>
          </w:p>
        </w:tc>
        <w:tc>
          <w:tcPr>
            <w:tcW w:w="2056" w:type="dxa"/>
          </w:tcPr>
          <w:p w:rsidR="00C239FD" w:rsidRPr="00C239FD" w:rsidRDefault="00C239FD" w:rsidP="00D858AA">
            <w:pPr>
              <w:rPr>
                <w:rFonts w:cstheme="minorHAnsi"/>
                <w:sz w:val="20"/>
                <w:szCs w:val="20"/>
                <w:lang w:val="fr-FR"/>
              </w:rPr>
            </w:pPr>
            <w:r w:rsidRPr="00C239FD">
              <w:rPr>
                <w:rFonts w:cstheme="minorHAnsi"/>
                <w:sz w:val="20"/>
                <w:szCs w:val="20"/>
                <w:lang w:val="fr-FR"/>
              </w:rPr>
              <w:t>31 décembre 2015</w:t>
            </w:r>
          </w:p>
        </w:tc>
      </w:tr>
      <w:tr w:rsidR="00C239FD" w:rsidRPr="00455A7D" w:rsidTr="009B208D">
        <w:tc>
          <w:tcPr>
            <w:tcW w:w="5211" w:type="dxa"/>
          </w:tcPr>
          <w:p w:rsidR="00C239FD" w:rsidRPr="00455A7D" w:rsidRDefault="00C239FD" w:rsidP="00356D11">
            <w:pPr>
              <w:rPr>
                <w:bCs/>
                <w:sz w:val="20"/>
                <w:szCs w:val="20"/>
                <w:lang w:val="fr-FR"/>
              </w:rPr>
            </w:pPr>
            <w:r>
              <w:rPr>
                <w:bCs/>
                <w:sz w:val="20"/>
                <w:szCs w:val="20"/>
                <w:lang w:val="fr-FR"/>
              </w:rPr>
              <w:t>*</w:t>
            </w:r>
            <w:r w:rsidRPr="00455A7D">
              <w:rPr>
                <w:bCs/>
                <w:sz w:val="20"/>
                <w:szCs w:val="20"/>
                <w:lang w:val="fr-FR"/>
              </w:rPr>
              <w:t>PNUE Centre mondial de surveillance continue de la conservation de la nature (PNUE-WCMC)</w:t>
            </w:r>
          </w:p>
        </w:tc>
        <w:tc>
          <w:tcPr>
            <w:tcW w:w="2055" w:type="dxa"/>
          </w:tcPr>
          <w:p w:rsidR="00C239FD" w:rsidRPr="00455A7D" w:rsidRDefault="00C239FD" w:rsidP="00356D11">
            <w:pPr>
              <w:rPr>
                <w:bCs/>
                <w:sz w:val="20"/>
                <w:szCs w:val="20"/>
                <w:lang w:val="fr-FR"/>
              </w:rPr>
            </w:pPr>
            <w:r w:rsidRPr="00455A7D">
              <w:rPr>
                <w:bCs/>
                <w:sz w:val="20"/>
                <w:szCs w:val="20"/>
                <w:lang w:val="fr-FR"/>
              </w:rPr>
              <w:t>4 juin 2010</w:t>
            </w:r>
          </w:p>
        </w:tc>
        <w:tc>
          <w:tcPr>
            <w:tcW w:w="2056" w:type="dxa"/>
          </w:tcPr>
          <w:p w:rsidR="00C239FD" w:rsidRPr="00455A7D" w:rsidRDefault="00C239FD" w:rsidP="00356D11">
            <w:pPr>
              <w:rPr>
                <w:bCs/>
                <w:sz w:val="20"/>
                <w:szCs w:val="20"/>
                <w:lang w:val="fr-FR"/>
              </w:rPr>
            </w:pPr>
            <w:r w:rsidRPr="00455A7D">
              <w:rPr>
                <w:bCs/>
                <w:sz w:val="20"/>
                <w:szCs w:val="20"/>
                <w:lang w:val="fr-FR"/>
              </w:rPr>
              <w:t>31 décembre 2012</w:t>
            </w:r>
          </w:p>
        </w:tc>
      </w:tr>
      <w:tr w:rsidR="00C239FD" w:rsidRPr="00455A7D" w:rsidTr="009B208D">
        <w:tc>
          <w:tcPr>
            <w:tcW w:w="5211" w:type="dxa"/>
          </w:tcPr>
          <w:p w:rsidR="00C239FD" w:rsidRPr="00455A7D" w:rsidRDefault="00C239FD" w:rsidP="00356D11">
            <w:pPr>
              <w:rPr>
                <w:bCs/>
                <w:sz w:val="20"/>
                <w:szCs w:val="20"/>
                <w:lang w:val="fr-FR"/>
              </w:rPr>
            </w:pPr>
            <w:r>
              <w:rPr>
                <w:bCs/>
                <w:sz w:val="20"/>
                <w:szCs w:val="20"/>
                <w:lang w:val="fr-FR"/>
              </w:rPr>
              <w:t>PNUE/OCHA Unité de l’environnement du Bureau des Nations Unies pour la coordination des affaires humanitaires</w:t>
            </w:r>
          </w:p>
        </w:tc>
        <w:tc>
          <w:tcPr>
            <w:tcW w:w="2055" w:type="dxa"/>
          </w:tcPr>
          <w:p w:rsidR="00C239FD" w:rsidRPr="00455A7D" w:rsidRDefault="00C239FD" w:rsidP="00356D11">
            <w:pPr>
              <w:rPr>
                <w:bCs/>
                <w:sz w:val="20"/>
                <w:szCs w:val="20"/>
                <w:lang w:val="fr-FR"/>
              </w:rPr>
            </w:pPr>
            <w:r>
              <w:rPr>
                <w:bCs/>
                <w:sz w:val="20"/>
                <w:szCs w:val="20"/>
                <w:lang w:val="fr-FR"/>
              </w:rPr>
              <w:t>Janvier 2007</w:t>
            </w:r>
          </w:p>
        </w:tc>
        <w:tc>
          <w:tcPr>
            <w:tcW w:w="2056" w:type="dxa"/>
          </w:tcPr>
          <w:p w:rsidR="00C239FD" w:rsidRPr="00455A7D" w:rsidRDefault="00C239FD" w:rsidP="00356D11">
            <w:pPr>
              <w:rPr>
                <w:bCs/>
                <w:sz w:val="20"/>
                <w:szCs w:val="20"/>
                <w:lang w:val="fr-FR"/>
              </w:rPr>
            </w:pPr>
            <w:r>
              <w:rPr>
                <w:bCs/>
                <w:sz w:val="20"/>
                <w:szCs w:val="20"/>
                <w:lang w:val="fr-FR"/>
              </w:rPr>
              <w:t>Janvier 2013</w:t>
            </w:r>
          </w:p>
        </w:tc>
      </w:tr>
      <w:tr w:rsidR="00C239FD" w:rsidRPr="00455A7D" w:rsidTr="009B208D">
        <w:tc>
          <w:tcPr>
            <w:tcW w:w="5211" w:type="dxa"/>
          </w:tcPr>
          <w:p w:rsidR="00C239FD" w:rsidRPr="00455A7D" w:rsidRDefault="00C239FD" w:rsidP="00356D11">
            <w:pPr>
              <w:rPr>
                <w:bCs/>
                <w:sz w:val="20"/>
                <w:szCs w:val="20"/>
                <w:lang w:val="fr-FR"/>
              </w:rPr>
            </w:pPr>
            <w:r w:rsidRPr="00455A7D">
              <w:rPr>
                <w:bCs/>
                <w:sz w:val="20"/>
                <w:szCs w:val="20"/>
                <w:lang w:val="fr-FR"/>
              </w:rPr>
              <w:t xml:space="preserve">Organisation mondiale du tourisme (OMT) </w:t>
            </w:r>
          </w:p>
        </w:tc>
        <w:tc>
          <w:tcPr>
            <w:tcW w:w="2055" w:type="dxa"/>
          </w:tcPr>
          <w:p w:rsidR="00C239FD" w:rsidRPr="00455A7D" w:rsidRDefault="00C239FD" w:rsidP="00356D11">
            <w:pPr>
              <w:rPr>
                <w:bCs/>
                <w:sz w:val="20"/>
                <w:szCs w:val="20"/>
                <w:lang w:val="fr-FR"/>
              </w:rPr>
            </w:pPr>
            <w:r w:rsidRPr="00455A7D">
              <w:rPr>
                <w:bCs/>
                <w:sz w:val="20"/>
                <w:szCs w:val="20"/>
                <w:lang w:val="fr-FR"/>
              </w:rPr>
              <w:t>2 février 2010</w:t>
            </w:r>
          </w:p>
        </w:tc>
        <w:tc>
          <w:tcPr>
            <w:tcW w:w="2056" w:type="dxa"/>
          </w:tcPr>
          <w:p w:rsidR="00C239FD" w:rsidRPr="00455A7D" w:rsidRDefault="00C239FD" w:rsidP="00356D11">
            <w:pPr>
              <w:rPr>
                <w:bCs/>
                <w:sz w:val="20"/>
                <w:szCs w:val="20"/>
                <w:lang w:val="fr-FR"/>
              </w:rPr>
            </w:pPr>
            <w:r w:rsidRPr="00455A7D">
              <w:rPr>
                <w:bCs/>
                <w:sz w:val="20"/>
                <w:szCs w:val="20"/>
                <w:lang w:val="fr-FR"/>
              </w:rPr>
              <w:t>2 février 2013</w:t>
            </w:r>
          </w:p>
        </w:tc>
      </w:tr>
      <w:tr w:rsidR="002B0CA0" w:rsidRPr="00455A7D" w:rsidTr="009B208D">
        <w:tc>
          <w:tcPr>
            <w:tcW w:w="5211" w:type="dxa"/>
          </w:tcPr>
          <w:p w:rsidR="002B0CA0" w:rsidRDefault="002B0CA0" w:rsidP="00356D11">
            <w:pPr>
              <w:rPr>
                <w:bCs/>
                <w:sz w:val="20"/>
                <w:szCs w:val="20"/>
              </w:rPr>
            </w:pPr>
            <w:r w:rsidRPr="00A26B35">
              <w:rPr>
                <w:bCs/>
                <w:sz w:val="20"/>
                <w:szCs w:val="20"/>
                <w:lang w:val="en-US"/>
              </w:rPr>
              <w:t>Wetland Link International (WLI)</w:t>
            </w:r>
          </w:p>
        </w:tc>
        <w:tc>
          <w:tcPr>
            <w:tcW w:w="2055" w:type="dxa"/>
          </w:tcPr>
          <w:p w:rsidR="002B0CA0" w:rsidRPr="00455A7D" w:rsidRDefault="002B0CA0" w:rsidP="00356D11">
            <w:pPr>
              <w:rPr>
                <w:bCs/>
                <w:sz w:val="20"/>
                <w:szCs w:val="20"/>
                <w:lang w:val="fr-FR"/>
              </w:rPr>
            </w:pPr>
            <w:r>
              <w:rPr>
                <w:bCs/>
                <w:sz w:val="20"/>
                <w:szCs w:val="20"/>
                <w:lang w:val="fr-FR"/>
              </w:rPr>
              <w:t>12 novembre 2005</w:t>
            </w:r>
          </w:p>
        </w:tc>
        <w:tc>
          <w:tcPr>
            <w:tcW w:w="2056" w:type="dxa"/>
          </w:tcPr>
          <w:p w:rsidR="002B0CA0" w:rsidRPr="00455A7D" w:rsidRDefault="002B0CA0" w:rsidP="00356D11">
            <w:pPr>
              <w:rPr>
                <w:bCs/>
                <w:sz w:val="20"/>
                <w:szCs w:val="20"/>
                <w:lang w:val="fr-FR"/>
              </w:rPr>
            </w:pPr>
            <w:r>
              <w:rPr>
                <w:bCs/>
                <w:sz w:val="20"/>
                <w:szCs w:val="20"/>
                <w:lang w:val="fr-FR"/>
              </w:rPr>
              <w:t>12 novembre 2011</w:t>
            </w:r>
          </w:p>
        </w:tc>
      </w:tr>
      <w:tr w:rsidR="00C239FD" w:rsidRPr="00455A7D" w:rsidTr="009B208D">
        <w:tc>
          <w:tcPr>
            <w:tcW w:w="5211" w:type="dxa"/>
          </w:tcPr>
          <w:p w:rsidR="00C239FD" w:rsidRPr="00A26B35" w:rsidRDefault="00C239FD" w:rsidP="00356D11">
            <w:pPr>
              <w:rPr>
                <w:bCs/>
                <w:sz w:val="20"/>
                <w:szCs w:val="20"/>
                <w:lang w:val="en-US"/>
              </w:rPr>
            </w:pPr>
            <w:r>
              <w:rPr>
                <w:bCs/>
                <w:sz w:val="20"/>
                <w:szCs w:val="20"/>
              </w:rPr>
              <w:t>*</w:t>
            </w:r>
            <w:r w:rsidRPr="00A26B35">
              <w:rPr>
                <w:bCs/>
                <w:sz w:val="20"/>
                <w:szCs w:val="20"/>
                <w:lang w:val="en-US"/>
              </w:rPr>
              <w:t xml:space="preserve">The Wildfowl </w:t>
            </w:r>
            <w:r w:rsidR="009B3856" w:rsidRPr="009B3856">
              <w:rPr>
                <w:sz w:val="20"/>
                <w:szCs w:val="20"/>
                <w:lang w:val="en-US"/>
              </w:rPr>
              <w:t>&amp;</w:t>
            </w:r>
            <w:r w:rsidR="009B3856" w:rsidRPr="009B3856">
              <w:rPr>
                <w:lang w:val="en-US"/>
              </w:rPr>
              <w:t xml:space="preserve"> </w:t>
            </w:r>
            <w:r w:rsidRPr="00A26B35">
              <w:rPr>
                <w:bCs/>
                <w:sz w:val="20"/>
                <w:szCs w:val="20"/>
                <w:lang w:val="en-US"/>
              </w:rPr>
              <w:t>Wetlands Trust (WWT) avec Wetland Link International (WLI)</w:t>
            </w:r>
          </w:p>
        </w:tc>
        <w:tc>
          <w:tcPr>
            <w:tcW w:w="2055" w:type="dxa"/>
          </w:tcPr>
          <w:p w:rsidR="00C239FD" w:rsidRPr="00455A7D" w:rsidRDefault="00C239FD" w:rsidP="002B0CA0">
            <w:pPr>
              <w:rPr>
                <w:bCs/>
                <w:sz w:val="20"/>
                <w:szCs w:val="20"/>
                <w:lang w:val="fr-FR"/>
              </w:rPr>
            </w:pPr>
            <w:r w:rsidRPr="00455A7D">
              <w:rPr>
                <w:bCs/>
                <w:sz w:val="20"/>
                <w:szCs w:val="20"/>
                <w:lang w:val="fr-FR"/>
              </w:rPr>
              <w:t>1</w:t>
            </w:r>
            <w:r w:rsidR="002B0CA0" w:rsidRPr="002B0CA0">
              <w:rPr>
                <w:bCs/>
                <w:sz w:val="20"/>
                <w:szCs w:val="20"/>
                <w:vertAlign w:val="superscript"/>
                <w:lang w:val="fr-FR"/>
              </w:rPr>
              <w:t>er</w:t>
            </w:r>
            <w:r w:rsidRPr="00455A7D">
              <w:rPr>
                <w:bCs/>
                <w:sz w:val="20"/>
                <w:szCs w:val="20"/>
                <w:lang w:val="fr-FR"/>
              </w:rPr>
              <w:t xml:space="preserve"> novembre 20</w:t>
            </w:r>
            <w:r w:rsidR="002B0CA0">
              <w:rPr>
                <w:bCs/>
                <w:sz w:val="20"/>
                <w:szCs w:val="20"/>
                <w:lang w:val="fr-FR"/>
              </w:rPr>
              <w:t>11</w:t>
            </w:r>
          </w:p>
        </w:tc>
        <w:tc>
          <w:tcPr>
            <w:tcW w:w="2056" w:type="dxa"/>
          </w:tcPr>
          <w:p w:rsidR="00C239FD" w:rsidRPr="00455A7D" w:rsidRDefault="00C239FD" w:rsidP="002B0CA0">
            <w:pPr>
              <w:rPr>
                <w:bCs/>
                <w:sz w:val="20"/>
                <w:szCs w:val="20"/>
                <w:lang w:val="fr-FR"/>
              </w:rPr>
            </w:pPr>
            <w:r w:rsidRPr="00455A7D">
              <w:rPr>
                <w:bCs/>
                <w:sz w:val="20"/>
                <w:szCs w:val="20"/>
                <w:lang w:val="fr-FR"/>
              </w:rPr>
              <w:t>1</w:t>
            </w:r>
            <w:r w:rsidR="002B0CA0" w:rsidRPr="002B0CA0">
              <w:rPr>
                <w:bCs/>
                <w:sz w:val="20"/>
                <w:szCs w:val="20"/>
                <w:vertAlign w:val="superscript"/>
                <w:lang w:val="fr-FR"/>
              </w:rPr>
              <w:t>er</w:t>
            </w:r>
            <w:r w:rsidRPr="00455A7D">
              <w:rPr>
                <w:bCs/>
                <w:sz w:val="20"/>
                <w:szCs w:val="20"/>
                <w:lang w:val="fr-FR"/>
              </w:rPr>
              <w:t xml:space="preserve"> novembre 201</w:t>
            </w:r>
            <w:r w:rsidR="002B0CA0">
              <w:rPr>
                <w:bCs/>
                <w:sz w:val="20"/>
                <w:szCs w:val="20"/>
                <w:lang w:val="fr-FR"/>
              </w:rPr>
              <w:t>4</w:t>
            </w:r>
          </w:p>
        </w:tc>
      </w:tr>
      <w:tr w:rsidR="00C239FD" w:rsidRPr="00455A7D" w:rsidTr="009B208D">
        <w:tc>
          <w:tcPr>
            <w:tcW w:w="5211" w:type="dxa"/>
          </w:tcPr>
          <w:p w:rsidR="00C239FD" w:rsidRPr="00455A7D" w:rsidRDefault="00C239FD" w:rsidP="00356D11">
            <w:pPr>
              <w:rPr>
                <w:bCs/>
                <w:sz w:val="20"/>
                <w:szCs w:val="20"/>
                <w:lang w:val="fr-FR"/>
              </w:rPr>
            </w:pPr>
            <w:r>
              <w:rPr>
                <w:bCs/>
                <w:sz w:val="20"/>
                <w:szCs w:val="20"/>
                <w:lang w:val="fr-FR"/>
              </w:rPr>
              <w:t>Banque mondiale</w:t>
            </w:r>
          </w:p>
        </w:tc>
        <w:tc>
          <w:tcPr>
            <w:tcW w:w="2055" w:type="dxa"/>
          </w:tcPr>
          <w:p w:rsidR="00C239FD" w:rsidRPr="00455A7D" w:rsidRDefault="00C239FD" w:rsidP="00356D11">
            <w:pPr>
              <w:rPr>
                <w:bCs/>
                <w:sz w:val="20"/>
                <w:szCs w:val="20"/>
                <w:lang w:val="fr-FR"/>
              </w:rPr>
            </w:pPr>
            <w:r>
              <w:rPr>
                <w:bCs/>
                <w:sz w:val="20"/>
                <w:szCs w:val="20"/>
                <w:lang w:val="fr-FR"/>
              </w:rPr>
              <w:t>16 février 2010</w:t>
            </w:r>
          </w:p>
        </w:tc>
        <w:tc>
          <w:tcPr>
            <w:tcW w:w="2056" w:type="dxa"/>
          </w:tcPr>
          <w:p w:rsidR="00C239FD" w:rsidRPr="00455A7D" w:rsidRDefault="00C239FD" w:rsidP="00356D11">
            <w:pPr>
              <w:rPr>
                <w:bCs/>
                <w:sz w:val="20"/>
                <w:szCs w:val="20"/>
                <w:lang w:val="fr-FR"/>
              </w:rPr>
            </w:pPr>
            <w:r>
              <w:rPr>
                <w:bCs/>
                <w:sz w:val="20"/>
                <w:szCs w:val="20"/>
                <w:lang w:val="fr-FR"/>
              </w:rPr>
              <w:t>30 juin 2015</w:t>
            </w:r>
          </w:p>
        </w:tc>
      </w:tr>
      <w:tr w:rsidR="00C239FD" w:rsidRPr="00455A7D" w:rsidTr="009B208D">
        <w:tc>
          <w:tcPr>
            <w:tcW w:w="5211" w:type="dxa"/>
          </w:tcPr>
          <w:p w:rsidR="00C239FD" w:rsidRPr="00455A7D" w:rsidRDefault="00C239FD" w:rsidP="00356D11">
            <w:pPr>
              <w:rPr>
                <w:bCs/>
                <w:sz w:val="20"/>
                <w:szCs w:val="20"/>
                <w:lang w:val="fr-FR"/>
              </w:rPr>
            </w:pPr>
            <w:r w:rsidRPr="00455A7D">
              <w:rPr>
                <w:bCs/>
                <w:sz w:val="20"/>
                <w:szCs w:val="20"/>
                <w:lang w:val="fr-FR"/>
              </w:rPr>
              <w:t>Organisation mondiale de la santé (OMS)</w:t>
            </w:r>
          </w:p>
        </w:tc>
        <w:tc>
          <w:tcPr>
            <w:tcW w:w="2055" w:type="dxa"/>
          </w:tcPr>
          <w:p w:rsidR="00C239FD" w:rsidRPr="00455A7D" w:rsidRDefault="00C239FD" w:rsidP="00356D11">
            <w:pPr>
              <w:rPr>
                <w:bCs/>
                <w:sz w:val="20"/>
                <w:szCs w:val="20"/>
                <w:lang w:val="fr-FR"/>
              </w:rPr>
            </w:pPr>
            <w:r w:rsidRPr="00455A7D">
              <w:rPr>
                <w:bCs/>
                <w:sz w:val="20"/>
                <w:szCs w:val="20"/>
                <w:lang w:val="fr-FR"/>
              </w:rPr>
              <w:t>18 février 2011</w:t>
            </w:r>
          </w:p>
        </w:tc>
        <w:tc>
          <w:tcPr>
            <w:tcW w:w="2056" w:type="dxa"/>
          </w:tcPr>
          <w:p w:rsidR="00C239FD" w:rsidRPr="00455A7D" w:rsidRDefault="00C239FD" w:rsidP="00356D11">
            <w:pPr>
              <w:rPr>
                <w:bCs/>
                <w:sz w:val="20"/>
                <w:szCs w:val="20"/>
                <w:lang w:val="fr-FR"/>
              </w:rPr>
            </w:pPr>
            <w:r w:rsidRPr="00455A7D">
              <w:rPr>
                <w:bCs/>
                <w:sz w:val="20"/>
                <w:szCs w:val="20"/>
                <w:lang w:val="fr-FR"/>
              </w:rPr>
              <w:t>18 février 2012</w:t>
            </w:r>
          </w:p>
        </w:tc>
      </w:tr>
    </w:tbl>
    <w:p w:rsidR="00F311C6" w:rsidRPr="00455A7D" w:rsidRDefault="00F311C6" w:rsidP="00356D11">
      <w:pPr>
        <w:spacing w:after="0" w:line="240" w:lineRule="auto"/>
        <w:rPr>
          <w:rFonts w:cs="Arial"/>
          <w:b/>
          <w:sz w:val="24"/>
          <w:szCs w:val="24"/>
          <w:lang w:val="fr-FR"/>
        </w:rPr>
      </w:pPr>
      <w:r w:rsidRPr="00455A7D">
        <w:rPr>
          <w:rFonts w:cs="Arial"/>
          <w:b/>
          <w:sz w:val="24"/>
          <w:szCs w:val="24"/>
          <w:lang w:val="fr-FR"/>
        </w:rPr>
        <w:br w:type="page"/>
      </w:r>
    </w:p>
    <w:p w:rsidR="00381A3D" w:rsidRPr="00455A7D" w:rsidRDefault="00381A3D" w:rsidP="00356D11">
      <w:pPr>
        <w:spacing w:after="0" w:line="240" w:lineRule="auto"/>
        <w:rPr>
          <w:rFonts w:cs="Arial"/>
          <w:b/>
          <w:sz w:val="24"/>
          <w:szCs w:val="24"/>
          <w:lang w:val="fr-FR"/>
        </w:rPr>
      </w:pPr>
      <w:r w:rsidRPr="00455A7D">
        <w:rPr>
          <w:rFonts w:cs="Arial"/>
          <w:b/>
          <w:sz w:val="24"/>
          <w:szCs w:val="24"/>
          <w:lang w:val="fr-FR"/>
        </w:rPr>
        <w:lastRenderedPageBreak/>
        <w:t>Annex</w:t>
      </w:r>
      <w:r w:rsidR="005C5BFC" w:rsidRPr="00455A7D">
        <w:rPr>
          <w:rFonts w:cs="Arial"/>
          <w:b/>
          <w:sz w:val="24"/>
          <w:szCs w:val="24"/>
          <w:lang w:val="fr-FR"/>
        </w:rPr>
        <w:t>e</w:t>
      </w:r>
      <w:r w:rsidRPr="00455A7D">
        <w:rPr>
          <w:rFonts w:cs="Arial"/>
          <w:b/>
          <w:sz w:val="24"/>
          <w:szCs w:val="24"/>
          <w:lang w:val="fr-FR"/>
        </w:rPr>
        <w:t xml:space="preserve"> 2</w:t>
      </w:r>
      <w:r w:rsidR="009A78B8" w:rsidRPr="00455A7D">
        <w:rPr>
          <w:rFonts w:cs="Arial"/>
          <w:b/>
          <w:sz w:val="24"/>
          <w:szCs w:val="24"/>
          <w:lang w:val="fr-FR"/>
        </w:rPr>
        <w:t xml:space="preserve"> </w:t>
      </w:r>
    </w:p>
    <w:p w:rsidR="00381A3D" w:rsidRPr="00455A7D" w:rsidRDefault="00381A3D" w:rsidP="00356D11">
      <w:pPr>
        <w:spacing w:after="0" w:line="240" w:lineRule="auto"/>
        <w:rPr>
          <w:rFonts w:cs="Arial"/>
          <w:b/>
          <w:sz w:val="24"/>
          <w:szCs w:val="24"/>
          <w:lang w:val="fr-FR"/>
        </w:rPr>
      </w:pPr>
    </w:p>
    <w:p w:rsidR="009A78B8" w:rsidRPr="00455A7D" w:rsidRDefault="009262E6" w:rsidP="00356D11">
      <w:pPr>
        <w:spacing w:after="0" w:line="240" w:lineRule="auto"/>
        <w:rPr>
          <w:rFonts w:cs="Arial"/>
          <w:b/>
          <w:sz w:val="24"/>
          <w:szCs w:val="24"/>
          <w:lang w:val="fr-FR"/>
        </w:rPr>
      </w:pPr>
      <w:r w:rsidRPr="00455A7D">
        <w:rPr>
          <w:rFonts w:cs="Arial"/>
          <w:b/>
          <w:sz w:val="24"/>
          <w:szCs w:val="24"/>
          <w:lang w:val="fr-FR"/>
        </w:rPr>
        <w:t>Projet de mémorandum d’accord entre Ramsar et le PNUE (</w:t>
      </w:r>
      <w:r w:rsidR="00B5628E">
        <w:rPr>
          <w:rFonts w:cs="Arial"/>
          <w:b/>
          <w:sz w:val="24"/>
          <w:szCs w:val="24"/>
          <w:lang w:val="fr-FR"/>
        </w:rPr>
        <w:t>29 février</w:t>
      </w:r>
      <w:r w:rsidRPr="00455A7D">
        <w:rPr>
          <w:rFonts w:cs="Arial"/>
          <w:b/>
          <w:sz w:val="24"/>
          <w:szCs w:val="24"/>
          <w:lang w:val="fr-FR"/>
        </w:rPr>
        <w:t xml:space="preserve"> 2015) </w:t>
      </w:r>
    </w:p>
    <w:p w:rsidR="00CC0D84" w:rsidRPr="00455A7D" w:rsidRDefault="00CC0D84" w:rsidP="00356D11">
      <w:pPr>
        <w:spacing w:after="0" w:line="240" w:lineRule="auto"/>
        <w:rPr>
          <w:rFonts w:cs="Arial"/>
          <w:lang w:val="fr-FR"/>
        </w:rPr>
      </w:pPr>
    </w:p>
    <w:p w:rsidR="00722D25" w:rsidRPr="00455A7D" w:rsidRDefault="00722D25" w:rsidP="00356D11">
      <w:pPr>
        <w:spacing w:after="0" w:line="240" w:lineRule="auto"/>
        <w:rPr>
          <w:rFonts w:cs="Arial"/>
          <w:lang w:val="fr-FR"/>
        </w:rPr>
      </w:pPr>
    </w:p>
    <w:p w:rsidR="00CC0D84" w:rsidRPr="00455A7D" w:rsidRDefault="00CC0D84" w:rsidP="00356D11">
      <w:pPr>
        <w:tabs>
          <w:tab w:val="left" w:pos="6984"/>
        </w:tabs>
        <w:autoSpaceDE w:val="0"/>
        <w:autoSpaceDN w:val="0"/>
        <w:adjustRightInd w:val="0"/>
        <w:spacing w:after="0" w:line="240" w:lineRule="auto"/>
        <w:jc w:val="center"/>
        <w:rPr>
          <w:rFonts w:cs="Calibri"/>
          <w:b/>
          <w:bCs/>
          <w:lang w:val="fr-FR"/>
        </w:rPr>
      </w:pPr>
      <w:r w:rsidRPr="00455A7D">
        <w:rPr>
          <w:rFonts w:cs="Calibri"/>
          <w:b/>
          <w:bCs/>
          <w:lang w:val="fr-FR"/>
        </w:rPr>
        <w:t>M</w:t>
      </w:r>
      <w:r w:rsidR="009262E6" w:rsidRPr="00455A7D">
        <w:rPr>
          <w:rFonts w:cs="Calibri"/>
          <w:b/>
          <w:bCs/>
          <w:lang w:val="fr-FR"/>
        </w:rPr>
        <w:t>É</w:t>
      </w:r>
      <w:r w:rsidRPr="00455A7D">
        <w:rPr>
          <w:rFonts w:cs="Calibri"/>
          <w:b/>
          <w:bCs/>
          <w:lang w:val="fr-FR"/>
        </w:rPr>
        <w:t xml:space="preserve">MORANDUM </w:t>
      </w:r>
      <w:r w:rsidR="009262E6" w:rsidRPr="00455A7D">
        <w:rPr>
          <w:rFonts w:cs="Calibri"/>
          <w:b/>
          <w:bCs/>
          <w:lang w:val="fr-FR"/>
        </w:rPr>
        <w:t>D’ACCORD</w:t>
      </w:r>
    </w:p>
    <w:p w:rsidR="00CC0D84" w:rsidRPr="00455A7D" w:rsidRDefault="009262E6" w:rsidP="00356D11">
      <w:pPr>
        <w:tabs>
          <w:tab w:val="left" w:pos="6984"/>
        </w:tabs>
        <w:autoSpaceDE w:val="0"/>
        <w:autoSpaceDN w:val="0"/>
        <w:adjustRightInd w:val="0"/>
        <w:spacing w:after="0" w:line="240" w:lineRule="auto"/>
        <w:jc w:val="center"/>
        <w:rPr>
          <w:rFonts w:cs="Calibri"/>
          <w:b/>
          <w:bCs/>
          <w:lang w:val="fr-FR"/>
        </w:rPr>
      </w:pPr>
      <w:r w:rsidRPr="00455A7D">
        <w:rPr>
          <w:rFonts w:cs="Calibri"/>
          <w:b/>
          <w:bCs/>
          <w:lang w:val="fr-FR"/>
        </w:rPr>
        <w:t>ENTRE</w:t>
      </w:r>
    </w:p>
    <w:p w:rsidR="00CC0D84" w:rsidRPr="00455A7D" w:rsidRDefault="009262E6" w:rsidP="00356D11">
      <w:pPr>
        <w:tabs>
          <w:tab w:val="left" w:pos="6984"/>
        </w:tabs>
        <w:autoSpaceDE w:val="0"/>
        <w:autoSpaceDN w:val="0"/>
        <w:adjustRightInd w:val="0"/>
        <w:spacing w:after="0" w:line="240" w:lineRule="auto"/>
        <w:jc w:val="center"/>
        <w:rPr>
          <w:rFonts w:cs="Calibri"/>
          <w:b/>
          <w:bCs/>
          <w:lang w:val="fr-FR"/>
        </w:rPr>
      </w:pPr>
      <w:r w:rsidRPr="00455A7D">
        <w:rPr>
          <w:rFonts w:cs="Calibri"/>
          <w:b/>
          <w:bCs/>
          <w:lang w:val="fr-FR"/>
        </w:rPr>
        <w:t xml:space="preserve">LE PROGRAMME DES NATIONS UNIES POUR L’ENVIRONNEMENT (PNUE) </w:t>
      </w:r>
    </w:p>
    <w:p w:rsidR="00CC0D84" w:rsidRPr="00455A7D" w:rsidRDefault="009262E6" w:rsidP="00356D11">
      <w:pPr>
        <w:tabs>
          <w:tab w:val="left" w:pos="6984"/>
        </w:tabs>
        <w:autoSpaceDE w:val="0"/>
        <w:autoSpaceDN w:val="0"/>
        <w:adjustRightInd w:val="0"/>
        <w:spacing w:after="0" w:line="240" w:lineRule="auto"/>
        <w:jc w:val="center"/>
        <w:rPr>
          <w:rFonts w:cs="Calibri"/>
          <w:b/>
          <w:bCs/>
          <w:lang w:val="fr-FR"/>
        </w:rPr>
      </w:pPr>
      <w:r w:rsidRPr="00455A7D">
        <w:rPr>
          <w:rFonts w:cs="Calibri"/>
          <w:b/>
          <w:bCs/>
          <w:lang w:val="fr-FR"/>
        </w:rPr>
        <w:t>ET</w:t>
      </w:r>
    </w:p>
    <w:p w:rsidR="00CC0D84" w:rsidRPr="00455A7D" w:rsidRDefault="009262E6" w:rsidP="00356D11">
      <w:pPr>
        <w:tabs>
          <w:tab w:val="left" w:pos="6984"/>
        </w:tabs>
        <w:autoSpaceDE w:val="0"/>
        <w:autoSpaceDN w:val="0"/>
        <w:adjustRightInd w:val="0"/>
        <w:spacing w:after="0" w:line="240" w:lineRule="auto"/>
        <w:jc w:val="center"/>
        <w:rPr>
          <w:rFonts w:cs="Calibri"/>
          <w:b/>
          <w:bCs/>
          <w:lang w:val="fr-FR"/>
        </w:rPr>
      </w:pPr>
      <w:r w:rsidRPr="00455A7D">
        <w:rPr>
          <w:rFonts w:cs="Calibri"/>
          <w:b/>
          <w:bCs/>
          <w:lang w:val="fr-FR"/>
        </w:rPr>
        <w:t>LA CONVENTION SUR LES ZONES HUMIDES</w:t>
      </w:r>
      <w:r w:rsidR="00CA4A76">
        <w:rPr>
          <w:rFonts w:cs="Calibri"/>
          <w:b/>
          <w:bCs/>
          <w:lang w:val="fr-FR"/>
        </w:rPr>
        <w:t xml:space="preserve"> D’IMPORTANCE INTERNATIONALE, PARTICULIÈREMENT COMME HABITATS DES OISEAUX D’EAU</w:t>
      </w:r>
      <w:r w:rsidR="00CC0D84" w:rsidRPr="00455A7D">
        <w:rPr>
          <w:rFonts w:cs="Calibri"/>
          <w:b/>
          <w:bCs/>
          <w:lang w:val="fr-FR"/>
        </w:rPr>
        <w:t xml:space="preserve"> </w:t>
      </w:r>
    </w:p>
    <w:p w:rsidR="00CC0D84" w:rsidRPr="00455A7D" w:rsidRDefault="00CC0D84" w:rsidP="00356D11">
      <w:pPr>
        <w:tabs>
          <w:tab w:val="left" w:pos="6984"/>
        </w:tabs>
        <w:autoSpaceDE w:val="0"/>
        <w:autoSpaceDN w:val="0"/>
        <w:adjustRightInd w:val="0"/>
        <w:spacing w:after="0" w:line="240" w:lineRule="auto"/>
        <w:jc w:val="both"/>
        <w:rPr>
          <w:rFonts w:cs="Calibri"/>
          <w:b/>
          <w:bCs/>
          <w:lang w:val="fr-FR"/>
        </w:rPr>
      </w:pPr>
    </w:p>
    <w:p w:rsidR="00CC0D84" w:rsidRPr="00455A7D" w:rsidRDefault="00CC0D84" w:rsidP="00356D11">
      <w:pPr>
        <w:tabs>
          <w:tab w:val="left" w:pos="6984"/>
        </w:tabs>
        <w:autoSpaceDE w:val="0"/>
        <w:autoSpaceDN w:val="0"/>
        <w:adjustRightInd w:val="0"/>
        <w:spacing w:after="0" w:line="240" w:lineRule="auto"/>
        <w:jc w:val="both"/>
        <w:rPr>
          <w:rFonts w:cs="Calibri"/>
          <w:b/>
          <w:bCs/>
          <w:lang w:val="fr-FR"/>
        </w:rPr>
      </w:pPr>
    </w:p>
    <w:p w:rsidR="00CC0D84" w:rsidRPr="00455A7D" w:rsidRDefault="000B1031" w:rsidP="00356D11">
      <w:pPr>
        <w:tabs>
          <w:tab w:val="left" w:pos="323"/>
        </w:tabs>
        <w:autoSpaceDE w:val="0"/>
        <w:autoSpaceDN w:val="0"/>
        <w:adjustRightInd w:val="0"/>
        <w:spacing w:after="0" w:line="240" w:lineRule="auto"/>
        <w:rPr>
          <w:rFonts w:cs="Calibri"/>
          <w:lang w:val="fr-FR"/>
        </w:rPr>
      </w:pPr>
      <w:r w:rsidRPr="00455A7D">
        <w:rPr>
          <w:rFonts w:cs="Calibri"/>
          <w:b/>
          <w:bCs/>
          <w:lang w:val="fr-FR"/>
        </w:rPr>
        <w:t xml:space="preserve">ATTENDU </w:t>
      </w:r>
      <w:r w:rsidR="009262E6" w:rsidRPr="00455A7D">
        <w:rPr>
          <w:rFonts w:cs="Calibri"/>
          <w:lang w:val="fr-FR"/>
        </w:rPr>
        <w:t>que le Programme des Nations Unies pour l’environnement (ci</w:t>
      </w:r>
      <w:r w:rsidR="009262E6" w:rsidRPr="00455A7D">
        <w:rPr>
          <w:rFonts w:cs="Calibri"/>
          <w:lang w:val="fr-FR"/>
        </w:rPr>
        <w:noBreakHyphen/>
        <w:t xml:space="preserve">après dénommé « PNUE ») </w:t>
      </w:r>
      <w:r w:rsidR="009262E6" w:rsidRPr="00D56C9E">
        <w:rPr>
          <w:rFonts w:cs="Calibri"/>
          <w:lang w:val="fr-FR"/>
        </w:rPr>
        <w:t xml:space="preserve">est </w:t>
      </w:r>
      <w:r w:rsidR="0006477D" w:rsidRPr="00D56C9E">
        <w:rPr>
          <w:rFonts w:cs="Calibri"/>
          <w:lang w:val="fr-FR"/>
        </w:rPr>
        <w:t xml:space="preserve">la </w:t>
      </w:r>
      <w:r w:rsidR="00D56C9E">
        <w:rPr>
          <w:rFonts w:cs="Calibri"/>
          <w:lang w:val="fr-FR"/>
        </w:rPr>
        <w:t>première</w:t>
      </w:r>
      <w:r w:rsidR="0006477D" w:rsidRPr="00D56C9E">
        <w:rPr>
          <w:rFonts w:cs="Calibri"/>
          <w:lang w:val="fr-FR"/>
        </w:rPr>
        <w:t xml:space="preserve"> autorité mondiale en matière d’environnement, fixant l’agenda mondial de l’environnement et encourageant la mise en œuvre cohérente de la dimension environnementale du développement durable </w:t>
      </w:r>
      <w:r w:rsidR="009262E6" w:rsidRPr="00455A7D">
        <w:rPr>
          <w:rFonts w:cs="Calibri"/>
          <w:lang w:val="fr-FR"/>
        </w:rPr>
        <w:t>au sein du système des Nations Unies et qu’</w:t>
      </w:r>
      <w:r w:rsidR="00CD32BC">
        <w:rPr>
          <w:rFonts w:cs="Calibri"/>
          <w:lang w:val="fr-FR"/>
        </w:rPr>
        <w:t>il</w:t>
      </w:r>
      <w:r w:rsidR="009262E6" w:rsidRPr="00455A7D">
        <w:rPr>
          <w:rFonts w:cs="Calibri"/>
          <w:lang w:val="fr-FR"/>
        </w:rPr>
        <w:t xml:space="preserve"> </w:t>
      </w:r>
      <w:r w:rsidR="0006477D">
        <w:rPr>
          <w:rFonts w:cs="Calibri"/>
          <w:lang w:val="fr-FR"/>
        </w:rPr>
        <w:t>est le défenseur, faisant autorité, de l’environnement mondial</w:t>
      </w:r>
      <w:r w:rsidR="009262E6" w:rsidRPr="00455A7D">
        <w:rPr>
          <w:rFonts w:cs="Calibri"/>
          <w:lang w:val="fr-FR"/>
        </w:rPr>
        <w:t>, y compris de la diversité biologique dans le monde entier;</w:t>
      </w:r>
    </w:p>
    <w:p w:rsidR="00CC0D84" w:rsidRPr="00455A7D" w:rsidRDefault="00CC0D84" w:rsidP="00356D11">
      <w:pPr>
        <w:tabs>
          <w:tab w:val="left" w:pos="323"/>
        </w:tabs>
        <w:autoSpaceDE w:val="0"/>
        <w:autoSpaceDN w:val="0"/>
        <w:adjustRightInd w:val="0"/>
        <w:spacing w:after="0" w:line="240" w:lineRule="auto"/>
        <w:rPr>
          <w:rFonts w:cs="Calibri"/>
          <w:lang w:val="fr-FR"/>
        </w:rPr>
      </w:pPr>
    </w:p>
    <w:p w:rsidR="00CC0D84" w:rsidRPr="00455A7D" w:rsidRDefault="000B1031" w:rsidP="00356D11">
      <w:pPr>
        <w:tabs>
          <w:tab w:val="left" w:pos="323"/>
        </w:tabs>
        <w:autoSpaceDE w:val="0"/>
        <w:autoSpaceDN w:val="0"/>
        <w:adjustRightInd w:val="0"/>
        <w:spacing w:after="0" w:line="240" w:lineRule="auto"/>
        <w:rPr>
          <w:rFonts w:cs="Calibri"/>
          <w:lang w:val="fr-FR"/>
        </w:rPr>
      </w:pPr>
      <w:r w:rsidRPr="0085473A">
        <w:rPr>
          <w:rFonts w:cs="Calibri"/>
          <w:b/>
          <w:bCs/>
          <w:lang w:val="fr-FR"/>
        </w:rPr>
        <w:t xml:space="preserve">ATTENDU </w:t>
      </w:r>
      <w:r w:rsidR="009262E6" w:rsidRPr="0085473A">
        <w:rPr>
          <w:rFonts w:cs="Calibri"/>
          <w:lang w:val="fr-FR"/>
        </w:rPr>
        <w:t xml:space="preserve">que le PNUE a </w:t>
      </w:r>
      <w:r w:rsidRPr="0085473A">
        <w:rPr>
          <w:rFonts w:cs="Calibri"/>
          <w:lang w:val="fr-FR"/>
        </w:rPr>
        <w:t>pour</w:t>
      </w:r>
      <w:r w:rsidR="009262E6" w:rsidRPr="0085473A">
        <w:rPr>
          <w:rFonts w:cs="Calibri"/>
          <w:lang w:val="fr-FR"/>
        </w:rPr>
        <w:t xml:space="preserve"> mandat de </w:t>
      </w:r>
      <w:r w:rsidR="00FC6003" w:rsidRPr="0085473A">
        <w:rPr>
          <w:rFonts w:cs="Calibri"/>
          <w:lang w:val="fr-FR"/>
        </w:rPr>
        <w:t xml:space="preserve">catalyser l’utilisation, par les pays et régions, de l’approche par écosystème qui </w:t>
      </w:r>
      <w:r w:rsidR="0006477D">
        <w:rPr>
          <w:rFonts w:cs="Calibri"/>
          <w:lang w:val="fr-FR"/>
        </w:rPr>
        <w:t>englobe</w:t>
      </w:r>
      <w:r w:rsidR="00FC6003" w:rsidRPr="0085473A">
        <w:rPr>
          <w:rFonts w:cs="Calibri"/>
          <w:lang w:val="fr-FR"/>
        </w:rPr>
        <w:t xml:space="preserve"> la gestion des terres, de l’eau et des ressources </w:t>
      </w:r>
      <w:r w:rsidR="0006477D">
        <w:rPr>
          <w:rFonts w:cs="Calibri"/>
          <w:lang w:val="fr-FR"/>
        </w:rPr>
        <w:t>biologiques</w:t>
      </w:r>
      <w:r w:rsidR="00FC6003" w:rsidRPr="0085473A">
        <w:rPr>
          <w:rFonts w:cs="Calibri"/>
          <w:lang w:val="fr-FR"/>
        </w:rPr>
        <w:t xml:space="preserve"> en vue de conserver la diversité biologique et de soutenir les services écosystémiques pour le développement durable et un bien-être humain amélioré, en s’appuyant sur des approches participatives, notamment le recours au pouvoir rassembleur du PNUE pour travailler avec les gouvernements et les principales parties prenantes</w:t>
      </w:r>
      <w:r w:rsidR="00CC0D84" w:rsidRPr="0085473A">
        <w:rPr>
          <w:rFonts w:cs="Calibri"/>
          <w:lang w:val="fr-FR"/>
        </w:rPr>
        <w:t>;</w:t>
      </w:r>
      <w:r w:rsidR="00CC0D84" w:rsidRPr="00455A7D">
        <w:rPr>
          <w:rFonts w:cs="Calibri"/>
          <w:lang w:val="fr-FR"/>
        </w:rPr>
        <w:t xml:space="preserve"> </w:t>
      </w:r>
    </w:p>
    <w:p w:rsidR="00CC0D84" w:rsidRPr="00455A7D" w:rsidRDefault="00CC0D84" w:rsidP="00356D11">
      <w:pPr>
        <w:tabs>
          <w:tab w:val="left" w:pos="323"/>
        </w:tabs>
        <w:autoSpaceDE w:val="0"/>
        <w:autoSpaceDN w:val="0"/>
        <w:adjustRightInd w:val="0"/>
        <w:spacing w:after="0" w:line="240" w:lineRule="auto"/>
        <w:rPr>
          <w:rFonts w:cs="Calibri"/>
          <w:b/>
          <w:bCs/>
          <w:lang w:val="fr-FR"/>
        </w:rPr>
      </w:pPr>
    </w:p>
    <w:p w:rsidR="00CC0D84" w:rsidRPr="00455A7D" w:rsidRDefault="000B1031" w:rsidP="00356D11">
      <w:pPr>
        <w:tabs>
          <w:tab w:val="left" w:pos="323"/>
        </w:tabs>
        <w:autoSpaceDE w:val="0"/>
        <w:autoSpaceDN w:val="0"/>
        <w:adjustRightInd w:val="0"/>
        <w:spacing w:after="0" w:line="240" w:lineRule="auto"/>
        <w:rPr>
          <w:rFonts w:cs="Calibri"/>
          <w:lang w:val="fr-FR"/>
        </w:rPr>
      </w:pPr>
      <w:r w:rsidRPr="00455A7D">
        <w:rPr>
          <w:rFonts w:cs="Calibri"/>
          <w:b/>
          <w:bCs/>
          <w:lang w:val="fr-FR"/>
        </w:rPr>
        <w:t>ATTENDU</w:t>
      </w:r>
      <w:r w:rsidR="009262E6" w:rsidRPr="00455A7D">
        <w:rPr>
          <w:rFonts w:cs="Calibri"/>
          <w:b/>
          <w:bCs/>
          <w:lang w:val="fr-FR"/>
        </w:rPr>
        <w:t xml:space="preserve"> </w:t>
      </w:r>
      <w:r w:rsidR="009262E6" w:rsidRPr="00455A7D">
        <w:rPr>
          <w:rFonts w:cs="Calibri"/>
          <w:bCs/>
          <w:lang w:val="fr-FR"/>
        </w:rPr>
        <w:t>que</w:t>
      </w:r>
      <w:r w:rsidR="00F9598F" w:rsidRPr="00455A7D">
        <w:rPr>
          <w:rFonts w:cs="Calibri"/>
          <w:bCs/>
          <w:lang w:val="fr-FR"/>
        </w:rPr>
        <w:t xml:space="preserve"> </w:t>
      </w:r>
      <w:r w:rsidR="009262E6" w:rsidRPr="00455A7D">
        <w:rPr>
          <w:rFonts w:cs="Calibri"/>
          <w:bCs/>
          <w:lang w:val="fr-FR"/>
        </w:rPr>
        <w:t>la Convention sur les zones humides</w:t>
      </w:r>
      <w:r w:rsidR="00FC6003">
        <w:rPr>
          <w:rFonts w:cs="Calibri"/>
          <w:bCs/>
          <w:lang w:val="fr-FR"/>
        </w:rPr>
        <w:t xml:space="preserve"> d’importance internationale, particulièrement comme habitats des oiseaux d’eau</w:t>
      </w:r>
      <w:r w:rsidR="009262E6" w:rsidRPr="00455A7D">
        <w:rPr>
          <w:rFonts w:cs="Calibri"/>
          <w:bCs/>
          <w:lang w:val="fr-FR"/>
        </w:rPr>
        <w:t xml:space="preserve"> (ci</w:t>
      </w:r>
      <w:r w:rsidR="009262E6" w:rsidRPr="00455A7D">
        <w:rPr>
          <w:rFonts w:cs="Calibri"/>
          <w:bCs/>
          <w:lang w:val="fr-FR"/>
        </w:rPr>
        <w:noBreakHyphen/>
        <w:t>après dénommée « Convention de Ramsar »)</w:t>
      </w:r>
      <w:r w:rsidR="00DF2197" w:rsidRPr="00455A7D">
        <w:rPr>
          <w:rFonts w:cs="Calibri"/>
          <w:bCs/>
          <w:lang w:val="fr-FR"/>
        </w:rPr>
        <w:t>,</w:t>
      </w:r>
      <w:r w:rsidR="009262E6" w:rsidRPr="00455A7D">
        <w:rPr>
          <w:rFonts w:cs="Calibri"/>
          <w:bCs/>
          <w:lang w:val="fr-FR"/>
        </w:rPr>
        <w:t xml:space="preserve"> est un traité international qui a </w:t>
      </w:r>
      <w:r w:rsidR="0006477D">
        <w:rPr>
          <w:rFonts w:cs="Calibri"/>
          <w:bCs/>
          <w:lang w:val="fr-FR"/>
        </w:rPr>
        <w:t>pour</w:t>
      </w:r>
      <w:r w:rsidR="009262E6" w:rsidRPr="00455A7D">
        <w:rPr>
          <w:rFonts w:cs="Calibri"/>
          <w:bCs/>
          <w:lang w:val="fr-FR"/>
        </w:rPr>
        <w:t xml:space="preserve"> mission</w:t>
      </w:r>
      <w:r w:rsidR="0006477D">
        <w:rPr>
          <w:rFonts w:cs="Calibri"/>
          <w:bCs/>
          <w:lang w:val="fr-FR"/>
        </w:rPr>
        <w:t xml:space="preserve"> </w:t>
      </w:r>
      <w:r w:rsidR="009262E6" w:rsidRPr="00455A7D">
        <w:rPr>
          <w:rFonts w:cs="Calibri"/>
          <w:bCs/>
          <w:lang w:val="fr-FR"/>
        </w:rPr>
        <w:t>: « </w:t>
      </w:r>
      <w:r w:rsidR="00E57A17" w:rsidRPr="00455A7D">
        <w:rPr>
          <w:rFonts w:cs="Calibri"/>
          <w:bCs/>
          <w:lang w:val="fr-FR"/>
        </w:rPr>
        <w:t>La conservation et l’utilisation rationnelle des zones humides par des actions locales et nationales et par la coopération internationale, en tant que contribution à la réalisation du développement durable dans le monde entier</w:t>
      </w:r>
      <w:r w:rsidR="009262E6" w:rsidRPr="00455A7D">
        <w:rPr>
          <w:rFonts w:cs="Calibri"/>
          <w:bCs/>
          <w:lang w:val="fr-FR"/>
        </w:rPr>
        <w:t> ».</w:t>
      </w:r>
    </w:p>
    <w:p w:rsidR="00CC0D84" w:rsidRPr="00455A7D" w:rsidRDefault="00CC0D84" w:rsidP="00356D11">
      <w:pPr>
        <w:tabs>
          <w:tab w:val="left" w:pos="323"/>
        </w:tabs>
        <w:autoSpaceDE w:val="0"/>
        <w:autoSpaceDN w:val="0"/>
        <w:adjustRightInd w:val="0"/>
        <w:spacing w:after="0" w:line="240" w:lineRule="auto"/>
        <w:rPr>
          <w:rFonts w:cs="Calibri"/>
          <w:b/>
          <w:bCs/>
          <w:lang w:val="fr-FR"/>
        </w:rPr>
      </w:pPr>
    </w:p>
    <w:p w:rsidR="00CC0D84" w:rsidRDefault="000B1031" w:rsidP="00356D11">
      <w:pPr>
        <w:tabs>
          <w:tab w:val="left" w:pos="323"/>
        </w:tabs>
        <w:autoSpaceDE w:val="0"/>
        <w:autoSpaceDN w:val="0"/>
        <w:adjustRightInd w:val="0"/>
        <w:spacing w:after="0" w:line="240" w:lineRule="auto"/>
        <w:rPr>
          <w:rFonts w:cs="Calibri"/>
          <w:lang w:val="fr-FR"/>
        </w:rPr>
      </w:pPr>
      <w:r w:rsidRPr="00455A7D">
        <w:rPr>
          <w:rFonts w:cs="Calibri"/>
          <w:b/>
          <w:bCs/>
          <w:lang w:val="fr-FR"/>
        </w:rPr>
        <w:t>ATTENDU</w:t>
      </w:r>
      <w:r w:rsidR="009262E6" w:rsidRPr="00455A7D">
        <w:rPr>
          <w:rFonts w:cs="Calibri"/>
          <w:b/>
          <w:bCs/>
          <w:lang w:val="fr-FR"/>
        </w:rPr>
        <w:t xml:space="preserve"> </w:t>
      </w:r>
      <w:r w:rsidR="009262E6" w:rsidRPr="00455A7D">
        <w:rPr>
          <w:rFonts w:cs="Calibri"/>
          <w:lang w:val="fr-FR"/>
        </w:rPr>
        <w:t>que le PNUE et la Convention de Ramsar (ci</w:t>
      </w:r>
      <w:r w:rsidR="009262E6" w:rsidRPr="00455A7D">
        <w:rPr>
          <w:rFonts w:cs="Calibri"/>
          <w:lang w:val="fr-FR"/>
        </w:rPr>
        <w:noBreakHyphen/>
        <w:t xml:space="preserve">après dénommés collectivement les « parties » partagent des objectifs communs en matière de conservation, protection, amélioration et </w:t>
      </w:r>
      <w:r w:rsidRPr="00455A7D">
        <w:rPr>
          <w:rFonts w:cs="Calibri"/>
          <w:lang w:val="fr-FR"/>
        </w:rPr>
        <w:t>renforcement</w:t>
      </w:r>
      <w:r w:rsidR="009262E6" w:rsidRPr="00455A7D">
        <w:rPr>
          <w:rFonts w:cs="Calibri"/>
          <w:lang w:val="fr-FR"/>
        </w:rPr>
        <w:t xml:space="preserve"> de la nature et des ressources naturelles, y compris de la diversité biologique dans le monde entier, et souhaitent collaborer aux progrès de ces buts et objectifs communs dans le cadre de leurs mandats respectifs et </w:t>
      </w:r>
      <w:r w:rsidRPr="00455A7D">
        <w:rPr>
          <w:rFonts w:cs="Calibri"/>
          <w:lang w:val="fr-FR"/>
        </w:rPr>
        <w:t xml:space="preserve">des </w:t>
      </w:r>
      <w:r w:rsidR="009262E6" w:rsidRPr="00455A7D">
        <w:rPr>
          <w:rFonts w:cs="Calibri"/>
          <w:lang w:val="fr-FR"/>
        </w:rPr>
        <w:t>règles et règlements les régissant;</w:t>
      </w:r>
    </w:p>
    <w:p w:rsidR="00FC6003" w:rsidRDefault="00FC6003" w:rsidP="00356D11">
      <w:pPr>
        <w:tabs>
          <w:tab w:val="left" w:pos="323"/>
        </w:tabs>
        <w:autoSpaceDE w:val="0"/>
        <w:autoSpaceDN w:val="0"/>
        <w:adjustRightInd w:val="0"/>
        <w:spacing w:after="0" w:line="240" w:lineRule="auto"/>
        <w:rPr>
          <w:rFonts w:cs="Calibri"/>
          <w:lang w:val="fr-FR"/>
        </w:rPr>
      </w:pPr>
    </w:p>
    <w:p w:rsidR="00FC6003" w:rsidRPr="00455A7D" w:rsidRDefault="00FC6003" w:rsidP="00356D11">
      <w:pPr>
        <w:tabs>
          <w:tab w:val="left" w:pos="323"/>
        </w:tabs>
        <w:autoSpaceDE w:val="0"/>
        <w:autoSpaceDN w:val="0"/>
        <w:adjustRightInd w:val="0"/>
        <w:spacing w:after="0" w:line="240" w:lineRule="auto"/>
        <w:rPr>
          <w:rFonts w:cs="Calibri"/>
          <w:lang w:val="fr-FR"/>
        </w:rPr>
      </w:pPr>
      <w:r w:rsidRPr="0085473A">
        <w:rPr>
          <w:rFonts w:cs="Calibri"/>
          <w:b/>
          <w:bCs/>
          <w:lang w:val="fr-FR"/>
        </w:rPr>
        <w:t xml:space="preserve">ATTENDU </w:t>
      </w:r>
      <w:r w:rsidRPr="0085473A">
        <w:rPr>
          <w:rFonts w:cs="Calibri"/>
          <w:lang w:val="fr-FR"/>
        </w:rPr>
        <w:t>que le PNUE et la Convention de Ramsar souhaitent contribuer à la mise en œuvre de l’</w:t>
      </w:r>
      <w:r w:rsidR="0085473A" w:rsidRPr="0085473A">
        <w:rPr>
          <w:rFonts w:cs="Calibri"/>
          <w:lang w:val="fr-FR"/>
        </w:rPr>
        <w:t>a</w:t>
      </w:r>
      <w:r w:rsidRPr="0085473A">
        <w:rPr>
          <w:rFonts w:cs="Calibri"/>
          <w:lang w:val="fr-FR"/>
        </w:rPr>
        <w:t>genda 2030 pour le développement durable et aux Objectifs de développement durable associés, ainsi qu’à la Stratégie à moyen terme</w:t>
      </w:r>
      <w:r w:rsidR="0052019C" w:rsidRPr="0085473A">
        <w:rPr>
          <w:rFonts w:cs="Calibri"/>
          <w:lang w:val="fr-FR"/>
        </w:rPr>
        <w:t xml:space="preserve"> </w:t>
      </w:r>
      <w:r w:rsidR="0085473A" w:rsidRPr="0085473A">
        <w:rPr>
          <w:rFonts w:cs="Calibri"/>
          <w:lang w:val="fr-FR"/>
        </w:rPr>
        <w:t xml:space="preserve">du PNUE </w:t>
      </w:r>
      <w:r w:rsidR="0052019C" w:rsidRPr="0085473A">
        <w:rPr>
          <w:rFonts w:cs="Calibri"/>
          <w:lang w:val="fr-FR"/>
        </w:rPr>
        <w:t>2014-2017 et au Plan stratégique Ramsar 2016-2024;</w:t>
      </w:r>
    </w:p>
    <w:p w:rsidR="00CC0D84" w:rsidRPr="00455A7D" w:rsidRDefault="00CC0D84" w:rsidP="00356D11">
      <w:pPr>
        <w:tabs>
          <w:tab w:val="left" w:pos="323"/>
        </w:tabs>
        <w:autoSpaceDE w:val="0"/>
        <w:autoSpaceDN w:val="0"/>
        <w:adjustRightInd w:val="0"/>
        <w:spacing w:after="0" w:line="240" w:lineRule="auto"/>
        <w:rPr>
          <w:rFonts w:cs="Calibri"/>
          <w:lang w:val="fr-FR"/>
        </w:rPr>
      </w:pPr>
    </w:p>
    <w:p w:rsidR="00CC0D84" w:rsidRPr="00455A7D" w:rsidRDefault="000B1031" w:rsidP="00356D11">
      <w:pPr>
        <w:tabs>
          <w:tab w:val="left" w:pos="323"/>
        </w:tabs>
        <w:autoSpaceDE w:val="0"/>
        <w:autoSpaceDN w:val="0"/>
        <w:adjustRightInd w:val="0"/>
        <w:spacing w:after="0" w:line="240" w:lineRule="auto"/>
        <w:rPr>
          <w:rFonts w:cs="Calibri"/>
          <w:lang w:val="fr-FR"/>
        </w:rPr>
      </w:pPr>
      <w:r w:rsidRPr="00455A7D">
        <w:rPr>
          <w:rFonts w:cs="Calibri"/>
          <w:b/>
          <w:bCs/>
          <w:lang w:val="fr-FR"/>
        </w:rPr>
        <w:t>ATTENDU</w:t>
      </w:r>
      <w:r w:rsidR="009262E6" w:rsidRPr="00455A7D">
        <w:rPr>
          <w:rFonts w:cs="Calibri"/>
          <w:b/>
          <w:bCs/>
          <w:lang w:val="fr-FR"/>
        </w:rPr>
        <w:t xml:space="preserve"> </w:t>
      </w:r>
      <w:r w:rsidR="009262E6" w:rsidRPr="00455A7D">
        <w:rPr>
          <w:rFonts w:cs="Calibri"/>
          <w:bCs/>
          <w:lang w:val="fr-FR"/>
        </w:rPr>
        <w:t xml:space="preserve">que les parties ont l’intention de conclure ce </w:t>
      </w:r>
      <w:r w:rsidRPr="00455A7D">
        <w:rPr>
          <w:rFonts w:cs="Calibri"/>
          <w:bCs/>
          <w:lang w:val="fr-FR"/>
        </w:rPr>
        <w:t>Mé</w:t>
      </w:r>
      <w:r w:rsidR="009262E6" w:rsidRPr="00455A7D">
        <w:rPr>
          <w:rFonts w:cs="Calibri"/>
          <w:bCs/>
          <w:lang w:val="fr-FR"/>
        </w:rPr>
        <w:t>morandum d’accord (ci</w:t>
      </w:r>
      <w:r w:rsidR="009262E6" w:rsidRPr="00455A7D">
        <w:rPr>
          <w:rFonts w:cs="Calibri"/>
          <w:bCs/>
          <w:lang w:val="fr-FR"/>
        </w:rPr>
        <w:noBreakHyphen/>
        <w:t xml:space="preserve">après dénommé « mémorandum d’accord ») dans le but de consolider, développer et préciser leur coopération et leur efficacité en vue d’atteindre </w:t>
      </w:r>
      <w:r w:rsidRPr="00455A7D">
        <w:rPr>
          <w:rFonts w:cs="Calibri"/>
          <w:bCs/>
          <w:lang w:val="fr-FR"/>
        </w:rPr>
        <w:t>les</w:t>
      </w:r>
      <w:r w:rsidR="009262E6" w:rsidRPr="00455A7D">
        <w:rPr>
          <w:rFonts w:cs="Calibri"/>
          <w:bCs/>
          <w:lang w:val="fr-FR"/>
        </w:rPr>
        <w:t xml:space="preserve"> objectifs communs dans le domaine de l’environnement; </w:t>
      </w:r>
    </w:p>
    <w:p w:rsidR="00CC0D84" w:rsidRPr="00455A7D" w:rsidRDefault="00CC0D84" w:rsidP="00356D11">
      <w:pPr>
        <w:tabs>
          <w:tab w:val="left" w:pos="323"/>
        </w:tabs>
        <w:autoSpaceDE w:val="0"/>
        <w:autoSpaceDN w:val="0"/>
        <w:adjustRightInd w:val="0"/>
        <w:spacing w:after="0" w:line="240" w:lineRule="auto"/>
        <w:rPr>
          <w:rFonts w:cs="Calibri"/>
          <w:b/>
          <w:lang w:val="fr-FR"/>
        </w:rPr>
      </w:pPr>
    </w:p>
    <w:p w:rsidR="00CC0D84" w:rsidRPr="00455A7D" w:rsidRDefault="009262E6" w:rsidP="00356D11">
      <w:pPr>
        <w:tabs>
          <w:tab w:val="left" w:pos="323"/>
        </w:tabs>
        <w:autoSpaceDE w:val="0"/>
        <w:autoSpaceDN w:val="0"/>
        <w:adjustRightInd w:val="0"/>
        <w:spacing w:after="0" w:line="240" w:lineRule="auto"/>
        <w:rPr>
          <w:rFonts w:cs="Calibri"/>
          <w:b/>
          <w:lang w:val="fr-FR"/>
        </w:rPr>
      </w:pPr>
      <w:r w:rsidRPr="00455A7D">
        <w:rPr>
          <w:rFonts w:cs="Calibri"/>
          <w:b/>
          <w:lang w:val="fr-FR"/>
        </w:rPr>
        <w:t xml:space="preserve">LE PNUE ET LA CONVENTION DE RAMSAR </w:t>
      </w:r>
      <w:r w:rsidR="000B1031" w:rsidRPr="00455A7D">
        <w:rPr>
          <w:rFonts w:cs="Calibri"/>
          <w:b/>
          <w:lang w:val="fr-FR"/>
        </w:rPr>
        <w:t>SONT CONVENUS</w:t>
      </w:r>
      <w:r w:rsidRPr="00455A7D">
        <w:rPr>
          <w:rFonts w:cs="Calibri"/>
          <w:b/>
          <w:lang w:val="fr-FR"/>
        </w:rPr>
        <w:t xml:space="preserve"> DE COOPÉRER DANS LE CADRE DU PRÉSENT MÉMORANDUM D’ACCORD, COMME SUIT : </w:t>
      </w:r>
    </w:p>
    <w:p w:rsidR="00CC0D84" w:rsidRPr="00455A7D" w:rsidRDefault="00CC0D84" w:rsidP="00356D11">
      <w:pPr>
        <w:tabs>
          <w:tab w:val="left" w:pos="323"/>
        </w:tabs>
        <w:autoSpaceDE w:val="0"/>
        <w:autoSpaceDN w:val="0"/>
        <w:adjustRightInd w:val="0"/>
        <w:spacing w:after="0" w:line="240" w:lineRule="auto"/>
        <w:rPr>
          <w:rFonts w:cs="Calibri"/>
          <w:lang w:val="fr-FR"/>
        </w:rPr>
      </w:pPr>
    </w:p>
    <w:p w:rsidR="00733E5E" w:rsidRDefault="00733E5E" w:rsidP="00356D11">
      <w:pPr>
        <w:pStyle w:val="Heading1"/>
        <w:keepNext w:val="0"/>
        <w:widowControl/>
        <w:rPr>
          <w:rFonts w:asciiTheme="minorHAnsi" w:hAnsiTheme="minorHAnsi"/>
          <w:lang w:val="fr-FR"/>
        </w:rPr>
      </w:pPr>
    </w:p>
    <w:p w:rsidR="001104B8" w:rsidRDefault="001104B8">
      <w:pPr>
        <w:rPr>
          <w:rFonts w:eastAsia="Times New Roman" w:cs="Calibri"/>
          <w:b/>
          <w:bCs/>
          <w:lang w:val="fr-FR"/>
        </w:rPr>
      </w:pPr>
      <w:r>
        <w:rPr>
          <w:lang w:val="fr-FR"/>
        </w:rPr>
        <w:br w:type="page"/>
      </w: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lastRenderedPageBreak/>
        <w:t xml:space="preserve">Article </w:t>
      </w:r>
      <w:r w:rsidR="000B1031" w:rsidRPr="00455A7D">
        <w:rPr>
          <w:rFonts w:asciiTheme="minorHAnsi" w:hAnsiTheme="minorHAnsi"/>
          <w:lang w:val="fr-FR"/>
        </w:rPr>
        <w:t>premier</w:t>
      </w:r>
    </w:p>
    <w:p w:rsidR="00CC0D84" w:rsidRPr="00455A7D" w:rsidRDefault="009262E6" w:rsidP="00356D11">
      <w:pPr>
        <w:tabs>
          <w:tab w:val="left" w:pos="323"/>
        </w:tabs>
        <w:autoSpaceDE w:val="0"/>
        <w:autoSpaceDN w:val="0"/>
        <w:adjustRightInd w:val="0"/>
        <w:spacing w:after="0" w:line="240" w:lineRule="auto"/>
        <w:jc w:val="center"/>
        <w:rPr>
          <w:rFonts w:cs="Calibri"/>
          <w:b/>
          <w:bCs/>
          <w:lang w:val="fr-FR"/>
        </w:rPr>
      </w:pPr>
      <w:r w:rsidRPr="00455A7D">
        <w:rPr>
          <w:rFonts w:cs="Calibri"/>
          <w:b/>
          <w:bCs/>
          <w:lang w:val="fr-FR"/>
        </w:rPr>
        <w:t>Interprétation</w:t>
      </w:r>
    </w:p>
    <w:p w:rsidR="00CC0D84" w:rsidRPr="00455A7D" w:rsidRDefault="00CC0D84" w:rsidP="00356D11">
      <w:pPr>
        <w:tabs>
          <w:tab w:val="left" w:pos="360"/>
        </w:tabs>
        <w:spacing w:after="0" w:line="240" w:lineRule="auto"/>
        <w:jc w:val="both"/>
        <w:rPr>
          <w:rFonts w:cs="Calibri"/>
          <w:lang w:val="fr-FR"/>
        </w:rPr>
      </w:pPr>
    </w:p>
    <w:p w:rsidR="00CC0D84" w:rsidRPr="00455A7D" w:rsidRDefault="00EF1D95" w:rsidP="00356D11">
      <w:pPr>
        <w:numPr>
          <w:ilvl w:val="0"/>
          <w:numId w:val="4"/>
        </w:numPr>
        <w:tabs>
          <w:tab w:val="clear" w:pos="502"/>
          <w:tab w:val="num" w:pos="426"/>
        </w:tabs>
        <w:spacing w:after="0" w:line="240" w:lineRule="auto"/>
        <w:ind w:left="0" w:firstLine="0"/>
        <w:rPr>
          <w:rFonts w:cs="Calibri"/>
          <w:lang w:val="fr-FR"/>
        </w:rPr>
      </w:pPr>
      <w:r>
        <w:rPr>
          <w:rFonts w:cs="Calibri"/>
          <w:lang w:val="fr-FR"/>
        </w:rPr>
        <w:t>Il est entendu que l</w:t>
      </w:r>
      <w:r w:rsidR="009262E6" w:rsidRPr="00455A7D">
        <w:rPr>
          <w:rFonts w:cs="Calibri"/>
          <w:lang w:val="fr-FR"/>
        </w:rPr>
        <w:t>es références au présent mémorandum d’accord compren</w:t>
      </w:r>
      <w:r>
        <w:rPr>
          <w:rFonts w:cs="Calibri"/>
          <w:lang w:val="fr-FR"/>
        </w:rPr>
        <w:t>nent</w:t>
      </w:r>
      <w:r w:rsidR="009262E6" w:rsidRPr="00455A7D">
        <w:rPr>
          <w:rFonts w:cs="Calibri"/>
          <w:lang w:val="fr-FR"/>
        </w:rPr>
        <w:t xml:space="preserve"> toute annexe, complétée ou amendée conformément aux termes du présent mémorandum d’accord. Toute annexe </w:t>
      </w:r>
      <w:r w:rsidR="000B1031" w:rsidRPr="00455A7D">
        <w:rPr>
          <w:rFonts w:cs="Calibri"/>
          <w:lang w:val="fr-FR"/>
        </w:rPr>
        <w:t>est</w:t>
      </w:r>
      <w:r w:rsidR="009262E6" w:rsidRPr="00455A7D">
        <w:rPr>
          <w:rFonts w:cs="Calibri"/>
          <w:lang w:val="fr-FR"/>
        </w:rPr>
        <w:t xml:space="preserve"> soumise aux dispositions du présent mémorandum d’accord et en cas d’incohérence entre une annexe et le présent mémorandum d’accord, ce dernier prévaut. </w:t>
      </w:r>
    </w:p>
    <w:p w:rsidR="00CC0D84" w:rsidRPr="00455A7D" w:rsidRDefault="00CC0D84" w:rsidP="00356D11">
      <w:pPr>
        <w:tabs>
          <w:tab w:val="num" w:pos="426"/>
        </w:tabs>
        <w:spacing w:after="0" w:line="240" w:lineRule="auto"/>
        <w:rPr>
          <w:rFonts w:cs="Calibri"/>
          <w:lang w:val="fr-FR"/>
        </w:rPr>
      </w:pPr>
    </w:p>
    <w:p w:rsidR="00CC0D84" w:rsidRPr="00455A7D" w:rsidRDefault="009262E6" w:rsidP="00356D11">
      <w:pPr>
        <w:numPr>
          <w:ilvl w:val="0"/>
          <w:numId w:val="4"/>
        </w:numPr>
        <w:tabs>
          <w:tab w:val="clear" w:pos="502"/>
          <w:tab w:val="num" w:pos="426"/>
        </w:tabs>
        <w:spacing w:after="0" w:line="240" w:lineRule="auto"/>
        <w:ind w:left="0" w:firstLine="0"/>
        <w:rPr>
          <w:rFonts w:cs="Calibri"/>
          <w:lang w:val="fr-FR"/>
        </w:rPr>
      </w:pPr>
      <w:r w:rsidRPr="00455A7D">
        <w:rPr>
          <w:rFonts w:cs="Calibri"/>
          <w:lang w:val="fr-FR"/>
        </w:rPr>
        <w:t>La mise en œuvre d</w:t>
      </w:r>
      <w:r w:rsidR="000B1031" w:rsidRPr="00455A7D">
        <w:rPr>
          <w:rFonts w:cs="Calibri"/>
          <w:lang w:val="fr-FR"/>
        </w:rPr>
        <w:t>’autres</w:t>
      </w:r>
      <w:r w:rsidRPr="00455A7D">
        <w:rPr>
          <w:rFonts w:cs="Calibri"/>
          <w:lang w:val="fr-FR"/>
        </w:rPr>
        <w:t xml:space="preserve"> activité</w:t>
      </w:r>
      <w:r w:rsidR="000B1031" w:rsidRPr="00455A7D">
        <w:rPr>
          <w:rFonts w:cs="Calibri"/>
          <w:lang w:val="fr-FR"/>
        </w:rPr>
        <w:t>s</w:t>
      </w:r>
      <w:r w:rsidRPr="00455A7D">
        <w:rPr>
          <w:rFonts w:cs="Calibri"/>
          <w:lang w:val="fr-FR"/>
        </w:rPr>
        <w:t>, projet</w:t>
      </w:r>
      <w:r w:rsidR="000B1031" w:rsidRPr="00455A7D">
        <w:rPr>
          <w:rFonts w:cs="Calibri"/>
          <w:lang w:val="fr-FR"/>
        </w:rPr>
        <w:t>s</w:t>
      </w:r>
      <w:r w:rsidRPr="00455A7D">
        <w:rPr>
          <w:rFonts w:cs="Calibri"/>
          <w:lang w:val="fr-FR"/>
        </w:rPr>
        <w:t xml:space="preserve"> </w:t>
      </w:r>
      <w:r w:rsidR="00F9598F" w:rsidRPr="00455A7D">
        <w:rPr>
          <w:rFonts w:cs="Calibri"/>
          <w:lang w:val="fr-FR"/>
        </w:rPr>
        <w:t>et programme</w:t>
      </w:r>
      <w:r w:rsidR="000B1031" w:rsidRPr="00455A7D">
        <w:rPr>
          <w:rFonts w:cs="Calibri"/>
          <w:lang w:val="fr-FR"/>
        </w:rPr>
        <w:t>s</w:t>
      </w:r>
      <w:r w:rsidR="00EF1D95">
        <w:rPr>
          <w:rFonts w:cs="Calibri"/>
          <w:lang w:val="fr-FR"/>
        </w:rPr>
        <w:t xml:space="preserve"> subséquents</w:t>
      </w:r>
      <w:r w:rsidR="000B1031" w:rsidRPr="00455A7D">
        <w:rPr>
          <w:rFonts w:cs="Calibri"/>
          <w:lang w:val="fr-FR"/>
        </w:rPr>
        <w:t>,</w:t>
      </w:r>
      <w:r w:rsidR="00F9598F" w:rsidRPr="00455A7D">
        <w:rPr>
          <w:rFonts w:cs="Calibri"/>
          <w:lang w:val="fr-FR"/>
        </w:rPr>
        <w:t xml:space="preserve"> conformément au présent mémorandum d’accord, y compris </w:t>
      </w:r>
      <w:r w:rsidR="000B1031" w:rsidRPr="00455A7D">
        <w:rPr>
          <w:rFonts w:cs="Calibri"/>
          <w:lang w:val="fr-FR"/>
        </w:rPr>
        <w:t xml:space="preserve">ceux qui </w:t>
      </w:r>
      <w:r w:rsidR="00F9598F" w:rsidRPr="00455A7D">
        <w:rPr>
          <w:rFonts w:cs="Calibri"/>
          <w:lang w:val="fr-FR"/>
        </w:rPr>
        <w:t>suppos</w:t>
      </w:r>
      <w:r w:rsidR="000B1031" w:rsidRPr="00455A7D">
        <w:rPr>
          <w:rFonts w:cs="Calibri"/>
          <w:lang w:val="fr-FR"/>
        </w:rPr>
        <w:t>e</w:t>
      </w:r>
      <w:r w:rsidR="00F9598F" w:rsidRPr="00455A7D">
        <w:rPr>
          <w:rFonts w:cs="Calibri"/>
          <w:lang w:val="fr-FR"/>
        </w:rPr>
        <w:t xml:space="preserve">nt </w:t>
      </w:r>
      <w:r w:rsidR="000B1031" w:rsidRPr="00455A7D">
        <w:rPr>
          <w:rFonts w:cs="Calibri"/>
          <w:lang w:val="fr-FR"/>
        </w:rPr>
        <w:t>un</w:t>
      </w:r>
      <w:r w:rsidR="00F9598F" w:rsidRPr="00455A7D">
        <w:rPr>
          <w:rFonts w:cs="Calibri"/>
          <w:lang w:val="fr-FR"/>
        </w:rPr>
        <w:t xml:space="preserve"> transfert de fonds entre les parties, nécessite l’exécution d’instruments juridiques appropriés entre les parties. Les termes de ces instruments juridiques sont soumis aux dispositions du présent mémorandum d’accord. </w:t>
      </w:r>
      <w:r w:rsidR="00CC0D84" w:rsidRPr="00455A7D">
        <w:rPr>
          <w:rFonts w:cs="Calibri"/>
          <w:lang w:val="fr-FR"/>
        </w:rPr>
        <w:br/>
      </w:r>
    </w:p>
    <w:p w:rsidR="00CC0D84" w:rsidRPr="00455A7D" w:rsidRDefault="00F9598F" w:rsidP="00356D11">
      <w:pPr>
        <w:numPr>
          <w:ilvl w:val="0"/>
          <w:numId w:val="4"/>
        </w:numPr>
        <w:tabs>
          <w:tab w:val="clear" w:pos="502"/>
          <w:tab w:val="num" w:pos="426"/>
        </w:tabs>
        <w:spacing w:after="0" w:line="240" w:lineRule="auto"/>
        <w:ind w:left="0" w:firstLine="0"/>
        <w:rPr>
          <w:rFonts w:cs="Calibri"/>
          <w:lang w:val="fr-FR"/>
        </w:rPr>
      </w:pPr>
      <w:r w:rsidRPr="00455A7D">
        <w:rPr>
          <w:rFonts w:cs="Calibri"/>
          <w:lang w:val="fr-FR"/>
        </w:rPr>
        <w:t>Le présent mémorandum d’accord</w:t>
      </w:r>
      <w:r w:rsidR="00CC0D84" w:rsidRPr="00455A7D">
        <w:rPr>
          <w:rFonts w:cs="Calibri"/>
          <w:lang w:val="fr-FR"/>
        </w:rPr>
        <w:t xml:space="preserve"> </w:t>
      </w:r>
      <w:r w:rsidRPr="00455A7D">
        <w:rPr>
          <w:rFonts w:cs="Calibri"/>
          <w:lang w:val="fr-FR"/>
        </w:rPr>
        <w:t>représe</w:t>
      </w:r>
      <w:r w:rsidR="00B879AB" w:rsidRPr="00455A7D">
        <w:rPr>
          <w:rFonts w:cs="Calibri"/>
          <w:lang w:val="fr-FR"/>
        </w:rPr>
        <w:t>nte l’accord complet entre les p</w:t>
      </w:r>
      <w:r w:rsidRPr="00455A7D">
        <w:rPr>
          <w:rFonts w:cs="Calibri"/>
          <w:lang w:val="fr-FR"/>
        </w:rPr>
        <w:t xml:space="preserve">arties et complète tous les mémorandums d’accord, communications et représentations précédents, oraux ou écrits, </w:t>
      </w:r>
      <w:r w:rsidR="000B1031" w:rsidRPr="00455A7D">
        <w:rPr>
          <w:rFonts w:cs="Calibri"/>
          <w:lang w:val="fr-FR"/>
        </w:rPr>
        <w:t xml:space="preserve">portant sur le sujet de </w:t>
      </w:r>
      <w:r w:rsidRPr="00455A7D">
        <w:rPr>
          <w:rFonts w:cs="Calibri"/>
          <w:lang w:val="fr-FR"/>
        </w:rPr>
        <w:t xml:space="preserve">ce mémorandum d’accord.  </w:t>
      </w:r>
    </w:p>
    <w:p w:rsidR="00CC0D84" w:rsidRPr="00455A7D" w:rsidRDefault="00CC0D84" w:rsidP="00356D11">
      <w:pPr>
        <w:tabs>
          <w:tab w:val="num" w:pos="426"/>
        </w:tabs>
        <w:spacing w:after="0" w:line="240" w:lineRule="auto"/>
        <w:rPr>
          <w:rFonts w:cs="Calibri"/>
          <w:lang w:val="fr-FR"/>
        </w:rPr>
      </w:pPr>
    </w:p>
    <w:p w:rsidR="00CC0D84" w:rsidRPr="00455A7D" w:rsidRDefault="00A54E14" w:rsidP="00356D11">
      <w:pPr>
        <w:numPr>
          <w:ilvl w:val="0"/>
          <w:numId w:val="4"/>
        </w:numPr>
        <w:tabs>
          <w:tab w:val="clear" w:pos="502"/>
          <w:tab w:val="num" w:pos="426"/>
        </w:tabs>
        <w:spacing w:after="0" w:line="240" w:lineRule="auto"/>
        <w:ind w:left="0" w:firstLine="0"/>
        <w:rPr>
          <w:rFonts w:cs="Calibri"/>
          <w:lang w:val="fr-FR"/>
        </w:rPr>
      </w:pPr>
      <w:r w:rsidRPr="00455A7D">
        <w:rPr>
          <w:rFonts w:cs="Calibri"/>
          <w:lang w:val="fr-FR"/>
        </w:rPr>
        <w:t>Tout échec d’une p</w:t>
      </w:r>
      <w:r w:rsidR="00F9598F" w:rsidRPr="00455A7D">
        <w:rPr>
          <w:rFonts w:cs="Calibri"/>
          <w:lang w:val="fr-FR"/>
        </w:rPr>
        <w:t xml:space="preserve">artie à demander l’application d’une disposition de ce mémorandum d’accord ne constitue pas une </w:t>
      </w:r>
      <w:r w:rsidR="00455A7D" w:rsidRPr="00455A7D">
        <w:rPr>
          <w:rFonts w:cs="Calibri"/>
          <w:lang w:val="fr-FR"/>
        </w:rPr>
        <w:t>renonciation à</w:t>
      </w:r>
      <w:r w:rsidR="00F9598F" w:rsidRPr="00455A7D">
        <w:rPr>
          <w:rFonts w:cs="Calibri"/>
          <w:lang w:val="fr-FR"/>
        </w:rPr>
        <w:t xml:space="preserve"> cette disposition ou </w:t>
      </w:r>
      <w:r w:rsidR="00455A7D" w:rsidRPr="00455A7D">
        <w:rPr>
          <w:rFonts w:cs="Calibri"/>
          <w:lang w:val="fr-FR"/>
        </w:rPr>
        <w:t xml:space="preserve">à </w:t>
      </w:r>
      <w:r w:rsidR="00F9598F" w:rsidRPr="00455A7D">
        <w:rPr>
          <w:rFonts w:cs="Calibri"/>
          <w:lang w:val="fr-FR"/>
        </w:rPr>
        <w:t>tout</w:t>
      </w:r>
      <w:r w:rsidR="007434ED" w:rsidRPr="00455A7D">
        <w:rPr>
          <w:rFonts w:cs="Calibri"/>
          <w:lang w:val="fr-FR"/>
        </w:rPr>
        <w:t>e</w:t>
      </w:r>
      <w:r w:rsidR="00F9598F" w:rsidRPr="00455A7D">
        <w:rPr>
          <w:rFonts w:cs="Calibri"/>
          <w:lang w:val="fr-FR"/>
        </w:rPr>
        <w:t xml:space="preserve"> autre disposition du présent mémorandum d’accord. </w:t>
      </w:r>
    </w:p>
    <w:p w:rsidR="00CC0D84" w:rsidRPr="00455A7D" w:rsidRDefault="00CC0D84" w:rsidP="00356D11">
      <w:pPr>
        <w:spacing w:after="0" w:line="240" w:lineRule="auto"/>
        <w:jc w:val="both"/>
        <w:rPr>
          <w:rFonts w:cs="Calibri"/>
          <w:lang w:val="fr-FR"/>
        </w:rPr>
      </w:pPr>
    </w:p>
    <w:p w:rsidR="00A1251F" w:rsidRPr="00455A7D" w:rsidRDefault="00A1251F" w:rsidP="00356D11">
      <w:pPr>
        <w:spacing w:after="0" w:line="240" w:lineRule="auto"/>
        <w:jc w:val="both"/>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2</w:t>
      </w:r>
    </w:p>
    <w:p w:rsidR="00CC0D84" w:rsidRPr="00455A7D" w:rsidRDefault="007434ED" w:rsidP="00356D11">
      <w:pPr>
        <w:spacing w:after="0" w:line="240" w:lineRule="auto"/>
        <w:jc w:val="center"/>
        <w:rPr>
          <w:b/>
          <w:bCs/>
          <w:lang w:val="fr-FR"/>
        </w:rPr>
      </w:pPr>
      <w:r w:rsidRPr="00455A7D">
        <w:rPr>
          <w:rFonts w:cs="Calibri"/>
          <w:b/>
          <w:bCs/>
          <w:lang w:val="fr-FR"/>
        </w:rPr>
        <w:t>Durée</w:t>
      </w:r>
    </w:p>
    <w:p w:rsidR="00CC0D84" w:rsidRPr="00455A7D" w:rsidRDefault="00CC0D84" w:rsidP="00356D11">
      <w:pPr>
        <w:spacing w:after="0" w:line="240" w:lineRule="auto"/>
        <w:rPr>
          <w:rFonts w:cs="Calibri"/>
          <w:b/>
          <w:bCs/>
          <w:lang w:val="fr-FR"/>
        </w:rPr>
      </w:pPr>
    </w:p>
    <w:p w:rsidR="00CC0D84" w:rsidRPr="00455A7D" w:rsidRDefault="007434ED" w:rsidP="00356D11">
      <w:pPr>
        <w:pStyle w:val="ListParagraph"/>
        <w:numPr>
          <w:ilvl w:val="0"/>
          <w:numId w:val="13"/>
        </w:numPr>
        <w:tabs>
          <w:tab w:val="left" w:pos="426"/>
        </w:tabs>
        <w:spacing w:after="0" w:line="240" w:lineRule="auto"/>
        <w:ind w:left="0" w:firstLine="0"/>
        <w:rPr>
          <w:rFonts w:cs="Calibri"/>
          <w:lang w:val="fr-FR"/>
        </w:rPr>
      </w:pPr>
      <w:r w:rsidRPr="00455A7D">
        <w:rPr>
          <w:rFonts w:cs="Calibri"/>
          <w:lang w:val="fr-FR"/>
        </w:rPr>
        <w:t xml:space="preserve">Le présent mémorandum d’accord </w:t>
      </w:r>
      <w:r w:rsidR="00455A7D">
        <w:rPr>
          <w:rFonts w:cs="Calibri"/>
          <w:lang w:val="fr-FR"/>
        </w:rPr>
        <w:t>prend effet</w:t>
      </w:r>
      <w:r w:rsidRPr="00455A7D">
        <w:rPr>
          <w:rFonts w:cs="Calibri"/>
          <w:lang w:val="fr-FR"/>
        </w:rPr>
        <w:t xml:space="preserve"> à la dernière date de signature </w:t>
      </w:r>
      <w:r w:rsidR="00CD32BC">
        <w:rPr>
          <w:rFonts w:cs="Calibri"/>
          <w:lang w:val="fr-FR"/>
        </w:rPr>
        <w:t>par les</w:t>
      </w:r>
      <w:r w:rsidRPr="00455A7D">
        <w:rPr>
          <w:rFonts w:cs="Calibri"/>
          <w:lang w:val="fr-FR"/>
        </w:rPr>
        <w:t xml:space="preserve"> responsables chargés de l’approuver et reste en vigueur jusqu’au 31 </w:t>
      </w:r>
      <w:r w:rsidRPr="00D56C9E">
        <w:rPr>
          <w:rFonts w:cs="Calibri"/>
          <w:lang w:val="fr-FR"/>
        </w:rPr>
        <w:t>décembre 201</w:t>
      </w:r>
      <w:r w:rsidR="00416B07" w:rsidRPr="00D56C9E">
        <w:rPr>
          <w:rFonts w:cs="Calibri"/>
          <w:lang w:val="fr-FR"/>
        </w:rPr>
        <w:t>8</w:t>
      </w:r>
      <w:r w:rsidRPr="00D56C9E">
        <w:rPr>
          <w:rFonts w:cs="Calibri"/>
          <w:lang w:val="fr-FR"/>
        </w:rPr>
        <w:t xml:space="preserve">, à </w:t>
      </w:r>
      <w:r w:rsidRPr="00455A7D">
        <w:rPr>
          <w:rFonts w:cs="Calibri"/>
          <w:lang w:val="fr-FR"/>
        </w:rPr>
        <w:t>moins qu’il ne soit</w:t>
      </w:r>
      <w:r w:rsidR="00360104" w:rsidRPr="00455A7D">
        <w:rPr>
          <w:rFonts w:cs="Calibri"/>
          <w:lang w:val="fr-FR"/>
        </w:rPr>
        <w:t xml:space="preserve"> renouvelé par les p</w:t>
      </w:r>
      <w:r w:rsidRPr="00455A7D">
        <w:rPr>
          <w:rFonts w:cs="Calibri"/>
          <w:lang w:val="fr-FR"/>
        </w:rPr>
        <w:t xml:space="preserve">arties ou </w:t>
      </w:r>
      <w:r w:rsidR="00455A7D">
        <w:rPr>
          <w:rFonts w:cs="Calibri"/>
          <w:lang w:val="fr-FR"/>
        </w:rPr>
        <w:t>résilié</w:t>
      </w:r>
      <w:r w:rsidRPr="00455A7D">
        <w:rPr>
          <w:rFonts w:cs="Calibri"/>
          <w:lang w:val="fr-FR"/>
        </w:rPr>
        <w:t xml:space="preserve"> conformément à l’</w:t>
      </w:r>
      <w:r w:rsidR="00EF1D95">
        <w:rPr>
          <w:rFonts w:cs="Calibri"/>
          <w:lang w:val="fr-FR"/>
        </w:rPr>
        <w:t>a</w:t>
      </w:r>
      <w:r w:rsidRPr="00455A7D">
        <w:rPr>
          <w:rFonts w:cs="Calibri"/>
          <w:lang w:val="fr-FR"/>
        </w:rPr>
        <w:t>rticle 15 ci</w:t>
      </w:r>
      <w:r w:rsidRPr="00455A7D">
        <w:rPr>
          <w:rFonts w:cs="Calibri"/>
          <w:lang w:val="fr-FR"/>
        </w:rPr>
        <w:noBreakHyphen/>
        <w:t>dessous.</w:t>
      </w:r>
      <w:r w:rsidR="00CC0D84" w:rsidRPr="00455A7D">
        <w:rPr>
          <w:rFonts w:cs="Calibri"/>
          <w:lang w:val="fr-FR"/>
        </w:rPr>
        <w:t xml:space="preserve"> </w:t>
      </w:r>
    </w:p>
    <w:p w:rsidR="00CC0D84" w:rsidRPr="00455A7D" w:rsidRDefault="00CC0D84" w:rsidP="00356D11">
      <w:pPr>
        <w:spacing w:after="0" w:line="240" w:lineRule="auto"/>
        <w:rPr>
          <w:rFonts w:cs="Calibri"/>
          <w:lang w:val="fr-FR"/>
        </w:rPr>
      </w:pPr>
    </w:p>
    <w:p w:rsidR="00A1251F" w:rsidRPr="00455A7D" w:rsidRDefault="00A1251F" w:rsidP="00356D11">
      <w:pPr>
        <w:spacing w:after="0" w:line="240" w:lineRule="auto"/>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3</w:t>
      </w:r>
    </w:p>
    <w:p w:rsidR="00CC0D84" w:rsidRPr="00455A7D" w:rsidRDefault="007434ED" w:rsidP="00356D11">
      <w:pPr>
        <w:spacing w:after="0" w:line="240" w:lineRule="auto"/>
        <w:jc w:val="center"/>
        <w:rPr>
          <w:rFonts w:cs="Calibri"/>
          <w:b/>
          <w:bCs/>
          <w:lang w:val="fr-FR"/>
        </w:rPr>
      </w:pPr>
      <w:r w:rsidRPr="00455A7D">
        <w:rPr>
          <w:rFonts w:cs="Calibri"/>
          <w:b/>
          <w:bCs/>
          <w:lang w:val="fr-FR"/>
        </w:rPr>
        <w:t>Objet</w:t>
      </w:r>
    </w:p>
    <w:p w:rsidR="00CC0D84" w:rsidRPr="00455A7D" w:rsidRDefault="00CC0D84" w:rsidP="00356D11">
      <w:pPr>
        <w:tabs>
          <w:tab w:val="left" w:pos="323"/>
        </w:tabs>
        <w:autoSpaceDE w:val="0"/>
        <w:autoSpaceDN w:val="0"/>
        <w:adjustRightInd w:val="0"/>
        <w:spacing w:after="0" w:line="240" w:lineRule="auto"/>
        <w:jc w:val="both"/>
        <w:rPr>
          <w:rFonts w:cs="Calibri"/>
          <w:b/>
          <w:bCs/>
          <w:lang w:val="fr-FR"/>
        </w:rPr>
      </w:pPr>
    </w:p>
    <w:p w:rsidR="00CC0D84" w:rsidRPr="00455A7D" w:rsidRDefault="007434ED" w:rsidP="00356D11">
      <w:pPr>
        <w:numPr>
          <w:ilvl w:val="0"/>
          <w:numId w:val="3"/>
        </w:numPr>
        <w:tabs>
          <w:tab w:val="clear" w:pos="720"/>
          <w:tab w:val="num" w:pos="0"/>
          <w:tab w:val="left" w:pos="426"/>
        </w:tabs>
        <w:autoSpaceDE w:val="0"/>
        <w:autoSpaceDN w:val="0"/>
        <w:adjustRightInd w:val="0"/>
        <w:spacing w:after="0" w:line="240" w:lineRule="auto"/>
        <w:ind w:left="0" w:firstLine="0"/>
        <w:rPr>
          <w:rFonts w:cs="Calibri"/>
          <w:lang w:val="fr-FR"/>
        </w:rPr>
      </w:pPr>
      <w:r w:rsidRPr="00455A7D">
        <w:rPr>
          <w:rFonts w:cs="Calibri"/>
          <w:lang w:val="fr-FR"/>
        </w:rPr>
        <w:t xml:space="preserve">L’objet du présent mémorandum d’accord est de servir de cadre </w:t>
      </w:r>
      <w:r w:rsidR="00EF1D95">
        <w:rPr>
          <w:rFonts w:cs="Calibri"/>
          <w:lang w:val="fr-FR"/>
        </w:rPr>
        <w:t>à la</w:t>
      </w:r>
      <w:r w:rsidRPr="00455A7D">
        <w:rPr>
          <w:rFonts w:cs="Calibri"/>
          <w:lang w:val="fr-FR"/>
        </w:rPr>
        <w:t xml:space="preserve"> coopération et </w:t>
      </w:r>
      <w:r w:rsidR="00EF1D95">
        <w:rPr>
          <w:rFonts w:cs="Calibri"/>
          <w:lang w:val="fr-FR"/>
        </w:rPr>
        <w:t>à la compréhension</w:t>
      </w:r>
      <w:r w:rsidRPr="00455A7D">
        <w:rPr>
          <w:rFonts w:cs="Calibri"/>
          <w:lang w:val="fr-FR"/>
        </w:rPr>
        <w:t>, et de facili</w:t>
      </w:r>
      <w:r w:rsidR="00B879AB" w:rsidRPr="00455A7D">
        <w:rPr>
          <w:rFonts w:cs="Calibri"/>
          <w:lang w:val="fr-FR"/>
        </w:rPr>
        <w:t>ter la collaboration entre les p</w:t>
      </w:r>
      <w:r w:rsidRPr="00455A7D">
        <w:rPr>
          <w:rFonts w:cs="Calibri"/>
          <w:lang w:val="fr-FR"/>
        </w:rPr>
        <w:t xml:space="preserve">arties afin de faire </w:t>
      </w:r>
      <w:r w:rsidR="00E25620">
        <w:rPr>
          <w:rFonts w:cs="Calibri"/>
          <w:lang w:val="fr-FR"/>
        </w:rPr>
        <w:t>avancer</w:t>
      </w:r>
      <w:r w:rsidRPr="00455A7D">
        <w:rPr>
          <w:rFonts w:cs="Calibri"/>
          <w:lang w:val="fr-FR"/>
        </w:rPr>
        <w:t xml:space="preserve"> leurs buts et objectifs communs </w:t>
      </w:r>
      <w:r w:rsidR="00EF1D95">
        <w:rPr>
          <w:rFonts w:cs="Calibri"/>
          <w:lang w:val="fr-FR"/>
        </w:rPr>
        <w:t>au regard</w:t>
      </w:r>
      <w:r w:rsidRPr="00455A7D">
        <w:rPr>
          <w:rFonts w:cs="Calibri"/>
          <w:lang w:val="fr-FR"/>
        </w:rPr>
        <w:t xml:space="preserve"> des données, </w:t>
      </w:r>
      <w:r w:rsidR="00E25620">
        <w:rPr>
          <w:rFonts w:cs="Calibri"/>
          <w:lang w:val="fr-FR"/>
        </w:rPr>
        <w:t xml:space="preserve">des </w:t>
      </w:r>
      <w:r w:rsidRPr="00455A7D">
        <w:rPr>
          <w:rFonts w:cs="Calibri"/>
          <w:lang w:val="fr-FR"/>
        </w:rPr>
        <w:t xml:space="preserve">ambitions partagées et </w:t>
      </w:r>
      <w:r w:rsidR="00EF1D95">
        <w:rPr>
          <w:rFonts w:cs="Calibri"/>
          <w:lang w:val="fr-FR"/>
        </w:rPr>
        <w:t>de l’</w:t>
      </w:r>
      <w:r w:rsidRPr="00455A7D">
        <w:rPr>
          <w:rFonts w:cs="Calibri"/>
          <w:lang w:val="fr-FR"/>
        </w:rPr>
        <w:t xml:space="preserve">utilisation de la technologie </w:t>
      </w:r>
      <w:r w:rsidR="00EF1D95">
        <w:rPr>
          <w:rFonts w:cs="Calibri"/>
          <w:lang w:val="fr-FR"/>
        </w:rPr>
        <w:t>pour</w:t>
      </w:r>
      <w:r w:rsidRPr="00455A7D">
        <w:rPr>
          <w:rFonts w:cs="Calibri"/>
          <w:lang w:val="fr-FR"/>
        </w:rPr>
        <w:t xml:space="preserve"> promouvoir les avantages </w:t>
      </w:r>
      <w:r w:rsidR="00E25620">
        <w:rPr>
          <w:rFonts w:cs="Calibri"/>
          <w:lang w:val="fr-FR"/>
        </w:rPr>
        <w:t>de</w:t>
      </w:r>
      <w:r w:rsidRPr="00455A7D">
        <w:rPr>
          <w:rFonts w:cs="Calibri"/>
          <w:lang w:val="fr-FR"/>
        </w:rPr>
        <w:t xml:space="preserve"> tous les types de zones humides (</w:t>
      </w:r>
      <w:r w:rsidR="00E25620">
        <w:rPr>
          <w:rFonts w:cs="Calibri"/>
          <w:lang w:val="fr-FR"/>
        </w:rPr>
        <w:t>cours d’eau</w:t>
      </w:r>
      <w:r w:rsidRPr="00455A7D">
        <w:rPr>
          <w:rFonts w:cs="Calibri"/>
          <w:lang w:val="fr-FR"/>
        </w:rPr>
        <w:t>, lacs, récifs coralliens, marais, estuaires et tourbières, entre autres)</w:t>
      </w:r>
      <w:r w:rsidR="00EF1D95">
        <w:rPr>
          <w:rFonts w:cs="Calibri"/>
          <w:lang w:val="fr-FR"/>
        </w:rPr>
        <w:t xml:space="preserve"> en matière de </w:t>
      </w:r>
      <w:r w:rsidR="00EF1D95" w:rsidRPr="00455A7D">
        <w:rPr>
          <w:rFonts w:cs="Calibri"/>
          <w:lang w:val="fr-FR"/>
        </w:rPr>
        <w:t>développement durable</w:t>
      </w:r>
      <w:r w:rsidRPr="00455A7D">
        <w:rPr>
          <w:rFonts w:cs="Calibri"/>
          <w:lang w:val="fr-FR"/>
        </w:rPr>
        <w:t xml:space="preserve">. </w:t>
      </w:r>
    </w:p>
    <w:p w:rsidR="00CC0D84" w:rsidRPr="00455A7D" w:rsidRDefault="00CC0D84" w:rsidP="00356D11">
      <w:pPr>
        <w:tabs>
          <w:tab w:val="left" w:pos="204"/>
          <w:tab w:val="left" w:pos="426"/>
        </w:tabs>
        <w:autoSpaceDE w:val="0"/>
        <w:autoSpaceDN w:val="0"/>
        <w:adjustRightInd w:val="0"/>
        <w:spacing w:after="0" w:line="240" w:lineRule="auto"/>
        <w:jc w:val="both"/>
        <w:rPr>
          <w:rFonts w:cs="Calibri"/>
          <w:lang w:val="fr-FR"/>
        </w:rPr>
      </w:pPr>
    </w:p>
    <w:p w:rsidR="00CC0D84" w:rsidRPr="00455A7D" w:rsidRDefault="007434ED" w:rsidP="00356D11">
      <w:pPr>
        <w:numPr>
          <w:ilvl w:val="0"/>
          <w:numId w:val="3"/>
        </w:numPr>
        <w:tabs>
          <w:tab w:val="clear" w:pos="720"/>
          <w:tab w:val="num" w:pos="0"/>
          <w:tab w:val="left" w:pos="426"/>
        </w:tabs>
        <w:autoSpaceDE w:val="0"/>
        <w:autoSpaceDN w:val="0"/>
        <w:adjustRightInd w:val="0"/>
        <w:spacing w:after="0" w:line="240" w:lineRule="auto"/>
        <w:ind w:left="0" w:firstLine="0"/>
        <w:rPr>
          <w:rFonts w:cs="Calibri"/>
          <w:lang w:val="fr-FR"/>
        </w:rPr>
      </w:pPr>
      <w:r w:rsidRPr="00455A7D">
        <w:rPr>
          <w:rFonts w:cs="Calibri"/>
          <w:lang w:val="fr-FR"/>
        </w:rPr>
        <w:t xml:space="preserve">Les objectifs du présent mémorandum d’accord sont accomplis au moyen : </w:t>
      </w:r>
    </w:p>
    <w:p w:rsidR="00CC0D84" w:rsidRPr="00455A7D" w:rsidRDefault="00CC0D84" w:rsidP="00356D11">
      <w:pPr>
        <w:tabs>
          <w:tab w:val="left" w:pos="204"/>
        </w:tabs>
        <w:autoSpaceDE w:val="0"/>
        <w:autoSpaceDN w:val="0"/>
        <w:adjustRightInd w:val="0"/>
        <w:spacing w:after="0" w:line="240" w:lineRule="auto"/>
        <w:jc w:val="both"/>
        <w:rPr>
          <w:rFonts w:cs="Calibri"/>
          <w:lang w:val="fr-FR"/>
        </w:rPr>
      </w:pPr>
    </w:p>
    <w:p w:rsidR="00CC0D84" w:rsidRPr="00D56C9E" w:rsidRDefault="007434ED" w:rsidP="00694B7F">
      <w:pPr>
        <w:pStyle w:val="ListParagraph"/>
        <w:numPr>
          <w:ilvl w:val="1"/>
          <w:numId w:val="25"/>
        </w:numPr>
        <w:tabs>
          <w:tab w:val="left" w:pos="450"/>
          <w:tab w:val="left" w:pos="851"/>
        </w:tabs>
        <w:autoSpaceDE w:val="0"/>
        <w:autoSpaceDN w:val="0"/>
        <w:adjustRightInd w:val="0"/>
        <w:spacing w:after="0" w:line="240" w:lineRule="auto"/>
        <w:ind w:left="900" w:hanging="450"/>
        <w:jc w:val="both"/>
        <w:rPr>
          <w:rFonts w:cs="Calibri"/>
          <w:lang w:val="fr-FR"/>
        </w:rPr>
      </w:pPr>
      <w:r w:rsidRPr="00D56C9E">
        <w:rPr>
          <w:rFonts w:cs="Calibri"/>
          <w:lang w:val="fr-FR"/>
        </w:rPr>
        <w:t xml:space="preserve">d’un dialogue </w:t>
      </w:r>
      <w:r w:rsidR="00EF1D95" w:rsidRPr="00D56C9E">
        <w:rPr>
          <w:rFonts w:cs="Calibri"/>
          <w:lang w:val="fr-FR"/>
        </w:rPr>
        <w:t xml:space="preserve">régulier </w:t>
      </w:r>
      <w:r w:rsidRPr="00D56C9E">
        <w:rPr>
          <w:rFonts w:cs="Calibri"/>
          <w:lang w:val="fr-FR"/>
        </w:rPr>
        <w:t>et de réunions entre le PNUE et la Convention de Ramsar;</w:t>
      </w:r>
    </w:p>
    <w:p w:rsidR="00CC0D84" w:rsidRPr="00455A7D" w:rsidRDefault="00CC0D84" w:rsidP="00D56C9E">
      <w:pPr>
        <w:tabs>
          <w:tab w:val="left" w:pos="450"/>
          <w:tab w:val="left" w:pos="851"/>
        </w:tabs>
        <w:autoSpaceDE w:val="0"/>
        <w:autoSpaceDN w:val="0"/>
        <w:adjustRightInd w:val="0"/>
        <w:spacing w:after="0" w:line="240" w:lineRule="auto"/>
        <w:ind w:left="900" w:hanging="450"/>
        <w:jc w:val="both"/>
        <w:rPr>
          <w:rFonts w:cs="Calibri"/>
          <w:lang w:val="fr-FR"/>
        </w:rPr>
      </w:pPr>
    </w:p>
    <w:p w:rsidR="00CC0D84" w:rsidRPr="00D56C9E" w:rsidRDefault="007434ED" w:rsidP="00694B7F">
      <w:pPr>
        <w:pStyle w:val="ListParagraph"/>
        <w:numPr>
          <w:ilvl w:val="1"/>
          <w:numId w:val="25"/>
        </w:numPr>
        <w:tabs>
          <w:tab w:val="left" w:pos="900"/>
        </w:tabs>
        <w:autoSpaceDE w:val="0"/>
        <w:autoSpaceDN w:val="0"/>
        <w:adjustRightInd w:val="0"/>
        <w:spacing w:after="0" w:line="240" w:lineRule="auto"/>
        <w:ind w:left="900" w:hanging="450"/>
        <w:jc w:val="both"/>
        <w:rPr>
          <w:rFonts w:cs="Calibri"/>
          <w:lang w:val="fr-FR"/>
        </w:rPr>
      </w:pPr>
      <w:r w:rsidRPr="00D56C9E">
        <w:rPr>
          <w:rFonts w:cs="Calibri"/>
          <w:lang w:val="fr-FR"/>
        </w:rPr>
        <w:t xml:space="preserve">de l’exécution d’instruments juridiques distincts entre les </w:t>
      </w:r>
      <w:r w:rsidR="00954C1C" w:rsidRPr="00D56C9E">
        <w:rPr>
          <w:rFonts w:cs="Calibri"/>
          <w:lang w:val="fr-FR"/>
        </w:rPr>
        <w:t>p</w:t>
      </w:r>
      <w:r w:rsidRPr="00D56C9E">
        <w:rPr>
          <w:rFonts w:cs="Calibri"/>
          <w:lang w:val="fr-FR"/>
        </w:rPr>
        <w:t xml:space="preserve">arties afin de définir et d’appliquer toutes </w:t>
      </w:r>
      <w:r w:rsidR="00EF1D95" w:rsidRPr="00D56C9E">
        <w:rPr>
          <w:rFonts w:cs="Calibri"/>
          <w:lang w:val="fr-FR"/>
        </w:rPr>
        <w:t xml:space="preserve">les </w:t>
      </w:r>
      <w:r w:rsidRPr="00D56C9E">
        <w:rPr>
          <w:rFonts w:cs="Calibri"/>
          <w:lang w:val="fr-FR"/>
        </w:rPr>
        <w:t>activités</w:t>
      </w:r>
      <w:r w:rsidR="00EF1D95" w:rsidRPr="00D56C9E">
        <w:rPr>
          <w:rFonts w:cs="Calibri"/>
          <w:lang w:val="fr-FR"/>
        </w:rPr>
        <w:t xml:space="preserve"> et</w:t>
      </w:r>
      <w:r w:rsidRPr="00D56C9E">
        <w:rPr>
          <w:rFonts w:cs="Calibri"/>
          <w:lang w:val="fr-FR"/>
        </w:rPr>
        <w:t xml:space="preserve"> tous </w:t>
      </w:r>
      <w:r w:rsidR="00EF1D95" w:rsidRPr="00D56C9E">
        <w:rPr>
          <w:rFonts w:cs="Calibri"/>
          <w:lang w:val="fr-FR"/>
        </w:rPr>
        <w:t xml:space="preserve">les </w:t>
      </w:r>
      <w:r w:rsidRPr="00D56C9E">
        <w:rPr>
          <w:rFonts w:cs="Calibri"/>
          <w:lang w:val="fr-FR"/>
        </w:rPr>
        <w:t xml:space="preserve">projets et programmes </w:t>
      </w:r>
      <w:r w:rsidR="00EF1D95" w:rsidRPr="00D56C9E">
        <w:rPr>
          <w:rFonts w:cs="Calibri"/>
          <w:lang w:val="fr-FR"/>
        </w:rPr>
        <w:t>subséquents,</w:t>
      </w:r>
      <w:r w:rsidRPr="00D56C9E">
        <w:rPr>
          <w:rFonts w:cs="Calibri"/>
          <w:lang w:val="fr-FR"/>
        </w:rPr>
        <w:t xml:space="preserve"> conformément </w:t>
      </w:r>
      <w:r w:rsidR="00D56C9E" w:rsidRPr="00D56C9E">
        <w:rPr>
          <w:rFonts w:cs="Calibri"/>
          <w:lang w:val="fr-FR"/>
        </w:rPr>
        <w:t>au paragraphe 2 de l’article 1</w:t>
      </w:r>
      <w:r w:rsidRPr="00D56C9E">
        <w:rPr>
          <w:rFonts w:cs="Calibri"/>
          <w:lang w:val="fr-FR"/>
        </w:rPr>
        <w:t>;</w:t>
      </w:r>
    </w:p>
    <w:p w:rsidR="00CC0D84" w:rsidRPr="00455A7D" w:rsidRDefault="00CC0D84" w:rsidP="00D56C9E">
      <w:pPr>
        <w:tabs>
          <w:tab w:val="left" w:pos="900"/>
        </w:tabs>
        <w:autoSpaceDE w:val="0"/>
        <w:autoSpaceDN w:val="0"/>
        <w:adjustRightInd w:val="0"/>
        <w:spacing w:after="0" w:line="240" w:lineRule="auto"/>
        <w:ind w:left="900" w:hanging="450"/>
        <w:jc w:val="both"/>
        <w:rPr>
          <w:rFonts w:cs="Calibri"/>
          <w:lang w:val="fr-FR"/>
        </w:rPr>
      </w:pPr>
    </w:p>
    <w:p w:rsidR="00CC0D84" w:rsidRPr="00D56C9E" w:rsidRDefault="007434ED" w:rsidP="00694B7F">
      <w:pPr>
        <w:pStyle w:val="ListParagraph"/>
        <w:widowControl w:val="0"/>
        <w:numPr>
          <w:ilvl w:val="1"/>
          <w:numId w:val="25"/>
        </w:numPr>
        <w:tabs>
          <w:tab w:val="left" w:pos="900"/>
        </w:tabs>
        <w:autoSpaceDE w:val="0"/>
        <w:autoSpaceDN w:val="0"/>
        <w:adjustRightInd w:val="0"/>
        <w:spacing w:after="0" w:line="240" w:lineRule="auto"/>
        <w:ind w:left="900" w:hanging="450"/>
        <w:jc w:val="both"/>
        <w:rPr>
          <w:rFonts w:cs="Calibri"/>
          <w:lang w:val="fr-FR"/>
        </w:rPr>
      </w:pPr>
      <w:r w:rsidRPr="00D56C9E">
        <w:rPr>
          <w:lang w:val="fr-FR"/>
        </w:rPr>
        <w:t>de la mise en œuvre d’un ensemble d’activités</w:t>
      </w:r>
      <w:r w:rsidR="00EF1D95" w:rsidRPr="00D56C9E">
        <w:rPr>
          <w:lang w:val="fr-FR"/>
        </w:rPr>
        <w:t>,</w:t>
      </w:r>
      <w:r w:rsidRPr="00D56C9E">
        <w:rPr>
          <w:lang w:val="fr-FR"/>
        </w:rPr>
        <w:t xml:space="preserve"> énumérées à l’</w:t>
      </w:r>
      <w:r w:rsidR="00EF1D95" w:rsidRPr="00D56C9E">
        <w:rPr>
          <w:lang w:val="fr-FR"/>
        </w:rPr>
        <w:t>a</w:t>
      </w:r>
      <w:r w:rsidRPr="00D56C9E">
        <w:rPr>
          <w:lang w:val="fr-FR"/>
        </w:rPr>
        <w:t>rticle 4</w:t>
      </w:r>
      <w:r w:rsidR="00EF1D95" w:rsidRPr="00D56C9E">
        <w:rPr>
          <w:lang w:val="fr-FR"/>
        </w:rPr>
        <w:t>,</w:t>
      </w:r>
      <w:r w:rsidRPr="00D56C9E">
        <w:rPr>
          <w:lang w:val="fr-FR"/>
        </w:rPr>
        <w:t xml:space="preserve"> </w:t>
      </w:r>
      <w:r w:rsidR="00EF1D95" w:rsidRPr="00D56C9E">
        <w:rPr>
          <w:lang w:val="fr-FR"/>
        </w:rPr>
        <w:t>pouvant</w:t>
      </w:r>
      <w:r w:rsidR="00954C1C" w:rsidRPr="00D56C9E">
        <w:rPr>
          <w:lang w:val="fr-FR"/>
        </w:rPr>
        <w:t xml:space="preserve"> être</w:t>
      </w:r>
      <w:r w:rsidRPr="00D56C9E">
        <w:rPr>
          <w:lang w:val="fr-FR"/>
        </w:rPr>
        <w:t xml:space="preserve"> revu, révisé et modifié par les </w:t>
      </w:r>
      <w:r w:rsidR="00954C1C" w:rsidRPr="00D56C9E">
        <w:rPr>
          <w:lang w:val="fr-FR"/>
        </w:rPr>
        <w:t>p</w:t>
      </w:r>
      <w:r w:rsidRPr="00D56C9E">
        <w:rPr>
          <w:lang w:val="fr-FR"/>
        </w:rPr>
        <w:t>arties.</w:t>
      </w:r>
      <w:r w:rsidR="00CC0D84" w:rsidRPr="00D56C9E">
        <w:rPr>
          <w:lang w:val="fr-FR"/>
        </w:rPr>
        <w:t xml:space="preserve"> </w:t>
      </w:r>
    </w:p>
    <w:p w:rsidR="00CC0D84" w:rsidRPr="00455A7D" w:rsidRDefault="00CC0D84" w:rsidP="00356D11">
      <w:pPr>
        <w:tabs>
          <w:tab w:val="left" w:pos="204"/>
        </w:tabs>
        <w:autoSpaceDE w:val="0"/>
        <w:autoSpaceDN w:val="0"/>
        <w:adjustRightInd w:val="0"/>
        <w:spacing w:after="0" w:line="240" w:lineRule="auto"/>
        <w:jc w:val="both"/>
        <w:rPr>
          <w:rFonts w:cs="Calibri"/>
          <w:lang w:val="fr-FR"/>
        </w:rPr>
      </w:pPr>
    </w:p>
    <w:p w:rsidR="00A1251F" w:rsidRPr="00455A7D" w:rsidRDefault="00A1251F" w:rsidP="00356D11">
      <w:pPr>
        <w:tabs>
          <w:tab w:val="left" w:pos="204"/>
        </w:tabs>
        <w:autoSpaceDE w:val="0"/>
        <w:autoSpaceDN w:val="0"/>
        <w:adjustRightInd w:val="0"/>
        <w:spacing w:after="0" w:line="240" w:lineRule="auto"/>
        <w:jc w:val="both"/>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4</w:t>
      </w:r>
    </w:p>
    <w:p w:rsidR="00CC0D84" w:rsidRPr="00455A7D" w:rsidRDefault="007434ED" w:rsidP="00356D11">
      <w:pPr>
        <w:tabs>
          <w:tab w:val="left" w:pos="204"/>
        </w:tabs>
        <w:autoSpaceDE w:val="0"/>
        <w:autoSpaceDN w:val="0"/>
        <w:adjustRightInd w:val="0"/>
        <w:spacing w:after="0" w:line="240" w:lineRule="auto"/>
        <w:jc w:val="center"/>
        <w:rPr>
          <w:rFonts w:cs="Calibri"/>
          <w:b/>
          <w:bCs/>
          <w:lang w:val="fr-FR"/>
        </w:rPr>
      </w:pPr>
      <w:r w:rsidRPr="00455A7D">
        <w:rPr>
          <w:rFonts w:cs="Calibri"/>
          <w:b/>
          <w:bCs/>
          <w:lang w:val="fr-FR"/>
        </w:rPr>
        <w:t>Domaines de coopération</w:t>
      </w:r>
    </w:p>
    <w:p w:rsidR="00CC0D84" w:rsidRPr="00455A7D" w:rsidRDefault="00CC0D84" w:rsidP="00356D11">
      <w:pPr>
        <w:autoSpaceDE w:val="0"/>
        <w:autoSpaceDN w:val="0"/>
        <w:adjustRightInd w:val="0"/>
        <w:spacing w:after="0" w:line="240" w:lineRule="auto"/>
        <w:rPr>
          <w:rFonts w:cs="Calibri"/>
          <w:b/>
          <w:bCs/>
          <w:lang w:val="fr-FR"/>
        </w:rPr>
      </w:pPr>
    </w:p>
    <w:p w:rsidR="00CC0D84" w:rsidRPr="00455A7D" w:rsidRDefault="00640CB9" w:rsidP="00356D11">
      <w:pPr>
        <w:numPr>
          <w:ilvl w:val="0"/>
          <w:numId w:val="2"/>
        </w:numPr>
        <w:tabs>
          <w:tab w:val="clear" w:pos="720"/>
          <w:tab w:val="left" w:pos="426"/>
          <w:tab w:val="num" w:pos="810"/>
        </w:tabs>
        <w:autoSpaceDE w:val="0"/>
        <w:autoSpaceDN w:val="0"/>
        <w:adjustRightInd w:val="0"/>
        <w:spacing w:after="0" w:line="240" w:lineRule="auto"/>
        <w:ind w:left="0" w:firstLine="0"/>
        <w:rPr>
          <w:rFonts w:cs="Calibri"/>
          <w:bCs/>
          <w:lang w:val="fr-FR"/>
        </w:rPr>
      </w:pPr>
      <w:r w:rsidRPr="00455A7D">
        <w:rPr>
          <w:rFonts w:cs="Calibri"/>
          <w:bCs/>
          <w:lang w:val="fr-FR"/>
        </w:rPr>
        <w:t xml:space="preserve">Les domaines de coopération sont convenus d’un commun accord </w:t>
      </w:r>
      <w:r w:rsidR="00B60A48">
        <w:rPr>
          <w:rFonts w:cs="Calibri"/>
          <w:bCs/>
          <w:lang w:val="fr-FR"/>
        </w:rPr>
        <w:t>dans le cadre</w:t>
      </w:r>
      <w:r w:rsidRPr="00455A7D">
        <w:rPr>
          <w:rFonts w:cs="Calibri"/>
          <w:bCs/>
          <w:lang w:val="fr-FR"/>
        </w:rPr>
        <w:t xml:space="preserve"> du mécanisme de coopération </w:t>
      </w:r>
      <w:r w:rsidR="00EF1D95">
        <w:rPr>
          <w:rFonts w:cs="Calibri"/>
          <w:bCs/>
          <w:lang w:val="fr-FR"/>
        </w:rPr>
        <w:t>du</w:t>
      </w:r>
      <w:r w:rsidRPr="00455A7D">
        <w:rPr>
          <w:rFonts w:cs="Calibri"/>
          <w:bCs/>
          <w:lang w:val="fr-FR"/>
        </w:rPr>
        <w:t xml:space="preserve"> mémorandum d’accord. Les politiques et priorités relevant du mémorandum d’accord peuvent également être conjointeme</w:t>
      </w:r>
      <w:r w:rsidR="00954C1C" w:rsidRPr="00455A7D">
        <w:rPr>
          <w:rFonts w:cs="Calibri"/>
          <w:bCs/>
          <w:lang w:val="fr-FR"/>
        </w:rPr>
        <w:t>nt revues chaque année par les p</w:t>
      </w:r>
      <w:r w:rsidRPr="00455A7D">
        <w:rPr>
          <w:rFonts w:cs="Calibri"/>
          <w:bCs/>
          <w:lang w:val="fr-FR"/>
        </w:rPr>
        <w:t>arties</w:t>
      </w:r>
      <w:r w:rsidR="00B60A48">
        <w:rPr>
          <w:rFonts w:cs="Calibri"/>
          <w:bCs/>
          <w:lang w:val="fr-FR"/>
        </w:rPr>
        <w:t>,</w:t>
      </w:r>
      <w:r w:rsidRPr="00455A7D">
        <w:rPr>
          <w:rFonts w:cs="Calibri"/>
          <w:bCs/>
          <w:lang w:val="fr-FR"/>
        </w:rPr>
        <w:t xml:space="preserve"> conformément à </w:t>
      </w:r>
      <w:r w:rsidR="00954C1C" w:rsidRPr="00455A7D">
        <w:rPr>
          <w:rFonts w:cs="Calibri"/>
          <w:bCs/>
          <w:lang w:val="fr-FR"/>
        </w:rPr>
        <w:t>l’</w:t>
      </w:r>
      <w:r w:rsidR="00EF1D95">
        <w:rPr>
          <w:rFonts w:cs="Calibri"/>
          <w:bCs/>
          <w:lang w:val="fr-FR"/>
        </w:rPr>
        <w:t>a</w:t>
      </w:r>
      <w:r w:rsidR="00954C1C" w:rsidRPr="00455A7D">
        <w:rPr>
          <w:rFonts w:cs="Calibri"/>
          <w:bCs/>
          <w:lang w:val="fr-FR"/>
        </w:rPr>
        <w:t>rticle 5</w:t>
      </w:r>
      <w:r w:rsidR="00B60A48">
        <w:rPr>
          <w:rFonts w:cs="Calibri"/>
          <w:bCs/>
          <w:lang w:val="fr-FR"/>
        </w:rPr>
        <w:t>,</w:t>
      </w:r>
      <w:r w:rsidR="00954C1C" w:rsidRPr="00455A7D">
        <w:rPr>
          <w:rFonts w:cs="Calibri"/>
          <w:bCs/>
          <w:lang w:val="fr-FR"/>
        </w:rPr>
        <w:t xml:space="preserve"> pour permettre aux p</w:t>
      </w:r>
      <w:r w:rsidRPr="00455A7D">
        <w:rPr>
          <w:rFonts w:cs="Calibri"/>
          <w:bCs/>
          <w:lang w:val="fr-FR"/>
        </w:rPr>
        <w:t xml:space="preserve">arties de </w:t>
      </w:r>
      <w:r w:rsidR="00EF1D95">
        <w:rPr>
          <w:rFonts w:cs="Calibri"/>
          <w:bCs/>
          <w:lang w:val="fr-FR"/>
        </w:rPr>
        <w:t>réagir</w:t>
      </w:r>
      <w:r w:rsidRPr="00455A7D">
        <w:rPr>
          <w:rFonts w:cs="Calibri"/>
          <w:bCs/>
          <w:lang w:val="fr-FR"/>
        </w:rPr>
        <w:t xml:space="preserve"> à de</w:t>
      </w:r>
      <w:r w:rsidR="00D858AA">
        <w:rPr>
          <w:rFonts w:cs="Calibri"/>
          <w:bCs/>
          <w:lang w:val="fr-FR"/>
        </w:rPr>
        <w:t>s</w:t>
      </w:r>
      <w:r w:rsidRPr="00455A7D">
        <w:rPr>
          <w:rFonts w:cs="Calibri"/>
          <w:bCs/>
          <w:lang w:val="fr-FR"/>
        </w:rPr>
        <w:t xml:space="preserve"> questions émergentes dans le domaine de l’environnement et du développement durable.</w:t>
      </w:r>
    </w:p>
    <w:p w:rsidR="00CC0D84" w:rsidRPr="00455A7D" w:rsidRDefault="00CC0D84" w:rsidP="00356D11">
      <w:pPr>
        <w:tabs>
          <w:tab w:val="left" w:pos="426"/>
        </w:tabs>
        <w:autoSpaceDE w:val="0"/>
        <w:autoSpaceDN w:val="0"/>
        <w:adjustRightInd w:val="0"/>
        <w:spacing w:after="0" w:line="240" w:lineRule="auto"/>
        <w:rPr>
          <w:rFonts w:cs="Calibri"/>
          <w:bCs/>
          <w:lang w:val="fr-FR"/>
        </w:rPr>
      </w:pPr>
    </w:p>
    <w:p w:rsidR="00D858AA" w:rsidRPr="00D56C9E" w:rsidRDefault="00640CB9" w:rsidP="00356D11">
      <w:pPr>
        <w:numPr>
          <w:ilvl w:val="0"/>
          <w:numId w:val="2"/>
        </w:numPr>
        <w:tabs>
          <w:tab w:val="clear" w:pos="720"/>
          <w:tab w:val="left" w:pos="426"/>
          <w:tab w:val="num" w:pos="810"/>
        </w:tabs>
        <w:autoSpaceDE w:val="0"/>
        <w:autoSpaceDN w:val="0"/>
        <w:adjustRightInd w:val="0"/>
        <w:spacing w:after="0" w:line="240" w:lineRule="auto"/>
        <w:ind w:left="0" w:firstLine="0"/>
        <w:rPr>
          <w:rFonts w:cs="Calibri"/>
          <w:bCs/>
          <w:lang w:val="fr-FR"/>
        </w:rPr>
      </w:pPr>
      <w:r w:rsidRPr="00D858AA">
        <w:rPr>
          <w:lang w:val="fr-FR"/>
        </w:rPr>
        <w:t xml:space="preserve">Les </w:t>
      </w:r>
      <w:r w:rsidR="00954C1C" w:rsidRPr="00D858AA">
        <w:rPr>
          <w:lang w:val="fr-FR"/>
        </w:rPr>
        <w:t>p</w:t>
      </w:r>
      <w:r w:rsidR="00CC0D84" w:rsidRPr="00D858AA">
        <w:rPr>
          <w:lang w:val="fr-FR"/>
        </w:rPr>
        <w:t xml:space="preserve">arties </w:t>
      </w:r>
      <w:r w:rsidRPr="00D858AA">
        <w:rPr>
          <w:lang w:val="fr-FR"/>
        </w:rPr>
        <w:t xml:space="preserve">conviennent des thèmes généraux suivants pour le </w:t>
      </w:r>
      <w:r w:rsidRPr="00D56C9E">
        <w:rPr>
          <w:lang w:val="fr-FR"/>
        </w:rPr>
        <w:t>mémorandum d’accord, qui font partie du mandat et du programme de travail du PNUE et qui ont été approuvés par l’</w:t>
      </w:r>
      <w:r w:rsidR="00D858AA" w:rsidRPr="00D56C9E">
        <w:rPr>
          <w:lang w:val="fr-FR"/>
        </w:rPr>
        <w:t>o</w:t>
      </w:r>
      <w:r w:rsidRPr="00D56C9E">
        <w:rPr>
          <w:lang w:val="fr-FR"/>
        </w:rPr>
        <w:t>rgane directeur du PNUE. Les thèmes énumérés ci</w:t>
      </w:r>
      <w:r w:rsidRPr="00D56C9E">
        <w:rPr>
          <w:lang w:val="fr-FR"/>
        </w:rPr>
        <w:noBreakHyphen/>
        <w:t xml:space="preserve">après </w:t>
      </w:r>
      <w:r w:rsidR="00ED2900" w:rsidRPr="00D56C9E">
        <w:rPr>
          <w:lang w:val="fr-FR"/>
        </w:rPr>
        <w:t>sont aussi des priorités ou des activités permanentes de la Convention de Ramsar conformément à son mandat</w:t>
      </w:r>
      <w:r w:rsidR="00D858AA" w:rsidRPr="00D56C9E">
        <w:rPr>
          <w:lang w:val="fr-FR"/>
        </w:rPr>
        <w:t xml:space="preserve"> et à son Plan stratégique 2016-2024</w:t>
      </w:r>
      <w:r w:rsidR="00ED2900" w:rsidRPr="00D56C9E">
        <w:rPr>
          <w:lang w:val="fr-FR"/>
        </w:rPr>
        <w:t>. Tout cela pourrait être renforc</w:t>
      </w:r>
      <w:r w:rsidR="00954C1C" w:rsidRPr="00D56C9E">
        <w:rPr>
          <w:lang w:val="fr-FR"/>
        </w:rPr>
        <w:t>é par la coopération entre les p</w:t>
      </w:r>
      <w:r w:rsidR="00ED2900" w:rsidRPr="00D56C9E">
        <w:rPr>
          <w:lang w:val="fr-FR"/>
        </w:rPr>
        <w:t>arties.</w:t>
      </w:r>
    </w:p>
    <w:p w:rsidR="00D858AA" w:rsidRPr="00D56C9E" w:rsidRDefault="00D858AA" w:rsidP="00D858AA">
      <w:pPr>
        <w:tabs>
          <w:tab w:val="left" w:pos="426"/>
        </w:tabs>
        <w:autoSpaceDE w:val="0"/>
        <w:autoSpaceDN w:val="0"/>
        <w:adjustRightInd w:val="0"/>
        <w:spacing w:after="0" w:line="240" w:lineRule="auto"/>
        <w:rPr>
          <w:rFonts w:cs="Calibri"/>
          <w:bCs/>
          <w:lang w:val="fr-FR"/>
        </w:rPr>
      </w:pPr>
    </w:p>
    <w:p w:rsidR="00CC0D84" w:rsidRPr="00D56C9E" w:rsidRDefault="00D858AA" w:rsidP="00356D11">
      <w:pPr>
        <w:numPr>
          <w:ilvl w:val="0"/>
          <w:numId w:val="2"/>
        </w:numPr>
        <w:tabs>
          <w:tab w:val="clear" w:pos="720"/>
          <w:tab w:val="left" w:pos="426"/>
          <w:tab w:val="num" w:pos="810"/>
        </w:tabs>
        <w:autoSpaceDE w:val="0"/>
        <w:autoSpaceDN w:val="0"/>
        <w:adjustRightInd w:val="0"/>
        <w:spacing w:after="0" w:line="240" w:lineRule="auto"/>
        <w:ind w:left="0" w:firstLine="0"/>
        <w:rPr>
          <w:rFonts w:cs="Calibri"/>
          <w:bCs/>
          <w:lang w:val="fr-FR"/>
        </w:rPr>
      </w:pPr>
      <w:r w:rsidRPr="00D56C9E">
        <w:rPr>
          <w:lang w:val="fr-FR"/>
        </w:rPr>
        <w:t xml:space="preserve">Les activités prévues sous les thèmes généraux suivants seront décrites dans les plans de travail convenus par les parties. Ces plans de travail sont des documents considérés en progrès, pouvant être actualisés selon les besoins émergents définis par les parties. Il ne sera pas nécessaire de mettre à jour le présent mémorandum d’accord. Le premier plan de travail convenu est joint en annexe 1 au présent </w:t>
      </w:r>
      <w:r w:rsidR="00ED2900" w:rsidRPr="00D56C9E">
        <w:rPr>
          <w:lang w:val="fr-FR"/>
        </w:rPr>
        <w:t xml:space="preserve"> </w:t>
      </w:r>
      <w:r w:rsidRPr="00D56C9E">
        <w:rPr>
          <w:lang w:val="fr-FR"/>
        </w:rPr>
        <w:t>mémorandum d’accord.</w:t>
      </w:r>
      <w:r w:rsidR="00CC0D84" w:rsidRPr="00D56C9E">
        <w:rPr>
          <w:rFonts w:cs="Calibri"/>
          <w:bCs/>
          <w:lang w:val="fr-FR"/>
        </w:rPr>
        <w:br/>
      </w:r>
    </w:p>
    <w:p w:rsidR="00CC0D84" w:rsidRPr="00455A7D" w:rsidRDefault="00ED2900" w:rsidP="00694B7F">
      <w:pPr>
        <w:numPr>
          <w:ilvl w:val="1"/>
          <w:numId w:val="20"/>
        </w:numPr>
        <w:tabs>
          <w:tab w:val="clear" w:pos="1440"/>
          <w:tab w:val="num" w:pos="851"/>
        </w:tabs>
        <w:autoSpaceDE w:val="0"/>
        <w:autoSpaceDN w:val="0"/>
        <w:adjustRightInd w:val="0"/>
        <w:spacing w:after="0" w:line="240" w:lineRule="auto"/>
        <w:ind w:left="426" w:hanging="474"/>
        <w:rPr>
          <w:rFonts w:cs="Calibri"/>
          <w:b/>
          <w:bCs/>
          <w:lang w:val="fr-FR"/>
        </w:rPr>
      </w:pPr>
      <w:r w:rsidRPr="00455A7D">
        <w:rPr>
          <w:rFonts w:cs="Calibri"/>
          <w:b/>
          <w:bCs/>
          <w:lang w:val="fr-FR"/>
        </w:rPr>
        <w:t xml:space="preserve">Améliorer l’accès à l’information utile sur l’état et les conditions des zones humides au plan mondial </w:t>
      </w:r>
    </w:p>
    <w:p w:rsidR="00A1251F" w:rsidRPr="00455A7D" w:rsidRDefault="00A1251F" w:rsidP="00356D11">
      <w:pPr>
        <w:autoSpaceDE w:val="0"/>
        <w:autoSpaceDN w:val="0"/>
        <w:adjustRightInd w:val="0"/>
        <w:spacing w:after="0" w:line="240" w:lineRule="auto"/>
        <w:ind w:left="851"/>
        <w:rPr>
          <w:rFonts w:cs="Calibri"/>
          <w:b/>
          <w:bCs/>
          <w:lang w:val="fr-FR"/>
        </w:rPr>
      </w:pPr>
    </w:p>
    <w:p w:rsidR="00A563BE" w:rsidRPr="0085473A" w:rsidRDefault="00D858AA" w:rsidP="00694B7F">
      <w:pPr>
        <w:numPr>
          <w:ilvl w:val="2"/>
          <w:numId w:val="21"/>
        </w:numPr>
        <w:autoSpaceDE w:val="0"/>
        <w:autoSpaceDN w:val="0"/>
        <w:spacing w:after="0" w:line="240" w:lineRule="auto"/>
        <w:ind w:left="1276" w:hanging="425"/>
        <w:rPr>
          <w:lang w:val="fr-FR"/>
        </w:rPr>
      </w:pPr>
      <w:r>
        <w:rPr>
          <w:b/>
          <w:bCs/>
          <w:lang w:val="fr-FR"/>
        </w:rPr>
        <w:t>P</w:t>
      </w:r>
      <w:r w:rsidR="00ED2900" w:rsidRPr="00455A7D">
        <w:rPr>
          <w:b/>
          <w:bCs/>
          <w:lang w:val="fr-FR"/>
        </w:rPr>
        <w:t>lateforme en ligne pour partager des données et des informations clés</w:t>
      </w:r>
      <w:r w:rsidR="00E25620">
        <w:rPr>
          <w:b/>
          <w:bCs/>
          <w:lang w:val="fr-FR"/>
        </w:rPr>
        <w:t xml:space="preserve"> et</w:t>
      </w:r>
      <w:r w:rsidR="00ED2900" w:rsidRPr="00455A7D">
        <w:rPr>
          <w:b/>
          <w:bCs/>
          <w:lang w:val="fr-FR"/>
        </w:rPr>
        <w:t xml:space="preserve"> actualisées, relatives aux zones humides. </w:t>
      </w:r>
    </w:p>
    <w:p w:rsidR="00CC0D84" w:rsidRPr="0085473A" w:rsidRDefault="00D858AA" w:rsidP="00694B7F">
      <w:pPr>
        <w:numPr>
          <w:ilvl w:val="2"/>
          <w:numId w:val="21"/>
        </w:numPr>
        <w:autoSpaceDE w:val="0"/>
        <w:autoSpaceDN w:val="0"/>
        <w:spacing w:after="0" w:line="240" w:lineRule="auto"/>
        <w:ind w:left="1276" w:hanging="425"/>
        <w:rPr>
          <w:lang w:val="fr-FR"/>
        </w:rPr>
      </w:pPr>
      <w:r>
        <w:rPr>
          <w:b/>
          <w:lang w:val="fr-FR"/>
        </w:rPr>
        <w:t>B</w:t>
      </w:r>
      <w:r w:rsidR="00A563BE" w:rsidRPr="0085473A">
        <w:rPr>
          <w:b/>
          <w:lang w:val="fr-FR"/>
        </w:rPr>
        <w:t>ase de données mondiale sur les aires protégées (WDPA)</w:t>
      </w:r>
      <w:r w:rsidR="00A563BE" w:rsidRPr="0085473A">
        <w:rPr>
          <w:lang w:val="fr-FR"/>
        </w:rPr>
        <w:t xml:space="preserve">. </w:t>
      </w:r>
    </w:p>
    <w:p w:rsidR="00CC0D84" w:rsidRPr="00455A7D" w:rsidRDefault="00BA37F2" w:rsidP="00694B7F">
      <w:pPr>
        <w:numPr>
          <w:ilvl w:val="2"/>
          <w:numId w:val="21"/>
        </w:numPr>
        <w:tabs>
          <w:tab w:val="left" w:pos="204"/>
        </w:tabs>
        <w:spacing w:after="0" w:line="240" w:lineRule="auto"/>
        <w:ind w:left="1276" w:hanging="425"/>
        <w:rPr>
          <w:b/>
          <w:bCs/>
          <w:lang w:val="fr-FR"/>
        </w:rPr>
      </w:pPr>
      <w:r w:rsidRPr="00455A7D">
        <w:rPr>
          <w:b/>
          <w:bCs/>
          <w:lang w:val="fr-FR"/>
        </w:rPr>
        <w:t>Renforce</w:t>
      </w:r>
      <w:r w:rsidR="00D858AA">
        <w:rPr>
          <w:b/>
          <w:bCs/>
          <w:lang w:val="fr-FR"/>
        </w:rPr>
        <w:t>ment de</w:t>
      </w:r>
      <w:r w:rsidRPr="00455A7D">
        <w:rPr>
          <w:b/>
          <w:bCs/>
          <w:lang w:val="fr-FR"/>
        </w:rPr>
        <w:t xml:space="preserve"> l’analyse économique</w:t>
      </w:r>
      <w:r w:rsidR="00CC0D84" w:rsidRPr="00455A7D">
        <w:rPr>
          <w:b/>
          <w:bCs/>
          <w:lang w:val="fr-FR"/>
        </w:rPr>
        <w:t>.</w:t>
      </w:r>
      <w:r w:rsidR="00C2421F" w:rsidRPr="00455A7D">
        <w:rPr>
          <w:b/>
          <w:bCs/>
          <w:lang w:val="fr-FR"/>
        </w:rPr>
        <w:t xml:space="preserve"> </w:t>
      </w:r>
    </w:p>
    <w:p w:rsidR="00CC0D84" w:rsidRPr="0085473A" w:rsidRDefault="00BA37F2" w:rsidP="00694B7F">
      <w:pPr>
        <w:numPr>
          <w:ilvl w:val="2"/>
          <w:numId w:val="21"/>
        </w:numPr>
        <w:tabs>
          <w:tab w:val="left" w:pos="204"/>
        </w:tabs>
        <w:spacing w:after="0" w:line="240" w:lineRule="auto"/>
        <w:ind w:left="1276" w:hanging="425"/>
        <w:rPr>
          <w:bCs/>
          <w:lang w:val="fr-FR"/>
        </w:rPr>
      </w:pPr>
      <w:r w:rsidRPr="00455A7D">
        <w:rPr>
          <w:b/>
          <w:bCs/>
          <w:lang w:val="fr-FR"/>
        </w:rPr>
        <w:t>Amélior</w:t>
      </w:r>
      <w:r w:rsidR="00D858AA">
        <w:rPr>
          <w:b/>
          <w:bCs/>
          <w:lang w:val="fr-FR"/>
        </w:rPr>
        <w:t>ation du</w:t>
      </w:r>
      <w:r w:rsidRPr="00455A7D">
        <w:rPr>
          <w:b/>
          <w:bCs/>
          <w:lang w:val="fr-FR"/>
        </w:rPr>
        <w:t xml:space="preserve"> suivi et </w:t>
      </w:r>
      <w:r w:rsidR="00D858AA">
        <w:rPr>
          <w:b/>
          <w:bCs/>
          <w:lang w:val="fr-FR"/>
        </w:rPr>
        <w:t>d</w:t>
      </w:r>
      <w:r w:rsidRPr="00455A7D">
        <w:rPr>
          <w:b/>
          <w:bCs/>
          <w:lang w:val="fr-FR"/>
        </w:rPr>
        <w:t>es indicateurs de la biodiversité</w:t>
      </w:r>
      <w:r w:rsidR="00CC0D84" w:rsidRPr="00455A7D">
        <w:rPr>
          <w:b/>
          <w:bCs/>
          <w:lang w:val="fr-FR"/>
        </w:rPr>
        <w:t>.</w:t>
      </w:r>
      <w:r w:rsidR="00C2421F" w:rsidRPr="00455A7D">
        <w:rPr>
          <w:b/>
          <w:bCs/>
          <w:lang w:val="fr-FR"/>
        </w:rPr>
        <w:t xml:space="preserve"> </w:t>
      </w:r>
    </w:p>
    <w:p w:rsidR="00CC0D84" w:rsidRPr="00455A7D" w:rsidRDefault="00CC0D84" w:rsidP="00356D11">
      <w:pPr>
        <w:tabs>
          <w:tab w:val="left" w:pos="204"/>
        </w:tabs>
        <w:autoSpaceDE w:val="0"/>
        <w:autoSpaceDN w:val="0"/>
        <w:adjustRightInd w:val="0"/>
        <w:spacing w:after="0" w:line="240" w:lineRule="auto"/>
        <w:rPr>
          <w:rFonts w:cs="Calibri"/>
          <w:b/>
          <w:bCs/>
          <w:lang w:val="fr-FR"/>
        </w:rPr>
      </w:pPr>
    </w:p>
    <w:p w:rsidR="00CC0D84" w:rsidRPr="00455A7D" w:rsidRDefault="00BA37F2" w:rsidP="00694B7F">
      <w:pPr>
        <w:numPr>
          <w:ilvl w:val="1"/>
          <w:numId w:val="20"/>
        </w:numPr>
        <w:tabs>
          <w:tab w:val="clear" w:pos="1440"/>
          <w:tab w:val="num" w:pos="851"/>
        </w:tabs>
        <w:autoSpaceDE w:val="0"/>
        <w:autoSpaceDN w:val="0"/>
        <w:adjustRightInd w:val="0"/>
        <w:spacing w:after="0" w:line="240" w:lineRule="auto"/>
        <w:ind w:left="426" w:firstLine="0"/>
        <w:rPr>
          <w:rFonts w:cs="Calibri"/>
          <w:b/>
          <w:bCs/>
          <w:lang w:val="fr-FR"/>
        </w:rPr>
      </w:pPr>
      <w:r w:rsidRPr="00455A7D">
        <w:rPr>
          <w:rFonts w:cs="Calibri"/>
          <w:b/>
          <w:bCs/>
          <w:lang w:val="fr-FR"/>
        </w:rPr>
        <w:t xml:space="preserve">Améliorer les synergies et le rôle catalytique de chaque </w:t>
      </w:r>
      <w:r w:rsidR="00A07E11">
        <w:rPr>
          <w:rFonts w:cs="Calibri"/>
          <w:b/>
          <w:bCs/>
          <w:lang w:val="fr-FR"/>
        </w:rPr>
        <w:t>partie</w:t>
      </w:r>
      <w:r w:rsidRPr="00455A7D">
        <w:rPr>
          <w:rFonts w:cs="Calibri"/>
          <w:b/>
          <w:bCs/>
          <w:lang w:val="fr-FR"/>
        </w:rPr>
        <w:t xml:space="preserve"> </w:t>
      </w:r>
    </w:p>
    <w:p w:rsidR="00381A3D" w:rsidRPr="00455A7D" w:rsidRDefault="00381A3D" w:rsidP="00356D11">
      <w:pPr>
        <w:autoSpaceDE w:val="0"/>
        <w:autoSpaceDN w:val="0"/>
        <w:adjustRightInd w:val="0"/>
        <w:spacing w:after="0" w:line="240" w:lineRule="auto"/>
        <w:ind w:left="426"/>
        <w:rPr>
          <w:rFonts w:cs="Calibri"/>
          <w:b/>
          <w:bCs/>
          <w:lang w:val="fr-FR"/>
        </w:rPr>
      </w:pPr>
    </w:p>
    <w:p w:rsidR="00CC0D84" w:rsidRPr="00455A7D" w:rsidRDefault="00716338" w:rsidP="00694B7F">
      <w:pPr>
        <w:numPr>
          <w:ilvl w:val="2"/>
          <w:numId w:val="22"/>
        </w:numPr>
        <w:autoSpaceDE w:val="0"/>
        <w:autoSpaceDN w:val="0"/>
        <w:adjustRightInd w:val="0"/>
        <w:spacing w:after="0" w:line="240" w:lineRule="auto"/>
        <w:ind w:left="1276" w:hanging="425"/>
        <w:rPr>
          <w:rFonts w:cs="Calibri"/>
          <w:bCs/>
          <w:lang w:val="fr-FR"/>
        </w:rPr>
      </w:pPr>
      <w:r>
        <w:rPr>
          <w:rFonts w:cs="Calibri"/>
          <w:b/>
          <w:bCs/>
          <w:lang w:val="fr-FR"/>
        </w:rPr>
        <w:t>O</w:t>
      </w:r>
      <w:r w:rsidR="00BA37F2" w:rsidRPr="00455A7D">
        <w:rPr>
          <w:rFonts w:cs="Calibri"/>
          <w:b/>
          <w:bCs/>
          <w:lang w:val="fr-FR"/>
        </w:rPr>
        <w:t xml:space="preserve">btenir une plus vaste </w:t>
      </w:r>
      <w:r w:rsidR="00F94CB9" w:rsidRPr="00455A7D">
        <w:rPr>
          <w:rFonts w:cs="Calibri"/>
          <w:b/>
          <w:bCs/>
          <w:lang w:val="fr-FR"/>
        </w:rPr>
        <w:t xml:space="preserve">gamme d’avantages </w:t>
      </w:r>
      <w:r w:rsidR="00C33A9D">
        <w:rPr>
          <w:rFonts w:cs="Calibri"/>
          <w:b/>
          <w:bCs/>
          <w:lang w:val="fr-FR"/>
        </w:rPr>
        <w:t>fournis par</w:t>
      </w:r>
      <w:r w:rsidR="00F94CB9" w:rsidRPr="00455A7D">
        <w:rPr>
          <w:rFonts w:cs="Calibri"/>
          <w:b/>
          <w:bCs/>
          <w:lang w:val="fr-FR"/>
        </w:rPr>
        <w:t xml:space="preserve"> les zones humides au développement durable</w:t>
      </w:r>
    </w:p>
    <w:p w:rsidR="00CC0D84" w:rsidRPr="00455A7D" w:rsidRDefault="00716338" w:rsidP="00694B7F">
      <w:pPr>
        <w:numPr>
          <w:ilvl w:val="2"/>
          <w:numId w:val="22"/>
        </w:numPr>
        <w:autoSpaceDE w:val="0"/>
        <w:autoSpaceDN w:val="0"/>
        <w:adjustRightInd w:val="0"/>
        <w:spacing w:after="0" w:line="240" w:lineRule="auto"/>
        <w:ind w:left="1276" w:hanging="425"/>
        <w:rPr>
          <w:rFonts w:cs="Calibri"/>
          <w:bCs/>
          <w:lang w:val="fr-FR"/>
        </w:rPr>
      </w:pPr>
      <w:r>
        <w:rPr>
          <w:rFonts w:cs="Calibri"/>
          <w:b/>
          <w:bCs/>
          <w:lang w:val="fr-FR"/>
        </w:rPr>
        <w:t>P</w:t>
      </w:r>
      <w:r w:rsidR="00F94CB9" w:rsidRPr="00455A7D">
        <w:rPr>
          <w:rFonts w:cs="Calibri"/>
          <w:b/>
          <w:bCs/>
          <w:lang w:val="fr-FR"/>
        </w:rPr>
        <w:t>rotection de la biodiversité</w:t>
      </w:r>
    </w:p>
    <w:p w:rsidR="00CC0D84" w:rsidRPr="00455A7D" w:rsidRDefault="00716338" w:rsidP="00694B7F">
      <w:pPr>
        <w:numPr>
          <w:ilvl w:val="2"/>
          <w:numId w:val="22"/>
        </w:numPr>
        <w:autoSpaceDE w:val="0"/>
        <w:autoSpaceDN w:val="0"/>
        <w:adjustRightInd w:val="0"/>
        <w:spacing w:after="0" w:line="240" w:lineRule="auto"/>
        <w:ind w:left="1276" w:hanging="425"/>
        <w:rPr>
          <w:rFonts w:cs="Calibri"/>
          <w:bCs/>
          <w:lang w:val="fr-FR"/>
        </w:rPr>
      </w:pPr>
      <w:r>
        <w:rPr>
          <w:rFonts w:cs="Calibri"/>
          <w:b/>
          <w:bCs/>
          <w:lang w:val="fr-FR"/>
        </w:rPr>
        <w:t>A</w:t>
      </w:r>
      <w:r w:rsidR="009B78A4" w:rsidRPr="00455A7D">
        <w:rPr>
          <w:rFonts w:cs="Calibri"/>
          <w:b/>
          <w:bCs/>
          <w:lang w:val="fr-FR"/>
        </w:rPr>
        <w:t xml:space="preserve">pprovisionnements en eau douce </w:t>
      </w:r>
      <w:r w:rsidR="00071C92">
        <w:rPr>
          <w:rFonts w:cs="Calibri"/>
          <w:b/>
          <w:bCs/>
          <w:lang w:val="fr-FR"/>
        </w:rPr>
        <w:t xml:space="preserve">et </w:t>
      </w:r>
      <w:r w:rsidR="009B78A4" w:rsidRPr="00455A7D">
        <w:rPr>
          <w:rFonts w:cs="Calibri"/>
          <w:b/>
          <w:bCs/>
          <w:lang w:val="fr-FR"/>
        </w:rPr>
        <w:t>propre</w:t>
      </w:r>
      <w:r w:rsidR="009B78A4" w:rsidRPr="00455A7D">
        <w:rPr>
          <w:rFonts w:cs="Calibri"/>
          <w:bCs/>
          <w:lang w:val="fr-FR"/>
        </w:rPr>
        <w:t xml:space="preserve"> </w:t>
      </w:r>
    </w:p>
    <w:p w:rsidR="0028759C" w:rsidRPr="0085473A" w:rsidRDefault="00716338" w:rsidP="00694B7F">
      <w:pPr>
        <w:pStyle w:val="ListParagraph"/>
        <w:numPr>
          <w:ilvl w:val="2"/>
          <w:numId w:val="22"/>
        </w:numPr>
        <w:spacing w:after="0" w:line="240" w:lineRule="auto"/>
        <w:ind w:left="1276" w:hanging="425"/>
        <w:contextualSpacing w:val="0"/>
        <w:rPr>
          <w:rFonts w:cs="Calibri"/>
          <w:bCs/>
          <w:lang w:val="fr-FR"/>
        </w:rPr>
      </w:pPr>
      <w:r>
        <w:rPr>
          <w:rFonts w:cs="Calibri"/>
          <w:b/>
          <w:bCs/>
          <w:lang w:val="fr-FR"/>
        </w:rPr>
        <w:t>Appui</w:t>
      </w:r>
      <w:r w:rsidR="009B78A4" w:rsidRPr="00455A7D">
        <w:rPr>
          <w:rFonts w:cs="Calibri"/>
          <w:b/>
          <w:bCs/>
          <w:lang w:val="fr-FR"/>
        </w:rPr>
        <w:t xml:space="preserve"> </w:t>
      </w:r>
      <w:r w:rsidR="00CA10A1">
        <w:rPr>
          <w:rFonts w:cs="Calibri"/>
          <w:b/>
          <w:bCs/>
          <w:lang w:val="fr-FR"/>
        </w:rPr>
        <w:t>aux efforts d</w:t>
      </w:r>
      <w:r w:rsidR="009B78A4" w:rsidRPr="00455A7D">
        <w:rPr>
          <w:rFonts w:cs="Calibri"/>
          <w:b/>
          <w:bCs/>
          <w:lang w:val="fr-FR"/>
        </w:rPr>
        <w:t xml:space="preserve">’adaptation </w:t>
      </w:r>
      <w:r w:rsidR="00CA10A1">
        <w:rPr>
          <w:rFonts w:cs="Calibri"/>
          <w:b/>
          <w:bCs/>
          <w:lang w:val="fr-FR"/>
        </w:rPr>
        <w:t>aux</w:t>
      </w:r>
      <w:r w:rsidR="009B78A4" w:rsidRPr="00455A7D">
        <w:rPr>
          <w:rFonts w:cs="Calibri"/>
          <w:b/>
          <w:bCs/>
          <w:lang w:val="fr-FR"/>
        </w:rPr>
        <w:t xml:space="preserve"> changements</w:t>
      </w:r>
      <w:r w:rsidR="00CA10A1" w:rsidRPr="00CA10A1">
        <w:rPr>
          <w:rFonts w:cs="Calibri"/>
          <w:b/>
          <w:bCs/>
          <w:lang w:val="fr-FR"/>
        </w:rPr>
        <w:t xml:space="preserve"> </w:t>
      </w:r>
      <w:r w:rsidR="001819BA">
        <w:rPr>
          <w:rFonts w:cs="Calibri"/>
          <w:b/>
          <w:bCs/>
          <w:lang w:val="fr-FR"/>
        </w:rPr>
        <w:t xml:space="preserve">climatiques </w:t>
      </w:r>
      <w:r w:rsidR="00CA10A1" w:rsidRPr="00455A7D">
        <w:rPr>
          <w:rFonts w:cs="Calibri"/>
          <w:b/>
          <w:bCs/>
          <w:lang w:val="fr-FR"/>
        </w:rPr>
        <w:t xml:space="preserve">et </w:t>
      </w:r>
      <w:r w:rsidR="00CA10A1">
        <w:rPr>
          <w:rFonts w:cs="Calibri"/>
          <w:b/>
          <w:bCs/>
          <w:lang w:val="fr-FR"/>
        </w:rPr>
        <w:t>d’</w:t>
      </w:r>
      <w:r w:rsidR="00CA10A1" w:rsidRPr="00455A7D">
        <w:rPr>
          <w:rFonts w:cs="Calibri"/>
          <w:b/>
          <w:bCs/>
          <w:lang w:val="fr-FR"/>
        </w:rPr>
        <w:t>atténuation</w:t>
      </w:r>
      <w:r w:rsidR="009B78A4" w:rsidRPr="00455A7D">
        <w:rPr>
          <w:rFonts w:cs="Calibri"/>
          <w:b/>
          <w:bCs/>
          <w:lang w:val="fr-FR"/>
        </w:rPr>
        <w:t xml:space="preserve"> </w:t>
      </w:r>
      <w:r w:rsidR="00CA10A1">
        <w:rPr>
          <w:rFonts w:cs="Calibri"/>
          <w:b/>
          <w:bCs/>
          <w:lang w:val="fr-FR"/>
        </w:rPr>
        <w:t>de ces changements</w:t>
      </w:r>
      <w:r w:rsidR="00CC0D84" w:rsidRPr="00455A7D">
        <w:rPr>
          <w:rFonts w:cs="Calibri"/>
          <w:b/>
          <w:bCs/>
          <w:lang w:val="fr-FR"/>
        </w:rPr>
        <w:t>,</w:t>
      </w:r>
      <w:r w:rsidR="009B78A4" w:rsidRPr="00455A7D">
        <w:rPr>
          <w:rFonts w:cs="Calibri"/>
          <w:bCs/>
          <w:lang w:val="fr-FR"/>
        </w:rPr>
        <w:t xml:space="preserve"> </w:t>
      </w:r>
      <w:r w:rsidR="001819BA" w:rsidRPr="001819BA">
        <w:rPr>
          <w:rFonts w:cs="Calibri"/>
          <w:b/>
          <w:bCs/>
          <w:lang w:val="fr-FR"/>
        </w:rPr>
        <w:t>ainsi que de prévention des risques de catastrophe</w:t>
      </w:r>
      <w:r w:rsidR="009B78A4" w:rsidRPr="00455A7D">
        <w:rPr>
          <w:rFonts w:cs="Calibri"/>
          <w:bCs/>
          <w:lang w:val="fr-FR"/>
        </w:rPr>
        <w:t xml:space="preserve"> </w:t>
      </w:r>
    </w:p>
    <w:p w:rsidR="00BD7A0E" w:rsidRPr="0085473A" w:rsidRDefault="00716338" w:rsidP="00694B7F">
      <w:pPr>
        <w:pStyle w:val="ListParagraph"/>
        <w:numPr>
          <w:ilvl w:val="2"/>
          <w:numId w:val="22"/>
        </w:numPr>
        <w:spacing w:after="0" w:line="240" w:lineRule="auto"/>
        <w:ind w:left="1276" w:hanging="425"/>
        <w:contextualSpacing w:val="0"/>
        <w:rPr>
          <w:rFonts w:cs="Calibri"/>
          <w:bCs/>
          <w:lang w:val="fr-FR"/>
        </w:rPr>
      </w:pPr>
      <w:r>
        <w:rPr>
          <w:rFonts w:cs="Calibri"/>
          <w:b/>
          <w:bCs/>
          <w:lang w:val="fr-FR"/>
        </w:rPr>
        <w:t>A</w:t>
      </w:r>
      <w:r w:rsidR="0028759C" w:rsidRPr="0085473A">
        <w:rPr>
          <w:rFonts w:cs="Calibri"/>
          <w:b/>
          <w:bCs/>
          <w:lang w:val="fr-FR"/>
        </w:rPr>
        <w:t>ppui à l’application des accords multilatéraux sur l’environnement </w:t>
      </w:r>
    </w:p>
    <w:p w:rsidR="00CC0D84" w:rsidRPr="0085473A" w:rsidRDefault="00716338" w:rsidP="00694B7F">
      <w:pPr>
        <w:pStyle w:val="ListParagraph"/>
        <w:numPr>
          <w:ilvl w:val="2"/>
          <w:numId w:val="22"/>
        </w:numPr>
        <w:spacing w:after="0" w:line="240" w:lineRule="auto"/>
        <w:ind w:left="1276" w:hanging="425"/>
        <w:contextualSpacing w:val="0"/>
        <w:rPr>
          <w:rFonts w:cs="Calibri"/>
          <w:bCs/>
          <w:lang w:val="fr-FR"/>
        </w:rPr>
      </w:pPr>
      <w:r>
        <w:rPr>
          <w:rFonts w:cs="Calibri"/>
          <w:b/>
          <w:bCs/>
          <w:lang w:val="fr-FR"/>
        </w:rPr>
        <w:t>Z</w:t>
      </w:r>
      <w:r w:rsidR="00BD7A0E" w:rsidRPr="0085473A">
        <w:rPr>
          <w:rFonts w:cs="Calibri"/>
          <w:b/>
          <w:bCs/>
          <w:lang w:val="fr-FR"/>
        </w:rPr>
        <w:t>ones humides dégradées</w:t>
      </w:r>
      <w:r w:rsidR="00BD7A0E" w:rsidRPr="0085473A">
        <w:rPr>
          <w:rFonts w:cs="Calibri"/>
          <w:bCs/>
          <w:lang w:val="fr-FR"/>
        </w:rPr>
        <w:t> </w:t>
      </w:r>
      <w:r w:rsidR="0028759C" w:rsidRPr="0085473A">
        <w:rPr>
          <w:rFonts w:cs="Calibri"/>
          <w:bCs/>
          <w:lang w:val="fr-FR"/>
        </w:rPr>
        <w:t> </w:t>
      </w:r>
      <w:r w:rsidR="00876835" w:rsidRPr="0085473A">
        <w:rPr>
          <w:rFonts w:cs="Calibri"/>
          <w:bCs/>
          <w:lang w:val="fr-FR"/>
        </w:rPr>
        <w:t xml:space="preserve"> </w:t>
      </w:r>
    </w:p>
    <w:p w:rsidR="00CC0D84" w:rsidRDefault="00716338" w:rsidP="00694B7F">
      <w:pPr>
        <w:numPr>
          <w:ilvl w:val="2"/>
          <w:numId w:val="22"/>
        </w:numPr>
        <w:tabs>
          <w:tab w:val="left" w:pos="1350"/>
        </w:tabs>
        <w:autoSpaceDE w:val="0"/>
        <w:autoSpaceDN w:val="0"/>
        <w:adjustRightInd w:val="0"/>
        <w:spacing w:after="0" w:line="240" w:lineRule="auto"/>
        <w:ind w:left="1276" w:hanging="425"/>
        <w:rPr>
          <w:rFonts w:cs="Calibri"/>
          <w:bCs/>
          <w:lang w:val="fr-FR"/>
        </w:rPr>
      </w:pPr>
      <w:r>
        <w:rPr>
          <w:rFonts w:cs="Calibri"/>
          <w:b/>
          <w:bCs/>
          <w:lang w:val="fr-FR"/>
        </w:rPr>
        <w:t>G</w:t>
      </w:r>
      <w:r w:rsidR="008546C5" w:rsidRPr="00455A7D">
        <w:rPr>
          <w:rFonts w:cs="Calibri"/>
          <w:b/>
          <w:bCs/>
          <w:lang w:val="fr-FR"/>
        </w:rPr>
        <w:t>estion intégrée des bassins hydrographiques et autres groupes de spécialistes</w:t>
      </w:r>
    </w:p>
    <w:p w:rsidR="00381A3D" w:rsidRPr="00716338" w:rsidRDefault="00716338" w:rsidP="00694B7F">
      <w:pPr>
        <w:numPr>
          <w:ilvl w:val="2"/>
          <w:numId w:val="22"/>
        </w:numPr>
        <w:tabs>
          <w:tab w:val="left" w:pos="1350"/>
        </w:tabs>
        <w:autoSpaceDE w:val="0"/>
        <w:autoSpaceDN w:val="0"/>
        <w:adjustRightInd w:val="0"/>
        <w:spacing w:after="0" w:line="240" w:lineRule="auto"/>
        <w:ind w:left="1276" w:hanging="425"/>
        <w:rPr>
          <w:rFonts w:cs="Calibri"/>
          <w:bCs/>
          <w:lang w:val="fr-FR"/>
        </w:rPr>
      </w:pPr>
      <w:r w:rsidRPr="00716338">
        <w:rPr>
          <w:rFonts w:cs="Calibri"/>
          <w:b/>
          <w:bCs/>
          <w:lang w:val="fr-FR"/>
        </w:rPr>
        <w:t>Soutien aux</w:t>
      </w:r>
      <w:r w:rsidR="0004350F" w:rsidRPr="00716338">
        <w:rPr>
          <w:rFonts w:cs="Calibri"/>
          <w:b/>
          <w:bCs/>
          <w:lang w:val="fr-FR"/>
        </w:rPr>
        <w:t xml:space="preserve"> pays touchés par des </w:t>
      </w:r>
      <w:r>
        <w:rPr>
          <w:rFonts w:cs="Calibri"/>
          <w:b/>
          <w:bCs/>
          <w:lang w:val="fr-FR"/>
        </w:rPr>
        <w:t>conflits</w:t>
      </w:r>
    </w:p>
    <w:p w:rsidR="00D1743C" w:rsidRPr="00716338" w:rsidRDefault="00716338" w:rsidP="00694B7F">
      <w:pPr>
        <w:numPr>
          <w:ilvl w:val="2"/>
          <w:numId w:val="22"/>
        </w:numPr>
        <w:autoSpaceDE w:val="0"/>
        <w:autoSpaceDN w:val="0"/>
        <w:adjustRightInd w:val="0"/>
        <w:spacing w:after="0" w:line="240" w:lineRule="auto"/>
        <w:ind w:left="1276" w:hanging="425"/>
        <w:rPr>
          <w:rFonts w:cs="Calibri"/>
          <w:bCs/>
          <w:lang w:val="fr-FR"/>
        </w:rPr>
      </w:pPr>
      <w:r w:rsidRPr="00716338">
        <w:rPr>
          <w:rFonts w:cs="Calibri"/>
          <w:b/>
          <w:bCs/>
          <w:lang w:val="fr-FR"/>
        </w:rPr>
        <w:t xml:space="preserve">Partage des compétences pertinentes du PNUE et de la </w:t>
      </w:r>
      <w:r w:rsidR="00D1743C" w:rsidRPr="00716338">
        <w:rPr>
          <w:rFonts w:cs="Calibri"/>
          <w:b/>
          <w:bCs/>
          <w:lang w:val="fr-FR"/>
        </w:rPr>
        <w:t xml:space="preserve">Convention de Ramsar </w:t>
      </w:r>
    </w:p>
    <w:p w:rsidR="00CC0D84" w:rsidRPr="00455A7D" w:rsidRDefault="00CC0D84" w:rsidP="00356D11">
      <w:pPr>
        <w:tabs>
          <w:tab w:val="left" w:pos="204"/>
        </w:tabs>
        <w:autoSpaceDE w:val="0"/>
        <w:autoSpaceDN w:val="0"/>
        <w:adjustRightInd w:val="0"/>
        <w:spacing w:after="0" w:line="240" w:lineRule="auto"/>
        <w:ind w:left="2160"/>
        <w:rPr>
          <w:rFonts w:cs="Calibri"/>
          <w:bCs/>
          <w:lang w:val="fr-FR"/>
        </w:rPr>
      </w:pPr>
    </w:p>
    <w:p w:rsidR="00CC0D84" w:rsidRPr="00455A7D" w:rsidRDefault="008546C5" w:rsidP="00694B7F">
      <w:pPr>
        <w:numPr>
          <w:ilvl w:val="1"/>
          <w:numId w:val="20"/>
        </w:numPr>
        <w:tabs>
          <w:tab w:val="clear" w:pos="1440"/>
          <w:tab w:val="num" w:pos="851"/>
        </w:tabs>
        <w:autoSpaceDE w:val="0"/>
        <w:autoSpaceDN w:val="0"/>
        <w:adjustRightInd w:val="0"/>
        <w:spacing w:after="0" w:line="240" w:lineRule="auto"/>
        <w:ind w:left="426" w:firstLine="0"/>
        <w:rPr>
          <w:rFonts w:cs="Calibri"/>
          <w:b/>
          <w:bCs/>
          <w:lang w:val="fr-FR"/>
        </w:rPr>
      </w:pPr>
      <w:r w:rsidRPr="00455A7D">
        <w:rPr>
          <w:rFonts w:cs="Calibri"/>
          <w:b/>
          <w:bCs/>
          <w:lang w:val="fr-FR"/>
        </w:rPr>
        <w:t>Échange efficace d’information</w:t>
      </w:r>
      <w:r w:rsidR="00125A15" w:rsidRPr="00455A7D">
        <w:rPr>
          <w:rFonts w:cs="Calibri"/>
          <w:b/>
          <w:bCs/>
          <w:lang w:val="fr-FR"/>
        </w:rPr>
        <w:t>s</w:t>
      </w:r>
      <w:r w:rsidRPr="00455A7D">
        <w:rPr>
          <w:rFonts w:cs="Calibri"/>
          <w:b/>
          <w:bCs/>
          <w:lang w:val="fr-FR"/>
        </w:rPr>
        <w:t xml:space="preserve"> et d’avis</w:t>
      </w:r>
    </w:p>
    <w:p w:rsidR="00381A3D" w:rsidRDefault="00381A3D" w:rsidP="00716338">
      <w:pPr>
        <w:autoSpaceDE w:val="0"/>
        <w:autoSpaceDN w:val="0"/>
        <w:adjustRightInd w:val="0"/>
        <w:spacing w:after="0" w:line="240" w:lineRule="auto"/>
        <w:ind w:left="851"/>
        <w:rPr>
          <w:rFonts w:cs="Calibri"/>
          <w:b/>
          <w:bCs/>
          <w:lang w:val="fr-FR"/>
        </w:rPr>
      </w:pPr>
    </w:p>
    <w:p w:rsidR="00716338" w:rsidRPr="00716338" w:rsidRDefault="00716338" w:rsidP="00716338">
      <w:pPr>
        <w:autoSpaceDE w:val="0"/>
        <w:autoSpaceDN w:val="0"/>
        <w:adjustRightInd w:val="0"/>
        <w:spacing w:after="0" w:line="240" w:lineRule="auto"/>
        <w:ind w:left="851"/>
        <w:rPr>
          <w:rFonts w:cs="Calibri"/>
          <w:bCs/>
          <w:lang w:val="fr-FR"/>
        </w:rPr>
      </w:pPr>
      <w:r w:rsidRPr="00716338">
        <w:rPr>
          <w:rFonts w:cs="Calibri"/>
          <w:bCs/>
          <w:lang w:val="fr-FR"/>
        </w:rPr>
        <w:t>Les activités</w:t>
      </w:r>
      <w:r>
        <w:rPr>
          <w:rFonts w:cs="Calibri"/>
          <w:bCs/>
          <w:lang w:val="fr-FR"/>
        </w:rPr>
        <w:t xml:space="preserve"> décrites ci-après soutiendront l’application de la Résolution XII.3 </w:t>
      </w:r>
      <w:r w:rsidR="00C126B2" w:rsidRPr="00C126B2">
        <w:rPr>
          <w:rFonts w:cs="Calibri"/>
          <w:bCs/>
          <w:i/>
          <w:lang w:val="fr-FR"/>
        </w:rPr>
        <w:t>Renforcer l’utilisation des langues, la visibilité et la stature de la Convention et améliorer les synergies avec d’autres accords multilatéraux sur l’environnement et autres institutions internationales</w:t>
      </w:r>
      <w:r w:rsidR="00C126B2">
        <w:rPr>
          <w:rFonts w:cs="Calibri"/>
          <w:bCs/>
          <w:i/>
          <w:lang w:val="fr-FR"/>
        </w:rPr>
        <w:t>.</w:t>
      </w:r>
    </w:p>
    <w:p w:rsidR="00716338" w:rsidRPr="00D56C9E" w:rsidRDefault="00716338" w:rsidP="00356D11">
      <w:pPr>
        <w:autoSpaceDE w:val="0"/>
        <w:autoSpaceDN w:val="0"/>
        <w:adjustRightInd w:val="0"/>
        <w:spacing w:after="0" w:line="240" w:lineRule="auto"/>
        <w:ind w:left="426"/>
        <w:rPr>
          <w:rFonts w:cs="Calibri"/>
          <w:b/>
          <w:bCs/>
          <w:lang w:val="fr-FR"/>
        </w:rPr>
      </w:pPr>
    </w:p>
    <w:p w:rsidR="00CC0D84" w:rsidRPr="00D56C9E" w:rsidRDefault="009E7C60" w:rsidP="00694B7F">
      <w:pPr>
        <w:numPr>
          <w:ilvl w:val="0"/>
          <w:numId w:val="23"/>
        </w:numPr>
        <w:autoSpaceDE w:val="0"/>
        <w:autoSpaceDN w:val="0"/>
        <w:adjustRightInd w:val="0"/>
        <w:spacing w:after="0" w:line="240" w:lineRule="auto"/>
        <w:ind w:left="1276" w:hanging="425"/>
        <w:rPr>
          <w:rFonts w:cs="Calibri"/>
          <w:bCs/>
          <w:lang w:val="fr-FR"/>
        </w:rPr>
      </w:pPr>
      <w:r w:rsidRPr="00D56C9E">
        <w:rPr>
          <w:rFonts w:cs="Calibri"/>
          <w:bCs/>
          <w:lang w:val="fr-FR"/>
        </w:rPr>
        <w:t>Le PNUE</w:t>
      </w:r>
      <w:r w:rsidR="00406607" w:rsidRPr="00D56C9E">
        <w:rPr>
          <w:rFonts w:cs="Calibri"/>
          <w:bCs/>
          <w:lang w:val="fr-FR"/>
        </w:rPr>
        <w:t>, conformément à son mandat et sous réserve des ressources disponibles,</w:t>
      </w:r>
      <w:r w:rsidRPr="00D56C9E">
        <w:rPr>
          <w:rFonts w:cs="Calibri"/>
          <w:bCs/>
          <w:lang w:val="fr-FR"/>
        </w:rPr>
        <w:t xml:space="preserve"> </w:t>
      </w:r>
      <w:r w:rsidR="00406607" w:rsidRPr="00D56C9E">
        <w:rPr>
          <w:rFonts w:cs="Calibri"/>
          <w:bCs/>
          <w:lang w:val="fr-FR"/>
        </w:rPr>
        <w:t>peut soutenir</w:t>
      </w:r>
      <w:r w:rsidRPr="00D56C9E">
        <w:rPr>
          <w:rFonts w:cs="Calibri"/>
          <w:bCs/>
          <w:lang w:val="fr-FR"/>
        </w:rPr>
        <w:t xml:space="preserve"> la réalisation du Plan stratégique de la Convention de Ramsar </w:t>
      </w:r>
      <w:r w:rsidR="00C3438A" w:rsidRPr="00D56C9E">
        <w:rPr>
          <w:rFonts w:cs="Calibri"/>
          <w:bCs/>
          <w:lang w:val="fr-FR"/>
        </w:rPr>
        <w:t>2016–</w:t>
      </w:r>
      <w:r w:rsidR="00CC0D84" w:rsidRPr="00D56C9E">
        <w:rPr>
          <w:rFonts w:cs="Calibri"/>
          <w:bCs/>
          <w:lang w:val="fr-FR"/>
        </w:rPr>
        <w:t>202</w:t>
      </w:r>
      <w:r w:rsidRPr="00D56C9E">
        <w:rPr>
          <w:rFonts w:cs="Calibri"/>
          <w:bCs/>
          <w:lang w:val="fr-FR"/>
        </w:rPr>
        <w:t>4</w:t>
      </w:r>
      <w:r w:rsidR="00CC0D84" w:rsidRPr="00D56C9E">
        <w:rPr>
          <w:rFonts w:cs="Calibri"/>
          <w:bCs/>
          <w:lang w:val="fr-FR"/>
        </w:rPr>
        <w:t xml:space="preserve">, </w:t>
      </w:r>
      <w:r w:rsidRPr="00D56C9E">
        <w:rPr>
          <w:rFonts w:cs="Calibri"/>
          <w:bCs/>
          <w:lang w:val="fr-FR"/>
        </w:rPr>
        <w:t>y compris l’élaboration d’indicateurs et, si possible, participe aux réunions.</w:t>
      </w:r>
    </w:p>
    <w:p w:rsidR="00381A3D" w:rsidRPr="00D56C9E" w:rsidRDefault="00381A3D" w:rsidP="00356D11">
      <w:pPr>
        <w:autoSpaceDE w:val="0"/>
        <w:autoSpaceDN w:val="0"/>
        <w:adjustRightInd w:val="0"/>
        <w:spacing w:after="0" w:line="240" w:lineRule="auto"/>
        <w:ind w:left="1276" w:hanging="425"/>
        <w:rPr>
          <w:rFonts w:cs="Calibri"/>
          <w:bCs/>
          <w:lang w:val="fr-FR"/>
        </w:rPr>
      </w:pPr>
    </w:p>
    <w:p w:rsidR="00CC0D84" w:rsidRPr="00D56C9E" w:rsidRDefault="009E7C60" w:rsidP="00694B7F">
      <w:pPr>
        <w:numPr>
          <w:ilvl w:val="0"/>
          <w:numId w:val="23"/>
        </w:numPr>
        <w:autoSpaceDE w:val="0"/>
        <w:autoSpaceDN w:val="0"/>
        <w:adjustRightInd w:val="0"/>
        <w:spacing w:after="0" w:line="240" w:lineRule="auto"/>
        <w:ind w:left="1276" w:hanging="425"/>
        <w:rPr>
          <w:rFonts w:cs="Calibri"/>
          <w:bCs/>
          <w:lang w:val="fr-FR"/>
        </w:rPr>
      </w:pPr>
      <w:r w:rsidRPr="00D56C9E">
        <w:rPr>
          <w:rFonts w:cs="Calibri"/>
          <w:bCs/>
          <w:lang w:val="fr-FR"/>
        </w:rPr>
        <w:t xml:space="preserve">La Convention de </w:t>
      </w:r>
      <w:r w:rsidR="00CC0D84" w:rsidRPr="00D56C9E">
        <w:rPr>
          <w:rFonts w:cs="Calibri"/>
          <w:bCs/>
          <w:lang w:val="fr-FR"/>
        </w:rPr>
        <w:t xml:space="preserve">Ramsar </w:t>
      </w:r>
      <w:r w:rsidRPr="00D56C9E">
        <w:rPr>
          <w:rFonts w:cs="Calibri"/>
          <w:bCs/>
          <w:lang w:val="fr-FR"/>
        </w:rPr>
        <w:t xml:space="preserve">continue de participer à l’Initiative </w:t>
      </w:r>
      <w:r w:rsidR="00536732" w:rsidRPr="00D56C9E">
        <w:rPr>
          <w:rFonts w:cs="Calibri"/>
          <w:bCs/>
          <w:lang w:val="fr-FR"/>
        </w:rPr>
        <w:t>de gestion de</w:t>
      </w:r>
      <w:r w:rsidRPr="00D56C9E">
        <w:rPr>
          <w:rFonts w:cs="Calibri"/>
          <w:bCs/>
          <w:lang w:val="fr-FR"/>
        </w:rPr>
        <w:t xml:space="preserve"> l’information et </w:t>
      </w:r>
      <w:r w:rsidR="00536732" w:rsidRPr="00D56C9E">
        <w:rPr>
          <w:rFonts w:cs="Calibri"/>
          <w:bCs/>
          <w:lang w:val="fr-FR"/>
        </w:rPr>
        <w:t>d</w:t>
      </w:r>
      <w:r w:rsidRPr="00D56C9E">
        <w:rPr>
          <w:rFonts w:cs="Calibri"/>
          <w:bCs/>
          <w:lang w:val="fr-FR"/>
        </w:rPr>
        <w:t xml:space="preserve">es connaissances pour les AME </w:t>
      </w:r>
      <w:r w:rsidR="00CC0D84" w:rsidRPr="00D56C9E">
        <w:rPr>
          <w:rFonts w:cs="Calibri"/>
          <w:bCs/>
          <w:lang w:val="fr-FR"/>
        </w:rPr>
        <w:t>(InforMEA)</w:t>
      </w:r>
      <w:r w:rsidRPr="00D56C9E">
        <w:rPr>
          <w:rFonts w:cs="Calibri"/>
          <w:bCs/>
          <w:lang w:val="fr-FR"/>
        </w:rPr>
        <w:t xml:space="preserve"> du PNUE</w:t>
      </w:r>
      <w:r w:rsidR="00CC0D84" w:rsidRPr="00D56C9E">
        <w:rPr>
          <w:rFonts w:cs="Calibri"/>
          <w:bCs/>
          <w:lang w:val="fr-FR"/>
        </w:rPr>
        <w:t>.</w:t>
      </w:r>
    </w:p>
    <w:p w:rsidR="00381A3D" w:rsidRPr="00D56C9E" w:rsidRDefault="00381A3D" w:rsidP="00356D11">
      <w:pPr>
        <w:pStyle w:val="ListParagraph"/>
        <w:spacing w:after="0" w:line="240" w:lineRule="auto"/>
        <w:ind w:left="1276" w:hanging="425"/>
        <w:rPr>
          <w:rFonts w:cs="Calibri"/>
          <w:bCs/>
          <w:lang w:val="fr-FR"/>
        </w:rPr>
      </w:pPr>
    </w:p>
    <w:p w:rsidR="00CC0D84" w:rsidRPr="00D56C9E" w:rsidRDefault="009E7C60" w:rsidP="00694B7F">
      <w:pPr>
        <w:numPr>
          <w:ilvl w:val="0"/>
          <w:numId w:val="23"/>
        </w:numPr>
        <w:autoSpaceDE w:val="0"/>
        <w:autoSpaceDN w:val="0"/>
        <w:adjustRightInd w:val="0"/>
        <w:spacing w:after="0" w:line="240" w:lineRule="auto"/>
        <w:ind w:left="1276" w:hanging="425"/>
        <w:rPr>
          <w:rFonts w:cs="Calibri"/>
          <w:bCs/>
          <w:lang w:val="fr-FR"/>
        </w:rPr>
      </w:pPr>
      <w:r w:rsidRPr="00D56C9E">
        <w:rPr>
          <w:rFonts w:cs="Calibri"/>
          <w:bCs/>
          <w:lang w:val="fr-FR"/>
        </w:rPr>
        <w:t xml:space="preserve">La Convention de </w:t>
      </w:r>
      <w:r w:rsidR="00CC0D84" w:rsidRPr="00D56C9E">
        <w:rPr>
          <w:rFonts w:cs="Calibri"/>
          <w:bCs/>
          <w:lang w:val="fr-FR"/>
        </w:rPr>
        <w:t>Ramsar</w:t>
      </w:r>
      <w:r w:rsidR="000A11D2" w:rsidRPr="00D56C9E">
        <w:rPr>
          <w:rFonts w:cs="Calibri"/>
          <w:bCs/>
          <w:lang w:val="fr-FR"/>
        </w:rPr>
        <w:t xml:space="preserve"> et le PNUE</w:t>
      </w:r>
      <w:r w:rsidR="00CC0D84" w:rsidRPr="00D56C9E">
        <w:rPr>
          <w:rFonts w:cs="Calibri"/>
          <w:bCs/>
          <w:lang w:val="fr-FR"/>
        </w:rPr>
        <w:t xml:space="preserve"> </w:t>
      </w:r>
      <w:r w:rsidRPr="00D56C9E">
        <w:rPr>
          <w:rFonts w:cs="Calibri"/>
          <w:bCs/>
          <w:lang w:val="fr-FR"/>
        </w:rPr>
        <w:t>fourni</w:t>
      </w:r>
      <w:r w:rsidR="000A11D2" w:rsidRPr="00D56C9E">
        <w:rPr>
          <w:rFonts w:cs="Calibri"/>
          <w:bCs/>
          <w:lang w:val="fr-FR"/>
        </w:rPr>
        <w:t>ssen</w:t>
      </w:r>
      <w:r w:rsidR="00536732" w:rsidRPr="00D56C9E">
        <w:rPr>
          <w:rFonts w:cs="Calibri"/>
          <w:bCs/>
          <w:lang w:val="fr-FR"/>
        </w:rPr>
        <w:t>t</w:t>
      </w:r>
      <w:r w:rsidRPr="00D56C9E">
        <w:rPr>
          <w:rFonts w:cs="Calibri"/>
          <w:bCs/>
          <w:lang w:val="fr-FR"/>
        </w:rPr>
        <w:t xml:space="preserve"> </w:t>
      </w:r>
      <w:r w:rsidR="000A11D2" w:rsidRPr="00D56C9E">
        <w:rPr>
          <w:rFonts w:cs="Calibri"/>
          <w:bCs/>
          <w:lang w:val="fr-FR"/>
        </w:rPr>
        <w:t>un appui au processus de renforcement des</w:t>
      </w:r>
      <w:r w:rsidRPr="00D56C9E">
        <w:rPr>
          <w:rFonts w:cs="Calibri"/>
          <w:bCs/>
          <w:lang w:val="fr-FR"/>
        </w:rPr>
        <w:t xml:space="preserve"> synergies et </w:t>
      </w:r>
      <w:r w:rsidR="000A11D2" w:rsidRPr="00D56C9E">
        <w:rPr>
          <w:rFonts w:cs="Calibri"/>
          <w:bCs/>
          <w:lang w:val="fr-FR"/>
        </w:rPr>
        <w:t>de coopération entre les AME relatifs à la biodiversité</w:t>
      </w:r>
      <w:r w:rsidRPr="00D56C9E">
        <w:rPr>
          <w:rFonts w:cs="Calibri"/>
          <w:bCs/>
          <w:lang w:val="fr-FR"/>
        </w:rPr>
        <w:t xml:space="preserve">. </w:t>
      </w:r>
    </w:p>
    <w:p w:rsidR="00381A3D" w:rsidRPr="00D56C9E" w:rsidRDefault="00381A3D" w:rsidP="00356D11">
      <w:pPr>
        <w:pStyle w:val="ListParagraph"/>
        <w:spacing w:after="0" w:line="240" w:lineRule="auto"/>
        <w:ind w:left="1276" w:hanging="425"/>
        <w:rPr>
          <w:rFonts w:cs="Calibri"/>
          <w:bCs/>
          <w:lang w:val="fr-FR"/>
        </w:rPr>
      </w:pPr>
    </w:p>
    <w:p w:rsidR="00CC0D84" w:rsidRPr="00D56C9E" w:rsidRDefault="009E7C60" w:rsidP="00694B7F">
      <w:pPr>
        <w:numPr>
          <w:ilvl w:val="0"/>
          <w:numId w:val="23"/>
        </w:numPr>
        <w:autoSpaceDE w:val="0"/>
        <w:autoSpaceDN w:val="0"/>
        <w:adjustRightInd w:val="0"/>
        <w:spacing w:after="0" w:line="240" w:lineRule="auto"/>
        <w:ind w:left="1276" w:hanging="425"/>
        <w:rPr>
          <w:rFonts w:cs="Calibri"/>
          <w:bCs/>
          <w:lang w:val="fr-FR"/>
        </w:rPr>
      </w:pPr>
      <w:r w:rsidRPr="00D56C9E">
        <w:rPr>
          <w:rFonts w:cs="Calibri"/>
          <w:bCs/>
          <w:lang w:val="fr-FR"/>
        </w:rPr>
        <w:t>Le PNU</w:t>
      </w:r>
      <w:r w:rsidR="00536732" w:rsidRPr="00D56C9E">
        <w:rPr>
          <w:rFonts w:cs="Calibri"/>
          <w:bCs/>
          <w:lang w:val="fr-FR"/>
        </w:rPr>
        <w:t>E et le PNUE-WCMC</w:t>
      </w:r>
      <w:r w:rsidRPr="00D56C9E">
        <w:rPr>
          <w:rFonts w:cs="Calibri"/>
          <w:bCs/>
          <w:lang w:val="fr-FR"/>
        </w:rPr>
        <w:t xml:space="preserve"> continue</w:t>
      </w:r>
      <w:r w:rsidR="00536732" w:rsidRPr="00D56C9E">
        <w:rPr>
          <w:rFonts w:cs="Calibri"/>
          <w:bCs/>
          <w:lang w:val="fr-FR"/>
        </w:rPr>
        <w:t>nt</w:t>
      </w:r>
      <w:r w:rsidRPr="00D56C9E">
        <w:rPr>
          <w:rFonts w:cs="Calibri"/>
          <w:bCs/>
          <w:lang w:val="fr-FR"/>
        </w:rPr>
        <w:t xml:space="preserve"> de participer au Groupe d’évaluation scientifique et technique de la Convention de Ramsar (GEST) en tant qu’</w:t>
      </w:r>
      <w:r w:rsidR="00334F70" w:rsidRPr="00D56C9E">
        <w:rPr>
          <w:rFonts w:cs="Calibri"/>
          <w:bCs/>
          <w:lang w:val="fr-FR"/>
        </w:rPr>
        <w:t>o</w:t>
      </w:r>
      <w:r w:rsidRPr="00D56C9E">
        <w:rPr>
          <w:rFonts w:cs="Calibri"/>
          <w:bCs/>
          <w:lang w:val="fr-FR"/>
        </w:rPr>
        <w:t>bservateur</w:t>
      </w:r>
      <w:r w:rsidR="00536732" w:rsidRPr="00D56C9E">
        <w:rPr>
          <w:rFonts w:cs="Calibri"/>
          <w:bCs/>
          <w:lang w:val="fr-FR"/>
        </w:rPr>
        <w:t>s</w:t>
      </w:r>
      <w:r w:rsidRPr="00D56C9E">
        <w:rPr>
          <w:rFonts w:cs="Calibri"/>
          <w:bCs/>
          <w:lang w:val="fr-FR"/>
        </w:rPr>
        <w:t xml:space="preserve">. </w:t>
      </w:r>
    </w:p>
    <w:p w:rsidR="00CC0D84" w:rsidRPr="00D56C9E" w:rsidRDefault="00CC0D84" w:rsidP="00356D11">
      <w:pPr>
        <w:tabs>
          <w:tab w:val="left" w:pos="204"/>
        </w:tabs>
        <w:autoSpaceDE w:val="0"/>
        <w:autoSpaceDN w:val="0"/>
        <w:adjustRightInd w:val="0"/>
        <w:spacing w:after="0" w:line="240" w:lineRule="auto"/>
        <w:ind w:left="2160"/>
        <w:rPr>
          <w:rFonts w:cs="Calibri"/>
          <w:b/>
          <w:bCs/>
          <w:lang w:val="fr-FR"/>
        </w:rPr>
      </w:pPr>
    </w:p>
    <w:p w:rsidR="00CC0D84" w:rsidRPr="00455A7D" w:rsidRDefault="00CC0D84" w:rsidP="00694B7F">
      <w:pPr>
        <w:numPr>
          <w:ilvl w:val="1"/>
          <w:numId w:val="20"/>
        </w:numPr>
        <w:tabs>
          <w:tab w:val="clear" w:pos="1440"/>
          <w:tab w:val="num" w:pos="851"/>
        </w:tabs>
        <w:autoSpaceDE w:val="0"/>
        <w:autoSpaceDN w:val="0"/>
        <w:adjustRightInd w:val="0"/>
        <w:spacing w:after="0" w:line="240" w:lineRule="auto"/>
        <w:ind w:left="426" w:firstLine="0"/>
        <w:rPr>
          <w:rFonts w:cs="Calibri"/>
          <w:b/>
          <w:bCs/>
          <w:lang w:val="fr-FR"/>
        </w:rPr>
      </w:pPr>
      <w:r w:rsidRPr="00455A7D">
        <w:rPr>
          <w:rFonts w:cs="Calibri"/>
          <w:b/>
          <w:bCs/>
          <w:lang w:val="fr-FR"/>
        </w:rPr>
        <w:t xml:space="preserve"> </w:t>
      </w:r>
      <w:r w:rsidR="009E7C60" w:rsidRPr="00455A7D">
        <w:rPr>
          <w:rFonts w:cs="Calibri"/>
          <w:b/>
          <w:bCs/>
          <w:lang w:val="fr-FR"/>
        </w:rPr>
        <w:t>Augmenter le financement pour les zones humides</w:t>
      </w:r>
    </w:p>
    <w:p w:rsidR="00381A3D" w:rsidRDefault="00381A3D" w:rsidP="00356D11">
      <w:pPr>
        <w:autoSpaceDE w:val="0"/>
        <w:autoSpaceDN w:val="0"/>
        <w:adjustRightInd w:val="0"/>
        <w:spacing w:after="0" w:line="240" w:lineRule="auto"/>
        <w:ind w:left="426"/>
        <w:rPr>
          <w:rFonts w:cs="Calibri"/>
          <w:b/>
          <w:bCs/>
          <w:lang w:val="fr-FR"/>
        </w:rPr>
      </w:pPr>
    </w:p>
    <w:p w:rsidR="000A11D2" w:rsidRDefault="000A11D2" w:rsidP="000A11D2">
      <w:pPr>
        <w:autoSpaceDE w:val="0"/>
        <w:autoSpaceDN w:val="0"/>
        <w:adjustRightInd w:val="0"/>
        <w:spacing w:after="0" w:line="240" w:lineRule="auto"/>
        <w:ind w:left="720"/>
        <w:rPr>
          <w:rFonts w:cs="Calibri"/>
          <w:bCs/>
          <w:lang w:val="fr-FR"/>
        </w:rPr>
      </w:pPr>
      <w:r w:rsidRPr="00716338">
        <w:rPr>
          <w:rFonts w:cs="Calibri"/>
          <w:bCs/>
          <w:lang w:val="fr-FR"/>
        </w:rPr>
        <w:t>L</w:t>
      </w:r>
      <w:r>
        <w:rPr>
          <w:rFonts w:cs="Calibri"/>
          <w:bCs/>
          <w:lang w:val="fr-FR"/>
        </w:rPr>
        <w:t>’</w:t>
      </w:r>
      <w:r w:rsidRPr="00716338">
        <w:rPr>
          <w:rFonts w:cs="Calibri"/>
          <w:bCs/>
          <w:lang w:val="fr-FR"/>
        </w:rPr>
        <w:t>activité</w:t>
      </w:r>
      <w:r>
        <w:rPr>
          <w:rFonts w:cs="Calibri"/>
          <w:bCs/>
          <w:lang w:val="fr-FR"/>
        </w:rPr>
        <w:t xml:space="preserve"> décrite ci-après soutiendra la réalisation de l’objectif 17 du Plan stratégique Ramsar 2016-2024 sur la mise à disposition de ressources, notamment financières, </w:t>
      </w:r>
      <w:r w:rsidR="000C32A5">
        <w:rPr>
          <w:rFonts w:cs="Calibri"/>
          <w:bCs/>
          <w:lang w:val="fr-FR"/>
        </w:rPr>
        <w:t>d</w:t>
      </w:r>
      <w:r>
        <w:rPr>
          <w:rFonts w:cs="Calibri"/>
          <w:bCs/>
          <w:lang w:val="fr-FR"/>
        </w:rPr>
        <w:t>e toutes les sources, pour appliquer efficacement le Plan stratégique 2016-2024.</w:t>
      </w:r>
    </w:p>
    <w:p w:rsidR="000A11D2" w:rsidRPr="00455A7D" w:rsidRDefault="000A11D2" w:rsidP="000A11D2">
      <w:pPr>
        <w:autoSpaceDE w:val="0"/>
        <w:autoSpaceDN w:val="0"/>
        <w:adjustRightInd w:val="0"/>
        <w:spacing w:after="0" w:line="240" w:lineRule="auto"/>
        <w:ind w:left="720"/>
        <w:rPr>
          <w:rFonts w:cs="Calibri"/>
          <w:b/>
          <w:bCs/>
          <w:lang w:val="fr-FR"/>
        </w:rPr>
      </w:pPr>
    </w:p>
    <w:p w:rsidR="00CC0D84" w:rsidRPr="00455A7D" w:rsidRDefault="009E7C60" w:rsidP="00694B7F">
      <w:pPr>
        <w:numPr>
          <w:ilvl w:val="2"/>
          <w:numId w:val="24"/>
        </w:numPr>
        <w:tabs>
          <w:tab w:val="clear" w:pos="2160"/>
        </w:tabs>
        <w:autoSpaceDE w:val="0"/>
        <w:autoSpaceDN w:val="0"/>
        <w:adjustRightInd w:val="0"/>
        <w:spacing w:after="0" w:line="240" w:lineRule="auto"/>
        <w:ind w:left="1276" w:hanging="425"/>
        <w:rPr>
          <w:rFonts w:cs="Calibri"/>
          <w:bCs/>
          <w:lang w:val="fr-FR"/>
        </w:rPr>
      </w:pPr>
      <w:r w:rsidRPr="00455A7D">
        <w:rPr>
          <w:rFonts w:cs="Calibri"/>
          <w:bCs/>
          <w:lang w:val="fr-FR"/>
        </w:rPr>
        <w:t>Le</w:t>
      </w:r>
      <w:r w:rsidR="000A11D2">
        <w:rPr>
          <w:rFonts w:cs="Calibri"/>
          <w:bCs/>
          <w:lang w:val="fr-FR"/>
        </w:rPr>
        <w:t>s parties</w:t>
      </w:r>
      <w:r w:rsidRPr="00455A7D">
        <w:rPr>
          <w:rFonts w:cs="Calibri"/>
          <w:bCs/>
          <w:lang w:val="fr-FR"/>
        </w:rPr>
        <w:t xml:space="preserve"> </w:t>
      </w:r>
      <w:r w:rsidR="000C32A5">
        <w:rPr>
          <w:rFonts w:cs="Calibri"/>
          <w:bCs/>
          <w:lang w:val="fr-FR"/>
        </w:rPr>
        <w:t xml:space="preserve">peuvent </w:t>
      </w:r>
      <w:r w:rsidRPr="00455A7D">
        <w:rPr>
          <w:rFonts w:cs="Calibri"/>
          <w:bCs/>
          <w:lang w:val="fr-FR"/>
        </w:rPr>
        <w:t>collabore</w:t>
      </w:r>
      <w:r w:rsidR="000C32A5">
        <w:rPr>
          <w:rFonts w:cs="Calibri"/>
          <w:bCs/>
          <w:lang w:val="fr-FR"/>
        </w:rPr>
        <w:t>r</w:t>
      </w:r>
      <w:r w:rsidRPr="00455A7D">
        <w:rPr>
          <w:rFonts w:cs="Calibri"/>
          <w:bCs/>
          <w:lang w:val="fr-FR"/>
        </w:rPr>
        <w:t xml:space="preserve"> afin de maximiser les possibilités de financement pour les zones humides, </w:t>
      </w:r>
      <w:r w:rsidR="000A11D2">
        <w:rPr>
          <w:rFonts w:cs="Calibri"/>
          <w:bCs/>
          <w:lang w:val="fr-FR"/>
        </w:rPr>
        <w:t xml:space="preserve">y compris par l’intermédiaire </w:t>
      </w:r>
      <w:r w:rsidRPr="00455A7D">
        <w:rPr>
          <w:rFonts w:cs="Calibri"/>
          <w:bCs/>
          <w:lang w:val="fr-FR"/>
        </w:rPr>
        <w:t>du</w:t>
      </w:r>
      <w:r w:rsidR="000A11D2">
        <w:rPr>
          <w:rFonts w:cs="Calibri"/>
          <w:bCs/>
          <w:lang w:val="fr-FR"/>
        </w:rPr>
        <w:t xml:space="preserve"> financement par le</w:t>
      </w:r>
      <w:r w:rsidRPr="00455A7D">
        <w:rPr>
          <w:rFonts w:cs="Calibri"/>
          <w:bCs/>
          <w:lang w:val="fr-FR"/>
        </w:rPr>
        <w:t xml:space="preserve"> </w:t>
      </w:r>
      <w:r w:rsidR="000A11D2">
        <w:rPr>
          <w:rFonts w:cs="Calibri"/>
          <w:bCs/>
          <w:lang w:val="fr-FR"/>
        </w:rPr>
        <w:t>FEM.</w:t>
      </w:r>
    </w:p>
    <w:p w:rsidR="00CC0D84" w:rsidRPr="00455A7D" w:rsidRDefault="00CC0D84" w:rsidP="00356D11">
      <w:pPr>
        <w:tabs>
          <w:tab w:val="left" w:pos="204"/>
        </w:tabs>
        <w:autoSpaceDE w:val="0"/>
        <w:autoSpaceDN w:val="0"/>
        <w:adjustRightInd w:val="0"/>
        <w:spacing w:after="0" w:line="240" w:lineRule="auto"/>
        <w:jc w:val="center"/>
        <w:rPr>
          <w:rFonts w:cs="Calibri"/>
          <w:b/>
          <w:bCs/>
          <w:lang w:val="fr-FR"/>
        </w:rPr>
      </w:pPr>
    </w:p>
    <w:p w:rsidR="00CC0D84" w:rsidRPr="00455A7D" w:rsidRDefault="00CC0D84" w:rsidP="00356D11">
      <w:pPr>
        <w:tabs>
          <w:tab w:val="left" w:pos="204"/>
        </w:tabs>
        <w:autoSpaceDE w:val="0"/>
        <w:autoSpaceDN w:val="0"/>
        <w:adjustRightInd w:val="0"/>
        <w:spacing w:after="0" w:line="240" w:lineRule="auto"/>
        <w:rPr>
          <w:rFonts w:cs="Calibri"/>
          <w:bCs/>
          <w:color w:val="FF0000"/>
          <w:lang w:val="fr-FR"/>
        </w:rPr>
      </w:pPr>
    </w:p>
    <w:p w:rsidR="00CC0D84" w:rsidRPr="00D56C9E"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5</w:t>
      </w:r>
    </w:p>
    <w:p w:rsidR="00CC0D84" w:rsidRPr="00D56C9E" w:rsidRDefault="009E7C60" w:rsidP="00356D11">
      <w:pPr>
        <w:tabs>
          <w:tab w:val="left" w:pos="204"/>
        </w:tabs>
        <w:autoSpaceDE w:val="0"/>
        <w:autoSpaceDN w:val="0"/>
        <w:adjustRightInd w:val="0"/>
        <w:spacing w:after="0" w:line="240" w:lineRule="auto"/>
        <w:jc w:val="center"/>
        <w:rPr>
          <w:rFonts w:cs="Calibri"/>
          <w:b/>
          <w:bCs/>
          <w:lang w:val="fr-FR"/>
        </w:rPr>
      </w:pPr>
      <w:r w:rsidRPr="00D56C9E">
        <w:rPr>
          <w:rFonts w:cs="Calibri"/>
          <w:b/>
          <w:bCs/>
          <w:lang w:val="fr-FR"/>
        </w:rPr>
        <w:t>Organisation de la coopération</w:t>
      </w:r>
    </w:p>
    <w:p w:rsidR="00CC0D84" w:rsidRPr="00D56C9E" w:rsidRDefault="00CC0D84" w:rsidP="00356D11">
      <w:pPr>
        <w:tabs>
          <w:tab w:val="left" w:pos="204"/>
        </w:tabs>
        <w:autoSpaceDE w:val="0"/>
        <w:autoSpaceDN w:val="0"/>
        <w:adjustRightInd w:val="0"/>
        <w:spacing w:after="0" w:line="240" w:lineRule="auto"/>
        <w:jc w:val="both"/>
        <w:rPr>
          <w:rFonts w:cs="Calibri"/>
          <w:b/>
          <w:bCs/>
          <w:lang w:val="fr-FR"/>
        </w:rPr>
      </w:pPr>
    </w:p>
    <w:p w:rsidR="00CC0D84" w:rsidRPr="00D56C9E" w:rsidRDefault="00CC0D84" w:rsidP="00356D11">
      <w:pPr>
        <w:tabs>
          <w:tab w:val="left" w:pos="426"/>
        </w:tabs>
        <w:autoSpaceDE w:val="0"/>
        <w:autoSpaceDN w:val="0"/>
        <w:adjustRightInd w:val="0"/>
        <w:spacing w:after="0" w:line="240" w:lineRule="auto"/>
        <w:rPr>
          <w:rFonts w:cs="Calibri"/>
          <w:lang w:val="fr-FR"/>
        </w:rPr>
      </w:pPr>
      <w:r w:rsidRPr="00D56C9E">
        <w:rPr>
          <w:rFonts w:cs="Calibri"/>
          <w:lang w:val="fr-FR"/>
        </w:rPr>
        <w:t>1.</w:t>
      </w:r>
      <w:r w:rsidRPr="00D56C9E">
        <w:rPr>
          <w:rFonts w:cs="Calibri"/>
          <w:lang w:val="fr-FR"/>
        </w:rPr>
        <w:tab/>
      </w:r>
      <w:r w:rsidR="009E7C60" w:rsidRPr="00D56C9E">
        <w:rPr>
          <w:rFonts w:cs="Calibri"/>
          <w:lang w:val="fr-FR"/>
        </w:rPr>
        <w:t xml:space="preserve">Les parties </w:t>
      </w:r>
      <w:r w:rsidR="00E12A6D" w:rsidRPr="00D56C9E">
        <w:rPr>
          <w:rFonts w:cs="Calibri"/>
          <w:lang w:val="fr-FR"/>
        </w:rPr>
        <w:t>tien</w:t>
      </w:r>
      <w:r w:rsidR="00536732" w:rsidRPr="00D56C9E">
        <w:rPr>
          <w:rFonts w:cs="Calibri"/>
          <w:lang w:val="fr-FR"/>
        </w:rPr>
        <w:t>nent</w:t>
      </w:r>
      <w:r w:rsidR="00E12A6D" w:rsidRPr="00D56C9E">
        <w:rPr>
          <w:rFonts w:cs="Calibri"/>
          <w:lang w:val="fr-FR"/>
        </w:rPr>
        <w:t xml:space="preserve"> des réunions annuelles sur des questions d’intér</w:t>
      </w:r>
      <w:r w:rsidR="00032DAF" w:rsidRPr="00D56C9E">
        <w:rPr>
          <w:rFonts w:cs="Calibri"/>
          <w:lang w:val="fr-FR"/>
        </w:rPr>
        <w:t xml:space="preserve">êt commun, </w:t>
      </w:r>
      <w:r w:rsidR="00DD0157" w:rsidRPr="00D56C9E">
        <w:rPr>
          <w:rFonts w:cs="Calibri"/>
          <w:lang w:val="fr-FR"/>
        </w:rPr>
        <w:t xml:space="preserve">par voie électronique si nécessaire, </w:t>
      </w:r>
      <w:r w:rsidR="00032DAF" w:rsidRPr="00D56C9E">
        <w:rPr>
          <w:rFonts w:cs="Calibri"/>
          <w:lang w:val="fr-FR"/>
        </w:rPr>
        <w:t xml:space="preserve">conformément à un ordre du jour convenu </w:t>
      </w:r>
      <w:r w:rsidR="00090C5D" w:rsidRPr="00D56C9E">
        <w:rPr>
          <w:rFonts w:cs="Calibri"/>
          <w:lang w:val="fr-FR"/>
        </w:rPr>
        <w:t>d’</w:t>
      </w:r>
      <w:r w:rsidR="00032DAF" w:rsidRPr="00D56C9E">
        <w:rPr>
          <w:rFonts w:cs="Calibri"/>
          <w:lang w:val="fr-FR"/>
        </w:rPr>
        <w:t xml:space="preserve">avance par les parties, pour discuter de questions techniques et opérationnelles relatives à la réalisation des objectifs du présent mémorandum d’accord. </w:t>
      </w:r>
    </w:p>
    <w:p w:rsidR="00CC0D84" w:rsidRPr="00D56C9E" w:rsidRDefault="00CC0D84" w:rsidP="00356D11">
      <w:pPr>
        <w:tabs>
          <w:tab w:val="left" w:pos="426"/>
        </w:tabs>
        <w:autoSpaceDE w:val="0"/>
        <w:autoSpaceDN w:val="0"/>
        <w:adjustRightInd w:val="0"/>
        <w:spacing w:after="0" w:line="240" w:lineRule="auto"/>
        <w:rPr>
          <w:rFonts w:cs="Calibri"/>
          <w:lang w:val="fr-FR"/>
        </w:rPr>
      </w:pPr>
    </w:p>
    <w:p w:rsidR="00CC0D84" w:rsidRPr="00D56C9E" w:rsidRDefault="00CC0D84" w:rsidP="00356D11">
      <w:pPr>
        <w:tabs>
          <w:tab w:val="left" w:pos="426"/>
        </w:tabs>
        <w:autoSpaceDE w:val="0"/>
        <w:autoSpaceDN w:val="0"/>
        <w:adjustRightInd w:val="0"/>
        <w:spacing w:after="0" w:line="240" w:lineRule="auto"/>
        <w:rPr>
          <w:rFonts w:cs="Calibri"/>
          <w:lang w:val="fr-FR"/>
        </w:rPr>
      </w:pPr>
      <w:r w:rsidRPr="00D56C9E">
        <w:rPr>
          <w:rFonts w:cs="Calibri"/>
          <w:lang w:val="fr-FR"/>
        </w:rPr>
        <w:t>2.</w:t>
      </w:r>
      <w:r w:rsidR="00C2421F" w:rsidRPr="00D56C9E">
        <w:rPr>
          <w:rFonts w:cs="Calibri"/>
          <w:lang w:val="fr-FR"/>
        </w:rPr>
        <w:t xml:space="preserve"> </w:t>
      </w:r>
      <w:r w:rsidR="00A1251F" w:rsidRPr="00D56C9E">
        <w:rPr>
          <w:rFonts w:cs="Calibri"/>
          <w:lang w:val="fr-FR"/>
        </w:rPr>
        <w:tab/>
      </w:r>
      <w:r w:rsidR="00032DAF" w:rsidRPr="00D56C9E">
        <w:rPr>
          <w:rFonts w:cs="Calibri"/>
          <w:lang w:val="fr-FR"/>
        </w:rPr>
        <w:t>Dans le contexte défini ci-dessus, d’autres réunions bilatérales</w:t>
      </w:r>
      <w:r w:rsidR="000D1D2A" w:rsidRPr="00D56C9E">
        <w:rPr>
          <w:rFonts w:cs="Calibri"/>
          <w:lang w:val="fr-FR"/>
        </w:rPr>
        <w:t>,</w:t>
      </w:r>
      <w:r w:rsidR="00032DAF" w:rsidRPr="00D56C9E">
        <w:rPr>
          <w:rFonts w:cs="Calibri"/>
          <w:lang w:val="fr-FR"/>
        </w:rPr>
        <w:t xml:space="preserve"> techniques et opérationnelles</w:t>
      </w:r>
      <w:r w:rsidR="000D1D2A" w:rsidRPr="00D56C9E">
        <w:rPr>
          <w:rFonts w:cs="Calibri"/>
          <w:lang w:val="fr-FR"/>
        </w:rPr>
        <w:t>,</w:t>
      </w:r>
      <w:r w:rsidR="00032DAF" w:rsidRPr="00D56C9E">
        <w:rPr>
          <w:rFonts w:cs="Calibri"/>
          <w:lang w:val="fr-FR"/>
        </w:rPr>
        <w:t xml:space="preserve"> pourraient être organisées, y compris des réunions spéciales si jugé nécessaire par les </w:t>
      </w:r>
      <w:r w:rsidR="00042917" w:rsidRPr="00D56C9E">
        <w:rPr>
          <w:rFonts w:cs="Calibri"/>
          <w:lang w:val="fr-FR"/>
        </w:rPr>
        <w:t>parties</w:t>
      </w:r>
      <w:r w:rsidR="00032DAF" w:rsidRPr="00D56C9E">
        <w:rPr>
          <w:rFonts w:cs="Calibri"/>
          <w:lang w:val="fr-FR"/>
        </w:rPr>
        <w:t xml:space="preserve"> pour traiter de questions d’intérêt commun pour la mise en œuvre d’activités dans des domaines, pays et régions spécifiques. </w:t>
      </w:r>
    </w:p>
    <w:p w:rsidR="00CC0D84" w:rsidRPr="00D56C9E" w:rsidRDefault="00CC0D84" w:rsidP="00356D11">
      <w:pPr>
        <w:tabs>
          <w:tab w:val="left" w:pos="426"/>
        </w:tabs>
        <w:autoSpaceDE w:val="0"/>
        <w:autoSpaceDN w:val="0"/>
        <w:adjustRightInd w:val="0"/>
        <w:spacing w:after="0" w:line="240" w:lineRule="auto"/>
        <w:rPr>
          <w:rFonts w:cs="Calibri"/>
          <w:lang w:val="fr-FR"/>
        </w:rPr>
      </w:pPr>
    </w:p>
    <w:p w:rsidR="00042917" w:rsidRDefault="00032DAF" w:rsidP="00356D11">
      <w:pPr>
        <w:numPr>
          <w:ilvl w:val="0"/>
          <w:numId w:val="3"/>
        </w:numPr>
        <w:tabs>
          <w:tab w:val="clear" w:pos="720"/>
          <w:tab w:val="left" w:pos="426"/>
        </w:tabs>
        <w:autoSpaceDE w:val="0"/>
        <w:autoSpaceDN w:val="0"/>
        <w:adjustRightInd w:val="0"/>
        <w:spacing w:after="0" w:line="240" w:lineRule="auto"/>
        <w:ind w:left="0" w:firstLine="0"/>
        <w:rPr>
          <w:rFonts w:cs="Calibri"/>
          <w:lang w:val="fr-FR"/>
        </w:rPr>
      </w:pPr>
      <w:r w:rsidRPr="00D56C9E">
        <w:rPr>
          <w:rFonts w:cs="Calibri"/>
          <w:lang w:val="fr-FR"/>
        </w:rPr>
        <w:t>Chaque partie convient d’échanger des connaissances et des informations dans son domaine d’</w:t>
      </w:r>
      <w:r w:rsidR="000D1D2A" w:rsidRPr="00D56C9E">
        <w:rPr>
          <w:rFonts w:cs="Calibri"/>
          <w:lang w:val="fr-FR"/>
        </w:rPr>
        <w:t>action</w:t>
      </w:r>
      <w:r w:rsidRPr="00D56C9E">
        <w:rPr>
          <w:rFonts w:cs="Calibri"/>
          <w:lang w:val="fr-FR"/>
        </w:rPr>
        <w:t xml:space="preserve"> et d’expertise relevant du mémorandum d’accord avec l’autre </w:t>
      </w:r>
      <w:r w:rsidRPr="00455A7D">
        <w:rPr>
          <w:rFonts w:cs="Calibri"/>
          <w:lang w:val="fr-FR"/>
        </w:rPr>
        <w:t>partie.</w:t>
      </w:r>
    </w:p>
    <w:p w:rsidR="00042917" w:rsidRDefault="00042917" w:rsidP="00042917">
      <w:pPr>
        <w:tabs>
          <w:tab w:val="left" w:pos="426"/>
        </w:tabs>
        <w:autoSpaceDE w:val="0"/>
        <w:autoSpaceDN w:val="0"/>
        <w:adjustRightInd w:val="0"/>
        <w:spacing w:after="0" w:line="240" w:lineRule="auto"/>
        <w:rPr>
          <w:rFonts w:cs="Calibri"/>
          <w:lang w:val="fr-FR"/>
        </w:rPr>
      </w:pPr>
    </w:p>
    <w:p w:rsidR="00CC0D84" w:rsidRPr="00455A7D" w:rsidRDefault="00042917" w:rsidP="00356D11">
      <w:pPr>
        <w:numPr>
          <w:ilvl w:val="0"/>
          <w:numId w:val="3"/>
        </w:numPr>
        <w:tabs>
          <w:tab w:val="clear" w:pos="720"/>
          <w:tab w:val="left" w:pos="426"/>
        </w:tabs>
        <w:autoSpaceDE w:val="0"/>
        <w:autoSpaceDN w:val="0"/>
        <w:adjustRightInd w:val="0"/>
        <w:spacing w:after="0" w:line="240" w:lineRule="auto"/>
        <w:ind w:left="0" w:firstLine="0"/>
        <w:rPr>
          <w:rFonts w:cs="Calibri"/>
          <w:lang w:val="fr-FR"/>
        </w:rPr>
      </w:pPr>
      <w:r>
        <w:rPr>
          <w:rFonts w:cs="Calibri"/>
          <w:lang w:val="fr-FR"/>
        </w:rPr>
        <w:t xml:space="preserve">Aucune obligation financière ne résulte du présent </w:t>
      </w:r>
      <w:r w:rsidR="00032DAF" w:rsidRPr="00455A7D">
        <w:rPr>
          <w:rFonts w:cs="Calibri"/>
          <w:lang w:val="fr-FR"/>
        </w:rPr>
        <w:t xml:space="preserve"> </w:t>
      </w:r>
      <w:r w:rsidRPr="00455A7D">
        <w:rPr>
          <w:rFonts w:cs="Calibri"/>
          <w:lang w:val="fr-FR"/>
        </w:rPr>
        <w:t>mémorandum d’accord</w:t>
      </w:r>
      <w:r>
        <w:rPr>
          <w:rFonts w:cs="Calibri"/>
          <w:lang w:val="fr-FR"/>
        </w:rPr>
        <w:t xml:space="preserve"> pour aucune des parties. Tout arrangement financier fait l’objet d’un accord distinct selon le paragraphe 2 de l’article 1.</w:t>
      </w:r>
      <w:r w:rsidR="00CC0D84" w:rsidRPr="00455A7D">
        <w:rPr>
          <w:rFonts w:cs="Calibri"/>
          <w:lang w:val="fr-FR"/>
        </w:rPr>
        <w:br/>
      </w:r>
    </w:p>
    <w:p w:rsidR="00A1251F" w:rsidRPr="00455A7D" w:rsidRDefault="00A1251F" w:rsidP="00356D11">
      <w:pPr>
        <w:autoSpaceDE w:val="0"/>
        <w:autoSpaceDN w:val="0"/>
        <w:adjustRightInd w:val="0"/>
        <w:spacing w:after="0" w:line="240" w:lineRule="auto"/>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6</w:t>
      </w:r>
    </w:p>
    <w:p w:rsidR="00CC0D84" w:rsidRPr="00455A7D" w:rsidRDefault="00032DAF" w:rsidP="00356D11">
      <w:pPr>
        <w:tabs>
          <w:tab w:val="decimal" w:pos="374"/>
          <w:tab w:val="left" w:pos="691"/>
          <w:tab w:val="left" w:pos="3197"/>
        </w:tabs>
        <w:autoSpaceDE w:val="0"/>
        <w:autoSpaceDN w:val="0"/>
        <w:adjustRightInd w:val="0"/>
        <w:spacing w:after="0" w:line="240" w:lineRule="auto"/>
        <w:jc w:val="center"/>
        <w:rPr>
          <w:rFonts w:cs="Calibri"/>
          <w:b/>
          <w:bCs/>
          <w:lang w:val="fr-FR"/>
        </w:rPr>
      </w:pPr>
      <w:r w:rsidRPr="00455A7D">
        <w:rPr>
          <w:rFonts w:cs="Calibri"/>
          <w:b/>
          <w:bCs/>
          <w:lang w:val="fr-FR"/>
        </w:rPr>
        <w:t>Statut des parties et de leur personnel</w:t>
      </w:r>
    </w:p>
    <w:p w:rsidR="00CC0D84" w:rsidRPr="00455A7D" w:rsidRDefault="00CC0D84" w:rsidP="00356D11">
      <w:pPr>
        <w:tabs>
          <w:tab w:val="decimal" w:pos="374"/>
          <w:tab w:val="left" w:pos="691"/>
          <w:tab w:val="left" w:pos="3197"/>
        </w:tabs>
        <w:autoSpaceDE w:val="0"/>
        <w:autoSpaceDN w:val="0"/>
        <w:adjustRightInd w:val="0"/>
        <w:spacing w:after="0" w:line="240" w:lineRule="auto"/>
        <w:rPr>
          <w:rFonts w:cs="Calibri"/>
          <w:b/>
          <w:bCs/>
          <w:lang w:val="fr-FR"/>
        </w:rPr>
      </w:pPr>
    </w:p>
    <w:p w:rsidR="00CC0D84" w:rsidRPr="00455A7D" w:rsidRDefault="00954C1C" w:rsidP="00356D11">
      <w:pPr>
        <w:numPr>
          <w:ilvl w:val="0"/>
          <w:numId w:val="5"/>
        </w:numPr>
        <w:tabs>
          <w:tab w:val="clear" w:pos="720"/>
          <w:tab w:val="num" w:pos="426"/>
        </w:tabs>
        <w:autoSpaceDE w:val="0"/>
        <w:autoSpaceDN w:val="0"/>
        <w:adjustRightInd w:val="0"/>
        <w:spacing w:after="0" w:line="240" w:lineRule="auto"/>
        <w:ind w:left="0" w:firstLine="0"/>
        <w:rPr>
          <w:rFonts w:cs="Calibri"/>
          <w:lang w:val="fr-FR"/>
        </w:rPr>
      </w:pPr>
      <w:r w:rsidRPr="00455A7D">
        <w:rPr>
          <w:rFonts w:cs="Calibri"/>
          <w:lang w:val="fr-FR"/>
        </w:rPr>
        <w:t>Les p</w:t>
      </w:r>
      <w:r w:rsidR="00032DAF" w:rsidRPr="00455A7D">
        <w:rPr>
          <w:rFonts w:cs="Calibri"/>
          <w:lang w:val="fr-FR"/>
        </w:rPr>
        <w:t xml:space="preserve">arties reconnaissent et conviennent que la Convention de Ramsar est une entité </w:t>
      </w:r>
      <w:r w:rsidR="00E2415F">
        <w:rPr>
          <w:rFonts w:cs="Calibri"/>
          <w:lang w:val="fr-FR"/>
        </w:rPr>
        <w:t>séparée</w:t>
      </w:r>
      <w:r w:rsidR="00032DAF" w:rsidRPr="00455A7D">
        <w:rPr>
          <w:rFonts w:cs="Calibri"/>
          <w:lang w:val="fr-FR"/>
        </w:rPr>
        <w:t xml:space="preserve"> et distincte des Nations Unies, y compris </w:t>
      </w:r>
      <w:r w:rsidR="00CD32BC">
        <w:rPr>
          <w:rFonts w:cs="Calibri"/>
          <w:lang w:val="fr-FR"/>
        </w:rPr>
        <w:t>du</w:t>
      </w:r>
      <w:r w:rsidR="00032DAF" w:rsidRPr="00455A7D">
        <w:rPr>
          <w:rFonts w:cs="Calibri"/>
          <w:lang w:val="fr-FR"/>
        </w:rPr>
        <w:t xml:space="preserve"> PNUE. Les employés, le personnel, les représentants, les agents, les contractants ou les affiliés de la Convention de Ramsar, y compris le personnel engagé </w:t>
      </w:r>
      <w:r w:rsidR="00032DAF" w:rsidRPr="00455A7D">
        <w:rPr>
          <w:rFonts w:cs="Calibri"/>
          <w:lang w:val="fr-FR"/>
        </w:rPr>
        <w:lastRenderedPageBreak/>
        <w:t>par la Convention de Ramsar pour mener à bien toute activité de projet relevant du présent mémorandum d’accord</w:t>
      </w:r>
      <w:r w:rsidR="00334781" w:rsidRPr="00455A7D">
        <w:rPr>
          <w:rFonts w:cs="Calibri"/>
          <w:lang w:val="fr-FR"/>
        </w:rPr>
        <w:t xml:space="preserve">, ne sont considérés en aucun cas ou pour aucune raison comme des employés, du personnel, des représentants, des agents, des contractants ou des affiliés des Nations Unies, y compris du PNUE, et aucun employé, personnel, représentant, agent, contractant ou affilié du PNUE n’est considéré en aucun cas et pour aucune raison comme employé, personnel, représentant, agent, contractant ou affilié de la Convention de Ramsar.  </w:t>
      </w:r>
      <w:r w:rsidR="00CC0D84" w:rsidRPr="00455A7D">
        <w:rPr>
          <w:rFonts w:cs="Calibri"/>
          <w:lang w:val="fr-FR"/>
        </w:rPr>
        <w:br/>
      </w:r>
    </w:p>
    <w:p w:rsidR="00CC0D84" w:rsidRPr="00455A7D" w:rsidRDefault="005E41DF" w:rsidP="00356D11">
      <w:pPr>
        <w:numPr>
          <w:ilvl w:val="0"/>
          <w:numId w:val="5"/>
        </w:numPr>
        <w:tabs>
          <w:tab w:val="clear" w:pos="720"/>
          <w:tab w:val="num" w:pos="426"/>
        </w:tabs>
        <w:autoSpaceDE w:val="0"/>
        <w:autoSpaceDN w:val="0"/>
        <w:adjustRightInd w:val="0"/>
        <w:spacing w:after="0" w:line="240" w:lineRule="auto"/>
        <w:ind w:left="0" w:firstLine="0"/>
        <w:rPr>
          <w:rFonts w:cs="Calibri"/>
          <w:lang w:val="fr-FR"/>
        </w:rPr>
      </w:pPr>
      <w:r w:rsidRPr="00455A7D">
        <w:rPr>
          <w:rFonts w:cs="Calibri"/>
          <w:lang w:val="fr-FR"/>
        </w:rPr>
        <w:t xml:space="preserve">Aucune des deux parties n’est </w:t>
      </w:r>
      <w:r w:rsidR="00042917">
        <w:rPr>
          <w:rFonts w:cs="Calibri"/>
          <w:lang w:val="fr-FR"/>
        </w:rPr>
        <w:t>habilitée</w:t>
      </w:r>
      <w:r w:rsidRPr="00455A7D">
        <w:rPr>
          <w:rFonts w:cs="Calibri"/>
          <w:lang w:val="fr-FR"/>
        </w:rPr>
        <w:t xml:space="preserve"> à agir ou à faire des déclarations juridiquement contraignantes au nom de l’autre partie. </w:t>
      </w:r>
      <w:r w:rsidR="00042917">
        <w:rPr>
          <w:rFonts w:cs="Calibri"/>
          <w:lang w:val="fr-FR"/>
        </w:rPr>
        <w:t>Aucune disposition du</w:t>
      </w:r>
      <w:r w:rsidRPr="00455A7D">
        <w:rPr>
          <w:rFonts w:cs="Calibri"/>
          <w:lang w:val="fr-FR"/>
        </w:rPr>
        <w:t xml:space="preserve"> présent mémorandum d’accord ne peut être considéré</w:t>
      </w:r>
      <w:r w:rsidR="00042917">
        <w:rPr>
          <w:rFonts w:cs="Calibri"/>
          <w:lang w:val="fr-FR"/>
        </w:rPr>
        <w:t>e</w:t>
      </w:r>
      <w:r w:rsidRPr="00455A7D">
        <w:rPr>
          <w:rFonts w:cs="Calibri"/>
          <w:lang w:val="fr-FR"/>
        </w:rPr>
        <w:t xml:space="preserve"> comme constituant une entreprise conjointe, une agence, un groupement d’intérêt ou autre sorte d</w:t>
      </w:r>
      <w:r w:rsidR="00E2415F">
        <w:rPr>
          <w:rFonts w:cs="Calibri"/>
          <w:lang w:val="fr-FR"/>
        </w:rPr>
        <w:t>’entité ou de</w:t>
      </w:r>
      <w:r w:rsidRPr="00455A7D">
        <w:rPr>
          <w:rFonts w:cs="Calibri"/>
          <w:lang w:val="fr-FR"/>
        </w:rPr>
        <w:t xml:space="preserve"> groupe</w:t>
      </w:r>
      <w:r w:rsidR="00E2415F">
        <w:rPr>
          <w:rFonts w:cs="Calibri"/>
          <w:lang w:val="fr-FR"/>
        </w:rPr>
        <w:t>ment</w:t>
      </w:r>
      <w:r w:rsidRPr="00455A7D">
        <w:rPr>
          <w:rFonts w:cs="Calibri"/>
          <w:lang w:val="fr-FR"/>
        </w:rPr>
        <w:t xml:space="preserve"> d’affaires officiel entre les parties. </w:t>
      </w:r>
      <w:r w:rsidR="00CC0D84" w:rsidRPr="00455A7D">
        <w:rPr>
          <w:rFonts w:cs="Calibri"/>
          <w:lang w:val="fr-FR"/>
        </w:rPr>
        <w:br/>
      </w:r>
    </w:p>
    <w:p w:rsidR="00CC0D84" w:rsidRPr="00455A7D" w:rsidRDefault="00CC0D84" w:rsidP="00356D11">
      <w:pPr>
        <w:tabs>
          <w:tab w:val="left" w:pos="204"/>
        </w:tabs>
        <w:autoSpaceDE w:val="0"/>
        <w:autoSpaceDN w:val="0"/>
        <w:adjustRightInd w:val="0"/>
        <w:spacing w:after="0" w:line="240" w:lineRule="auto"/>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7</w:t>
      </w:r>
    </w:p>
    <w:p w:rsidR="00CC0D84" w:rsidRPr="00455A7D" w:rsidRDefault="00B8307F" w:rsidP="00356D11">
      <w:pPr>
        <w:tabs>
          <w:tab w:val="left" w:pos="323"/>
          <w:tab w:val="left" w:pos="702"/>
        </w:tabs>
        <w:autoSpaceDE w:val="0"/>
        <w:autoSpaceDN w:val="0"/>
        <w:adjustRightInd w:val="0"/>
        <w:spacing w:after="0" w:line="240" w:lineRule="auto"/>
        <w:jc w:val="center"/>
        <w:rPr>
          <w:rFonts w:cs="Calibri"/>
          <w:b/>
          <w:bCs/>
          <w:lang w:val="fr-FR"/>
        </w:rPr>
      </w:pPr>
      <w:r w:rsidRPr="00455A7D">
        <w:rPr>
          <w:rFonts w:cs="Calibri"/>
          <w:b/>
          <w:bCs/>
          <w:lang w:val="fr-FR"/>
        </w:rPr>
        <w:t>Appels de fonds</w:t>
      </w:r>
    </w:p>
    <w:p w:rsidR="00CC0D84" w:rsidRPr="00455A7D" w:rsidRDefault="00CC0D84" w:rsidP="00356D11">
      <w:pPr>
        <w:tabs>
          <w:tab w:val="left" w:pos="323"/>
          <w:tab w:val="left" w:pos="702"/>
        </w:tabs>
        <w:autoSpaceDE w:val="0"/>
        <w:autoSpaceDN w:val="0"/>
        <w:adjustRightInd w:val="0"/>
        <w:spacing w:after="0" w:line="240" w:lineRule="auto"/>
        <w:jc w:val="center"/>
        <w:rPr>
          <w:rFonts w:cs="Calibri"/>
          <w:b/>
          <w:bCs/>
          <w:lang w:val="fr-FR"/>
        </w:rPr>
      </w:pPr>
    </w:p>
    <w:p w:rsidR="00CC0D84" w:rsidRPr="00455A7D" w:rsidRDefault="00B8307F" w:rsidP="00356D11">
      <w:pPr>
        <w:numPr>
          <w:ilvl w:val="0"/>
          <w:numId w:val="6"/>
        </w:numPr>
        <w:tabs>
          <w:tab w:val="left" w:pos="426"/>
        </w:tabs>
        <w:autoSpaceDE w:val="0"/>
        <w:autoSpaceDN w:val="0"/>
        <w:adjustRightInd w:val="0"/>
        <w:spacing w:after="0" w:line="240" w:lineRule="auto"/>
        <w:ind w:left="0" w:firstLine="0"/>
        <w:rPr>
          <w:rFonts w:cs="Calibri"/>
          <w:lang w:val="fr-FR"/>
        </w:rPr>
      </w:pPr>
      <w:r w:rsidRPr="00455A7D">
        <w:rPr>
          <w:rFonts w:cs="Calibri"/>
          <w:lang w:val="fr-FR"/>
        </w:rPr>
        <w:t>Dans toute la mesure autorisée par les règlements, règles et politiques respectifs des parties, et sous réserve d</w:t>
      </w:r>
      <w:r w:rsidR="00042917">
        <w:rPr>
          <w:rFonts w:cs="Calibri"/>
          <w:lang w:val="fr-FR"/>
        </w:rPr>
        <w:t>u paragraphe</w:t>
      </w:r>
      <w:r w:rsidRPr="00455A7D">
        <w:rPr>
          <w:rFonts w:cs="Calibri"/>
          <w:lang w:val="fr-FR"/>
        </w:rPr>
        <w:t> 2</w:t>
      </w:r>
      <w:r w:rsidR="00042917">
        <w:rPr>
          <w:rFonts w:cs="Calibri"/>
          <w:lang w:val="fr-FR"/>
        </w:rPr>
        <w:t xml:space="preserve"> de l’article 1</w:t>
      </w:r>
      <w:r w:rsidRPr="00455A7D">
        <w:rPr>
          <w:rFonts w:cs="Calibri"/>
          <w:lang w:val="fr-FR"/>
        </w:rPr>
        <w:t>, les parties peuvent participer à des appels de fonds auprès des secteurs public et privé pour soutenir les activités, projets et programmes à élaborer ou réaliser conformément au présent mémorandum d’accord. Les parties se tiennent</w:t>
      </w:r>
      <w:r w:rsidR="00D56C9E" w:rsidRPr="00D56C9E">
        <w:rPr>
          <w:rFonts w:cs="Calibri"/>
          <w:lang w:val="fr-FR"/>
        </w:rPr>
        <w:t xml:space="preserve"> </w:t>
      </w:r>
      <w:r w:rsidR="00D56C9E" w:rsidRPr="00455A7D">
        <w:rPr>
          <w:rFonts w:cs="Calibri"/>
          <w:lang w:val="fr-FR"/>
        </w:rPr>
        <w:t>mutuellement</w:t>
      </w:r>
      <w:r w:rsidRPr="00455A7D">
        <w:rPr>
          <w:rFonts w:cs="Calibri"/>
          <w:lang w:val="fr-FR"/>
        </w:rPr>
        <w:t xml:space="preserve"> informées </w:t>
      </w:r>
      <w:r w:rsidR="00D56C9E">
        <w:rPr>
          <w:rFonts w:cs="Calibri"/>
          <w:lang w:val="fr-FR"/>
        </w:rPr>
        <w:t>des</w:t>
      </w:r>
      <w:r w:rsidRPr="00455A7D">
        <w:rPr>
          <w:rFonts w:cs="Calibri"/>
          <w:lang w:val="fr-FR"/>
        </w:rPr>
        <w:t xml:space="preserve"> efforts d’appels de fonds en cours relatifs à ce mémorandum d’accord, s’il y a lieu. </w:t>
      </w:r>
      <w:r w:rsidR="00CC0D84" w:rsidRPr="00455A7D">
        <w:rPr>
          <w:rFonts w:cs="Calibri"/>
          <w:lang w:val="fr-FR"/>
        </w:rPr>
        <w:br/>
      </w:r>
    </w:p>
    <w:p w:rsidR="00CC0D84" w:rsidRPr="00455A7D" w:rsidRDefault="00582B80" w:rsidP="00356D11">
      <w:pPr>
        <w:numPr>
          <w:ilvl w:val="0"/>
          <w:numId w:val="6"/>
        </w:numPr>
        <w:tabs>
          <w:tab w:val="left" w:pos="426"/>
        </w:tabs>
        <w:autoSpaceDE w:val="0"/>
        <w:autoSpaceDN w:val="0"/>
        <w:adjustRightInd w:val="0"/>
        <w:spacing w:after="0" w:line="240" w:lineRule="auto"/>
        <w:ind w:left="0" w:firstLine="0"/>
        <w:rPr>
          <w:rFonts w:cs="Calibri"/>
          <w:lang w:val="fr-FR"/>
        </w:rPr>
      </w:pPr>
      <w:r w:rsidRPr="00455A7D">
        <w:rPr>
          <w:rFonts w:cs="Calibri"/>
          <w:lang w:val="fr-FR"/>
        </w:rPr>
        <w:t xml:space="preserve">Aucune partie ne s’engage dans des </w:t>
      </w:r>
      <w:r w:rsidR="00C02E88">
        <w:rPr>
          <w:rFonts w:cs="Calibri"/>
          <w:lang w:val="fr-FR"/>
        </w:rPr>
        <w:t>efforts d’</w:t>
      </w:r>
      <w:r w:rsidRPr="00455A7D">
        <w:rPr>
          <w:rFonts w:cs="Calibri"/>
          <w:lang w:val="fr-FR"/>
        </w:rPr>
        <w:t xml:space="preserve">appels de fonds avec </w:t>
      </w:r>
      <w:r w:rsidR="00C02E88">
        <w:rPr>
          <w:rFonts w:cs="Calibri"/>
          <w:lang w:val="fr-FR"/>
        </w:rPr>
        <w:t>un tiers,</w:t>
      </w:r>
      <w:r w:rsidRPr="00455A7D">
        <w:rPr>
          <w:rFonts w:cs="Calibri"/>
          <w:lang w:val="fr-FR"/>
        </w:rPr>
        <w:t xml:space="preserve"> au nom de l’autre</w:t>
      </w:r>
      <w:r w:rsidR="00C02E88">
        <w:rPr>
          <w:rFonts w:cs="Calibri"/>
          <w:lang w:val="fr-FR"/>
        </w:rPr>
        <w:t xml:space="preserve"> partie,</w:t>
      </w:r>
      <w:r w:rsidRPr="00455A7D">
        <w:rPr>
          <w:rFonts w:cs="Calibri"/>
          <w:lang w:val="fr-FR"/>
        </w:rPr>
        <w:t xml:space="preserve"> sans le consentement expr</w:t>
      </w:r>
      <w:r w:rsidR="00CD32BC">
        <w:rPr>
          <w:rFonts w:cs="Calibri"/>
          <w:lang w:val="fr-FR"/>
        </w:rPr>
        <w:t>ès,</w:t>
      </w:r>
      <w:r w:rsidRPr="00455A7D">
        <w:rPr>
          <w:rFonts w:cs="Calibri"/>
          <w:lang w:val="fr-FR"/>
        </w:rPr>
        <w:t xml:space="preserve"> préalable </w:t>
      </w:r>
      <w:r w:rsidR="00D56C9E">
        <w:rPr>
          <w:rFonts w:cs="Calibri"/>
          <w:lang w:val="fr-FR"/>
        </w:rPr>
        <w:t xml:space="preserve">et </w:t>
      </w:r>
      <w:r w:rsidRPr="00455A7D">
        <w:rPr>
          <w:rFonts w:cs="Calibri"/>
          <w:lang w:val="fr-FR"/>
        </w:rPr>
        <w:t xml:space="preserve">écrit de </w:t>
      </w:r>
      <w:r w:rsidR="00C02E88">
        <w:rPr>
          <w:rFonts w:cs="Calibri"/>
          <w:lang w:val="fr-FR"/>
        </w:rPr>
        <w:t>l’autre</w:t>
      </w:r>
      <w:r w:rsidRPr="00455A7D">
        <w:rPr>
          <w:rFonts w:cs="Calibri"/>
          <w:lang w:val="fr-FR"/>
        </w:rPr>
        <w:t xml:space="preserve"> partie. </w:t>
      </w:r>
      <w:r w:rsidR="00CC0D84" w:rsidRPr="00455A7D">
        <w:rPr>
          <w:rFonts w:cs="Calibri"/>
          <w:lang w:val="fr-FR"/>
        </w:rPr>
        <w:br/>
      </w:r>
    </w:p>
    <w:p w:rsidR="00CC0D84" w:rsidRPr="00455A7D" w:rsidRDefault="00CC0D84" w:rsidP="00356D11">
      <w:pPr>
        <w:tabs>
          <w:tab w:val="left" w:pos="810"/>
        </w:tabs>
        <w:autoSpaceDE w:val="0"/>
        <w:autoSpaceDN w:val="0"/>
        <w:adjustRightInd w:val="0"/>
        <w:spacing w:after="0" w:line="240" w:lineRule="auto"/>
        <w:rPr>
          <w:rFonts w:cs="Calibri"/>
          <w:b/>
          <w:bCs/>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8</w:t>
      </w:r>
    </w:p>
    <w:p w:rsidR="00CC0D84" w:rsidRPr="00455A7D" w:rsidRDefault="00582B80" w:rsidP="00356D11">
      <w:pPr>
        <w:tabs>
          <w:tab w:val="left" w:pos="323"/>
          <w:tab w:val="left" w:pos="702"/>
          <w:tab w:val="left" w:pos="810"/>
        </w:tabs>
        <w:autoSpaceDE w:val="0"/>
        <w:autoSpaceDN w:val="0"/>
        <w:adjustRightInd w:val="0"/>
        <w:spacing w:after="0" w:line="240" w:lineRule="auto"/>
        <w:ind w:left="810" w:hanging="810"/>
        <w:jc w:val="center"/>
        <w:rPr>
          <w:rFonts w:cs="Calibri"/>
          <w:b/>
          <w:bCs/>
          <w:lang w:val="fr-FR"/>
        </w:rPr>
      </w:pPr>
      <w:r w:rsidRPr="00455A7D">
        <w:rPr>
          <w:rFonts w:cs="Calibri"/>
          <w:b/>
          <w:bCs/>
          <w:lang w:val="fr-FR"/>
        </w:rPr>
        <w:t>Droits de propriété intellectuelle</w:t>
      </w:r>
    </w:p>
    <w:p w:rsidR="00CC0D84" w:rsidRPr="00455A7D" w:rsidRDefault="00CC0D84" w:rsidP="00356D11">
      <w:pPr>
        <w:tabs>
          <w:tab w:val="left" w:pos="323"/>
          <w:tab w:val="left" w:pos="702"/>
          <w:tab w:val="left" w:pos="810"/>
        </w:tabs>
        <w:autoSpaceDE w:val="0"/>
        <w:autoSpaceDN w:val="0"/>
        <w:adjustRightInd w:val="0"/>
        <w:spacing w:after="0" w:line="240" w:lineRule="auto"/>
        <w:ind w:left="810" w:hanging="450"/>
        <w:jc w:val="center"/>
        <w:rPr>
          <w:rFonts w:cs="Calibri"/>
          <w:b/>
          <w:bCs/>
          <w:lang w:val="fr-FR"/>
        </w:rPr>
      </w:pPr>
    </w:p>
    <w:p w:rsidR="00CC0D84" w:rsidRPr="00455A7D" w:rsidRDefault="00CC0D84" w:rsidP="00356D11">
      <w:pPr>
        <w:tabs>
          <w:tab w:val="left" w:pos="426"/>
        </w:tabs>
        <w:autoSpaceDE w:val="0"/>
        <w:autoSpaceDN w:val="0"/>
        <w:adjustRightInd w:val="0"/>
        <w:spacing w:after="0" w:line="240" w:lineRule="auto"/>
        <w:rPr>
          <w:rFonts w:cs="Calibri"/>
          <w:lang w:val="fr-FR"/>
        </w:rPr>
      </w:pPr>
      <w:r w:rsidRPr="00455A7D">
        <w:rPr>
          <w:rFonts w:cs="Calibri"/>
          <w:lang w:val="fr-FR"/>
        </w:rPr>
        <w:t xml:space="preserve">1. </w:t>
      </w:r>
      <w:r w:rsidRPr="00455A7D">
        <w:rPr>
          <w:rFonts w:cs="Calibri"/>
          <w:lang w:val="fr-FR"/>
        </w:rPr>
        <w:tab/>
      </w:r>
      <w:r w:rsidR="00D56C9E">
        <w:rPr>
          <w:rFonts w:cs="Calibri"/>
          <w:lang w:val="fr-FR"/>
        </w:rPr>
        <w:t>Aucune disposition du</w:t>
      </w:r>
      <w:r w:rsidR="00582B80" w:rsidRPr="00455A7D">
        <w:rPr>
          <w:rFonts w:cs="Calibri"/>
          <w:lang w:val="fr-FR"/>
        </w:rPr>
        <w:t xml:space="preserve"> présent mémorandum d’accord ne doit être considéré</w:t>
      </w:r>
      <w:r w:rsidR="00D56C9E">
        <w:rPr>
          <w:rFonts w:cs="Calibri"/>
          <w:lang w:val="fr-FR"/>
        </w:rPr>
        <w:t>e</w:t>
      </w:r>
      <w:r w:rsidR="00582B80" w:rsidRPr="00455A7D">
        <w:rPr>
          <w:rFonts w:cs="Calibri"/>
          <w:lang w:val="fr-FR"/>
        </w:rPr>
        <w:t xml:space="preserve"> comme accordant ou impliquant des droits ou des intérêts en matière de propriété intellectuelle des parties, sauf autrement prévu </w:t>
      </w:r>
      <w:r w:rsidR="00D56C9E">
        <w:rPr>
          <w:rFonts w:cs="Calibri"/>
          <w:lang w:val="fr-FR"/>
        </w:rPr>
        <w:t>dans le</w:t>
      </w:r>
      <w:r w:rsidR="00582B80" w:rsidRPr="00455A7D">
        <w:rPr>
          <w:rFonts w:cs="Calibri"/>
          <w:lang w:val="fr-FR"/>
        </w:rPr>
        <w:t xml:space="preserve"> </w:t>
      </w:r>
      <w:r w:rsidR="00042917">
        <w:rPr>
          <w:rFonts w:cs="Calibri"/>
          <w:lang w:val="fr-FR"/>
        </w:rPr>
        <w:t>paragraphe</w:t>
      </w:r>
      <w:r w:rsidR="00042917" w:rsidRPr="00455A7D">
        <w:rPr>
          <w:rFonts w:cs="Calibri"/>
          <w:lang w:val="fr-FR"/>
        </w:rPr>
        <w:t> 2</w:t>
      </w:r>
      <w:r w:rsidR="00042917">
        <w:rPr>
          <w:rFonts w:cs="Calibri"/>
          <w:lang w:val="fr-FR"/>
        </w:rPr>
        <w:t xml:space="preserve"> de l’article </w:t>
      </w:r>
      <w:r w:rsidRPr="00455A7D">
        <w:rPr>
          <w:rFonts w:cs="Calibri"/>
          <w:lang w:val="fr-FR"/>
        </w:rPr>
        <w:t xml:space="preserve">8. </w:t>
      </w:r>
    </w:p>
    <w:p w:rsidR="00CC0D84" w:rsidRPr="00455A7D" w:rsidRDefault="00CC0D84" w:rsidP="00356D11">
      <w:pPr>
        <w:tabs>
          <w:tab w:val="left" w:pos="426"/>
        </w:tabs>
        <w:autoSpaceDE w:val="0"/>
        <w:autoSpaceDN w:val="0"/>
        <w:adjustRightInd w:val="0"/>
        <w:spacing w:after="0" w:line="240" w:lineRule="auto"/>
        <w:rPr>
          <w:rFonts w:cs="Calibri"/>
          <w:lang w:val="fr-FR"/>
        </w:rPr>
      </w:pPr>
    </w:p>
    <w:p w:rsidR="00CC0D84" w:rsidRPr="00455A7D" w:rsidRDefault="00CC0D84" w:rsidP="00356D11">
      <w:pPr>
        <w:tabs>
          <w:tab w:val="left" w:pos="426"/>
        </w:tabs>
        <w:autoSpaceDE w:val="0"/>
        <w:autoSpaceDN w:val="0"/>
        <w:adjustRightInd w:val="0"/>
        <w:spacing w:after="0" w:line="240" w:lineRule="auto"/>
        <w:rPr>
          <w:rFonts w:cs="Calibri"/>
          <w:lang w:val="fr-FR"/>
        </w:rPr>
      </w:pPr>
      <w:r w:rsidRPr="00455A7D">
        <w:rPr>
          <w:rFonts w:cs="Calibri"/>
          <w:lang w:val="fr-FR"/>
        </w:rPr>
        <w:t xml:space="preserve">2. </w:t>
      </w:r>
      <w:r w:rsidRPr="00455A7D">
        <w:rPr>
          <w:rFonts w:cs="Calibri"/>
          <w:lang w:val="fr-FR"/>
        </w:rPr>
        <w:tab/>
      </w:r>
      <w:r w:rsidR="00582B80" w:rsidRPr="00455A7D">
        <w:rPr>
          <w:rFonts w:cs="Calibri"/>
          <w:lang w:val="fr-FR"/>
        </w:rPr>
        <w:t xml:space="preserve">Au cas où les parties prévoient que </w:t>
      </w:r>
      <w:r w:rsidR="00C02E88">
        <w:rPr>
          <w:rFonts w:cs="Calibri"/>
          <w:lang w:val="fr-FR"/>
        </w:rPr>
        <w:t>des droits de</w:t>
      </w:r>
      <w:r w:rsidR="00582B80" w:rsidRPr="00455A7D">
        <w:rPr>
          <w:rFonts w:cs="Calibri"/>
          <w:lang w:val="fr-FR"/>
        </w:rPr>
        <w:t xml:space="preserve"> propriété intellectuelle pouvant être protégé</w:t>
      </w:r>
      <w:r w:rsidR="00C02E88">
        <w:rPr>
          <w:rFonts w:cs="Calibri"/>
          <w:lang w:val="fr-FR"/>
        </w:rPr>
        <w:t>s</w:t>
      </w:r>
      <w:r w:rsidR="00582B80" w:rsidRPr="00455A7D">
        <w:rPr>
          <w:rFonts w:cs="Calibri"/>
          <w:lang w:val="fr-FR"/>
        </w:rPr>
        <w:t xml:space="preserve"> ser</w:t>
      </w:r>
      <w:r w:rsidR="00C02E88">
        <w:rPr>
          <w:rFonts w:cs="Calibri"/>
          <w:lang w:val="fr-FR"/>
        </w:rPr>
        <w:t>ont</w:t>
      </w:r>
      <w:r w:rsidR="00582B80" w:rsidRPr="00455A7D">
        <w:rPr>
          <w:rFonts w:cs="Calibri"/>
          <w:lang w:val="fr-FR"/>
        </w:rPr>
        <w:t xml:space="preserve"> créé</w:t>
      </w:r>
      <w:r w:rsidR="00C02E88">
        <w:rPr>
          <w:rFonts w:cs="Calibri"/>
          <w:lang w:val="fr-FR"/>
        </w:rPr>
        <w:t>s</w:t>
      </w:r>
      <w:r w:rsidR="00582B80" w:rsidRPr="00455A7D">
        <w:rPr>
          <w:rFonts w:cs="Calibri"/>
          <w:lang w:val="fr-FR"/>
        </w:rPr>
        <w:t xml:space="preserve"> dans le cadre d’une activité</w:t>
      </w:r>
      <w:r w:rsidR="00C02E88">
        <w:rPr>
          <w:rFonts w:cs="Calibri"/>
          <w:lang w:val="fr-FR"/>
        </w:rPr>
        <w:t>,</w:t>
      </w:r>
      <w:r w:rsidR="00582B80" w:rsidRPr="00455A7D">
        <w:rPr>
          <w:rFonts w:cs="Calibri"/>
          <w:lang w:val="fr-FR"/>
        </w:rPr>
        <w:t xml:space="preserve"> d’un programme ou d’un projet particulier à réaliser sous l’égide du présent mémorandum d’accord, </w:t>
      </w:r>
      <w:r w:rsidR="00C02E88">
        <w:rPr>
          <w:rFonts w:cs="Calibri"/>
          <w:lang w:val="fr-FR"/>
        </w:rPr>
        <w:t>les</w:t>
      </w:r>
      <w:r w:rsidR="00582B80" w:rsidRPr="00455A7D">
        <w:rPr>
          <w:rFonts w:cs="Calibri"/>
          <w:lang w:val="fr-FR"/>
        </w:rPr>
        <w:t xml:space="preserve"> partie</w:t>
      </w:r>
      <w:r w:rsidR="00C02E88">
        <w:rPr>
          <w:rFonts w:cs="Calibri"/>
          <w:lang w:val="fr-FR"/>
        </w:rPr>
        <w:t>s</w:t>
      </w:r>
      <w:r w:rsidR="00582B80" w:rsidRPr="00455A7D">
        <w:rPr>
          <w:rFonts w:cs="Calibri"/>
          <w:lang w:val="fr-FR"/>
        </w:rPr>
        <w:t xml:space="preserve"> négocie</w:t>
      </w:r>
      <w:r w:rsidR="00C02E88">
        <w:rPr>
          <w:rFonts w:cs="Calibri"/>
          <w:lang w:val="fr-FR"/>
        </w:rPr>
        <w:t>nt</w:t>
      </w:r>
      <w:r w:rsidR="00582B80" w:rsidRPr="00455A7D">
        <w:rPr>
          <w:rFonts w:cs="Calibri"/>
          <w:lang w:val="fr-FR"/>
        </w:rPr>
        <w:t xml:space="preserve"> et convien</w:t>
      </w:r>
      <w:r w:rsidR="00C02E88">
        <w:rPr>
          <w:rFonts w:cs="Calibri"/>
          <w:lang w:val="fr-FR"/>
        </w:rPr>
        <w:t>nent</w:t>
      </w:r>
      <w:r w:rsidR="00582B80" w:rsidRPr="00455A7D">
        <w:rPr>
          <w:rFonts w:cs="Calibri"/>
          <w:lang w:val="fr-FR"/>
        </w:rPr>
        <w:t xml:space="preserve"> de</w:t>
      </w:r>
      <w:r w:rsidR="00C02E88">
        <w:rPr>
          <w:rFonts w:cs="Calibri"/>
          <w:lang w:val="fr-FR"/>
        </w:rPr>
        <w:t>s</w:t>
      </w:r>
      <w:r w:rsidR="00582B80" w:rsidRPr="00455A7D">
        <w:rPr>
          <w:rFonts w:cs="Calibri"/>
          <w:lang w:val="fr-FR"/>
        </w:rPr>
        <w:t xml:space="preserve"> termes de propriété et d</w:t>
      </w:r>
      <w:r w:rsidR="00C02E88">
        <w:rPr>
          <w:rFonts w:cs="Calibri"/>
          <w:lang w:val="fr-FR"/>
        </w:rPr>
        <w:t>’</w:t>
      </w:r>
      <w:r w:rsidR="00582B80" w:rsidRPr="00455A7D">
        <w:rPr>
          <w:rFonts w:cs="Calibri"/>
          <w:lang w:val="fr-FR"/>
        </w:rPr>
        <w:t xml:space="preserve">utilisation </w:t>
      </w:r>
      <w:r w:rsidR="00C02E88">
        <w:rPr>
          <w:rFonts w:cs="Calibri"/>
          <w:lang w:val="fr-FR"/>
        </w:rPr>
        <w:t>dans</w:t>
      </w:r>
      <w:r w:rsidR="00582B80" w:rsidRPr="00455A7D">
        <w:rPr>
          <w:rFonts w:cs="Calibri"/>
          <w:lang w:val="fr-FR"/>
        </w:rPr>
        <w:t xml:space="preserve"> l’instrument </w:t>
      </w:r>
      <w:r w:rsidR="00536732">
        <w:rPr>
          <w:rFonts w:cs="Calibri"/>
          <w:lang w:val="fr-FR"/>
        </w:rPr>
        <w:t xml:space="preserve">juridique </w:t>
      </w:r>
      <w:r w:rsidR="00C02E88">
        <w:rPr>
          <w:rFonts w:cs="Calibri"/>
          <w:lang w:val="fr-FR"/>
        </w:rPr>
        <w:t>pertinent,</w:t>
      </w:r>
      <w:r w:rsidR="00582B80" w:rsidRPr="00455A7D">
        <w:rPr>
          <w:rFonts w:cs="Calibri"/>
          <w:lang w:val="fr-FR"/>
        </w:rPr>
        <w:t xml:space="preserve"> </w:t>
      </w:r>
      <w:r w:rsidR="00536732">
        <w:rPr>
          <w:rFonts w:cs="Calibri"/>
          <w:lang w:val="fr-FR"/>
        </w:rPr>
        <w:t xml:space="preserve">conclu </w:t>
      </w:r>
      <w:r w:rsidR="00582B80" w:rsidRPr="00455A7D">
        <w:rPr>
          <w:rFonts w:cs="Calibri"/>
          <w:lang w:val="fr-FR"/>
        </w:rPr>
        <w:t xml:space="preserve">conformément </w:t>
      </w:r>
      <w:r w:rsidR="00042917">
        <w:rPr>
          <w:rFonts w:cs="Calibri"/>
          <w:lang w:val="fr-FR"/>
        </w:rPr>
        <w:t>au</w:t>
      </w:r>
      <w:r w:rsidR="00582B80" w:rsidRPr="00455A7D">
        <w:rPr>
          <w:rFonts w:cs="Calibri"/>
          <w:lang w:val="fr-FR"/>
        </w:rPr>
        <w:t xml:space="preserve"> </w:t>
      </w:r>
      <w:r w:rsidR="00042917">
        <w:rPr>
          <w:rFonts w:cs="Calibri"/>
          <w:lang w:val="fr-FR"/>
        </w:rPr>
        <w:t>paragraphe</w:t>
      </w:r>
      <w:r w:rsidR="00042917" w:rsidRPr="00455A7D">
        <w:rPr>
          <w:rFonts w:cs="Calibri"/>
          <w:lang w:val="fr-FR"/>
        </w:rPr>
        <w:t> 2</w:t>
      </w:r>
      <w:r w:rsidR="00042917">
        <w:rPr>
          <w:rFonts w:cs="Calibri"/>
          <w:lang w:val="fr-FR"/>
        </w:rPr>
        <w:t xml:space="preserve"> de l’article</w:t>
      </w:r>
      <w:r w:rsidR="00D56C9E">
        <w:rPr>
          <w:rFonts w:cs="Calibri"/>
          <w:lang w:val="fr-FR"/>
        </w:rPr>
        <w:t> </w:t>
      </w:r>
      <w:r w:rsidR="00042917">
        <w:rPr>
          <w:rFonts w:cs="Calibri"/>
          <w:lang w:val="fr-FR"/>
        </w:rPr>
        <w:t>1</w:t>
      </w:r>
      <w:r w:rsidR="00D56C9E">
        <w:rPr>
          <w:rFonts w:cs="Calibri"/>
          <w:lang w:val="fr-FR"/>
        </w:rPr>
        <w:t>.</w:t>
      </w:r>
      <w:r w:rsidRPr="00455A7D">
        <w:rPr>
          <w:rFonts w:cs="Calibri"/>
          <w:lang w:val="fr-FR"/>
        </w:rPr>
        <w:br/>
      </w:r>
    </w:p>
    <w:p w:rsidR="00A1251F" w:rsidRPr="00455A7D" w:rsidRDefault="00A1251F" w:rsidP="00356D11">
      <w:pPr>
        <w:tabs>
          <w:tab w:val="left" w:pos="709"/>
        </w:tabs>
        <w:autoSpaceDE w:val="0"/>
        <w:autoSpaceDN w:val="0"/>
        <w:adjustRightInd w:val="0"/>
        <w:spacing w:after="0" w:line="240" w:lineRule="auto"/>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9</w:t>
      </w:r>
    </w:p>
    <w:p w:rsidR="00CC0D84" w:rsidRPr="00455A7D" w:rsidRDefault="00582B80" w:rsidP="00356D11">
      <w:pPr>
        <w:tabs>
          <w:tab w:val="left" w:pos="204"/>
        </w:tabs>
        <w:autoSpaceDE w:val="0"/>
        <w:autoSpaceDN w:val="0"/>
        <w:adjustRightInd w:val="0"/>
        <w:spacing w:after="0" w:line="240" w:lineRule="auto"/>
        <w:jc w:val="center"/>
        <w:rPr>
          <w:rFonts w:cs="Calibri"/>
          <w:b/>
          <w:bCs/>
          <w:lang w:val="fr-FR"/>
        </w:rPr>
      </w:pPr>
      <w:r w:rsidRPr="00455A7D">
        <w:rPr>
          <w:rFonts w:cs="Calibri"/>
          <w:b/>
          <w:bCs/>
          <w:lang w:val="fr-FR"/>
        </w:rPr>
        <w:t>Utilisation du nom, de l’emblème et du logo</w:t>
      </w:r>
    </w:p>
    <w:p w:rsidR="00CC0D84" w:rsidRPr="00455A7D" w:rsidRDefault="00CC0D84" w:rsidP="00356D11">
      <w:pPr>
        <w:tabs>
          <w:tab w:val="left" w:pos="204"/>
        </w:tabs>
        <w:autoSpaceDE w:val="0"/>
        <w:autoSpaceDN w:val="0"/>
        <w:adjustRightInd w:val="0"/>
        <w:spacing w:after="0" w:line="240" w:lineRule="auto"/>
        <w:rPr>
          <w:rFonts w:cs="Calibri"/>
          <w:b/>
          <w:bCs/>
          <w:lang w:val="fr-FR"/>
        </w:rPr>
      </w:pPr>
    </w:p>
    <w:p w:rsidR="00CC0D84" w:rsidRPr="00455A7D" w:rsidRDefault="00207D04" w:rsidP="00356D11">
      <w:pPr>
        <w:numPr>
          <w:ilvl w:val="0"/>
          <w:numId w:val="8"/>
        </w:numPr>
        <w:tabs>
          <w:tab w:val="left" w:pos="426"/>
        </w:tabs>
        <w:autoSpaceDE w:val="0"/>
        <w:autoSpaceDN w:val="0"/>
        <w:adjustRightInd w:val="0"/>
        <w:spacing w:after="0" w:line="240" w:lineRule="auto"/>
        <w:ind w:left="0" w:firstLine="0"/>
        <w:rPr>
          <w:rFonts w:cs="Calibri"/>
          <w:lang w:val="fr-FR"/>
        </w:rPr>
      </w:pPr>
      <w:r w:rsidRPr="00455A7D">
        <w:rPr>
          <w:rFonts w:cs="Calibri"/>
          <w:lang w:val="fr-FR"/>
        </w:rPr>
        <w:t>Aucune des parties n’utilise le nom, l’emblème, le logo ou les marques de commerce d</w:t>
      </w:r>
      <w:r w:rsidR="00C914E8">
        <w:rPr>
          <w:rFonts w:cs="Calibri"/>
          <w:lang w:val="fr-FR"/>
        </w:rPr>
        <w:t>e l</w:t>
      </w:r>
      <w:r w:rsidRPr="00455A7D">
        <w:rPr>
          <w:rFonts w:cs="Calibri"/>
          <w:lang w:val="fr-FR"/>
        </w:rPr>
        <w:t xml:space="preserve">’autre partie, de ses </w:t>
      </w:r>
      <w:r w:rsidR="00C914E8">
        <w:rPr>
          <w:rFonts w:cs="Calibri"/>
          <w:lang w:val="fr-FR"/>
        </w:rPr>
        <w:t xml:space="preserve">organes </w:t>
      </w:r>
      <w:r w:rsidRPr="00455A7D">
        <w:rPr>
          <w:rFonts w:cs="Calibri"/>
          <w:lang w:val="fr-FR"/>
        </w:rPr>
        <w:t xml:space="preserve">subsidiaires et/ou affiliés, </w:t>
      </w:r>
      <w:r w:rsidR="00C914E8">
        <w:rPr>
          <w:rFonts w:cs="Calibri"/>
          <w:lang w:val="fr-FR"/>
        </w:rPr>
        <w:t>ni aucune</w:t>
      </w:r>
      <w:r w:rsidRPr="00455A7D">
        <w:rPr>
          <w:rFonts w:cs="Calibri"/>
          <w:lang w:val="fr-FR"/>
        </w:rPr>
        <w:t xml:space="preserve"> abréviation, lié</w:t>
      </w:r>
      <w:r w:rsidR="00FC1C2A" w:rsidRPr="00455A7D">
        <w:rPr>
          <w:rFonts w:cs="Calibri"/>
          <w:lang w:val="fr-FR"/>
        </w:rPr>
        <w:t xml:space="preserve">s </w:t>
      </w:r>
      <w:r w:rsidR="00C914E8">
        <w:rPr>
          <w:rFonts w:cs="Calibri"/>
          <w:lang w:val="fr-FR"/>
        </w:rPr>
        <w:t>à</w:t>
      </w:r>
      <w:r w:rsidR="00FC1C2A" w:rsidRPr="00455A7D">
        <w:rPr>
          <w:rFonts w:cs="Calibri"/>
          <w:lang w:val="fr-FR"/>
        </w:rPr>
        <w:t xml:space="preserve"> </w:t>
      </w:r>
      <w:r w:rsidR="00C914E8">
        <w:rPr>
          <w:rFonts w:cs="Calibri"/>
          <w:lang w:val="fr-FR"/>
        </w:rPr>
        <w:t>ses affaires</w:t>
      </w:r>
      <w:r w:rsidR="00FC1C2A" w:rsidRPr="00455A7D">
        <w:rPr>
          <w:rFonts w:cs="Calibri"/>
          <w:lang w:val="fr-FR"/>
        </w:rPr>
        <w:t xml:space="preserve"> ou pour diffusion publique </w:t>
      </w:r>
      <w:r w:rsidR="00C914E8">
        <w:rPr>
          <w:rFonts w:cs="Calibri"/>
          <w:lang w:val="fr-FR"/>
        </w:rPr>
        <w:t>sans</w:t>
      </w:r>
      <w:r w:rsidR="00FC1C2A" w:rsidRPr="00455A7D">
        <w:rPr>
          <w:rFonts w:cs="Calibri"/>
          <w:lang w:val="fr-FR"/>
        </w:rPr>
        <w:t xml:space="preserve"> le consentement expr</w:t>
      </w:r>
      <w:r w:rsidR="00CD32BC">
        <w:rPr>
          <w:rFonts w:cs="Calibri"/>
          <w:lang w:val="fr-FR"/>
        </w:rPr>
        <w:t>ès,</w:t>
      </w:r>
      <w:r w:rsidR="00FC1C2A" w:rsidRPr="00455A7D">
        <w:rPr>
          <w:rFonts w:cs="Calibri"/>
          <w:lang w:val="fr-FR"/>
        </w:rPr>
        <w:t xml:space="preserve"> préalable et écrit de l’autre partie. En aucun cas, </w:t>
      </w:r>
      <w:r w:rsidR="00CD32BC">
        <w:rPr>
          <w:rFonts w:cs="Calibri"/>
          <w:lang w:val="fr-FR"/>
        </w:rPr>
        <w:t>l’utilisation du</w:t>
      </w:r>
      <w:r w:rsidR="00FC1C2A" w:rsidRPr="00455A7D">
        <w:rPr>
          <w:rFonts w:cs="Calibri"/>
          <w:lang w:val="fr-FR"/>
        </w:rPr>
        <w:t xml:space="preserve"> nom ou </w:t>
      </w:r>
      <w:r w:rsidR="00CD32BC">
        <w:rPr>
          <w:rFonts w:cs="Calibri"/>
          <w:lang w:val="fr-FR"/>
        </w:rPr>
        <w:t xml:space="preserve">de </w:t>
      </w:r>
      <w:r w:rsidR="00FC1C2A" w:rsidRPr="00455A7D">
        <w:rPr>
          <w:rFonts w:cs="Calibri"/>
          <w:lang w:val="fr-FR"/>
        </w:rPr>
        <w:t xml:space="preserve">l’emblème de l’ONU ou du PNUE </w:t>
      </w:r>
      <w:r w:rsidR="00CD32BC">
        <w:rPr>
          <w:rFonts w:cs="Calibri"/>
          <w:lang w:val="fr-FR"/>
        </w:rPr>
        <w:t>n’est</w:t>
      </w:r>
      <w:r w:rsidR="00FC1C2A" w:rsidRPr="00455A7D">
        <w:rPr>
          <w:rFonts w:cs="Calibri"/>
          <w:lang w:val="fr-FR"/>
        </w:rPr>
        <w:t xml:space="preserve"> autorisé</w:t>
      </w:r>
      <w:r w:rsidR="00CD32BC">
        <w:rPr>
          <w:rFonts w:cs="Calibri"/>
          <w:lang w:val="fr-FR"/>
        </w:rPr>
        <w:t>e</w:t>
      </w:r>
      <w:r w:rsidR="00FC1C2A" w:rsidRPr="00455A7D">
        <w:rPr>
          <w:rFonts w:cs="Calibri"/>
          <w:lang w:val="fr-FR"/>
        </w:rPr>
        <w:t xml:space="preserve"> à des fins commerciales. </w:t>
      </w:r>
    </w:p>
    <w:p w:rsidR="00CC0D84" w:rsidRPr="00455A7D" w:rsidRDefault="00CC0D84" w:rsidP="00356D11">
      <w:pPr>
        <w:tabs>
          <w:tab w:val="left" w:pos="426"/>
          <w:tab w:val="left" w:pos="720"/>
        </w:tabs>
        <w:autoSpaceDE w:val="0"/>
        <w:autoSpaceDN w:val="0"/>
        <w:adjustRightInd w:val="0"/>
        <w:spacing w:after="0" w:line="240" w:lineRule="auto"/>
        <w:rPr>
          <w:rFonts w:cs="Calibri"/>
          <w:lang w:val="fr-FR"/>
        </w:rPr>
      </w:pPr>
    </w:p>
    <w:p w:rsidR="00CC0D84" w:rsidRPr="00455A7D" w:rsidRDefault="00E85849" w:rsidP="00356D11">
      <w:pPr>
        <w:numPr>
          <w:ilvl w:val="0"/>
          <w:numId w:val="8"/>
        </w:numPr>
        <w:tabs>
          <w:tab w:val="left" w:pos="426"/>
          <w:tab w:val="left" w:pos="900"/>
        </w:tabs>
        <w:autoSpaceDE w:val="0"/>
        <w:autoSpaceDN w:val="0"/>
        <w:adjustRightInd w:val="0"/>
        <w:spacing w:after="0" w:line="240" w:lineRule="auto"/>
        <w:ind w:left="0" w:firstLine="0"/>
        <w:rPr>
          <w:rFonts w:cs="Calibri"/>
          <w:lang w:val="fr-FR"/>
        </w:rPr>
      </w:pPr>
      <w:r w:rsidRPr="00455A7D">
        <w:rPr>
          <w:rFonts w:cs="Calibri"/>
          <w:lang w:val="fr-FR"/>
        </w:rPr>
        <w:t xml:space="preserve">La Convention de </w:t>
      </w:r>
      <w:r w:rsidR="00CC0D84" w:rsidRPr="00455A7D">
        <w:rPr>
          <w:rFonts w:cs="Calibri"/>
          <w:lang w:val="fr-FR"/>
        </w:rPr>
        <w:t xml:space="preserve">Ramsar </w:t>
      </w:r>
      <w:r w:rsidRPr="00455A7D">
        <w:rPr>
          <w:rFonts w:cs="Calibri"/>
          <w:lang w:val="fr-FR"/>
        </w:rPr>
        <w:t xml:space="preserve">reconnaît qu’elle a connaissance du statut indépendant, international et impartial de l’ONU </w:t>
      </w:r>
      <w:r w:rsidR="00C914E8">
        <w:rPr>
          <w:rFonts w:cs="Calibri"/>
          <w:lang w:val="fr-FR"/>
        </w:rPr>
        <w:t>et</w:t>
      </w:r>
      <w:r w:rsidRPr="00455A7D">
        <w:rPr>
          <w:rFonts w:cs="Calibri"/>
          <w:lang w:val="fr-FR"/>
        </w:rPr>
        <w:t xml:space="preserve"> du PNUE, et reconnaît que leurs noms et emblèmes ne peuvent être </w:t>
      </w:r>
      <w:r w:rsidRPr="00455A7D">
        <w:rPr>
          <w:rFonts w:cs="Calibri"/>
          <w:lang w:val="fr-FR"/>
        </w:rPr>
        <w:lastRenderedPageBreak/>
        <w:t>associés à</w:t>
      </w:r>
      <w:r w:rsidR="00C914E8">
        <w:rPr>
          <w:rFonts w:cs="Calibri"/>
          <w:lang w:val="fr-FR"/>
        </w:rPr>
        <w:t xml:space="preserve"> aucune</w:t>
      </w:r>
      <w:r w:rsidRPr="00455A7D">
        <w:rPr>
          <w:rFonts w:cs="Calibri"/>
          <w:lang w:val="fr-FR"/>
        </w:rPr>
        <w:t xml:space="preserve"> cause politique ou sectaire ou utilisés d’une manière non conforme au statut de l’ONU et du PNUE. </w:t>
      </w:r>
    </w:p>
    <w:p w:rsidR="00CC0D84" w:rsidRPr="00455A7D" w:rsidRDefault="00CC0D84" w:rsidP="00356D11">
      <w:pPr>
        <w:pStyle w:val="ListParagraph"/>
        <w:tabs>
          <w:tab w:val="left" w:pos="426"/>
        </w:tabs>
        <w:spacing w:after="0" w:line="240" w:lineRule="auto"/>
        <w:ind w:left="0"/>
        <w:rPr>
          <w:rFonts w:cs="Calibri"/>
          <w:lang w:val="fr-FR"/>
        </w:rPr>
      </w:pPr>
    </w:p>
    <w:p w:rsidR="00CC0D84" w:rsidRPr="00455A7D" w:rsidRDefault="00E85849" w:rsidP="00356D11">
      <w:pPr>
        <w:numPr>
          <w:ilvl w:val="0"/>
          <w:numId w:val="8"/>
        </w:numPr>
        <w:tabs>
          <w:tab w:val="left" w:pos="426"/>
          <w:tab w:val="left" w:pos="900"/>
        </w:tabs>
        <w:autoSpaceDE w:val="0"/>
        <w:autoSpaceDN w:val="0"/>
        <w:adjustRightInd w:val="0"/>
        <w:spacing w:after="0" w:line="240" w:lineRule="auto"/>
        <w:ind w:left="0" w:firstLine="0"/>
        <w:rPr>
          <w:rFonts w:cs="Calibri"/>
          <w:lang w:val="fr-FR"/>
        </w:rPr>
      </w:pPr>
      <w:r w:rsidRPr="00455A7D">
        <w:rPr>
          <w:rFonts w:cs="Calibri"/>
          <w:lang w:val="fr-FR"/>
        </w:rPr>
        <w:t xml:space="preserve">Les </w:t>
      </w:r>
      <w:r w:rsidR="00954C1C" w:rsidRPr="00455A7D">
        <w:rPr>
          <w:rFonts w:cs="Calibri"/>
          <w:lang w:val="fr-FR"/>
        </w:rPr>
        <w:t>p</w:t>
      </w:r>
      <w:r w:rsidR="00CC0D84" w:rsidRPr="00455A7D">
        <w:rPr>
          <w:rFonts w:cs="Calibri"/>
          <w:lang w:val="fr-FR"/>
        </w:rPr>
        <w:t xml:space="preserve">arties </w:t>
      </w:r>
      <w:r w:rsidRPr="00455A7D">
        <w:rPr>
          <w:rFonts w:cs="Calibri"/>
          <w:lang w:val="fr-FR"/>
        </w:rPr>
        <w:t xml:space="preserve">conviennent de reconnaître ce partenariat, s’il y a lieu. Dans ce but, les parties se consultent concernant la manière et la forme de cette reconnaissance. </w:t>
      </w:r>
      <w:r w:rsidR="00CC0D84" w:rsidRPr="00455A7D">
        <w:rPr>
          <w:rFonts w:cs="Calibri"/>
          <w:lang w:val="fr-FR"/>
        </w:rPr>
        <w:br/>
      </w:r>
    </w:p>
    <w:p w:rsidR="00A1251F" w:rsidRPr="00455A7D" w:rsidRDefault="00A1251F" w:rsidP="00356D11">
      <w:pPr>
        <w:pStyle w:val="Heading1"/>
        <w:keepNext w:val="0"/>
        <w:widowControl/>
        <w:jc w:val="left"/>
        <w:rPr>
          <w:rFonts w:asciiTheme="minorHAnsi" w:hAnsiTheme="minorHAns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10</w:t>
      </w:r>
    </w:p>
    <w:p w:rsidR="00CC0D84" w:rsidRPr="00455A7D" w:rsidRDefault="00415718" w:rsidP="00356D11">
      <w:pPr>
        <w:tabs>
          <w:tab w:val="left" w:pos="204"/>
        </w:tabs>
        <w:autoSpaceDE w:val="0"/>
        <w:autoSpaceDN w:val="0"/>
        <w:adjustRightInd w:val="0"/>
        <w:spacing w:after="0" w:line="240" w:lineRule="auto"/>
        <w:jc w:val="center"/>
        <w:rPr>
          <w:rFonts w:cs="Calibri"/>
          <w:b/>
          <w:bCs/>
          <w:lang w:val="fr-FR"/>
        </w:rPr>
      </w:pPr>
      <w:r w:rsidRPr="00455A7D">
        <w:rPr>
          <w:rFonts w:cs="Calibri"/>
          <w:b/>
          <w:bCs/>
          <w:lang w:val="fr-FR"/>
        </w:rPr>
        <w:t>Privilèges et immunités des Nations Unies</w:t>
      </w:r>
    </w:p>
    <w:p w:rsidR="00CC0D84" w:rsidRPr="00455A7D" w:rsidRDefault="00CC0D84" w:rsidP="00356D11">
      <w:pPr>
        <w:tabs>
          <w:tab w:val="left" w:pos="204"/>
        </w:tabs>
        <w:autoSpaceDE w:val="0"/>
        <w:autoSpaceDN w:val="0"/>
        <w:adjustRightInd w:val="0"/>
        <w:spacing w:after="0" w:line="240" w:lineRule="auto"/>
        <w:rPr>
          <w:rFonts w:cs="Calibri"/>
          <w:b/>
          <w:bCs/>
          <w:lang w:val="fr-FR"/>
        </w:rPr>
      </w:pPr>
    </w:p>
    <w:p w:rsidR="00CC0D84" w:rsidRPr="00455A7D" w:rsidRDefault="00CC0D84" w:rsidP="00356D11">
      <w:pPr>
        <w:tabs>
          <w:tab w:val="left" w:pos="426"/>
        </w:tabs>
        <w:autoSpaceDE w:val="0"/>
        <w:autoSpaceDN w:val="0"/>
        <w:adjustRightInd w:val="0"/>
        <w:spacing w:after="0" w:line="240" w:lineRule="auto"/>
        <w:rPr>
          <w:rFonts w:cs="Calibri"/>
          <w:lang w:val="fr-FR"/>
        </w:rPr>
      </w:pPr>
      <w:r w:rsidRPr="00455A7D">
        <w:rPr>
          <w:rFonts w:cs="Calibri"/>
          <w:lang w:val="fr-FR"/>
        </w:rPr>
        <w:t xml:space="preserve">1. </w:t>
      </w:r>
      <w:r w:rsidR="00A1251F" w:rsidRPr="00455A7D">
        <w:rPr>
          <w:rFonts w:cs="Calibri"/>
          <w:lang w:val="fr-FR"/>
        </w:rPr>
        <w:tab/>
      </w:r>
      <w:r w:rsidR="00900204">
        <w:rPr>
          <w:rFonts w:cs="Calibri"/>
          <w:lang w:val="fr-FR"/>
        </w:rPr>
        <w:t>Aucune disposition de</w:t>
      </w:r>
      <w:r w:rsidR="00415718" w:rsidRPr="00455A7D">
        <w:rPr>
          <w:rFonts w:cs="Calibri"/>
          <w:lang w:val="fr-FR"/>
        </w:rPr>
        <w:t xml:space="preserve"> ce mémorandum d’accord ou en rapport avec ce mémorandum d’accord ne doit être considéré</w:t>
      </w:r>
      <w:r w:rsidR="00900204">
        <w:rPr>
          <w:rFonts w:cs="Calibri"/>
          <w:lang w:val="fr-FR"/>
        </w:rPr>
        <w:t>e</w:t>
      </w:r>
      <w:r w:rsidR="00415718" w:rsidRPr="00455A7D">
        <w:rPr>
          <w:rFonts w:cs="Calibri"/>
          <w:lang w:val="fr-FR"/>
        </w:rPr>
        <w:t xml:space="preserve"> comme une renonciation, express</w:t>
      </w:r>
      <w:r w:rsidR="00CD32BC">
        <w:rPr>
          <w:rFonts w:cs="Calibri"/>
          <w:lang w:val="fr-FR"/>
        </w:rPr>
        <w:t>e</w:t>
      </w:r>
      <w:r w:rsidR="00415718" w:rsidRPr="00455A7D">
        <w:rPr>
          <w:rFonts w:cs="Calibri"/>
          <w:lang w:val="fr-FR"/>
        </w:rPr>
        <w:t xml:space="preserve"> ou impli</w:t>
      </w:r>
      <w:r w:rsidR="00D56C9E">
        <w:rPr>
          <w:rFonts w:cs="Calibri"/>
          <w:lang w:val="fr-FR"/>
        </w:rPr>
        <w:t>cite</w:t>
      </w:r>
      <w:r w:rsidR="00CD32BC">
        <w:rPr>
          <w:rFonts w:cs="Calibri"/>
          <w:lang w:val="fr-FR"/>
        </w:rPr>
        <w:t>,</w:t>
      </w:r>
      <w:r w:rsidR="00415718" w:rsidRPr="00455A7D">
        <w:rPr>
          <w:rFonts w:cs="Calibri"/>
          <w:lang w:val="fr-FR"/>
        </w:rPr>
        <w:t xml:space="preserve"> </w:t>
      </w:r>
      <w:r w:rsidR="00817A67">
        <w:rPr>
          <w:rFonts w:cs="Calibri"/>
          <w:lang w:val="fr-FR"/>
        </w:rPr>
        <w:t>de</w:t>
      </w:r>
      <w:r w:rsidR="00415718" w:rsidRPr="00455A7D">
        <w:rPr>
          <w:rFonts w:cs="Calibri"/>
          <w:lang w:val="fr-FR"/>
        </w:rPr>
        <w:t xml:space="preserve"> privilèges et immunités des Nations Unies, y compris de ses organes subsidiaires. </w:t>
      </w:r>
      <w:r w:rsidRPr="00455A7D">
        <w:rPr>
          <w:rFonts w:cs="Calibri"/>
          <w:lang w:val="fr-FR"/>
        </w:rPr>
        <w:br/>
      </w:r>
      <w:r w:rsidRPr="00455A7D">
        <w:rPr>
          <w:rFonts w:cs="Calibri"/>
          <w:lang w:val="fr-FR"/>
        </w:rPr>
        <w:br/>
      </w: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11</w:t>
      </w:r>
    </w:p>
    <w:p w:rsidR="00CC0D84" w:rsidRPr="00455A7D" w:rsidRDefault="00415718" w:rsidP="00356D11">
      <w:pPr>
        <w:tabs>
          <w:tab w:val="left" w:pos="720"/>
        </w:tabs>
        <w:autoSpaceDE w:val="0"/>
        <w:autoSpaceDN w:val="0"/>
        <w:adjustRightInd w:val="0"/>
        <w:spacing w:after="0" w:line="240" w:lineRule="auto"/>
        <w:jc w:val="center"/>
        <w:rPr>
          <w:rFonts w:cs="Calibri"/>
          <w:b/>
          <w:lang w:val="fr-FR"/>
        </w:rPr>
      </w:pPr>
      <w:r w:rsidRPr="00455A7D">
        <w:rPr>
          <w:rFonts w:cs="Calibri"/>
          <w:b/>
          <w:lang w:val="fr-FR"/>
        </w:rPr>
        <w:t>Confidentialité</w:t>
      </w:r>
      <w:r w:rsidR="00CC0D84" w:rsidRPr="00455A7D">
        <w:rPr>
          <w:rFonts w:cs="Calibri"/>
          <w:b/>
          <w:lang w:val="fr-FR"/>
        </w:rPr>
        <w:br/>
      </w:r>
    </w:p>
    <w:p w:rsidR="00CC0D84" w:rsidRPr="00455A7D" w:rsidRDefault="00415718" w:rsidP="00356D11">
      <w:pPr>
        <w:numPr>
          <w:ilvl w:val="0"/>
          <w:numId w:val="10"/>
        </w:numPr>
        <w:tabs>
          <w:tab w:val="left" w:pos="426"/>
        </w:tabs>
        <w:autoSpaceDE w:val="0"/>
        <w:autoSpaceDN w:val="0"/>
        <w:adjustRightInd w:val="0"/>
        <w:spacing w:after="0" w:line="240" w:lineRule="auto"/>
        <w:ind w:left="0" w:firstLine="0"/>
        <w:rPr>
          <w:rFonts w:cs="Calibri"/>
          <w:lang w:val="fr-FR"/>
        </w:rPr>
      </w:pPr>
      <w:r w:rsidRPr="00455A7D">
        <w:rPr>
          <w:rFonts w:cs="Calibri"/>
          <w:lang w:val="fr-FR"/>
        </w:rPr>
        <w:t xml:space="preserve">Le traitement de l’information est soumis aux politiques </w:t>
      </w:r>
      <w:r w:rsidR="00817A67">
        <w:rPr>
          <w:rFonts w:cs="Calibri"/>
          <w:lang w:val="fr-FR"/>
        </w:rPr>
        <w:t>de</w:t>
      </w:r>
      <w:r w:rsidRPr="00455A7D">
        <w:rPr>
          <w:rFonts w:cs="Calibri"/>
          <w:lang w:val="fr-FR"/>
        </w:rPr>
        <w:t xml:space="preserve"> confidentialité de chaque partie.</w:t>
      </w:r>
      <w:r w:rsidR="00CC0D84" w:rsidRPr="00455A7D">
        <w:rPr>
          <w:rFonts w:cs="Calibri"/>
          <w:lang w:val="fr-FR"/>
        </w:rPr>
        <w:t xml:space="preserve"> </w:t>
      </w:r>
      <w:r w:rsidR="00CC0D84" w:rsidRPr="00455A7D">
        <w:rPr>
          <w:rFonts w:cs="Calibri"/>
          <w:lang w:val="fr-FR"/>
        </w:rPr>
        <w:br/>
      </w:r>
    </w:p>
    <w:p w:rsidR="00CC0D84" w:rsidRPr="00455A7D" w:rsidRDefault="00415718" w:rsidP="00356D11">
      <w:pPr>
        <w:numPr>
          <w:ilvl w:val="0"/>
          <w:numId w:val="10"/>
        </w:numPr>
        <w:tabs>
          <w:tab w:val="left" w:pos="426"/>
        </w:tabs>
        <w:spacing w:after="0" w:line="240" w:lineRule="auto"/>
        <w:ind w:left="0" w:firstLine="0"/>
        <w:rPr>
          <w:rFonts w:cs="Calibri"/>
          <w:lang w:val="fr-FR"/>
        </w:rPr>
      </w:pPr>
      <w:r w:rsidRPr="00455A7D">
        <w:rPr>
          <w:rFonts w:cs="Calibri"/>
          <w:lang w:val="fr-FR"/>
        </w:rPr>
        <w:t xml:space="preserve">Avant de diffuser des documents internes ou des documents </w:t>
      </w:r>
      <w:r w:rsidR="00817A67" w:rsidRPr="00455A7D">
        <w:rPr>
          <w:rFonts w:cs="Calibri"/>
          <w:lang w:val="fr-FR"/>
        </w:rPr>
        <w:t>de l’autre partie ou de tier</w:t>
      </w:r>
      <w:r w:rsidR="00817A67">
        <w:rPr>
          <w:rFonts w:cs="Calibri"/>
          <w:lang w:val="fr-FR"/>
        </w:rPr>
        <w:t>s</w:t>
      </w:r>
      <w:r w:rsidR="00817A67" w:rsidRPr="00455A7D">
        <w:rPr>
          <w:rFonts w:cs="Calibri"/>
          <w:lang w:val="fr-FR"/>
        </w:rPr>
        <w:t xml:space="preserve"> </w:t>
      </w:r>
      <w:r w:rsidRPr="00455A7D">
        <w:rPr>
          <w:rFonts w:cs="Calibri"/>
          <w:lang w:val="fr-FR"/>
        </w:rPr>
        <w:t>qui</w:t>
      </w:r>
      <w:r w:rsidR="00817A67">
        <w:rPr>
          <w:rFonts w:cs="Calibri"/>
          <w:lang w:val="fr-FR"/>
        </w:rPr>
        <w:t>,</w:t>
      </w:r>
      <w:r w:rsidRPr="00455A7D">
        <w:rPr>
          <w:rFonts w:cs="Calibri"/>
          <w:lang w:val="fr-FR"/>
        </w:rPr>
        <w:t xml:space="preserve"> de par leur contenu ou les circonstances de leur création ou communication</w:t>
      </w:r>
      <w:r w:rsidR="00817A67">
        <w:rPr>
          <w:rFonts w:cs="Calibri"/>
          <w:lang w:val="fr-FR"/>
        </w:rPr>
        <w:t>,</w:t>
      </w:r>
      <w:r w:rsidRPr="00455A7D">
        <w:rPr>
          <w:rFonts w:cs="Calibri"/>
          <w:lang w:val="fr-FR"/>
        </w:rPr>
        <w:t xml:space="preserve"> doivent être considérés comme confidentiels, chaque partie obtient le consentement expr</w:t>
      </w:r>
      <w:r w:rsidR="00CD32BC">
        <w:rPr>
          <w:rFonts w:cs="Calibri"/>
          <w:lang w:val="fr-FR"/>
        </w:rPr>
        <w:t>ès et</w:t>
      </w:r>
      <w:r w:rsidRPr="00455A7D">
        <w:rPr>
          <w:rFonts w:cs="Calibri"/>
          <w:lang w:val="fr-FR"/>
        </w:rPr>
        <w:t xml:space="preserve"> écrit de l’autre partie. Toutefois, la diffusion par une partie de documents internes et/ou confidentiels de l’autre partie à une entité </w:t>
      </w:r>
      <w:r w:rsidR="00817A67">
        <w:rPr>
          <w:rFonts w:cs="Calibri"/>
          <w:lang w:val="fr-FR"/>
        </w:rPr>
        <w:t>contrôlée par</w:t>
      </w:r>
      <w:r w:rsidRPr="00455A7D">
        <w:rPr>
          <w:rFonts w:cs="Calibri"/>
          <w:lang w:val="fr-FR"/>
        </w:rPr>
        <w:t xml:space="preserve"> la partie qui diffuse l’information ou avec laquelle elle est placée sous contrôle commun ou à une entité avec laquelle elle a un accord de confidentialité, n’est pas considérée comme diffusion à </w:t>
      </w:r>
      <w:r w:rsidR="00817A67">
        <w:rPr>
          <w:rFonts w:cs="Calibri"/>
          <w:lang w:val="fr-FR"/>
        </w:rPr>
        <w:t>un tiers</w:t>
      </w:r>
      <w:r w:rsidRPr="00455A7D">
        <w:rPr>
          <w:rFonts w:cs="Calibri"/>
          <w:lang w:val="fr-FR"/>
        </w:rPr>
        <w:t xml:space="preserve"> et ne nécessite pas </w:t>
      </w:r>
      <w:r w:rsidR="00CD32BC">
        <w:rPr>
          <w:rFonts w:cs="Calibri"/>
          <w:lang w:val="fr-FR"/>
        </w:rPr>
        <w:t>d’a</w:t>
      </w:r>
      <w:r w:rsidRPr="00455A7D">
        <w:rPr>
          <w:rFonts w:cs="Calibri"/>
          <w:lang w:val="fr-FR"/>
        </w:rPr>
        <w:t xml:space="preserve">utorisation préalable. </w:t>
      </w:r>
    </w:p>
    <w:p w:rsidR="00415718" w:rsidRPr="00455A7D" w:rsidRDefault="00415718" w:rsidP="00356D11">
      <w:pPr>
        <w:tabs>
          <w:tab w:val="left" w:pos="426"/>
        </w:tabs>
        <w:spacing w:after="0" w:line="240" w:lineRule="auto"/>
        <w:rPr>
          <w:rFonts w:cs="Calibri"/>
          <w:lang w:val="fr-FR"/>
        </w:rPr>
      </w:pPr>
    </w:p>
    <w:p w:rsidR="00415718" w:rsidRPr="00455A7D" w:rsidRDefault="00415718" w:rsidP="00356D11">
      <w:pPr>
        <w:numPr>
          <w:ilvl w:val="0"/>
          <w:numId w:val="10"/>
        </w:numPr>
        <w:tabs>
          <w:tab w:val="left" w:pos="426"/>
        </w:tabs>
        <w:spacing w:after="0" w:line="240" w:lineRule="auto"/>
        <w:ind w:left="0" w:firstLine="0"/>
        <w:rPr>
          <w:rFonts w:cs="Calibri"/>
          <w:lang w:val="fr-FR"/>
        </w:rPr>
      </w:pPr>
      <w:r w:rsidRPr="00455A7D">
        <w:rPr>
          <w:rFonts w:cs="Calibri"/>
          <w:lang w:val="fr-FR"/>
        </w:rPr>
        <w:t xml:space="preserve">Pour le PNUE, un organe principal ou subsidiaire des Nations Unies établi conformément à la Charte des Nations Unies est considéré comme entité légale sous contrôle commun. </w:t>
      </w:r>
    </w:p>
    <w:p w:rsidR="00D96E22" w:rsidRPr="00455A7D" w:rsidRDefault="00D96E22" w:rsidP="00356D11">
      <w:pPr>
        <w:tabs>
          <w:tab w:val="left" w:pos="851"/>
        </w:tabs>
        <w:autoSpaceDE w:val="0"/>
        <w:autoSpaceDN w:val="0"/>
        <w:adjustRightInd w:val="0"/>
        <w:spacing w:after="0" w:line="240" w:lineRule="auto"/>
        <w:jc w:val="center"/>
        <w:rPr>
          <w:rFonts w:cs="Calibri"/>
          <w:lang w:val="fr-FR"/>
        </w:rPr>
      </w:pPr>
    </w:p>
    <w:p w:rsidR="00CC0D84" w:rsidRPr="00455A7D" w:rsidRDefault="00CC0D84" w:rsidP="00356D11">
      <w:pPr>
        <w:tabs>
          <w:tab w:val="left" w:pos="851"/>
        </w:tabs>
        <w:autoSpaceDE w:val="0"/>
        <w:autoSpaceDN w:val="0"/>
        <w:adjustRightInd w:val="0"/>
        <w:spacing w:after="0" w:line="240" w:lineRule="auto"/>
        <w:jc w:val="center"/>
        <w:rPr>
          <w:rFonts w:cs="Calibri"/>
          <w:b/>
          <w:lang w:val="fr-FR"/>
        </w:rPr>
      </w:pPr>
      <w:r w:rsidRPr="00455A7D">
        <w:rPr>
          <w:rFonts w:cs="Calibri"/>
          <w:b/>
          <w:lang w:val="fr-FR"/>
        </w:rPr>
        <w:t>Article 12</w:t>
      </w:r>
    </w:p>
    <w:p w:rsidR="00CC0D84" w:rsidRPr="00455A7D" w:rsidRDefault="00415718" w:rsidP="00356D11">
      <w:pPr>
        <w:tabs>
          <w:tab w:val="left" w:pos="204"/>
        </w:tabs>
        <w:autoSpaceDE w:val="0"/>
        <w:autoSpaceDN w:val="0"/>
        <w:adjustRightInd w:val="0"/>
        <w:spacing w:after="0" w:line="240" w:lineRule="auto"/>
        <w:jc w:val="center"/>
        <w:rPr>
          <w:rFonts w:cs="Calibri"/>
          <w:b/>
          <w:lang w:val="fr-FR"/>
        </w:rPr>
      </w:pPr>
      <w:r w:rsidRPr="00455A7D">
        <w:rPr>
          <w:rFonts w:cs="Calibri"/>
          <w:b/>
          <w:lang w:val="fr-FR"/>
        </w:rPr>
        <w:t>Responsabilité</w:t>
      </w:r>
    </w:p>
    <w:p w:rsidR="00CC0D84" w:rsidRPr="00455A7D" w:rsidRDefault="00CC0D84" w:rsidP="00356D11">
      <w:pPr>
        <w:tabs>
          <w:tab w:val="left" w:pos="204"/>
        </w:tabs>
        <w:autoSpaceDE w:val="0"/>
        <w:autoSpaceDN w:val="0"/>
        <w:adjustRightInd w:val="0"/>
        <w:spacing w:after="0" w:line="240" w:lineRule="auto"/>
        <w:jc w:val="center"/>
        <w:rPr>
          <w:rFonts w:cs="Calibri"/>
          <w:b/>
          <w:lang w:val="fr-FR"/>
        </w:rPr>
      </w:pPr>
    </w:p>
    <w:p w:rsidR="00CC0D84" w:rsidRPr="00455A7D" w:rsidRDefault="00950C4E" w:rsidP="00356D11">
      <w:pPr>
        <w:pStyle w:val="ListParagraph"/>
        <w:numPr>
          <w:ilvl w:val="0"/>
          <w:numId w:val="11"/>
        </w:numPr>
        <w:tabs>
          <w:tab w:val="left" w:pos="426"/>
        </w:tabs>
        <w:autoSpaceDE w:val="0"/>
        <w:autoSpaceDN w:val="0"/>
        <w:adjustRightInd w:val="0"/>
        <w:spacing w:after="0" w:line="240" w:lineRule="auto"/>
        <w:ind w:left="0" w:firstLine="0"/>
        <w:contextualSpacing w:val="0"/>
        <w:rPr>
          <w:rFonts w:cs="Calibri"/>
          <w:lang w:val="fr-FR"/>
        </w:rPr>
      </w:pPr>
      <w:r w:rsidRPr="00455A7D">
        <w:rPr>
          <w:rFonts w:cs="Calibri"/>
          <w:lang w:val="fr-FR"/>
        </w:rPr>
        <w:t xml:space="preserve">Chaque partie est responsable </w:t>
      </w:r>
      <w:r w:rsidR="00000F57" w:rsidRPr="00455A7D">
        <w:rPr>
          <w:rFonts w:cs="Calibri"/>
          <w:lang w:val="fr-FR"/>
        </w:rPr>
        <w:t xml:space="preserve">des réclamations ou </w:t>
      </w:r>
      <w:r w:rsidR="00111A43">
        <w:rPr>
          <w:rFonts w:cs="Calibri"/>
          <w:lang w:val="fr-FR"/>
        </w:rPr>
        <w:t>plaintes</w:t>
      </w:r>
      <w:r w:rsidR="00000F57" w:rsidRPr="00455A7D">
        <w:rPr>
          <w:rFonts w:cs="Calibri"/>
          <w:lang w:val="fr-FR"/>
        </w:rPr>
        <w:t xml:space="preserve"> émanant de ses propres actions ou omissions et de celles de son personnel, dans le contexte du présent mémorandum d’accord.</w:t>
      </w:r>
    </w:p>
    <w:p w:rsidR="00D96E22" w:rsidRPr="00455A7D" w:rsidRDefault="00D96E22" w:rsidP="00356D11">
      <w:pPr>
        <w:tabs>
          <w:tab w:val="left" w:pos="426"/>
        </w:tabs>
        <w:autoSpaceDE w:val="0"/>
        <w:autoSpaceDN w:val="0"/>
        <w:adjustRightInd w:val="0"/>
        <w:spacing w:after="0" w:line="240" w:lineRule="auto"/>
        <w:rPr>
          <w:rFonts w:cs="Calibri"/>
          <w:lang w:val="fr-FR"/>
        </w:rPr>
      </w:pPr>
    </w:p>
    <w:p w:rsidR="00CC0D84" w:rsidRPr="00455A7D" w:rsidRDefault="00000F57" w:rsidP="00356D11">
      <w:pPr>
        <w:pStyle w:val="ListParagraph"/>
        <w:numPr>
          <w:ilvl w:val="0"/>
          <w:numId w:val="11"/>
        </w:numPr>
        <w:tabs>
          <w:tab w:val="left" w:pos="426"/>
        </w:tabs>
        <w:autoSpaceDE w:val="0"/>
        <w:autoSpaceDN w:val="0"/>
        <w:adjustRightInd w:val="0"/>
        <w:spacing w:after="0" w:line="240" w:lineRule="auto"/>
        <w:ind w:left="0" w:firstLine="0"/>
        <w:contextualSpacing w:val="0"/>
        <w:rPr>
          <w:rFonts w:cs="Calibri"/>
          <w:b/>
          <w:lang w:val="fr-FR"/>
        </w:rPr>
      </w:pPr>
      <w:r w:rsidRPr="00455A7D">
        <w:rPr>
          <w:rFonts w:cs="Calibri"/>
          <w:lang w:val="fr-FR"/>
        </w:rPr>
        <w:t xml:space="preserve">La Convention de </w:t>
      </w:r>
      <w:r w:rsidR="00CC0D84" w:rsidRPr="00455A7D">
        <w:rPr>
          <w:rFonts w:cs="Calibri"/>
          <w:lang w:val="fr-FR"/>
        </w:rPr>
        <w:t xml:space="preserve">Ramsar </w:t>
      </w:r>
      <w:r w:rsidRPr="00455A7D">
        <w:rPr>
          <w:rFonts w:cs="Calibri"/>
          <w:lang w:val="fr-FR"/>
        </w:rPr>
        <w:t xml:space="preserve">indemnise, </w:t>
      </w:r>
      <w:r w:rsidR="00111A43">
        <w:rPr>
          <w:rFonts w:cs="Calibri"/>
          <w:lang w:val="fr-FR"/>
        </w:rPr>
        <w:t xml:space="preserve">protège </w:t>
      </w:r>
      <w:r w:rsidRPr="00455A7D">
        <w:rPr>
          <w:rFonts w:cs="Calibri"/>
          <w:lang w:val="fr-FR"/>
        </w:rPr>
        <w:t xml:space="preserve">et défend à ses propres </w:t>
      </w:r>
      <w:r w:rsidR="00111A43">
        <w:rPr>
          <w:rFonts w:cs="Calibri"/>
          <w:lang w:val="fr-FR"/>
        </w:rPr>
        <w:t>frais</w:t>
      </w:r>
      <w:r w:rsidRPr="00455A7D">
        <w:rPr>
          <w:rFonts w:cs="Calibri"/>
          <w:lang w:val="fr-FR"/>
        </w:rPr>
        <w:t xml:space="preserve">, les Nations Unies et le PNUE, leurs cadres, personnel et représentants contre tous procès, réclamations, </w:t>
      </w:r>
      <w:r w:rsidR="00111A43">
        <w:rPr>
          <w:rFonts w:cs="Calibri"/>
          <w:lang w:val="fr-FR"/>
        </w:rPr>
        <w:t>plaintes</w:t>
      </w:r>
      <w:r w:rsidRPr="00455A7D">
        <w:rPr>
          <w:rFonts w:cs="Calibri"/>
          <w:lang w:val="fr-FR"/>
        </w:rPr>
        <w:t xml:space="preserve"> et responsabilités de toute nature qui pourraient émaner</w:t>
      </w:r>
      <w:r w:rsidR="00111A43">
        <w:rPr>
          <w:rFonts w:cs="Calibri"/>
          <w:lang w:val="fr-FR"/>
        </w:rPr>
        <w:t>,</w:t>
      </w:r>
      <w:r w:rsidRPr="00455A7D">
        <w:rPr>
          <w:rFonts w:cs="Calibri"/>
          <w:lang w:val="fr-FR"/>
        </w:rPr>
        <w:t xml:space="preserve"> dans le contexte du présent mémorandum d’accord</w:t>
      </w:r>
      <w:r w:rsidR="00111A43">
        <w:rPr>
          <w:rFonts w:cs="Calibri"/>
          <w:lang w:val="fr-FR"/>
        </w:rPr>
        <w:t>,</w:t>
      </w:r>
      <w:r w:rsidRPr="00455A7D">
        <w:rPr>
          <w:rFonts w:cs="Calibri"/>
          <w:lang w:val="fr-FR"/>
        </w:rPr>
        <w:t xml:space="preserve"> d’actions ou d’omissions imputables à la Convention de Ramsar.</w:t>
      </w:r>
      <w:r w:rsidR="00CC0D84" w:rsidRPr="00455A7D">
        <w:rPr>
          <w:rFonts w:cs="Calibri"/>
          <w:lang w:val="fr-FR"/>
        </w:rPr>
        <w:br/>
      </w:r>
    </w:p>
    <w:p w:rsidR="00CC0D84" w:rsidRPr="00455A7D" w:rsidRDefault="00CC0D84" w:rsidP="00356D11">
      <w:pPr>
        <w:tabs>
          <w:tab w:val="left" w:pos="720"/>
        </w:tabs>
        <w:autoSpaceDE w:val="0"/>
        <w:autoSpaceDN w:val="0"/>
        <w:adjustRightInd w:val="0"/>
        <w:spacing w:after="0" w:line="240" w:lineRule="auto"/>
        <w:rPr>
          <w:rFonts w:cs="Calibri"/>
          <w:b/>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13</w:t>
      </w:r>
    </w:p>
    <w:p w:rsidR="00CC0D84" w:rsidRPr="00455A7D" w:rsidRDefault="00000F57" w:rsidP="00356D11">
      <w:pPr>
        <w:spacing w:after="0" w:line="240" w:lineRule="auto"/>
        <w:jc w:val="center"/>
        <w:rPr>
          <w:rFonts w:cs="Calibri"/>
          <w:b/>
          <w:lang w:val="fr-FR"/>
        </w:rPr>
      </w:pPr>
      <w:r w:rsidRPr="00455A7D">
        <w:rPr>
          <w:rFonts w:cs="Calibri"/>
          <w:b/>
          <w:lang w:val="fr-FR"/>
        </w:rPr>
        <w:t>Règlement des différends</w:t>
      </w:r>
    </w:p>
    <w:p w:rsidR="00CC0D84" w:rsidRPr="00455A7D" w:rsidRDefault="00CC0D84" w:rsidP="00356D11">
      <w:pPr>
        <w:tabs>
          <w:tab w:val="left" w:pos="204"/>
        </w:tabs>
        <w:autoSpaceDE w:val="0"/>
        <w:autoSpaceDN w:val="0"/>
        <w:adjustRightInd w:val="0"/>
        <w:spacing w:after="0" w:line="240" w:lineRule="auto"/>
        <w:jc w:val="both"/>
        <w:rPr>
          <w:rFonts w:cs="Calibri"/>
          <w:b/>
          <w:bCs/>
          <w:lang w:val="fr-FR"/>
        </w:rPr>
      </w:pPr>
    </w:p>
    <w:p w:rsidR="00CC0D84" w:rsidRPr="00455A7D" w:rsidRDefault="00000F57" w:rsidP="00356D11">
      <w:pPr>
        <w:numPr>
          <w:ilvl w:val="0"/>
          <w:numId w:val="9"/>
        </w:numPr>
        <w:tabs>
          <w:tab w:val="left" w:pos="426"/>
        </w:tabs>
        <w:autoSpaceDE w:val="0"/>
        <w:autoSpaceDN w:val="0"/>
        <w:adjustRightInd w:val="0"/>
        <w:spacing w:after="0" w:line="240" w:lineRule="auto"/>
        <w:ind w:left="0" w:firstLine="0"/>
        <w:rPr>
          <w:rFonts w:cs="Calibri"/>
          <w:lang w:val="fr-FR"/>
        </w:rPr>
      </w:pPr>
      <w:r w:rsidRPr="00455A7D">
        <w:rPr>
          <w:rFonts w:cs="Calibri"/>
          <w:bCs/>
          <w:lang w:val="fr-FR"/>
        </w:rPr>
        <w:t xml:space="preserve">Les </w:t>
      </w:r>
      <w:r w:rsidR="00954C1C" w:rsidRPr="00455A7D">
        <w:rPr>
          <w:rFonts w:cs="Calibri"/>
          <w:bCs/>
          <w:lang w:val="fr-FR"/>
        </w:rPr>
        <w:t>p</w:t>
      </w:r>
      <w:r w:rsidR="00CC0D84" w:rsidRPr="00455A7D">
        <w:rPr>
          <w:rFonts w:cs="Calibri"/>
          <w:bCs/>
          <w:lang w:val="fr-FR"/>
        </w:rPr>
        <w:t xml:space="preserve">arties </w:t>
      </w:r>
      <w:r w:rsidRPr="00455A7D">
        <w:rPr>
          <w:rFonts w:cs="Calibri"/>
          <w:bCs/>
          <w:lang w:val="fr-FR"/>
        </w:rPr>
        <w:t xml:space="preserve">s’efforcent de régler à l’amiable tout différend, </w:t>
      </w:r>
      <w:r w:rsidR="00CD32BC">
        <w:rPr>
          <w:rFonts w:cs="Calibri"/>
          <w:bCs/>
          <w:lang w:val="fr-FR"/>
        </w:rPr>
        <w:t>litige</w:t>
      </w:r>
      <w:r w:rsidRPr="00455A7D">
        <w:rPr>
          <w:rFonts w:cs="Calibri"/>
          <w:bCs/>
          <w:lang w:val="fr-FR"/>
        </w:rPr>
        <w:t xml:space="preserve"> ou réclamation découlant du présent mémorandum d’accord. Lorsque les parties cherchent à obtenir un règlement à l’amiable par la conciliation, celle</w:t>
      </w:r>
      <w:r w:rsidRPr="00455A7D">
        <w:rPr>
          <w:rFonts w:cs="Calibri"/>
          <w:bCs/>
          <w:lang w:val="fr-FR"/>
        </w:rPr>
        <w:noBreakHyphen/>
        <w:t xml:space="preserve">ci a lieu conformément aux </w:t>
      </w:r>
      <w:r w:rsidR="00CD32BC">
        <w:rPr>
          <w:rFonts w:cs="Calibri"/>
          <w:bCs/>
          <w:lang w:val="fr-FR"/>
        </w:rPr>
        <w:t>règlements</w:t>
      </w:r>
      <w:r w:rsidRPr="00455A7D">
        <w:rPr>
          <w:rFonts w:cs="Calibri"/>
          <w:bCs/>
          <w:lang w:val="fr-FR"/>
        </w:rPr>
        <w:t xml:space="preserve"> de conciliation </w:t>
      </w:r>
      <w:r w:rsidR="00CD32BC" w:rsidRPr="00266635">
        <w:rPr>
          <w:rFonts w:cs="Calibri"/>
          <w:bCs/>
          <w:lang w:val="fr-FR"/>
        </w:rPr>
        <w:t>de la CNUDCI</w:t>
      </w:r>
      <w:r w:rsidRPr="00455A7D">
        <w:rPr>
          <w:rFonts w:cs="Calibri"/>
          <w:bCs/>
          <w:lang w:val="fr-FR"/>
        </w:rPr>
        <w:t xml:space="preserve"> qui prévalent ou selon toute autre procédure convenue entre les parties.</w:t>
      </w:r>
      <w:r w:rsidR="00CC0D84" w:rsidRPr="00455A7D">
        <w:rPr>
          <w:rFonts w:cs="Calibri"/>
          <w:lang w:val="fr-FR"/>
        </w:rPr>
        <w:br/>
      </w:r>
    </w:p>
    <w:p w:rsidR="00CC0D84" w:rsidRPr="00455A7D" w:rsidRDefault="00CC0D84" w:rsidP="00356D11">
      <w:pPr>
        <w:tabs>
          <w:tab w:val="left" w:pos="426"/>
        </w:tabs>
        <w:autoSpaceDE w:val="0"/>
        <w:autoSpaceDN w:val="0"/>
        <w:adjustRightInd w:val="0"/>
        <w:spacing w:after="0" w:line="240" w:lineRule="auto"/>
        <w:rPr>
          <w:rFonts w:cs="Calibri"/>
          <w:lang w:val="fr-FR"/>
        </w:rPr>
      </w:pPr>
      <w:r w:rsidRPr="00455A7D">
        <w:rPr>
          <w:rFonts w:cs="Calibri"/>
          <w:bCs/>
          <w:lang w:val="fr-FR"/>
        </w:rPr>
        <w:lastRenderedPageBreak/>
        <w:t xml:space="preserve">2. </w:t>
      </w:r>
      <w:r w:rsidR="005D10D0" w:rsidRPr="00455A7D">
        <w:rPr>
          <w:rFonts w:cs="Calibri"/>
          <w:bCs/>
          <w:lang w:val="fr-FR"/>
        </w:rPr>
        <w:tab/>
      </w:r>
      <w:r w:rsidR="00000F57" w:rsidRPr="00455A7D">
        <w:rPr>
          <w:rFonts w:cs="Calibri"/>
          <w:bCs/>
          <w:lang w:val="fr-FR"/>
        </w:rPr>
        <w:t xml:space="preserve">Tout différend, </w:t>
      </w:r>
      <w:r w:rsidR="00266635">
        <w:rPr>
          <w:rFonts w:cs="Calibri"/>
          <w:bCs/>
          <w:lang w:val="fr-FR"/>
        </w:rPr>
        <w:t>litige</w:t>
      </w:r>
      <w:r w:rsidR="00000F57" w:rsidRPr="00455A7D">
        <w:rPr>
          <w:rFonts w:cs="Calibri"/>
          <w:bCs/>
          <w:lang w:val="fr-FR"/>
        </w:rPr>
        <w:t xml:space="preserve"> ou réclamation entre les parties</w:t>
      </w:r>
      <w:r w:rsidR="00266635">
        <w:rPr>
          <w:rFonts w:cs="Calibri"/>
          <w:bCs/>
          <w:lang w:val="fr-FR"/>
        </w:rPr>
        <w:t>,</w:t>
      </w:r>
      <w:r w:rsidR="00000F57" w:rsidRPr="00455A7D">
        <w:rPr>
          <w:rFonts w:cs="Calibri"/>
          <w:bCs/>
          <w:lang w:val="fr-FR"/>
        </w:rPr>
        <w:t xml:space="preserve"> émanant du présent mémorandum d’accord</w:t>
      </w:r>
      <w:r w:rsidR="00111A43">
        <w:rPr>
          <w:rFonts w:cs="Calibri"/>
          <w:bCs/>
          <w:lang w:val="fr-FR"/>
        </w:rPr>
        <w:t>,</w:t>
      </w:r>
      <w:r w:rsidR="00000F57" w:rsidRPr="00455A7D">
        <w:rPr>
          <w:rFonts w:cs="Calibri"/>
          <w:bCs/>
          <w:lang w:val="fr-FR"/>
        </w:rPr>
        <w:t xml:space="preserve"> qui n’est pas réglé à l’amiable conformément au paragraphe qui précède</w:t>
      </w:r>
      <w:r w:rsidR="00111A43">
        <w:rPr>
          <w:rFonts w:cs="Calibri"/>
          <w:bCs/>
          <w:lang w:val="fr-FR"/>
        </w:rPr>
        <w:t>,</w:t>
      </w:r>
      <w:r w:rsidR="00000F57" w:rsidRPr="00455A7D">
        <w:rPr>
          <w:rFonts w:cs="Calibri"/>
          <w:bCs/>
          <w:lang w:val="fr-FR"/>
        </w:rPr>
        <w:t xml:space="preserve"> peut être renvoyé par l’une ou l’autre partie pour arbitrage </w:t>
      </w:r>
      <w:r w:rsidR="00000F57" w:rsidRPr="00266635">
        <w:rPr>
          <w:rFonts w:cs="Calibri"/>
          <w:bCs/>
          <w:lang w:val="fr-FR"/>
        </w:rPr>
        <w:t xml:space="preserve">au </w:t>
      </w:r>
      <w:r w:rsidR="00266635" w:rsidRPr="00266635">
        <w:rPr>
          <w:rFonts w:cs="Calibri"/>
          <w:bCs/>
          <w:lang w:val="fr-FR"/>
        </w:rPr>
        <w:t>r</w:t>
      </w:r>
      <w:r w:rsidR="00000F57" w:rsidRPr="00266635">
        <w:rPr>
          <w:rFonts w:cs="Calibri"/>
          <w:bCs/>
          <w:lang w:val="fr-FR"/>
        </w:rPr>
        <w:t xml:space="preserve">èglement d’arbitrage </w:t>
      </w:r>
      <w:r w:rsidR="00266635" w:rsidRPr="00266635">
        <w:rPr>
          <w:rFonts w:cs="Calibri"/>
          <w:bCs/>
          <w:lang w:val="fr-FR"/>
        </w:rPr>
        <w:t>en vigueur de la CNUDCI</w:t>
      </w:r>
      <w:r w:rsidR="00000F57" w:rsidRPr="00455A7D">
        <w:rPr>
          <w:rFonts w:cs="Calibri"/>
          <w:bCs/>
          <w:lang w:val="fr-FR"/>
        </w:rPr>
        <w:t xml:space="preserve">. Le tribunal arbitral n’a pas autorité pour accorder des dommages punitifs. Les parties sont liées par tout </w:t>
      </w:r>
      <w:r w:rsidR="00111A43">
        <w:rPr>
          <w:rFonts w:cs="Calibri"/>
          <w:bCs/>
          <w:lang w:val="fr-FR"/>
        </w:rPr>
        <w:t>jugement</w:t>
      </w:r>
      <w:r w:rsidR="00000F57" w:rsidRPr="00455A7D">
        <w:rPr>
          <w:rFonts w:cs="Calibri"/>
          <w:bCs/>
          <w:lang w:val="fr-FR"/>
        </w:rPr>
        <w:t xml:space="preserve"> rendu suite à cet arbitrage comme étant le jugement définitif </w:t>
      </w:r>
      <w:r w:rsidR="00266635">
        <w:rPr>
          <w:rFonts w:cs="Calibri"/>
          <w:bCs/>
          <w:lang w:val="fr-FR"/>
        </w:rPr>
        <w:t>du litige</w:t>
      </w:r>
      <w:r w:rsidR="00000F57" w:rsidRPr="00455A7D">
        <w:rPr>
          <w:rFonts w:cs="Calibri"/>
          <w:bCs/>
          <w:lang w:val="fr-FR"/>
        </w:rPr>
        <w:t xml:space="preserve">, </w:t>
      </w:r>
      <w:r w:rsidR="00266635">
        <w:rPr>
          <w:rFonts w:cs="Calibri"/>
          <w:bCs/>
          <w:lang w:val="fr-FR"/>
        </w:rPr>
        <w:t xml:space="preserve">de la </w:t>
      </w:r>
      <w:r w:rsidR="00000F57" w:rsidRPr="00455A7D">
        <w:rPr>
          <w:rFonts w:cs="Calibri"/>
          <w:bCs/>
          <w:lang w:val="fr-FR"/>
        </w:rPr>
        <w:t xml:space="preserve">réclamation ou </w:t>
      </w:r>
      <w:r w:rsidR="00266635">
        <w:rPr>
          <w:rFonts w:cs="Calibri"/>
          <w:bCs/>
          <w:lang w:val="fr-FR"/>
        </w:rPr>
        <w:t xml:space="preserve">du </w:t>
      </w:r>
      <w:r w:rsidR="00111A43">
        <w:rPr>
          <w:rFonts w:cs="Calibri"/>
          <w:bCs/>
          <w:lang w:val="fr-FR"/>
        </w:rPr>
        <w:t>différend</w:t>
      </w:r>
      <w:r w:rsidR="00000F57" w:rsidRPr="00455A7D">
        <w:rPr>
          <w:rFonts w:cs="Calibri"/>
          <w:bCs/>
          <w:lang w:val="fr-FR"/>
        </w:rPr>
        <w:t xml:space="preserve">.  </w:t>
      </w:r>
      <w:r w:rsidRPr="00455A7D">
        <w:rPr>
          <w:rFonts w:cs="Calibri"/>
          <w:bCs/>
          <w:lang w:val="fr-FR"/>
        </w:rPr>
        <w:br/>
      </w:r>
    </w:p>
    <w:p w:rsidR="005D10D0" w:rsidRPr="00455A7D" w:rsidRDefault="005D10D0" w:rsidP="00356D11">
      <w:pPr>
        <w:tabs>
          <w:tab w:val="left" w:pos="810"/>
        </w:tabs>
        <w:autoSpaceDE w:val="0"/>
        <w:autoSpaceDN w:val="0"/>
        <w:adjustRightInd w:val="0"/>
        <w:spacing w:after="0" w:line="240" w:lineRule="auto"/>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14</w:t>
      </w:r>
    </w:p>
    <w:p w:rsidR="00CC0D84" w:rsidRPr="00455A7D" w:rsidRDefault="00CC0D84" w:rsidP="00356D11">
      <w:pPr>
        <w:tabs>
          <w:tab w:val="left" w:pos="323"/>
        </w:tabs>
        <w:autoSpaceDE w:val="0"/>
        <w:autoSpaceDN w:val="0"/>
        <w:adjustRightInd w:val="0"/>
        <w:spacing w:after="0" w:line="240" w:lineRule="auto"/>
        <w:jc w:val="center"/>
        <w:rPr>
          <w:rFonts w:cs="Calibri"/>
          <w:b/>
          <w:bCs/>
          <w:lang w:val="fr-FR"/>
        </w:rPr>
      </w:pPr>
      <w:r w:rsidRPr="00455A7D">
        <w:rPr>
          <w:rFonts w:cs="Calibri"/>
          <w:b/>
          <w:bCs/>
          <w:lang w:val="fr-FR"/>
        </w:rPr>
        <w:t xml:space="preserve">Notification </w:t>
      </w:r>
      <w:r w:rsidR="00000F57" w:rsidRPr="00455A7D">
        <w:rPr>
          <w:rFonts w:cs="Calibri"/>
          <w:b/>
          <w:bCs/>
          <w:lang w:val="fr-FR"/>
        </w:rPr>
        <w:t>et amendements</w:t>
      </w:r>
    </w:p>
    <w:p w:rsidR="00CC0D84" w:rsidRPr="00455A7D" w:rsidRDefault="00CC0D84" w:rsidP="00356D11">
      <w:pPr>
        <w:tabs>
          <w:tab w:val="left" w:pos="204"/>
        </w:tabs>
        <w:autoSpaceDE w:val="0"/>
        <w:autoSpaceDN w:val="0"/>
        <w:adjustRightInd w:val="0"/>
        <w:spacing w:after="0" w:line="240" w:lineRule="auto"/>
        <w:ind w:left="720" w:hanging="360"/>
        <w:jc w:val="both"/>
        <w:rPr>
          <w:rFonts w:cs="Calibri"/>
          <w:b/>
          <w:bCs/>
          <w:lang w:val="fr-FR"/>
        </w:rPr>
      </w:pPr>
    </w:p>
    <w:p w:rsidR="00CC0D84" w:rsidRPr="00455A7D" w:rsidRDefault="00000F57" w:rsidP="00356D11">
      <w:pPr>
        <w:numPr>
          <w:ilvl w:val="0"/>
          <w:numId w:val="7"/>
        </w:numPr>
        <w:tabs>
          <w:tab w:val="left" w:pos="426"/>
        </w:tabs>
        <w:autoSpaceDE w:val="0"/>
        <w:autoSpaceDN w:val="0"/>
        <w:adjustRightInd w:val="0"/>
        <w:spacing w:after="0" w:line="240" w:lineRule="auto"/>
        <w:ind w:left="0" w:firstLine="0"/>
        <w:jc w:val="both"/>
        <w:rPr>
          <w:rFonts w:cs="Calibri"/>
          <w:lang w:val="fr-FR"/>
        </w:rPr>
      </w:pPr>
      <w:r w:rsidRPr="00455A7D">
        <w:rPr>
          <w:rFonts w:cs="Calibri"/>
          <w:lang w:val="fr-FR"/>
        </w:rPr>
        <w:t>Chaque partie notifie rapidement l’autre par écrit de tout changement matériel prévu ou réel affectant l’exécution du présent mémorandum d’accord.</w:t>
      </w:r>
    </w:p>
    <w:p w:rsidR="00CC0D84" w:rsidRPr="00455A7D" w:rsidRDefault="00CC0D84" w:rsidP="00356D11">
      <w:pPr>
        <w:tabs>
          <w:tab w:val="left" w:pos="426"/>
        </w:tabs>
        <w:autoSpaceDE w:val="0"/>
        <w:autoSpaceDN w:val="0"/>
        <w:adjustRightInd w:val="0"/>
        <w:spacing w:after="0" w:line="240" w:lineRule="auto"/>
        <w:ind w:hanging="360"/>
        <w:jc w:val="both"/>
        <w:rPr>
          <w:rFonts w:cs="Calibri"/>
          <w:lang w:val="fr-FR"/>
        </w:rPr>
      </w:pPr>
    </w:p>
    <w:p w:rsidR="00CC0D84" w:rsidRPr="00455A7D" w:rsidRDefault="00000F57" w:rsidP="00356D11">
      <w:pPr>
        <w:numPr>
          <w:ilvl w:val="0"/>
          <w:numId w:val="7"/>
        </w:numPr>
        <w:tabs>
          <w:tab w:val="left" w:pos="426"/>
        </w:tabs>
        <w:autoSpaceDE w:val="0"/>
        <w:autoSpaceDN w:val="0"/>
        <w:adjustRightInd w:val="0"/>
        <w:spacing w:after="0" w:line="240" w:lineRule="auto"/>
        <w:ind w:left="0" w:firstLine="0"/>
        <w:jc w:val="both"/>
        <w:rPr>
          <w:rFonts w:cs="Calibri"/>
          <w:lang w:val="fr-FR"/>
        </w:rPr>
      </w:pPr>
      <w:r w:rsidRPr="00455A7D">
        <w:rPr>
          <w:rFonts w:cs="Calibri"/>
          <w:lang w:val="fr-FR"/>
        </w:rPr>
        <w:t>Les p</w:t>
      </w:r>
      <w:r w:rsidR="00CC0D84" w:rsidRPr="00455A7D">
        <w:rPr>
          <w:rFonts w:cs="Calibri"/>
          <w:lang w:val="fr-FR"/>
        </w:rPr>
        <w:t xml:space="preserve">arties </w:t>
      </w:r>
      <w:r w:rsidRPr="00455A7D">
        <w:rPr>
          <w:rFonts w:cs="Calibri"/>
          <w:lang w:val="fr-FR"/>
        </w:rPr>
        <w:t xml:space="preserve">peuvent amender </w:t>
      </w:r>
      <w:r w:rsidR="00111A43">
        <w:rPr>
          <w:rFonts w:cs="Calibri"/>
          <w:lang w:val="fr-FR"/>
        </w:rPr>
        <w:t>le présent</w:t>
      </w:r>
      <w:r w:rsidRPr="00455A7D">
        <w:rPr>
          <w:rFonts w:cs="Calibri"/>
          <w:lang w:val="fr-FR"/>
        </w:rPr>
        <w:t xml:space="preserve"> mémorandum </w:t>
      </w:r>
      <w:r w:rsidR="00111A43">
        <w:rPr>
          <w:rFonts w:cs="Calibri"/>
          <w:lang w:val="fr-FR"/>
        </w:rPr>
        <w:t xml:space="preserve">d’accord, </w:t>
      </w:r>
      <w:r w:rsidRPr="00455A7D">
        <w:rPr>
          <w:rFonts w:cs="Calibri"/>
          <w:lang w:val="fr-FR"/>
        </w:rPr>
        <w:t xml:space="preserve">par accord mutuel écrit qui </w:t>
      </w:r>
      <w:r w:rsidR="00111A43">
        <w:rPr>
          <w:rFonts w:cs="Calibri"/>
          <w:lang w:val="fr-FR"/>
        </w:rPr>
        <w:t>est</w:t>
      </w:r>
      <w:r w:rsidRPr="00455A7D">
        <w:rPr>
          <w:rFonts w:cs="Calibri"/>
          <w:lang w:val="fr-FR"/>
        </w:rPr>
        <w:t xml:space="preserve"> annexé au présent mémorandum d’accord pour en devenir partie intégrante.</w:t>
      </w:r>
    </w:p>
    <w:p w:rsidR="00CC0D84" w:rsidRPr="00455A7D" w:rsidRDefault="00CC0D84" w:rsidP="00356D11">
      <w:pPr>
        <w:spacing w:after="0" w:line="240" w:lineRule="auto"/>
        <w:rPr>
          <w:rFonts w:cs="Calibri"/>
          <w:lang w:val="fr-FR"/>
        </w:rPr>
      </w:pPr>
    </w:p>
    <w:p w:rsidR="00CC0D84" w:rsidRPr="00455A7D" w:rsidRDefault="00CC0D84" w:rsidP="00356D11">
      <w:pPr>
        <w:tabs>
          <w:tab w:val="left" w:pos="900"/>
        </w:tabs>
        <w:autoSpaceDE w:val="0"/>
        <w:autoSpaceDN w:val="0"/>
        <w:adjustRightInd w:val="0"/>
        <w:spacing w:after="0" w:line="240" w:lineRule="auto"/>
        <w:ind w:left="360"/>
        <w:jc w:val="both"/>
        <w:rPr>
          <w:rFonts w:cs="Calibri"/>
          <w:lang w:val="fr-FR"/>
        </w:rPr>
      </w:pPr>
    </w:p>
    <w:p w:rsidR="00CC0D84" w:rsidRPr="00455A7D" w:rsidRDefault="00CC0D84" w:rsidP="00356D11">
      <w:pPr>
        <w:pStyle w:val="Heading1"/>
        <w:keepNext w:val="0"/>
        <w:widowControl/>
        <w:rPr>
          <w:rFonts w:asciiTheme="minorHAnsi" w:hAnsiTheme="minorHAnsi"/>
          <w:lang w:val="fr-FR"/>
        </w:rPr>
      </w:pPr>
      <w:r w:rsidRPr="00455A7D">
        <w:rPr>
          <w:rFonts w:asciiTheme="minorHAnsi" w:hAnsiTheme="minorHAnsi"/>
          <w:lang w:val="fr-FR"/>
        </w:rPr>
        <w:t>Article 15</w:t>
      </w:r>
    </w:p>
    <w:p w:rsidR="00CC0D84" w:rsidRPr="00455A7D" w:rsidRDefault="00000F57" w:rsidP="00356D11">
      <w:pPr>
        <w:tabs>
          <w:tab w:val="left" w:pos="323"/>
        </w:tabs>
        <w:autoSpaceDE w:val="0"/>
        <w:autoSpaceDN w:val="0"/>
        <w:adjustRightInd w:val="0"/>
        <w:spacing w:after="0" w:line="240" w:lineRule="auto"/>
        <w:jc w:val="center"/>
        <w:rPr>
          <w:rFonts w:cs="Calibri"/>
          <w:b/>
          <w:bCs/>
          <w:lang w:val="fr-FR"/>
        </w:rPr>
      </w:pPr>
      <w:r w:rsidRPr="00455A7D">
        <w:rPr>
          <w:rFonts w:cs="Calibri"/>
          <w:b/>
          <w:bCs/>
          <w:lang w:val="fr-FR"/>
        </w:rPr>
        <w:t>Résiliation</w:t>
      </w:r>
    </w:p>
    <w:p w:rsidR="00CC0D84" w:rsidRPr="00455A7D" w:rsidRDefault="00CC0D84" w:rsidP="00356D11">
      <w:pPr>
        <w:tabs>
          <w:tab w:val="left" w:pos="323"/>
        </w:tabs>
        <w:autoSpaceDE w:val="0"/>
        <w:autoSpaceDN w:val="0"/>
        <w:adjustRightInd w:val="0"/>
        <w:spacing w:after="0" w:line="240" w:lineRule="auto"/>
        <w:jc w:val="center"/>
        <w:rPr>
          <w:rFonts w:cs="Calibri"/>
          <w:bCs/>
          <w:i/>
          <w:color w:val="C00000"/>
          <w:lang w:val="fr-FR"/>
        </w:rPr>
      </w:pPr>
    </w:p>
    <w:p w:rsidR="00CC0D84" w:rsidRPr="00455A7D" w:rsidRDefault="00CC0D84" w:rsidP="00356D11">
      <w:pPr>
        <w:tabs>
          <w:tab w:val="left" w:pos="426"/>
        </w:tabs>
        <w:autoSpaceDE w:val="0"/>
        <w:autoSpaceDN w:val="0"/>
        <w:adjustRightInd w:val="0"/>
        <w:spacing w:after="0" w:line="240" w:lineRule="auto"/>
        <w:rPr>
          <w:rFonts w:cs="Calibri"/>
          <w:bCs/>
          <w:color w:val="FF0000"/>
          <w:lang w:val="fr-FR"/>
        </w:rPr>
      </w:pPr>
      <w:r w:rsidRPr="00455A7D">
        <w:rPr>
          <w:rFonts w:cs="Calibri"/>
          <w:lang w:val="fr-FR"/>
        </w:rPr>
        <w:t>1.</w:t>
      </w:r>
      <w:r w:rsidRPr="00455A7D">
        <w:rPr>
          <w:rFonts w:cs="Calibri"/>
          <w:lang w:val="fr-FR"/>
        </w:rPr>
        <w:tab/>
      </w:r>
      <w:r w:rsidR="00000F57" w:rsidRPr="00455A7D">
        <w:rPr>
          <w:rFonts w:cs="Calibri"/>
          <w:lang w:val="fr-FR"/>
        </w:rPr>
        <w:t xml:space="preserve">Chaque partie peut résilier le présent mémorandum d’accord avec un préavis de trois mois à l’autre partie. </w:t>
      </w:r>
      <w:r w:rsidRPr="00455A7D">
        <w:rPr>
          <w:rFonts w:cs="Calibri"/>
          <w:lang w:val="fr-FR"/>
        </w:rPr>
        <w:br/>
      </w:r>
    </w:p>
    <w:p w:rsidR="00CC0D84" w:rsidRPr="00455A7D" w:rsidRDefault="00CC0D84" w:rsidP="00356D11">
      <w:pPr>
        <w:tabs>
          <w:tab w:val="left" w:pos="0"/>
          <w:tab w:val="left" w:pos="426"/>
        </w:tabs>
        <w:autoSpaceDE w:val="0"/>
        <w:autoSpaceDN w:val="0"/>
        <w:adjustRightInd w:val="0"/>
        <w:spacing w:after="0" w:line="240" w:lineRule="auto"/>
        <w:rPr>
          <w:rFonts w:cs="Calibri"/>
          <w:lang w:val="fr-FR"/>
        </w:rPr>
      </w:pPr>
      <w:r w:rsidRPr="00455A7D">
        <w:rPr>
          <w:rFonts w:cs="Calibri"/>
          <w:lang w:val="fr-FR"/>
        </w:rPr>
        <w:t>2.</w:t>
      </w:r>
      <w:r w:rsidRPr="00455A7D">
        <w:rPr>
          <w:rFonts w:cs="Calibri"/>
          <w:lang w:val="fr-FR"/>
        </w:rPr>
        <w:tab/>
      </w:r>
      <w:r w:rsidR="00000F57" w:rsidRPr="00455A7D">
        <w:rPr>
          <w:rFonts w:cs="Calibri"/>
          <w:lang w:val="fr-FR"/>
        </w:rPr>
        <w:t xml:space="preserve">Au moment de la résiliation du présent mémorandum d’accord, les droits et les obligations des parties définis par tout autre accord juridique exécuté dans le cadre du présent mémorandum d’accord cessent d’être effectifs, sauf s’il en est prévu autrement par le présent mémorandum d’accord.  </w:t>
      </w:r>
      <w:r w:rsidRPr="00455A7D">
        <w:rPr>
          <w:rFonts w:cs="Calibri"/>
          <w:lang w:val="fr-FR"/>
        </w:rPr>
        <w:br/>
      </w:r>
    </w:p>
    <w:p w:rsidR="00CC0D84" w:rsidRPr="00455A7D" w:rsidRDefault="00CC0D84" w:rsidP="00356D11">
      <w:pPr>
        <w:tabs>
          <w:tab w:val="left" w:pos="0"/>
          <w:tab w:val="left" w:pos="426"/>
        </w:tabs>
        <w:autoSpaceDE w:val="0"/>
        <w:autoSpaceDN w:val="0"/>
        <w:adjustRightInd w:val="0"/>
        <w:spacing w:after="0" w:line="240" w:lineRule="auto"/>
        <w:rPr>
          <w:rFonts w:cstheme="majorHAnsi"/>
          <w:lang w:val="fr-FR"/>
        </w:rPr>
      </w:pPr>
      <w:r w:rsidRPr="00455A7D">
        <w:rPr>
          <w:rFonts w:cs="Calibri"/>
          <w:lang w:val="fr-FR"/>
        </w:rPr>
        <w:t>3.</w:t>
      </w:r>
      <w:r w:rsidRPr="00455A7D">
        <w:rPr>
          <w:rFonts w:cs="Calibri"/>
          <w:lang w:val="fr-FR"/>
        </w:rPr>
        <w:tab/>
      </w:r>
      <w:r w:rsidR="00000F57" w:rsidRPr="00455A7D">
        <w:rPr>
          <w:rFonts w:cs="Calibri"/>
          <w:lang w:val="fr-FR"/>
        </w:rPr>
        <w:t xml:space="preserve">Toute résiliation du présent mémorandum d’accord se fait sans préjudice a) de la réalisation de toute activité en cours en collaboration et b) de tout autre droit et obligation des parties obtenu avant la date de résiliation dans le cadre du présent mémorandum d’accord ou d’un instrument juridique exécuté conformément au présent mémorandum d’accord. </w:t>
      </w:r>
      <w:r w:rsidRPr="00455A7D">
        <w:rPr>
          <w:rFonts w:cstheme="majorHAnsi"/>
          <w:lang w:val="fr-FR"/>
        </w:rPr>
        <w:br/>
      </w:r>
    </w:p>
    <w:p w:rsidR="00CC0D84" w:rsidRPr="00455A7D" w:rsidRDefault="00CC0D84" w:rsidP="00356D11">
      <w:pPr>
        <w:tabs>
          <w:tab w:val="left" w:pos="0"/>
          <w:tab w:val="left" w:pos="426"/>
        </w:tabs>
        <w:autoSpaceDE w:val="0"/>
        <w:autoSpaceDN w:val="0"/>
        <w:adjustRightInd w:val="0"/>
        <w:spacing w:after="0" w:line="240" w:lineRule="auto"/>
        <w:rPr>
          <w:szCs w:val="20"/>
          <w:lang w:val="fr-FR"/>
        </w:rPr>
      </w:pPr>
      <w:r w:rsidRPr="00455A7D">
        <w:rPr>
          <w:rFonts w:cstheme="majorHAnsi"/>
          <w:lang w:val="fr-FR"/>
        </w:rPr>
        <w:t>4.</w:t>
      </w:r>
      <w:r w:rsidRPr="00455A7D">
        <w:rPr>
          <w:rFonts w:cstheme="majorHAnsi"/>
          <w:lang w:val="fr-FR"/>
        </w:rPr>
        <w:tab/>
      </w:r>
      <w:r w:rsidR="00000F57" w:rsidRPr="00455A7D">
        <w:rPr>
          <w:rFonts w:cstheme="majorHAnsi"/>
          <w:lang w:val="fr-FR"/>
        </w:rPr>
        <w:t>Les</w:t>
      </w:r>
      <w:r w:rsidRPr="00455A7D">
        <w:rPr>
          <w:rFonts w:cstheme="majorHAnsi"/>
          <w:lang w:val="fr-FR"/>
        </w:rPr>
        <w:t xml:space="preserve"> obligations</w:t>
      </w:r>
      <w:r w:rsidR="00000F57" w:rsidRPr="00455A7D">
        <w:rPr>
          <w:rFonts w:cstheme="majorHAnsi"/>
          <w:lang w:val="fr-FR"/>
        </w:rPr>
        <w:t xml:space="preserve">, au titre des </w:t>
      </w:r>
      <w:r w:rsidR="00EF1D95">
        <w:rPr>
          <w:rFonts w:cstheme="majorHAnsi"/>
          <w:lang w:val="fr-FR"/>
        </w:rPr>
        <w:t>a</w:t>
      </w:r>
      <w:r w:rsidRPr="00455A7D">
        <w:rPr>
          <w:rFonts w:cstheme="majorHAnsi"/>
          <w:lang w:val="fr-FR"/>
        </w:rPr>
        <w:t>rticles 8</w:t>
      </w:r>
      <w:r w:rsidR="00000F57" w:rsidRPr="00455A7D">
        <w:rPr>
          <w:rFonts w:cstheme="majorHAnsi"/>
          <w:lang w:val="fr-FR"/>
        </w:rPr>
        <w:t xml:space="preserve"> à 13, ne s’éteignent pas avec l’</w:t>
      </w:r>
      <w:r w:rsidR="00735D92">
        <w:rPr>
          <w:rFonts w:cstheme="majorHAnsi"/>
          <w:lang w:val="fr-FR"/>
        </w:rPr>
        <w:t>échéance</w:t>
      </w:r>
      <w:r w:rsidR="00000F57" w:rsidRPr="00455A7D">
        <w:rPr>
          <w:rFonts w:cstheme="majorHAnsi"/>
          <w:lang w:val="fr-FR"/>
        </w:rPr>
        <w:t xml:space="preserve">, la résiliation ou le retrait du présent mémorandum d’accord. </w:t>
      </w:r>
    </w:p>
    <w:p w:rsidR="00CC0D84" w:rsidRPr="00455A7D" w:rsidRDefault="00CC0D84" w:rsidP="00356D11">
      <w:pPr>
        <w:tabs>
          <w:tab w:val="left" w:pos="204"/>
        </w:tabs>
        <w:autoSpaceDE w:val="0"/>
        <w:autoSpaceDN w:val="0"/>
        <w:adjustRightInd w:val="0"/>
        <w:spacing w:after="0" w:line="240" w:lineRule="auto"/>
        <w:jc w:val="both"/>
        <w:rPr>
          <w:rFonts w:cs="Calibri"/>
          <w:lang w:val="fr-FR"/>
        </w:rPr>
      </w:pPr>
    </w:p>
    <w:p w:rsidR="005D10D0" w:rsidRPr="00455A7D" w:rsidRDefault="005D10D0" w:rsidP="00356D11">
      <w:pPr>
        <w:tabs>
          <w:tab w:val="left" w:pos="204"/>
        </w:tabs>
        <w:autoSpaceDE w:val="0"/>
        <w:autoSpaceDN w:val="0"/>
        <w:adjustRightInd w:val="0"/>
        <w:spacing w:after="0" w:line="240" w:lineRule="auto"/>
        <w:jc w:val="both"/>
        <w:rPr>
          <w:rFonts w:cs="Calibri"/>
          <w:lang w:val="fr-FR"/>
        </w:rPr>
      </w:pPr>
    </w:p>
    <w:p w:rsidR="00CC0D84" w:rsidRPr="00455A7D" w:rsidRDefault="00000F57" w:rsidP="00356D11">
      <w:pPr>
        <w:tabs>
          <w:tab w:val="left" w:pos="204"/>
        </w:tabs>
        <w:autoSpaceDE w:val="0"/>
        <w:autoSpaceDN w:val="0"/>
        <w:adjustRightInd w:val="0"/>
        <w:spacing w:after="0" w:line="240" w:lineRule="auto"/>
        <w:jc w:val="both"/>
        <w:rPr>
          <w:rFonts w:cs="Calibri"/>
          <w:lang w:val="fr-FR"/>
        </w:rPr>
      </w:pPr>
      <w:r w:rsidRPr="00455A7D">
        <w:rPr>
          <w:rFonts w:cs="Calibri"/>
          <w:lang w:val="fr-FR"/>
        </w:rPr>
        <w:t>EN FOI DE QUOI</w:t>
      </w:r>
      <w:r w:rsidR="00CC0D84" w:rsidRPr="00455A7D">
        <w:rPr>
          <w:rFonts w:cs="Calibri"/>
          <w:lang w:val="fr-FR"/>
        </w:rPr>
        <w:t xml:space="preserve">, </w:t>
      </w:r>
      <w:r w:rsidRPr="00455A7D">
        <w:rPr>
          <w:rFonts w:cs="Calibri"/>
          <w:lang w:val="fr-FR"/>
        </w:rPr>
        <w:t>les représentants dûment autorisés des parties apposent leurs signatures ci</w:t>
      </w:r>
      <w:r w:rsidRPr="00455A7D">
        <w:rPr>
          <w:rFonts w:cs="Calibri"/>
          <w:lang w:val="fr-FR"/>
        </w:rPr>
        <w:noBreakHyphen/>
        <w:t>dessous.</w:t>
      </w:r>
    </w:p>
    <w:p w:rsidR="00CC0D84" w:rsidRPr="00455A7D" w:rsidRDefault="00CC0D84" w:rsidP="00356D11">
      <w:pPr>
        <w:tabs>
          <w:tab w:val="left" w:pos="204"/>
        </w:tabs>
        <w:autoSpaceDE w:val="0"/>
        <w:autoSpaceDN w:val="0"/>
        <w:adjustRightInd w:val="0"/>
        <w:spacing w:after="0" w:line="240" w:lineRule="auto"/>
        <w:rPr>
          <w:rFonts w:cs="Calibri"/>
          <w:lang w:val="fr-FR"/>
        </w:rPr>
      </w:pPr>
    </w:p>
    <w:p w:rsidR="00111A43" w:rsidRDefault="00000F57" w:rsidP="00356D11">
      <w:pPr>
        <w:tabs>
          <w:tab w:val="left" w:pos="204"/>
        </w:tabs>
        <w:autoSpaceDE w:val="0"/>
        <w:autoSpaceDN w:val="0"/>
        <w:adjustRightInd w:val="0"/>
        <w:spacing w:after="0" w:line="240" w:lineRule="auto"/>
        <w:rPr>
          <w:rFonts w:cs="Calibri"/>
          <w:b/>
          <w:lang w:val="fr-FR"/>
        </w:rPr>
      </w:pPr>
      <w:r w:rsidRPr="00455A7D">
        <w:rPr>
          <w:rFonts w:cs="Calibri"/>
          <w:b/>
          <w:lang w:val="fr-FR"/>
        </w:rPr>
        <w:t>Pour le Programme des Nations Unies</w:t>
      </w:r>
      <w:r w:rsidR="00111A43">
        <w:rPr>
          <w:rFonts w:cs="Calibri"/>
          <w:b/>
          <w:lang w:val="fr-FR"/>
        </w:rPr>
        <w:tab/>
      </w:r>
      <w:r w:rsidR="00111A43">
        <w:rPr>
          <w:rFonts w:cs="Calibri"/>
          <w:b/>
          <w:lang w:val="fr-FR"/>
        </w:rPr>
        <w:tab/>
      </w:r>
      <w:r w:rsidR="00111A43" w:rsidRPr="00111A43">
        <w:rPr>
          <w:rFonts w:cs="Calibri"/>
          <w:b/>
          <w:lang w:val="fr-FR"/>
        </w:rPr>
        <w:t>Pour la Convention de Ramsar</w:t>
      </w:r>
    </w:p>
    <w:p w:rsidR="00CC0D84" w:rsidRPr="00455A7D" w:rsidRDefault="00000F57" w:rsidP="00356D11">
      <w:pPr>
        <w:tabs>
          <w:tab w:val="left" w:pos="204"/>
        </w:tabs>
        <w:autoSpaceDE w:val="0"/>
        <w:autoSpaceDN w:val="0"/>
        <w:adjustRightInd w:val="0"/>
        <w:spacing w:after="0" w:line="240" w:lineRule="auto"/>
        <w:rPr>
          <w:rFonts w:cs="Calibri"/>
          <w:b/>
          <w:lang w:val="fr-FR"/>
        </w:rPr>
      </w:pPr>
      <w:r w:rsidRPr="00455A7D">
        <w:rPr>
          <w:rFonts w:cs="Calibri"/>
          <w:b/>
          <w:lang w:val="fr-FR"/>
        </w:rPr>
        <w:t xml:space="preserve"> pour l’environnement </w:t>
      </w:r>
      <w:r w:rsidR="00111A43">
        <w:rPr>
          <w:rFonts w:cs="Calibri"/>
          <w:b/>
          <w:lang w:val="fr-FR"/>
        </w:rPr>
        <w:tab/>
      </w:r>
      <w:r w:rsidRPr="00455A7D">
        <w:rPr>
          <w:rFonts w:cs="Calibri"/>
          <w:b/>
          <w:lang w:val="fr-FR"/>
        </w:rPr>
        <w:t xml:space="preserve"> </w:t>
      </w:r>
      <w:r w:rsidR="00CC0D84" w:rsidRPr="00455A7D">
        <w:rPr>
          <w:rFonts w:cs="Calibri"/>
          <w:lang w:val="fr-FR"/>
        </w:rPr>
        <w:br/>
      </w:r>
    </w:p>
    <w:p w:rsidR="00C51F37" w:rsidRPr="00455A7D" w:rsidRDefault="00C51F37" w:rsidP="00356D11">
      <w:pPr>
        <w:tabs>
          <w:tab w:val="left" w:pos="204"/>
        </w:tabs>
        <w:autoSpaceDE w:val="0"/>
        <w:autoSpaceDN w:val="0"/>
        <w:adjustRightInd w:val="0"/>
        <w:spacing w:after="0" w:line="240" w:lineRule="auto"/>
        <w:rPr>
          <w:rFonts w:cs="Calibri"/>
          <w:b/>
          <w:lang w:val="fr-FR"/>
        </w:rPr>
      </w:pPr>
    </w:p>
    <w:p w:rsidR="00CC0D84" w:rsidRPr="00455A7D" w:rsidRDefault="00CC0D84" w:rsidP="00356D11">
      <w:pPr>
        <w:tabs>
          <w:tab w:val="left" w:pos="204"/>
        </w:tabs>
        <w:autoSpaceDE w:val="0"/>
        <w:autoSpaceDN w:val="0"/>
        <w:adjustRightInd w:val="0"/>
        <w:spacing w:after="0" w:line="240" w:lineRule="auto"/>
        <w:rPr>
          <w:rFonts w:cs="Calibri"/>
          <w:lang w:val="fr-FR"/>
        </w:rPr>
      </w:pPr>
      <w:r w:rsidRPr="00455A7D">
        <w:rPr>
          <w:rFonts w:cs="Calibri"/>
          <w:lang w:val="fr-FR"/>
        </w:rPr>
        <w:t>………………………………………………</w:t>
      </w:r>
      <w:r w:rsidR="00C2421F" w:rsidRPr="00455A7D">
        <w:rPr>
          <w:rFonts w:cs="Calibri"/>
          <w:lang w:val="fr-FR"/>
        </w:rPr>
        <w:t xml:space="preserve"> </w:t>
      </w:r>
      <w:r w:rsidR="005D10D0" w:rsidRPr="00455A7D">
        <w:rPr>
          <w:rFonts w:cs="Calibri"/>
          <w:lang w:val="fr-FR"/>
        </w:rPr>
        <w:tab/>
      </w:r>
      <w:r w:rsidR="005D10D0" w:rsidRPr="00455A7D">
        <w:rPr>
          <w:rFonts w:cs="Calibri"/>
          <w:lang w:val="fr-FR"/>
        </w:rPr>
        <w:tab/>
      </w:r>
      <w:r w:rsidR="005D10D0" w:rsidRPr="00455A7D">
        <w:rPr>
          <w:rFonts w:cs="Calibri"/>
          <w:lang w:val="fr-FR"/>
        </w:rPr>
        <w:tab/>
      </w:r>
      <w:r w:rsidRPr="00455A7D">
        <w:rPr>
          <w:rFonts w:cs="Calibri"/>
          <w:lang w:val="fr-FR"/>
        </w:rPr>
        <w:t>………………………………………………</w:t>
      </w:r>
    </w:p>
    <w:p w:rsidR="00536732" w:rsidRPr="0085473A" w:rsidRDefault="00536732" w:rsidP="00356D11">
      <w:pPr>
        <w:tabs>
          <w:tab w:val="left" w:pos="204"/>
        </w:tabs>
        <w:autoSpaceDE w:val="0"/>
        <w:autoSpaceDN w:val="0"/>
        <w:adjustRightInd w:val="0"/>
        <w:spacing w:after="0" w:line="240" w:lineRule="auto"/>
        <w:ind w:left="4340" w:hanging="4354"/>
        <w:rPr>
          <w:rFonts w:cs="Calibri"/>
          <w:lang w:val="fr-CH"/>
        </w:rPr>
      </w:pPr>
      <w:r w:rsidRPr="0085473A">
        <w:rPr>
          <w:rFonts w:cs="Calibri"/>
          <w:lang w:val="fr-CH"/>
        </w:rPr>
        <w:t xml:space="preserve">Nom : M. </w:t>
      </w:r>
      <w:r w:rsidR="00CC0D84" w:rsidRPr="0085473A">
        <w:rPr>
          <w:rFonts w:cs="Calibri"/>
          <w:lang w:val="fr-CH"/>
        </w:rPr>
        <w:t>Achim Steiner</w:t>
      </w:r>
      <w:r w:rsidRPr="0085473A">
        <w:rPr>
          <w:rFonts w:cs="Calibri"/>
          <w:lang w:val="fr-CH"/>
        </w:rPr>
        <w:tab/>
        <w:t>Nom</w:t>
      </w:r>
      <w:r w:rsidR="00042917">
        <w:rPr>
          <w:rFonts w:cs="Calibri"/>
          <w:lang w:val="fr-CH"/>
        </w:rPr>
        <w:t> : Mme Ania Grobicki</w:t>
      </w:r>
    </w:p>
    <w:p w:rsidR="00536732" w:rsidRDefault="00000F57" w:rsidP="00356D11">
      <w:pPr>
        <w:tabs>
          <w:tab w:val="left" w:pos="204"/>
        </w:tabs>
        <w:autoSpaceDE w:val="0"/>
        <w:autoSpaceDN w:val="0"/>
        <w:adjustRightInd w:val="0"/>
        <w:spacing w:after="0" w:line="240" w:lineRule="auto"/>
        <w:ind w:left="4340" w:hanging="4354"/>
        <w:rPr>
          <w:rFonts w:cs="Calibri"/>
          <w:lang w:val="fr-FR"/>
        </w:rPr>
      </w:pPr>
      <w:r w:rsidRPr="00455A7D">
        <w:rPr>
          <w:rFonts w:cs="Calibri"/>
          <w:lang w:val="fr-FR"/>
        </w:rPr>
        <w:t>Directeur exécutif</w:t>
      </w:r>
      <w:r w:rsidR="00536732">
        <w:rPr>
          <w:rFonts w:cs="Calibri"/>
          <w:lang w:val="fr-FR"/>
        </w:rPr>
        <w:t xml:space="preserve"> du</w:t>
      </w:r>
      <w:r w:rsidR="00CC0D84" w:rsidRPr="00455A7D">
        <w:rPr>
          <w:rFonts w:cs="Calibri"/>
          <w:lang w:val="fr-FR"/>
        </w:rPr>
        <w:t xml:space="preserve"> </w:t>
      </w:r>
      <w:r w:rsidRPr="00455A7D">
        <w:rPr>
          <w:rFonts w:cs="Calibri"/>
          <w:lang w:val="fr-FR"/>
        </w:rPr>
        <w:t>PNUE</w:t>
      </w:r>
      <w:r w:rsidR="005D10D0" w:rsidRPr="00455A7D">
        <w:rPr>
          <w:rFonts w:cs="Calibri"/>
          <w:lang w:val="fr-FR"/>
        </w:rPr>
        <w:tab/>
      </w:r>
      <w:r w:rsidRPr="00455A7D">
        <w:rPr>
          <w:rFonts w:cs="Calibri"/>
          <w:lang w:val="fr-FR"/>
        </w:rPr>
        <w:t>Secrétaire général</w:t>
      </w:r>
      <w:r w:rsidR="00042917">
        <w:rPr>
          <w:rFonts w:cs="Calibri"/>
          <w:lang w:val="fr-FR"/>
        </w:rPr>
        <w:t>e par intérim</w:t>
      </w:r>
      <w:r w:rsidR="00536732">
        <w:rPr>
          <w:rFonts w:cs="Calibri"/>
          <w:lang w:val="fr-FR"/>
        </w:rPr>
        <w:t xml:space="preserve"> de la</w:t>
      </w:r>
      <w:r w:rsidR="00CC0D84" w:rsidRPr="00455A7D">
        <w:rPr>
          <w:rFonts w:cs="Calibri"/>
          <w:lang w:val="fr-FR"/>
        </w:rPr>
        <w:t xml:space="preserve"> </w:t>
      </w:r>
      <w:r w:rsidR="005D10D0" w:rsidRPr="00455A7D">
        <w:rPr>
          <w:rFonts w:cs="Calibri"/>
          <w:lang w:val="fr-FR"/>
        </w:rPr>
        <w:br/>
      </w:r>
      <w:r w:rsidRPr="00455A7D">
        <w:rPr>
          <w:rFonts w:cs="Calibri"/>
          <w:lang w:val="fr-FR"/>
        </w:rPr>
        <w:t xml:space="preserve">Convention de </w:t>
      </w:r>
      <w:r w:rsidR="00CC0D84" w:rsidRPr="00455A7D">
        <w:rPr>
          <w:rFonts w:cs="Calibri"/>
          <w:lang w:val="fr-FR"/>
        </w:rPr>
        <w:t xml:space="preserve">Ramsar </w:t>
      </w:r>
    </w:p>
    <w:p w:rsidR="00536732" w:rsidRDefault="00536732" w:rsidP="00356D11">
      <w:pPr>
        <w:tabs>
          <w:tab w:val="left" w:pos="204"/>
        </w:tabs>
        <w:autoSpaceDE w:val="0"/>
        <w:autoSpaceDN w:val="0"/>
        <w:adjustRightInd w:val="0"/>
        <w:spacing w:after="0" w:line="240" w:lineRule="auto"/>
        <w:ind w:left="4340" w:hanging="4354"/>
        <w:rPr>
          <w:rFonts w:cs="Calibri"/>
          <w:lang w:val="fr-FR"/>
        </w:rPr>
      </w:pPr>
    </w:p>
    <w:p w:rsidR="00974A7E" w:rsidRDefault="00974A7E" w:rsidP="00356D11">
      <w:pPr>
        <w:tabs>
          <w:tab w:val="left" w:pos="204"/>
        </w:tabs>
        <w:autoSpaceDE w:val="0"/>
        <w:autoSpaceDN w:val="0"/>
        <w:adjustRightInd w:val="0"/>
        <w:spacing w:after="0" w:line="240" w:lineRule="auto"/>
        <w:ind w:left="4340" w:hanging="4354"/>
        <w:rPr>
          <w:rFonts w:cs="Calibri"/>
          <w:lang w:val="fr-FR"/>
        </w:rPr>
      </w:pPr>
    </w:p>
    <w:p w:rsidR="00CC0D84" w:rsidRPr="00455A7D" w:rsidRDefault="00536732" w:rsidP="00356D11">
      <w:pPr>
        <w:tabs>
          <w:tab w:val="left" w:pos="204"/>
        </w:tabs>
        <w:autoSpaceDE w:val="0"/>
        <w:autoSpaceDN w:val="0"/>
        <w:adjustRightInd w:val="0"/>
        <w:spacing w:after="0" w:line="240" w:lineRule="auto"/>
        <w:ind w:left="4340" w:hanging="4354"/>
        <w:rPr>
          <w:rFonts w:cs="Calibri"/>
          <w:lang w:val="fr-FR"/>
        </w:rPr>
      </w:pPr>
      <w:r>
        <w:rPr>
          <w:rFonts w:cs="Calibri"/>
          <w:lang w:val="fr-FR"/>
        </w:rPr>
        <w:lastRenderedPageBreak/>
        <w:t>Date : ………………………………..</w:t>
      </w:r>
      <w:r>
        <w:rPr>
          <w:rFonts w:cs="Calibri"/>
          <w:lang w:val="fr-FR"/>
        </w:rPr>
        <w:tab/>
        <w:t>Date : …………………………………….</w:t>
      </w:r>
      <w:r w:rsidR="00CC0D84" w:rsidRPr="00455A7D">
        <w:rPr>
          <w:rFonts w:cs="Calibri"/>
          <w:lang w:val="fr-FR"/>
        </w:rPr>
        <w:br/>
      </w:r>
    </w:p>
    <w:p w:rsidR="00356D11" w:rsidRDefault="00BA73C1" w:rsidP="00356D11">
      <w:pPr>
        <w:spacing w:after="0" w:line="240" w:lineRule="auto"/>
        <w:ind w:left="284"/>
        <w:rPr>
          <w:rFonts w:cs="Times New Roman"/>
          <w:lang w:val="fr-FR"/>
        </w:rPr>
      </w:pPr>
      <w:r w:rsidRPr="00BA73C1">
        <w:rPr>
          <w:rFonts w:cs="Times New Roman"/>
          <w:b/>
          <w:lang w:val="fr-FR"/>
        </w:rPr>
        <w:t>Annexe 1.</w:t>
      </w:r>
      <w:r>
        <w:rPr>
          <w:rFonts w:cs="Times New Roman"/>
          <w:lang w:val="fr-FR"/>
        </w:rPr>
        <w:t xml:space="preserve">  Plan de travail</w:t>
      </w:r>
    </w:p>
    <w:p w:rsidR="00BA73C1" w:rsidRDefault="00BA73C1" w:rsidP="00356D11">
      <w:pPr>
        <w:spacing w:after="0" w:line="240" w:lineRule="auto"/>
        <w:ind w:left="284"/>
        <w:rPr>
          <w:rFonts w:cs="Times New Roman"/>
          <w:lang w:val="fr-FR"/>
        </w:rPr>
      </w:pPr>
    </w:p>
    <w:p w:rsidR="00900204" w:rsidRPr="00071C92" w:rsidRDefault="00DC3992" w:rsidP="00DC3992">
      <w:pPr>
        <w:autoSpaceDE w:val="0"/>
        <w:autoSpaceDN w:val="0"/>
        <w:adjustRightInd w:val="0"/>
        <w:spacing w:after="0" w:line="240" w:lineRule="auto"/>
        <w:ind w:left="360"/>
        <w:rPr>
          <w:rFonts w:cs="Calibri"/>
          <w:b/>
          <w:bCs/>
          <w:lang w:val="fr-FR"/>
        </w:rPr>
      </w:pPr>
      <w:r>
        <w:rPr>
          <w:rFonts w:cs="Calibri"/>
          <w:b/>
          <w:bCs/>
          <w:lang w:val="fr-FR"/>
        </w:rPr>
        <w:t xml:space="preserve">a) </w:t>
      </w:r>
      <w:r w:rsidR="00900204" w:rsidRPr="00DC3992">
        <w:rPr>
          <w:rFonts w:cs="Calibri"/>
          <w:b/>
          <w:bCs/>
          <w:lang w:val="fr-FR"/>
        </w:rPr>
        <w:t xml:space="preserve">Améliorer l’accès à l’information utile sur l’état et les conditions des zones humides au plan mondial </w:t>
      </w:r>
    </w:p>
    <w:p w:rsidR="00900204" w:rsidRPr="00071C92" w:rsidRDefault="00900204" w:rsidP="00DC3992">
      <w:pPr>
        <w:autoSpaceDE w:val="0"/>
        <w:autoSpaceDN w:val="0"/>
        <w:adjustRightInd w:val="0"/>
        <w:spacing w:after="0" w:line="240" w:lineRule="auto"/>
        <w:ind w:left="851"/>
        <w:rPr>
          <w:rFonts w:cs="Calibri"/>
          <w:b/>
          <w:bCs/>
          <w:lang w:val="fr-FR"/>
        </w:rPr>
      </w:pPr>
    </w:p>
    <w:p w:rsidR="00900204" w:rsidRPr="00071C92" w:rsidRDefault="00DC3992" w:rsidP="00DC3992">
      <w:pPr>
        <w:autoSpaceDE w:val="0"/>
        <w:autoSpaceDN w:val="0"/>
        <w:spacing w:after="0" w:line="240" w:lineRule="auto"/>
        <w:ind w:left="1440" w:hanging="540"/>
        <w:rPr>
          <w:lang w:val="fr-FR"/>
        </w:rPr>
      </w:pPr>
      <w:r w:rsidRPr="00071C92">
        <w:rPr>
          <w:b/>
          <w:bCs/>
          <w:lang w:val="fr-FR"/>
        </w:rPr>
        <w:t>i)</w:t>
      </w:r>
      <w:r w:rsidRPr="00071C92">
        <w:rPr>
          <w:b/>
          <w:bCs/>
          <w:lang w:val="fr-FR"/>
        </w:rPr>
        <w:tab/>
      </w:r>
      <w:r w:rsidR="00FB5FBB" w:rsidRPr="00071C92">
        <w:rPr>
          <w:b/>
          <w:bCs/>
          <w:lang w:val="fr-FR"/>
        </w:rPr>
        <w:t>P</w:t>
      </w:r>
      <w:r w:rsidR="00900204" w:rsidRPr="00071C92">
        <w:rPr>
          <w:b/>
          <w:bCs/>
          <w:lang w:val="fr-FR"/>
        </w:rPr>
        <w:t xml:space="preserve">lateforme en ligne pour partager des données et des informations clés et actualisées, relatives aux zones humides. </w:t>
      </w:r>
      <w:r w:rsidR="00900204" w:rsidRPr="00071C92">
        <w:rPr>
          <w:bCs/>
          <w:lang w:val="fr-FR"/>
        </w:rPr>
        <w:t>L</w:t>
      </w:r>
      <w:r w:rsidR="00900204" w:rsidRPr="00071C92">
        <w:rPr>
          <w:lang w:val="fr-FR"/>
        </w:rPr>
        <w:t xml:space="preserve">a Division de l’alerte rapide et de l’évaluation (DEWA) du PNUE, la Base de données sur les ressources mondiales GRID-Genève dans le cadre du groupe mondial de centres d’information </w:t>
      </w:r>
      <w:r w:rsidR="00C4042D" w:rsidRPr="00071C92">
        <w:rPr>
          <w:lang w:val="fr-FR"/>
        </w:rPr>
        <w:t>collaborant avec le PNUE</w:t>
      </w:r>
      <w:r w:rsidR="00900204" w:rsidRPr="00071C92">
        <w:rPr>
          <w:lang w:val="fr-FR"/>
        </w:rPr>
        <w:t xml:space="preserve"> (en lien avec la plateforme de gestion des connaissances en ligne du PNUE) et la Convention de Ramsar collaborent à un système de collecte de l’information et de rapport sur l’information permettant de surveiller en continu l</w:t>
      </w:r>
      <w:r w:rsidR="00FB5FBB" w:rsidRPr="00071C92">
        <w:rPr>
          <w:lang w:val="fr-FR"/>
        </w:rPr>
        <w:t>es</w:t>
      </w:r>
      <w:r w:rsidR="00900204" w:rsidRPr="00071C92">
        <w:rPr>
          <w:lang w:val="fr-FR"/>
        </w:rPr>
        <w:t xml:space="preserve"> condition</w:t>
      </w:r>
      <w:r w:rsidR="00FB5FBB" w:rsidRPr="00071C92">
        <w:rPr>
          <w:lang w:val="fr-FR"/>
        </w:rPr>
        <w:t>s</w:t>
      </w:r>
      <w:r w:rsidR="00900204" w:rsidRPr="00071C92">
        <w:rPr>
          <w:lang w:val="fr-FR"/>
        </w:rPr>
        <w:t xml:space="preserve"> des zones humides. L</w:t>
      </w:r>
      <w:r w:rsidR="00C4042D" w:rsidRPr="00071C92">
        <w:rPr>
          <w:lang w:val="fr-FR"/>
        </w:rPr>
        <w:t xml:space="preserve">es parties collaborent à </w:t>
      </w:r>
      <w:r w:rsidR="00900204" w:rsidRPr="00071C92">
        <w:rPr>
          <w:lang w:val="fr-FR"/>
        </w:rPr>
        <w:t xml:space="preserve">la préparation d’un système de rapport pour les </w:t>
      </w:r>
      <w:r w:rsidR="00C4042D" w:rsidRPr="00071C92">
        <w:rPr>
          <w:lang w:val="fr-FR"/>
        </w:rPr>
        <w:t xml:space="preserve">zones humides </w:t>
      </w:r>
      <w:r w:rsidR="00900204" w:rsidRPr="00071C92">
        <w:rPr>
          <w:lang w:val="fr-FR"/>
        </w:rPr>
        <w:t xml:space="preserve">d’importance internationale de la Convention de Ramsar dans le monde entier. </w:t>
      </w:r>
      <w:r w:rsidR="00C4042D" w:rsidRPr="00071C92">
        <w:rPr>
          <w:lang w:val="fr-FR"/>
        </w:rPr>
        <w:t>Le</w:t>
      </w:r>
      <w:r w:rsidR="00900204" w:rsidRPr="00071C92">
        <w:rPr>
          <w:lang w:val="fr-FR"/>
        </w:rPr>
        <w:t xml:space="preserve"> niveau de collaboration suivant</w:t>
      </w:r>
      <w:r w:rsidR="00C4042D" w:rsidRPr="00071C92">
        <w:rPr>
          <w:lang w:val="fr-FR"/>
        </w:rPr>
        <w:t xml:space="preserve"> rassemblera</w:t>
      </w:r>
      <w:r w:rsidR="00900204" w:rsidRPr="00071C92">
        <w:rPr>
          <w:lang w:val="fr-FR"/>
        </w:rPr>
        <w:t xml:space="preserve"> des données d</w:t>
      </w:r>
      <w:r w:rsidR="00C4042D" w:rsidRPr="00071C92">
        <w:rPr>
          <w:lang w:val="fr-FR"/>
        </w:rPr>
        <w:t>’</w:t>
      </w:r>
      <w:r w:rsidR="00900204" w:rsidRPr="00071C92">
        <w:rPr>
          <w:lang w:val="fr-FR"/>
        </w:rPr>
        <w:t>observation de la Terre (y compris via les partenaires actuels de chaque organisation)</w:t>
      </w:r>
      <w:r w:rsidR="00C4042D" w:rsidRPr="00071C92">
        <w:rPr>
          <w:lang w:val="fr-FR"/>
        </w:rPr>
        <w:t>, selon les besoins</w:t>
      </w:r>
      <w:r w:rsidR="00900204" w:rsidRPr="00071C92">
        <w:rPr>
          <w:lang w:val="fr-FR"/>
        </w:rPr>
        <w:t xml:space="preserve"> et des données de terrain pour élaborer une image plus précise et plus complète de la condition des zones humides du monde entier. Ce système peut permettre de mettre en valeur des « points chauds » (zones connaissant des changements rapides ou confrontées à des pressions importantes) et devenir un outil utile pour surveiller les changements dans l’étendue des zones humides conformément à l’Objectif 6.6 des Objectifs de développement durable (ODD) «D’ici à 2020, protéger et restaurer les écosystèmes liés à l'eau, notamment les montagnes, les forêts, les zones humides, les rivières, les aquifères et les lacs ».</w:t>
      </w:r>
      <w:r w:rsidR="00C4042D" w:rsidRPr="00071C92">
        <w:rPr>
          <w:lang w:val="fr-FR"/>
        </w:rPr>
        <w:t xml:space="preserve"> Ces travaux soutiendront aussi la réalisation de l’objectif 8 du Plan stratégique Ramsar 2016-2024 concernant le recours aux données de télédétection pour soutenir les inventaires nationaux des zones humides, promouvoir la conservation et la gestion efficace des zones humides.</w:t>
      </w:r>
    </w:p>
    <w:p w:rsidR="00900204" w:rsidRPr="00071C92" w:rsidRDefault="00900204" w:rsidP="00DC3992">
      <w:pPr>
        <w:autoSpaceDE w:val="0"/>
        <w:autoSpaceDN w:val="0"/>
        <w:spacing w:after="0" w:line="240" w:lineRule="auto"/>
        <w:ind w:left="851"/>
        <w:rPr>
          <w:lang w:val="fr-FR"/>
        </w:rPr>
      </w:pPr>
    </w:p>
    <w:p w:rsidR="00900204" w:rsidRPr="00071C92" w:rsidRDefault="00DC3992" w:rsidP="00DC3992">
      <w:pPr>
        <w:autoSpaceDE w:val="0"/>
        <w:autoSpaceDN w:val="0"/>
        <w:spacing w:after="0" w:line="240" w:lineRule="auto"/>
        <w:ind w:left="1440" w:hanging="589"/>
        <w:rPr>
          <w:lang w:val="fr-FR"/>
        </w:rPr>
      </w:pPr>
      <w:r w:rsidRPr="00071C92">
        <w:rPr>
          <w:b/>
          <w:lang w:val="fr-FR"/>
        </w:rPr>
        <w:t>ii)</w:t>
      </w:r>
      <w:r w:rsidRPr="00071C92">
        <w:rPr>
          <w:b/>
          <w:lang w:val="fr-FR"/>
        </w:rPr>
        <w:tab/>
      </w:r>
      <w:r w:rsidR="00FB5FBB" w:rsidRPr="00071C92">
        <w:rPr>
          <w:b/>
          <w:lang w:val="fr-FR"/>
        </w:rPr>
        <w:t>B</w:t>
      </w:r>
      <w:r w:rsidR="00900204" w:rsidRPr="00071C92">
        <w:rPr>
          <w:b/>
          <w:lang w:val="fr-FR"/>
        </w:rPr>
        <w:t>ase de données mondiale sur les aires protégées (WDPA)</w:t>
      </w:r>
      <w:r w:rsidR="00900204" w:rsidRPr="00071C92">
        <w:rPr>
          <w:lang w:val="fr-FR"/>
        </w:rPr>
        <w:t xml:space="preserve">. Coopérer de façon à </w:t>
      </w:r>
      <w:r w:rsidR="00C4042D" w:rsidRPr="00071C92">
        <w:rPr>
          <w:lang w:val="fr-FR"/>
        </w:rPr>
        <w:t>fournir les informations disponibles à</w:t>
      </w:r>
      <w:r w:rsidR="00900204" w:rsidRPr="00071C92">
        <w:rPr>
          <w:lang w:val="fr-FR"/>
        </w:rPr>
        <w:t xml:space="preserve"> la WDPA </w:t>
      </w:r>
      <w:r w:rsidRPr="00071C92">
        <w:rPr>
          <w:lang w:val="fr-FR"/>
        </w:rPr>
        <w:t xml:space="preserve">afin d’y inclure </w:t>
      </w:r>
      <w:r w:rsidR="00900204" w:rsidRPr="00071C92">
        <w:rPr>
          <w:lang w:val="fr-FR"/>
        </w:rPr>
        <w:t>toutes les informations pertinentes sur les Sites Ramsar, grâce à l’élaboration et au maintien de liens appropriés entre la WDPA et le Service d’information sur les Sites Ramsar (SISR). Le PNUE et la Convention de Ramsar s’appuient sur cette coopération pour multiplier les possibilités d’évaluation des relations entre les Sites Ramsar et les aires protégées, notamment d’autres sites reconnus au plan mondial</w:t>
      </w:r>
      <w:r w:rsidRPr="00071C92">
        <w:rPr>
          <w:lang w:val="fr-FR"/>
        </w:rPr>
        <w:t xml:space="preserve"> par la Convention sur la diversité biologique et la Convention du patrimoine mondial. Ces travaux soutiendront la réalisation du But 2 du Plan stratégique Ramsar 2016-2024 concernant la conservation et la gestion efficace des Sites Ramsar et en particulier de l’objectif 6 sur l’augmentation de la superficie, du nombre et de la connectivité écologique des aires protégées.</w:t>
      </w:r>
      <w:r w:rsidR="00900204" w:rsidRPr="00071C92">
        <w:rPr>
          <w:lang w:val="fr-FR"/>
        </w:rPr>
        <w:t xml:space="preserve">   </w:t>
      </w:r>
    </w:p>
    <w:p w:rsidR="00900204" w:rsidRPr="00455A7D" w:rsidRDefault="00900204" w:rsidP="00DC3992">
      <w:pPr>
        <w:autoSpaceDE w:val="0"/>
        <w:autoSpaceDN w:val="0"/>
        <w:spacing w:after="0" w:line="240" w:lineRule="auto"/>
        <w:ind w:left="851"/>
        <w:rPr>
          <w:lang w:val="fr-FR"/>
        </w:rPr>
      </w:pPr>
    </w:p>
    <w:p w:rsidR="00900204" w:rsidRPr="00071C92" w:rsidRDefault="00DC3992" w:rsidP="00DC3992">
      <w:pPr>
        <w:tabs>
          <w:tab w:val="left" w:pos="204"/>
        </w:tabs>
        <w:spacing w:after="0" w:line="240" w:lineRule="auto"/>
        <w:ind w:left="1440" w:hanging="540"/>
        <w:rPr>
          <w:b/>
          <w:bCs/>
          <w:lang w:val="fr-FR"/>
        </w:rPr>
      </w:pPr>
      <w:r>
        <w:rPr>
          <w:b/>
          <w:bCs/>
          <w:lang w:val="fr-FR"/>
        </w:rPr>
        <w:t>iii)</w:t>
      </w:r>
      <w:r>
        <w:rPr>
          <w:b/>
          <w:bCs/>
          <w:lang w:val="fr-FR"/>
        </w:rPr>
        <w:tab/>
      </w:r>
      <w:r w:rsidR="00900204" w:rsidRPr="00071C92">
        <w:rPr>
          <w:b/>
          <w:bCs/>
          <w:lang w:val="fr-FR"/>
        </w:rPr>
        <w:t>Renforcer l</w:t>
      </w:r>
      <w:r w:rsidR="00900204" w:rsidRPr="00455A7D">
        <w:rPr>
          <w:b/>
          <w:bCs/>
          <w:lang w:val="fr-FR"/>
        </w:rPr>
        <w:t xml:space="preserve">’analyse économique. </w:t>
      </w:r>
      <w:r w:rsidR="00900204" w:rsidRPr="00455A7D">
        <w:rPr>
          <w:bCs/>
          <w:lang w:val="fr-FR"/>
        </w:rPr>
        <w:t xml:space="preserve">Coopérer afin de </w:t>
      </w:r>
      <w:r w:rsidR="00900204">
        <w:rPr>
          <w:bCs/>
          <w:lang w:val="fr-FR"/>
        </w:rPr>
        <w:t xml:space="preserve">multiplier les </w:t>
      </w:r>
      <w:r w:rsidR="00900204" w:rsidRPr="00455A7D">
        <w:rPr>
          <w:bCs/>
          <w:lang w:val="fr-FR"/>
        </w:rPr>
        <w:t xml:space="preserve">analyses économiques avisées relatives à la conservation et à l’utilisation rationnelle des zones humides, y compris via un appui au paiement pour les </w:t>
      </w:r>
      <w:r w:rsidR="00900204" w:rsidRPr="0085473A">
        <w:rPr>
          <w:bCs/>
          <w:lang w:val="fr-FR"/>
        </w:rPr>
        <w:t xml:space="preserve">services écosystémiques, à l’élaboration de fonds pour l’eau et les habitats des zones humides et </w:t>
      </w:r>
      <w:r w:rsidR="00071C92">
        <w:rPr>
          <w:bCs/>
          <w:lang w:val="fr-FR"/>
        </w:rPr>
        <w:t xml:space="preserve">à </w:t>
      </w:r>
      <w:r w:rsidR="00900204" w:rsidRPr="0085473A">
        <w:rPr>
          <w:bCs/>
          <w:lang w:val="fr-FR"/>
        </w:rPr>
        <w:t xml:space="preserve">une réflexion attentive, profonde et continue sur la valeur économique des zones humides dans les travaux en cours du PNUE, </w:t>
      </w:r>
      <w:r w:rsidR="00071C92">
        <w:rPr>
          <w:bCs/>
          <w:lang w:val="fr-FR"/>
        </w:rPr>
        <w:t>notamment</w:t>
      </w:r>
      <w:r w:rsidR="00900204" w:rsidRPr="0085473A">
        <w:rPr>
          <w:bCs/>
          <w:lang w:val="fr-FR"/>
        </w:rPr>
        <w:t xml:space="preserve"> le rapport sur l’économie des écosystèmes et de la biodiversité (TEEB) et l’Évaluation et la </w:t>
      </w:r>
      <w:r w:rsidR="00900204" w:rsidRPr="0085473A">
        <w:rPr>
          <w:bCs/>
          <w:lang w:val="fr-FR"/>
        </w:rPr>
        <w:lastRenderedPageBreak/>
        <w:t xml:space="preserve">comptabilité du capital naturel pour une économie verte (VANTAGE). Un accent particulier peut être mis sur la comptabilité des écosystèmes de zones humides, la valorisation des services de régulation et </w:t>
      </w:r>
      <w:r w:rsidR="00900204" w:rsidRPr="00071C92">
        <w:rPr>
          <w:bCs/>
          <w:lang w:val="fr-FR"/>
        </w:rPr>
        <w:t xml:space="preserve">culturels des zones humides et l’application d’instruments du marché à la gestion des zones humides (p.ex. banque des zones humides). L’analyse économique des services écosystémiques des zones humides apporterait une justification solide </w:t>
      </w:r>
      <w:r w:rsidR="00071C92" w:rsidRPr="00071C92">
        <w:rPr>
          <w:bCs/>
          <w:lang w:val="fr-FR"/>
        </w:rPr>
        <w:t>pour les</w:t>
      </w:r>
      <w:r w:rsidR="005309B0" w:rsidRPr="00071C92">
        <w:rPr>
          <w:bCs/>
          <w:lang w:val="fr-FR"/>
        </w:rPr>
        <w:t xml:space="preserve"> projets </w:t>
      </w:r>
      <w:r w:rsidR="00071C92" w:rsidRPr="00071C92">
        <w:rPr>
          <w:bCs/>
          <w:lang w:val="fr-FR"/>
        </w:rPr>
        <w:t>susceptibles d’être financés</w:t>
      </w:r>
      <w:r w:rsidR="00900204" w:rsidRPr="00071C92">
        <w:rPr>
          <w:bCs/>
          <w:lang w:val="fr-FR"/>
        </w:rPr>
        <w:t xml:space="preserve"> dans les programmes de gestion des zones humides qui, à leur tour, ouvriraient la voie à l’intégration de ces écosystèmes vitaux dans la conception et la mise en œuvre des politiques de développement.</w:t>
      </w:r>
      <w:r w:rsidR="005309B0" w:rsidRPr="00071C92">
        <w:rPr>
          <w:bCs/>
          <w:lang w:val="fr-FR"/>
        </w:rPr>
        <w:t xml:space="preserve"> </w:t>
      </w:r>
      <w:r w:rsidR="005309B0" w:rsidRPr="00071C92">
        <w:rPr>
          <w:lang w:val="fr-FR"/>
        </w:rPr>
        <w:t xml:space="preserve">Ces travaux soutiendront la réalisation de l’objectif 11 du Plan stratégique Ramsar 2016-2024 visant à faire en sorte que les fonctions, services et avantages des zones humides soient largement démontrés, documentés et diffusés. </w:t>
      </w:r>
      <w:r w:rsidR="00900204" w:rsidRPr="00071C92">
        <w:rPr>
          <w:bCs/>
          <w:lang w:val="fr-FR"/>
        </w:rPr>
        <w:t xml:space="preserve"> </w:t>
      </w:r>
    </w:p>
    <w:p w:rsidR="00900204" w:rsidRPr="00071C92" w:rsidRDefault="00900204" w:rsidP="00DC3992">
      <w:pPr>
        <w:pStyle w:val="ListParagraph"/>
        <w:spacing w:after="0" w:line="240" w:lineRule="auto"/>
        <w:ind w:left="851"/>
        <w:rPr>
          <w:b/>
          <w:bCs/>
          <w:lang w:val="fr-FR"/>
        </w:rPr>
      </w:pPr>
    </w:p>
    <w:p w:rsidR="00900204" w:rsidRPr="00071C92" w:rsidRDefault="00DC3992" w:rsidP="00DC3992">
      <w:pPr>
        <w:tabs>
          <w:tab w:val="left" w:pos="204"/>
        </w:tabs>
        <w:spacing w:after="0" w:line="240" w:lineRule="auto"/>
        <w:ind w:left="1440" w:hanging="589"/>
        <w:rPr>
          <w:bCs/>
          <w:lang w:val="fr-FR"/>
        </w:rPr>
      </w:pPr>
      <w:r w:rsidRPr="00071C92">
        <w:rPr>
          <w:b/>
          <w:bCs/>
          <w:lang w:val="fr-FR"/>
        </w:rPr>
        <w:t>iv)</w:t>
      </w:r>
      <w:r w:rsidRPr="00071C92">
        <w:rPr>
          <w:b/>
          <w:bCs/>
          <w:lang w:val="fr-FR"/>
        </w:rPr>
        <w:tab/>
      </w:r>
      <w:r w:rsidR="00900204" w:rsidRPr="00071C92">
        <w:rPr>
          <w:b/>
          <w:bCs/>
          <w:lang w:val="fr-FR"/>
        </w:rPr>
        <w:t xml:space="preserve">Améliorer le suivi et les indicateurs de la biodiversité. </w:t>
      </w:r>
      <w:r w:rsidR="00900204" w:rsidRPr="00071C92">
        <w:rPr>
          <w:bCs/>
          <w:lang w:val="fr-FR"/>
        </w:rPr>
        <w:t xml:space="preserve">Le PNUE/DEWA et le PNUE-WCMC, le Secrétariat de la Convention de Ramsar et le Groupe d’évaluation scientifique et technique (GEST) de la Convention continuent de collaborer pour développer des indicateurs, y compris via le Partenariat relatif aux indicateurs de la biodiversité, et d’autres produits soutenant une évaluation et une description plus approfondies de l’« État </w:t>
      </w:r>
      <w:r w:rsidR="005309B0" w:rsidRPr="00071C92">
        <w:rPr>
          <w:bCs/>
          <w:lang w:val="fr-FR"/>
        </w:rPr>
        <w:t xml:space="preserve">mondial </w:t>
      </w:r>
      <w:r w:rsidR="00900204" w:rsidRPr="00071C92">
        <w:rPr>
          <w:bCs/>
          <w:lang w:val="fr-FR"/>
        </w:rPr>
        <w:t>des zones humides</w:t>
      </w:r>
      <w:r w:rsidR="005309B0" w:rsidRPr="00071C92">
        <w:rPr>
          <w:bCs/>
          <w:lang w:val="fr-FR"/>
        </w:rPr>
        <w:t xml:space="preserve"> </w:t>
      </w:r>
      <w:r w:rsidR="00900204" w:rsidRPr="00071C92">
        <w:rPr>
          <w:bCs/>
          <w:lang w:val="fr-FR"/>
        </w:rPr>
        <w:t>»</w:t>
      </w:r>
      <w:r w:rsidR="005309B0" w:rsidRPr="00071C92">
        <w:rPr>
          <w:bCs/>
          <w:lang w:val="fr-FR"/>
        </w:rPr>
        <w:t xml:space="preserve"> ainsi que le suivi des Obj</w:t>
      </w:r>
      <w:r w:rsidR="00544AB6">
        <w:rPr>
          <w:bCs/>
          <w:lang w:val="fr-FR"/>
        </w:rPr>
        <w:t>ectifs de développement durable</w:t>
      </w:r>
      <w:r w:rsidR="00900204" w:rsidRPr="00071C92">
        <w:rPr>
          <w:bCs/>
          <w:lang w:val="fr-FR"/>
        </w:rPr>
        <w:t xml:space="preserve">. Les travaux pourraient mettre en valeur le soutien aux services de régulation des zones humides. En outre, dans le cadre des travaux de promotion et renforcement des capacités pour la mobilisation des données, des indicateurs et des évaluations, le PNUE collabore avec les Correspondants nationaux Ramsar. </w:t>
      </w:r>
      <w:r w:rsidR="005309B0" w:rsidRPr="00071C92">
        <w:rPr>
          <w:lang w:val="fr-FR"/>
        </w:rPr>
        <w:t>Ces travaux soutiendront la réalisation de l’objectif 14 du Plan stratégique Ramsar 2016-2024 concernant l’élaboration d’orientations scientifiques et de méthodologies techniques sur les thèmes pertinents, aux niveaux mondial et régional, qui seront ensuite mises à la disposition des décideurs et praticiens.</w:t>
      </w:r>
    </w:p>
    <w:p w:rsidR="00900204" w:rsidRPr="00071C92" w:rsidRDefault="00900204" w:rsidP="00DC3992">
      <w:pPr>
        <w:tabs>
          <w:tab w:val="left" w:pos="204"/>
        </w:tabs>
        <w:autoSpaceDE w:val="0"/>
        <w:autoSpaceDN w:val="0"/>
        <w:adjustRightInd w:val="0"/>
        <w:spacing w:after="0" w:line="240" w:lineRule="auto"/>
        <w:rPr>
          <w:rFonts w:cs="Calibri"/>
          <w:b/>
          <w:bCs/>
          <w:lang w:val="fr-FR"/>
        </w:rPr>
      </w:pPr>
    </w:p>
    <w:p w:rsidR="00900204" w:rsidRPr="00071C92" w:rsidRDefault="00DC3992" w:rsidP="00DC3992">
      <w:pPr>
        <w:autoSpaceDE w:val="0"/>
        <w:autoSpaceDN w:val="0"/>
        <w:adjustRightInd w:val="0"/>
        <w:spacing w:after="0" w:line="240" w:lineRule="auto"/>
        <w:ind w:left="360"/>
        <w:rPr>
          <w:rFonts w:cs="Calibri"/>
          <w:b/>
          <w:bCs/>
          <w:lang w:val="fr-FR"/>
        </w:rPr>
      </w:pPr>
      <w:r w:rsidRPr="00071C92">
        <w:rPr>
          <w:rFonts w:cs="Calibri"/>
          <w:b/>
          <w:bCs/>
          <w:lang w:val="fr-FR"/>
        </w:rPr>
        <w:t xml:space="preserve">b) </w:t>
      </w:r>
      <w:r w:rsidR="00900204" w:rsidRPr="00071C92">
        <w:rPr>
          <w:rFonts w:cs="Calibri"/>
          <w:b/>
          <w:bCs/>
          <w:lang w:val="fr-FR"/>
        </w:rPr>
        <w:t xml:space="preserve">Améliorer les synergies et le rôle catalytique de chaque partie </w:t>
      </w:r>
    </w:p>
    <w:p w:rsidR="00900204" w:rsidRPr="00071C92" w:rsidRDefault="00900204" w:rsidP="00DC3992">
      <w:pPr>
        <w:autoSpaceDE w:val="0"/>
        <w:autoSpaceDN w:val="0"/>
        <w:adjustRightInd w:val="0"/>
        <w:spacing w:after="0" w:line="240" w:lineRule="auto"/>
        <w:ind w:left="426"/>
        <w:rPr>
          <w:rFonts w:cs="Calibri"/>
          <w:b/>
          <w:bCs/>
          <w:lang w:val="fr-FR"/>
        </w:rPr>
      </w:pPr>
    </w:p>
    <w:p w:rsidR="00900204" w:rsidRPr="00071C92" w:rsidRDefault="00D74691" w:rsidP="00D74691">
      <w:pPr>
        <w:autoSpaceDE w:val="0"/>
        <w:autoSpaceDN w:val="0"/>
        <w:adjustRightInd w:val="0"/>
        <w:spacing w:after="0" w:line="240" w:lineRule="auto"/>
        <w:ind w:left="1440" w:hanging="540"/>
        <w:rPr>
          <w:rFonts w:cs="Calibri"/>
          <w:bCs/>
          <w:lang w:val="fr-FR"/>
        </w:rPr>
      </w:pPr>
      <w:r w:rsidRPr="00071C92">
        <w:rPr>
          <w:rFonts w:cs="Calibri"/>
          <w:b/>
          <w:bCs/>
          <w:lang w:val="fr-FR"/>
        </w:rPr>
        <w:t>i)</w:t>
      </w:r>
      <w:r w:rsidRPr="00071C92">
        <w:rPr>
          <w:rFonts w:cs="Calibri"/>
          <w:b/>
          <w:bCs/>
          <w:lang w:val="fr-FR"/>
        </w:rPr>
        <w:tab/>
      </w:r>
      <w:r w:rsidR="005309B0" w:rsidRPr="00071C92">
        <w:rPr>
          <w:rFonts w:cs="Calibri"/>
          <w:b/>
          <w:bCs/>
          <w:lang w:val="fr-FR"/>
        </w:rPr>
        <w:t>Obtenir</w:t>
      </w:r>
      <w:r w:rsidR="00900204" w:rsidRPr="00071C92">
        <w:rPr>
          <w:rFonts w:cs="Calibri"/>
          <w:b/>
          <w:bCs/>
          <w:lang w:val="fr-FR"/>
        </w:rPr>
        <w:t xml:space="preserve"> une plus vaste gamme d’avantages fournis par les zones humides au développement durable</w:t>
      </w:r>
      <w:r w:rsidR="005309B0" w:rsidRPr="00071C92">
        <w:rPr>
          <w:rFonts w:cs="Calibri"/>
          <w:b/>
          <w:bCs/>
          <w:lang w:val="fr-FR"/>
        </w:rPr>
        <w:t>.</w:t>
      </w:r>
      <w:r w:rsidR="00900204" w:rsidRPr="00071C92">
        <w:rPr>
          <w:rFonts w:cs="Calibri"/>
          <w:b/>
          <w:bCs/>
          <w:lang w:val="fr-FR"/>
        </w:rPr>
        <w:t xml:space="preserve"> </w:t>
      </w:r>
      <w:r w:rsidR="005309B0" w:rsidRPr="00071C92">
        <w:rPr>
          <w:rFonts w:cs="Calibri"/>
          <w:bCs/>
          <w:lang w:val="fr-FR"/>
        </w:rPr>
        <w:t>L</w:t>
      </w:r>
      <w:r w:rsidR="00900204" w:rsidRPr="00071C92">
        <w:rPr>
          <w:rFonts w:cs="Calibri"/>
          <w:bCs/>
          <w:lang w:val="fr-FR"/>
        </w:rPr>
        <w:t>e PNUE</w:t>
      </w:r>
      <w:r w:rsidR="005309B0" w:rsidRPr="00071C92">
        <w:rPr>
          <w:rFonts w:cs="Calibri"/>
          <w:bCs/>
          <w:lang w:val="fr-FR"/>
        </w:rPr>
        <w:t xml:space="preserve">, conformément à son mandat et sous réserve des ressources disponibles, peut </w:t>
      </w:r>
      <w:r w:rsidR="009445F8" w:rsidRPr="00071C92">
        <w:rPr>
          <w:rFonts w:cs="Calibri"/>
          <w:bCs/>
          <w:lang w:val="fr-FR"/>
        </w:rPr>
        <w:t>aider</w:t>
      </w:r>
      <w:r w:rsidR="00900204" w:rsidRPr="00071C92">
        <w:rPr>
          <w:rFonts w:cs="Calibri"/>
          <w:bCs/>
          <w:lang w:val="fr-FR"/>
        </w:rPr>
        <w:t xml:space="preserve"> les Parties contractantes à la Convention de Ramsar </w:t>
      </w:r>
      <w:r w:rsidR="009445F8" w:rsidRPr="00071C92">
        <w:rPr>
          <w:rFonts w:cs="Calibri"/>
          <w:bCs/>
          <w:lang w:val="fr-FR"/>
        </w:rPr>
        <w:t>à remplir</w:t>
      </w:r>
      <w:r w:rsidR="00900204" w:rsidRPr="00071C92">
        <w:rPr>
          <w:rFonts w:cs="Calibri"/>
          <w:bCs/>
          <w:lang w:val="fr-FR"/>
        </w:rPr>
        <w:t xml:space="preserve"> leurs engagements envers la Convention, en particulier lorsqu’il y a des avantages communs pour </w:t>
      </w:r>
      <w:r w:rsidR="009445F8" w:rsidRPr="00071C92">
        <w:rPr>
          <w:rFonts w:cs="Calibri"/>
          <w:bCs/>
          <w:lang w:val="fr-FR"/>
        </w:rPr>
        <w:t xml:space="preserve">d’autres </w:t>
      </w:r>
      <w:r w:rsidR="00900204" w:rsidRPr="00071C92">
        <w:rPr>
          <w:rFonts w:cs="Calibri"/>
          <w:bCs/>
          <w:lang w:val="fr-FR"/>
        </w:rPr>
        <w:t>accords multilatéraux sur l’environnement (AME). Les Conseillers régionaux principaux de la Convention de Ramsar collaborent directement avec le personnel du PNUE, y compris le personnel des plans d’action et conventions pour les mers régionales, pour garantir une approche coordonnée.</w:t>
      </w:r>
      <w:r w:rsidR="009445F8" w:rsidRPr="00071C92">
        <w:rPr>
          <w:rFonts w:cs="Calibri"/>
          <w:bCs/>
          <w:lang w:val="fr-FR"/>
        </w:rPr>
        <w:t xml:space="preserve"> </w:t>
      </w:r>
      <w:r w:rsidR="009445F8" w:rsidRPr="00071C92">
        <w:rPr>
          <w:lang w:val="fr-FR"/>
        </w:rPr>
        <w:t>Ces travaux soutiendront la réalisation de l’objectif 18 du Plan stratégique Ramsar 2016-2024 concernant le renforcement de la coopération internationale à tous les niveaux.</w:t>
      </w:r>
    </w:p>
    <w:p w:rsidR="00900204" w:rsidRPr="00071C92" w:rsidRDefault="00900204" w:rsidP="00DC3992">
      <w:pPr>
        <w:autoSpaceDE w:val="0"/>
        <w:autoSpaceDN w:val="0"/>
        <w:adjustRightInd w:val="0"/>
        <w:spacing w:after="0" w:line="240" w:lineRule="auto"/>
        <w:ind w:left="851"/>
        <w:rPr>
          <w:rFonts w:cs="Calibri"/>
          <w:bCs/>
          <w:lang w:val="fr-FR"/>
        </w:rPr>
      </w:pPr>
    </w:p>
    <w:p w:rsidR="00900204" w:rsidRPr="00071C92" w:rsidRDefault="009445F8" w:rsidP="009445F8">
      <w:pPr>
        <w:autoSpaceDE w:val="0"/>
        <w:autoSpaceDN w:val="0"/>
        <w:adjustRightInd w:val="0"/>
        <w:spacing w:after="0" w:line="240" w:lineRule="auto"/>
        <w:ind w:left="1440" w:hanging="540"/>
        <w:rPr>
          <w:rFonts w:cs="Calibri"/>
          <w:bCs/>
          <w:lang w:val="fr-FR"/>
        </w:rPr>
      </w:pPr>
      <w:r w:rsidRPr="00071C92">
        <w:rPr>
          <w:rFonts w:cs="Calibri"/>
          <w:b/>
          <w:bCs/>
          <w:lang w:val="fr-FR"/>
        </w:rPr>
        <w:t>ii)</w:t>
      </w:r>
      <w:r w:rsidRPr="00071C92">
        <w:rPr>
          <w:rFonts w:cs="Calibri"/>
          <w:b/>
          <w:bCs/>
          <w:lang w:val="fr-FR"/>
        </w:rPr>
        <w:tab/>
        <w:t>P</w:t>
      </w:r>
      <w:r w:rsidR="00900204" w:rsidRPr="00071C92">
        <w:rPr>
          <w:rFonts w:cs="Calibri"/>
          <w:b/>
          <w:bCs/>
          <w:lang w:val="fr-FR"/>
        </w:rPr>
        <w:t>rotection de la biodiversité</w:t>
      </w:r>
      <w:r w:rsidRPr="00071C92">
        <w:rPr>
          <w:rFonts w:cs="Calibri"/>
          <w:b/>
          <w:bCs/>
          <w:lang w:val="fr-FR"/>
        </w:rPr>
        <w:t xml:space="preserve">. </w:t>
      </w:r>
      <w:r w:rsidRPr="00071C92">
        <w:rPr>
          <w:rFonts w:cs="Calibri"/>
          <w:bCs/>
          <w:lang w:val="fr-FR"/>
        </w:rPr>
        <w:t>L</w:t>
      </w:r>
      <w:r w:rsidR="00900204" w:rsidRPr="00071C92">
        <w:rPr>
          <w:rFonts w:cs="Calibri"/>
          <w:bCs/>
          <w:lang w:val="fr-FR"/>
        </w:rPr>
        <w:t>e PNUE</w:t>
      </w:r>
      <w:r w:rsidRPr="00071C92">
        <w:rPr>
          <w:rFonts w:cs="Calibri"/>
          <w:bCs/>
          <w:lang w:val="fr-FR"/>
        </w:rPr>
        <w:t>,</w:t>
      </w:r>
      <w:r w:rsidR="00900204" w:rsidRPr="00071C92">
        <w:rPr>
          <w:rFonts w:cs="Calibri"/>
          <w:bCs/>
          <w:lang w:val="fr-FR"/>
        </w:rPr>
        <w:t xml:space="preserve"> </w:t>
      </w:r>
      <w:r w:rsidRPr="00071C92">
        <w:rPr>
          <w:rFonts w:cs="Calibri"/>
          <w:bCs/>
          <w:lang w:val="fr-FR"/>
        </w:rPr>
        <w:t>conformément à son mandat et sous réserve des ressources disponibles, peut aider les Parties contractantes à la Convention de Ramsar à remplir leurs engagements envers la Convention</w:t>
      </w:r>
      <w:r w:rsidR="00900204" w:rsidRPr="00071C92">
        <w:rPr>
          <w:rFonts w:cs="Calibri"/>
          <w:bCs/>
          <w:lang w:val="fr-FR"/>
        </w:rPr>
        <w:t xml:space="preserve">, conformément à l’élaboration </w:t>
      </w:r>
      <w:r w:rsidRPr="00071C92">
        <w:rPr>
          <w:rFonts w:cs="Calibri"/>
          <w:bCs/>
          <w:lang w:val="fr-FR"/>
        </w:rPr>
        <w:t xml:space="preserve">et à la révision </w:t>
      </w:r>
      <w:r w:rsidR="00900204" w:rsidRPr="00071C92">
        <w:rPr>
          <w:rFonts w:cs="Calibri"/>
          <w:bCs/>
          <w:lang w:val="fr-FR"/>
        </w:rPr>
        <w:t xml:space="preserve">de Stratégies et Plans d’action nationaux pour la biodiversité (SPANB). </w:t>
      </w:r>
      <w:r w:rsidRPr="00071C92">
        <w:rPr>
          <w:rFonts w:cs="Calibri"/>
          <w:bCs/>
          <w:lang w:val="fr-FR"/>
        </w:rPr>
        <w:t xml:space="preserve">Le </w:t>
      </w:r>
      <w:r w:rsidR="00900204" w:rsidRPr="00071C92">
        <w:rPr>
          <w:rFonts w:cs="Calibri"/>
          <w:bCs/>
          <w:lang w:val="fr-FR"/>
        </w:rPr>
        <w:t xml:space="preserve">PNUE </w:t>
      </w:r>
      <w:r w:rsidRPr="00071C92">
        <w:rPr>
          <w:rFonts w:cs="Calibri"/>
          <w:bCs/>
          <w:lang w:val="fr-FR"/>
        </w:rPr>
        <w:t xml:space="preserve">peut </w:t>
      </w:r>
      <w:r w:rsidR="00900204" w:rsidRPr="00071C92">
        <w:rPr>
          <w:rFonts w:cs="Calibri"/>
          <w:bCs/>
          <w:lang w:val="fr-FR"/>
        </w:rPr>
        <w:t>aide</w:t>
      </w:r>
      <w:r w:rsidRPr="00071C92">
        <w:rPr>
          <w:rFonts w:cs="Calibri"/>
          <w:bCs/>
          <w:lang w:val="fr-FR"/>
        </w:rPr>
        <w:t>r</w:t>
      </w:r>
      <w:r w:rsidR="00900204" w:rsidRPr="00071C92">
        <w:rPr>
          <w:rFonts w:cs="Calibri"/>
          <w:bCs/>
          <w:lang w:val="fr-FR"/>
        </w:rPr>
        <w:t xml:space="preserve"> à réunir l’information sur l’état de la biodiversité dans des « Sites Ramsar » désignés et les pressions qui s’exercent sur elle, et améliore</w:t>
      </w:r>
      <w:r w:rsidR="00071C92" w:rsidRPr="00071C92">
        <w:rPr>
          <w:rFonts w:cs="Calibri"/>
          <w:bCs/>
          <w:lang w:val="fr-FR"/>
        </w:rPr>
        <w:t>r</w:t>
      </w:r>
      <w:r w:rsidR="00900204" w:rsidRPr="00071C92">
        <w:rPr>
          <w:rFonts w:cs="Calibri"/>
          <w:bCs/>
          <w:lang w:val="fr-FR"/>
        </w:rPr>
        <w:t xml:space="preserve"> la connaissance des concepts d’utilisation rationnelle définis par la Convention. Les Conseillers régionaux principaux de la Convention de Ramsar collaborent directement avec le personnel du PNUE pour garantir une approche </w:t>
      </w:r>
      <w:r w:rsidR="00900204" w:rsidRPr="00071C92">
        <w:rPr>
          <w:rFonts w:cs="Calibri"/>
          <w:bCs/>
          <w:lang w:val="fr-FR"/>
        </w:rPr>
        <w:lastRenderedPageBreak/>
        <w:t xml:space="preserve">coordonnée. </w:t>
      </w:r>
      <w:r w:rsidRPr="00071C92">
        <w:rPr>
          <w:lang w:val="fr-FR"/>
        </w:rPr>
        <w:t xml:space="preserve">Ces travaux soutiendront la réalisation de l’objectif </w:t>
      </w:r>
      <w:r w:rsidR="00D02CD8">
        <w:rPr>
          <w:lang w:val="fr-FR"/>
        </w:rPr>
        <w:t>18</w:t>
      </w:r>
      <w:r w:rsidRPr="00071C92">
        <w:rPr>
          <w:lang w:val="fr-FR"/>
        </w:rPr>
        <w:t xml:space="preserve"> du Plan stratégique Ramsar 2016-2024 concernant le renforcement de la coopération internationale à tous les niveaux.</w:t>
      </w:r>
    </w:p>
    <w:p w:rsidR="00900204" w:rsidRPr="00071C92" w:rsidRDefault="00900204" w:rsidP="00DC3992">
      <w:pPr>
        <w:pStyle w:val="ListParagraph"/>
        <w:spacing w:after="0" w:line="240" w:lineRule="auto"/>
        <w:ind w:left="851"/>
        <w:rPr>
          <w:rFonts w:cs="Calibri"/>
          <w:bCs/>
          <w:lang w:val="fr-FR"/>
        </w:rPr>
      </w:pPr>
    </w:p>
    <w:p w:rsidR="00900204" w:rsidRPr="00071C92" w:rsidRDefault="009445F8" w:rsidP="009445F8">
      <w:pPr>
        <w:autoSpaceDE w:val="0"/>
        <w:autoSpaceDN w:val="0"/>
        <w:adjustRightInd w:val="0"/>
        <w:spacing w:after="0" w:line="240" w:lineRule="auto"/>
        <w:ind w:left="1440" w:hanging="540"/>
        <w:rPr>
          <w:rFonts w:cs="Calibri"/>
          <w:bCs/>
          <w:lang w:val="fr-FR"/>
        </w:rPr>
      </w:pPr>
      <w:r w:rsidRPr="00071C92">
        <w:rPr>
          <w:rFonts w:cs="Calibri"/>
          <w:b/>
          <w:bCs/>
          <w:lang w:val="fr-FR"/>
        </w:rPr>
        <w:t>iii)</w:t>
      </w:r>
      <w:r w:rsidRPr="00071C92">
        <w:rPr>
          <w:rFonts w:cs="Calibri"/>
          <w:b/>
          <w:bCs/>
          <w:lang w:val="fr-FR"/>
        </w:rPr>
        <w:tab/>
        <w:t>A</w:t>
      </w:r>
      <w:r w:rsidR="00900204" w:rsidRPr="00071C92">
        <w:rPr>
          <w:rFonts w:cs="Calibri"/>
          <w:b/>
          <w:bCs/>
          <w:lang w:val="fr-FR"/>
        </w:rPr>
        <w:t xml:space="preserve">pprovisionnements en eau douce </w:t>
      </w:r>
      <w:r w:rsidR="00071C92" w:rsidRPr="00071C92">
        <w:rPr>
          <w:rFonts w:cs="Calibri"/>
          <w:b/>
          <w:bCs/>
          <w:lang w:val="fr-FR"/>
        </w:rPr>
        <w:t xml:space="preserve">et </w:t>
      </w:r>
      <w:r w:rsidR="00900204" w:rsidRPr="00071C92">
        <w:rPr>
          <w:rFonts w:cs="Calibri"/>
          <w:b/>
          <w:bCs/>
          <w:lang w:val="fr-FR"/>
        </w:rPr>
        <w:t>propre</w:t>
      </w:r>
      <w:r w:rsidR="00071C92" w:rsidRPr="00071C92">
        <w:rPr>
          <w:rFonts w:cs="Calibri"/>
          <w:b/>
          <w:bCs/>
          <w:lang w:val="fr-FR"/>
        </w:rPr>
        <w:t>.</w:t>
      </w:r>
      <w:r w:rsidR="00900204" w:rsidRPr="00071C92">
        <w:rPr>
          <w:rFonts w:cs="Calibri"/>
          <w:b/>
          <w:bCs/>
          <w:lang w:val="fr-FR"/>
        </w:rPr>
        <w:t xml:space="preserve"> </w:t>
      </w:r>
      <w:r w:rsidR="00071C92" w:rsidRPr="00071C92">
        <w:rPr>
          <w:rFonts w:cs="Calibri"/>
          <w:bCs/>
          <w:lang w:val="fr-FR"/>
        </w:rPr>
        <w:t>U</w:t>
      </w:r>
      <w:r w:rsidR="00900204" w:rsidRPr="00071C92">
        <w:rPr>
          <w:rFonts w:cs="Calibri"/>
          <w:bCs/>
          <w:lang w:val="fr-FR"/>
        </w:rPr>
        <w:t xml:space="preserve">n expert choisi par la Convention de Ramsar </w:t>
      </w:r>
      <w:r w:rsidRPr="00071C92">
        <w:rPr>
          <w:rFonts w:cs="Calibri"/>
          <w:bCs/>
          <w:lang w:val="fr-FR"/>
        </w:rPr>
        <w:t xml:space="preserve">peut </w:t>
      </w:r>
      <w:r w:rsidR="00900204" w:rsidRPr="00071C92">
        <w:rPr>
          <w:rFonts w:cs="Calibri"/>
          <w:bCs/>
          <w:lang w:val="fr-FR"/>
        </w:rPr>
        <w:t>participe</w:t>
      </w:r>
      <w:r w:rsidRPr="00071C92">
        <w:rPr>
          <w:rFonts w:cs="Calibri"/>
          <w:bCs/>
          <w:lang w:val="fr-FR"/>
        </w:rPr>
        <w:t>r, en tant qu’observateur,</w:t>
      </w:r>
      <w:r w:rsidR="00900204" w:rsidRPr="00071C92">
        <w:rPr>
          <w:rFonts w:cs="Calibri"/>
          <w:bCs/>
          <w:lang w:val="fr-FR"/>
        </w:rPr>
        <w:t xml:space="preserve"> à l’Initiative sur les eaux usées du Comité directeur du PNUE/DEPI. D’autres possibilités concernant les eaux douces seront explorées et élaborées, notamment lorsqu’une meilleure gestion des écosystèmes de zones humides peut contribuer à améliorer les résultats pour l’eau douce. </w:t>
      </w:r>
      <w:r w:rsidRPr="00071C92">
        <w:rPr>
          <w:lang w:val="fr-FR"/>
        </w:rPr>
        <w:t xml:space="preserve">Ces travaux soutiendront la réalisation de l’objectif 3 du Plan stratégique Ramsar 2016-2024 visant à engager les secteurs  public et privé à </w:t>
      </w:r>
      <w:r w:rsidR="00A90E54" w:rsidRPr="00071C92">
        <w:rPr>
          <w:lang w:val="fr-FR"/>
        </w:rPr>
        <w:t>redoubler d’effort pour appliquer les lignes directrices et bonnes pratiques d’utilisation rationnelle de l’eau et des zones humides.</w:t>
      </w:r>
    </w:p>
    <w:p w:rsidR="00900204" w:rsidRPr="00455A7D" w:rsidRDefault="00900204" w:rsidP="00DC3992">
      <w:pPr>
        <w:autoSpaceDE w:val="0"/>
        <w:autoSpaceDN w:val="0"/>
        <w:adjustRightInd w:val="0"/>
        <w:spacing w:after="0" w:line="240" w:lineRule="auto"/>
        <w:ind w:left="851"/>
        <w:rPr>
          <w:rFonts w:cs="Calibri"/>
          <w:bCs/>
          <w:lang w:val="fr-FR"/>
        </w:rPr>
      </w:pPr>
    </w:p>
    <w:p w:rsidR="00900204" w:rsidRPr="00CC3535" w:rsidRDefault="00A90E54" w:rsidP="00A90E54">
      <w:pPr>
        <w:spacing w:after="0" w:line="240" w:lineRule="auto"/>
        <w:ind w:left="1440" w:hanging="540"/>
        <w:rPr>
          <w:rFonts w:cs="Calibri"/>
          <w:bCs/>
          <w:lang w:val="fr-FR"/>
        </w:rPr>
      </w:pPr>
      <w:r>
        <w:rPr>
          <w:rFonts w:cs="Calibri"/>
          <w:b/>
          <w:bCs/>
          <w:lang w:val="fr-FR"/>
        </w:rPr>
        <w:t>iv)</w:t>
      </w:r>
      <w:r>
        <w:rPr>
          <w:rFonts w:cs="Calibri"/>
          <w:b/>
          <w:bCs/>
          <w:lang w:val="fr-FR"/>
        </w:rPr>
        <w:tab/>
        <w:t>A</w:t>
      </w:r>
      <w:r w:rsidR="00900204" w:rsidRPr="00DC3992">
        <w:rPr>
          <w:rFonts w:cs="Calibri"/>
          <w:b/>
          <w:bCs/>
          <w:lang w:val="fr-FR"/>
        </w:rPr>
        <w:t>ppui aux efforts d’adaptation aux changements climatiques et d’atténuation de ces changements,</w:t>
      </w:r>
      <w:r w:rsidR="00900204" w:rsidRPr="00DC3992">
        <w:rPr>
          <w:rFonts w:cs="Calibri"/>
          <w:bCs/>
          <w:lang w:val="fr-FR"/>
        </w:rPr>
        <w:t xml:space="preserve"> </w:t>
      </w:r>
      <w:r w:rsidR="00900204" w:rsidRPr="00DC3992">
        <w:rPr>
          <w:rFonts w:cs="Calibri"/>
          <w:b/>
          <w:bCs/>
          <w:lang w:val="fr-FR"/>
        </w:rPr>
        <w:t>ainsi que de prévention des risques de catastrophe</w:t>
      </w:r>
      <w:r w:rsidR="00CC3535">
        <w:rPr>
          <w:rFonts w:cs="Calibri"/>
          <w:b/>
          <w:bCs/>
          <w:lang w:val="fr-FR"/>
        </w:rPr>
        <w:t>.</w:t>
      </w:r>
      <w:r w:rsidR="00900204" w:rsidRPr="00DC3992">
        <w:rPr>
          <w:rFonts w:cs="Calibri"/>
          <w:bCs/>
          <w:lang w:val="fr-FR"/>
        </w:rPr>
        <w:t xml:space="preserve"> </w:t>
      </w:r>
      <w:r w:rsidR="00CC3535">
        <w:rPr>
          <w:rFonts w:cs="Calibri"/>
          <w:bCs/>
          <w:lang w:val="fr-FR"/>
        </w:rPr>
        <w:t>L</w:t>
      </w:r>
      <w:r w:rsidR="00900204" w:rsidRPr="00DC3992">
        <w:rPr>
          <w:rFonts w:cs="Calibri"/>
          <w:bCs/>
          <w:lang w:val="fr-FR"/>
        </w:rPr>
        <w:t xml:space="preserve">es écosystèmes </w:t>
      </w:r>
      <w:r w:rsidR="00CC3535">
        <w:rPr>
          <w:rFonts w:cs="Calibri"/>
          <w:bCs/>
          <w:lang w:val="fr-FR"/>
        </w:rPr>
        <w:t>de zones humides</w:t>
      </w:r>
      <w:r w:rsidR="00900204" w:rsidRPr="00DC3992">
        <w:rPr>
          <w:rFonts w:cs="Calibri"/>
          <w:bCs/>
          <w:lang w:val="fr-FR"/>
        </w:rPr>
        <w:t xml:space="preserve"> font face à de graves effets des changements climatiques et des catastrophes mais fournissent aussi des services écosystémiques cruciaux atténuant les changements climatiques et les impacts des catastrophes et contribuant à la résilience aux niveaux local et national. Tenant compte de la Résolution X.24 de la Convention de Ramsar, </w:t>
      </w:r>
      <w:r w:rsidR="00900204" w:rsidRPr="00DC3992">
        <w:rPr>
          <w:rFonts w:cs="Calibri"/>
          <w:bCs/>
          <w:i/>
          <w:lang w:val="fr-FR"/>
        </w:rPr>
        <w:t>Les changements climatiques et les zones humides</w:t>
      </w:r>
      <w:r w:rsidR="00900204" w:rsidRPr="00DC3992">
        <w:rPr>
          <w:rFonts w:cs="Calibri"/>
          <w:bCs/>
          <w:lang w:val="fr-FR"/>
        </w:rPr>
        <w:t xml:space="preserve"> et de la Résolution XI</w:t>
      </w:r>
      <w:r w:rsidR="00CC3535">
        <w:rPr>
          <w:rFonts w:cs="Calibri"/>
          <w:bCs/>
          <w:lang w:val="fr-FR"/>
        </w:rPr>
        <w:t>I</w:t>
      </w:r>
      <w:r w:rsidR="00900204" w:rsidRPr="00DC3992">
        <w:rPr>
          <w:rFonts w:cs="Calibri"/>
          <w:bCs/>
          <w:lang w:val="fr-FR"/>
        </w:rPr>
        <w:t xml:space="preserve">.13, </w:t>
      </w:r>
      <w:r w:rsidR="00900204" w:rsidRPr="00DC3992">
        <w:rPr>
          <w:rFonts w:cs="Calibri"/>
          <w:bCs/>
          <w:i/>
          <w:lang w:val="fr-FR"/>
        </w:rPr>
        <w:t>Les zones humides et la prévention des risques de catastrophe</w:t>
      </w:r>
      <w:r w:rsidR="00900204" w:rsidRPr="00DC3992">
        <w:rPr>
          <w:rFonts w:cs="Calibri"/>
          <w:bCs/>
          <w:lang w:val="fr-FR"/>
        </w:rPr>
        <w:t xml:space="preserve">, les parties collaborent pour aider les pays à inscrire la prévention des risques de catastrophe et les approches d’adaptation fondées sur les écosystèmes dans les plans nationaux de gestion des zones humides et leur mise en œuvre, par exemple en réalisant des évaluations du climat et des risques de catastrophe, en examinant et actualisant les orientations existantes sur les zones humides, le renforcement des capacités et l’assistance technique. Les parties coopèrent également afin de garantir l’intégration des plans de gestion des zones humides et autres plans de gestion de l’eau et des bassins versants dans les plans stratégiques nationaux, notamment les stratégies nationales de prévention des risques de catastrophe et d’adaptation aux changements climatiques. Les écosystèmes des zones humides (en particulier les tourbières et les mangroves) peuvent aussi fournir des services d’atténuation très importants. Les parties soutiennent en conséquence les pays et les acteurs en matière d’atténuation des changements climatiques, en particulier dans le cadre d’activités de Réduction des émissions liées au déboisement et à la dégradation des forêts (REDD+), d’actions sur les efforts de préparation, de planification, financement et exécution de mesures axées sur les résultats et de réception de </w:t>
      </w:r>
      <w:r w:rsidR="00900204" w:rsidRPr="00CC3535">
        <w:rPr>
          <w:rFonts w:cs="Calibri"/>
          <w:bCs/>
          <w:lang w:val="fr-FR"/>
        </w:rPr>
        <w:t>paiements basés sur les résultats et autres paiements pour les services écosystémiques.</w:t>
      </w:r>
      <w:r w:rsidRPr="00CC3535">
        <w:rPr>
          <w:lang w:val="fr-FR"/>
        </w:rPr>
        <w:t xml:space="preserve"> Ces travaux soutiendront la réalisation de l’objectif </w:t>
      </w:r>
      <w:r w:rsidR="00D02CD8">
        <w:rPr>
          <w:lang w:val="fr-FR"/>
        </w:rPr>
        <w:t>1</w:t>
      </w:r>
      <w:r w:rsidRPr="00CC3535">
        <w:rPr>
          <w:lang w:val="fr-FR"/>
        </w:rPr>
        <w:t xml:space="preserve"> du Plan stratégique Ramsar 2016-2024 concernant l’intégration des avantages des zones humides dans les stratégies et plans nationaux et locaux relatifs à des secteurs clés.</w:t>
      </w:r>
    </w:p>
    <w:p w:rsidR="00900204" w:rsidRPr="00CC3535" w:rsidRDefault="00900204" w:rsidP="00900204">
      <w:pPr>
        <w:pStyle w:val="ListParagraph"/>
        <w:spacing w:after="0" w:line="240" w:lineRule="auto"/>
        <w:ind w:left="1276" w:hanging="425"/>
        <w:contextualSpacing w:val="0"/>
        <w:rPr>
          <w:rFonts w:cs="Calibri"/>
          <w:bCs/>
          <w:lang w:val="fr-FR"/>
        </w:rPr>
      </w:pPr>
    </w:p>
    <w:p w:rsidR="00900204" w:rsidRPr="00CC3535" w:rsidRDefault="00A90E54" w:rsidP="00A90E54">
      <w:pPr>
        <w:spacing w:after="0" w:line="240" w:lineRule="auto"/>
        <w:ind w:left="1440" w:hanging="589"/>
        <w:rPr>
          <w:rFonts w:cs="Calibri"/>
          <w:bCs/>
          <w:lang w:val="fr-FR"/>
        </w:rPr>
      </w:pPr>
      <w:r w:rsidRPr="00CC3535">
        <w:rPr>
          <w:rFonts w:cs="Calibri"/>
          <w:b/>
          <w:bCs/>
          <w:lang w:val="fr-FR"/>
        </w:rPr>
        <w:t>v)</w:t>
      </w:r>
      <w:r w:rsidRPr="00CC3535">
        <w:rPr>
          <w:rFonts w:cs="Calibri"/>
          <w:b/>
          <w:bCs/>
          <w:lang w:val="fr-FR"/>
        </w:rPr>
        <w:tab/>
        <w:t>Appui</w:t>
      </w:r>
      <w:r w:rsidR="00900204" w:rsidRPr="00CC3535">
        <w:rPr>
          <w:rFonts w:cs="Calibri"/>
          <w:b/>
          <w:bCs/>
          <w:lang w:val="fr-FR"/>
        </w:rPr>
        <w:t xml:space="preserve"> à l’application des accords multilatéraux sur l’environnement </w:t>
      </w:r>
      <w:r w:rsidRPr="00CC3535">
        <w:rPr>
          <w:rFonts w:cs="Calibri"/>
          <w:b/>
          <w:bCs/>
          <w:lang w:val="fr-FR"/>
        </w:rPr>
        <w:t>pertinents</w:t>
      </w:r>
      <w:r w:rsidR="00CC3535" w:rsidRPr="00CC3535">
        <w:rPr>
          <w:rFonts w:cs="Calibri"/>
          <w:b/>
          <w:bCs/>
          <w:lang w:val="fr-FR"/>
        </w:rPr>
        <w:t>.</w:t>
      </w:r>
      <w:r w:rsidR="00900204" w:rsidRPr="00CC3535">
        <w:rPr>
          <w:rFonts w:cs="Calibri"/>
          <w:bCs/>
          <w:lang w:val="fr-FR"/>
        </w:rPr>
        <w:t xml:space="preserve"> Dans le cadre de l’élaboration et de la mise en œuvre d’activités soutenant l’application des accords multilatéraux sur l’environnement </w:t>
      </w:r>
      <w:r w:rsidRPr="00CC3535">
        <w:rPr>
          <w:rFonts w:cs="Calibri"/>
          <w:bCs/>
          <w:lang w:val="fr-FR"/>
        </w:rPr>
        <w:t xml:space="preserve">pertinents </w:t>
      </w:r>
      <w:r w:rsidR="00900204" w:rsidRPr="00CC3535">
        <w:rPr>
          <w:rFonts w:cs="Calibri"/>
          <w:bCs/>
          <w:lang w:val="fr-FR"/>
        </w:rPr>
        <w:t xml:space="preserve">au niveau national, le PNUE </w:t>
      </w:r>
      <w:r w:rsidRPr="00CC3535">
        <w:rPr>
          <w:rFonts w:cs="Calibri"/>
          <w:bCs/>
          <w:lang w:val="fr-FR"/>
        </w:rPr>
        <w:t xml:space="preserve">peut </w:t>
      </w:r>
      <w:r w:rsidR="00900204" w:rsidRPr="00CC3535">
        <w:rPr>
          <w:rFonts w:cs="Calibri"/>
          <w:bCs/>
          <w:lang w:val="fr-FR"/>
        </w:rPr>
        <w:t>collabore</w:t>
      </w:r>
      <w:r w:rsidRPr="00CC3535">
        <w:rPr>
          <w:rFonts w:cs="Calibri"/>
          <w:bCs/>
          <w:lang w:val="fr-FR"/>
        </w:rPr>
        <w:t>r</w:t>
      </w:r>
      <w:r w:rsidR="00900204" w:rsidRPr="00CC3535">
        <w:rPr>
          <w:rFonts w:cs="Calibri"/>
          <w:bCs/>
          <w:lang w:val="fr-FR"/>
        </w:rPr>
        <w:t xml:space="preserve"> avec les Correspondants nationaux de la Convention de Ramsar pour veiller à l’application cohérente des accords multilatéraux sur l’environnement et à l’intégration réelle des accords multilatéraux sur l’environnement dans les politiques et pratiques nationales.</w:t>
      </w:r>
      <w:r w:rsidRPr="00CC3535">
        <w:rPr>
          <w:lang w:val="fr-FR"/>
        </w:rPr>
        <w:t xml:space="preserve"> Ces travaux </w:t>
      </w:r>
      <w:r w:rsidRPr="00CC3535">
        <w:rPr>
          <w:lang w:val="fr-FR"/>
        </w:rPr>
        <w:lastRenderedPageBreak/>
        <w:t>soutiendront la réalisation de l’objectif 18 du Plan stratégique Ramsar 2016-2024 concernant le renforcement de la coopération internationale à tous les niveaux</w:t>
      </w:r>
    </w:p>
    <w:p w:rsidR="00900204" w:rsidRPr="00CC3535" w:rsidRDefault="00900204" w:rsidP="00900204">
      <w:pPr>
        <w:pStyle w:val="ListParagraph"/>
        <w:spacing w:after="0" w:line="240" w:lineRule="auto"/>
        <w:ind w:left="1276" w:hanging="425"/>
        <w:contextualSpacing w:val="0"/>
        <w:rPr>
          <w:rFonts w:cs="Calibri"/>
          <w:bCs/>
          <w:lang w:val="fr-FR"/>
        </w:rPr>
      </w:pPr>
    </w:p>
    <w:p w:rsidR="00900204" w:rsidRPr="00CC3535" w:rsidRDefault="00A90E54" w:rsidP="00A90E54">
      <w:pPr>
        <w:spacing w:after="0" w:line="240" w:lineRule="auto"/>
        <w:ind w:left="1440" w:hanging="589"/>
        <w:rPr>
          <w:rFonts w:cs="Calibri"/>
          <w:bCs/>
          <w:lang w:val="fr-FR"/>
        </w:rPr>
      </w:pPr>
      <w:r>
        <w:rPr>
          <w:rFonts w:cs="Calibri"/>
          <w:b/>
          <w:bCs/>
          <w:lang w:val="fr-FR"/>
        </w:rPr>
        <w:t>vi)</w:t>
      </w:r>
      <w:r>
        <w:rPr>
          <w:rFonts w:cs="Calibri"/>
          <w:b/>
          <w:bCs/>
          <w:lang w:val="fr-FR"/>
        </w:rPr>
        <w:tab/>
        <w:t>Z</w:t>
      </w:r>
      <w:r w:rsidR="00900204" w:rsidRPr="00A90E54">
        <w:rPr>
          <w:rFonts w:cs="Calibri"/>
          <w:b/>
          <w:bCs/>
          <w:lang w:val="fr-FR"/>
        </w:rPr>
        <w:t>ones humides dégradées</w:t>
      </w:r>
      <w:r>
        <w:rPr>
          <w:rFonts w:cs="Calibri"/>
          <w:b/>
          <w:bCs/>
          <w:lang w:val="fr-FR"/>
        </w:rPr>
        <w:t xml:space="preserve">. </w:t>
      </w:r>
      <w:r w:rsidRPr="00CC3535">
        <w:rPr>
          <w:rFonts w:cs="Calibri"/>
          <w:bCs/>
          <w:lang w:val="fr-FR"/>
        </w:rPr>
        <w:t>Que la cause soit une gestion non durable, les</w:t>
      </w:r>
      <w:r w:rsidR="00900204" w:rsidRPr="00CC3535">
        <w:rPr>
          <w:rFonts w:cs="Calibri"/>
          <w:bCs/>
          <w:lang w:val="fr-FR"/>
        </w:rPr>
        <w:t xml:space="preserve"> changements climatiques </w:t>
      </w:r>
      <w:r w:rsidRPr="00CC3535">
        <w:rPr>
          <w:rFonts w:cs="Calibri"/>
          <w:bCs/>
          <w:lang w:val="fr-FR"/>
        </w:rPr>
        <w:t>ou des</w:t>
      </w:r>
      <w:r w:rsidR="00900204" w:rsidRPr="00CC3535">
        <w:rPr>
          <w:rFonts w:cs="Calibri"/>
          <w:bCs/>
          <w:lang w:val="fr-FR"/>
        </w:rPr>
        <w:t xml:space="preserve"> catastrophes, les parties</w:t>
      </w:r>
      <w:r w:rsidRPr="00CC3535">
        <w:rPr>
          <w:rFonts w:cs="Calibri"/>
          <w:bCs/>
          <w:lang w:val="fr-FR"/>
        </w:rPr>
        <w:t xml:space="preserve">, </w:t>
      </w:r>
      <w:r w:rsidR="00900204" w:rsidRPr="00CC3535">
        <w:rPr>
          <w:rFonts w:cs="Calibri"/>
          <w:bCs/>
          <w:lang w:val="fr-FR"/>
        </w:rPr>
        <w:t xml:space="preserve"> </w:t>
      </w:r>
      <w:r w:rsidRPr="00CC3535">
        <w:rPr>
          <w:rFonts w:cs="Calibri"/>
          <w:bCs/>
          <w:lang w:val="fr-FR"/>
        </w:rPr>
        <w:t xml:space="preserve">conformément à leur mandat et sous réserve des ressources disponibles, </w:t>
      </w:r>
      <w:r w:rsidR="00900204" w:rsidRPr="00CC3535">
        <w:rPr>
          <w:rFonts w:cs="Calibri"/>
          <w:bCs/>
          <w:lang w:val="fr-FR"/>
        </w:rPr>
        <w:t>soutiennent les pays et parties prenantes dans leurs efforts de restauration des écosystèmes et d’adaptation aux changements climatiques.</w:t>
      </w:r>
      <w:r w:rsidR="00900204" w:rsidRPr="00CC3535">
        <w:rPr>
          <w:rFonts w:cs="Calibri"/>
          <w:b/>
          <w:bCs/>
          <w:lang w:val="fr-FR"/>
        </w:rPr>
        <w:t xml:space="preserve"> </w:t>
      </w:r>
      <w:r w:rsidRPr="00CC3535">
        <w:rPr>
          <w:lang w:val="fr-FR"/>
        </w:rPr>
        <w:t>Ces travaux soutiendront la réalisation de l’objectif 12 du Plan stratégique Ramsar 2016-2024 concernant la restauration des zones humides dégradées, la priorité étant donnée</w:t>
      </w:r>
      <w:r w:rsidR="006D0345" w:rsidRPr="00CC3535">
        <w:rPr>
          <w:lang w:val="fr-FR"/>
        </w:rPr>
        <w:t xml:space="preserve"> aux zones humides qui ont un rôle à jouer dans la conservation de la biodiversité, la prévention des risques de catastrophe, les moyens d’existence et</w:t>
      </w:r>
      <w:r w:rsidR="00CC3535" w:rsidRPr="00CC3535">
        <w:rPr>
          <w:lang w:val="fr-FR"/>
        </w:rPr>
        <w:t>/</w:t>
      </w:r>
      <w:r w:rsidR="006D0345" w:rsidRPr="00CC3535">
        <w:rPr>
          <w:lang w:val="fr-FR"/>
        </w:rPr>
        <w:t xml:space="preserve"> ou l’atténuation des changements climatiques et l’adaptation à ces changements.</w:t>
      </w:r>
      <w:r w:rsidR="00900204" w:rsidRPr="00CC3535">
        <w:rPr>
          <w:rFonts w:cs="Calibri"/>
          <w:bCs/>
          <w:lang w:val="fr-FR"/>
        </w:rPr>
        <w:t xml:space="preserve"> </w:t>
      </w:r>
    </w:p>
    <w:p w:rsidR="00900204" w:rsidRPr="00CC3535" w:rsidRDefault="00900204" w:rsidP="00A90E54">
      <w:pPr>
        <w:pStyle w:val="ListParagraph"/>
        <w:spacing w:after="0" w:line="240" w:lineRule="auto"/>
        <w:ind w:left="851"/>
        <w:contextualSpacing w:val="0"/>
        <w:rPr>
          <w:rFonts w:cs="Calibri"/>
          <w:bCs/>
          <w:lang w:val="fr-FR"/>
        </w:rPr>
      </w:pPr>
    </w:p>
    <w:p w:rsidR="00900204" w:rsidRPr="00CC3535" w:rsidRDefault="006D0345" w:rsidP="006D0345">
      <w:pPr>
        <w:tabs>
          <w:tab w:val="left" w:pos="1350"/>
        </w:tabs>
        <w:autoSpaceDE w:val="0"/>
        <w:autoSpaceDN w:val="0"/>
        <w:adjustRightInd w:val="0"/>
        <w:spacing w:after="0" w:line="240" w:lineRule="auto"/>
        <w:ind w:left="1350" w:hanging="499"/>
        <w:rPr>
          <w:rFonts w:cs="Calibri"/>
          <w:bCs/>
          <w:lang w:val="fr-FR"/>
        </w:rPr>
      </w:pPr>
      <w:r w:rsidRPr="00CC3535">
        <w:rPr>
          <w:rFonts w:cs="Calibri"/>
          <w:b/>
          <w:bCs/>
          <w:lang w:val="fr-FR"/>
        </w:rPr>
        <w:t>vii)</w:t>
      </w:r>
      <w:r w:rsidRPr="00CC3535">
        <w:rPr>
          <w:rFonts w:cs="Calibri"/>
          <w:b/>
          <w:bCs/>
          <w:lang w:val="fr-FR"/>
        </w:rPr>
        <w:tab/>
        <w:t>G</w:t>
      </w:r>
      <w:r w:rsidR="00900204" w:rsidRPr="00CC3535">
        <w:rPr>
          <w:rFonts w:cs="Calibri"/>
          <w:b/>
          <w:bCs/>
          <w:lang w:val="fr-FR"/>
        </w:rPr>
        <w:t>estion intégrée des bassins hydrographiques et autres groupes de spécialistes</w:t>
      </w:r>
      <w:r w:rsidRPr="00CC3535">
        <w:rPr>
          <w:rFonts w:cs="Calibri"/>
          <w:b/>
          <w:bCs/>
          <w:lang w:val="fr-FR"/>
        </w:rPr>
        <w:t xml:space="preserve">. </w:t>
      </w:r>
      <w:r w:rsidRPr="00CC3535">
        <w:rPr>
          <w:rFonts w:cs="Calibri"/>
          <w:bCs/>
          <w:lang w:val="fr-FR"/>
        </w:rPr>
        <w:t>L</w:t>
      </w:r>
      <w:r w:rsidR="00900204" w:rsidRPr="00CC3535">
        <w:rPr>
          <w:rFonts w:cs="Calibri"/>
          <w:bCs/>
          <w:lang w:val="fr-FR"/>
        </w:rPr>
        <w:t>es parties collaborent</w:t>
      </w:r>
      <w:r w:rsidRPr="00CC3535">
        <w:rPr>
          <w:rFonts w:cs="Calibri"/>
          <w:bCs/>
          <w:lang w:val="fr-FR"/>
        </w:rPr>
        <w:t>, selon les besoins,</w:t>
      </w:r>
      <w:r w:rsidR="00900204" w:rsidRPr="00CC3535">
        <w:rPr>
          <w:rFonts w:cs="Calibri"/>
          <w:bCs/>
          <w:lang w:val="fr-FR"/>
        </w:rPr>
        <w:t xml:space="preserve"> pour renforcer le rôle des organisations de gestion des bassins en matière de gestion intégrée des bassins hydrographiques et avec d’autres groupes de spécialistes des cours d’eau, lacs, mangroves, récifs coralliens et tourbières.</w:t>
      </w:r>
      <w:r w:rsidRPr="00CC3535">
        <w:rPr>
          <w:lang w:val="fr-FR"/>
        </w:rPr>
        <w:t xml:space="preserve"> Ces travaux soutiendront la réalisation de l’objectif 9 du Plan stratégique Ramsar 2016-2024 sur le renforcement de l’utilisation rationnelle des zones humides par la gestion intégrée des ressources à l’échelle appropriée, notamment dans un bassin versant ou le long d’une zone côtière.</w:t>
      </w:r>
    </w:p>
    <w:p w:rsidR="006D0345" w:rsidRPr="00CC3535" w:rsidRDefault="006D0345" w:rsidP="006D0345">
      <w:pPr>
        <w:tabs>
          <w:tab w:val="left" w:pos="1350"/>
        </w:tabs>
        <w:autoSpaceDE w:val="0"/>
        <w:autoSpaceDN w:val="0"/>
        <w:adjustRightInd w:val="0"/>
        <w:spacing w:after="0" w:line="240" w:lineRule="auto"/>
        <w:ind w:left="1350" w:hanging="499"/>
        <w:rPr>
          <w:rFonts w:cs="Calibri"/>
          <w:bCs/>
          <w:lang w:val="fr-FR"/>
        </w:rPr>
      </w:pPr>
    </w:p>
    <w:p w:rsidR="00900204" w:rsidRPr="00CC3535" w:rsidRDefault="006D0345" w:rsidP="006D0345">
      <w:pPr>
        <w:tabs>
          <w:tab w:val="left" w:pos="1350"/>
        </w:tabs>
        <w:autoSpaceDE w:val="0"/>
        <w:autoSpaceDN w:val="0"/>
        <w:adjustRightInd w:val="0"/>
        <w:spacing w:after="0" w:line="240" w:lineRule="auto"/>
        <w:ind w:left="1350" w:hanging="499"/>
        <w:rPr>
          <w:rFonts w:cs="Calibri"/>
          <w:bCs/>
          <w:lang w:val="fr-FR"/>
        </w:rPr>
      </w:pPr>
      <w:r w:rsidRPr="00CC3535">
        <w:rPr>
          <w:rFonts w:cs="Calibri"/>
          <w:b/>
          <w:bCs/>
          <w:lang w:val="fr-FR"/>
        </w:rPr>
        <w:t>viii)</w:t>
      </w:r>
      <w:r w:rsidRPr="00CC3535">
        <w:rPr>
          <w:rFonts w:cs="Calibri"/>
          <w:b/>
          <w:bCs/>
          <w:lang w:val="fr-FR"/>
        </w:rPr>
        <w:tab/>
        <w:t>Soutien aux</w:t>
      </w:r>
      <w:r w:rsidR="00900204" w:rsidRPr="00CC3535">
        <w:rPr>
          <w:rFonts w:cs="Calibri"/>
          <w:b/>
          <w:bCs/>
          <w:lang w:val="fr-FR"/>
        </w:rPr>
        <w:t xml:space="preserve"> pays touchés par des conflits</w:t>
      </w:r>
      <w:r w:rsidRPr="00CC3535">
        <w:rPr>
          <w:rFonts w:cs="Calibri"/>
          <w:b/>
          <w:bCs/>
          <w:lang w:val="fr-FR"/>
        </w:rPr>
        <w:t xml:space="preserve">. </w:t>
      </w:r>
      <w:r w:rsidRPr="00CC3535">
        <w:rPr>
          <w:rFonts w:cs="Calibri"/>
          <w:bCs/>
          <w:lang w:val="fr-FR"/>
        </w:rPr>
        <w:t>Lorsque</w:t>
      </w:r>
      <w:r w:rsidR="00900204" w:rsidRPr="00CC3535">
        <w:rPr>
          <w:rFonts w:cs="Calibri"/>
          <w:bCs/>
          <w:lang w:val="fr-FR"/>
        </w:rPr>
        <w:t xml:space="preserve"> la concurrence pour les ressources des zones humides peut être une des sources de conflit, les parties </w:t>
      </w:r>
      <w:r w:rsidRPr="00CC3535">
        <w:rPr>
          <w:rFonts w:cs="Calibri"/>
          <w:bCs/>
          <w:lang w:val="fr-FR"/>
        </w:rPr>
        <w:t xml:space="preserve">peuvent </w:t>
      </w:r>
      <w:r w:rsidR="00900204" w:rsidRPr="00CC3535">
        <w:rPr>
          <w:rFonts w:cs="Calibri"/>
          <w:bCs/>
          <w:lang w:val="fr-FR"/>
        </w:rPr>
        <w:t>collabore</w:t>
      </w:r>
      <w:r w:rsidRPr="00CC3535">
        <w:rPr>
          <w:rFonts w:cs="Calibri"/>
          <w:bCs/>
          <w:lang w:val="fr-FR"/>
        </w:rPr>
        <w:t>r</w:t>
      </w:r>
      <w:r w:rsidR="00900204" w:rsidRPr="00CC3535">
        <w:rPr>
          <w:rFonts w:cs="Calibri"/>
          <w:bCs/>
          <w:lang w:val="fr-FR"/>
        </w:rPr>
        <w:t xml:space="preserve"> de manière à sensibiliser et conseiller les décideurs sur les mesures à prendre pour réduire les risques pour les zones humides. Cela peut comprendre une collaboration pour mener des missions consultatives conjointes, aider les pays touchés par des conflits à dresser des inventaires des zones humides et appliquer des plans de gestion, élaborer des politiques et règlementations pertinentes et soutenir la mise en œuvre de projets communautaires de gestion des zones humides et des bassins versants. Les experts de la Convention de Ramsar apportent un appui technique, notamment sur les meilleures pratiques.</w:t>
      </w:r>
      <w:r w:rsidRPr="00CC3535">
        <w:rPr>
          <w:lang w:val="fr-FR"/>
        </w:rPr>
        <w:t xml:space="preserve"> Ces travaux soutiendront la réalisation des objectifs 1, 2 et 3 du Plan stratégique Ramsar 2016-2024. </w:t>
      </w:r>
    </w:p>
    <w:p w:rsidR="00900204" w:rsidRPr="00CC3535" w:rsidRDefault="00900204" w:rsidP="00900204">
      <w:pPr>
        <w:pStyle w:val="ListParagraph"/>
        <w:spacing w:after="0" w:line="240" w:lineRule="auto"/>
        <w:ind w:left="1276" w:hanging="425"/>
        <w:rPr>
          <w:rFonts w:cs="Calibri"/>
          <w:bCs/>
          <w:lang w:val="fr-FR"/>
        </w:rPr>
      </w:pPr>
    </w:p>
    <w:p w:rsidR="00900204" w:rsidRPr="00CC3535" w:rsidRDefault="006D0345" w:rsidP="006D0345">
      <w:pPr>
        <w:tabs>
          <w:tab w:val="left" w:pos="1350"/>
        </w:tabs>
        <w:autoSpaceDE w:val="0"/>
        <w:autoSpaceDN w:val="0"/>
        <w:adjustRightInd w:val="0"/>
        <w:spacing w:after="0" w:line="240" w:lineRule="auto"/>
        <w:ind w:left="1350" w:hanging="499"/>
        <w:rPr>
          <w:rFonts w:cs="Calibri"/>
          <w:bCs/>
          <w:lang w:val="fr-FR"/>
        </w:rPr>
      </w:pPr>
      <w:r w:rsidRPr="00CC3535">
        <w:rPr>
          <w:rFonts w:cs="Calibri"/>
          <w:b/>
          <w:bCs/>
          <w:lang w:val="fr-FR"/>
        </w:rPr>
        <w:t>ix)</w:t>
      </w:r>
      <w:r w:rsidRPr="00CC3535">
        <w:rPr>
          <w:rFonts w:cs="Calibri"/>
          <w:b/>
          <w:bCs/>
          <w:lang w:val="fr-FR"/>
        </w:rPr>
        <w:tab/>
      </w:r>
      <w:r w:rsidR="00E660F6" w:rsidRPr="00CC3535">
        <w:rPr>
          <w:rFonts w:cs="Calibri"/>
          <w:b/>
          <w:bCs/>
          <w:lang w:val="fr-FR"/>
        </w:rPr>
        <w:t xml:space="preserve">Partage des compétences pertinentes du PNUE et de la Convention de Ramsar. </w:t>
      </w:r>
      <w:r w:rsidR="00E660F6" w:rsidRPr="00CC3535">
        <w:rPr>
          <w:rFonts w:cs="Calibri"/>
          <w:bCs/>
          <w:lang w:val="fr-FR"/>
        </w:rPr>
        <w:t xml:space="preserve">Pour </w:t>
      </w:r>
      <w:r w:rsidR="00900204" w:rsidRPr="00CC3535">
        <w:rPr>
          <w:rFonts w:cs="Calibri"/>
          <w:bCs/>
          <w:lang w:val="fr-FR"/>
        </w:rPr>
        <w:t>la Journée mondiale des zones humides et la Conférence des Parties contractantes à la Convention de Ramsar (COP),</w:t>
      </w:r>
      <w:r w:rsidR="00900204" w:rsidRPr="00CC3535">
        <w:rPr>
          <w:rFonts w:cs="Calibri"/>
          <w:b/>
          <w:bCs/>
          <w:lang w:val="fr-FR"/>
        </w:rPr>
        <w:t xml:space="preserve"> </w:t>
      </w:r>
      <w:r w:rsidR="00900204" w:rsidRPr="00CC3535">
        <w:rPr>
          <w:rFonts w:cs="Calibri"/>
          <w:bCs/>
          <w:lang w:val="fr-FR"/>
        </w:rPr>
        <w:t xml:space="preserve">le PNUE </w:t>
      </w:r>
      <w:r w:rsidR="00E660F6" w:rsidRPr="00CC3535">
        <w:rPr>
          <w:rFonts w:cs="Calibri"/>
          <w:bCs/>
          <w:lang w:val="fr-FR"/>
        </w:rPr>
        <w:t xml:space="preserve">peut </w:t>
      </w:r>
      <w:r w:rsidR="00900204" w:rsidRPr="00CC3535">
        <w:rPr>
          <w:rFonts w:cs="Calibri"/>
          <w:bCs/>
          <w:lang w:val="fr-FR"/>
        </w:rPr>
        <w:t>fourni</w:t>
      </w:r>
      <w:r w:rsidR="00E660F6" w:rsidRPr="00CC3535">
        <w:rPr>
          <w:rFonts w:cs="Calibri"/>
          <w:bCs/>
          <w:lang w:val="fr-FR"/>
        </w:rPr>
        <w:t xml:space="preserve">r </w:t>
      </w:r>
      <w:r w:rsidR="00900204" w:rsidRPr="00CC3535">
        <w:rPr>
          <w:rFonts w:cs="Calibri"/>
          <w:bCs/>
          <w:lang w:val="fr-FR"/>
        </w:rPr>
        <w:t>son expertise, y compris des personnes-ressources aux frais du PNUE, pour des événements relatifs à la Convention de Ramsar qui ont lieu dans le monde entier.</w:t>
      </w:r>
      <w:r w:rsidR="00E660F6" w:rsidRPr="00CC3535">
        <w:rPr>
          <w:rFonts w:cs="Calibri"/>
          <w:bCs/>
          <w:lang w:val="fr-FR"/>
        </w:rPr>
        <w:t xml:space="preserve"> </w:t>
      </w:r>
      <w:r w:rsidR="00E660F6" w:rsidRPr="00CC3535">
        <w:rPr>
          <w:lang w:val="fr-FR"/>
        </w:rPr>
        <w:t>Ces travaux soutiendront la réalisation de l’objectif 16 du Plan stratégique Ramsar 2016-2024 visant à diffuser largement la conservation et l’utilisation rationnelle des zones humides par la communication, le renforcement des capacités, l’éducation, la sensibilisation et la participation.</w:t>
      </w:r>
    </w:p>
    <w:p w:rsidR="00900204" w:rsidRPr="00BB1FB1" w:rsidRDefault="00900204" w:rsidP="006D0345">
      <w:pPr>
        <w:autoSpaceDE w:val="0"/>
        <w:autoSpaceDN w:val="0"/>
        <w:adjustRightInd w:val="0"/>
        <w:spacing w:after="0" w:line="240" w:lineRule="auto"/>
        <w:ind w:left="851"/>
        <w:rPr>
          <w:rFonts w:cs="Calibri"/>
          <w:bCs/>
          <w:lang w:val="fr-FR"/>
        </w:rPr>
      </w:pPr>
    </w:p>
    <w:p w:rsidR="00900204" w:rsidRPr="00BB1FB1" w:rsidRDefault="006D0345" w:rsidP="00F50C6F">
      <w:pPr>
        <w:tabs>
          <w:tab w:val="left" w:pos="1350"/>
        </w:tabs>
        <w:autoSpaceDE w:val="0"/>
        <w:autoSpaceDN w:val="0"/>
        <w:adjustRightInd w:val="0"/>
        <w:spacing w:after="0" w:line="240" w:lineRule="auto"/>
        <w:ind w:left="1350" w:hanging="499"/>
        <w:rPr>
          <w:rFonts w:cs="Calibri"/>
          <w:bCs/>
          <w:lang w:val="fr-FR"/>
        </w:rPr>
      </w:pPr>
      <w:r w:rsidRPr="00544AB6">
        <w:rPr>
          <w:rFonts w:cs="Calibri"/>
          <w:b/>
          <w:bCs/>
          <w:lang w:val="fr-FR"/>
        </w:rPr>
        <w:t>x)</w:t>
      </w:r>
      <w:r w:rsidRPr="00BB1FB1">
        <w:rPr>
          <w:rFonts w:cs="Calibri"/>
          <w:b/>
          <w:bCs/>
          <w:lang w:val="fr-FR"/>
        </w:rPr>
        <w:tab/>
      </w:r>
      <w:r w:rsidR="00E660F6" w:rsidRPr="00BB1FB1">
        <w:rPr>
          <w:rFonts w:cs="Calibri"/>
          <w:bCs/>
          <w:lang w:val="fr-FR"/>
        </w:rPr>
        <w:t>La</w:t>
      </w:r>
      <w:r w:rsidR="00900204" w:rsidRPr="00BB1FB1">
        <w:rPr>
          <w:rFonts w:cs="Calibri"/>
          <w:bCs/>
          <w:lang w:val="fr-FR"/>
        </w:rPr>
        <w:t xml:space="preserve"> Convention de Ramsar</w:t>
      </w:r>
      <w:r w:rsidR="00E660F6" w:rsidRPr="00BB1FB1">
        <w:rPr>
          <w:rFonts w:cs="Calibri"/>
          <w:bCs/>
          <w:lang w:val="fr-FR"/>
        </w:rPr>
        <w:t xml:space="preserve"> peut fournir</w:t>
      </w:r>
      <w:r w:rsidR="00900204" w:rsidRPr="00BB1FB1">
        <w:rPr>
          <w:rFonts w:cs="Calibri"/>
          <w:bCs/>
          <w:lang w:val="fr-FR"/>
        </w:rPr>
        <w:t xml:space="preserve"> son expertise, y compris des personnes-ressources aux frais de la Convention de Ramsar, pour les événements relatifs au PNUE qui ont lieu dans le monde entier, notamment la Journée mondiale de l’environnement et les sessions de l’Assemblée générale de l’environnement du PNUE.</w:t>
      </w:r>
      <w:r w:rsidR="00E660F6" w:rsidRPr="00BB1FB1">
        <w:rPr>
          <w:rFonts w:cs="Calibri"/>
          <w:bCs/>
          <w:lang w:val="fr-FR"/>
        </w:rPr>
        <w:t xml:space="preserve"> </w:t>
      </w:r>
      <w:r w:rsidR="00E660F6" w:rsidRPr="00BB1FB1">
        <w:rPr>
          <w:lang w:val="fr-FR"/>
        </w:rPr>
        <w:t xml:space="preserve">Ces travaux soutiendront la réalisation de la Résolution XII.3 </w:t>
      </w:r>
      <w:r w:rsidR="00E660F6" w:rsidRPr="00BB1FB1">
        <w:rPr>
          <w:i/>
          <w:lang w:val="fr-FR"/>
        </w:rPr>
        <w:t xml:space="preserve">Renforcer </w:t>
      </w:r>
      <w:r w:rsidR="00E660F6" w:rsidRPr="00BB1FB1">
        <w:rPr>
          <w:i/>
          <w:lang w:val="fr-FR"/>
        </w:rPr>
        <w:lastRenderedPageBreak/>
        <w:t>l’utilisation des langues, la visibilité et la stature de la Convention et améliorer les synergies avec d’autres accords multilatéraux sur l’environnement et autres institutions internationales</w:t>
      </w:r>
    </w:p>
    <w:p w:rsidR="00900204" w:rsidRPr="00BB1FB1" w:rsidRDefault="00900204" w:rsidP="00900204">
      <w:pPr>
        <w:tabs>
          <w:tab w:val="left" w:pos="204"/>
        </w:tabs>
        <w:autoSpaceDE w:val="0"/>
        <w:autoSpaceDN w:val="0"/>
        <w:adjustRightInd w:val="0"/>
        <w:spacing w:after="0" w:line="240" w:lineRule="auto"/>
        <w:ind w:left="2160"/>
        <w:rPr>
          <w:rFonts w:cs="Calibri"/>
          <w:bCs/>
          <w:lang w:val="fr-FR"/>
        </w:rPr>
      </w:pPr>
    </w:p>
    <w:p w:rsidR="00900204" w:rsidRPr="00BB1FB1" w:rsidRDefault="00E660F6" w:rsidP="00E660F6">
      <w:pPr>
        <w:autoSpaceDE w:val="0"/>
        <w:autoSpaceDN w:val="0"/>
        <w:adjustRightInd w:val="0"/>
        <w:spacing w:after="0" w:line="240" w:lineRule="auto"/>
        <w:ind w:left="360"/>
        <w:rPr>
          <w:rFonts w:cs="Calibri"/>
          <w:b/>
          <w:bCs/>
          <w:lang w:val="fr-FR"/>
        </w:rPr>
      </w:pPr>
      <w:r w:rsidRPr="00BB1FB1">
        <w:rPr>
          <w:rFonts w:cs="Calibri"/>
          <w:b/>
          <w:bCs/>
          <w:lang w:val="fr-FR"/>
        </w:rPr>
        <w:t>c</w:t>
      </w:r>
      <w:r w:rsidR="00F50C6F" w:rsidRPr="00BB1FB1">
        <w:rPr>
          <w:rFonts w:cs="Calibri"/>
          <w:b/>
          <w:bCs/>
          <w:lang w:val="fr-FR"/>
        </w:rPr>
        <w:t>)</w:t>
      </w:r>
      <w:r w:rsidRPr="00BB1FB1">
        <w:rPr>
          <w:rFonts w:cs="Calibri"/>
          <w:b/>
          <w:bCs/>
          <w:lang w:val="fr-FR"/>
        </w:rPr>
        <w:tab/>
      </w:r>
      <w:r w:rsidR="00900204" w:rsidRPr="00BB1FB1">
        <w:rPr>
          <w:rFonts w:cs="Calibri"/>
          <w:b/>
          <w:bCs/>
          <w:lang w:val="fr-FR"/>
        </w:rPr>
        <w:t>Échange efficace d’informations et d’avis</w:t>
      </w:r>
    </w:p>
    <w:p w:rsidR="00900204" w:rsidRPr="00455A7D" w:rsidRDefault="00900204" w:rsidP="00E660F6">
      <w:pPr>
        <w:autoSpaceDE w:val="0"/>
        <w:autoSpaceDN w:val="0"/>
        <w:adjustRightInd w:val="0"/>
        <w:spacing w:after="0" w:line="240" w:lineRule="auto"/>
        <w:ind w:left="426"/>
        <w:rPr>
          <w:rFonts w:cs="Calibri"/>
          <w:b/>
          <w:bCs/>
          <w:lang w:val="fr-FR"/>
        </w:rPr>
      </w:pPr>
    </w:p>
    <w:p w:rsidR="00E660F6" w:rsidRPr="00BB1FB1" w:rsidRDefault="00E660F6" w:rsidP="00F50C6F">
      <w:pPr>
        <w:autoSpaceDE w:val="0"/>
        <w:autoSpaceDN w:val="0"/>
        <w:adjustRightInd w:val="0"/>
        <w:spacing w:after="0" w:line="240" w:lineRule="auto"/>
        <w:ind w:left="720"/>
        <w:rPr>
          <w:rFonts w:cs="Calibri"/>
          <w:bCs/>
          <w:lang w:val="fr-FR"/>
        </w:rPr>
      </w:pPr>
      <w:r w:rsidRPr="00716338">
        <w:rPr>
          <w:rFonts w:cs="Calibri"/>
          <w:bCs/>
          <w:lang w:val="fr-FR"/>
        </w:rPr>
        <w:t>Les activités</w:t>
      </w:r>
      <w:r>
        <w:rPr>
          <w:rFonts w:cs="Calibri"/>
          <w:bCs/>
          <w:lang w:val="fr-FR"/>
        </w:rPr>
        <w:t xml:space="preserve"> décrites ci-après soutiendront l’application de la Résolution XII.3 </w:t>
      </w:r>
      <w:r w:rsidRPr="00C126B2">
        <w:rPr>
          <w:rFonts w:cs="Calibri"/>
          <w:bCs/>
          <w:i/>
          <w:lang w:val="fr-FR"/>
        </w:rPr>
        <w:t>Renforcer l’utilisation des langues, la visibilité et la stature de la Convention et améliorer les synergies avec d’autres accords multilatéraux sur l’environnement et autres institutions internationales</w:t>
      </w:r>
      <w:r>
        <w:rPr>
          <w:rFonts w:cs="Calibri"/>
          <w:bCs/>
          <w:i/>
          <w:lang w:val="fr-FR"/>
        </w:rPr>
        <w:t>.</w:t>
      </w:r>
    </w:p>
    <w:p w:rsidR="00E660F6" w:rsidRPr="00BB1FB1" w:rsidRDefault="00E660F6" w:rsidP="00E660F6">
      <w:pPr>
        <w:autoSpaceDE w:val="0"/>
        <w:autoSpaceDN w:val="0"/>
        <w:adjustRightInd w:val="0"/>
        <w:spacing w:after="0" w:line="240" w:lineRule="auto"/>
        <w:ind w:left="426"/>
        <w:rPr>
          <w:rFonts w:cs="Calibri"/>
          <w:b/>
          <w:bCs/>
          <w:lang w:val="fr-FR"/>
        </w:rPr>
      </w:pPr>
    </w:p>
    <w:p w:rsidR="00E660F6" w:rsidRPr="00BB1FB1" w:rsidRDefault="00F50C6F" w:rsidP="00F50C6F">
      <w:pPr>
        <w:autoSpaceDE w:val="0"/>
        <w:autoSpaceDN w:val="0"/>
        <w:adjustRightInd w:val="0"/>
        <w:spacing w:after="0" w:line="240" w:lineRule="auto"/>
        <w:ind w:left="1350" w:hanging="589"/>
        <w:rPr>
          <w:rFonts w:cs="Calibri"/>
          <w:bCs/>
          <w:lang w:val="fr-FR"/>
        </w:rPr>
      </w:pPr>
      <w:r w:rsidRPr="00BB1FB1">
        <w:rPr>
          <w:rFonts w:cs="Calibri"/>
          <w:bCs/>
          <w:lang w:val="fr-FR"/>
        </w:rPr>
        <w:t>i)</w:t>
      </w:r>
      <w:r w:rsidRPr="00BB1FB1">
        <w:rPr>
          <w:rFonts w:cs="Calibri"/>
          <w:bCs/>
          <w:lang w:val="fr-FR"/>
        </w:rPr>
        <w:tab/>
      </w:r>
      <w:r w:rsidR="00E660F6" w:rsidRPr="00BB1FB1">
        <w:rPr>
          <w:rFonts w:cs="Calibri"/>
          <w:bCs/>
          <w:lang w:val="fr-FR"/>
        </w:rPr>
        <w:t>Le PNUE, conformément à son mandat et sous réserve des ressources disponibles, peut soutenir la réalisation du Plan stratégique de la Convention de Ramsar pour 2016–2024, y compris l’élaboration d’indicateurs et, si possible, participe aux réunions.</w:t>
      </w:r>
    </w:p>
    <w:p w:rsidR="00E660F6" w:rsidRPr="00BB1FB1" w:rsidRDefault="00E660F6" w:rsidP="00E660F6">
      <w:pPr>
        <w:autoSpaceDE w:val="0"/>
        <w:autoSpaceDN w:val="0"/>
        <w:adjustRightInd w:val="0"/>
        <w:spacing w:after="0" w:line="240" w:lineRule="auto"/>
        <w:ind w:left="851"/>
        <w:rPr>
          <w:rFonts w:cs="Calibri"/>
          <w:bCs/>
          <w:lang w:val="fr-FR"/>
        </w:rPr>
      </w:pPr>
    </w:p>
    <w:p w:rsidR="00E660F6" w:rsidRPr="00BB1FB1" w:rsidRDefault="00F50C6F" w:rsidP="00F50C6F">
      <w:pPr>
        <w:autoSpaceDE w:val="0"/>
        <w:autoSpaceDN w:val="0"/>
        <w:adjustRightInd w:val="0"/>
        <w:spacing w:after="0" w:line="240" w:lineRule="auto"/>
        <w:ind w:left="1350" w:hanging="540"/>
        <w:rPr>
          <w:rFonts w:cs="Calibri"/>
          <w:bCs/>
          <w:lang w:val="fr-FR"/>
        </w:rPr>
      </w:pPr>
      <w:r w:rsidRPr="00BB1FB1">
        <w:rPr>
          <w:rFonts w:cs="Calibri"/>
          <w:bCs/>
          <w:lang w:val="fr-FR"/>
        </w:rPr>
        <w:t>ii)</w:t>
      </w:r>
      <w:r w:rsidRPr="00BB1FB1">
        <w:rPr>
          <w:rFonts w:cs="Calibri"/>
          <w:bCs/>
          <w:lang w:val="fr-FR"/>
        </w:rPr>
        <w:tab/>
      </w:r>
      <w:r w:rsidR="00E660F6" w:rsidRPr="00BB1FB1">
        <w:rPr>
          <w:rFonts w:cs="Calibri"/>
          <w:bCs/>
          <w:lang w:val="fr-FR"/>
        </w:rPr>
        <w:t>La Convention de Ramsar continue de participer à l’Initiative de gestion de l’information et des connaissances pour les AME (InforMEA) du PNUE.</w:t>
      </w:r>
    </w:p>
    <w:p w:rsidR="00E660F6" w:rsidRPr="00BB1FB1" w:rsidRDefault="00E660F6" w:rsidP="00E660F6">
      <w:pPr>
        <w:pStyle w:val="ListParagraph"/>
        <w:spacing w:after="0" w:line="240" w:lineRule="auto"/>
        <w:ind w:left="851"/>
        <w:rPr>
          <w:rFonts w:cs="Calibri"/>
          <w:bCs/>
          <w:lang w:val="fr-FR"/>
        </w:rPr>
      </w:pPr>
    </w:p>
    <w:p w:rsidR="00E660F6" w:rsidRPr="00BB1FB1" w:rsidRDefault="00F50C6F" w:rsidP="00F50C6F">
      <w:pPr>
        <w:autoSpaceDE w:val="0"/>
        <w:autoSpaceDN w:val="0"/>
        <w:adjustRightInd w:val="0"/>
        <w:spacing w:after="0" w:line="240" w:lineRule="auto"/>
        <w:ind w:left="1350" w:hanging="540"/>
        <w:rPr>
          <w:rFonts w:cs="Calibri"/>
          <w:bCs/>
          <w:lang w:val="fr-FR"/>
        </w:rPr>
      </w:pPr>
      <w:r w:rsidRPr="00BB1FB1">
        <w:rPr>
          <w:rFonts w:cs="Calibri"/>
          <w:bCs/>
          <w:lang w:val="fr-FR"/>
        </w:rPr>
        <w:t>iii)</w:t>
      </w:r>
      <w:r w:rsidRPr="00BB1FB1">
        <w:rPr>
          <w:rFonts w:cs="Calibri"/>
          <w:bCs/>
          <w:lang w:val="fr-FR"/>
        </w:rPr>
        <w:tab/>
      </w:r>
      <w:r w:rsidR="00E660F6" w:rsidRPr="00BB1FB1">
        <w:rPr>
          <w:rFonts w:cs="Calibri"/>
          <w:bCs/>
          <w:lang w:val="fr-FR"/>
        </w:rPr>
        <w:t xml:space="preserve">La Convention de Ramsar et le PNUE fournissent un appui au processus de renforcement des synergies et de coopération entre les AME relatifs à la biodiversité. </w:t>
      </w:r>
    </w:p>
    <w:p w:rsidR="00E660F6" w:rsidRPr="00BB1FB1" w:rsidRDefault="00E660F6" w:rsidP="00E660F6">
      <w:pPr>
        <w:pStyle w:val="ListParagraph"/>
        <w:spacing w:after="0" w:line="240" w:lineRule="auto"/>
        <w:ind w:left="851"/>
        <w:rPr>
          <w:rFonts w:cs="Calibri"/>
          <w:bCs/>
          <w:lang w:val="fr-FR"/>
        </w:rPr>
      </w:pPr>
    </w:p>
    <w:p w:rsidR="00E660F6" w:rsidRPr="00BB1FB1" w:rsidRDefault="00F50C6F" w:rsidP="00F50C6F">
      <w:pPr>
        <w:autoSpaceDE w:val="0"/>
        <w:autoSpaceDN w:val="0"/>
        <w:adjustRightInd w:val="0"/>
        <w:spacing w:after="0" w:line="240" w:lineRule="auto"/>
        <w:ind w:left="1350" w:hanging="540"/>
        <w:rPr>
          <w:rFonts w:cs="Calibri"/>
          <w:bCs/>
          <w:lang w:val="fr-FR"/>
        </w:rPr>
      </w:pPr>
      <w:r w:rsidRPr="00BB1FB1">
        <w:rPr>
          <w:rFonts w:cs="Calibri"/>
          <w:bCs/>
          <w:lang w:val="fr-FR"/>
        </w:rPr>
        <w:t>iv)</w:t>
      </w:r>
      <w:r w:rsidRPr="00BB1FB1">
        <w:rPr>
          <w:rFonts w:cs="Calibri"/>
          <w:bCs/>
          <w:lang w:val="fr-FR"/>
        </w:rPr>
        <w:tab/>
      </w:r>
      <w:r w:rsidR="00E660F6" w:rsidRPr="00BB1FB1">
        <w:rPr>
          <w:rFonts w:cs="Calibri"/>
          <w:bCs/>
          <w:lang w:val="fr-FR"/>
        </w:rPr>
        <w:t xml:space="preserve">Le PNUE et le PNUE-WCMC continuent de participer au Groupe d’évaluation scientifique et technique de la Convention de Ramsar (GEST) en tant qu’observateurs. </w:t>
      </w:r>
    </w:p>
    <w:p w:rsidR="00900204" w:rsidRPr="00BB1FB1" w:rsidRDefault="00900204" w:rsidP="00900204">
      <w:pPr>
        <w:tabs>
          <w:tab w:val="left" w:pos="204"/>
        </w:tabs>
        <w:autoSpaceDE w:val="0"/>
        <w:autoSpaceDN w:val="0"/>
        <w:adjustRightInd w:val="0"/>
        <w:spacing w:after="0" w:line="240" w:lineRule="auto"/>
        <w:ind w:left="2160"/>
        <w:rPr>
          <w:rFonts w:cs="Calibri"/>
          <w:b/>
          <w:bCs/>
          <w:lang w:val="fr-FR"/>
        </w:rPr>
      </w:pPr>
    </w:p>
    <w:p w:rsidR="00900204" w:rsidRPr="00BB1FB1" w:rsidRDefault="00900204" w:rsidP="00F50C6F">
      <w:pPr>
        <w:tabs>
          <w:tab w:val="left" w:pos="720"/>
        </w:tabs>
        <w:autoSpaceDE w:val="0"/>
        <w:autoSpaceDN w:val="0"/>
        <w:adjustRightInd w:val="0"/>
        <w:spacing w:after="0" w:line="240" w:lineRule="auto"/>
        <w:ind w:left="360"/>
        <w:rPr>
          <w:rFonts w:cs="Calibri"/>
          <w:b/>
          <w:bCs/>
          <w:lang w:val="fr-FR"/>
        </w:rPr>
      </w:pPr>
      <w:r w:rsidRPr="00BB1FB1">
        <w:rPr>
          <w:rFonts w:cs="Calibri"/>
          <w:b/>
          <w:bCs/>
          <w:lang w:val="fr-FR"/>
        </w:rPr>
        <w:t xml:space="preserve"> </w:t>
      </w:r>
      <w:r w:rsidR="00F50C6F" w:rsidRPr="00BB1FB1">
        <w:rPr>
          <w:rFonts w:cs="Calibri"/>
          <w:b/>
          <w:bCs/>
          <w:lang w:val="fr-FR"/>
        </w:rPr>
        <w:t>d)</w:t>
      </w:r>
      <w:r w:rsidR="00F50C6F" w:rsidRPr="00BB1FB1">
        <w:rPr>
          <w:rFonts w:cs="Calibri"/>
          <w:b/>
          <w:bCs/>
          <w:lang w:val="fr-FR"/>
        </w:rPr>
        <w:tab/>
      </w:r>
      <w:r w:rsidRPr="00BB1FB1">
        <w:rPr>
          <w:rFonts w:cs="Calibri"/>
          <w:b/>
          <w:bCs/>
          <w:lang w:val="fr-FR"/>
        </w:rPr>
        <w:t>Augmenter le financement pour les zones humides</w:t>
      </w:r>
    </w:p>
    <w:p w:rsidR="00900204" w:rsidRPr="00BB1FB1" w:rsidRDefault="000C32A5" w:rsidP="00900204">
      <w:pPr>
        <w:autoSpaceDE w:val="0"/>
        <w:autoSpaceDN w:val="0"/>
        <w:adjustRightInd w:val="0"/>
        <w:spacing w:after="0" w:line="240" w:lineRule="auto"/>
        <w:ind w:left="426"/>
        <w:rPr>
          <w:rFonts w:cs="Calibri"/>
          <w:b/>
          <w:bCs/>
          <w:lang w:val="fr-FR"/>
        </w:rPr>
      </w:pPr>
      <w:r w:rsidRPr="00BB1FB1">
        <w:rPr>
          <w:rFonts w:cs="Calibri"/>
          <w:b/>
          <w:bCs/>
          <w:lang w:val="fr-FR"/>
        </w:rPr>
        <w:tab/>
      </w:r>
    </w:p>
    <w:p w:rsidR="000C32A5" w:rsidRPr="00BB1FB1" w:rsidRDefault="000C32A5" w:rsidP="000C32A5">
      <w:pPr>
        <w:autoSpaceDE w:val="0"/>
        <w:autoSpaceDN w:val="0"/>
        <w:adjustRightInd w:val="0"/>
        <w:spacing w:after="0" w:line="240" w:lineRule="auto"/>
        <w:ind w:left="720"/>
        <w:rPr>
          <w:rFonts w:cs="Calibri"/>
          <w:bCs/>
          <w:lang w:val="fr-FR"/>
        </w:rPr>
      </w:pPr>
      <w:r w:rsidRPr="00BB1FB1">
        <w:rPr>
          <w:rFonts w:cs="Calibri"/>
          <w:bCs/>
          <w:lang w:val="fr-FR"/>
        </w:rPr>
        <w:t>L’activité décrite ci-après soutiendra la réalisation de l’objectif 17 du Plan stratégique Ramsar 2016-2024 sur la mise à disposition de ressources, notamment financières, de toutes les sources, pour appliquer efficacement le Plan stratégique 2016-2024.</w:t>
      </w:r>
    </w:p>
    <w:p w:rsidR="000C32A5" w:rsidRPr="00BB1FB1" w:rsidRDefault="000C32A5" w:rsidP="000C32A5">
      <w:pPr>
        <w:autoSpaceDE w:val="0"/>
        <w:autoSpaceDN w:val="0"/>
        <w:adjustRightInd w:val="0"/>
        <w:spacing w:after="0" w:line="240" w:lineRule="auto"/>
        <w:ind w:left="720"/>
        <w:rPr>
          <w:rFonts w:cs="Calibri"/>
          <w:b/>
          <w:bCs/>
          <w:lang w:val="fr-FR"/>
        </w:rPr>
      </w:pPr>
    </w:p>
    <w:p w:rsidR="000C32A5" w:rsidRPr="00BB1FB1" w:rsidRDefault="000C32A5" w:rsidP="000C32A5">
      <w:pPr>
        <w:autoSpaceDE w:val="0"/>
        <w:autoSpaceDN w:val="0"/>
        <w:adjustRightInd w:val="0"/>
        <w:spacing w:after="0" w:line="240" w:lineRule="auto"/>
        <w:ind w:left="720"/>
        <w:rPr>
          <w:rFonts w:cs="Calibri"/>
          <w:b/>
          <w:bCs/>
          <w:lang w:val="fr-FR"/>
        </w:rPr>
      </w:pPr>
      <w:r w:rsidRPr="00BB1FB1">
        <w:rPr>
          <w:rFonts w:cs="Calibri"/>
          <w:bCs/>
          <w:lang w:val="fr-FR"/>
        </w:rPr>
        <w:t>Les parties peuvent collaborer afin de maximiser les possibilités de financement pour les zones humides, y compris par l’intermédiaire du financement par le FEM.</w:t>
      </w:r>
    </w:p>
    <w:p w:rsidR="00BA73C1" w:rsidRPr="00BB1FB1" w:rsidRDefault="00BA73C1" w:rsidP="00F50C6F">
      <w:pPr>
        <w:spacing w:after="0" w:line="240" w:lineRule="auto"/>
        <w:ind w:left="284"/>
        <w:rPr>
          <w:rFonts w:cs="Times New Roman"/>
          <w:lang w:val="fr-FR"/>
        </w:rPr>
      </w:pPr>
    </w:p>
    <w:p w:rsidR="000C32A5" w:rsidRPr="00BB1FB1" w:rsidRDefault="000C32A5" w:rsidP="00F50C6F">
      <w:pPr>
        <w:spacing w:after="0" w:line="240" w:lineRule="auto"/>
        <w:ind w:left="284"/>
        <w:rPr>
          <w:rFonts w:cs="Times New Roman"/>
          <w:lang w:val="fr-FR"/>
        </w:rPr>
      </w:pPr>
    </w:p>
    <w:p w:rsidR="000C32A5" w:rsidRPr="00BB1FB1" w:rsidRDefault="000C32A5">
      <w:pPr>
        <w:rPr>
          <w:rFonts w:cs="Times New Roman"/>
          <w:lang w:val="fr-FR"/>
        </w:rPr>
      </w:pPr>
      <w:r w:rsidRPr="00BB1FB1">
        <w:rPr>
          <w:rFonts w:cs="Times New Roman"/>
          <w:lang w:val="fr-FR"/>
        </w:rPr>
        <w:br w:type="page"/>
      </w:r>
    </w:p>
    <w:p w:rsidR="000C32A5" w:rsidRPr="007C4FBE" w:rsidRDefault="000C32A5" w:rsidP="007C4FBE">
      <w:pPr>
        <w:spacing w:after="0" w:line="240" w:lineRule="auto"/>
        <w:rPr>
          <w:rFonts w:cs="Times New Roman"/>
          <w:b/>
          <w:sz w:val="24"/>
          <w:szCs w:val="24"/>
          <w:lang w:val="fr-FR"/>
        </w:rPr>
      </w:pPr>
      <w:r w:rsidRPr="007C4FBE">
        <w:rPr>
          <w:rFonts w:cs="Times New Roman"/>
          <w:b/>
          <w:sz w:val="24"/>
          <w:szCs w:val="24"/>
          <w:lang w:val="fr-FR"/>
        </w:rPr>
        <w:lastRenderedPageBreak/>
        <w:t>Annexe 3</w:t>
      </w:r>
    </w:p>
    <w:p w:rsidR="000C32A5" w:rsidRPr="007C4FBE" w:rsidRDefault="000C32A5" w:rsidP="007C4FBE">
      <w:pPr>
        <w:spacing w:after="0" w:line="240" w:lineRule="auto"/>
        <w:ind w:left="284"/>
        <w:rPr>
          <w:rFonts w:cs="Times New Roman"/>
          <w:sz w:val="24"/>
          <w:szCs w:val="24"/>
          <w:lang w:val="fr-FR"/>
        </w:rPr>
      </w:pPr>
    </w:p>
    <w:p w:rsidR="00C51F37" w:rsidRPr="007C4FBE" w:rsidRDefault="00C51F37" w:rsidP="007C4FBE">
      <w:pPr>
        <w:spacing w:after="0" w:line="240" w:lineRule="auto"/>
        <w:rPr>
          <w:rFonts w:cs="Times New Roman"/>
          <w:b/>
          <w:sz w:val="24"/>
          <w:szCs w:val="24"/>
          <w:lang w:val="fr-FR"/>
        </w:rPr>
      </w:pPr>
      <w:r w:rsidRPr="007C4FBE">
        <w:rPr>
          <w:rFonts w:cs="Times New Roman"/>
          <w:b/>
          <w:sz w:val="24"/>
          <w:szCs w:val="24"/>
          <w:lang w:val="fr-FR"/>
        </w:rPr>
        <w:t>Mémorandum d’accord entre la Nagao Natural Environment Foundation et le Secrétariat de la Convention de Ramsar</w:t>
      </w:r>
    </w:p>
    <w:p w:rsidR="00C51F37" w:rsidRPr="00C51F37" w:rsidRDefault="00C51F37" w:rsidP="00C51F37">
      <w:pPr>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Mémorandum d’accord</w:t>
      </w:r>
    </w:p>
    <w:p w:rsidR="00C51F37" w:rsidRPr="00C51F37" w:rsidRDefault="00C51F37" w:rsidP="00C51F37">
      <w:pPr>
        <w:spacing w:after="0" w:line="240" w:lineRule="auto"/>
        <w:jc w:val="center"/>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entre</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rPr>
          <w:rFonts w:cs="Times New Roman"/>
          <w:b/>
          <w:lang w:val="fr-FR"/>
        </w:rPr>
      </w:pPr>
      <w:r w:rsidRPr="00C51F37">
        <w:rPr>
          <w:rFonts w:cs="Times New Roman"/>
          <w:b/>
          <w:lang w:val="fr-FR"/>
        </w:rPr>
        <w:t>Le Secrétariat de la Convention relative aux zones humides d’importance internationale, particulièrement comme habitats des oiseaux d’eau</w:t>
      </w:r>
      <w:r w:rsidRPr="00C51F37">
        <w:rPr>
          <w:rFonts w:cs="Times New Roman"/>
          <w:lang w:val="fr-FR"/>
        </w:rPr>
        <w:t xml:space="preserve"> (ci-après dénommée le «</w:t>
      </w:r>
      <w:r w:rsidRPr="00C51F37">
        <w:rPr>
          <w:rFonts w:cs="Times New Roman"/>
          <w:b/>
          <w:lang w:val="fr-FR"/>
        </w:rPr>
        <w:t xml:space="preserve"> Secrétariat Ramsar </w:t>
      </w:r>
      <w:r w:rsidRPr="00C51F37">
        <w:rPr>
          <w:rFonts w:cs="Times New Roman"/>
          <w:lang w:val="fr-FR"/>
        </w:rPr>
        <w:t>») représentée par</w:t>
      </w:r>
      <w:r w:rsidRPr="00C51F37">
        <w:rPr>
          <w:rFonts w:cs="Times New Roman"/>
          <w:b/>
          <w:lang w:val="fr-FR"/>
        </w:rPr>
        <w:t xml:space="preserve"> l’UICN, Union internationale pour la conservation de la nature et de ses ressources</w:t>
      </w:r>
      <w:r w:rsidRPr="00C51F37">
        <w:rPr>
          <w:rFonts w:cs="Times New Roman"/>
          <w:lang w:val="fr-FR"/>
        </w:rPr>
        <w:t xml:space="preserve">, une association établie en vertu des lois de la Suisse et ayant son siège Rue Mauverney 28, 1196 Gland, Suisse (ci-après dénommée « </w:t>
      </w:r>
      <w:r w:rsidRPr="00C51F37">
        <w:rPr>
          <w:rFonts w:cs="Times New Roman"/>
          <w:b/>
          <w:lang w:val="fr-FR"/>
        </w:rPr>
        <w:t>UICN</w:t>
      </w:r>
      <w:r w:rsidRPr="00C51F37">
        <w:rPr>
          <w:rFonts w:cs="Times New Roman"/>
          <w:lang w:val="fr-FR"/>
        </w:rPr>
        <w:t xml:space="preserve"> »)</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et</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rPr>
          <w:rFonts w:cs="Times New Roman"/>
          <w:lang w:val="fr-FR"/>
        </w:rPr>
      </w:pPr>
      <w:r w:rsidRPr="00C51F37">
        <w:rPr>
          <w:rFonts w:cs="Times New Roman"/>
          <w:b/>
          <w:lang w:val="fr-FR"/>
        </w:rPr>
        <w:t>La Nagao Natural Environment Foundation</w:t>
      </w:r>
      <w:r w:rsidRPr="00C51F37">
        <w:rPr>
          <w:rFonts w:cs="Times New Roman"/>
          <w:lang w:val="fr-FR"/>
        </w:rPr>
        <w:t xml:space="preserve"> (ci-après dénommée « </w:t>
      </w:r>
      <w:r w:rsidRPr="00C51F37">
        <w:rPr>
          <w:rFonts w:cs="Times New Roman"/>
          <w:b/>
          <w:lang w:val="fr-FR"/>
        </w:rPr>
        <w:t>NEF</w:t>
      </w:r>
      <w:r w:rsidRPr="00C51F37">
        <w:rPr>
          <w:rFonts w:cs="Times New Roman"/>
          <w:lang w:val="fr-FR"/>
        </w:rPr>
        <w:t xml:space="preserve"> »), une organisation non gouvernementale établie en vertu des lois du Japon et ayant son siège 3-3-7 Kotobashi, Sumida-ku, Tokyo 130-0022, Japon,</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lang w:val="fr-FR"/>
        </w:rPr>
        <w:t>ci-après dénommées « les parties » et « la partie » selon que le contexte l’indique ou l’exige raisonnablement.</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rPr>
          <w:rFonts w:cs="Times New Roman"/>
          <w:b/>
          <w:lang w:val="fr-FR"/>
        </w:rPr>
      </w:pPr>
      <w:r w:rsidRPr="00C51F37">
        <w:rPr>
          <w:rFonts w:cs="Times New Roman"/>
          <w:b/>
          <w:lang w:val="fr-FR"/>
        </w:rPr>
        <w:t>Préambule</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rPr>
          <w:rFonts w:cs="Times New Roman"/>
          <w:lang w:val="fr-FR"/>
        </w:rPr>
      </w:pPr>
      <w:r w:rsidRPr="00C51F37">
        <w:rPr>
          <w:rFonts w:cs="Times New Roman"/>
          <w:b/>
          <w:lang w:val="fr-FR"/>
        </w:rPr>
        <w:t>Attendu que</w:t>
      </w:r>
      <w:r w:rsidRPr="00C51F37">
        <w:rPr>
          <w:rFonts w:cs="Times New Roman"/>
          <w:lang w:val="fr-FR"/>
        </w:rPr>
        <w:t xml:space="preserve"> depuis sa signature en 1971, la Convention de Ramsar relative aux zones humides d’importance internationale, particulièrement comme habitats des oiseaux d’eau (ci après dénommée « </w:t>
      </w:r>
      <w:r w:rsidRPr="00C51F37">
        <w:rPr>
          <w:rFonts w:cs="Times New Roman"/>
          <w:b/>
          <w:lang w:val="fr-FR"/>
        </w:rPr>
        <w:t>Convention de Ramsar</w:t>
      </w:r>
      <w:r w:rsidRPr="00C51F37">
        <w:rPr>
          <w:rFonts w:cs="Times New Roman"/>
          <w:lang w:val="fr-FR"/>
        </w:rPr>
        <w:t xml:space="preserve"> ») constitue le cadre international fondamental pour la conservation et l’utilisation rationnelle des zones humides et de leurs ressources, et notant que les Parties contractantes à la Convention de Ramsar se sont engagées à œuvrer pour l’utilisation rationnelle de toutes leurs zones humides, à inscrire des zones humides d’importance internationale appropriées et à garantir leur conservation, et à coopérer concernant les systèmes de zones humides partagés;</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b/>
          <w:lang w:val="fr-FR"/>
        </w:rPr>
        <w:t>Attendu que</w:t>
      </w:r>
      <w:r w:rsidRPr="00C51F37">
        <w:rPr>
          <w:rFonts w:cs="Times New Roman"/>
          <w:lang w:val="fr-FR"/>
        </w:rPr>
        <w:t xml:space="preserve"> la Convention de Ramsar a pour mission la conservation et l’utilisation rationnelle des zones humides par des actions locales et nationales et par la coopération internationale, en tant que  contribution à la réalisation du développement durable dans le monde entier; </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b/>
          <w:lang w:val="fr-FR"/>
        </w:rPr>
        <w:t>Attendu que</w:t>
      </w:r>
      <w:r w:rsidRPr="00C51F37">
        <w:rPr>
          <w:rFonts w:cs="Times New Roman"/>
          <w:lang w:val="fr-FR"/>
        </w:rPr>
        <w:t xml:space="preserve"> la NEF a pour mission de promouvoir la conservation de la nature dans les pays en développement, principalement dans la région Asie Pacifique, dans le cadre d’un programme complet de recherche et d’activités de conservation, de subventions à la recherche et de bourses d’éducation, et que la NEF a tout particulièrement contribué à la conservation, à l’utilisation rationnelle et à la recherche sur les zones humides et leur biodiversité dans la région Asie Pacifique et notamment dans les bassins du Mékong et de la Chao Praya; </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b/>
          <w:lang w:val="fr-FR"/>
        </w:rPr>
        <w:t>Attendu que</w:t>
      </w:r>
      <w:r w:rsidRPr="00C51F37">
        <w:rPr>
          <w:rFonts w:cs="Times New Roman"/>
          <w:lang w:val="fr-FR"/>
        </w:rPr>
        <w:t xml:space="preserve"> le Plan stratégique de la Convention de Ramsar pour 2016-2024  appelle à l’action pour lutter contre les moteurs de la perte et de la dégradation des zones humides, garantir la conservation et la gestion efficaces du réseau de Sites Ramsar et l’utilisation rationnelle de toutes les zones humides;</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b/>
          <w:lang w:val="fr-FR"/>
        </w:rPr>
        <w:t>Attendu que</w:t>
      </w:r>
      <w:r w:rsidRPr="00C51F37">
        <w:rPr>
          <w:rFonts w:cs="Times New Roman"/>
          <w:lang w:val="fr-FR"/>
        </w:rPr>
        <w:t xml:space="preserve"> la NEF, par ses activités, peut contribuer à la mise en œuvre effective de la Convention de Ramsar en aidant à la réalisation des buts et objectifs du Plan stratégique Ramsar 2016-2024;</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lang w:val="fr-FR"/>
        </w:rPr>
        <w:t>En foi de quoi les parties décident de ce qui suit :</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Article premier</w:t>
      </w:r>
    </w:p>
    <w:p w:rsidR="00C51F37" w:rsidRPr="00C51F37" w:rsidRDefault="00C51F37" w:rsidP="00C51F37">
      <w:pPr>
        <w:spacing w:after="0" w:line="240" w:lineRule="auto"/>
        <w:jc w:val="center"/>
        <w:rPr>
          <w:rFonts w:cs="Times New Roman"/>
          <w:b/>
          <w:lang w:val="fr-FR"/>
        </w:rPr>
      </w:pPr>
      <w:r w:rsidRPr="00C51F37">
        <w:rPr>
          <w:rFonts w:cs="Times New Roman"/>
          <w:b/>
          <w:lang w:val="fr-FR"/>
        </w:rPr>
        <w:t>Objet</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1.1</w:t>
      </w:r>
      <w:r w:rsidRPr="00C51F37">
        <w:rPr>
          <w:rFonts w:cs="Times New Roman"/>
          <w:lang w:val="fr-FR"/>
        </w:rPr>
        <w:tab/>
        <w:t xml:space="preserve">Les parties décident de créer le Fonds Nagao pour les zones humides (Nagao Wetland Fund ci après dénommé « NWF ») dans le but de soutenir les efforts cruciaux des Autorités administratives des Parties contractantes à la Convention de Ramsar, des gouvernements locaux, des chercheurs, des organisations non gouvernementales et des communautés locales des pays en développement de la région Asie Océanie en vue d’appliquer la Convention de Ramsar et, en particulier, le Plan stratégique Ramsar 2016-2024. La NEF a, notamment, l’intention de soutenir des projets relatifs à la conservation, la restauration et l’utilisation rationnelle des zones humides, y compris des projets de communication, d’éducation et de sensibilisation, ainsi que de formation des gardes-parcs ou du personnel des centres d’éducation aux zones humides. </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1.2</w:t>
      </w:r>
      <w:r w:rsidRPr="00C51F37">
        <w:rPr>
          <w:rFonts w:cs="Times New Roman"/>
          <w:lang w:val="fr-FR"/>
        </w:rPr>
        <w:tab/>
        <w:t xml:space="preserve">Pour atteindre ce but, la NEF convient d’apporter un appui financier au Secrétariat Ramsar, via le NWF, conformément au présent mémorandum d’accord. </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Article 2</w:t>
      </w:r>
    </w:p>
    <w:p w:rsidR="00C51F37" w:rsidRPr="00C51F37" w:rsidRDefault="00C51F37" w:rsidP="00C51F37">
      <w:pPr>
        <w:spacing w:after="0" w:line="240" w:lineRule="auto"/>
        <w:jc w:val="center"/>
        <w:rPr>
          <w:rFonts w:cs="Times New Roman"/>
          <w:b/>
          <w:lang w:val="fr-FR"/>
        </w:rPr>
      </w:pPr>
      <w:r w:rsidRPr="00C51F37">
        <w:rPr>
          <w:rFonts w:cs="Times New Roman"/>
          <w:b/>
          <w:lang w:val="fr-FR"/>
        </w:rPr>
        <w:t>Obligations des parties</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2.1</w:t>
      </w:r>
      <w:r w:rsidRPr="00C51F37">
        <w:rPr>
          <w:rFonts w:cs="Times New Roman"/>
          <w:lang w:val="fr-FR"/>
        </w:rPr>
        <w:tab/>
        <w:t>La NEF s’engage à verser au Secrétariat Ramsar, pour le NWF, un montant annuel de 10 000 000 JPY (dix millions de yens japonais) correspondant à environ 80 000 USD (quatre-vingt mille dollars des États-Unis), pendant la durée de ce mémorandum d’accord (les « fonds »). Le premier versement annuel au Fonds sera transféré sur le compte désigné par le Secrétariat Ramsar dans un délai de trente (30) jours après l’entrée en vigueur du présent mémorandum d’accord. Les versements suivants seront transférés sur le compte désigné par le Secrétariat Ramsar à la fin de mai, au plus tard, de chaque année.</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2.2</w:t>
      </w:r>
      <w:r w:rsidRPr="00C51F37">
        <w:rPr>
          <w:rFonts w:cs="Times New Roman"/>
          <w:lang w:val="fr-FR"/>
        </w:rPr>
        <w:tab/>
        <w:t>L’équipe Asie-Océanie du Secrétariat Ramsar, en consultation avec la NEF, selon qu’il convient, gèrera le NWF et fournira à la NEF, de manière efficace et opportune,  des mises à jour sur l’utilisation des fonds et sur les progrès des projets mentionnés dans l’article premier, ci-dessus.</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Article 3</w:t>
      </w:r>
    </w:p>
    <w:p w:rsidR="00C51F37" w:rsidRPr="00C51F37" w:rsidRDefault="00C51F37" w:rsidP="00C51F37">
      <w:pPr>
        <w:spacing w:after="0" w:line="240" w:lineRule="auto"/>
        <w:jc w:val="center"/>
        <w:rPr>
          <w:rFonts w:cs="Times New Roman"/>
          <w:b/>
          <w:lang w:val="fr-FR"/>
        </w:rPr>
      </w:pPr>
      <w:r w:rsidRPr="00C51F37">
        <w:rPr>
          <w:rFonts w:cs="Times New Roman"/>
          <w:b/>
          <w:lang w:val="fr-FR"/>
        </w:rPr>
        <w:t>Administration du NWF</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3.1</w:t>
      </w:r>
      <w:r w:rsidRPr="00C51F37">
        <w:rPr>
          <w:rFonts w:cs="Times New Roman"/>
          <w:lang w:val="fr-FR"/>
        </w:rPr>
        <w:tab/>
        <w:t>Chaque année, les fonds versés serviront à financer trois à quatre projets à hauteur maximum de 20 000 USD (vingt mille dollars des États-Unis) par projet (le « projet »). En principe, chaque projet sera réalisé en une année, période pouvant être étendue à deux années maximum.</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3.2</w:t>
      </w:r>
      <w:r w:rsidRPr="00C51F37">
        <w:rPr>
          <w:rFonts w:cs="Times New Roman"/>
          <w:lang w:val="fr-FR"/>
        </w:rPr>
        <w:tab/>
        <w:t xml:space="preserve">Le Secrétariat Ramsar administre le NWF et est habilité à utiliser 10% des fonds pour les frais d’administration. </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3.3</w:t>
      </w:r>
      <w:r w:rsidRPr="00C51F37">
        <w:rPr>
          <w:rFonts w:cs="Times New Roman"/>
          <w:lang w:val="fr-FR"/>
        </w:rPr>
        <w:tab/>
        <w:t xml:space="preserve">La NEF et le Secrétariat Ramsar établissent un comité de sélection composé de deux représentants nommés par la NEF et deux membres de l’équipe Asie-Océanie du Secrétariat Ramsar (le « comité de sélection »). Le comité de sélection sélectionne les projets en appliquant </w:t>
      </w:r>
      <w:r w:rsidRPr="00C51F37">
        <w:rPr>
          <w:rFonts w:cs="Times New Roman"/>
          <w:lang w:val="fr-FR"/>
        </w:rPr>
        <w:lastRenderedPageBreak/>
        <w:t>des critères clairs et reconnus et en suivant un processus d’évaluation transparent, indépendant et responsable, conforme au processus utilisé pour le Fonds Ramsar de petites subventions.</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Article 4</w:t>
      </w:r>
    </w:p>
    <w:p w:rsidR="00C51F37" w:rsidRPr="00C51F37" w:rsidRDefault="00C51F37" w:rsidP="00C51F37">
      <w:pPr>
        <w:spacing w:after="0" w:line="240" w:lineRule="auto"/>
        <w:jc w:val="center"/>
        <w:rPr>
          <w:rFonts w:cs="Times New Roman"/>
          <w:b/>
          <w:lang w:val="fr-FR"/>
        </w:rPr>
      </w:pPr>
      <w:r w:rsidRPr="00C51F37">
        <w:rPr>
          <w:rFonts w:cs="Times New Roman"/>
          <w:b/>
          <w:lang w:val="fr-FR"/>
        </w:rPr>
        <w:t>Propositions de projets pour le NWF</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4.1</w:t>
      </w:r>
      <w:r w:rsidRPr="00C51F37">
        <w:rPr>
          <w:rFonts w:cs="Times New Roman"/>
          <w:lang w:val="fr-FR"/>
        </w:rPr>
        <w:tab/>
        <w:t xml:space="preserve">Les projets proposés sont choisis de manière à faire en sorte que les activités des projets contribuent à la réalisation des objectifs spécifiques de la Convention de Ramsar et en particulier, des objectifs du Plan stratégique Ramsar 2016-2024. </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4.2</w:t>
      </w:r>
      <w:r w:rsidRPr="00C51F37">
        <w:rPr>
          <w:rFonts w:cs="Times New Roman"/>
          <w:lang w:val="fr-FR"/>
        </w:rPr>
        <w:tab/>
        <w:t xml:space="preserve">Le Secrétariat Ramsar soumet un formulaire de proposition de projet pour le NWF s’appuyant sur celui du Fonds Ramsar de petites subventions (annexe 1). </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4.3</w:t>
      </w:r>
      <w:r w:rsidRPr="00C51F37">
        <w:rPr>
          <w:rFonts w:cs="Times New Roman"/>
          <w:lang w:val="fr-FR"/>
        </w:rPr>
        <w:tab/>
        <w:t>Sans préjudice de ce qui précède, une proposition de projet n’est éligible que si le coût total de l’équipement et des salaires ne dépasse pas 20% du coût total du projet. En outre, une proposition de projet peut inclure l’organisation d’ateliers et la fourniture de conditions d’accueil raisonnables pour les participants à ces ateliers.</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Article 5</w:t>
      </w:r>
    </w:p>
    <w:p w:rsidR="00C51F37" w:rsidRPr="00C51F37" w:rsidRDefault="00C51F37" w:rsidP="00C51F37">
      <w:pPr>
        <w:spacing w:after="0" w:line="240" w:lineRule="auto"/>
        <w:jc w:val="center"/>
        <w:rPr>
          <w:rFonts w:cs="Times New Roman"/>
          <w:b/>
          <w:lang w:val="fr-FR"/>
        </w:rPr>
      </w:pPr>
      <w:r w:rsidRPr="00C51F37">
        <w:rPr>
          <w:rFonts w:cs="Times New Roman"/>
          <w:b/>
          <w:lang w:val="fr-FR"/>
        </w:rPr>
        <w:t>Entrée en vigueur et durée</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5.1</w:t>
      </w:r>
      <w:r w:rsidRPr="00C51F37">
        <w:rPr>
          <w:rFonts w:cs="Times New Roman"/>
          <w:lang w:val="fr-FR"/>
        </w:rPr>
        <w:tab/>
        <w:t xml:space="preserve">Le présent mémorandum d’accord entre en vigueur le 1er juillet 2016 et prend fin le 30 avril 2021 (la « période initiale »). </w:t>
      </w:r>
    </w:p>
    <w:p w:rsidR="00C51F37" w:rsidRPr="00C51F37" w:rsidRDefault="00C51F37" w:rsidP="00C51F37">
      <w:pPr>
        <w:spacing w:after="0" w:line="240" w:lineRule="auto"/>
        <w:ind w:left="426" w:hanging="426"/>
        <w:rPr>
          <w:rFonts w:cs="Times New Roman"/>
          <w:lang w:val="fr-FR"/>
        </w:rPr>
      </w:pPr>
    </w:p>
    <w:p w:rsidR="00C51F37" w:rsidRPr="00C51F37" w:rsidRDefault="00C51F37" w:rsidP="00C51F37">
      <w:pPr>
        <w:spacing w:after="0" w:line="240" w:lineRule="auto"/>
        <w:ind w:left="426" w:hanging="426"/>
        <w:rPr>
          <w:rFonts w:cs="Times New Roman"/>
          <w:lang w:val="fr-FR"/>
        </w:rPr>
      </w:pPr>
      <w:r w:rsidRPr="00C51F37">
        <w:rPr>
          <w:rFonts w:cs="Times New Roman"/>
          <w:lang w:val="fr-FR"/>
        </w:rPr>
        <w:t>5.2</w:t>
      </w:r>
      <w:r w:rsidRPr="00C51F37">
        <w:rPr>
          <w:rFonts w:cs="Times New Roman"/>
          <w:lang w:val="fr-FR"/>
        </w:rPr>
        <w:tab/>
        <w:t xml:space="preserve">À moins qu’il n’y soit mis fin par notification écrite à l’autre partie soixante (60) jours au moins avant l’expiration de la période initiale, le mémorandum d’accord est reconduit pour une autre période de cinq (5) années. </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 Article 6</w:t>
      </w:r>
    </w:p>
    <w:p w:rsidR="00C51F37" w:rsidRPr="00C51F37" w:rsidRDefault="00C51F37" w:rsidP="00C51F37">
      <w:pPr>
        <w:spacing w:after="0" w:line="240" w:lineRule="auto"/>
        <w:jc w:val="center"/>
        <w:rPr>
          <w:rFonts w:cs="Times New Roman"/>
          <w:b/>
          <w:lang w:val="fr-FR"/>
        </w:rPr>
      </w:pPr>
      <w:r w:rsidRPr="00C51F37">
        <w:rPr>
          <w:rFonts w:cs="Times New Roman"/>
          <w:b/>
          <w:lang w:val="fr-FR"/>
        </w:rPr>
        <w:t>Limite de responsabilités</w:t>
      </w:r>
    </w:p>
    <w:p w:rsidR="00C51F37" w:rsidRPr="00C51F37" w:rsidRDefault="00C51F37" w:rsidP="00C51F37">
      <w:pPr>
        <w:spacing w:after="0" w:line="240" w:lineRule="auto"/>
        <w:rPr>
          <w:rFonts w:cs="Times New Roman"/>
          <w:b/>
          <w:lang w:val="fr-FR"/>
        </w:rPr>
      </w:pPr>
    </w:p>
    <w:p w:rsidR="00C51F37" w:rsidRPr="00C51F37" w:rsidRDefault="00C51F37" w:rsidP="008223AF">
      <w:pPr>
        <w:spacing w:after="0" w:line="240" w:lineRule="auto"/>
        <w:ind w:left="426" w:hanging="426"/>
        <w:rPr>
          <w:rFonts w:cs="Times New Roman"/>
          <w:lang w:val="fr-FR"/>
        </w:rPr>
      </w:pPr>
      <w:r w:rsidRPr="00C51F37">
        <w:rPr>
          <w:rFonts w:cs="Times New Roman"/>
          <w:lang w:val="fr-FR"/>
        </w:rPr>
        <w:t>6.1</w:t>
      </w:r>
      <w:r w:rsidRPr="00C51F37">
        <w:rPr>
          <w:rFonts w:cs="Times New Roman"/>
          <w:lang w:val="fr-FR"/>
        </w:rPr>
        <w:tab/>
        <w:t xml:space="preserve">Le Secrétariat de la Convention de Ramsar n’accepte aucune responsabilité pour des dommages ou pertes résultant d’un préjudice fait à une personne ou à une propriété, découlant ou relatifs à l’exécution du présent mémorandum d’accord, sauf lorsque ces dommages ou pertes sont le résultat d’une négligence grave ou d’une faute intentionnelle du Secrétariat Ramsar. </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t>Article 7</w:t>
      </w:r>
    </w:p>
    <w:p w:rsidR="00C51F37" w:rsidRPr="00C51F37" w:rsidRDefault="00C51F37" w:rsidP="00C51F37">
      <w:pPr>
        <w:spacing w:after="0" w:line="240" w:lineRule="auto"/>
        <w:jc w:val="center"/>
        <w:rPr>
          <w:rFonts w:cs="Times New Roman"/>
          <w:b/>
          <w:lang w:val="fr-FR"/>
        </w:rPr>
      </w:pPr>
      <w:r w:rsidRPr="00C51F37">
        <w:rPr>
          <w:rFonts w:cs="Times New Roman"/>
          <w:b/>
          <w:lang w:val="fr-FR"/>
        </w:rPr>
        <w:t>Propriété intellectuelle</w:t>
      </w:r>
    </w:p>
    <w:p w:rsidR="00C51F37" w:rsidRPr="00C51F37" w:rsidRDefault="00C51F37" w:rsidP="00C51F37">
      <w:pPr>
        <w:spacing w:after="0" w:line="240" w:lineRule="auto"/>
        <w:rPr>
          <w:rFonts w:cs="Times New Roman"/>
          <w:b/>
          <w:lang w:val="fr-FR"/>
        </w:rPr>
      </w:pPr>
    </w:p>
    <w:p w:rsidR="00C51F37" w:rsidRPr="00C51F37" w:rsidRDefault="00C51F37" w:rsidP="008223AF">
      <w:pPr>
        <w:spacing w:after="0" w:line="240" w:lineRule="auto"/>
        <w:ind w:left="426" w:hanging="426"/>
        <w:rPr>
          <w:rFonts w:cs="Times New Roman"/>
          <w:lang w:val="fr-FR"/>
        </w:rPr>
      </w:pPr>
      <w:r w:rsidRPr="00C51F37">
        <w:rPr>
          <w:rFonts w:cs="Times New Roman"/>
          <w:lang w:val="fr-FR"/>
        </w:rPr>
        <w:t>7.1</w:t>
      </w:r>
      <w:r w:rsidRPr="00C51F37">
        <w:rPr>
          <w:rFonts w:cs="Times New Roman"/>
          <w:lang w:val="fr-FR"/>
        </w:rPr>
        <w:tab/>
        <w:t xml:space="preserve">Le Secrétariat Ramsar et la NEF comprennent et reconnaissent que la propriété intellectuelle, les droits de propriété, les droits d’auteur et tous les autres droits en nature pour tout matériel produit dans le cadre des dispositions du présent mémorandum d’accord appartiennent conjointement au Secrétariat Ramsar et à la NEF. Tout matériel élaboré en vertu du présent mémorandum d’accord ou découlant du présent mémorandum d’accord ne peut être utilisé après résiliation du présent mémorandum d’accord sans l’autorisation écrite du Secrétariat Ramsar et de la NEF.  </w:t>
      </w:r>
    </w:p>
    <w:p w:rsidR="00C51F37" w:rsidRPr="00C51F37" w:rsidRDefault="00C51F37" w:rsidP="008223AF">
      <w:pPr>
        <w:spacing w:after="0" w:line="240" w:lineRule="auto"/>
        <w:ind w:left="426" w:hanging="426"/>
        <w:rPr>
          <w:rFonts w:cs="Times New Roman"/>
          <w:lang w:val="fr-FR"/>
        </w:rPr>
      </w:pPr>
    </w:p>
    <w:p w:rsidR="00C51F37" w:rsidRPr="00C51F37" w:rsidRDefault="00C51F37" w:rsidP="008223AF">
      <w:pPr>
        <w:spacing w:after="0" w:line="240" w:lineRule="auto"/>
        <w:ind w:left="426" w:hanging="426"/>
        <w:rPr>
          <w:rFonts w:cs="Times New Roman"/>
          <w:lang w:val="fr-FR"/>
        </w:rPr>
      </w:pPr>
      <w:r w:rsidRPr="00C51F37">
        <w:rPr>
          <w:rFonts w:cs="Times New Roman"/>
          <w:lang w:val="fr-FR"/>
        </w:rPr>
        <w:t>7.2</w:t>
      </w:r>
      <w:r w:rsidRPr="00C51F37">
        <w:rPr>
          <w:rFonts w:cs="Times New Roman"/>
          <w:lang w:val="fr-FR"/>
        </w:rPr>
        <w:tab/>
        <w:t xml:space="preserve">Tous les produits découlant du présent mémorandum d’accord font explicitement référence à la Convention de Ramsar et à la NEF et le consentement écrit préalable est sollicité et accordé avant que les logos, soit de la Convention de Ramsar, soit de la NEF,  puissent être utilisés.  </w:t>
      </w:r>
    </w:p>
    <w:p w:rsidR="00C51F37" w:rsidRPr="00C51F37" w:rsidRDefault="00C51F37" w:rsidP="00C51F37">
      <w:pPr>
        <w:spacing w:after="0" w:line="240" w:lineRule="auto"/>
        <w:rPr>
          <w:rFonts w:cs="Times New Roman"/>
          <w:b/>
          <w:lang w:val="fr-FR"/>
        </w:rPr>
      </w:pPr>
    </w:p>
    <w:p w:rsidR="00C51F37" w:rsidRPr="00C51F37" w:rsidRDefault="00C51F37" w:rsidP="00C51F37">
      <w:pPr>
        <w:spacing w:after="0" w:line="240" w:lineRule="auto"/>
        <w:jc w:val="center"/>
        <w:rPr>
          <w:rFonts w:cs="Times New Roman"/>
          <w:b/>
          <w:lang w:val="fr-FR"/>
        </w:rPr>
      </w:pPr>
      <w:r w:rsidRPr="00C51F37">
        <w:rPr>
          <w:rFonts w:cs="Times New Roman"/>
          <w:b/>
          <w:lang w:val="fr-FR"/>
        </w:rPr>
        <w:lastRenderedPageBreak/>
        <w:t>Article 8</w:t>
      </w:r>
    </w:p>
    <w:p w:rsidR="00C51F37" w:rsidRPr="00C51F37" w:rsidRDefault="00C51F37" w:rsidP="00C51F37">
      <w:pPr>
        <w:spacing w:after="0" w:line="240" w:lineRule="auto"/>
        <w:jc w:val="center"/>
        <w:rPr>
          <w:rFonts w:cs="Times New Roman"/>
          <w:b/>
          <w:lang w:val="fr-FR"/>
        </w:rPr>
      </w:pPr>
      <w:r w:rsidRPr="00C51F37">
        <w:rPr>
          <w:rFonts w:cs="Times New Roman"/>
          <w:b/>
          <w:lang w:val="fr-FR"/>
        </w:rPr>
        <w:t>Juridiction et résolution des différends</w:t>
      </w:r>
    </w:p>
    <w:p w:rsidR="00C51F37" w:rsidRPr="00C51F37" w:rsidRDefault="00C51F37" w:rsidP="00C51F37">
      <w:pPr>
        <w:spacing w:after="0" w:line="240" w:lineRule="auto"/>
        <w:rPr>
          <w:rFonts w:cs="Times New Roman"/>
          <w:b/>
          <w:lang w:val="fr-FR"/>
        </w:rPr>
      </w:pPr>
    </w:p>
    <w:p w:rsidR="00C51F37" w:rsidRPr="00C51F37" w:rsidRDefault="00C51F37" w:rsidP="008223AF">
      <w:pPr>
        <w:spacing w:after="0" w:line="240" w:lineRule="auto"/>
        <w:ind w:left="426" w:hanging="426"/>
        <w:rPr>
          <w:rFonts w:cs="Times New Roman"/>
          <w:lang w:val="fr-FR"/>
        </w:rPr>
      </w:pPr>
      <w:r w:rsidRPr="00C51F37">
        <w:rPr>
          <w:rFonts w:cs="Times New Roman"/>
          <w:lang w:val="fr-FR"/>
        </w:rPr>
        <w:t>8.1</w:t>
      </w:r>
      <w:r w:rsidRPr="00C51F37">
        <w:rPr>
          <w:rFonts w:cs="Times New Roman"/>
          <w:lang w:val="fr-FR"/>
        </w:rPr>
        <w:tab/>
        <w:t xml:space="preserve">Le présent mémorandum d’accord est gouverné, compris et appliqué conformément aux lois de la Suisse. </w:t>
      </w:r>
    </w:p>
    <w:p w:rsidR="00C51F37" w:rsidRPr="00C51F37" w:rsidRDefault="00C51F37" w:rsidP="008223AF">
      <w:pPr>
        <w:spacing w:after="0" w:line="240" w:lineRule="auto"/>
        <w:ind w:left="426" w:hanging="426"/>
        <w:rPr>
          <w:rFonts w:cs="Times New Roman"/>
          <w:lang w:val="fr-FR"/>
        </w:rPr>
      </w:pPr>
    </w:p>
    <w:p w:rsidR="00C51F37" w:rsidRPr="00C51F37" w:rsidRDefault="00C51F37" w:rsidP="008223AF">
      <w:pPr>
        <w:spacing w:after="0" w:line="240" w:lineRule="auto"/>
        <w:ind w:left="426" w:hanging="426"/>
        <w:rPr>
          <w:rFonts w:cs="Times New Roman"/>
          <w:lang w:val="fr-FR"/>
        </w:rPr>
      </w:pPr>
      <w:r w:rsidRPr="00C51F37">
        <w:rPr>
          <w:rFonts w:cs="Times New Roman"/>
          <w:lang w:val="fr-FR"/>
        </w:rPr>
        <w:t>8.2</w:t>
      </w:r>
      <w:r w:rsidRPr="00C51F37">
        <w:rPr>
          <w:rFonts w:cs="Times New Roman"/>
          <w:lang w:val="fr-FR"/>
        </w:rPr>
        <w:tab/>
        <w:t xml:space="preserve">Tout différend, controverse ou réclamation découlant ou relatif au présent mémorandum d’accord ou toute violation de ce mémorandum est, en première instance, réglé par des consultations et négociations directes et en bonne foi entre le Secrétariat Ramsar et la NEF. Faute de règlement de ce genre, tout différend ou réclamation est soumis à la juridiction exclusive des tribunaux de Genève sans préjudice du droit d’appel de chaque partie auprès du tribunal fédéral suisse. </w:t>
      </w:r>
    </w:p>
    <w:p w:rsidR="00C51F37" w:rsidRDefault="00C51F37" w:rsidP="00C51F37">
      <w:pPr>
        <w:spacing w:after="0" w:line="240" w:lineRule="auto"/>
        <w:rPr>
          <w:rFonts w:cs="Times New Roman"/>
          <w:lang w:val="fr-FR"/>
        </w:rPr>
      </w:pPr>
    </w:p>
    <w:p w:rsidR="00C51F37" w:rsidRDefault="00C51F37" w:rsidP="00C51F37">
      <w:pPr>
        <w:spacing w:after="0" w:line="240" w:lineRule="auto"/>
        <w:rPr>
          <w:rFonts w:cs="Times New Roman"/>
          <w:lang w:val="fr-FR"/>
        </w:rPr>
      </w:pPr>
    </w:p>
    <w:p w:rsidR="00C51F37" w:rsidRDefault="00C51F37" w:rsidP="00C51F37">
      <w:pPr>
        <w:spacing w:after="0" w:line="240" w:lineRule="auto"/>
        <w:rPr>
          <w:rFonts w:cs="Times New Roman"/>
          <w:lang w:val="fr-FR"/>
        </w:rPr>
      </w:pPr>
    </w:p>
    <w:p w:rsid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lang w:val="fr-FR"/>
        </w:rPr>
        <w:t>--------------------------------</w:t>
      </w:r>
      <w:r>
        <w:rPr>
          <w:rFonts w:cs="Times New Roman"/>
          <w:lang w:val="fr-FR"/>
        </w:rPr>
        <w:t>--------------</w:t>
      </w:r>
      <w:r w:rsidRPr="00C51F37">
        <w:rPr>
          <w:rFonts w:cs="Times New Roman"/>
          <w:lang w:val="fr-FR"/>
        </w:rPr>
        <w:tab/>
        <w:t>----------------------------------------------------</w:t>
      </w:r>
    </w:p>
    <w:p w:rsidR="00C51F37" w:rsidRPr="00C51F37" w:rsidRDefault="00C51F37" w:rsidP="00C51F37">
      <w:pPr>
        <w:spacing w:after="0" w:line="240" w:lineRule="auto"/>
        <w:rPr>
          <w:rFonts w:cs="Times New Roman"/>
          <w:lang w:val="fr-FR"/>
        </w:rPr>
      </w:pPr>
      <w:r w:rsidRPr="00C51F37">
        <w:rPr>
          <w:rFonts w:cs="Times New Roman"/>
          <w:lang w:val="fr-FR"/>
        </w:rPr>
        <w:t>Ania Grobicki</w:t>
      </w:r>
      <w:r w:rsidRPr="00C51F37">
        <w:rPr>
          <w:rFonts w:cs="Times New Roman"/>
          <w:lang w:val="fr-FR"/>
        </w:rPr>
        <w:tab/>
      </w:r>
      <w:r w:rsidRPr="00C51F37">
        <w:rPr>
          <w:rFonts w:cs="Times New Roman"/>
          <w:lang w:val="fr-FR"/>
        </w:rPr>
        <w:tab/>
      </w:r>
      <w:r w:rsidRPr="00C51F37">
        <w:rPr>
          <w:rFonts w:cs="Times New Roman"/>
          <w:lang w:val="fr-FR"/>
        </w:rPr>
        <w:tab/>
      </w:r>
      <w:r w:rsidRPr="00C51F37">
        <w:rPr>
          <w:rFonts w:cs="Times New Roman"/>
          <w:lang w:val="fr-FR"/>
        </w:rPr>
        <w:tab/>
      </w:r>
      <w:r w:rsidRPr="00C51F37">
        <w:rPr>
          <w:rFonts w:cs="Times New Roman"/>
          <w:lang w:val="fr-FR"/>
        </w:rPr>
        <w:tab/>
        <w:t>Ryutaro Ohtsuka</w:t>
      </w:r>
      <w:r w:rsidRPr="00C51F37">
        <w:rPr>
          <w:rFonts w:cs="Times New Roman"/>
          <w:lang w:val="fr-FR"/>
        </w:rPr>
        <w:tab/>
      </w:r>
    </w:p>
    <w:p w:rsidR="00C51F37" w:rsidRPr="00C51F37" w:rsidRDefault="00C51F37" w:rsidP="00C51F37">
      <w:pPr>
        <w:spacing w:after="0" w:line="240" w:lineRule="auto"/>
        <w:rPr>
          <w:rFonts w:cs="Times New Roman"/>
          <w:lang w:val="fr-FR"/>
        </w:rPr>
      </w:pPr>
      <w:r w:rsidRPr="00C51F37">
        <w:rPr>
          <w:rFonts w:cs="Times New Roman"/>
          <w:lang w:val="fr-FR"/>
        </w:rPr>
        <w:t>Secrétaire générale par intérim</w:t>
      </w:r>
      <w:r w:rsidRPr="00C51F37">
        <w:rPr>
          <w:rFonts w:cs="Times New Roman"/>
          <w:lang w:val="fr-FR"/>
        </w:rPr>
        <w:tab/>
      </w:r>
      <w:r w:rsidRPr="00C51F37">
        <w:rPr>
          <w:rFonts w:cs="Times New Roman"/>
          <w:lang w:val="fr-FR"/>
        </w:rPr>
        <w:tab/>
      </w:r>
      <w:r w:rsidRPr="00C51F37">
        <w:rPr>
          <w:rFonts w:cs="Times New Roman"/>
          <w:lang w:val="fr-FR"/>
        </w:rPr>
        <w:tab/>
        <w:t>Président</w:t>
      </w:r>
    </w:p>
    <w:p w:rsidR="00C51F37" w:rsidRPr="00C51F37" w:rsidRDefault="00C51F37" w:rsidP="00C51F37">
      <w:pPr>
        <w:spacing w:after="0" w:line="240" w:lineRule="auto"/>
        <w:rPr>
          <w:rFonts w:cs="Times New Roman"/>
          <w:lang w:val="fr-FR"/>
        </w:rPr>
      </w:pPr>
      <w:r w:rsidRPr="00C51F37">
        <w:rPr>
          <w:rFonts w:cs="Times New Roman"/>
          <w:lang w:val="fr-FR"/>
        </w:rPr>
        <w:t xml:space="preserve">Secrétariat de la Convention </w:t>
      </w:r>
      <w:r w:rsidRPr="00C51F37">
        <w:rPr>
          <w:rFonts w:cs="Times New Roman"/>
          <w:lang w:val="fr-FR"/>
        </w:rPr>
        <w:tab/>
      </w:r>
      <w:r w:rsidRPr="00C51F37">
        <w:rPr>
          <w:rFonts w:cs="Times New Roman"/>
          <w:lang w:val="fr-FR"/>
        </w:rPr>
        <w:tab/>
      </w:r>
      <w:r w:rsidRPr="00C51F37">
        <w:rPr>
          <w:rFonts w:cs="Times New Roman"/>
          <w:lang w:val="fr-FR"/>
        </w:rPr>
        <w:tab/>
        <w:t>Nagao Natural Environment Foundation</w:t>
      </w:r>
    </w:p>
    <w:p w:rsidR="00C51F37" w:rsidRPr="00C51F37" w:rsidRDefault="00C51F37" w:rsidP="00C51F37">
      <w:pPr>
        <w:spacing w:after="0" w:line="240" w:lineRule="auto"/>
        <w:rPr>
          <w:rFonts w:cs="Times New Roman"/>
          <w:lang w:val="fr-FR"/>
        </w:rPr>
      </w:pPr>
      <w:r w:rsidRPr="00C51F37">
        <w:rPr>
          <w:rFonts w:cs="Times New Roman"/>
          <w:lang w:val="fr-FR"/>
        </w:rPr>
        <w:t>sur les zones humides</w:t>
      </w: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p>
    <w:p w:rsidR="00C51F37" w:rsidRPr="00C51F37" w:rsidRDefault="00C51F37" w:rsidP="00C51F37">
      <w:pPr>
        <w:spacing w:after="0" w:line="240" w:lineRule="auto"/>
        <w:rPr>
          <w:rFonts w:cs="Times New Roman"/>
          <w:lang w:val="fr-FR"/>
        </w:rPr>
      </w:pPr>
      <w:r w:rsidRPr="00C51F37">
        <w:rPr>
          <w:rFonts w:cs="Times New Roman"/>
          <w:lang w:val="fr-FR"/>
        </w:rPr>
        <w:t>--------------------------</w:t>
      </w:r>
      <w:r w:rsidRPr="00C51F37">
        <w:rPr>
          <w:rFonts w:cs="Times New Roman"/>
          <w:lang w:val="fr-FR"/>
        </w:rPr>
        <w:tab/>
      </w:r>
      <w:r w:rsidRPr="00C51F37">
        <w:rPr>
          <w:rFonts w:cs="Times New Roman"/>
          <w:lang w:val="fr-FR"/>
        </w:rPr>
        <w:tab/>
      </w:r>
      <w:r w:rsidRPr="00C51F37">
        <w:rPr>
          <w:rFonts w:cs="Times New Roman"/>
          <w:lang w:val="fr-FR"/>
        </w:rPr>
        <w:tab/>
      </w:r>
      <w:r w:rsidRPr="00C51F37">
        <w:rPr>
          <w:rFonts w:cs="Times New Roman"/>
          <w:lang w:val="fr-FR"/>
        </w:rPr>
        <w:tab/>
        <w:t>--------------------------</w:t>
      </w:r>
    </w:p>
    <w:p w:rsidR="006A7125" w:rsidRPr="007C4FBE" w:rsidRDefault="00C51F37" w:rsidP="00C16C81">
      <w:pPr>
        <w:spacing w:after="0" w:line="240" w:lineRule="auto"/>
        <w:rPr>
          <w:rFonts w:cs="Times New Roman"/>
          <w:b/>
          <w:sz w:val="24"/>
          <w:szCs w:val="24"/>
          <w:lang w:val="fr-FR"/>
        </w:rPr>
      </w:pPr>
      <w:r w:rsidRPr="00C51F37">
        <w:rPr>
          <w:rFonts w:cs="Times New Roman"/>
          <w:lang w:val="fr-FR"/>
        </w:rPr>
        <w:t>Date</w:t>
      </w:r>
      <w:r w:rsidRPr="00C51F37">
        <w:rPr>
          <w:rFonts w:cs="Times New Roman"/>
          <w:lang w:val="fr-FR"/>
        </w:rPr>
        <w:tab/>
      </w:r>
      <w:r w:rsidRPr="00C51F37">
        <w:rPr>
          <w:rFonts w:cs="Times New Roman"/>
          <w:lang w:val="fr-FR"/>
        </w:rPr>
        <w:tab/>
      </w:r>
      <w:r w:rsidRPr="00C51F37">
        <w:rPr>
          <w:rFonts w:cs="Times New Roman"/>
          <w:lang w:val="fr-FR"/>
        </w:rPr>
        <w:tab/>
      </w:r>
      <w:r w:rsidRPr="00C51F37">
        <w:rPr>
          <w:rFonts w:cs="Times New Roman"/>
          <w:lang w:val="fr-FR"/>
        </w:rPr>
        <w:tab/>
      </w:r>
      <w:r w:rsidRPr="00C51F37">
        <w:rPr>
          <w:rFonts w:cs="Times New Roman"/>
          <w:lang w:val="fr-FR"/>
        </w:rPr>
        <w:tab/>
      </w:r>
      <w:r w:rsidRPr="00C51F37">
        <w:rPr>
          <w:rFonts w:cs="Times New Roman"/>
          <w:lang w:val="fr-FR"/>
        </w:rPr>
        <w:tab/>
        <w:t>Date</w:t>
      </w:r>
      <w:r w:rsidRPr="00C51F37">
        <w:rPr>
          <w:rFonts w:cs="Times New Roman"/>
          <w:lang w:val="fr-FR"/>
        </w:rPr>
        <w:tab/>
      </w:r>
      <w:r>
        <w:rPr>
          <w:rFonts w:cs="Times New Roman"/>
          <w:b/>
          <w:lang w:val="fr-FR"/>
        </w:rPr>
        <w:br w:type="page"/>
      </w:r>
      <w:r w:rsidR="006A7125" w:rsidRPr="007C4FBE">
        <w:rPr>
          <w:rFonts w:cs="Times New Roman"/>
          <w:b/>
          <w:sz w:val="24"/>
          <w:szCs w:val="24"/>
          <w:lang w:val="fr-FR"/>
        </w:rPr>
        <w:lastRenderedPageBreak/>
        <w:t xml:space="preserve">Annexe 4 </w:t>
      </w:r>
    </w:p>
    <w:p w:rsidR="006A7125" w:rsidRDefault="006A7125" w:rsidP="00C16C81">
      <w:pPr>
        <w:spacing w:after="0" w:line="240" w:lineRule="auto"/>
        <w:rPr>
          <w:rFonts w:cs="Times New Roman"/>
          <w:b/>
          <w:lang w:val="fr-FR"/>
        </w:rPr>
      </w:pPr>
    </w:p>
    <w:p w:rsidR="00C16C81" w:rsidRPr="00282818" w:rsidRDefault="00C16C81" w:rsidP="00C16C81">
      <w:pPr>
        <w:spacing w:after="0" w:line="240" w:lineRule="auto"/>
        <w:rPr>
          <w:b/>
          <w:sz w:val="24"/>
          <w:szCs w:val="24"/>
          <w:lang w:val="fr-FR"/>
        </w:rPr>
      </w:pPr>
      <w:r w:rsidRPr="00282818">
        <w:rPr>
          <w:b/>
          <w:sz w:val="24"/>
          <w:szCs w:val="24"/>
          <w:lang w:val="fr-FR"/>
        </w:rPr>
        <w:t>A</w:t>
      </w:r>
      <w:r>
        <w:rPr>
          <w:b/>
          <w:sz w:val="24"/>
          <w:szCs w:val="24"/>
          <w:lang w:val="fr-FR"/>
        </w:rPr>
        <w:t xml:space="preserve">ccord entre le Comité directeur du Centre régional </w:t>
      </w:r>
      <w:r w:rsidRPr="00282818">
        <w:rPr>
          <w:b/>
          <w:sz w:val="24"/>
          <w:szCs w:val="24"/>
          <w:lang w:val="fr-FR"/>
        </w:rPr>
        <w:t xml:space="preserve">Ramsar – </w:t>
      </w:r>
      <w:r>
        <w:rPr>
          <w:b/>
          <w:sz w:val="24"/>
          <w:szCs w:val="24"/>
          <w:lang w:val="fr-FR"/>
        </w:rPr>
        <w:t>Asie de l’Est</w:t>
      </w:r>
      <w:r w:rsidRPr="00282818">
        <w:rPr>
          <w:b/>
          <w:sz w:val="24"/>
          <w:szCs w:val="24"/>
          <w:lang w:val="fr-FR"/>
        </w:rPr>
        <w:t xml:space="preserve"> </w:t>
      </w:r>
      <w:r>
        <w:rPr>
          <w:b/>
          <w:sz w:val="24"/>
          <w:szCs w:val="24"/>
          <w:lang w:val="fr-FR"/>
        </w:rPr>
        <w:t>et le Secré</w:t>
      </w:r>
      <w:r w:rsidRPr="00282818">
        <w:rPr>
          <w:b/>
          <w:sz w:val="24"/>
          <w:szCs w:val="24"/>
          <w:lang w:val="fr-FR"/>
        </w:rPr>
        <w:t>tariat</w:t>
      </w:r>
      <w:r>
        <w:rPr>
          <w:b/>
          <w:sz w:val="24"/>
          <w:szCs w:val="24"/>
          <w:lang w:val="fr-FR"/>
        </w:rPr>
        <w:t xml:space="preserve"> de la Convention de </w:t>
      </w:r>
      <w:r w:rsidRPr="00282818">
        <w:rPr>
          <w:b/>
          <w:sz w:val="24"/>
          <w:szCs w:val="24"/>
          <w:lang w:val="fr-FR"/>
        </w:rPr>
        <w:t xml:space="preserve">Ramsar </w:t>
      </w:r>
      <w:r>
        <w:rPr>
          <w:b/>
          <w:sz w:val="24"/>
          <w:szCs w:val="24"/>
          <w:lang w:val="fr-FR"/>
        </w:rPr>
        <w:t>sur les zones humides, concernant leurs rôles complémentaires et leurs responsabilités respectives</w:t>
      </w:r>
    </w:p>
    <w:p w:rsidR="00C16C81" w:rsidRPr="00282818" w:rsidRDefault="00C16C81" w:rsidP="00C16C81">
      <w:pPr>
        <w:spacing w:after="0" w:line="240" w:lineRule="auto"/>
        <w:ind w:left="550" w:hanging="550"/>
        <w:rPr>
          <w:b/>
          <w:lang w:val="fr-FR" w:eastAsia="ja-JP"/>
        </w:rPr>
      </w:pPr>
    </w:p>
    <w:p w:rsidR="00C16C81" w:rsidRPr="00282818" w:rsidRDefault="00C16C81" w:rsidP="00C16C81">
      <w:pPr>
        <w:spacing w:after="0" w:line="240" w:lineRule="auto"/>
        <w:ind w:left="550" w:hanging="550"/>
        <w:rPr>
          <w:b/>
          <w:lang w:val="fr-FR" w:eastAsia="ja-JP"/>
        </w:rPr>
      </w:pPr>
    </w:p>
    <w:p w:rsidR="00C16C81" w:rsidRPr="00282818" w:rsidRDefault="00C16C81" w:rsidP="00C16C81">
      <w:pPr>
        <w:spacing w:after="0" w:line="240" w:lineRule="auto"/>
        <w:ind w:left="550" w:hanging="550"/>
        <w:rPr>
          <w:b/>
          <w:lang w:val="fr-FR" w:eastAsia="ja-JP"/>
        </w:rPr>
      </w:pPr>
      <w:r w:rsidRPr="00282818">
        <w:rPr>
          <w:b/>
          <w:lang w:val="fr-FR" w:eastAsia="ja-JP"/>
        </w:rPr>
        <w:t>Introduction</w:t>
      </w:r>
    </w:p>
    <w:p w:rsidR="00C16C81" w:rsidRPr="00282818" w:rsidRDefault="00C16C81" w:rsidP="00C16C81">
      <w:pPr>
        <w:pStyle w:val="NormalWeb"/>
        <w:spacing w:before="0" w:beforeAutospacing="0" w:after="0" w:afterAutospacing="0"/>
        <w:ind w:left="567"/>
        <w:rPr>
          <w:rStyle w:val="Strong"/>
          <w:rFonts w:asciiTheme="minorHAnsi" w:hAnsiTheme="minorHAnsi"/>
          <w:b w:val="0"/>
          <w:bCs w:val="0"/>
          <w:sz w:val="22"/>
          <w:szCs w:val="22"/>
          <w:lang w:val="fr-FR"/>
        </w:rPr>
      </w:pPr>
    </w:p>
    <w:p w:rsidR="00C16C81" w:rsidRPr="00282818" w:rsidRDefault="00C16C81" w:rsidP="00C16C81">
      <w:pPr>
        <w:pStyle w:val="NormalWeb"/>
        <w:numPr>
          <w:ilvl w:val="0"/>
          <w:numId w:val="26"/>
        </w:numPr>
        <w:spacing w:before="0" w:beforeAutospacing="0" w:after="0" w:afterAutospacing="0"/>
        <w:ind w:left="540" w:hanging="540"/>
        <w:rPr>
          <w:rFonts w:asciiTheme="minorHAnsi" w:hAnsiTheme="minorHAnsi"/>
          <w:sz w:val="22"/>
          <w:szCs w:val="22"/>
          <w:lang w:val="fr-FR"/>
        </w:rPr>
      </w:pPr>
      <w:r>
        <w:rPr>
          <w:rFonts w:asciiTheme="minorHAnsi" w:hAnsiTheme="minorHAnsi"/>
          <w:sz w:val="22"/>
          <w:szCs w:val="22"/>
          <w:lang w:val="fr-FR"/>
        </w:rPr>
        <w:t xml:space="preserve">La </w:t>
      </w:r>
      <w:r w:rsidRPr="00282818">
        <w:rPr>
          <w:rFonts w:asciiTheme="minorHAnsi" w:hAnsiTheme="minorHAnsi"/>
          <w:sz w:val="22"/>
          <w:szCs w:val="22"/>
          <w:lang w:val="fr-FR"/>
        </w:rPr>
        <w:t xml:space="preserve">Convention </w:t>
      </w:r>
      <w:r>
        <w:rPr>
          <w:rFonts w:asciiTheme="minorHAnsi" w:hAnsiTheme="minorHAnsi"/>
          <w:sz w:val="22"/>
          <w:szCs w:val="22"/>
          <w:lang w:val="fr-FR"/>
        </w:rPr>
        <w:t>sur les zones humides d’importance internationale</w:t>
      </w:r>
      <w:r w:rsidRPr="00282818">
        <w:rPr>
          <w:rFonts w:asciiTheme="minorHAnsi" w:hAnsiTheme="minorHAnsi"/>
          <w:sz w:val="22"/>
          <w:szCs w:val="22"/>
          <w:lang w:val="fr-FR"/>
        </w:rPr>
        <w:t xml:space="preserve"> (</w:t>
      </w:r>
      <w:r>
        <w:rPr>
          <w:rFonts w:asciiTheme="minorHAnsi" w:hAnsiTheme="minorHAnsi"/>
          <w:sz w:val="22"/>
          <w:szCs w:val="22"/>
          <w:lang w:val="fr-FR"/>
        </w:rPr>
        <w:t>ci-après dénommée « </w:t>
      </w:r>
      <w:r w:rsidRPr="00282818">
        <w:rPr>
          <w:rFonts w:asciiTheme="minorHAnsi" w:hAnsiTheme="minorHAnsi"/>
          <w:sz w:val="22"/>
          <w:szCs w:val="22"/>
          <w:lang w:val="fr-FR"/>
        </w:rPr>
        <w:t>Convention</w:t>
      </w:r>
      <w:r>
        <w:rPr>
          <w:rFonts w:asciiTheme="minorHAnsi" w:hAnsiTheme="minorHAnsi"/>
          <w:sz w:val="22"/>
          <w:szCs w:val="22"/>
          <w:lang w:val="fr-FR"/>
        </w:rPr>
        <w:t xml:space="preserve"> de Ramsar »</w:t>
      </w:r>
      <w:r w:rsidRPr="00282818">
        <w:rPr>
          <w:rFonts w:asciiTheme="minorHAnsi" w:hAnsiTheme="minorHAnsi"/>
          <w:sz w:val="22"/>
          <w:szCs w:val="22"/>
          <w:lang w:val="fr-FR"/>
        </w:rPr>
        <w:t>)</w:t>
      </w:r>
      <w:r>
        <w:rPr>
          <w:rFonts w:asciiTheme="minorHAnsi" w:hAnsiTheme="minorHAnsi"/>
          <w:sz w:val="22"/>
          <w:szCs w:val="22"/>
          <w:lang w:val="fr-FR"/>
        </w:rPr>
        <w:t>,</w:t>
      </w:r>
      <w:r w:rsidRPr="00C16C81">
        <w:rPr>
          <w:lang w:val="fr-FR"/>
        </w:rPr>
        <w:t xml:space="preserve"> </w:t>
      </w:r>
      <w:r w:rsidRPr="00E26D9F">
        <w:rPr>
          <w:rFonts w:asciiTheme="minorHAnsi" w:hAnsiTheme="minorHAnsi"/>
          <w:sz w:val="22"/>
          <w:szCs w:val="22"/>
          <w:lang w:val="fr-FR"/>
        </w:rPr>
        <w:t>est un traité intergouvernemental qui sert de cadre à l’action nationale et à la coopération internationale pour la conservation et l’utilisation rationnelle des zones humides et de leurs ressources</w:t>
      </w:r>
      <w:r w:rsidRPr="00282818">
        <w:rPr>
          <w:rFonts w:asciiTheme="minorHAnsi" w:hAnsiTheme="minorHAnsi"/>
          <w:sz w:val="22"/>
          <w:szCs w:val="22"/>
          <w:lang w:val="fr-FR"/>
        </w:rPr>
        <w:t xml:space="preserve">. </w:t>
      </w:r>
    </w:p>
    <w:p w:rsidR="00C16C81" w:rsidRPr="00282818" w:rsidRDefault="00C16C81" w:rsidP="00C16C81">
      <w:pPr>
        <w:pStyle w:val="NormalWeb"/>
        <w:spacing w:before="0" w:beforeAutospacing="0" w:after="0" w:afterAutospacing="0"/>
        <w:ind w:left="426" w:hanging="426"/>
        <w:rPr>
          <w:rFonts w:asciiTheme="minorHAnsi" w:hAnsiTheme="minorHAnsi"/>
          <w:sz w:val="22"/>
          <w:szCs w:val="22"/>
          <w:lang w:val="fr-FR"/>
        </w:rPr>
      </w:pPr>
    </w:p>
    <w:p w:rsidR="00C16C81"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La coordination au quotidien des activités de la </w:t>
      </w:r>
      <w:r w:rsidRPr="00282818">
        <w:rPr>
          <w:rFonts w:asciiTheme="minorHAnsi" w:hAnsiTheme="minorHAnsi"/>
          <w:sz w:val="22"/>
          <w:szCs w:val="22"/>
          <w:lang w:val="fr-FR"/>
        </w:rPr>
        <w:t>Convention</w:t>
      </w:r>
      <w:r>
        <w:rPr>
          <w:rFonts w:asciiTheme="minorHAnsi" w:hAnsiTheme="minorHAnsi"/>
          <w:sz w:val="22"/>
          <w:szCs w:val="22"/>
          <w:lang w:val="fr-FR"/>
        </w:rPr>
        <w:t xml:space="preserve"> incombe à un Secré</w:t>
      </w:r>
      <w:r w:rsidRPr="00282818">
        <w:rPr>
          <w:rFonts w:asciiTheme="minorHAnsi" w:hAnsiTheme="minorHAnsi"/>
          <w:sz w:val="22"/>
          <w:szCs w:val="22"/>
          <w:lang w:val="fr-FR"/>
        </w:rPr>
        <w:t>tariat (</w:t>
      </w:r>
      <w:r>
        <w:rPr>
          <w:rFonts w:asciiTheme="minorHAnsi" w:hAnsiTheme="minorHAnsi"/>
          <w:sz w:val="22"/>
          <w:szCs w:val="22"/>
          <w:lang w:val="fr-FR"/>
        </w:rPr>
        <w:t xml:space="preserve">ci-après dénommé « Secrétariat </w:t>
      </w:r>
      <w:r w:rsidRPr="00282818">
        <w:rPr>
          <w:rFonts w:asciiTheme="minorHAnsi" w:hAnsiTheme="minorHAnsi"/>
          <w:sz w:val="22"/>
          <w:szCs w:val="22"/>
          <w:lang w:val="fr-FR"/>
        </w:rPr>
        <w:t>Ramsar</w:t>
      </w:r>
      <w:r>
        <w:rPr>
          <w:rFonts w:asciiTheme="minorHAnsi" w:hAnsiTheme="minorHAnsi"/>
          <w:sz w:val="22"/>
          <w:szCs w:val="22"/>
          <w:lang w:val="fr-FR"/>
        </w:rPr>
        <w:t> »</w:t>
      </w:r>
      <w:r w:rsidRPr="00282818">
        <w:rPr>
          <w:rFonts w:asciiTheme="minorHAnsi" w:hAnsiTheme="minorHAnsi"/>
          <w:sz w:val="22"/>
          <w:szCs w:val="22"/>
          <w:lang w:val="fr-FR"/>
        </w:rPr>
        <w:t>) bas</w:t>
      </w:r>
      <w:r>
        <w:rPr>
          <w:rFonts w:asciiTheme="minorHAnsi" w:hAnsiTheme="minorHAnsi"/>
          <w:sz w:val="22"/>
          <w:szCs w:val="22"/>
          <w:lang w:val="fr-FR"/>
        </w:rPr>
        <w:t xml:space="preserve">é à </w:t>
      </w:r>
      <w:r w:rsidRPr="00282818">
        <w:rPr>
          <w:rFonts w:asciiTheme="minorHAnsi" w:hAnsiTheme="minorHAnsi"/>
          <w:sz w:val="22"/>
          <w:szCs w:val="22"/>
          <w:lang w:val="fr-FR"/>
        </w:rPr>
        <w:t xml:space="preserve">Gland, </w:t>
      </w:r>
      <w:r>
        <w:rPr>
          <w:rFonts w:asciiTheme="minorHAnsi" w:hAnsiTheme="minorHAnsi"/>
          <w:sz w:val="22"/>
          <w:szCs w:val="22"/>
          <w:lang w:val="fr-FR"/>
        </w:rPr>
        <w:t xml:space="preserve">en </w:t>
      </w:r>
      <w:r w:rsidRPr="00282818">
        <w:rPr>
          <w:rFonts w:asciiTheme="minorHAnsi" w:hAnsiTheme="minorHAnsi"/>
          <w:sz w:val="22"/>
          <w:szCs w:val="22"/>
          <w:lang w:val="fr-FR"/>
        </w:rPr>
        <w:t>S</w:t>
      </w:r>
      <w:r>
        <w:rPr>
          <w:rFonts w:asciiTheme="minorHAnsi" w:hAnsiTheme="minorHAnsi"/>
          <w:sz w:val="22"/>
          <w:szCs w:val="22"/>
          <w:lang w:val="fr-FR"/>
        </w:rPr>
        <w:t>uisse</w:t>
      </w:r>
      <w:r w:rsidRPr="00282818">
        <w:rPr>
          <w:rFonts w:asciiTheme="minorHAnsi" w:hAnsiTheme="minorHAnsi"/>
          <w:sz w:val="22"/>
          <w:szCs w:val="22"/>
          <w:lang w:val="fr-FR"/>
        </w:rPr>
        <w:t xml:space="preserve">.  </w:t>
      </w:r>
      <w:r>
        <w:rPr>
          <w:rFonts w:asciiTheme="minorHAnsi" w:hAnsiTheme="minorHAnsi"/>
          <w:sz w:val="22"/>
          <w:szCs w:val="22"/>
          <w:lang w:val="fr-FR"/>
        </w:rPr>
        <w:t xml:space="preserve">Le Secrétariat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aide les Parties contractantes et les partenaires de la Convention de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à mettre en œuvre le Plan stratégique de la </w:t>
      </w:r>
      <w:r w:rsidRPr="00282818">
        <w:rPr>
          <w:rFonts w:asciiTheme="minorHAnsi" w:hAnsiTheme="minorHAnsi"/>
          <w:sz w:val="22"/>
          <w:szCs w:val="22"/>
          <w:lang w:val="fr-FR"/>
        </w:rPr>
        <w:t xml:space="preserve">Convention, </w:t>
      </w:r>
      <w:r>
        <w:rPr>
          <w:rFonts w:asciiTheme="minorHAnsi" w:hAnsiTheme="minorHAnsi"/>
          <w:sz w:val="22"/>
          <w:szCs w:val="22"/>
          <w:lang w:val="fr-FR"/>
        </w:rPr>
        <w:t>en particulier à agir contre les facteurs qui sont à l’origine de la perte et de la dégradation des zones humides</w:t>
      </w:r>
      <w:r w:rsidRPr="00282818">
        <w:rPr>
          <w:rFonts w:asciiTheme="minorHAnsi" w:hAnsiTheme="minorHAnsi"/>
          <w:sz w:val="22"/>
          <w:szCs w:val="22"/>
          <w:lang w:val="fr-FR"/>
        </w:rPr>
        <w:t xml:space="preserve">, </w:t>
      </w:r>
      <w:r>
        <w:rPr>
          <w:rFonts w:asciiTheme="minorHAnsi" w:hAnsiTheme="minorHAnsi"/>
          <w:sz w:val="22"/>
          <w:szCs w:val="22"/>
          <w:lang w:val="fr-FR"/>
        </w:rPr>
        <w:t xml:space="preserve">à conserver et gérer </w:t>
      </w:r>
      <w:r w:rsidRPr="00282818">
        <w:rPr>
          <w:rFonts w:asciiTheme="minorHAnsi" w:hAnsiTheme="minorHAnsi"/>
          <w:sz w:val="22"/>
          <w:szCs w:val="22"/>
          <w:lang w:val="fr-FR"/>
        </w:rPr>
        <w:t>eff</w:t>
      </w:r>
      <w:r>
        <w:rPr>
          <w:rFonts w:asciiTheme="minorHAnsi" w:hAnsiTheme="minorHAnsi"/>
          <w:sz w:val="22"/>
          <w:szCs w:val="22"/>
          <w:lang w:val="fr-FR"/>
        </w:rPr>
        <w:t xml:space="preserve">icacement le réseau de Sites </w:t>
      </w:r>
      <w:r w:rsidRPr="00282818">
        <w:rPr>
          <w:rFonts w:asciiTheme="minorHAnsi" w:hAnsiTheme="minorHAnsi"/>
          <w:sz w:val="22"/>
          <w:szCs w:val="22"/>
          <w:lang w:val="fr-FR"/>
        </w:rPr>
        <w:t xml:space="preserve">Ramsar, </w:t>
      </w:r>
      <w:r>
        <w:rPr>
          <w:rFonts w:asciiTheme="minorHAnsi" w:hAnsiTheme="minorHAnsi"/>
          <w:sz w:val="22"/>
          <w:szCs w:val="22"/>
          <w:lang w:val="fr-FR"/>
        </w:rPr>
        <w:t>et à garantir l’utilisation rationnelle de toutes les zones humides</w:t>
      </w:r>
      <w:r w:rsidRPr="00282818">
        <w:rPr>
          <w:rFonts w:asciiTheme="minorHAnsi" w:hAnsiTheme="minorHAnsi"/>
          <w:sz w:val="22"/>
          <w:szCs w:val="22"/>
          <w:lang w:val="fr-FR"/>
        </w:rPr>
        <w:t>.</w:t>
      </w:r>
    </w:p>
    <w:p w:rsidR="00C16C81" w:rsidRDefault="00C16C81" w:rsidP="00C16C81">
      <w:pPr>
        <w:pStyle w:val="NormalWeb"/>
        <w:spacing w:before="0" w:beforeAutospacing="0" w:after="0" w:afterAutospacing="0"/>
        <w:ind w:left="426"/>
        <w:rPr>
          <w:rFonts w:asciiTheme="minorHAnsi" w:hAnsiTheme="minorHAnsi"/>
          <w:sz w:val="22"/>
          <w:szCs w:val="22"/>
          <w:lang w:val="fr-FR"/>
        </w:rPr>
      </w:pPr>
    </w:p>
    <w:p w:rsidR="00C16C81"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sidRPr="000572C3">
        <w:rPr>
          <w:rFonts w:asciiTheme="minorHAnsi" w:hAnsiTheme="minorHAnsi"/>
          <w:sz w:val="22"/>
          <w:szCs w:val="22"/>
          <w:lang w:val="fr-FR"/>
        </w:rPr>
        <w:t>Le Centre régional Ramsar – Asie de l’Est (ci-après dénommé « RRC-EA)</w:t>
      </w:r>
      <w:r w:rsidRPr="00C16C81">
        <w:rPr>
          <w:lang w:val="fr-FR"/>
        </w:rPr>
        <w:t xml:space="preserve"> </w:t>
      </w:r>
      <w:r w:rsidRPr="000572C3">
        <w:rPr>
          <w:rFonts w:asciiTheme="minorHAnsi" w:hAnsiTheme="minorHAnsi"/>
          <w:sz w:val="22"/>
          <w:szCs w:val="22"/>
          <w:lang w:val="fr-FR"/>
        </w:rPr>
        <w:t xml:space="preserve">a pour tâche de favoriser l’application de la Convention de Ramsar en premier lieu en Asie de l’Est, mais également en Asie du Sud-Est. Au nombre de ses activités on peut citer le renforcement des capacités, la sensibilisation, l’amélioration de la coopération et de la constitution de réseau, </w:t>
      </w:r>
      <w:r>
        <w:rPr>
          <w:rFonts w:asciiTheme="minorHAnsi" w:hAnsiTheme="minorHAnsi"/>
          <w:sz w:val="22"/>
          <w:szCs w:val="22"/>
          <w:lang w:val="fr-FR"/>
        </w:rPr>
        <w:t xml:space="preserve">ainsi que </w:t>
      </w:r>
      <w:r w:rsidRPr="000572C3">
        <w:rPr>
          <w:rFonts w:asciiTheme="minorHAnsi" w:hAnsiTheme="minorHAnsi"/>
          <w:sz w:val="22"/>
          <w:szCs w:val="22"/>
          <w:lang w:val="fr-FR"/>
        </w:rPr>
        <w:t xml:space="preserve">l’apport d’un soutien technique et financier. </w:t>
      </w:r>
    </w:p>
    <w:p w:rsidR="00C16C81" w:rsidRDefault="00C16C81" w:rsidP="00C16C81">
      <w:pPr>
        <w:pStyle w:val="NormalWeb"/>
        <w:spacing w:before="0" w:beforeAutospacing="0" w:after="0" w:afterAutospacing="0"/>
        <w:ind w:left="426"/>
        <w:rPr>
          <w:rFonts w:asciiTheme="minorHAnsi" w:hAnsiTheme="minorHAnsi"/>
          <w:sz w:val="22"/>
          <w:szCs w:val="22"/>
          <w:lang w:val="fr-FR"/>
        </w:rPr>
      </w:pPr>
    </w:p>
    <w:p w:rsidR="00C16C81" w:rsidRPr="000572C3"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sidRPr="000572C3">
        <w:rPr>
          <w:rFonts w:asciiTheme="minorHAnsi" w:hAnsiTheme="minorHAnsi"/>
          <w:sz w:val="22"/>
          <w:szCs w:val="22"/>
          <w:lang w:val="fr-FR"/>
        </w:rPr>
        <w:t xml:space="preserve">Le RRC-EA </w:t>
      </w:r>
      <w:r>
        <w:rPr>
          <w:rFonts w:asciiTheme="minorHAnsi" w:hAnsiTheme="minorHAnsi"/>
          <w:sz w:val="22"/>
          <w:szCs w:val="22"/>
          <w:lang w:val="fr-FR"/>
        </w:rPr>
        <w:t xml:space="preserve">a été totalement approuvé en tant qu’initiative régionale en vertu </w:t>
      </w:r>
      <w:r w:rsidRPr="000572C3">
        <w:rPr>
          <w:rFonts w:asciiTheme="minorHAnsi" w:hAnsiTheme="minorHAnsi"/>
          <w:sz w:val="22"/>
          <w:szCs w:val="22"/>
          <w:lang w:val="fr-FR"/>
        </w:rPr>
        <w:t xml:space="preserve">de la Convention de Ramsar sur la base de la </w:t>
      </w:r>
      <w:r w:rsidRPr="000572C3">
        <w:rPr>
          <w:rFonts w:asciiTheme="minorHAnsi" w:hAnsiTheme="minorHAnsi"/>
          <w:bCs/>
          <w:sz w:val="22"/>
          <w:szCs w:val="22"/>
          <w:lang w:val="fr-FR"/>
        </w:rPr>
        <w:t xml:space="preserve">Décision SC40-18 (2009) et de la </w:t>
      </w:r>
      <w:r w:rsidRPr="000572C3">
        <w:rPr>
          <w:rFonts w:asciiTheme="minorHAnsi" w:hAnsiTheme="minorHAnsi"/>
          <w:sz w:val="22"/>
          <w:szCs w:val="22"/>
          <w:lang w:val="fr-FR"/>
        </w:rPr>
        <w:t xml:space="preserve">Décision SC46-13 (2013) du Comité permanent de la </w:t>
      </w:r>
      <w:r w:rsidRPr="000572C3">
        <w:rPr>
          <w:rFonts w:asciiTheme="minorHAnsi" w:hAnsiTheme="minorHAnsi"/>
          <w:bCs/>
          <w:sz w:val="22"/>
          <w:szCs w:val="22"/>
          <w:lang w:val="fr-FR"/>
        </w:rPr>
        <w:t xml:space="preserve">Convention de Ramsar, comme </w:t>
      </w:r>
      <w:r>
        <w:rPr>
          <w:rFonts w:asciiTheme="minorHAnsi" w:hAnsiTheme="minorHAnsi"/>
          <w:bCs/>
          <w:sz w:val="22"/>
          <w:szCs w:val="22"/>
          <w:lang w:val="fr-FR"/>
        </w:rPr>
        <w:t xml:space="preserve">étant totalement conforme aux </w:t>
      </w:r>
      <w:r w:rsidRPr="000572C3">
        <w:rPr>
          <w:rFonts w:asciiTheme="minorHAnsi" w:hAnsiTheme="minorHAnsi"/>
          <w:bCs/>
          <w:sz w:val="22"/>
          <w:szCs w:val="22"/>
          <w:lang w:val="fr-FR"/>
        </w:rPr>
        <w:t>Directives opérationnelles applicables aux Initiatives régionales opérant dans le cadre de la Convention de Ramsar.</w:t>
      </w:r>
      <w:r w:rsidRPr="000572C3">
        <w:rPr>
          <w:rFonts w:asciiTheme="minorHAnsi" w:hAnsiTheme="minorHAnsi"/>
          <w:sz w:val="22"/>
          <w:szCs w:val="22"/>
          <w:lang w:val="fr-FR"/>
        </w:rPr>
        <w:t xml:space="preserve"> </w:t>
      </w:r>
    </w:p>
    <w:p w:rsidR="00C16C81" w:rsidRPr="00282818" w:rsidRDefault="00C16C81" w:rsidP="00C16C81">
      <w:pPr>
        <w:pStyle w:val="NormalWeb"/>
        <w:spacing w:before="0" w:beforeAutospacing="0" w:after="0" w:afterAutospacing="0"/>
        <w:ind w:left="426" w:hanging="426"/>
        <w:rPr>
          <w:rFonts w:asciiTheme="minorHAnsi" w:hAnsiTheme="minorHAnsi"/>
          <w:sz w:val="22"/>
          <w:szCs w:val="22"/>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Les travaux du </w:t>
      </w:r>
      <w:r w:rsidRPr="00282818">
        <w:rPr>
          <w:rFonts w:asciiTheme="minorHAnsi" w:hAnsiTheme="minorHAnsi"/>
          <w:sz w:val="22"/>
          <w:szCs w:val="22"/>
          <w:lang w:val="fr-FR"/>
        </w:rPr>
        <w:t xml:space="preserve">RRC-EA </w:t>
      </w:r>
      <w:r>
        <w:rPr>
          <w:rFonts w:asciiTheme="minorHAnsi" w:hAnsiTheme="minorHAnsi"/>
          <w:sz w:val="22"/>
          <w:szCs w:val="22"/>
          <w:lang w:val="fr-FR"/>
        </w:rPr>
        <w:t xml:space="preserve">ont progressé et il apporte aujourd’hui un soutien à </w:t>
      </w:r>
      <w:r w:rsidRPr="00282818">
        <w:rPr>
          <w:rFonts w:asciiTheme="minorHAnsi" w:hAnsiTheme="minorHAnsi"/>
          <w:sz w:val="22"/>
          <w:szCs w:val="22"/>
          <w:lang w:val="fr-FR"/>
        </w:rPr>
        <w:t xml:space="preserve">17 </w:t>
      </w:r>
      <w:r>
        <w:rPr>
          <w:rFonts w:asciiTheme="minorHAnsi" w:hAnsiTheme="minorHAnsi"/>
          <w:sz w:val="22"/>
          <w:szCs w:val="22"/>
          <w:lang w:val="fr-FR"/>
        </w:rPr>
        <w:t>pays en Asie de l’Est et également en Asie du Sud-Est</w:t>
      </w:r>
      <w:r w:rsidRPr="00282818">
        <w:rPr>
          <w:rFonts w:asciiTheme="minorHAnsi" w:hAnsiTheme="minorHAnsi"/>
          <w:sz w:val="22"/>
          <w:szCs w:val="22"/>
          <w:lang w:val="fr-FR"/>
        </w:rPr>
        <w:t>. I</w:t>
      </w:r>
      <w:r>
        <w:rPr>
          <w:rFonts w:asciiTheme="minorHAnsi" w:hAnsiTheme="minorHAnsi"/>
          <w:sz w:val="22"/>
          <w:szCs w:val="22"/>
          <w:lang w:val="fr-FR"/>
        </w:rPr>
        <w:t>l a également établi une coopération avec un certain nombre d’organisations dans la région</w:t>
      </w:r>
      <w:r w:rsidRPr="00282818">
        <w:rPr>
          <w:rFonts w:asciiTheme="minorHAnsi" w:hAnsiTheme="minorHAnsi"/>
          <w:sz w:val="22"/>
          <w:szCs w:val="22"/>
          <w:lang w:val="fr-FR"/>
        </w:rPr>
        <w:t>.</w:t>
      </w:r>
    </w:p>
    <w:p w:rsidR="00C16C81" w:rsidRPr="00282818" w:rsidRDefault="00C16C81" w:rsidP="00C16C81">
      <w:pPr>
        <w:spacing w:after="0" w:line="240" w:lineRule="auto"/>
        <w:ind w:left="426" w:hanging="426"/>
        <w:rPr>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L’accord écrit a été élaboré conformément au </w:t>
      </w:r>
      <w:r w:rsidRPr="00282818">
        <w:rPr>
          <w:rFonts w:asciiTheme="minorHAnsi" w:hAnsiTheme="minorHAnsi"/>
          <w:sz w:val="22"/>
          <w:szCs w:val="22"/>
          <w:lang w:val="fr-FR"/>
        </w:rPr>
        <w:t>paragraph</w:t>
      </w:r>
      <w:r>
        <w:rPr>
          <w:rFonts w:asciiTheme="minorHAnsi" w:hAnsiTheme="minorHAnsi"/>
          <w:sz w:val="22"/>
          <w:szCs w:val="22"/>
          <w:lang w:val="fr-FR"/>
        </w:rPr>
        <w:t>e</w:t>
      </w:r>
      <w:r w:rsidRPr="00282818">
        <w:rPr>
          <w:rFonts w:asciiTheme="minorHAnsi" w:hAnsiTheme="minorHAnsi"/>
          <w:sz w:val="22"/>
          <w:szCs w:val="22"/>
          <w:lang w:val="fr-FR"/>
        </w:rPr>
        <w:t xml:space="preserve"> 6 </w:t>
      </w:r>
      <w:r>
        <w:rPr>
          <w:rFonts w:asciiTheme="minorHAnsi" w:hAnsiTheme="minorHAnsi"/>
          <w:sz w:val="22"/>
          <w:szCs w:val="22"/>
          <w:lang w:val="fr-FR"/>
        </w:rPr>
        <w:t>des « Directives opérationnelles</w:t>
      </w:r>
      <w:r w:rsidRPr="00282818">
        <w:rPr>
          <w:rFonts w:asciiTheme="minorHAnsi" w:hAnsiTheme="minorHAnsi"/>
          <w:sz w:val="22"/>
          <w:szCs w:val="22"/>
          <w:lang w:val="fr-FR"/>
        </w:rPr>
        <w:t xml:space="preserve"> 2013-2015 </w:t>
      </w:r>
      <w:r>
        <w:rPr>
          <w:rFonts w:asciiTheme="minorHAnsi" w:hAnsiTheme="minorHAnsi"/>
          <w:sz w:val="22"/>
          <w:szCs w:val="22"/>
          <w:lang w:val="fr-FR"/>
        </w:rPr>
        <w:t xml:space="preserve">pour les initiatives régionales dans le cadre de la </w:t>
      </w:r>
      <w:r w:rsidRPr="00282818">
        <w:rPr>
          <w:rFonts w:asciiTheme="minorHAnsi" w:hAnsiTheme="minorHAnsi"/>
          <w:sz w:val="22"/>
          <w:szCs w:val="22"/>
          <w:lang w:val="fr-FR"/>
        </w:rPr>
        <w:t xml:space="preserve">Convention </w:t>
      </w:r>
      <w:r>
        <w:rPr>
          <w:rFonts w:asciiTheme="minorHAnsi" w:hAnsiTheme="minorHAnsi"/>
          <w:sz w:val="22"/>
          <w:szCs w:val="22"/>
          <w:lang w:val="fr-FR"/>
        </w:rPr>
        <w:t xml:space="preserve">sur les zones humides » </w:t>
      </w:r>
      <w:r w:rsidRPr="00282818">
        <w:rPr>
          <w:rFonts w:asciiTheme="minorHAnsi" w:hAnsiTheme="minorHAnsi"/>
          <w:sz w:val="22"/>
          <w:szCs w:val="22"/>
          <w:lang w:val="fr-FR"/>
        </w:rPr>
        <w:t>appro</w:t>
      </w:r>
      <w:r>
        <w:rPr>
          <w:rFonts w:asciiTheme="minorHAnsi" w:hAnsiTheme="minorHAnsi"/>
          <w:sz w:val="22"/>
          <w:szCs w:val="22"/>
          <w:lang w:val="fr-FR"/>
        </w:rPr>
        <w:t>uvées par le Comité permanent dans sa Dé</w:t>
      </w:r>
      <w:r w:rsidRPr="00282818">
        <w:rPr>
          <w:rFonts w:asciiTheme="minorHAnsi" w:hAnsiTheme="minorHAnsi"/>
          <w:sz w:val="22"/>
          <w:szCs w:val="22"/>
          <w:lang w:val="fr-FR"/>
        </w:rPr>
        <w:t>cision SC46-28 (2013)</w:t>
      </w:r>
      <w:r>
        <w:rPr>
          <w:rFonts w:asciiTheme="minorHAnsi" w:hAnsiTheme="minorHAnsi"/>
          <w:sz w:val="22"/>
          <w:szCs w:val="22"/>
          <w:lang w:val="fr-FR"/>
        </w:rPr>
        <w:t>, qui établit que :</w:t>
      </w:r>
    </w:p>
    <w:p w:rsidR="00C16C81" w:rsidRPr="00282818" w:rsidRDefault="00C16C81" w:rsidP="00C16C81">
      <w:pPr>
        <w:spacing w:after="0" w:line="240" w:lineRule="auto"/>
        <w:ind w:left="567" w:hanging="567"/>
        <w:rPr>
          <w:lang w:val="fr-FR"/>
        </w:rPr>
      </w:pPr>
    </w:p>
    <w:p w:rsidR="00C16C81" w:rsidRPr="00282818" w:rsidRDefault="00C16C81" w:rsidP="00C16C81">
      <w:pPr>
        <w:spacing w:after="0" w:line="240" w:lineRule="auto"/>
        <w:ind w:left="851"/>
        <w:rPr>
          <w:lang w:val="fr-FR"/>
        </w:rPr>
      </w:pPr>
      <w:r>
        <w:rPr>
          <w:lang w:val="fr-FR"/>
        </w:rPr>
        <w:t>« </w:t>
      </w:r>
      <w:r w:rsidRPr="000B37CC">
        <w:rPr>
          <w:lang w:val="fr-FR"/>
        </w:rPr>
        <w:t>Les rôles complémentaires des mécanismes de coordination des initiatives régionales et du Secrétariat Ramsar ainsi que leurs responsabilités respectives peuvent être définis dans des arrangements écrits si toutes les Parties contractantes participantes le décident</w:t>
      </w:r>
      <w:r>
        <w:rPr>
          <w:lang w:val="fr-FR"/>
        </w:rPr>
        <w:t> »</w:t>
      </w:r>
      <w:r w:rsidRPr="000B37CC">
        <w:rPr>
          <w:lang w:val="fr-FR"/>
        </w:rPr>
        <w:t>.</w:t>
      </w:r>
    </w:p>
    <w:p w:rsidR="00C16C81" w:rsidRPr="00282818" w:rsidRDefault="00C16C81" w:rsidP="00C16C81">
      <w:pPr>
        <w:spacing w:after="0" w:line="240" w:lineRule="auto"/>
        <w:ind w:left="851"/>
        <w:rPr>
          <w:lang w:val="fr-FR"/>
        </w:rPr>
      </w:pPr>
    </w:p>
    <w:p w:rsidR="00C16C81" w:rsidRPr="00282818" w:rsidRDefault="00C16C81" w:rsidP="00C16C81">
      <w:pPr>
        <w:spacing w:after="0" w:line="240" w:lineRule="auto"/>
        <w:ind w:left="360"/>
        <w:rPr>
          <w:lang w:val="fr-FR"/>
        </w:rPr>
      </w:pPr>
    </w:p>
    <w:p w:rsidR="00C16C81" w:rsidRPr="00282818" w:rsidRDefault="00C16C81" w:rsidP="00C16C81">
      <w:pPr>
        <w:spacing w:after="0" w:line="240" w:lineRule="auto"/>
        <w:ind w:left="360" w:hanging="360"/>
        <w:rPr>
          <w:b/>
          <w:lang w:val="fr-FR" w:eastAsia="ja-JP"/>
        </w:rPr>
      </w:pPr>
      <w:r w:rsidRPr="00282818">
        <w:rPr>
          <w:b/>
          <w:lang w:val="fr-FR" w:eastAsia="ja-JP"/>
        </w:rPr>
        <w:t xml:space="preserve">Coordination </w:t>
      </w:r>
      <w:r>
        <w:rPr>
          <w:b/>
          <w:lang w:val="fr-FR" w:eastAsia="ja-JP"/>
        </w:rPr>
        <w:t xml:space="preserve">entre le </w:t>
      </w:r>
      <w:r w:rsidRPr="00282818">
        <w:rPr>
          <w:b/>
          <w:lang w:val="fr-FR" w:eastAsia="ja-JP"/>
        </w:rPr>
        <w:t xml:space="preserve">RRC-EA </w:t>
      </w:r>
      <w:r>
        <w:rPr>
          <w:b/>
          <w:lang w:val="fr-FR" w:eastAsia="ja-JP"/>
        </w:rPr>
        <w:t>et le Secrétariat</w:t>
      </w:r>
      <w:r w:rsidRPr="00282818">
        <w:rPr>
          <w:b/>
          <w:lang w:val="fr-FR" w:eastAsia="ja-JP"/>
        </w:rPr>
        <w:t xml:space="preserve"> Ramsar </w:t>
      </w:r>
    </w:p>
    <w:p w:rsidR="00C16C81" w:rsidRPr="00282818" w:rsidRDefault="00C16C81" w:rsidP="00C16C81">
      <w:pPr>
        <w:spacing w:after="0" w:line="240" w:lineRule="auto"/>
        <w:ind w:left="360"/>
        <w:rPr>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 Comité directeur du </w:t>
      </w:r>
      <w:r w:rsidRPr="00282818">
        <w:rPr>
          <w:rFonts w:asciiTheme="minorHAnsi" w:hAnsiTheme="minorHAnsi"/>
          <w:sz w:val="22"/>
          <w:szCs w:val="22"/>
          <w:lang w:val="fr-FR"/>
        </w:rPr>
        <w:t xml:space="preserve">RRC-EA </w:t>
      </w:r>
      <w:r>
        <w:rPr>
          <w:rFonts w:asciiTheme="minorHAnsi" w:hAnsiTheme="minorHAnsi"/>
          <w:sz w:val="22"/>
          <w:szCs w:val="22"/>
          <w:lang w:val="fr-FR"/>
        </w:rPr>
        <w:t>est le mécanisme directeur de l’</w:t>
      </w:r>
      <w:r w:rsidRPr="00282818">
        <w:rPr>
          <w:rFonts w:asciiTheme="minorHAnsi" w:hAnsiTheme="minorHAnsi"/>
          <w:sz w:val="22"/>
          <w:szCs w:val="22"/>
          <w:lang w:val="fr-FR"/>
        </w:rPr>
        <w:t xml:space="preserve">Initiative. </w:t>
      </w:r>
      <w:r>
        <w:rPr>
          <w:rFonts w:asciiTheme="minorHAnsi" w:hAnsiTheme="minorHAnsi"/>
          <w:sz w:val="22"/>
          <w:szCs w:val="22"/>
          <w:lang w:val="fr-FR"/>
        </w:rPr>
        <w:t>Il s’assurera que :</w:t>
      </w:r>
    </w:p>
    <w:p w:rsidR="00C16C81" w:rsidRPr="00282818" w:rsidRDefault="00C16C81" w:rsidP="00C16C81">
      <w:pPr>
        <w:pStyle w:val="NormalWeb"/>
        <w:spacing w:before="0" w:beforeAutospacing="0" w:after="0" w:afterAutospacing="0"/>
        <w:ind w:left="851"/>
        <w:rPr>
          <w:rFonts w:asciiTheme="minorHAnsi" w:hAnsiTheme="minorHAnsi"/>
          <w:sz w:val="22"/>
          <w:szCs w:val="22"/>
          <w:lang w:val="fr-FR"/>
        </w:rPr>
      </w:pPr>
    </w:p>
    <w:p w:rsidR="00C16C81" w:rsidRPr="00282818" w:rsidRDefault="00C16C81" w:rsidP="00C16C81">
      <w:pPr>
        <w:pStyle w:val="NormalWeb"/>
        <w:numPr>
          <w:ilvl w:val="0"/>
          <w:numId w:val="31"/>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lastRenderedPageBreak/>
        <w:t xml:space="preserve">une </w:t>
      </w:r>
      <w:r w:rsidRPr="00282818">
        <w:rPr>
          <w:rFonts w:asciiTheme="minorHAnsi" w:hAnsiTheme="minorHAnsi"/>
          <w:sz w:val="22"/>
          <w:szCs w:val="22"/>
          <w:lang w:val="fr-FR"/>
        </w:rPr>
        <w:t xml:space="preserve">coordination </w:t>
      </w:r>
      <w:r>
        <w:rPr>
          <w:rFonts w:asciiTheme="minorHAnsi" w:hAnsiTheme="minorHAnsi"/>
          <w:sz w:val="22"/>
          <w:szCs w:val="22"/>
          <w:lang w:val="fr-FR"/>
        </w:rPr>
        <w:t xml:space="preserve">efficace est établie entre le </w:t>
      </w:r>
      <w:r w:rsidRPr="00282818">
        <w:rPr>
          <w:rFonts w:asciiTheme="minorHAnsi" w:hAnsiTheme="minorHAnsi"/>
          <w:sz w:val="22"/>
          <w:szCs w:val="22"/>
          <w:lang w:val="fr-FR"/>
        </w:rPr>
        <w:t xml:space="preserve">RRC-EA, </w:t>
      </w:r>
      <w:r>
        <w:rPr>
          <w:rFonts w:asciiTheme="minorHAnsi" w:hAnsiTheme="minorHAnsi"/>
          <w:sz w:val="22"/>
          <w:szCs w:val="22"/>
          <w:lang w:val="fr-FR"/>
        </w:rPr>
        <w:t>agissant au niveau régional</w:t>
      </w:r>
      <w:r w:rsidRPr="00282818">
        <w:rPr>
          <w:rFonts w:asciiTheme="minorHAnsi" w:hAnsiTheme="minorHAnsi"/>
          <w:sz w:val="22"/>
          <w:szCs w:val="22"/>
          <w:lang w:val="fr-FR"/>
        </w:rPr>
        <w:t xml:space="preserve">, </w:t>
      </w:r>
      <w:r>
        <w:rPr>
          <w:rFonts w:asciiTheme="minorHAnsi" w:hAnsiTheme="minorHAnsi"/>
          <w:sz w:val="22"/>
          <w:szCs w:val="22"/>
          <w:lang w:val="fr-FR"/>
        </w:rPr>
        <w:t xml:space="preserve">et le Secrétariat </w:t>
      </w:r>
      <w:r w:rsidRPr="00282818">
        <w:rPr>
          <w:rFonts w:asciiTheme="minorHAnsi" w:hAnsiTheme="minorHAnsi"/>
          <w:sz w:val="22"/>
          <w:szCs w:val="22"/>
          <w:lang w:val="fr-FR"/>
        </w:rPr>
        <w:t>Ramsar, a</w:t>
      </w:r>
      <w:r>
        <w:rPr>
          <w:rFonts w:asciiTheme="minorHAnsi" w:hAnsiTheme="minorHAnsi"/>
          <w:sz w:val="22"/>
          <w:szCs w:val="22"/>
          <w:lang w:val="fr-FR"/>
        </w:rPr>
        <w:t xml:space="preserve">gissant au niveau mondial et rendant compte au Comité permanent et à la Conférence des Parties (COP) à la Convention de </w:t>
      </w:r>
      <w:r w:rsidRPr="00282818">
        <w:rPr>
          <w:rFonts w:asciiTheme="minorHAnsi" w:hAnsiTheme="minorHAnsi"/>
          <w:sz w:val="22"/>
          <w:szCs w:val="22"/>
          <w:lang w:val="fr-FR"/>
        </w:rPr>
        <w:t>Ramsar</w:t>
      </w:r>
      <w:r>
        <w:rPr>
          <w:rFonts w:asciiTheme="minorHAnsi" w:hAnsiTheme="minorHAnsi"/>
          <w:sz w:val="22"/>
          <w:szCs w:val="22"/>
          <w:lang w:val="fr-FR"/>
        </w:rPr>
        <w:t> ;</w:t>
      </w:r>
    </w:p>
    <w:p w:rsidR="00C16C81" w:rsidRPr="00282818" w:rsidRDefault="00C16C81" w:rsidP="00C16C81">
      <w:pPr>
        <w:pStyle w:val="NormalWeb"/>
        <w:spacing w:before="0" w:beforeAutospacing="0" w:after="0" w:afterAutospacing="0"/>
        <w:ind w:left="851" w:hanging="425"/>
        <w:rPr>
          <w:rFonts w:asciiTheme="minorHAnsi" w:hAnsiTheme="minorHAnsi"/>
          <w:sz w:val="22"/>
          <w:szCs w:val="22"/>
          <w:lang w:val="fr-FR"/>
        </w:rPr>
      </w:pPr>
    </w:p>
    <w:p w:rsidR="00C16C81" w:rsidRPr="00282818" w:rsidRDefault="00C16C81" w:rsidP="00C16C81">
      <w:pPr>
        <w:pStyle w:val="NormalWeb"/>
        <w:numPr>
          <w:ilvl w:val="0"/>
          <w:numId w:val="31"/>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t xml:space="preserve">le </w:t>
      </w:r>
      <w:r w:rsidRPr="00282818">
        <w:rPr>
          <w:rFonts w:asciiTheme="minorHAnsi" w:hAnsiTheme="minorHAnsi"/>
          <w:sz w:val="22"/>
          <w:szCs w:val="22"/>
          <w:lang w:val="fr-FR"/>
        </w:rPr>
        <w:t xml:space="preserve">RRC-EA </w:t>
      </w:r>
      <w:r>
        <w:rPr>
          <w:rFonts w:asciiTheme="minorHAnsi" w:hAnsiTheme="minorHAnsi"/>
          <w:sz w:val="22"/>
          <w:szCs w:val="22"/>
          <w:lang w:val="fr-FR"/>
        </w:rPr>
        <w:t>se décrira comme un outil opérationnel destiné à soutenir la mise en œuvre du Plan stratégique et des objectifs de la Convention de Ramsar</w:t>
      </w:r>
      <w:r w:rsidRPr="00282818">
        <w:rPr>
          <w:rFonts w:asciiTheme="minorHAnsi" w:hAnsiTheme="minorHAnsi"/>
          <w:sz w:val="22"/>
          <w:szCs w:val="22"/>
          <w:lang w:val="fr-FR"/>
        </w:rPr>
        <w:t xml:space="preserve">, </w:t>
      </w:r>
      <w:r>
        <w:rPr>
          <w:rFonts w:asciiTheme="minorHAnsi" w:hAnsiTheme="minorHAnsi"/>
          <w:sz w:val="22"/>
          <w:szCs w:val="22"/>
          <w:lang w:val="fr-FR"/>
        </w:rPr>
        <w:t>et il utilise son identité propre de façon à éviter toute confusion entre les rôles des Initiatives régionales</w:t>
      </w:r>
      <w:r w:rsidRPr="00282818">
        <w:rPr>
          <w:rFonts w:asciiTheme="minorHAnsi" w:hAnsiTheme="minorHAnsi"/>
          <w:sz w:val="22"/>
          <w:szCs w:val="22"/>
          <w:lang w:val="fr-FR"/>
        </w:rPr>
        <w:t xml:space="preserve">, </w:t>
      </w:r>
      <w:r>
        <w:rPr>
          <w:rFonts w:asciiTheme="minorHAnsi" w:hAnsiTheme="minorHAnsi"/>
          <w:sz w:val="22"/>
          <w:szCs w:val="22"/>
          <w:lang w:val="fr-FR"/>
        </w:rPr>
        <w:t xml:space="preserve">des Autorités administratives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au niveau </w:t>
      </w:r>
      <w:r w:rsidRPr="00282818">
        <w:rPr>
          <w:rFonts w:asciiTheme="minorHAnsi" w:hAnsiTheme="minorHAnsi"/>
          <w:sz w:val="22"/>
          <w:szCs w:val="22"/>
          <w:lang w:val="fr-FR"/>
        </w:rPr>
        <w:t>national</w:t>
      </w:r>
      <w:r>
        <w:rPr>
          <w:rFonts w:asciiTheme="minorHAnsi" w:hAnsiTheme="minorHAnsi"/>
          <w:sz w:val="22"/>
          <w:szCs w:val="22"/>
          <w:lang w:val="fr-FR"/>
        </w:rPr>
        <w:t xml:space="preserve">, et du Secrétariat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au niveau </w:t>
      </w:r>
      <w:r w:rsidRPr="00282818">
        <w:rPr>
          <w:rFonts w:asciiTheme="minorHAnsi" w:hAnsiTheme="minorHAnsi"/>
          <w:sz w:val="22"/>
          <w:szCs w:val="22"/>
          <w:lang w:val="fr-FR"/>
        </w:rPr>
        <w:t>international. Pra</w:t>
      </w:r>
      <w:r>
        <w:rPr>
          <w:rFonts w:asciiTheme="minorHAnsi" w:hAnsiTheme="minorHAnsi"/>
          <w:sz w:val="22"/>
          <w:szCs w:val="22"/>
          <w:lang w:val="fr-FR"/>
        </w:rPr>
        <w:t>tiquement, pour atteindre ce résultat, il faut le doter d’un logo spécifique</w:t>
      </w:r>
      <w:r w:rsidRPr="00282818">
        <w:rPr>
          <w:rFonts w:asciiTheme="minorHAnsi" w:hAnsiTheme="minorHAnsi"/>
          <w:sz w:val="22"/>
          <w:szCs w:val="22"/>
          <w:lang w:val="fr-FR"/>
        </w:rPr>
        <w:t xml:space="preserve">, </w:t>
      </w:r>
      <w:r>
        <w:rPr>
          <w:rFonts w:asciiTheme="minorHAnsi" w:hAnsiTheme="minorHAnsi"/>
          <w:sz w:val="22"/>
          <w:szCs w:val="22"/>
          <w:lang w:val="fr-FR"/>
        </w:rPr>
        <w:t xml:space="preserve">à utiliser en association avec le logo </w:t>
      </w:r>
      <w:r w:rsidRPr="00282818">
        <w:rPr>
          <w:rFonts w:asciiTheme="minorHAnsi" w:hAnsiTheme="minorHAnsi"/>
          <w:sz w:val="22"/>
          <w:szCs w:val="22"/>
          <w:lang w:val="fr-FR"/>
        </w:rPr>
        <w:t xml:space="preserve">Ramsar, </w:t>
      </w:r>
      <w:r>
        <w:rPr>
          <w:rFonts w:asciiTheme="minorHAnsi" w:hAnsiTheme="minorHAnsi"/>
          <w:sz w:val="22"/>
          <w:szCs w:val="22"/>
          <w:lang w:val="fr-FR"/>
        </w:rPr>
        <w:t>et créer et maintenir régulièrement à jour un site web spécifique ;</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pStyle w:val="NormalWeb"/>
        <w:numPr>
          <w:ilvl w:val="0"/>
          <w:numId w:val="31"/>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t xml:space="preserve">le </w:t>
      </w:r>
      <w:r w:rsidRPr="00282818">
        <w:rPr>
          <w:rFonts w:asciiTheme="minorHAnsi" w:hAnsiTheme="minorHAnsi"/>
          <w:sz w:val="22"/>
          <w:szCs w:val="22"/>
          <w:lang w:val="fr-FR"/>
        </w:rPr>
        <w:t xml:space="preserve">RRC-EA </w:t>
      </w:r>
      <w:r>
        <w:rPr>
          <w:rFonts w:asciiTheme="minorHAnsi" w:hAnsiTheme="minorHAnsi"/>
          <w:sz w:val="22"/>
          <w:szCs w:val="22"/>
          <w:lang w:val="fr-FR"/>
        </w:rPr>
        <w:t xml:space="preserve">envoie régulièrement des rapports sur les progrès accomplis au Secrétariat </w:t>
      </w:r>
      <w:r w:rsidRPr="00282818">
        <w:rPr>
          <w:rFonts w:asciiTheme="minorHAnsi" w:hAnsiTheme="minorHAnsi"/>
          <w:sz w:val="22"/>
          <w:szCs w:val="22"/>
          <w:lang w:val="fr-FR"/>
        </w:rPr>
        <w:t>Ramsar</w:t>
      </w:r>
      <w:r>
        <w:rPr>
          <w:rFonts w:asciiTheme="minorHAnsi" w:hAnsiTheme="minorHAnsi"/>
          <w:sz w:val="22"/>
          <w:szCs w:val="22"/>
          <w:lang w:val="fr-FR"/>
        </w:rPr>
        <w:t xml:space="preserve">, au Comité permanent et à la </w:t>
      </w:r>
      <w:r w:rsidRPr="00282818">
        <w:rPr>
          <w:rFonts w:asciiTheme="minorHAnsi" w:hAnsiTheme="minorHAnsi"/>
          <w:sz w:val="22"/>
          <w:szCs w:val="22"/>
          <w:lang w:val="fr-FR"/>
        </w:rPr>
        <w:t>COP</w:t>
      </w:r>
      <w:r>
        <w:rPr>
          <w:rFonts w:asciiTheme="minorHAnsi" w:hAnsiTheme="minorHAnsi"/>
          <w:sz w:val="22"/>
          <w:szCs w:val="22"/>
          <w:lang w:val="fr-FR"/>
        </w:rPr>
        <w:t>, selon les besoins ;</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pStyle w:val="NormalWeb"/>
        <w:numPr>
          <w:ilvl w:val="0"/>
          <w:numId w:val="31"/>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t>le RRC-EA établit des mécanismes pour garantir un minimum de coopération entre les Parties contractantes et les autres membres participant à l’Initiative</w:t>
      </w:r>
      <w:r w:rsidRPr="00282818">
        <w:rPr>
          <w:rFonts w:asciiTheme="minorHAnsi" w:hAnsiTheme="minorHAnsi"/>
          <w:sz w:val="22"/>
          <w:szCs w:val="22"/>
          <w:lang w:val="fr-FR"/>
        </w:rPr>
        <w:t>.</w:t>
      </w:r>
    </w:p>
    <w:p w:rsidR="00C16C81" w:rsidRPr="00282818" w:rsidRDefault="00C16C81" w:rsidP="00C16C81">
      <w:pPr>
        <w:spacing w:after="0" w:line="240" w:lineRule="auto"/>
        <w:ind w:left="567" w:hanging="567"/>
        <w:rPr>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 Secrétariat </w:t>
      </w:r>
      <w:r w:rsidRPr="00282818">
        <w:rPr>
          <w:rFonts w:asciiTheme="minorHAnsi" w:hAnsiTheme="minorHAnsi"/>
          <w:sz w:val="22"/>
          <w:szCs w:val="22"/>
          <w:lang w:val="fr-FR"/>
        </w:rPr>
        <w:t>Ramsar</w:t>
      </w:r>
      <w:r>
        <w:rPr>
          <w:rFonts w:asciiTheme="minorHAnsi" w:hAnsiTheme="minorHAnsi"/>
          <w:sz w:val="22"/>
          <w:szCs w:val="22"/>
          <w:lang w:val="fr-FR"/>
        </w:rPr>
        <w:t> :</w:t>
      </w:r>
    </w:p>
    <w:p w:rsidR="00C16C81" w:rsidRPr="00282818" w:rsidRDefault="00C16C81" w:rsidP="00C16C81">
      <w:pPr>
        <w:pStyle w:val="NormalWeb"/>
        <w:spacing w:before="0" w:beforeAutospacing="0" w:after="0" w:afterAutospacing="0"/>
        <w:ind w:left="851"/>
        <w:rPr>
          <w:rFonts w:asciiTheme="minorHAnsi" w:hAnsiTheme="minorHAnsi"/>
          <w:sz w:val="22"/>
          <w:szCs w:val="22"/>
          <w:lang w:val="fr-FR"/>
        </w:rPr>
      </w:pPr>
    </w:p>
    <w:p w:rsidR="00C16C81" w:rsidRPr="00282818" w:rsidRDefault="00C16C81" w:rsidP="00C16C81">
      <w:pPr>
        <w:pStyle w:val="NormalWeb"/>
        <w:numPr>
          <w:ilvl w:val="0"/>
          <w:numId w:val="32"/>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t>s’efforcera au mieux de ses capacités et dans la mesure des ressources humaines et financières disponibles</w:t>
      </w:r>
      <w:r w:rsidRPr="00282818">
        <w:rPr>
          <w:rFonts w:asciiTheme="minorHAnsi" w:hAnsiTheme="minorHAnsi"/>
          <w:sz w:val="22"/>
          <w:szCs w:val="22"/>
          <w:lang w:val="fr-FR"/>
        </w:rPr>
        <w:t xml:space="preserve">, </w:t>
      </w:r>
      <w:r>
        <w:rPr>
          <w:rFonts w:asciiTheme="minorHAnsi" w:hAnsiTheme="minorHAnsi"/>
          <w:sz w:val="22"/>
          <w:szCs w:val="22"/>
          <w:lang w:val="fr-FR"/>
        </w:rPr>
        <w:t>de soutenir les Initiatives régionales, notamment en mobilisant des ressources supplémentaires</w:t>
      </w:r>
      <w:r w:rsidRPr="00282818">
        <w:rPr>
          <w:rFonts w:asciiTheme="minorHAnsi" w:hAnsiTheme="minorHAnsi"/>
          <w:sz w:val="22"/>
          <w:szCs w:val="22"/>
          <w:lang w:val="fr-FR"/>
        </w:rPr>
        <w:t xml:space="preserve">. </w:t>
      </w:r>
    </w:p>
    <w:p w:rsidR="00C16C81" w:rsidRPr="00282818" w:rsidRDefault="00C16C81" w:rsidP="00C16C81">
      <w:pPr>
        <w:spacing w:after="0" w:line="240" w:lineRule="auto"/>
        <w:ind w:left="851" w:hanging="425"/>
        <w:rPr>
          <w:lang w:val="fr-FR"/>
        </w:rPr>
      </w:pPr>
    </w:p>
    <w:p w:rsidR="00C16C81" w:rsidRPr="00282818" w:rsidRDefault="00C16C81" w:rsidP="00C16C81">
      <w:pPr>
        <w:pStyle w:val="NormalWeb"/>
        <w:numPr>
          <w:ilvl w:val="0"/>
          <w:numId w:val="32"/>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t xml:space="preserve">maintiendra des contacts réguliers avec le </w:t>
      </w:r>
      <w:r w:rsidRPr="00282818">
        <w:rPr>
          <w:rFonts w:asciiTheme="minorHAnsi" w:hAnsiTheme="minorHAnsi"/>
          <w:sz w:val="22"/>
          <w:szCs w:val="22"/>
          <w:lang w:val="fr-FR"/>
        </w:rPr>
        <w:t xml:space="preserve">RRC-EA </w:t>
      </w:r>
      <w:r>
        <w:rPr>
          <w:rFonts w:asciiTheme="minorHAnsi" w:hAnsiTheme="minorHAnsi"/>
          <w:sz w:val="22"/>
          <w:szCs w:val="22"/>
          <w:lang w:val="fr-FR"/>
        </w:rPr>
        <w:t xml:space="preserve">et donnera des conseils de façon à ce que les lignes directrices mondiales de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soient appliquées et que les cibles stratégiques et opérationnelles du </w:t>
      </w:r>
      <w:r w:rsidRPr="00282818">
        <w:rPr>
          <w:rFonts w:asciiTheme="minorHAnsi" w:hAnsiTheme="minorHAnsi"/>
          <w:sz w:val="22"/>
          <w:szCs w:val="22"/>
          <w:lang w:val="fr-FR"/>
        </w:rPr>
        <w:t xml:space="preserve">RRC-EA </w:t>
      </w:r>
      <w:r>
        <w:rPr>
          <w:rFonts w:asciiTheme="minorHAnsi" w:hAnsiTheme="minorHAnsi"/>
          <w:sz w:val="22"/>
          <w:szCs w:val="22"/>
          <w:lang w:val="fr-FR"/>
        </w:rPr>
        <w:t xml:space="preserve">soient en adéquation avec le Plan stratégique de la </w:t>
      </w:r>
      <w:r w:rsidRPr="00282818">
        <w:rPr>
          <w:rFonts w:asciiTheme="minorHAnsi" w:hAnsiTheme="minorHAnsi"/>
          <w:sz w:val="22"/>
          <w:szCs w:val="22"/>
          <w:lang w:val="fr-FR"/>
        </w:rPr>
        <w:t>Convention.</w:t>
      </w:r>
    </w:p>
    <w:p w:rsidR="00C16C81" w:rsidRPr="00282818" w:rsidRDefault="00C16C81" w:rsidP="00C16C81">
      <w:pPr>
        <w:pStyle w:val="NormalWeb"/>
        <w:spacing w:before="0" w:beforeAutospacing="0" w:after="0" w:afterAutospacing="0"/>
        <w:ind w:left="567"/>
        <w:rPr>
          <w:rFonts w:asciiTheme="minorHAnsi" w:hAnsiTheme="minorHAnsi"/>
          <w:sz w:val="22"/>
          <w:szCs w:val="22"/>
          <w:lang w:val="fr-FR"/>
        </w:rPr>
      </w:pPr>
    </w:p>
    <w:p w:rsidR="00C16C81" w:rsidRPr="00282818" w:rsidRDefault="00C16C81" w:rsidP="00C16C81">
      <w:pPr>
        <w:spacing w:after="0" w:line="240" w:lineRule="auto"/>
        <w:ind w:left="550" w:hanging="550"/>
        <w:rPr>
          <w:b/>
          <w:lang w:val="fr-FR" w:eastAsia="ja-JP"/>
        </w:rPr>
      </w:pPr>
      <w:r w:rsidRPr="00282818">
        <w:rPr>
          <w:b/>
          <w:lang w:val="fr-FR" w:eastAsia="ja-JP"/>
        </w:rPr>
        <w:t>Go</w:t>
      </w:r>
      <w:r>
        <w:rPr>
          <w:b/>
          <w:lang w:val="fr-FR" w:eastAsia="ja-JP"/>
        </w:rPr>
        <w:t>u</w:t>
      </w:r>
      <w:r w:rsidRPr="00282818">
        <w:rPr>
          <w:b/>
          <w:lang w:val="fr-FR" w:eastAsia="ja-JP"/>
        </w:rPr>
        <w:t xml:space="preserve">vernance </w:t>
      </w:r>
      <w:r>
        <w:rPr>
          <w:b/>
          <w:lang w:val="fr-FR" w:eastAsia="ja-JP"/>
        </w:rPr>
        <w:t>du</w:t>
      </w:r>
      <w:r w:rsidRPr="00282818">
        <w:rPr>
          <w:b/>
          <w:lang w:val="fr-FR" w:eastAsia="ja-JP"/>
        </w:rPr>
        <w:t xml:space="preserve"> RRC-EA </w:t>
      </w:r>
    </w:p>
    <w:p w:rsidR="00C16C81" w:rsidRPr="00282818" w:rsidRDefault="00C16C81" w:rsidP="00C16C81">
      <w:pPr>
        <w:spacing w:after="0" w:line="240" w:lineRule="auto"/>
        <w:rPr>
          <w:lang w:val="fr-FR" w:eastAsia="en-GB"/>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Les Parties contractantes au </w:t>
      </w:r>
      <w:r w:rsidRPr="00282818">
        <w:rPr>
          <w:rFonts w:asciiTheme="minorHAnsi" w:hAnsiTheme="minorHAnsi"/>
          <w:sz w:val="22"/>
          <w:szCs w:val="22"/>
          <w:lang w:val="fr-FR"/>
        </w:rPr>
        <w:t>RRC-EA appro</w:t>
      </w:r>
      <w:r>
        <w:rPr>
          <w:rFonts w:asciiTheme="minorHAnsi" w:hAnsiTheme="minorHAnsi"/>
          <w:sz w:val="22"/>
          <w:szCs w:val="22"/>
          <w:lang w:val="fr-FR"/>
        </w:rPr>
        <w:t>u</w:t>
      </w:r>
      <w:r w:rsidRPr="00282818">
        <w:rPr>
          <w:rFonts w:asciiTheme="minorHAnsi" w:hAnsiTheme="minorHAnsi"/>
          <w:sz w:val="22"/>
          <w:szCs w:val="22"/>
          <w:lang w:val="fr-FR"/>
        </w:rPr>
        <w:t>ve</w:t>
      </w:r>
      <w:r>
        <w:rPr>
          <w:rFonts w:asciiTheme="minorHAnsi" w:hAnsiTheme="minorHAnsi"/>
          <w:sz w:val="22"/>
          <w:szCs w:val="22"/>
          <w:lang w:val="fr-FR"/>
        </w:rPr>
        <w:t xml:space="preserve">ront la formation d’un Comité directeur responsable de la </w:t>
      </w:r>
      <w:r w:rsidRPr="00282818">
        <w:rPr>
          <w:rFonts w:asciiTheme="minorHAnsi" w:hAnsiTheme="minorHAnsi"/>
          <w:sz w:val="22"/>
          <w:szCs w:val="22"/>
          <w:lang w:val="fr-FR"/>
        </w:rPr>
        <w:t>go</w:t>
      </w:r>
      <w:r>
        <w:rPr>
          <w:rFonts w:asciiTheme="minorHAnsi" w:hAnsiTheme="minorHAnsi"/>
          <w:sz w:val="22"/>
          <w:szCs w:val="22"/>
          <w:lang w:val="fr-FR"/>
        </w:rPr>
        <w:t>u</w:t>
      </w:r>
      <w:r w:rsidRPr="00282818">
        <w:rPr>
          <w:rFonts w:asciiTheme="minorHAnsi" w:hAnsiTheme="minorHAnsi"/>
          <w:sz w:val="22"/>
          <w:szCs w:val="22"/>
          <w:lang w:val="fr-FR"/>
        </w:rPr>
        <w:t xml:space="preserve">vernance </w:t>
      </w:r>
      <w:r>
        <w:rPr>
          <w:rFonts w:asciiTheme="minorHAnsi" w:hAnsiTheme="minorHAnsi"/>
          <w:sz w:val="22"/>
          <w:szCs w:val="22"/>
          <w:lang w:val="fr-FR"/>
        </w:rPr>
        <w:t xml:space="preserve">et qui fera office de mécanisme consultatif auprès du </w:t>
      </w:r>
      <w:r w:rsidRPr="00282818">
        <w:rPr>
          <w:rFonts w:asciiTheme="minorHAnsi" w:hAnsiTheme="minorHAnsi"/>
          <w:sz w:val="22"/>
          <w:szCs w:val="22"/>
          <w:lang w:val="fr-FR"/>
        </w:rPr>
        <w:t xml:space="preserve">RRC-EA, </w:t>
      </w:r>
      <w:r>
        <w:rPr>
          <w:rFonts w:asciiTheme="minorHAnsi" w:hAnsiTheme="minorHAnsi"/>
          <w:sz w:val="22"/>
          <w:szCs w:val="22"/>
          <w:lang w:val="fr-FR"/>
        </w:rPr>
        <w:t>tout en assurant la coordination et la direction de ses travaux, et en donnant des informations sur leur évolution</w:t>
      </w:r>
      <w:r w:rsidRPr="00282818">
        <w:rPr>
          <w:rFonts w:asciiTheme="minorHAnsi" w:hAnsiTheme="minorHAnsi"/>
          <w:sz w:val="22"/>
          <w:szCs w:val="22"/>
          <w:lang w:val="fr-FR"/>
        </w:rPr>
        <w:t xml:space="preserve">. </w:t>
      </w:r>
    </w:p>
    <w:p w:rsidR="00C16C81" w:rsidRPr="00282818" w:rsidRDefault="00C16C81" w:rsidP="00C16C81">
      <w:pPr>
        <w:pStyle w:val="NormalWeb"/>
        <w:spacing w:before="0" w:beforeAutospacing="0" w:after="0" w:afterAutospacing="0"/>
        <w:ind w:left="426" w:hanging="426"/>
        <w:rPr>
          <w:rFonts w:asciiTheme="minorHAnsi" w:hAnsiTheme="minorHAnsi"/>
          <w:sz w:val="22"/>
          <w:szCs w:val="22"/>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Le Comité directeur :</w:t>
      </w:r>
    </w:p>
    <w:p w:rsidR="00C16C81" w:rsidRPr="00282818" w:rsidRDefault="00C16C81" w:rsidP="00C16C81">
      <w:pPr>
        <w:pStyle w:val="ListParagraph"/>
        <w:spacing w:after="0" w:line="240" w:lineRule="auto"/>
        <w:rPr>
          <w:lang w:val="fr-FR"/>
        </w:rPr>
      </w:pPr>
    </w:p>
    <w:p w:rsidR="00C16C81" w:rsidRPr="00282818" w:rsidRDefault="00C16C81" w:rsidP="00C16C81">
      <w:pPr>
        <w:pStyle w:val="NormalWeb"/>
        <w:numPr>
          <w:ilvl w:val="0"/>
          <w:numId w:val="29"/>
        </w:numPr>
        <w:spacing w:before="0" w:beforeAutospacing="0" w:after="0" w:afterAutospacing="0"/>
        <w:ind w:left="851" w:hanging="425"/>
        <w:rPr>
          <w:rFonts w:asciiTheme="minorHAnsi" w:hAnsiTheme="minorHAnsi"/>
          <w:sz w:val="22"/>
          <w:szCs w:val="22"/>
          <w:lang w:val="fr-FR"/>
        </w:rPr>
      </w:pPr>
      <w:r>
        <w:rPr>
          <w:rFonts w:asciiTheme="minorHAnsi" w:hAnsiTheme="minorHAnsi"/>
          <w:sz w:val="22"/>
          <w:szCs w:val="22"/>
          <w:lang w:val="fr-FR"/>
        </w:rPr>
        <w:t>opérer</w:t>
      </w:r>
      <w:r w:rsidRPr="00282818">
        <w:rPr>
          <w:rFonts w:asciiTheme="minorHAnsi" w:hAnsiTheme="minorHAnsi"/>
          <w:sz w:val="22"/>
          <w:szCs w:val="22"/>
          <w:lang w:val="fr-FR"/>
        </w:rPr>
        <w:t>a</w:t>
      </w:r>
      <w:r>
        <w:rPr>
          <w:rFonts w:asciiTheme="minorHAnsi" w:hAnsiTheme="minorHAnsi"/>
          <w:sz w:val="22"/>
          <w:szCs w:val="22"/>
          <w:lang w:val="fr-FR"/>
        </w:rPr>
        <w:t xml:space="preserve"> de manière indépendante et sera responsable par ses travaux et ses rapports devant tous les membres qui constituent le </w:t>
      </w:r>
      <w:r w:rsidRPr="00282818">
        <w:rPr>
          <w:rFonts w:asciiTheme="minorHAnsi" w:hAnsiTheme="minorHAnsi"/>
          <w:sz w:val="22"/>
          <w:szCs w:val="22"/>
          <w:lang w:val="fr-FR"/>
        </w:rPr>
        <w:t xml:space="preserve">RRC-EA (Parties </w:t>
      </w:r>
      <w:r>
        <w:rPr>
          <w:rFonts w:asciiTheme="minorHAnsi" w:hAnsiTheme="minorHAnsi"/>
          <w:sz w:val="22"/>
          <w:szCs w:val="22"/>
          <w:lang w:val="fr-FR"/>
        </w:rPr>
        <w:t xml:space="preserve">contractantes et autres </w:t>
      </w:r>
      <w:r w:rsidRPr="00282818">
        <w:rPr>
          <w:rFonts w:asciiTheme="minorHAnsi" w:hAnsiTheme="minorHAnsi"/>
          <w:sz w:val="22"/>
          <w:szCs w:val="22"/>
          <w:lang w:val="fr-FR"/>
        </w:rPr>
        <w:t>memb</w:t>
      </w:r>
      <w:r>
        <w:rPr>
          <w:rFonts w:asciiTheme="minorHAnsi" w:hAnsiTheme="minorHAnsi"/>
          <w:sz w:val="22"/>
          <w:szCs w:val="22"/>
          <w:lang w:val="fr-FR"/>
        </w:rPr>
        <w:t>res</w:t>
      </w:r>
      <w:r w:rsidRPr="00282818">
        <w:rPr>
          <w:rFonts w:asciiTheme="minorHAnsi" w:hAnsiTheme="minorHAnsi"/>
          <w:sz w:val="22"/>
          <w:szCs w:val="22"/>
          <w:lang w:val="fr-FR"/>
        </w:rPr>
        <w:t>), no</w:t>
      </w:r>
      <w:r>
        <w:rPr>
          <w:rFonts w:asciiTheme="minorHAnsi" w:hAnsiTheme="minorHAnsi"/>
          <w:sz w:val="22"/>
          <w:szCs w:val="22"/>
          <w:lang w:val="fr-FR"/>
        </w:rPr>
        <w:t>n seulement devant le pays ou l’organe hôte ;</w:t>
      </w:r>
      <w:r w:rsidRPr="00282818">
        <w:rPr>
          <w:rFonts w:asciiTheme="minorHAnsi" w:hAnsiTheme="minorHAnsi"/>
          <w:sz w:val="22"/>
          <w:szCs w:val="22"/>
          <w:lang w:val="fr-FR"/>
        </w:rPr>
        <w:t xml:space="preserve"> </w:t>
      </w:r>
    </w:p>
    <w:p w:rsidR="00C16C81" w:rsidRPr="00282818" w:rsidRDefault="00C16C81" w:rsidP="00C16C81">
      <w:pPr>
        <w:spacing w:after="0" w:line="240" w:lineRule="auto"/>
        <w:ind w:left="567" w:hanging="425"/>
        <w:rPr>
          <w:color w:val="0000FF"/>
          <w:lang w:val="fr-FR"/>
        </w:rPr>
      </w:pPr>
    </w:p>
    <w:p w:rsidR="00C16C81" w:rsidRPr="00282818" w:rsidRDefault="00C16C81" w:rsidP="00C16C81">
      <w:pPr>
        <w:pStyle w:val="NormalWeb"/>
        <w:numPr>
          <w:ilvl w:val="0"/>
          <w:numId w:val="29"/>
        </w:numPr>
        <w:spacing w:before="0" w:beforeAutospacing="0" w:after="0" w:afterAutospacing="0"/>
        <w:ind w:left="851" w:hanging="425"/>
        <w:rPr>
          <w:rFonts w:asciiTheme="minorHAnsi" w:hAnsiTheme="minorHAnsi"/>
          <w:sz w:val="22"/>
          <w:szCs w:val="22"/>
          <w:lang w:val="fr-FR"/>
        </w:rPr>
      </w:pPr>
      <w:r w:rsidRPr="00282818">
        <w:rPr>
          <w:rFonts w:asciiTheme="minorHAnsi" w:hAnsiTheme="minorHAnsi"/>
          <w:sz w:val="22"/>
          <w:szCs w:val="22"/>
          <w:lang w:val="fr-FR"/>
        </w:rPr>
        <w:t>op</w:t>
      </w:r>
      <w:r>
        <w:rPr>
          <w:rFonts w:asciiTheme="minorHAnsi" w:hAnsiTheme="minorHAnsi"/>
          <w:sz w:val="22"/>
          <w:szCs w:val="22"/>
          <w:lang w:val="fr-FR"/>
        </w:rPr>
        <w:t>érera de manière équitable et transparente en suivant les procédures opérationnelles fondées sur les statuts, mandats, règles de procédure et directives opérationnelles écrits et convenus ;</w:t>
      </w:r>
    </w:p>
    <w:p w:rsidR="00C16C81" w:rsidRPr="00282818" w:rsidRDefault="00C16C81" w:rsidP="00C16C81">
      <w:pPr>
        <w:pStyle w:val="NormalWeb"/>
        <w:spacing w:before="0" w:beforeAutospacing="0" w:after="0" w:afterAutospacing="0"/>
        <w:ind w:left="851" w:hanging="425"/>
        <w:rPr>
          <w:rFonts w:asciiTheme="minorHAnsi" w:hAnsiTheme="minorHAnsi"/>
          <w:sz w:val="22"/>
          <w:szCs w:val="22"/>
          <w:lang w:val="fr-FR"/>
        </w:rPr>
      </w:pPr>
    </w:p>
    <w:p w:rsidR="00C16C81" w:rsidRPr="00D12353" w:rsidRDefault="00C16C81" w:rsidP="00C16C81">
      <w:pPr>
        <w:pStyle w:val="NormalWeb"/>
        <w:numPr>
          <w:ilvl w:val="0"/>
          <w:numId w:val="29"/>
        </w:numPr>
        <w:spacing w:before="0" w:beforeAutospacing="0" w:after="0" w:afterAutospacing="0"/>
        <w:ind w:left="851" w:hanging="425"/>
        <w:rPr>
          <w:lang w:val="fr-FR"/>
        </w:rPr>
      </w:pPr>
      <w:r w:rsidRPr="00282818">
        <w:rPr>
          <w:rFonts w:asciiTheme="minorHAnsi" w:hAnsiTheme="minorHAnsi"/>
          <w:sz w:val="22"/>
          <w:szCs w:val="22"/>
          <w:lang w:val="fr-FR"/>
        </w:rPr>
        <w:t>inform</w:t>
      </w:r>
      <w:r>
        <w:rPr>
          <w:rFonts w:asciiTheme="minorHAnsi" w:hAnsiTheme="minorHAnsi"/>
          <w:sz w:val="22"/>
          <w:szCs w:val="22"/>
          <w:lang w:val="fr-FR"/>
        </w:rPr>
        <w:t xml:space="preserve">era le Secrétariat </w:t>
      </w:r>
      <w:r w:rsidRPr="00282818">
        <w:rPr>
          <w:rFonts w:asciiTheme="minorHAnsi" w:hAnsiTheme="minorHAnsi"/>
          <w:sz w:val="22"/>
          <w:szCs w:val="22"/>
          <w:lang w:val="fr-FR"/>
        </w:rPr>
        <w:t>Ramsar</w:t>
      </w:r>
      <w:r>
        <w:rPr>
          <w:rFonts w:asciiTheme="minorHAnsi" w:hAnsiTheme="minorHAnsi"/>
          <w:sz w:val="22"/>
          <w:szCs w:val="22"/>
          <w:lang w:val="fr-FR"/>
        </w:rPr>
        <w:t xml:space="preserve"> de sa création et lui soumettra la liste de ses membres, ses statuts, son mandat, ses règles de procédure</w:t>
      </w:r>
      <w:r w:rsidRPr="00282818">
        <w:rPr>
          <w:rFonts w:asciiTheme="minorHAnsi" w:hAnsiTheme="minorHAnsi"/>
          <w:sz w:val="22"/>
          <w:szCs w:val="22"/>
          <w:lang w:val="fr-FR"/>
        </w:rPr>
        <w:t xml:space="preserve">, </w:t>
      </w:r>
      <w:r>
        <w:rPr>
          <w:rFonts w:asciiTheme="minorHAnsi" w:hAnsiTheme="minorHAnsi"/>
          <w:sz w:val="22"/>
          <w:szCs w:val="22"/>
          <w:lang w:val="fr-FR"/>
        </w:rPr>
        <w:t xml:space="preserve">et toute autre règlementation écrite ayant trait à la gouvernance et à la </w:t>
      </w:r>
      <w:r w:rsidRPr="00282818">
        <w:rPr>
          <w:rFonts w:asciiTheme="minorHAnsi" w:hAnsiTheme="minorHAnsi"/>
          <w:sz w:val="22"/>
          <w:szCs w:val="22"/>
          <w:lang w:val="fr-FR"/>
        </w:rPr>
        <w:t xml:space="preserve">coordination </w:t>
      </w:r>
      <w:r>
        <w:rPr>
          <w:rFonts w:asciiTheme="minorHAnsi" w:hAnsiTheme="minorHAnsi"/>
          <w:sz w:val="22"/>
          <w:szCs w:val="22"/>
          <w:lang w:val="fr-FR"/>
        </w:rPr>
        <w:t xml:space="preserve">entre le </w:t>
      </w:r>
      <w:r w:rsidRPr="00282818">
        <w:rPr>
          <w:rFonts w:asciiTheme="minorHAnsi" w:hAnsiTheme="minorHAnsi"/>
          <w:sz w:val="22"/>
          <w:szCs w:val="22"/>
          <w:lang w:val="fr-FR"/>
        </w:rPr>
        <w:t xml:space="preserve">RRC-EA </w:t>
      </w:r>
      <w:r>
        <w:rPr>
          <w:rFonts w:asciiTheme="minorHAnsi" w:hAnsiTheme="minorHAnsi"/>
          <w:sz w:val="22"/>
          <w:szCs w:val="22"/>
          <w:lang w:val="fr-FR"/>
        </w:rPr>
        <w:t>et le Secrétariat</w:t>
      </w:r>
      <w:r w:rsidRPr="00282818">
        <w:rPr>
          <w:rFonts w:asciiTheme="minorHAnsi" w:hAnsiTheme="minorHAnsi"/>
          <w:sz w:val="22"/>
          <w:szCs w:val="22"/>
          <w:lang w:val="fr-FR"/>
        </w:rPr>
        <w:t>, a</w:t>
      </w:r>
      <w:r>
        <w:rPr>
          <w:rFonts w:asciiTheme="minorHAnsi" w:hAnsiTheme="minorHAnsi"/>
          <w:sz w:val="22"/>
          <w:szCs w:val="22"/>
          <w:lang w:val="fr-FR"/>
        </w:rPr>
        <w:t>insi que les procès-verbaux et décisions prises pendant toutes les réunions de l’organe de gouvernance ;</w:t>
      </w:r>
    </w:p>
    <w:p w:rsidR="00C16C81" w:rsidRPr="00282818" w:rsidRDefault="00C16C81" w:rsidP="00C16C81">
      <w:pPr>
        <w:pStyle w:val="NormalWeb"/>
        <w:spacing w:before="0" w:beforeAutospacing="0" w:after="0" w:afterAutospacing="0"/>
        <w:ind w:left="851"/>
        <w:rPr>
          <w:lang w:val="fr-FR"/>
        </w:rPr>
      </w:pPr>
      <w:r w:rsidRPr="00282818">
        <w:rPr>
          <w:lang w:val="fr-FR"/>
        </w:rPr>
        <w:lastRenderedPageBreak/>
        <w:t xml:space="preserve"> </w:t>
      </w: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 Secrétariat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fournira des rapports d’évaluation sur les activités du </w:t>
      </w:r>
      <w:r w:rsidRPr="00282818">
        <w:rPr>
          <w:rFonts w:asciiTheme="minorHAnsi" w:hAnsiTheme="minorHAnsi"/>
          <w:sz w:val="22"/>
          <w:szCs w:val="22"/>
          <w:lang w:val="fr-FR"/>
        </w:rPr>
        <w:t xml:space="preserve">RRC-EA </w:t>
      </w:r>
      <w:r>
        <w:rPr>
          <w:rFonts w:asciiTheme="minorHAnsi" w:hAnsiTheme="minorHAnsi"/>
          <w:sz w:val="22"/>
          <w:szCs w:val="22"/>
          <w:lang w:val="fr-FR"/>
        </w:rPr>
        <w:t>au Comité permanent e</w:t>
      </w:r>
      <w:r w:rsidRPr="00282818">
        <w:rPr>
          <w:rFonts w:asciiTheme="minorHAnsi" w:hAnsiTheme="minorHAnsi"/>
          <w:sz w:val="22"/>
          <w:szCs w:val="22"/>
          <w:lang w:val="fr-FR"/>
        </w:rPr>
        <w:t>t</w:t>
      </w:r>
      <w:r>
        <w:rPr>
          <w:rFonts w:asciiTheme="minorHAnsi" w:hAnsiTheme="minorHAnsi"/>
          <w:sz w:val="22"/>
          <w:szCs w:val="22"/>
          <w:lang w:val="fr-FR"/>
        </w:rPr>
        <w:t xml:space="preserve"> à la Confé</w:t>
      </w:r>
      <w:r w:rsidRPr="00282818">
        <w:rPr>
          <w:rFonts w:asciiTheme="minorHAnsi" w:hAnsiTheme="minorHAnsi"/>
          <w:sz w:val="22"/>
          <w:szCs w:val="22"/>
          <w:lang w:val="fr-FR"/>
        </w:rPr>
        <w:t xml:space="preserve">rence </w:t>
      </w:r>
      <w:r>
        <w:rPr>
          <w:rFonts w:asciiTheme="minorHAnsi" w:hAnsiTheme="minorHAnsi"/>
          <w:sz w:val="22"/>
          <w:szCs w:val="22"/>
          <w:lang w:val="fr-FR"/>
        </w:rPr>
        <w:t>des</w:t>
      </w:r>
      <w:r w:rsidRPr="00282818">
        <w:rPr>
          <w:rFonts w:asciiTheme="minorHAnsi" w:hAnsiTheme="minorHAnsi"/>
          <w:sz w:val="22"/>
          <w:szCs w:val="22"/>
          <w:lang w:val="fr-FR"/>
        </w:rPr>
        <w:t xml:space="preserve"> Parties, </w:t>
      </w:r>
      <w:r>
        <w:rPr>
          <w:rFonts w:asciiTheme="minorHAnsi" w:hAnsiTheme="minorHAnsi"/>
          <w:sz w:val="22"/>
          <w:szCs w:val="22"/>
          <w:lang w:val="fr-FR"/>
        </w:rPr>
        <w:t xml:space="preserve">et il supervisera les politiques générales relatives à l’application de la </w:t>
      </w:r>
      <w:r w:rsidRPr="00282818">
        <w:rPr>
          <w:rFonts w:asciiTheme="minorHAnsi" w:hAnsiTheme="minorHAnsi"/>
          <w:sz w:val="22"/>
          <w:szCs w:val="22"/>
          <w:lang w:val="fr-FR"/>
        </w:rPr>
        <w:t xml:space="preserve">Convention. </w:t>
      </w:r>
    </w:p>
    <w:p w:rsidR="00C16C81" w:rsidRPr="00282818" w:rsidRDefault="00C16C81" w:rsidP="00C16C81">
      <w:pPr>
        <w:spacing w:after="0" w:line="240" w:lineRule="auto"/>
        <w:ind w:left="550" w:hanging="550"/>
        <w:rPr>
          <w:b/>
          <w:lang w:val="fr-FR" w:eastAsia="ja-JP"/>
        </w:rPr>
      </w:pPr>
    </w:p>
    <w:p w:rsidR="00C16C81" w:rsidRPr="00282818" w:rsidRDefault="00C16C81" w:rsidP="00C16C81">
      <w:pPr>
        <w:spacing w:after="0" w:line="240" w:lineRule="auto"/>
        <w:ind w:left="550" w:hanging="550"/>
        <w:rPr>
          <w:b/>
          <w:lang w:val="fr-FR" w:eastAsia="ja-JP"/>
        </w:rPr>
      </w:pPr>
      <w:r>
        <w:rPr>
          <w:b/>
          <w:lang w:val="fr-FR" w:eastAsia="ja-JP"/>
        </w:rPr>
        <w:t xml:space="preserve">Éléments de fonds des travaux du </w:t>
      </w:r>
      <w:r w:rsidRPr="00282818">
        <w:rPr>
          <w:b/>
          <w:lang w:val="fr-FR" w:eastAsia="ja-JP"/>
        </w:rPr>
        <w:t xml:space="preserve">RRC-EA </w:t>
      </w:r>
    </w:p>
    <w:p w:rsidR="00C16C81" w:rsidRPr="00282818" w:rsidRDefault="00C16C81" w:rsidP="00C16C81">
      <w:pPr>
        <w:spacing w:after="0" w:line="240" w:lineRule="auto"/>
        <w:ind w:left="360"/>
        <w:rPr>
          <w:lang w:val="fr-FR" w:eastAsia="en-GB"/>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 Comité directeur s’assurera que le </w:t>
      </w:r>
      <w:r w:rsidRPr="00282818">
        <w:rPr>
          <w:rFonts w:asciiTheme="minorHAnsi" w:hAnsiTheme="minorHAnsi"/>
          <w:sz w:val="22"/>
          <w:szCs w:val="22"/>
          <w:lang w:val="fr-FR"/>
        </w:rPr>
        <w:t>RRC-EA</w:t>
      </w:r>
      <w:r>
        <w:rPr>
          <w:rFonts w:asciiTheme="minorHAnsi" w:hAnsiTheme="minorHAnsi"/>
          <w:sz w:val="22"/>
          <w:szCs w:val="22"/>
          <w:lang w:val="fr-FR"/>
        </w:rPr>
        <w:t> :</w:t>
      </w:r>
    </w:p>
    <w:p w:rsidR="00C16C81" w:rsidRPr="00282818" w:rsidRDefault="00C16C81" w:rsidP="00C16C81">
      <w:pPr>
        <w:spacing w:after="0" w:line="240" w:lineRule="auto"/>
        <w:ind w:left="567" w:hanging="567"/>
        <w:rPr>
          <w:color w:val="0000FF"/>
          <w:lang w:val="fr-FR" w:eastAsia="ja-JP"/>
        </w:rPr>
      </w:pPr>
    </w:p>
    <w:p w:rsidR="00C16C81" w:rsidRPr="00282818" w:rsidRDefault="00C16C81" w:rsidP="00C16C81">
      <w:pPr>
        <w:numPr>
          <w:ilvl w:val="0"/>
          <w:numId w:val="30"/>
        </w:numPr>
        <w:spacing w:after="0" w:line="240" w:lineRule="auto"/>
        <w:ind w:left="851" w:hanging="425"/>
        <w:rPr>
          <w:lang w:val="fr-FR"/>
        </w:rPr>
      </w:pPr>
      <w:r>
        <w:rPr>
          <w:lang w:val="fr-FR" w:eastAsia="ja-JP"/>
        </w:rPr>
        <w:t xml:space="preserve">se fonde sur une approche ascendante afin de servir les intérêts de toutes les Parties contractantes de la région spécifique couverte par le </w:t>
      </w:r>
      <w:r w:rsidRPr="00282818">
        <w:rPr>
          <w:lang w:val="fr-FR"/>
        </w:rPr>
        <w:t xml:space="preserve">RRC-EA, </w:t>
      </w:r>
      <w:r>
        <w:rPr>
          <w:lang w:val="fr-FR"/>
        </w:rPr>
        <w:t>et que le soutien de toutes les Parties contractantes est recherché dès le début ;</w:t>
      </w:r>
    </w:p>
    <w:p w:rsidR="00C16C81" w:rsidRPr="00282818" w:rsidRDefault="00C16C81" w:rsidP="00C16C81">
      <w:pPr>
        <w:spacing w:after="0" w:line="240" w:lineRule="auto"/>
        <w:ind w:left="851" w:hanging="425"/>
        <w:rPr>
          <w:lang w:val="fr-FR"/>
        </w:rPr>
      </w:pPr>
    </w:p>
    <w:p w:rsidR="00C16C81" w:rsidRPr="00DC7D79" w:rsidRDefault="00C16C81" w:rsidP="00C16C81">
      <w:pPr>
        <w:numPr>
          <w:ilvl w:val="0"/>
          <w:numId w:val="30"/>
        </w:numPr>
        <w:spacing w:after="0" w:line="240" w:lineRule="auto"/>
        <w:ind w:left="851" w:hanging="425"/>
        <w:rPr>
          <w:lang w:val="fr-FR" w:eastAsia="ja-JP"/>
        </w:rPr>
      </w:pPr>
      <w:r>
        <w:rPr>
          <w:lang w:val="fr-FR" w:eastAsia="ja-JP"/>
        </w:rPr>
        <w:t xml:space="preserve">recherche la </w:t>
      </w:r>
      <w:r w:rsidRPr="00282818">
        <w:rPr>
          <w:lang w:val="fr-FR" w:eastAsia="ja-JP"/>
        </w:rPr>
        <w:t xml:space="preserve">participation, </w:t>
      </w:r>
      <w:r>
        <w:rPr>
          <w:lang w:val="fr-FR" w:eastAsia="ja-JP"/>
        </w:rPr>
        <w:t xml:space="preserve">dès le début, non seulement des Autorités administratives responsables de l’application de la </w:t>
      </w:r>
      <w:r w:rsidRPr="00282818">
        <w:rPr>
          <w:lang w:val="fr-FR" w:eastAsia="ja-JP"/>
        </w:rPr>
        <w:t xml:space="preserve">Convention </w:t>
      </w:r>
      <w:r>
        <w:rPr>
          <w:lang w:val="fr-FR" w:eastAsia="ja-JP"/>
        </w:rPr>
        <w:t>dans les pays pertinents</w:t>
      </w:r>
      <w:r w:rsidRPr="00282818">
        <w:rPr>
          <w:lang w:val="fr-FR" w:eastAsia="ja-JP"/>
        </w:rPr>
        <w:t xml:space="preserve">, </w:t>
      </w:r>
      <w:r>
        <w:rPr>
          <w:lang w:val="fr-FR" w:eastAsia="ja-JP"/>
        </w:rPr>
        <w:t>mais également de tous les acteurs appropriés ayant un intérêt pour les zones humides et directement ou indirectement responsables de questions liées aux zones humides</w:t>
      </w:r>
      <w:r w:rsidRPr="00282818">
        <w:rPr>
          <w:lang w:val="fr-FR" w:eastAsia="ja-JP"/>
        </w:rPr>
        <w:t xml:space="preserve">, </w:t>
      </w:r>
      <w:r>
        <w:rPr>
          <w:lang w:val="fr-FR" w:eastAsia="ja-JP"/>
        </w:rPr>
        <w:t>notamment les ministères responsables de l’environnement et de l’eau</w:t>
      </w:r>
      <w:r w:rsidRPr="00282818">
        <w:rPr>
          <w:lang w:val="fr-FR" w:eastAsia="ja-JP"/>
        </w:rPr>
        <w:t xml:space="preserve">, </w:t>
      </w:r>
      <w:r>
        <w:rPr>
          <w:lang w:val="fr-FR" w:eastAsia="ja-JP"/>
        </w:rPr>
        <w:t xml:space="preserve">les organes </w:t>
      </w:r>
      <w:r w:rsidRPr="00282818">
        <w:rPr>
          <w:lang w:val="fr-FR" w:eastAsia="ja-JP"/>
        </w:rPr>
        <w:t>intergo</w:t>
      </w:r>
      <w:r>
        <w:rPr>
          <w:lang w:val="fr-FR" w:eastAsia="ja-JP"/>
        </w:rPr>
        <w:t>u</w:t>
      </w:r>
      <w:r w:rsidRPr="00282818">
        <w:rPr>
          <w:lang w:val="fr-FR" w:eastAsia="ja-JP"/>
        </w:rPr>
        <w:t>vern</w:t>
      </w:r>
      <w:r>
        <w:rPr>
          <w:lang w:val="fr-FR" w:eastAsia="ja-JP"/>
        </w:rPr>
        <w:t>e</w:t>
      </w:r>
      <w:r w:rsidRPr="00282818">
        <w:rPr>
          <w:lang w:val="fr-FR" w:eastAsia="ja-JP"/>
        </w:rPr>
        <w:t>menta</w:t>
      </w:r>
      <w:r>
        <w:rPr>
          <w:lang w:val="fr-FR" w:eastAsia="ja-JP"/>
        </w:rPr>
        <w:t>ux</w:t>
      </w:r>
      <w:r w:rsidRPr="00282818">
        <w:rPr>
          <w:lang w:val="fr-FR" w:eastAsia="ja-JP"/>
        </w:rPr>
        <w:t xml:space="preserve">, </w:t>
      </w:r>
      <w:r>
        <w:rPr>
          <w:lang w:val="fr-FR" w:eastAsia="ja-JP"/>
        </w:rPr>
        <w:t xml:space="preserve">les Organisations internationales partenaires (OIP) de </w:t>
      </w:r>
      <w:r w:rsidRPr="00282818">
        <w:rPr>
          <w:lang w:val="fr-FR" w:eastAsia="ja-JP"/>
        </w:rPr>
        <w:t>Ramsar</w:t>
      </w:r>
      <w:r>
        <w:rPr>
          <w:lang w:val="fr-FR" w:eastAsia="ja-JP"/>
        </w:rPr>
        <w:t xml:space="preserve"> </w:t>
      </w:r>
      <w:r w:rsidRPr="00282818">
        <w:rPr>
          <w:lang w:val="fr-FR" w:eastAsia="ja-JP"/>
        </w:rPr>
        <w:t>(</w:t>
      </w:r>
      <w:r>
        <w:rPr>
          <w:lang w:val="fr-FR" w:eastAsia="ja-JP"/>
        </w:rPr>
        <w:t>ci-après dénommées « OIP »</w:t>
      </w:r>
      <w:r w:rsidRPr="00DC7D79">
        <w:rPr>
          <w:lang w:val="fr-FR" w:eastAsia="ja-JP"/>
        </w:rPr>
        <w:t xml:space="preserve">), </w:t>
      </w:r>
      <w:r>
        <w:rPr>
          <w:lang w:val="fr-FR" w:eastAsia="ja-JP"/>
        </w:rPr>
        <w:t>d’autres ONG</w:t>
      </w:r>
      <w:r w:rsidRPr="00DC7D79">
        <w:rPr>
          <w:lang w:val="fr-FR" w:eastAsia="ja-JP"/>
        </w:rPr>
        <w:t xml:space="preserve">, </w:t>
      </w:r>
      <w:r>
        <w:rPr>
          <w:lang w:val="fr-FR" w:eastAsia="ja-JP"/>
        </w:rPr>
        <w:t>le milieu universitaire, les commissions de gestion des bassins hydrographiques</w:t>
      </w:r>
      <w:r w:rsidRPr="00DC7D79">
        <w:rPr>
          <w:lang w:val="fr-FR" w:eastAsia="ja-JP"/>
        </w:rPr>
        <w:t xml:space="preserve">, </w:t>
      </w:r>
      <w:r>
        <w:rPr>
          <w:lang w:val="fr-FR" w:eastAsia="ja-JP"/>
        </w:rPr>
        <w:t xml:space="preserve">les communautés </w:t>
      </w:r>
      <w:r w:rsidRPr="00DC7D79">
        <w:rPr>
          <w:lang w:val="fr-FR" w:eastAsia="ja-JP"/>
        </w:rPr>
        <w:t>local</w:t>
      </w:r>
      <w:r>
        <w:rPr>
          <w:lang w:val="fr-FR" w:eastAsia="ja-JP"/>
        </w:rPr>
        <w:t>es et les acteurs économiques ;</w:t>
      </w:r>
    </w:p>
    <w:p w:rsidR="00C16C81" w:rsidRPr="00282818" w:rsidRDefault="00C16C81" w:rsidP="00C16C81">
      <w:pPr>
        <w:pStyle w:val="ListParagraph"/>
        <w:spacing w:after="0" w:line="240" w:lineRule="auto"/>
        <w:ind w:hanging="425"/>
        <w:rPr>
          <w:color w:val="0000FF"/>
          <w:lang w:val="fr-FR"/>
        </w:rPr>
      </w:pPr>
    </w:p>
    <w:p w:rsidR="00C16C81" w:rsidRPr="00282818" w:rsidRDefault="00C16C81" w:rsidP="00C16C81">
      <w:pPr>
        <w:numPr>
          <w:ilvl w:val="0"/>
          <w:numId w:val="30"/>
        </w:numPr>
        <w:spacing w:after="0" w:line="240" w:lineRule="auto"/>
        <w:ind w:left="851" w:hanging="425"/>
        <w:rPr>
          <w:lang w:val="fr-FR"/>
        </w:rPr>
      </w:pPr>
      <w:r>
        <w:rPr>
          <w:lang w:val="fr-FR"/>
        </w:rPr>
        <w:t xml:space="preserve">fonde ses opérations sur le renforcement des réseaux de </w:t>
      </w:r>
      <w:r w:rsidRPr="00282818">
        <w:rPr>
          <w:lang w:val="fr-FR"/>
        </w:rPr>
        <w:t xml:space="preserve">collaboration </w:t>
      </w:r>
      <w:r>
        <w:rPr>
          <w:lang w:val="fr-FR"/>
        </w:rPr>
        <w:t>établis sur la base d’un cadre clairement défini, créant ainsi un milieu favorable à la participation de toutes les parties prenantes à tous les niveaux ;</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numPr>
          <w:ilvl w:val="0"/>
          <w:numId w:val="30"/>
        </w:numPr>
        <w:tabs>
          <w:tab w:val="left" w:pos="450"/>
        </w:tabs>
        <w:spacing w:after="0" w:line="240" w:lineRule="auto"/>
        <w:ind w:left="851" w:hanging="425"/>
        <w:rPr>
          <w:lang w:val="fr-FR"/>
        </w:rPr>
      </w:pPr>
      <w:r>
        <w:rPr>
          <w:lang w:val="fr-FR"/>
        </w:rPr>
        <w:t xml:space="preserve">dès les premières étapes, cherche à établir une </w:t>
      </w:r>
      <w:r w:rsidRPr="00282818">
        <w:rPr>
          <w:lang w:val="fr-FR"/>
        </w:rPr>
        <w:t xml:space="preserve">collaboration </w:t>
      </w:r>
      <w:r>
        <w:rPr>
          <w:lang w:val="fr-FR"/>
        </w:rPr>
        <w:t>avec d’autres partenaires intergouvernementaux ou internationaux</w:t>
      </w:r>
      <w:r w:rsidRPr="00282818">
        <w:rPr>
          <w:lang w:val="fr-FR"/>
        </w:rPr>
        <w:t xml:space="preserve"> </w:t>
      </w:r>
      <w:r>
        <w:rPr>
          <w:lang w:val="fr-FR"/>
        </w:rPr>
        <w:t>et les OIP de Ramsar opérant dans sa région, en organisant des activités complémentaires tout en évitant le double emploi</w:t>
      </w:r>
      <w:r w:rsidRPr="00282818">
        <w:rPr>
          <w:lang w:val="fr-FR"/>
        </w:rPr>
        <w:t xml:space="preserve">. </w:t>
      </w:r>
      <w:r>
        <w:rPr>
          <w:lang w:val="fr-FR"/>
        </w:rPr>
        <w:t>Il conviendra d’informer le Secrétariat de l’établissement de collaborations de ce type ;</w:t>
      </w:r>
      <w:r w:rsidRPr="00282818">
        <w:rPr>
          <w:lang w:val="fr-FR"/>
        </w:rPr>
        <w:t xml:space="preserve"> </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numPr>
          <w:ilvl w:val="0"/>
          <w:numId w:val="30"/>
        </w:numPr>
        <w:spacing w:after="0" w:line="240" w:lineRule="auto"/>
        <w:ind w:left="851" w:hanging="425"/>
        <w:rPr>
          <w:lang w:val="fr-FR"/>
        </w:rPr>
      </w:pPr>
      <w:r>
        <w:rPr>
          <w:lang w:val="fr-FR"/>
        </w:rPr>
        <w:t xml:space="preserve">oriente son opération de façon à utiliser de manière optimale les outils </w:t>
      </w:r>
      <w:r w:rsidRPr="00282818">
        <w:rPr>
          <w:lang w:val="fr-FR"/>
        </w:rPr>
        <w:t>Ramsar (</w:t>
      </w:r>
      <w:r>
        <w:rPr>
          <w:lang w:val="fr-FR"/>
        </w:rPr>
        <w:t>cadres</w:t>
      </w:r>
      <w:r w:rsidRPr="00282818">
        <w:rPr>
          <w:lang w:val="fr-FR"/>
        </w:rPr>
        <w:t xml:space="preserve">, </w:t>
      </w:r>
      <w:r>
        <w:rPr>
          <w:lang w:val="fr-FR"/>
        </w:rPr>
        <w:t>lignes directrices</w:t>
      </w:r>
      <w:r w:rsidRPr="00282818">
        <w:rPr>
          <w:lang w:val="fr-FR"/>
        </w:rPr>
        <w:t xml:space="preserve">, </w:t>
      </w:r>
      <w:r>
        <w:rPr>
          <w:lang w:val="fr-FR"/>
        </w:rPr>
        <w:t>orientation, mé</w:t>
      </w:r>
      <w:r w:rsidRPr="00282818">
        <w:rPr>
          <w:lang w:val="fr-FR"/>
        </w:rPr>
        <w:t>thodologies, etc.) publi</w:t>
      </w:r>
      <w:r>
        <w:rPr>
          <w:lang w:val="fr-FR"/>
        </w:rPr>
        <w:t>és dans les Manuels, Rapports techniques et séries de Notes d’information</w:t>
      </w:r>
      <w:r w:rsidRPr="00282818">
        <w:rPr>
          <w:lang w:val="fr-FR"/>
        </w:rPr>
        <w:t xml:space="preserve">, </w:t>
      </w:r>
      <w:r>
        <w:rPr>
          <w:lang w:val="fr-FR"/>
        </w:rPr>
        <w:t>et qu’elle se fonde sur de solides données scientifiques et techniques fournies par des institutions pertinentes reconnues comme étant des partenaires de l’</w:t>
      </w:r>
      <w:r w:rsidRPr="00282818">
        <w:rPr>
          <w:lang w:val="fr-FR"/>
        </w:rPr>
        <w:t xml:space="preserve">Initiative. </w:t>
      </w:r>
      <w:r>
        <w:rPr>
          <w:lang w:val="fr-FR"/>
        </w:rPr>
        <w:t>Il convient de signaler au Secrétariat Ramsar l’utilisation de lignes directrices Ramsar spécifiques ;</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numPr>
          <w:ilvl w:val="0"/>
          <w:numId w:val="30"/>
        </w:numPr>
        <w:spacing w:after="0" w:line="240" w:lineRule="auto"/>
        <w:ind w:left="851" w:hanging="425"/>
        <w:rPr>
          <w:lang w:val="fr-FR"/>
        </w:rPr>
      </w:pPr>
      <w:r>
        <w:rPr>
          <w:lang w:val="fr-FR"/>
        </w:rPr>
        <w:t>se dote de cibles stratégiques et opérationnelles totalement conformes au Plan stratégique de la Convention de Ramsar</w:t>
      </w:r>
      <w:r w:rsidRPr="00282818">
        <w:rPr>
          <w:lang w:val="fr-FR"/>
        </w:rPr>
        <w:t xml:space="preserve"> </w:t>
      </w:r>
      <w:r>
        <w:rPr>
          <w:lang w:val="fr-FR"/>
        </w:rPr>
        <w:t>par le biais de politiques</w:t>
      </w:r>
      <w:r w:rsidRPr="00282818">
        <w:rPr>
          <w:lang w:val="fr-FR" w:eastAsia="ja-JP"/>
        </w:rPr>
        <w:t xml:space="preserve">, </w:t>
      </w:r>
      <w:r>
        <w:rPr>
          <w:lang w:val="fr-FR" w:eastAsia="ja-JP"/>
        </w:rPr>
        <w:t>interventions techniques sur le terrain et activités comprenant des formations telles que l’élaboration d’inventaires des zones humides nationales et la création de comités national multisectoriels pour les zones humides, de façon à mettre en œuvre le Plan stratégique </w:t>
      </w:r>
      <w:r>
        <w:rPr>
          <w:color w:val="000000"/>
          <w:lang w:val="fr-FR" w:eastAsia="ja-JP"/>
        </w:rPr>
        <w:t>;</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numPr>
          <w:ilvl w:val="0"/>
          <w:numId w:val="30"/>
        </w:numPr>
        <w:spacing w:after="0" w:line="240" w:lineRule="auto"/>
        <w:rPr>
          <w:lang w:val="fr-FR"/>
        </w:rPr>
      </w:pPr>
      <w:r>
        <w:rPr>
          <w:lang w:val="fr-FR"/>
        </w:rPr>
        <w:t xml:space="preserve">améliore la </w:t>
      </w:r>
      <w:r w:rsidRPr="00282818">
        <w:rPr>
          <w:lang w:val="fr-FR"/>
        </w:rPr>
        <w:t>visibilit</w:t>
      </w:r>
      <w:r>
        <w:rPr>
          <w:lang w:val="fr-FR"/>
        </w:rPr>
        <w:t>é de la Convention de Ramsar</w:t>
      </w:r>
      <w:r w:rsidRPr="00282818">
        <w:rPr>
          <w:lang w:val="fr-FR"/>
        </w:rPr>
        <w:t xml:space="preserve"> </w:t>
      </w:r>
      <w:r>
        <w:rPr>
          <w:lang w:val="fr-FR"/>
        </w:rPr>
        <w:t xml:space="preserve">et la sensibilisation générale aux objectifs de </w:t>
      </w:r>
      <w:r w:rsidRPr="00282818">
        <w:rPr>
          <w:lang w:val="fr-FR"/>
        </w:rPr>
        <w:t xml:space="preserve">Ramsar. </w:t>
      </w:r>
      <w:r>
        <w:rPr>
          <w:lang w:val="fr-FR"/>
        </w:rPr>
        <w:t xml:space="preserve">Des activités spécifiques dans le domaine des </w:t>
      </w:r>
      <w:r w:rsidRPr="00282818">
        <w:rPr>
          <w:lang w:val="fr-FR"/>
        </w:rPr>
        <w:t>communication</w:t>
      </w:r>
      <w:r>
        <w:rPr>
          <w:lang w:val="fr-FR"/>
        </w:rPr>
        <w:t>s</w:t>
      </w:r>
      <w:r w:rsidRPr="00282818">
        <w:rPr>
          <w:lang w:val="fr-FR"/>
        </w:rPr>
        <w:t xml:space="preserve">, </w:t>
      </w:r>
      <w:r>
        <w:rPr>
          <w:lang w:val="fr-FR"/>
        </w:rPr>
        <w:t>de l’é</w:t>
      </w:r>
      <w:r w:rsidRPr="00282818">
        <w:rPr>
          <w:lang w:val="fr-FR"/>
        </w:rPr>
        <w:t>ducation</w:t>
      </w:r>
      <w:r>
        <w:rPr>
          <w:lang w:val="fr-FR"/>
        </w:rPr>
        <w:t xml:space="preserve"> et des processus participatifs avec des acteurs pertinents sont incluses dans les plans de travail</w:t>
      </w:r>
      <w:r w:rsidRPr="00282818">
        <w:rPr>
          <w:lang w:val="fr-FR"/>
        </w:rPr>
        <w:t xml:space="preserve">. </w:t>
      </w:r>
      <w:r>
        <w:rPr>
          <w:lang w:val="fr-FR"/>
        </w:rPr>
        <w:t xml:space="preserve">Les résultats de ces activités seront communiqués au Secrétariat </w:t>
      </w:r>
      <w:r w:rsidRPr="00282818">
        <w:rPr>
          <w:lang w:val="fr-FR"/>
        </w:rPr>
        <w:t xml:space="preserve">Ramsar </w:t>
      </w:r>
      <w:r>
        <w:rPr>
          <w:lang w:val="fr-FR"/>
        </w:rPr>
        <w:t xml:space="preserve">à l’usage du </w:t>
      </w:r>
      <w:r w:rsidRPr="009E0A03">
        <w:rPr>
          <w:lang w:val="fr-FR"/>
        </w:rPr>
        <w:t>Groupe de surveillance de la CESP</w:t>
      </w:r>
      <w:r>
        <w:rPr>
          <w:lang w:val="fr-FR"/>
        </w:rPr>
        <w:t> ;</w:t>
      </w:r>
    </w:p>
    <w:p w:rsidR="00C16C81" w:rsidRPr="00282818" w:rsidRDefault="00C16C81" w:rsidP="00C16C81">
      <w:pPr>
        <w:pStyle w:val="ListParagraph"/>
        <w:spacing w:after="0" w:line="240" w:lineRule="auto"/>
        <w:ind w:hanging="425"/>
        <w:rPr>
          <w:lang w:val="fr-FR"/>
        </w:rPr>
      </w:pPr>
    </w:p>
    <w:p w:rsidR="00C16C81" w:rsidRPr="00282818" w:rsidRDefault="00C16C81" w:rsidP="00C16C81">
      <w:pPr>
        <w:numPr>
          <w:ilvl w:val="0"/>
          <w:numId w:val="30"/>
        </w:numPr>
        <w:spacing w:after="0" w:line="240" w:lineRule="auto"/>
        <w:ind w:left="851" w:hanging="425"/>
        <w:rPr>
          <w:lang w:val="fr-FR"/>
        </w:rPr>
      </w:pPr>
      <w:r>
        <w:rPr>
          <w:lang w:val="fr-FR"/>
        </w:rPr>
        <w:lastRenderedPageBreak/>
        <w:t xml:space="preserve">favorise l’évolution des travaux du Groupe d’évaluation scientifique et technique de la </w:t>
      </w:r>
      <w:r w:rsidRPr="00282818">
        <w:rPr>
          <w:lang w:val="fr-FR"/>
        </w:rPr>
        <w:t>Convention (</w:t>
      </w:r>
      <w:r>
        <w:rPr>
          <w:lang w:val="fr-FR"/>
        </w:rPr>
        <w:t>ci-après dénommé « GEST »</w:t>
      </w:r>
      <w:r w:rsidRPr="00282818">
        <w:rPr>
          <w:lang w:val="fr-FR"/>
        </w:rPr>
        <w:t xml:space="preserve">) </w:t>
      </w:r>
      <w:r>
        <w:rPr>
          <w:lang w:val="fr-FR"/>
        </w:rPr>
        <w:t>grâce à une coopé</w:t>
      </w:r>
      <w:r w:rsidRPr="00282818">
        <w:rPr>
          <w:lang w:val="fr-FR"/>
        </w:rPr>
        <w:t xml:space="preserve">ration </w:t>
      </w:r>
      <w:r>
        <w:rPr>
          <w:lang w:val="fr-FR"/>
        </w:rPr>
        <w:t>avec les correspondants nationaux du GEST dans la région</w:t>
      </w:r>
      <w:r w:rsidRPr="00282818">
        <w:rPr>
          <w:lang w:val="fr-FR"/>
        </w:rPr>
        <w:t xml:space="preserve">, </w:t>
      </w:r>
      <w:r>
        <w:rPr>
          <w:lang w:val="fr-FR"/>
        </w:rPr>
        <w:t>avec les membres et experts du GEST</w:t>
      </w:r>
      <w:r w:rsidRPr="00282818">
        <w:rPr>
          <w:lang w:val="fr-FR"/>
        </w:rPr>
        <w:t xml:space="preserve">, </w:t>
      </w:r>
      <w:r>
        <w:rPr>
          <w:lang w:val="fr-FR"/>
        </w:rPr>
        <w:t xml:space="preserve">et grâce aux synergies qui seront établies à tous les niveaux possibles des activités entreprises par le </w:t>
      </w:r>
      <w:r w:rsidRPr="00282818">
        <w:rPr>
          <w:lang w:val="fr-FR"/>
        </w:rPr>
        <w:t>RRC-EA</w:t>
      </w:r>
      <w:r w:rsidRPr="00282818">
        <w:rPr>
          <w:b/>
          <w:lang w:val="fr-FR"/>
        </w:rPr>
        <w:t>.</w:t>
      </w:r>
    </w:p>
    <w:p w:rsidR="00C16C81" w:rsidRPr="00282818" w:rsidRDefault="00C16C81" w:rsidP="00C16C81">
      <w:pPr>
        <w:spacing w:after="0" w:line="240" w:lineRule="auto"/>
        <w:ind w:left="550" w:hanging="550"/>
        <w:rPr>
          <w:b/>
          <w:lang w:val="fr-FR" w:eastAsia="ja-JP"/>
        </w:rPr>
      </w:pPr>
    </w:p>
    <w:p w:rsidR="00C16C81" w:rsidRPr="00282818" w:rsidRDefault="00C16C81" w:rsidP="00C16C81">
      <w:pPr>
        <w:spacing w:after="0" w:line="240" w:lineRule="auto"/>
        <w:ind w:left="550" w:hanging="550"/>
        <w:rPr>
          <w:b/>
          <w:lang w:val="fr-FR" w:eastAsia="ja-JP"/>
        </w:rPr>
      </w:pPr>
      <w:r>
        <w:rPr>
          <w:b/>
          <w:lang w:val="fr-FR" w:eastAsia="ja-JP"/>
        </w:rPr>
        <w:t>Appui f</w:t>
      </w:r>
      <w:r w:rsidRPr="00282818">
        <w:rPr>
          <w:b/>
          <w:lang w:val="fr-FR" w:eastAsia="ja-JP"/>
        </w:rPr>
        <w:t>inanci</w:t>
      </w:r>
      <w:r>
        <w:rPr>
          <w:b/>
          <w:lang w:val="fr-FR" w:eastAsia="ja-JP"/>
        </w:rPr>
        <w:t>er et autre soutien</w:t>
      </w:r>
    </w:p>
    <w:p w:rsidR="00C16C81" w:rsidRPr="00282818" w:rsidRDefault="00C16C81" w:rsidP="00C16C81">
      <w:pPr>
        <w:spacing w:after="0" w:line="240" w:lineRule="auto"/>
        <w:ind w:left="550" w:hanging="550"/>
        <w:rPr>
          <w:b/>
          <w:lang w:val="fr-FR" w:eastAsia="en-GB"/>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Le Comité directeur s’assurera que le RRC-EA bénéficie :</w:t>
      </w:r>
    </w:p>
    <w:p w:rsidR="00C16C81" w:rsidRPr="00282818" w:rsidRDefault="00C16C81" w:rsidP="00C16C81">
      <w:pPr>
        <w:spacing w:after="0" w:line="240" w:lineRule="auto"/>
        <w:ind w:left="567" w:hanging="567"/>
        <w:rPr>
          <w:lang w:val="fr-FR"/>
        </w:rPr>
      </w:pPr>
    </w:p>
    <w:p w:rsidR="00C16C81" w:rsidRPr="00282818" w:rsidRDefault="00C16C81" w:rsidP="00C16C81">
      <w:pPr>
        <w:numPr>
          <w:ilvl w:val="0"/>
          <w:numId w:val="27"/>
        </w:numPr>
        <w:spacing w:after="0" w:line="240" w:lineRule="auto"/>
        <w:ind w:left="851" w:hanging="425"/>
        <w:rPr>
          <w:lang w:val="fr-FR"/>
        </w:rPr>
      </w:pPr>
      <w:r>
        <w:rPr>
          <w:lang w:val="fr-FR"/>
        </w:rPr>
        <w:t>du soutien politique de toutes les Parties contractantes participantes</w:t>
      </w:r>
      <w:r w:rsidRPr="00282818">
        <w:rPr>
          <w:lang w:val="fr-FR"/>
        </w:rPr>
        <w:t xml:space="preserve">, </w:t>
      </w:r>
      <w:r>
        <w:rPr>
          <w:lang w:val="fr-FR"/>
        </w:rPr>
        <w:t>ainsi que d’un soutien financier d’au moins une Partie contractante ou davantage et d’autres partenaires concernés dans la région ;</w:t>
      </w:r>
    </w:p>
    <w:p w:rsidR="00C16C81" w:rsidRPr="00282818" w:rsidRDefault="00C16C81" w:rsidP="00C16C81">
      <w:pPr>
        <w:spacing w:after="0" w:line="240" w:lineRule="auto"/>
        <w:ind w:left="851" w:hanging="425"/>
        <w:rPr>
          <w:lang w:val="fr-FR"/>
        </w:rPr>
      </w:pPr>
    </w:p>
    <w:p w:rsidR="00C16C81" w:rsidRPr="00282818" w:rsidRDefault="00C16C81" w:rsidP="00C16C81">
      <w:pPr>
        <w:numPr>
          <w:ilvl w:val="0"/>
          <w:numId w:val="27"/>
        </w:numPr>
        <w:spacing w:after="0" w:line="240" w:lineRule="auto"/>
        <w:ind w:left="851" w:hanging="425"/>
        <w:rPr>
          <w:lang w:val="fr-FR"/>
        </w:rPr>
      </w:pPr>
      <w:r>
        <w:rPr>
          <w:lang w:val="fr-FR"/>
        </w:rPr>
        <w:t>d’un soutien substantie</w:t>
      </w:r>
      <w:r w:rsidRPr="00282818">
        <w:rPr>
          <w:lang w:val="fr-FR"/>
        </w:rPr>
        <w:t xml:space="preserve">l </w:t>
      </w:r>
      <w:r>
        <w:rPr>
          <w:lang w:val="fr-FR"/>
        </w:rPr>
        <w:t>du pays hôte</w:t>
      </w:r>
      <w:r w:rsidRPr="00282818">
        <w:rPr>
          <w:lang w:val="fr-FR"/>
        </w:rPr>
        <w:t xml:space="preserve"> </w:t>
      </w:r>
      <w:r>
        <w:rPr>
          <w:lang w:val="fr-FR"/>
        </w:rPr>
        <w:t xml:space="preserve">et qu’un accord d’hébergement est signé de façon à donner une indépendance opérationnelle suffisante au </w:t>
      </w:r>
      <w:r w:rsidRPr="00282818">
        <w:rPr>
          <w:lang w:val="fr-FR"/>
        </w:rPr>
        <w:t xml:space="preserve">RRC-EA </w:t>
      </w:r>
      <w:r>
        <w:rPr>
          <w:lang w:val="fr-FR"/>
        </w:rPr>
        <w:t>en termes d’effectifs, de comptabilité et de collecte de fonds</w:t>
      </w:r>
      <w:r w:rsidRPr="00282818">
        <w:rPr>
          <w:lang w:val="fr-FR"/>
        </w:rPr>
        <w:t>.</w:t>
      </w:r>
    </w:p>
    <w:p w:rsidR="00C16C81" w:rsidRPr="00282818" w:rsidRDefault="00C16C81" w:rsidP="00C16C81">
      <w:pPr>
        <w:spacing w:after="0" w:line="240" w:lineRule="auto"/>
        <w:rPr>
          <w:lang w:val="fr-FR"/>
        </w:rPr>
      </w:pPr>
    </w:p>
    <w:p w:rsidR="00C16C81" w:rsidRPr="00282818" w:rsidRDefault="00C16C81" w:rsidP="00C16C81">
      <w:pPr>
        <w:spacing w:after="0" w:line="240" w:lineRule="auto"/>
        <w:rPr>
          <w:b/>
          <w:lang w:val="fr-FR"/>
        </w:rPr>
      </w:pPr>
      <w:r w:rsidRPr="00282818">
        <w:rPr>
          <w:b/>
          <w:lang w:val="fr-FR"/>
        </w:rPr>
        <w:t>R</w:t>
      </w:r>
      <w:r>
        <w:rPr>
          <w:b/>
          <w:lang w:val="fr-FR"/>
        </w:rPr>
        <w:t>apports et é</w:t>
      </w:r>
      <w:r w:rsidRPr="00282818">
        <w:rPr>
          <w:b/>
          <w:lang w:val="fr-FR"/>
        </w:rPr>
        <w:t>valuation</w:t>
      </w:r>
    </w:p>
    <w:p w:rsidR="00C16C81" w:rsidRPr="00282818" w:rsidRDefault="00C16C81" w:rsidP="00C16C81">
      <w:pPr>
        <w:spacing w:after="0" w:line="240" w:lineRule="auto"/>
        <w:rPr>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 Comité directeur s’assurera que le </w:t>
      </w:r>
      <w:r w:rsidRPr="00282818">
        <w:rPr>
          <w:rFonts w:asciiTheme="minorHAnsi" w:hAnsiTheme="minorHAnsi"/>
          <w:sz w:val="22"/>
          <w:szCs w:val="22"/>
          <w:lang w:val="fr-FR"/>
        </w:rPr>
        <w:t>RRC-EA</w:t>
      </w:r>
      <w:r>
        <w:rPr>
          <w:rFonts w:asciiTheme="minorHAnsi" w:hAnsiTheme="minorHAnsi"/>
          <w:sz w:val="22"/>
          <w:szCs w:val="22"/>
          <w:lang w:val="fr-FR"/>
        </w:rPr>
        <w:t> :</w:t>
      </w:r>
    </w:p>
    <w:p w:rsidR="00C16C81" w:rsidRPr="00282818" w:rsidRDefault="00C16C81" w:rsidP="00C16C81">
      <w:pPr>
        <w:spacing w:after="0" w:line="240" w:lineRule="auto"/>
        <w:ind w:left="567" w:hanging="567"/>
        <w:rPr>
          <w:lang w:val="fr-FR"/>
        </w:rPr>
      </w:pPr>
    </w:p>
    <w:p w:rsidR="00C16C81" w:rsidRPr="00282818" w:rsidRDefault="00C16C81" w:rsidP="00C16C81">
      <w:pPr>
        <w:numPr>
          <w:ilvl w:val="0"/>
          <w:numId w:val="28"/>
        </w:numPr>
        <w:spacing w:after="0" w:line="240" w:lineRule="auto"/>
        <w:ind w:left="851" w:hanging="425"/>
        <w:rPr>
          <w:lang w:val="fr-FR"/>
        </w:rPr>
      </w:pPr>
      <w:r>
        <w:rPr>
          <w:lang w:val="fr-FR"/>
        </w:rPr>
        <w:t>soumet des rapports d’activités au Secré</w:t>
      </w:r>
      <w:r w:rsidRPr="00282818">
        <w:rPr>
          <w:lang w:val="fr-FR"/>
        </w:rPr>
        <w:t xml:space="preserve">tariat, </w:t>
      </w:r>
      <w:r>
        <w:rPr>
          <w:lang w:val="fr-FR"/>
        </w:rPr>
        <w:t>selon une présentation standardisée et à temps pour qu’il puisse faire rapport à la session suivante de la COP ;</w:t>
      </w:r>
      <w:r w:rsidRPr="00282818">
        <w:rPr>
          <w:lang w:val="fr-FR"/>
        </w:rPr>
        <w:t xml:space="preserve"> </w:t>
      </w:r>
    </w:p>
    <w:p w:rsidR="00C16C81" w:rsidRPr="00282818" w:rsidRDefault="00C16C81" w:rsidP="00C16C81">
      <w:pPr>
        <w:spacing w:after="0" w:line="240" w:lineRule="auto"/>
        <w:ind w:left="851" w:hanging="425"/>
        <w:rPr>
          <w:lang w:val="fr-FR"/>
        </w:rPr>
      </w:pPr>
    </w:p>
    <w:p w:rsidR="00C16C81" w:rsidRPr="00282818" w:rsidRDefault="00C16C81" w:rsidP="00C16C81">
      <w:pPr>
        <w:numPr>
          <w:ilvl w:val="0"/>
          <w:numId w:val="28"/>
        </w:numPr>
        <w:spacing w:after="0" w:line="240" w:lineRule="auto"/>
        <w:ind w:left="851" w:hanging="425"/>
        <w:rPr>
          <w:lang w:val="fr-FR"/>
        </w:rPr>
      </w:pPr>
      <w:r w:rsidRPr="00282818">
        <w:rPr>
          <w:lang w:val="fr-FR"/>
        </w:rPr>
        <w:t>s</w:t>
      </w:r>
      <w:r>
        <w:rPr>
          <w:lang w:val="fr-FR"/>
        </w:rPr>
        <w:t xml:space="preserve">oumet des rapports annuels d’activités et de situation financière au Secrétariat </w:t>
      </w:r>
      <w:r w:rsidRPr="00282818">
        <w:rPr>
          <w:lang w:val="fr-FR"/>
        </w:rPr>
        <w:t>Ramsar</w:t>
      </w:r>
      <w:r>
        <w:rPr>
          <w:lang w:val="fr-FR"/>
        </w:rPr>
        <w:t xml:space="preserve"> à temps pour la pré</w:t>
      </w:r>
      <w:r w:rsidRPr="00282818">
        <w:rPr>
          <w:lang w:val="fr-FR"/>
        </w:rPr>
        <w:t xml:space="preserve">paration </w:t>
      </w:r>
      <w:r>
        <w:rPr>
          <w:lang w:val="fr-FR"/>
        </w:rPr>
        <w:t>de la réunion annuelle du Comité permanent</w:t>
      </w:r>
      <w:r w:rsidRPr="00282818">
        <w:rPr>
          <w:lang w:val="fr-FR"/>
        </w:rPr>
        <w:t>.</w:t>
      </w:r>
    </w:p>
    <w:p w:rsidR="00C16C81" w:rsidRPr="00282818" w:rsidRDefault="00C16C81" w:rsidP="00C16C81">
      <w:pPr>
        <w:spacing w:after="0" w:line="240" w:lineRule="auto"/>
        <w:ind w:left="567" w:hanging="567"/>
        <w:rPr>
          <w:color w:val="0000FF"/>
          <w:lang w:val="fr-FR"/>
        </w:rPr>
      </w:pPr>
    </w:p>
    <w:p w:rsidR="00C16C81" w:rsidRPr="00282818" w:rsidRDefault="00C16C81" w:rsidP="00C16C81">
      <w:pPr>
        <w:pStyle w:val="NormalWeb"/>
        <w:numPr>
          <w:ilvl w:val="0"/>
          <w:numId w:val="26"/>
        </w:numPr>
        <w:spacing w:before="0" w:beforeAutospacing="0" w:after="0" w:afterAutospacing="0"/>
        <w:ind w:left="426" w:hanging="426"/>
        <w:rPr>
          <w:rFonts w:asciiTheme="minorHAnsi" w:hAnsiTheme="minorHAnsi"/>
          <w:sz w:val="22"/>
          <w:szCs w:val="22"/>
          <w:lang w:val="fr-FR"/>
        </w:rPr>
      </w:pPr>
      <w:r>
        <w:rPr>
          <w:rFonts w:asciiTheme="minorHAnsi" w:hAnsiTheme="minorHAnsi"/>
          <w:sz w:val="22"/>
          <w:szCs w:val="22"/>
          <w:lang w:val="fr-FR"/>
        </w:rPr>
        <w:t xml:space="preserve">Le Secrétariat </w:t>
      </w:r>
      <w:r w:rsidRPr="00282818">
        <w:rPr>
          <w:rFonts w:asciiTheme="minorHAnsi" w:hAnsiTheme="minorHAnsi"/>
          <w:sz w:val="22"/>
          <w:szCs w:val="22"/>
          <w:lang w:val="fr-FR"/>
        </w:rPr>
        <w:t xml:space="preserve">Ramsar </w:t>
      </w:r>
      <w:r>
        <w:rPr>
          <w:rFonts w:asciiTheme="minorHAnsi" w:hAnsiTheme="minorHAnsi"/>
          <w:sz w:val="22"/>
          <w:szCs w:val="22"/>
          <w:lang w:val="fr-FR"/>
        </w:rPr>
        <w:t xml:space="preserve">coordonnera des évaluations et des examens périodiques du </w:t>
      </w:r>
      <w:r w:rsidRPr="00282818">
        <w:rPr>
          <w:rFonts w:asciiTheme="minorHAnsi" w:hAnsiTheme="minorHAnsi"/>
          <w:sz w:val="22"/>
          <w:szCs w:val="22"/>
          <w:lang w:val="fr-FR"/>
        </w:rPr>
        <w:t xml:space="preserve">RRC-EA </w:t>
      </w:r>
      <w:r>
        <w:rPr>
          <w:rFonts w:asciiTheme="minorHAnsi" w:hAnsiTheme="minorHAnsi"/>
          <w:sz w:val="22"/>
          <w:szCs w:val="22"/>
          <w:lang w:val="fr-FR"/>
        </w:rPr>
        <w:t>en fonction de règles spécifiques qui seront approuvées par le Comité permanent</w:t>
      </w:r>
      <w:r w:rsidRPr="00282818">
        <w:rPr>
          <w:rFonts w:asciiTheme="minorHAnsi" w:hAnsiTheme="minorHAnsi"/>
          <w:sz w:val="22"/>
          <w:szCs w:val="22"/>
          <w:lang w:val="fr-FR"/>
        </w:rPr>
        <w:t xml:space="preserve">. </w:t>
      </w:r>
      <w:r>
        <w:rPr>
          <w:rFonts w:asciiTheme="minorHAnsi" w:hAnsiTheme="minorHAnsi"/>
          <w:sz w:val="22"/>
          <w:szCs w:val="22"/>
          <w:lang w:val="fr-FR"/>
        </w:rPr>
        <w:t xml:space="preserve">Ces procédures d’examen garantiront que le </w:t>
      </w:r>
      <w:r w:rsidRPr="00282818">
        <w:rPr>
          <w:rFonts w:asciiTheme="minorHAnsi" w:hAnsiTheme="minorHAnsi"/>
          <w:sz w:val="22"/>
          <w:szCs w:val="22"/>
          <w:lang w:val="fr-FR"/>
        </w:rPr>
        <w:t xml:space="preserve">RRC-EA </w:t>
      </w:r>
      <w:r>
        <w:rPr>
          <w:rFonts w:asciiTheme="minorHAnsi" w:hAnsiTheme="minorHAnsi"/>
          <w:sz w:val="22"/>
          <w:szCs w:val="22"/>
          <w:lang w:val="fr-FR"/>
        </w:rPr>
        <w:t>opère dans le cadre des plans de travail convenus et qu’il suit les approches approuvées par la Convention de Ramsar</w:t>
      </w:r>
      <w:r w:rsidRPr="00282818">
        <w:rPr>
          <w:rFonts w:asciiTheme="minorHAnsi" w:hAnsiTheme="minorHAnsi"/>
          <w:sz w:val="22"/>
          <w:szCs w:val="22"/>
          <w:lang w:val="fr-FR"/>
        </w:rPr>
        <w:t xml:space="preserve"> </w:t>
      </w:r>
      <w:r>
        <w:rPr>
          <w:rFonts w:asciiTheme="minorHAnsi" w:hAnsiTheme="minorHAnsi"/>
          <w:sz w:val="22"/>
          <w:szCs w:val="22"/>
          <w:lang w:val="fr-FR"/>
        </w:rPr>
        <w:t xml:space="preserve">par l’intermédiaire des décisions de la </w:t>
      </w:r>
      <w:r w:rsidRPr="00282818">
        <w:rPr>
          <w:rFonts w:asciiTheme="minorHAnsi" w:hAnsiTheme="minorHAnsi"/>
          <w:sz w:val="22"/>
          <w:szCs w:val="22"/>
          <w:lang w:val="fr-FR"/>
        </w:rPr>
        <w:t>COP.</w:t>
      </w:r>
    </w:p>
    <w:p w:rsidR="00C16C81" w:rsidRPr="00282818" w:rsidRDefault="00C16C81" w:rsidP="00C16C81">
      <w:pPr>
        <w:spacing w:after="0" w:line="240" w:lineRule="auto"/>
        <w:rPr>
          <w:color w:val="0000FF"/>
          <w:lang w:val="fr-FR"/>
        </w:rPr>
      </w:pPr>
    </w:p>
    <w:p w:rsidR="00C16C81" w:rsidRPr="00282818" w:rsidRDefault="00C16C81" w:rsidP="00C16C81">
      <w:pPr>
        <w:spacing w:after="0" w:line="240" w:lineRule="auto"/>
        <w:rPr>
          <w:color w:val="0000FF"/>
          <w:lang w:val="fr-FR"/>
        </w:rPr>
      </w:pPr>
    </w:p>
    <w:p w:rsidR="00C16C81" w:rsidRPr="00282818" w:rsidRDefault="00C16C81" w:rsidP="00C16C81">
      <w:pPr>
        <w:spacing w:after="0" w:line="240" w:lineRule="auto"/>
        <w:rPr>
          <w:lang w:val="fr-FR"/>
        </w:rPr>
      </w:pPr>
      <w:r w:rsidRPr="00282818">
        <w:rPr>
          <w:lang w:val="fr-FR"/>
        </w:rPr>
        <w:t>Signature</w:t>
      </w:r>
      <w:r>
        <w:rPr>
          <w:lang w:val="fr-FR"/>
        </w:rPr>
        <w:t> :</w:t>
      </w:r>
      <w:r w:rsidRPr="00282818">
        <w:rPr>
          <w:lang w:val="fr-FR"/>
        </w:rPr>
        <w:t xml:space="preserve"> ……………………….....</w:t>
      </w:r>
      <w:r w:rsidRPr="00282818">
        <w:rPr>
          <w:lang w:val="fr-FR"/>
        </w:rPr>
        <w:tab/>
      </w:r>
      <w:r w:rsidRPr="00282818">
        <w:rPr>
          <w:lang w:val="fr-FR"/>
        </w:rPr>
        <w:tab/>
        <w:t xml:space="preserve">     </w:t>
      </w:r>
      <w:r>
        <w:rPr>
          <w:lang w:val="fr-FR"/>
        </w:rPr>
        <w:tab/>
      </w:r>
      <w:r w:rsidRPr="00282818">
        <w:rPr>
          <w:lang w:val="fr-FR"/>
        </w:rPr>
        <w:t>Signature</w:t>
      </w:r>
      <w:r>
        <w:rPr>
          <w:lang w:val="fr-FR"/>
        </w:rPr>
        <w:t> :</w:t>
      </w:r>
      <w:r w:rsidRPr="00282818">
        <w:rPr>
          <w:lang w:val="fr-FR"/>
        </w:rPr>
        <w:t xml:space="preserve"> ……………………….....</w:t>
      </w:r>
    </w:p>
    <w:p w:rsidR="00C16C81" w:rsidRPr="00282818" w:rsidRDefault="00C16C81" w:rsidP="00C16C81">
      <w:pPr>
        <w:spacing w:after="0" w:line="240" w:lineRule="auto"/>
        <w:rPr>
          <w:lang w:val="fr-FR"/>
        </w:rPr>
      </w:pPr>
    </w:p>
    <w:p w:rsidR="00C16C81" w:rsidRPr="00282818" w:rsidRDefault="00C16C81" w:rsidP="00C16C81">
      <w:pPr>
        <w:pStyle w:val="NoSpacing"/>
        <w:wordWrap/>
        <w:rPr>
          <w:rFonts w:asciiTheme="minorHAnsi" w:hAnsiTheme="minorHAnsi" w:cs="Times New Roman"/>
          <w:sz w:val="22"/>
          <w:lang w:val="fr-FR"/>
        </w:rPr>
      </w:pPr>
      <w:r>
        <w:rPr>
          <w:rFonts w:asciiTheme="minorHAnsi" w:hAnsiTheme="minorHAnsi" w:cs="Times New Roman"/>
          <w:sz w:val="22"/>
          <w:lang w:val="fr-FR"/>
        </w:rPr>
        <w:t>No</w:t>
      </w:r>
      <w:r w:rsidRPr="00282818">
        <w:rPr>
          <w:rFonts w:asciiTheme="minorHAnsi" w:hAnsiTheme="minorHAnsi" w:cs="Times New Roman"/>
          <w:sz w:val="22"/>
          <w:lang w:val="fr-FR"/>
        </w:rPr>
        <w:t>m</w:t>
      </w:r>
      <w:r>
        <w:rPr>
          <w:rFonts w:asciiTheme="minorHAnsi" w:hAnsiTheme="minorHAnsi" w:cs="Times New Roman"/>
          <w:sz w:val="22"/>
          <w:lang w:val="fr-FR"/>
        </w:rPr>
        <w:t> :</w:t>
      </w:r>
      <w:r w:rsidRPr="00282818">
        <w:rPr>
          <w:rFonts w:asciiTheme="minorHAnsi" w:hAnsiTheme="minorHAnsi" w:cs="Times New Roman"/>
          <w:sz w:val="22"/>
          <w:lang w:val="fr-FR"/>
        </w:rPr>
        <w:t xml:space="preserve"> ……………………………...</w:t>
      </w:r>
      <w:r w:rsidRPr="00282818">
        <w:rPr>
          <w:rFonts w:asciiTheme="minorHAnsi" w:hAnsiTheme="minorHAnsi" w:cs="Times New Roman"/>
          <w:sz w:val="22"/>
          <w:lang w:val="fr-FR"/>
        </w:rPr>
        <w:tab/>
      </w:r>
      <w:r w:rsidRPr="00282818">
        <w:rPr>
          <w:rFonts w:asciiTheme="minorHAnsi" w:hAnsiTheme="minorHAnsi" w:cs="Times New Roman"/>
          <w:sz w:val="22"/>
          <w:lang w:val="fr-FR"/>
        </w:rPr>
        <w:tab/>
        <w:t xml:space="preserve">     </w:t>
      </w:r>
      <w:r>
        <w:rPr>
          <w:rFonts w:asciiTheme="minorHAnsi" w:hAnsiTheme="minorHAnsi" w:cs="Times New Roman"/>
          <w:sz w:val="22"/>
          <w:lang w:val="fr-FR"/>
        </w:rPr>
        <w:tab/>
        <w:t>No</w:t>
      </w:r>
      <w:r w:rsidRPr="00282818">
        <w:rPr>
          <w:rFonts w:asciiTheme="minorHAnsi" w:hAnsiTheme="minorHAnsi" w:cs="Times New Roman"/>
          <w:sz w:val="22"/>
          <w:lang w:val="fr-FR"/>
        </w:rPr>
        <w:t>m</w:t>
      </w:r>
      <w:r>
        <w:rPr>
          <w:rFonts w:asciiTheme="minorHAnsi" w:hAnsiTheme="minorHAnsi" w:cs="Times New Roman"/>
          <w:sz w:val="22"/>
          <w:lang w:val="fr-FR"/>
        </w:rPr>
        <w:t> :</w:t>
      </w:r>
      <w:r w:rsidRPr="00282818">
        <w:rPr>
          <w:rFonts w:asciiTheme="minorHAnsi" w:hAnsiTheme="minorHAnsi" w:cs="Times New Roman"/>
          <w:sz w:val="22"/>
          <w:lang w:val="fr-FR"/>
        </w:rPr>
        <w:t xml:space="preserve"> ……………………………...</w:t>
      </w:r>
      <w:r w:rsidRPr="00282818">
        <w:rPr>
          <w:rFonts w:asciiTheme="minorHAnsi" w:hAnsiTheme="minorHAnsi" w:cs="Times New Roman"/>
          <w:sz w:val="22"/>
          <w:lang w:val="fr-FR"/>
        </w:rPr>
        <w:tab/>
      </w:r>
    </w:p>
    <w:p w:rsidR="00C16C81" w:rsidRPr="00282818" w:rsidRDefault="00C16C81" w:rsidP="00C16C81">
      <w:pPr>
        <w:pStyle w:val="NoSpacing"/>
        <w:wordWrap/>
        <w:rPr>
          <w:rFonts w:asciiTheme="minorHAnsi" w:hAnsiTheme="minorHAnsi" w:cs="Times New Roman"/>
          <w:sz w:val="22"/>
          <w:lang w:val="fr-FR"/>
        </w:rPr>
      </w:pPr>
    </w:p>
    <w:p w:rsidR="00C16C81" w:rsidRPr="00995D25" w:rsidRDefault="00C16C81" w:rsidP="00C16C81">
      <w:pPr>
        <w:pStyle w:val="NoSpacing"/>
        <w:wordWrap/>
        <w:rPr>
          <w:rFonts w:asciiTheme="minorHAnsi" w:hAnsiTheme="minorHAnsi" w:cs="Times New Roman"/>
          <w:sz w:val="22"/>
        </w:rPr>
      </w:pPr>
      <w:r w:rsidRPr="00282818">
        <w:rPr>
          <w:rFonts w:asciiTheme="minorHAnsi" w:hAnsiTheme="minorHAnsi" w:cs="Times New Roman"/>
          <w:sz w:val="22"/>
          <w:lang w:val="fr-FR"/>
        </w:rPr>
        <w:t>Date</w:t>
      </w:r>
      <w:r>
        <w:rPr>
          <w:rFonts w:asciiTheme="minorHAnsi" w:hAnsiTheme="minorHAnsi" w:cs="Times New Roman"/>
          <w:sz w:val="22"/>
          <w:lang w:val="fr-FR"/>
        </w:rPr>
        <w:t> :</w:t>
      </w:r>
      <w:r w:rsidRPr="00282818">
        <w:rPr>
          <w:rFonts w:asciiTheme="minorHAnsi" w:hAnsiTheme="minorHAnsi" w:cs="Times New Roman"/>
          <w:sz w:val="22"/>
          <w:lang w:val="fr-FR"/>
        </w:rPr>
        <w:t xml:space="preserve"> …………………………….…</w:t>
      </w:r>
      <w:r w:rsidRPr="00282818">
        <w:rPr>
          <w:rFonts w:asciiTheme="minorHAnsi" w:hAnsiTheme="minorHAnsi" w:cs="Times New Roman"/>
          <w:sz w:val="22"/>
          <w:lang w:val="fr-FR"/>
        </w:rPr>
        <w:tab/>
      </w:r>
      <w:r w:rsidRPr="00282818">
        <w:rPr>
          <w:rFonts w:asciiTheme="minorHAnsi" w:hAnsiTheme="minorHAnsi" w:cs="Times New Roman"/>
          <w:sz w:val="22"/>
          <w:lang w:val="fr-FR"/>
        </w:rPr>
        <w:tab/>
        <w:t xml:space="preserve">     </w:t>
      </w:r>
      <w:r>
        <w:rPr>
          <w:rFonts w:asciiTheme="minorHAnsi" w:hAnsiTheme="minorHAnsi" w:cs="Times New Roman"/>
          <w:sz w:val="22"/>
          <w:lang w:val="fr-FR"/>
        </w:rPr>
        <w:tab/>
      </w:r>
      <w:r w:rsidRPr="00995D25">
        <w:rPr>
          <w:rFonts w:asciiTheme="minorHAnsi" w:hAnsiTheme="minorHAnsi" w:cs="Times New Roman"/>
          <w:sz w:val="22"/>
        </w:rPr>
        <w:t>Date : …………………………….…</w:t>
      </w:r>
      <w:r w:rsidRPr="00995D25">
        <w:rPr>
          <w:rFonts w:asciiTheme="minorHAnsi" w:hAnsiTheme="minorHAnsi" w:cs="Times New Roman"/>
          <w:sz w:val="22"/>
        </w:rPr>
        <w:tab/>
      </w:r>
    </w:p>
    <w:p w:rsidR="00C16C81" w:rsidRPr="00995D25" w:rsidRDefault="00C16C81" w:rsidP="00C16C81">
      <w:pPr>
        <w:pStyle w:val="NoSpacing"/>
        <w:wordWrap/>
        <w:rPr>
          <w:rFonts w:asciiTheme="minorHAnsi" w:hAnsiTheme="minorHAnsi" w:cs="Times New Roman"/>
          <w:sz w:val="22"/>
        </w:rPr>
      </w:pPr>
    </w:p>
    <w:p w:rsidR="00C16C81" w:rsidRPr="00995D25" w:rsidRDefault="00C16C81" w:rsidP="00C16C81">
      <w:pPr>
        <w:pStyle w:val="NoSpacing"/>
        <w:wordWrap/>
        <w:rPr>
          <w:rFonts w:asciiTheme="minorHAnsi" w:hAnsiTheme="minorHAnsi" w:cs="Times New Roman"/>
          <w:sz w:val="22"/>
        </w:rPr>
      </w:pPr>
      <w:r w:rsidRPr="00995D25">
        <w:rPr>
          <w:rFonts w:asciiTheme="minorHAnsi" w:hAnsiTheme="minorHAnsi" w:cs="Times New Roman"/>
          <w:sz w:val="22"/>
        </w:rPr>
        <w:t xml:space="preserve">M. Srey Sunleang, </w:t>
      </w:r>
      <w:r w:rsidRPr="00995D25">
        <w:rPr>
          <w:rFonts w:asciiTheme="minorHAnsi" w:hAnsiTheme="minorHAnsi" w:cs="Times New Roman"/>
          <w:sz w:val="22"/>
        </w:rPr>
        <w:tab/>
      </w:r>
      <w:r w:rsidRPr="00995D25">
        <w:rPr>
          <w:rFonts w:asciiTheme="minorHAnsi" w:hAnsiTheme="minorHAnsi" w:cs="Times New Roman"/>
          <w:sz w:val="22"/>
        </w:rPr>
        <w:tab/>
      </w:r>
      <w:r w:rsidRPr="00995D25">
        <w:rPr>
          <w:rFonts w:asciiTheme="minorHAnsi" w:hAnsiTheme="minorHAnsi" w:cs="Times New Roman"/>
          <w:sz w:val="22"/>
        </w:rPr>
        <w:tab/>
      </w:r>
      <w:r w:rsidRPr="00995D25">
        <w:rPr>
          <w:rFonts w:asciiTheme="minorHAnsi" w:hAnsiTheme="minorHAnsi" w:cs="Times New Roman"/>
          <w:sz w:val="22"/>
        </w:rPr>
        <w:tab/>
        <w:t xml:space="preserve">Mme Ania Grobicki, </w:t>
      </w:r>
    </w:p>
    <w:p w:rsidR="00C16C81" w:rsidRPr="00282818" w:rsidRDefault="00C16C81" w:rsidP="00C16C81">
      <w:pPr>
        <w:pStyle w:val="NoSpacing"/>
        <w:wordWrap/>
        <w:rPr>
          <w:rFonts w:asciiTheme="minorHAnsi" w:hAnsiTheme="minorHAnsi" w:cs="Times New Roman"/>
          <w:sz w:val="22"/>
          <w:lang w:val="fr-FR"/>
        </w:rPr>
      </w:pPr>
      <w:r>
        <w:rPr>
          <w:rFonts w:asciiTheme="minorHAnsi" w:hAnsiTheme="minorHAnsi" w:cs="Times New Roman"/>
          <w:sz w:val="22"/>
          <w:lang w:val="fr-FR"/>
        </w:rPr>
        <w:t>Président</w:t>
      </w:r>
      <w:r w:rsidRPr="00282818">
        <w:rPr>
          <w:rFonts w:asciiTheme="minorHAnsi" w:hAnsiTheme="minorHAnsi" w:cs="Times New Roman"/>
          <w:sz w:val="22"/>
          <w:lang w:val="fr-FR"/>
        </w:rPr>
        <w:t xml:space="preserve">, </w:t>
      </w:r>
      <w:r>
        <w:rPr>
          <w:rFonts w:asciiTheme="minorHAnsi" w:hAnsiTheme="minorHAnsi" w:cs="Times New Roman"/>
          <w:sz w:val="22"/>
          <w:lang w:val="fr-FR"/>
        </w:rPr>
        <w:t>Comité directeur</w:t>
      </w:r>
      <w:r w:rsidRPr="00282818">
        <w:rPr>
          <w:rFonts w:asciiTheme="minorHAnsi" w:hAnsiTheme="minorHAnsi" w:cs="Times New Roman"/>
          <w:sz w:val="22"/>
          <w:lang w:val="fr-FR"/>
        </w:rPr>
        <w:tab/>
      </w:r>
      <w:r w:rsidRPr="00282818">
        <w:rPr>
          <w:rFonts w:asciiTheme="minorHAnsi" w:hAnsiTheme="minorHAnsi" w:cs="Times New Roman"/>
          <w:sz w:val="22"/>
          <w:lang w:val="fr-FR"/>
        </w:rPr>
        <w:tab/>
      </w:r>
      <w:r w:rsidRPr="00282818">
        <w:rPr>
          <w:rFonts w:asciiTheme="minorHAnsi" w:hAnsiTheme="minorHAnsi" w:cs="Times New Roman"/>
          <w:sz w:val="22"/>
          <w:lang w:val="fr-FR"/>
        </w:rPr>
        <w:tab/>
      </w:r>
      <w:r>
        <w:rPr>
          <w:rFonts w:asciiTheme="minorHAnsi" w:hAnsiTheme="minorHAnsi" w:cs="Times New Roman"/>
          <w:sz w:val="22"/>
          <w:lang w:val="fr-FR"/>
        </w:rPr>
        <w:t>Secré</w:t>
      </w:r>
      <w:r w:rsidRPr="00282818">
        <w:rPr>
          <w:rFonts w:asciiTheme="minorHAnsi" w:hAnsiTheme="minorHAnsi" w:cs="Times New Roman"/>
          <w:sz w:val="22"/>
          <w:lang w:val="fr-FR"/>
        </w:rPr>
        <w:t>ta</w:t>
      </w:r>
      <w:r>
        <w:rPr>
          <w:rFonts w:asciiTheme="minorHAnsi" w:hAnsiTheme="minorHAnsi" w:cs="Times New Roman"/>
          <w:sz w:val="22"/>
          <w:lang w:val="fr-FR"/>
        </w:rPr>
        <w:t>ire générale par intérim</w:t>
      </w:r>
    </w:p>
    <w:p w:rsidR="00C16C81" w:rsidRPr="00282818" w:rsidRDefault="00C16C81" w:rsidP="00C16C81">
      <w:pPr>
        <w:pStyle w:val="NoSpacing"/>
        <w:wordWrap/>
        <w:ind w:left="4320" w:hanging="4320"/>
        <w:rPr>
          <w:rFonts w:asciiTheme="minorHAnsi" w:hAnsiTheme="minorHAnsi" w:cs="Times New Roman"/>
          <w:sz w:val="22"/>
          <w:lang w:val="fr-FR"/>
        </w:rPr>
      </w:pPr>
      <w:r>
        <w:rPr>
          <w:rFonts w:asciiTheme="minorHAnsi" w:hAnsiTheme="minorHAnsi" w:cs="Times New Roman"/>
          <w:sz w:val="22"/>
          <w:lang w:val="fr-FR"/>
        </w:rPr>
        <w:t xml:space="preserve">Centre régional </w:t>
      </w:r>
      <w:r w:rsidRPr="00282818">
        <w:rPr>
          <w:rFonts w:asciiTheme="minorHAnsi" w:hAnsiTheme="minorHAnsi" w:cs="Times New Roman"/>
          <w:sz w:val="22"/>
          <w:lang w:val="fr-FR"/>
        </w:rPr>
        <w:t>Ramsar</w:t>
      </w:r>
      <w:r>
        <w:rPr>
          <w:rFonts w:asciiTheme="minorHAnsi" w:hAnsiTheme="minorHAnsi" w:cs="Times New Roman"/>
          <w:sz w:val="22"/>
          <w:lang w:val="fr-FR"/>
        </w:rPr>
        <w:t xml:space="preserve"> </w:t>
      </w:r>
      <w:r w:rsidRPr="00282818">
        <w:rPr>
          <w:rFonts w:asciiTheme="minorHAnsi" w:hAnsiTheme="minorHAnsi" w:cs="Times New Roman"/>
          <w:sz w:val="22"/>
          <w:lang w:val="fr-FR"/>
        </w:rPr>
        <w:t xml:space="preserve">– </w:t>
      </w:r>
      <w:r>
        <w:rPr>
          <w:rFonts w:asciiTheme="minorHAnsi" w:hAnsiTheme="minorHAnsi" w:cs="Times New Roman"/>
          <w:sz w:val="22"/>
          <w:lang w:val="fr-FR"/>
        </w:rPr>
        <w:t>Asie de l’</w:t>
      </w:r>
      <w:r w:rsidRPr="00282818">
        <w:rPr>
          <w:rFonts w:asciiTheme="minorHAnsi" w:hAnsiTheme="minorHAnsi" w:cs="Times New Roman"/>
          <w:sz w:val="22"/>
          <w:lang w:val="fr-FR"/>
        </w:rPr>
        <w:t>Est</w:t>
      </w:r>
      <w:r w:rsidRPr="00282818">
        <w:rPr>
          <w:rFonts w:asciiTheme="minorHAnsi" w:hAnsiTheme="minorHAnsi" w:cs="Times New Roman"/>
          <w:sz w:val="22"/>
          <w:lang w:val="fr-FR"/>
        </w:rPr>
        <w:tab/>
      </w:r>
      <w:r>
        <w:rPr>
          <w:rFonts w:asciiTheme="minorHAnsi" w:hAnsiTheme="minorHAnsi" w:cs="Times New Roman"/>
          <w:sz w:val="22"/>
          <w:lang w:val="fr-FR"/>
        </w:rPr>
        <w:t>Secré</w:t>
      </w:r>
      <w:r w:rsidRPr="00282818">
        <w:rPr>
          <w:rFonts w:asciiTheme="minorHAnsi" w:hAnsiTheme="minorHAnsi" w:cs="Times New Roman"/>
          <w:sz w:val="22"/>
          <w:lang w:val="fr-FR"/>
        </w:rPr>
        <w:t xml:space="preserve">tariat, </w:t>
      </w:r>
      <w:r>
        <w:rPr>
          <w:rFonts w:asciiTheme="minorHAnsi" w:hAnsiTheme="minorHAnsi" w:cs="Times New Roman"/>
          <w:sz w:val="22"/>
          <w:lang w:val="fr-FR"/>
        </w:rPr>
        <w:t>Convention de Ramsar</w:t>
      </w:r>
      <w:r w:rsidRPr="00282818">
        <w:rPr>
          <w:rFonts w:asciiTheme="minorHAnsi" w:hAnsiTheme="minorHAnsi" w:cs="Times New Roman"/>
          <w:sz w:val="22"/>
          <w:lang w:val="fr-FR"/>
        </w:rPr>
        <w:t xml:space="preserve"> </w:t>
      </w:r>
      <w:r>
        <w:rPr>
          <w:rFonts w:asciiTheme="minorHAnsi" w:hAnsiTheme="minorHAnsi" w:cs="Times New Roman"/>
          <w:sz w:val="22"/>
          <w:lang w:val="fr-FR"/>
        </w:rPr>
        <w:t>sur les zones humides</w:t>
      </w:r>
    </w:p>
    <w:p w:rsidR="00C16C81" w:rsidRPr="00282818" w:rsidRDefault="00C16C81" w:rsidP="00C16C81">
      <w:pPr>
        <w:spacing w:after="0" w:line="240" w:lineRule="auto"/>
        <w:rPr>
          <w:rFonts w:cs="Arial"/>
          <w:b/>
          <w:lang w:val="fr-FR"/>
        </w:rPr>
      </w:pPr>
      <w:r w:rsidRPr="00282818">
        <w:rPr>
          <w:rFonts w:cs="Arial"/>
          <w:b/>
          <w:lang w:val="fr-FR"/>
        </w:rPr>
        <w:br w:type="page"/>
      </w:r>
    </w:p>
    <w:p w:rsidR="000C32A5" w:rsidRPr="007C4FBE" w:rsidRDefault="000C32A5" w:rsidP="004604FC">
      <w:pPr>
        <w:spacing w:after="0" w:line="240" w:lineRule="auto"/>
        <w:rPr>
          <w:rFonts w:cs="Times New Roman"/>
          <w:b/>
          <w:sz w:val="24"/>
          <w:szCs w:val="24"/>
          <w:lang w:val="fr-FR"/>
        </w:rPr>
      </w:pPr>
      <w:r w:rsidRPr="007C4FBE">
        <w:rPr>
          <w:rFonts w:cs="Times New Roman"/>
          <w:b/>
          <w:sz w:val="24"/>
          <w:szCs w:val="24"/>
          <w:lang w:val="fr-FR"/>
        </w:rPr>
        <w:lastRenderedPageBreak/>
        <w:t xml:space="preserve">Annexe </w:t>
      </w:r>
      <w:r w:rsidR="006A7125" w:rsidRPr="007C4FBE">
        <w:rPr>
          <w:rFonts w:cs="Times New Roman"/>
          <w:b/>
          <w:sz w:val="24"/>
          <w:szCs w:val="24"/>
          <w:lang w:val="fr-FR"/>
        </w:rPr>
        <w:t>5</w:t>
      </w:r>
    </w:p>
    <w:p w:rsidR="000C32A5" w:rsidRDefault="000C32A5" w:rsidP="00F50C6F">
      <w:pPr>
        <w:spacing w:after="0" w:line="240" w:lineRule="auto"/>
        <w:ind w:left="284"/>
        <w:rPr>
          <w:rFonts w:cs="Times New Roman"/>
          <w:b/>
          <w:lang w:val="fr-FR"/>
        </w:rPr>
      </w:pPr>
    </w:p>
    <w:p w:rsidR="00BD24EA" w:rsidRPr="009E7BA4" w:rsidRDefault="00BD24EA" w:rsidP="00BD24EA">
      <w:pPr>
        <w:spacing w:after="0" w:line="240" w:lineRule="auto"/>
        <w:rPr>
          <w:rFonts w:cs="Arial"/>
          <w:b/>
          <w:sz w:val="24"/>
          <w:szCs w:val="24"/>
          <w:lang w:val="fr-FR"/>
        </w:rPr>
      </w:pPr>
      <w:r w:rsidRPr="009E7BA4">
        <w:rPr>
          <w:rFonts w:cs="Arial"/>
          <w:b/>
          <w:sz w:val="24"/>
          <w:szCs w:val="24"/>
          <w:lang w:val="fr-FR"/>
        </w:rPr>
        <w:t xml:space="preserve">Proposition de mémorandum d’accord entre Ramsar et ONU-Habitat sur </w:t>
      </w:r>
      <w:r>
        <w:rPr>
          <w:rFonts w:cs="Arial"/>
          <w:b/>
          <w:sz w:val="24"/>
          <w:szCs w:val="24"/>
          <w:lang w:val="fr-FR"/>
        </w:rPr>
        <w:t xml:space="preserve">le </w:t>
      </w:r>
      <w:r w:rsidRPr="009E7BA4">
        <w:rPr>
          <w:rFonts w:cs="Arial"/>
          <w:b/>
          <w:sz w:val="24"/>
          <w:szCs w:val="24"/>
          <w:lang w:val="fr-FR"/>
        </w:rPr>
        <w:t xml:space="preserve">Label </w:t>
      </w:r>
      <w:r w:rsidR="0065364B">
        <w:rPr>
          <w:rFonts w:cs="Arial"/>
          <w:b/>
          <w:sz w:val="24"/>
          <w:szCs w:val="24"/>
          <w:lang w:val="fr-FR"/>
        </w:rPr>
        <w:t>Ville des Zones humides</w:t>
      </w:r>
      <w:r w:rsidRPr="009E7BA4">
        <w:rPr>
          <w:rFonts w:cs="Arial"/>
          <w:b/>
          <w:sz w:val="24"/>
          <w:szCs w:val="24"/>
          <w:lang w:val="fr-FR"/>
        </w:rPr>
        <w:t xml:space="preserve"> </w:t>
      </w:r>
      <w:r>
        <w:rPr>
          <w:rFonts w:cs="Arial"/>
          <w:b/>
          <w:sz w:val="24"/>
          <w:szCs w:val="24"/>
          <w:lang w:val="fr-FR"/>
        </w:rPr>
        <w:t xml:space="preserve">accréditée </w:t>
      </w:r>
      <w:r w:rsidRPr="009E7BA4">
        <w:rPr>
          <w:rFonts w:cs="Arial"/>
          <w:b/>
          <w:sz w:val="24"/>
          <w:szCs w:val="24"/>
          <w:lang w:val="fr-FR"/>
        </w:rPr>
        <w:t>par la Convention de Ramsar</w:t>
      </w:r>
    </w:p>
    <w:p w:rsidR="00BD24EA" w:rsidRPr="009E7BA4" w:rsidRDefault="00BD24EA" w:rsidP="00BD24EA">
      <w:pPr>
        <w:spacing w:after="0" w:line="240" w:lineRule="auto"/>
        <w:rPr>
          <w:rFonts w:cs="Arial"/>
          <w:b/>
          <w:sz w:val="24"/>
          <w:szCs w:val="24"/>
          <w:lang w:val="fr-FR"/>
        </w:rPr>
      </w:pPr>
    </w:p>
    <w:p w:rsidR="00BD24EA" w:rsidRPr="009E7BA4" w:rsidRDefault="00BD24EA" w:rsidP="00BD24EA">
      <w:pPr>
        <w:spacing w:after="0" w:line="240" w:lineRule="auto"/>
        <w:jc w:val="center"/>
        <w:rPr>
          <w:rFonts w:eastAsia="Times New Roman" w:cs="Times New Roman"/>
          <w:b/>
          <w:lang w:val="fr-FR"/>
        </w:rPr>
      </w:pPr>
    </w:p>
    <w:p w:rsidR="00BD24EA" w:rsidRDefault="004C69DB" w:rsidP="00BD24EA">
      <w:pPr>
        <w:spacing w:after="0" w:line="240" w:lineRule="auto"/>
        <w:jc w:val="center"/>
        <w:rPr>
          <w:rFonts w:eastAsia="Times New Roman" w:cs="Times New Roman"/>
          <w:b/>
          <w:u w:val="single"/>
          <w:lang w:val="fr-FR"/>
        </w:rPr>
      </w:pPr>
      <w:r>
        <w:rPr>
          <w:rFonts w:eastAsia="Times New Roman" w:cs="Times New Roman"/>
          <w:b/>
          <w:u w:val="single"/>
          <w:lang w:val="fr-FR"/>
        </w:rPr>
        <w:t>PRÉAMBULE</w:t>
      </w:r>
    </w:p>
    <w:p w:rsidR="004C69DB" w:rsidRDefault="004C69DB" w:rsidP="00BD24EA">
      <w:pPr>
        <w:spacing w:after="0" w:line="240" w:lineRule="auto"/>
        <w:jc w:val="center"/>
        <w:rPr>
          <w:rFonts w:eastAsia="Times New Roman" w:cs="Times New Roman"/>
          <w:b/>
          <w:u w:val="single"/>
          <w:lang w:val="fr-FR"/>
        </w:rPr>
      </w:pPr>
    </w:p>
    <w:p w:rsidR="004C69DB" w:rsidRPr="009E7BA4" w:rsidRDefault="004C69DB" w:rsidP="00BD24EA">
      <w:pPr>
        <w:spacing w:after="0" w:line="240" w:lineRule="auto"/>
        <w:jc w:val="center"/>
        <w:rPr>
          <w:rFonts w:eastAsia="Times New Roman" w:cs="Times New Roman"/>
          <w:b/>
          <w:u w:val="single"/>
          <w:lang w:val="fr-FR"/>
        </w:rPr>
      </w:pPr>
    </w:p>
    <w:p w:rsidR="00BD24EA" w:rsidRDefault="00BD24EA" w:rsidP="00BD24EA">
      <w:pPr>
        <w:widowControl w:val="0"/>
        <w:autoSpaceDE w:val="0"/>
        <w:autoSpaceDN w:val="0"/>
        <w:adjustRightInd w:val="0"/>
        <w:spacing w:after="0" w:line="240" w:lineRule="auto"/>
        <w:ind w:firstLine="720"/>
        <w:rPr>
          <w:rFonts w:eastAsia="Times New Roman" w:cs="Times New Roman"/>
          <w:lang w:val="fr-FR"/>
        </w:rPr>
      </w:pPr>
      <w:r>
        <w:rPr>
          <w:rFonts w:eastAsia="Times New Roman" w:cs="Times New Roman"/>
          <w:b/>
          <w:lang w:val="fr-FR"/>
        </w:rPr>
        <w:t xml:space="preserve">CONSIDÉRANT </w:t>
      </w:r>
      <w:r>
        <w:rPr>
          <w:rFonts w:eastAsia="Times New Roman" w:cs="Times New Roman"/>
          <w:lang w:val="fr-FR"/>
        </w:rPr>
        <w:t xml:space="preserve">le Programme des </w:t>
      </w:r>
      <w:r w:rsidRPr="009E7BA4">
        <w:rPr>
          <w:rFonts w:eastAsia="Times New Roman" w:cs="Times New Roman"/>
          <w:lang w:val="fr-FR"/>
        </w:rPr>
        <w:t>Nations</w:t>
      </w:r>
      <w:r>
        <w:rPr>
          <w:rFonts w:eastAsia="Times New Roman" w:cs="Times New Roman"/>
          <w:lang w:val="fr-FR"/>
        </w:rPr>
        <w:t xml:space="preserve"> Unies pour les établissements humains</w:t>
      </w:r>
      <w:r w:rsidRPr="009E7BA4">
        <w:rPr>
          <w:rFonts w:eastAsia="Times New Roman" w:cs="Times New Roman"/>
          <w:lang w:val="fr-FR"/>
        </w:rPr>
        <w:t xml:space="preserve"> (</w:t>
      </w:r>
      <w:r w:rsidR="004C69DB">
        <w:rPr>
          <w:rFonts w:eastAsia="Times New Roman" w:cs="Times New Roman"/>
          <w:lang w:val="fr-FR"/>
        </w:rPr>
        <w:t>ci-après dénommé « </w:t>
      </w:r>
      <w:r w:rsidRPr="00415B52">
        <w:rPr>
          <w:rFonts w:eastAsia="Times New Roman" w:cs="Times New Roman"/>
          <w:b/>
          <w:lang w:val="fr-FR"/>
        </w:rPr>
        <w:t>ONU-Habitat</w:t>
      </w:r>
      <w:r w:rsidR="004C69DB">
        <w:rPr>
          <w:rFonts w:eastAsia="Times New Roman" w:cs="Times New Roman"/>
          <w:lang w:val="fr-FR"/>
        </w:rPr>
        <w:t> »</w:t>
      </w:r>
      <w:r w:rsidRPr="009E7BA4">
        <w:rPr>
          <w:rFonts w:eastAsia="Times New Roman" w:cs="Times New Roman"/>
          <w:lang w:val="fr-FR"/>
        </w:rPr>
        <w:t xml:space="preserve">), </w:t>
      </w:r>
      <w:r w:rsidR="004C69DB">
        <w:rPr>
          <w:rFonts w:eastAsia="Times New Roman" w:cs="Times New Roman"/>
          <w:lang w:val="fr-FR"/>
        </w:rPr>
        <w:t xml:space="preserve">établi par l’Assemblée générale des Nations Unies dans sa résolution 32/162 du 19 décembre 1977, transformé en Programme dans sa résolution 56/206 du 21 décembre 2001 et </w:t>
      </w:r>
      <w:r>
        <w:rPr>
          <w:rFonts w:eastAsia="Times New Roman" w:cs="Times New Roman"/>
          <w:lang w:val="fr-FR"/>
        </w:rPr>
        <w:t xml:space="preserve">dont le siège est à </w:t>
      </w:r>
      <w:r w:rsidRPr="009E7BA4">
        <w:rPr>
          <w:rFonts w:eastAsia="Times New Roman" w:cs="Times New Roman"/>
          <w:lang w:val="fr-FR"/>
        </w:rPr>
        <w:t>Nairobi, Kenya</w:t>
      </w:r>
      <w:r w:rsidR="004C69DB">
        <w:rPr>
          <w:rFonts w:eastAsia="Times New Roman" w:cs="Times New Roman"/>
          <w:lang w:val="fr-FR"/>
        </w:rPr>
        <w:t>. ONU-Habitat est</w:t>
      </w:r>
      <w:r>
        <w:rPr>
          <w:rFonts w:eastAsia="Times New Roman" w:cs="Times New Roman"/>
          <w:lang w:val="fr-FR"/>
        </w:rPr>
        <w:t xml:space="preserve"> </w:t>
      </w:r>
      <w:r w:rsidR="004C69DB">
        <w:rPr>
          <w:rFonts w:eastAsia="Times New Roman" w:cs="Times New Roman"/>
          <w:lang w:val="fr-FR"/>
        </w:rPr>
        <w:t>l</w:t>
      </w:r>
      <w:r>
        <w:rPr>
          <w:rFonts w:eastAsia="Times New Roman" w:cs="Times New Roman"/>
          <w:lang w:val="fr-FR"/>
        </w:rPr>
        <w:t>’organe de coordination des activités liées aux établissements humains au sein du système des Nations Unies</w:t>
      </w:r>
      <w:r w:rsidRPr="009E7BA4">
        <w:rPr>
          <w:rFonts w:eastAsia="Times New Roman" w:cs="Times New Roman"/>
          <w:lang w:val="fr-FR"/>
        </w:rPr>
        <w:t xml:space="preserve">, </w:t>
      </w:r>
      <w:r w:rsidR="004C69DB">
        <w:rPr>
          <w:rFonts w:eastAsia="Times New Roman" w:cs="Times New Roman"/>
          <w:lang w:val="fr-FR"/>
        </w:rPr>
        <w:t>l</w:t>
      </w:r>
      <w:r>
        <w:rPr>
          <w:rFonts w:eastAsia="Times New Roman" w:cs="Times New Roman"/>
          <w:lang w:val="fr-FR"/>
        </w:rPr>
        <w:t xml:space="preserve">e </w:t>
      </w:r>
      <w:r w:rsidRPr="007A1B96">
        <w:rPr>
          <w:rFonts w:eastAsia="Times New Roman" w:cs="Times New Roman"/>
          <w:lang w:val="fr-FR"/>
        </w:rPr>
        <w:t>point focal</w:t>
      </w:r>
      <w:r>
        <w:rPr>
          <w:rFonts w:eastAsia="Times New Roman" w:cs="Times New Roman"/>
          <w:lang w:val="fr-FR"/>
        </w:rPr>
        <w:t xml:space="preserve"> pour le suivi, l’évaluation et la mise en œuvre du </w:t>
      </w:r>
      <w:r w:rsidRPr="007A1B96">
        <w:rPr>
          <w:rFonts w:eastAsia="Times New Roman" w:cs="Times New Roman"/>
          <w:lang w:val="fr-FR"/>
        </w:rPr>
        <w:t>Programme Habitat</w:t>
      </w:r>
      <w:r w:rsidRPr="009E7BA4">
        <w:rPr>
          <w:rFonts w:eastAsia="Times New Roman" w:cs="Times New Roman"/>
          <w:lang w:val="fr-FR"/>
        </w:rPr>
        <w:t xml:space="preserve">, </w:t>
      </w:r>
      <w:r>
        <w:rPr>
          <w:rFonts w:eastAsia="Times New Roman" w:cs="Times New Roman"/>
          <w:lang w:val="fr-FR"/>
        </w:rPr>
        <w:t>ainsi qu</w:t>
      </w:r>
      <w:r w:rsidR="00415B52">
        <w:rPr>
          <w:rFonts w:eastAsia="Times New Roman" w:cs="Times New Roman"/>
          <w:lang w:val="fr-FR"/>
        </w:rPr>
        <w:t>e le</w:t>
      </w:r>
      <w:r>
        <w:rPr>
          <w:rFonts w:eastAsia="Times New Roman" w:cs="Times New Roman"/>
          <w:lang w:val="fr-FR"/>
        </w:rPr>
        <w:t xml:space="preserve"> gestionnaire du chapitre sur les établissements humains d’Action 21</w:t>
      </w:r>
      <w:r w:rsidRPr="009E7BA4">
        <w:rPr>
          <w:rFonts w:eastAsia="Times New Roman" w:cs="Times New Roman"/>
          <w:lang w:val="fr-FR"/>
        </w:rPr>
        <w:t xml:space="preserve">, </w:t>
      </w:r>
      <w:r>
        <w:rPr>
          <w:rFonts w:eastAsia="Times New Roman" w:cs="Times New Roman"/>
          <w:lang w:val="fr-FR"/>
        </w:rPr>
        <w:t xml:space="preserve">et en </w:t>
      </w:r>
      <w:r w:rsidRPr="009E7BA4">
        <w:rPr>
          <w:rFonts w:eastAsia="Times New Roman" w:cs="Times New Roman"/>
          <w:lang w:val="fr-FR"/>
        </w:rPr>
        <w:t xml:space="preserve">collaboration </w:t>
      </w:r>
      <w:r>
        <w:rPr>
          <w:rFonts w:eastAsia="Times New Roman" w:cs="Times New Roman"/>
          <w:lang w:val="fr-FR"/>
        </w:rPr>
        <w:t xml:space="preserve">avec les gouvernements, </w:t>
      </w:r>
      <w:r w:rsidR="00415B52">
        <w:rPr>
          <w:rFonts w:eastAsia="Times New Roman" w:cs="Times New Roman"/>
          <w:lang w:val="fr-FR"/>
        </w:rPr>
        <w:t xml:space="preserve">est </w:t>
      </w:r>
      <w:r>
        <w:rPr>
          <w:rFonts w:eastAsia="Times New Roman" w:cs="Times New Roman"/>
          <w:lang w:val="fr-FR"/>
        </w:rPr>
        <w:t>responsable de promouvoir et de consolider la collaboration avec tous les partenaires, notamment les autorités locales et les organisations privées et non gouvernementales</w:t>
      </w:r>
      <w:r w:rsidR="00415B52">
        <w:rPr>
          <w:rFonts w:eastAsia="Times New Roman" w:cs="Times New Roman"/>
          <w:lang w:val="fr-FR"/>
        </w:rPr>
        <w:t xml:space="preserve"> pour l’application du Programme Habitat et du Programme 2030 pour les Objectifs de développement durable (ODD) et en particulier </w:t>
      </w:r>
      <w:r w:rsidR="00415B52" w:rsidRPr="00715A0C">
        <w:rPr>
          <w:rFonts w:eastAsia="Times New Roman" w:cs="Times New Roman"/>
          <w:lang w:val="fr-FR"/>
        </w:rPr>
        <w:t>l’Objectif 11,</w:t>
      </w:r>
      <w:r w:rsidR="000B10CF">
        <w:rPr>
          <w:rFonts w:eastAsia="Times New Roman" w:cs="Times New Roman"/>
          <w:lang w:val="fr-FR"/>
        </w:rPr>
        <w:t> </w:t>
      </w:r>
      <w:r w:rsidR="00715A0C" w:rsidRPr="00715A0C">
        <w:rPr>
          <w:rFonts w:eastAsia="Times New Roman" w:cs="Times New Roman"/>
          <w:i/>
          <w:lang w:val="fr-FR"/>
        </w:rPr>
        <w:t>Faire en sorte que les villes et les établissements humains soient ouverts à tous, sûrs, résilients et durables</w:t>
      </w:r>
      <w:r w:rsidR="000B10CF">
        <w:rPr>
          <w:rFonts w:eastAsia="Times New Roman" w:cs="Times New Roman"/>
          <w:lang w:val="fr-FR"/>
        </w:rPr>
        <w:t>;</w:t>
      </w:r>
    </w:p>
    <w:p w:rsidR="00BD24EA" w:rsidRPr="009E7BA4" w:rsidRDefault="00BD24EA" w:rsidP="00BD24EA">
      <w:pPr>
        <w:widowControl w:val="0"/>
        <w:autoSpaceDE w:val="0"/>
        <w:autoSpaceDN w:val="0"/>
        <w:adjustRightInd w:val="0"/>
        <w:spacing w:after="0" w:line="240" w:lineRule="auto"/>
        <w:ind w:firstLine="720"/>
        <w:rPr>
          <w:rFonts w:eastAsia="Times New Roman" w:cs="Times New Roman"/>
          <w:b/>
          <w:color w:val="000000" w:themeColor="text1"/>
          <w:lang w:val="fr-FR"/>
        </w:rPr>
      </w:pPr>
    </w:p>
    <w:p w:rsidR="00BD24EA" w:rsidRPr="00E53630" w:rsidRDefault="00BD24EA" w:rsidP="00BD24EA">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SimSun" w:cs="Times New Roman"/>
          <w:color w:val="000000" w:themeColor="text1"/>
          <w:lang w:val="fr-CA" w:eastAsia="en-GB"/>
        </w:rPr>
      </w:pPr>
      <w:r w:rsidRPr="009E7BA4">
        <w:rPr>
          <w:rFonts w:eastAsia="SimSun" w:cs="Times New Roman"/>
          <w:b/>
          <w:color w:val="000000" w:themeColor="text1"/>
          <w:lang w:val="fr-FR" w:eastAsia="zh-CN"/>
        </w:rPr>
        <w:tab/>
      </w:r>
      <w:r>
        <w:rPr>
          <w:rFonts w:eastAsia="SimSun" w:cs="Times New Roman"/>
          <w:b/>
          <w:color w:val="000000" w:themeColor="text1"/>
          <w:lang w:val="fr-FR" w:eastAsia="zh-CN"/>
        </w:rPr>
        <w:t xml:space="preserve">CONSIDÉRANT </w:t>
      </w:r>
      <w:r>
        <w:rPr>
          <w:rFonts w:eastAsia="SimSun" w:cs="Times New Roman"/>
          <w:color w:val="000000" w:themeColor="text1"/>
          <w:lang w:val="fr-FR" w:eastAsia="zh-CN"/>
        </w:rPr>
        <w:t xml:space="preserve">que la Convention de </w:t>
      </w:r>
      <w:r w:rsidRPr="009E7BA4">
        <w:rPr>
          <w:rFonts w:eastAsia="SimSun" w:cs="Times New Roman"/>
          <w:color w:val="000000" w:themeColor="text1"/>
          <w:lang w:val="fr-FR" w:eastAsia="en-GB"/>
        </w:rPr>
        <w:t xml:space="preserve">Ramsar, </w:t>
      </w:r>
      <w:r w:rsidRPr="009E7BA4">
        <w:rPr>
          <w:rFonts w:eastAsia="SimSun" w:cs="Times New Roman"/>
          <w:color w:val="000000" w:themeColor="text1"/>
          <w:lang w:val="fr-FR" w:eastAsia="zh-CN"/>
        </w:rPr>
        <w:t>(</w:t>
      </w:r>
      <w:r>
        <w:rPr>
          <w:rFonts w:eastAsia="SimSun" w:cs="Times New Roman"/>
          <w:color w:val="000000" w:themeColor="text1"/>
          <w:lang w:val="fr-FR" w:eastAsia="zh-CN"/>
        </w:rPr>
        <w:t>ci-après dénommée « </w:t>
      </w:r>
      <w:r w:rsidRPr="00415B52">
        <w:rPr>
          <w:rFonts w:eastAsia="SimSun" w:cs="Times New Roman"/>
          <w:b/>
          <w:color w:val="000000" w:themeColor="text1"/>
          <w:lang w:val="fr-FR" w:eastAsia="zh-CN"/>
        </w:rPr>
        <w:t>Ramsar</w:t>
      </w:r>
      <w:r>
        <w:rPr>
          <w:rFonts w:eastAsia="SimSun" w:cs="Times New Roman"/>
          <w:color w:val="000000" w:themeColor="text1"/>
          <w:lang w:val="fr-FR" w:eastAsia="zh-CN"/>
        </w:rPr>
        <w:t> »</w:t>
      </w:r>
      <w:r w:rsidRPr="009E7BA4">
        <w:rPr>
          <w:rFonts w:eastAsia="SimSun" w:cs="Times New Roman"/>
          <w:color w:val="000000" w:themeColor="text1"/>
          <w:lang w:val="fr-FR" w:eastAsia="zh-CN"/>
        </w:rPr>
        <w:t>),</w:t>
      </w:r>
      <w:r w:rsidRPr="009E7BA4">
        <w:rPr>
          <w:rFonts w:eastAsia="SimSun" w:cs="Times New Roman"/>
          <w:color w:val="000000" w:themeColor="text1"/>
          <w:lang w:val="fr-FR" w:eastAsia="en-GB"/>
        </w:rPr>
        <w:t xml:space="preserve"> </w:t>
      </w:r>
      <w:r>
        <w:rPr>
          <w:rFonts w:eastAsia="SimSun" w:cs="Times New Roman"/>
          <w:color w:val="000000" w:themeColor="text1"/>
          <w:lang w:val="fr-FR" w:eastAsia="en-GB"/>
        </w:rPr>
        <w:t xml:space="preserve">est l’instance intergouvernementale la plus </w:t>
      </w:r>
      <w:r w:rsidRPr="009E7BA4">
        <w:rPr>
          <w:rFonts w:eastAsia="SimSun" w:cs="Times New Roman"/>
          <w:color w:val="000000" w:themeColor="text1"/>
          <w:lang w:val="fr-FR" w:eastAsia="en-GB"/>
        </w:rPr>
        <w:t>important</w:t>
      </w:r>
      <w:r>
        <w:rPr>
          <w:rFonts w:eastAsia="SimSun" w:cs="Times New Roman"/>
          <w:color w:val="000000" w:themeColor="text1"/>
          <w:lang w:val="fr-FR" w:eastAsia="en-GB"/>
        </w:rPr>
        <w:t>e pour la conservation et l’utilisation rationnelle des zones humides</w:t>
      </w:r>
      <w:r w:rsidRPr="009E7BA4">
        <w:rPr>
          <w:rFonts w:eastAsia="SimSun" w:cs="Times New Roman"/>
          <w:color w:val="000000" w:themeColor="text1"/>
          <w:lang w:val="fr-FR" w:eastAsia="en-GB"/>
        </w:rPr>
        <w:t xml:space="preserve">. </w:t>
      </w:r>
      <w:r>
        <w:rPr>
          <w:rFonts w:eastAsia="SimSun" w:cs="Times New Roman"/>
          <w:color w:val="000000" w:themeColor="text1"/>
          <w:lang w:val="fr-FR" w:eastAsia="en-GB"/>
        </w:rPr>
        <w:t xml:space="preserve">Conformément à la mission de la </w:t>
      </w:r>
      <w:r w:rsidRPr="009E7BA4">
        <w:rPr>
          <w:rFonts w:eastAsia="SimSun" w:cs="Times New Roman"/>
          <w:color w:val="000000" w:themeColor="text1"/>
          <w:lang w:val="fr-FR" w:eastAsia="en-GB"/>
        </w:rPr>
        <w:t xml:space="preserve">Convention, </w:t>
      </w:r>
      <w:r>
        <w:rPr>
          <w:rFonts w:eastAsia="SimSun" w:cs="Times New Roman"/>
          <w:color w:val="000000" w:themeColor="text1"/>
          <w:lang w:val="fr-FR" w:eastAsia="en-GB"/>
        </w:rPr>
        <w:t xml:space="preserve">les Parties contractantes adhèrent à </w:t>
      </w:r>
      <w:r w:rsidRPr="00415B52">
        <w:rPr>
          <w:rFonts w:eastAsia="SimSun" w:cs="Times New Roman"/>
          <w:i/>
          <w:color w:val="000000" w:themeColor="text1"/>
          <w:lang w:val="fr-FR" w:eastAsia="en-GB"/>
        </w:rPr>
        <w:t>« </w:t>
      </w:r>
      <w:r w:rsidRPr="00415B52">
        <w:rPr>
          <w:i/>
          <w:lang w:val="fr-FR"/>
        </w:rPr>
        <w:t>la conservation et l’utilisation rationnelle des zones humides par des actions locales, régionales et nationales et par la coopération internationale, en tant que contribution à la réalisation du développement durable dans le monde entier »</w:t>
      </w:r>
      <w:r w:rsidRPr="000A6AF8">
        <w:rPr>
          <w:lang w:val="fr-FR"/>
        </w:rPr>
        <w:t>.</w:t>
      </w:r>
      <w:r>
        <w:rPr>
          <w:rFonts w:eastAsia="SimSun" w:cs="Times New Roman"/>
          <w:color w:val="000000" w:themeColor="text1"/>
          <w:lang w:val="fr-FR" w:eastAsia="en-GB"/>
        </w:rPr>
        <w:t xml:space="preserve"> La</w:t>
      </w:r>
      <w:r w:rsidRPr="009E7BA4">
        <w:rPr>
          <w:rFonts w:eastAsia="SimSun" w:cs="Times New Roman"/>
          <w:color w:val="000000" w:themeColor="text1"/>
          <w:lang w:val="fr-FR" w:eastAsia="en-GB"/>
        </w:rPr>
        <w:t xml:space="preserve"> Convention</w:t>
      </w:r>
      <w:r>
        <w:rPr>
          <w:rFonts w:eastAsia="SimSun" w:cs="Times New Roman"/>
          <w:color w:val="000000" w:themeColor="text1"/>
          <w:lang w:val="fr-FR" w:eastAsia="en-GB"/>
        </w:rPr>
        <w:t xml:space="preserve"> </w:t>
      </w:r>
      <w:r w:rsidR="00415B52">
        <w:rPr>
          <w:rFonts w:eastAsia="SimSun" w:cs="Times New Roman"/>
          <w:color w:val="000000" w:themeColor="text1"/>
          <w:lang w:val="fr-FR" w:eastAsia="en-GB"/>
        </w:rPr>
        <w:t>de</w:t>
      </w:r>
      <w:r>
        <w:rPr>
          <w:rFonts w:eastAsia="SimSun" w:cs="Times New Roman"/>
          <w:color w:val="000000" w:themeColor="text1"/>
          <w:lang w:val="fr-FR" w:eastAsia="en-GB"/>
        </w:rPr>
        <w:t xml:space="preserve"> </w:t>
      </w:r>
      <w:r w:rsidRPr="009E7BA4">
        <w:rPr>
          <w:rFonts w:eastAsia="SimSun" w:cs="Times New Roman"/>
          <w:color w:val="000000" w:themeColor="text1"/>
          <w:lang w:val="fr-FR" w:eastAsia="en-GB"/>
        </w:rPr>
        <w:t>Ramsar</w:t>
      </w:r>
      <w:r w:rsidR="00415B52">
        <w:rPr>
          <w:rFonts w:eastAsia="SimSun" w:cs="Times New Roman"/>
          <w:color w:val="000000" w:themeColor="text1"/>
          <w:lang w:val="fr-FR" w:eastAsia="en-GB"/>
        </w:rPr>
        <w:t xml:space="preserve">, signée à Ramsar, Iran, en 1971, </w:t>
      </w:r>
      <w:r w:rsidR="00D357EE">
        <w:rPr>
          <w:rFonts w:eastAsia="SimSun" w:cs="Times New Roman"/>
          <w:color w:val="000000" w:themeColor="text1"/>
          <w:lang w:val="fr-FR" w:eastAsia="en-GB"/>
        </w:rPr>
        <w:t xml:space="preserve">est un </w:t>
      </w:r>
      <w:r w:rsidR="00D357EE" w:rsidRPr="00D357EE">
        <w:rPr>
          <w:rFonts w:eastAsia="SimSun" w:cs="Times New Roman"/>
          <w:color w:val="000000" w:themeColor="text1"/>
          <w:lang w:val="fr-FR" w:eastAsia="en-GB"/>
        </w:rPr>
        <w:t>traité intergouvernemental qui sert de cadre</w:t>
      </w:r>
      <w:r w:rsidR="00D357EE">
        <w:rPr>
          <w:rFonts w:eastAsia="SimSun" w:cs="Times New Roman"/>
          <w:color w:val="000000" w:themeColor="text1"/>
          <w:lang w:val="fr-FR" w:eastAsia="en-GB"/>
        </w:rPr>
        <w:t xml:space="preserve"> pour l’action au niveau national et la coopération internationale en faveur de la </w:t>
      </w:r>
      <w:r w:rsidR="00D357EE" w:rsidRPr="00D357EE">
        <w:rPr>
          <w:rFonts w:eastAsia="SimSun" w:cs="Times New Roman"/>
          <w:color w:val="000000" w:themeColor="text1"/>
          <w:lang w:val="fr-FR" w:eastAsia="en-GB"/>
        </w:rPr>
        <w:t xml:space="preserve">conservation et </w:t>
      </w:r>
      <w:r w:rsidR="00D357EE">
        <w:rPr>
          <w:rFonts w:eastAsia="SimSun" w:cs="Times New Roman"/>
          <w:color w:val="000000" w:themeColor="text1"/>
          <w:lang w:val="fr-FR" w:eastAsia="en-GB"/>
        </w:rPr>
        <w:t xml:space="preserve">de </w:t>
      </w:r>
      <w:r w:rsidR="00D357EE" w:rsidRPr="00D357EE">
        <w:rPr>
          <w:rFonts w:eastAsia="SimSun" w:cs="Times New Roman"/>
          <w:color w:val="000000" w:themeColor="text1"/>
          <w:lang w:val="fr-FR" w:eastAsia="en-GB"/>
        </w:rPr>
        <w:t>l’utilisation rationnelle des zones humides</w:t>
      </w:r>
      <w:r w:rsidR="00D357EE">
        <w:rPr>
          <w:rFonts w:eastAsia="SimSun" w:cs="Times New Roman"/>
          <w:color w:val="000000" w:themeColor="text1"/>
          <w:lang w:val="fr-FR" w:eastAsia="en-GB"/>
        </w:rPr>
        <w:t xml:space="preserve"> et de leurs ressources. </w:t>
      </w:r>
      <w:r w:rsidR="00E53630" w:rsidRPr="005A1BD7">
        <w:rPr>
          <w:rFonts w:ascii="Calibri" w:hAnsi="Calibri" w:cs="Times New Roman"/>
          <w:lang w:val="fr-CA"/>
        </w:rPr>
        <w:t>En date</w:t>
      </w:r>
      <w:r w:rsidR="00E53630">
        <w:rPr>
          <w:rFonts w:ascii="Calibri" w:hAnsi="Calibri" w:cs="Times New Roman"/>
          <w:lang w:val="fr-CA"/>
        </w:rPr>
        <w:t xml:space="preserve"> de mai 2016, </w:t>
      </w:r>
      <w:r w:rsidR="009D44E1">
        <w:rPr>
          <w:rFonts w:ascii="Calibri" w:hAnsi="Calibri" w:cs="Times New Roman"/>
          <w:lang w:val="fr-CA"/>
        </w:rPr>
        <w:t>la Convention</w:t>
      </w:r>
      <w:r w:rsidR="00E53630">
        <w:rPr>
          <w:rFonts w:ascii="Calibri" w:hAnsi="Calibri" w:cs="Times New Roman"/>
          <w:lang w:val="fr-CA"/>
        </w:rPr>
        <w:t xml:space="preserve"> a 169 Parties contractantes qui ont inscrit 2240 zones humides, couvrant au total 215 240 112 ha, sur la Liste des zones humides d’importance internationale. </w:t>
      </w:r>
      <w:r w:rsidR="005C7CD1">
        <w:rPr>
          <w:rFonts w:ascii="Calibri" w:hAnsi="Calibri" w:cs="Times New Roman"/>
          <w:lang w:val="fr-CA"/>
        </w:rPr>
        <w:t xml:space="preserve">Depuis qu’elle existe, la Convention a progressivement élargi sa </w:t>
      </w:r>
      <w:r w:rsidR="00B96982">
        <w:rPr>
          <w:rFonts w:ascii="Calibri" w:hAnsi="Calibri" w:cs="Times New Roman"/>
          <w:lang w:val="fr-CA"/>
        </w:rPr>
        <w:t>portée et son approche pour traiter l’utilisation durable des ressources des zones humides dans le contexte d’une planification et d’une gestion territoriale</w:t>
      </w:r>
      <w:r w:rsidR="009D084B">
        <w:rPr>
          <w:rFonts w:ascii="Calibri" w:hAnsi="Calibri" w:cs="Times New Roman"/>
          <w:lang w:val="fr-CA"/>
        </w:rPr>
        <w:t>s</w:t>
      </w:r>
      <w:r w:rsidR="00B96982">
        <w:rPr>
          <w:rFonts w:ascii="Calibri" w:hAnsi="Calibri" w:cs="Times New Roman"/>
          <w:lang w:val="fr-CA"/>
        </w:rPr>
        <w:t xml:space="preserve"> et des ressources d’eau intégrées. Les travaux de la Convention s’organisent autour de trois piliers : i) l’utilisation rationnelle des zones humides dans le cadre de plans, politiques et législation</w:t>
      </w:r>
      <w:r w:rsidR="009D44E1">
        <w:rPr>
          <w:rFonts w:ascii="Calibri" w:hAnsi="Calibri" w:cs="Times New Roman"/>
          <w:lang w:val="fr-CA"/>
        </w:rPr>
        <w:t>s</w:t>
      </w:r>
      <w:r w:rsidR="004675EB" w:rsidRPr="00E53630">
        <w:rPr>
          <w:rFonts w:ascii="Calibri" w:hAnsi="Calibri" w:cs="Times New Roman"/>
          <w:lang w:val="fr-CA"/>
        </w:rPr>
        <w:t xml:space="preserve">, </w:t>
      </w:r>
      <w:r w:rsidR="00B96982">
        <w:rPr>
          <w:rFonts w:ascii="Calibri" w:hAnsi="Calibri" w:cs="Times New Roman"/>
          <w:lang w:val="fr-CA"/>
        </w:rPr>
        <w:t xml:space="preserve">mesures de gestion et éducation du public au plan national; 2) l’inscription et la gestion durable de zones humides appropriées sur la Liste des zones humides d’importance internationale; et 3) la coopération internationale relative aux zones humides transfrontières et aux espèces partagées. Dans le cadre de l’Objectif de développement durable 6 sur l’eau et l’assainissement, les zones humides apparaissent dans la </w:t>
      </w:r>
      <w:r w:rsidR="009D44E1">
        <w:rPr>
          <w:rFonts w:ascii="Calibri" w:hAnsi="Calibri" w:cs="Times New Roman"/>
          <w:lang w:val="fr-CA"/>
        </w:rPr>
        <w:t>c</w:t>
      </w:r>
      <w:r w:rsidR="00B96982">
        <w:rPr>
          <w:rFonts w:ascii="Calibri" w:hAnsi="Calibri" w:cs="Times New Roman"/>
          <w:lang w:val="fr-CA"/>
        </w:rPr>
        <w:t>ible 6.6 « </w:t>
      </w:r>
      <w:r w:rsidR="00715A0C" w:rsidRPr="00E53630">
        <w:rPr>
          <w:rFonts w:ascii="Calibri" w:hAnsi="Calibri"/>
          <w:i/>
          <w:iCs/>
          <w:shd w:val="clear" w:color="auto" w:fill="FFFFFF"/>
          <w:lang w:val="fr-CA"/>
        </w:rPr>
        <w:t>D’ici à 2020, protéger et restaurer les écosystèmes liés à l’eau, notamment les montagnes, les forêts, les zones humides, les rivières, les aquifères et les lacs</w:t>
      </w:r>
      <w:r w:rsidR="00B96982">
        <w:rPr>
          <w:rFonts w:ascii="Calibri" w:hAnsi="Calibri"/>
          <w:i/>
          <w:iCs/>
          <w:shd w:val="clear" w:color="auto" w:fill="FFFFFF"/>
          <w:lang w:val="fr-CA"/>
        </w:rPr>
        <w:t> »</w:t>
      </w:r>
      <w:r w:rsidR="004675EB" w:rsidRPr="00E53630">
        <w:rPr>
          <w:rFonts w:ascii="Calibri" w:hAnsi="Calibri" w:cs="Times New Roman"/>
          <w:bCs/>
          <w:lang w:val="fr-CA"/>
        </w:rPr>
        <w:t xml:space="preserve">. </w:t>
      </w:r>
      <w:r w:rsidR="00B96982">
        <w:rPr>
          <w:rFonts w:ascii="Calibri" w:hAnsi="Calibri" w:cs="Times New Roman"/>
          <w:bCs/>
          <w:lang w:val="fr-CA"/>
        </w:rPr>
        <w:t xml:space="preserve">Les zones humides sont également mentionnées dans la </w:t>
      </w:r>
      <w:r w:rsidR="009D44E1">
        <w:rPr>
          <w:rFonts w:ascii="Calibri" w:hAnsi="Calibri" w:cs="Times New Roman"/>
          <w:bCs/>
          <w:lang w:val="fr-CA"/>
        </w:rPr>
        <w:t>c</w:t>
      </w:r>
      <w:r w:rsidR="00B96982">
        <w:rPr>
          <w:rFonts w:ascii="Calibri" w:hAnsi="Calibri" w:cs="Times New Roman"/>
          <w:bCs/>
          <w:lang w:val="fr-CA"/>
        </w:rPr>
        <w:t>ible 15.1 de l’ODD 15 sur les écosystèmes terrestres et la biodiversité : « </w:t>
      </w:r>
      <w:r w:rsidR="00715A0C" w:rsidRPr="00E53630">
        <w:rPr>
          <w:rFonts w:ascii="Calibri" w:hAnsi="Calibri" w:cs="Times New Roman"/>
          <w:bCs/>
          <w:i/>
          <w:lang w:val="fr-CA"/>
        </w:rPr>
        <w:t>D’ici à 2020, garantir la préservation, la restauration et l’exploitation durable des écosystèmes terrestres et des écosystèmes d’eau douce et des services connexes, en particulier les forêts, les zones humides, les montagnes et les zones arides, conformément aux obligations découlant des accords internationaux</w:t>
      </w:r>
      <w:r w:rsidR="00B96982">
        <w:rPr>
          <w:rFonts w:ascii="Calibri" w:hAnsi="Calibri" w:cs="Times New Roman"/>
          <w:bCs/>
          <w:i/>
          <w:lang w:val="fr-CA"/>
        </w:rPr>
        <w:t> »</w:t>
      </w:r>
      <w:r w:rsidR="004675EB" w:rsidRPr="00E53630">
        <w:rPr>
          <w:rFonts w:ascii="Calibri" w:hAnsi="Calibri"/>
          <w:lang w:val="fr-CA"/>
        </w:rPr>
        <w:t>;</w:t>
      </w:r>
    </w:p>
    <w:p w:rsidR="00BD24EA" w:rsidRPr="00E53630" w:rsidRDefault="00BD24EA" w:rsidP="00BD24EA">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SimSun" w:cs="Times New Roman"/>
          <w:bCs/>
          <w:szCs w:val="24"/>
          <w:lang w:val="fr-CA" w:eastAsia="zh-CN"/>
        </w:rPr>
      </w:pPr>
    </w:p>
    <w:p w:rsidR="00BD24EA" w:rsidRPr="009E7BA4" w:rsidRDefault="00BD24EA" w:rsidP="00BD24EA">
      <w:pPr>
        <w:spacing w:after="0" w:line="240" w:lineRule="auto"/>
        <w:ind w:firstLine="720"/>
        <w:rPr>
          <w:rFonts w:eastAsia="Times New Roman" w:cs="Times New Roman"/>
          <w:lang w:val="fr-FR"/>
        </w:rPr>
      </w:pPr>
      <w:r>
        <w:rPr>
          <w:rFonts w:eastAsia="Times New Roman" w:cs="Times New Roman"/>
          <w:b/>
          <w:lang w:val="fr-FR"/>
        </w:rPr>
        <w:t xml:space="preserve">CONSIDÉRANT </w:t>
      </w:r>
      <w:r w:rsidRPr="00940F89">
        <w:rPr>
          <w:rFonts w:eastAsia="Times New Roman" w:cs="Times New Roman"/>
          <w:lang w:val="fr-FR"/>
        </w:rPr>
        <w:t>que</w:t>
      </w:r>
      <w:r w:rsidRPr="009E7BA4">
        <w:rPr>
          <w:rFonts w:eastAsia="Times New Roman" w:cs="Times New Roman"/>
          <w:b/>
          <w:lang w:val="fr-FR"/>
        </w:rPr>
        <w:t xml:space="preserve"> </w:t>
      </w:r>
      <w:r w:rsidR="004675EB">
        <w:rPr>
          <w:rFonts w:eastAsia="Times New Roman" w:cs="Times New Roman"/>
          <w:b/>
          <w:lang w:val="fr-FR"/>
        </w:rPr>
        <w:t xml:space="preserve">ONU-Habitat et Ramsar </w:t>
      </w:r>
      <w:r w:rsidR="004675EB" w:rsidRPr="004675EB">
        <w:rPr>
          <w:rFonts w:eastAsia="Times New Roman" w:cs="Times New Roman"/>
          <w:lang w:val="fr-FR"/>
        </w:rPr>
        <w:t>(ci-après dénommés collectivement les</w:t>
      </w:r>
      <w:r w:rsidR="004675EB">
        <w:rPr>
          <w:rFonts w:eastAsia="Times New Roman" w:cs="Times New Roman"/>
          <w:b/>
          <w:lang w:val="fr-FR"/>
        </w:rPr>
        <w:t xml:space="preserve"> « parties » </w:t>
      </w:r>
      <w:r w:rsidR="004675EB" w:rsidRPr="004675EB">
        <w:rPr>
          <w:rFonts w:eastAsia="Times New Roman" w:cs="Times New Roman"/>
          <w:lang w:val="fr-FR"/>
        </w:rPr>
        <w:t>et individuellement la</w:t>
      </w:r>
      <w:r w:rsidR="004675EB">
        <w:rPr>
          <w:rFonts w:eastAsia="Times New Roman" w:cs="Times New Roman"/>
          <w:b/>
          <w:lang w:val="fr-FR"/>
        </w:rPr>
        <w:t xml:space="preserve"> « partie »</w:t>
      </w:r>
      <w:r w:rsidR="004675EB" w:rsidRPr="004675EB">
        <w:rPr>
          <w:rFonts w:eastAsia="Times New Roman" w:cs="Times New Roman"/>
          <w:lang w:val="fr-FR"/>
        </w:rPr>
        <w:t>)</w:t>
      </w:r>
      <w:r w:rsidRPr="009E7BA4">
        <w:rPr>
          <w:rFonts w:eastAsia="Times New Roman" w:cs="Times New Roman"/>
          <w:lang w:val="fr-FR"/>
        </w:rPr>
        <w:t xml:space="preserve"> </w:t>
      </w:r>
      <w:r>
        <w:rPr>
          <w:rFonts w:eastAsia="Times New Roman" w:cs="Times New Roman"/>
          <w:lang w:val="fr-FR"/>
        </w:rPr>
        <w:t xml:space="preserve">prennent acte et confirment leur engagement à travailler ensemble et à coopérer dans des domaines pertinents, en particulier mais pas </w:t>
      </w:r>
      <w:r>
        <w:rPr>
          <w:rFonts w:eastAsia="Times New Roman" w:cs="Times New Roman"/>
          <w:lang w:val="fr-FR"/>
        </w:rPr>
        <w:lastRenderedPageBreak/>
        <w:t>exclusivement : l’utilisation rationnelle des zones humides, la conservation des zones humides et de la biodiversité</w:t>
      </w:r>
      <w:r w:rsidRPr="009E7BA4">
        <w:rPr>
          <w:rFonts w:eastAsia="Times New Roman" w:cs="Times New Roman"/>
          <w:lang w:val="fr-FR"/>
        </w:rPr>
        <w:t>,</w:t>
      </w:r>
      <w:r>
        <w:rPr>
          <w:rFonts w:eastAsia="Times New Roman" w:cs="Times New Roman"/>
          <w:lang w:val="fr-FR"/>
        </w:rPr>
        <w:t xml:space="preserve"> les zones humides et l’urbanisation</w:t>
      </w:r>
      <w:r w:rsidRPr="009E7BA4">
        <w:rPr>
          <w:rFonts w:eastAsia="Times New Roman" w:cs="Times New Roman"/>
          <w:lang w:val="fr-FR"/>
        </w:rPr>
        <w:t xml:space="preserve">, </w:t>
      </w:r>
      <w:r>
        <w:rPr>
          <w:rFonts w:eastAsia="Times New Roman" w:cs="Times New Roman"/>
          <w:lang w:val="fr-FR"/>
        </w:rPr>
        <w:t>la réduction de la pauvreté</w:t>
      </w:r>
      <w:r w:rsidRPr="009E7BA4">
        <w:rPr>
          <w:rFonts w:eastAsia="Times New Roman" w:cs="Times New Roman"/>
          <w:lang w:val="fr-FR"/>
        </w:rPr>
        <w:t xml:space="preserve">, </w:t>
      </w:r>
      <w:r>
        <w:rPr>
          <w:rFonts w:eastAsia="Times New Roman" w:cs="Times New Roman"/>
          <w:lang w:val="fr-FR"/>
        </w:rPr>
        <w:t>la protection de l’</w:t>
      </w:r>
      <w:r w:rsidRPr="009E7BA4">
        <w:rPr>
          <w:rFonts w:eastAsia="Times New Roman" w:cs="Times New Roman"/>
          <w:lang w:val="fr-FR"/>
        </w:rPr>
        <w:t>environ</w:t>
      </w:r>
      <w:r>
        <w:rPr>
          <w:rFonts w:eastAsia="Times New Roman" w:cs="Times New Roman"/>
          <w:lang w:val="fr-FR"/>
        </w:rPr>
        <w:t>ne</w:t>
      </w:r>
      <w:r w:rsidRPr="009E7BA4">
        <w:rPr>
          <w:rFonts w:eastAsia="Times New Roman" w:cs="Times New Roman"/>
          <w:lang w:val="fr-FR"/>
        </w:rPr>
        <w:t xml:space="preserve">ment, </w:t>
      </w:r>
      <w:r>
        <w:rPr>
          <w:rFonts w:eastAsia="Times New Roman" w:cs="Times New Roman"/>
          <w:lang w:val="fr-FR"/>
        </w:rPr>
        <w:t xml:space="preserve">la planification </w:t>
      </w:r>
      <w:r w:rsidRPr="009E7BA4">
        <w:rPr>
          <w:rFonts w:eastAsia="Times New Roman" w:cs="Times New Roman"/>
          <w:lang w:val="fr-FR"/>
        </w:rPr>
        <w:t>urba</w:t>
      </w:r>
      <w:r>
        <w:rPr>
          <w:rFonts w:eastAsia="Times New Roman" w:cs="Times New Roman"/>
          <w:lang w:val="fr-FR"/>
        </w:rPr>
        <w:t>ine</w:t>
      </w:r>
      <w:r w:rsidRPr="009E7BA4">
        <w:rPr>
          <w:rFonts w:eastAsia="Times New Roman" w:cs="Times New Roman"/>
          <w:lang w:val="fr-FR"/>
        </w:rPr>
        <w:t xml:space="preserve">, </w:t>
      </w:r>
      <w:r>
        <w:rPr>
          <w:rFonts w:eastAsia="Times New Roman" w:cs="Times New Roman"/>
          <w:lang w:val="fr-FR"/>
        </w:rPr>
        <w:t>la gestion des bassins versants</w:t>
      </w:r>
      <w:r w:rsidRPr="009E7BA4">
        <w:rPr>
          <w:rFonts w:eastAsia="Times New Roman" w:cs="Times New Roman"/>
          <w:lang w:val="fr-FR"/>
        </w:rPr>
        <w:t xml:space="preserve">, </w:t>
      </w:r>
      <w:r>
        <w:rPr>
          <w:rFonts w:eastAsia="Times New Roman" w:cs="Times New Roman"/>
          <w:lang w:val="fr-FR"/>
        </w:rPr>
        <w:t>le renforcement des cadres lé</w:t>
      </w:r>
      <w:r w:rsidRPr="009E7BA4">
        <w:rPr>
          <w:rFonts w:eastAsia="Times New Roman" w:cs="Times New Roman"/>
          <w:lang w:val="fr-FR"/>
        </w:rPr>
        <w:t>gislati</w:t>
      </w:r>
      <w:r>
        <w:rPr>
          <w:rFonts w:eastAsia="Times New Roman" w:cs="Times New Roman"/>
          <w:lang w:val="fr-FR"/>
        </w:rPr>
        <w:t>f</w:t>
      </w:r>
      <w:r w:rsidRPr="009E7BA4">
        <w:rPr>
          <w:rFonts w:eastAsia="Times New Roman" w:cs="Times New Roman"/>
          <w:lang w:val="fr-FR"/>
        </w:rPr>
        <w:t>, institution</w:t>
      </w:r>
      <w:r>
        <w:rPr>
          <w:rFonts w:eastAsia="Times New Roman" w:cs="Times New Roman"/>
          <w:lang w:val="fr-FR"/>
        </w:rPr>
        <w:t>nel</w:t>
      </w:r>
      <w:r w:rsidRPr="009E7BA4">
        <w:rPr>
          <w:rFonts w:eastAsia="Times New Roman" w:cs="Times New Roman"/>
          <w:lang w:val="fr-FR"/>
        </w:rPr>
        <w:t xml:space="preserve"> </w:t>
      </w:r>
      <w:r>
        <w:rPr>
          <w:rFonts w:eastAsia="Times New Roman" w:cs="Times New Roman"/>
          <w:lang w:val="fr-FR"/>
        </w:rPr>
        <w:t>et financier</w:t>
      </w:r>
      <w:r w:rsidRPr="009E7BA4">
        <w:rPr>
          <w:rFonts w:eastAsia="Times New Roman" w:cs="Times New Roman"/>
          <w:lang w:val="fr-FR"/>
        </w:rPr>
        <w:t xml:space="preserve">, </w:t>
      </w:r>
      <w:r>
        <w:rPr>
          <w:rFonts w:eastAsia="Times New Roman" w:cs="Times New Roman"/>
          <w:lang w:val="fr-FR"/>
        </w:rPr>
        <w:t>le renforcement des capacités dans les zones humides</w:t>
      </w:r>
      <w:r w:rsidRPr="009E7BA4">
        <w:rPr>
          <w:rFonts w:eastAsia="Times New Roman" w:cs="Times New Roman"/>
          <w:lang w:val="fr-FR"/>
        </w:rPr>
        <w:t xml:space="preserve">, </w:t>
      </w:r>
      <w:r>
        <w:rPr>
          <w:rFonts w:eastAsia="Times New Roman" w:cs="Times New Roman"/>
          <w:lang w:val="fr-FR"/>
        </w:rPr>
        <w:t>les organes de prestations de services d’approvisionnement en eau et d’assainissement</w:t>
      </w:r>
      <w:r w:rsidRPr="009E7BA4">
        <w:rPr>
          <w:rFonts w:eastAsia="Times New Roman" w:cs="Times New Roman"/>
          <w:lang w:val="fr-FR"/>
        </w:rPr>
        <w:t xml:space="preserve">, </w:t>
      </w:r>
      <w:r>
        <w:rPr>
          <w:rFonts w:eastAsia="Times New Roman" w:cs="Times New Roman"/>
          <w:lang w:val="fr-FR"/>
        </w:rPr>
        <w:t xml:space="preserve">chez les autorités </w:t>
      </w:r>
      <w:r w:rsidRPr="009E7BA4">
        <w:rPr>
          <w:rFonts w:eastAsia="Times New Roman" w:cs="Times New Roman"/>
          <w:lang w:val="fr-FR"/>
        </w:rPr>
        <w:t>local</w:t>
      </w:r>
      <w:r>
        <w:rPr>
          <w:rFonts w:eastAsia="Times New Roman" w:cs="Times New Roman"/>
          <w:lang w:val="fr-FR"/>
        </w:rPr>
        <w:t>es et les communautés à des fins de gestions locale des zones humides et d’aménagement urbain</w:t>
      </w:r>
      <w:r w:rsidR="000B10CF">
        <w:rPr>
          <w:rFonts w:eastAsia="Times New Roman" w:cs="Times New Roman"/>
          <w:lang w:val="fr-FR"/>
        </w:rPr>
        <w:t>;</w:t>
      </w:r>
    </w:p>
    <w:p w:rsidR="00BD24EA" w:rsidRPr="009E7BA4" w:rsidRDefault="00BD24EA" w:rsidP="00BD24EA">
      <w:pPr>
        <w:tabs>
          <w:tab w:val="left" w:pos="-1440"/>
          <w:tab w:val="left" w:pos="-720"/>
          <w:tab w:val="left" w:pos="0"/>
          <w:tab w:val="left" w:pos="532"/>
          <w:tab w:val="left" w:pos="1065"/>
          <w:tab w:val="left" w:pos="1598"/>
          <w:tab w:val="left" w:pos="2160"/>
          <w:tab w:val="left" w:pos="2880"/>
          <w:tab w:val="left" w:pos="3600"/>
          <w:tab w:val="left" w:pos="4320"/>
          <w:tab w:val="left" w:pos="6480"/>
          <w:tab w:val="left" w:pos="7200"/>
          <w:tab w:val="left" w:pos="8208"/>
          <w:tab w:val="left" w:pos="8640"/>
          <w:tab w:val="left" w:pos="9360"/>
        </w:tabs>
        <w:spacing w:after="0" w:line="240" w:lineRule="auto"/>
        <w:rPr>
          <w:rFonts w:eastAsia="Times New Roman" w:cs="Times New Roman"/>
          <w:b/>
          <w:lang w:val="fr-FR"/>
        </w:rPr>
      </w:pPr>
    </w:p>
    <w:p w:rsidR="00BD24EA" w:rsidRPr="009E7BA4" w:rsidRDefault="004675EB" w:rsidP="00BD24EA">
      <w:pPr>
        <w:spacing w:after="0" w:line="240" w:lineRule="auto"/>
        <w:ind w:firstLine="720"/>
        <w:contextualSpacing/>
        <w:rPr>
          <w:rFonts w:eastAsia="Times New Roman" w:cs="Times New Roman"/>
          <w:lang w:val="fr-FR" w:eastAsia="en-GB"/>
        </w:rPr>
      </w:pPr>
      <w:r>
        <w:rPr>
          <w:rFonts w:eastAsia="Times New Roman" w:cs="Times New Roman"/>
          <w:b/>
          <w:lang w:val="fr-FR"/>
        </w:rPr>
        <w:t>RECONNAISSANT</w:t>
      </w:r>
      <w:r>
        <w:rPr>
          <w:rFonts w:eastAsia="Times New Roman" w:cs="Times New Roman"/>
          <w:lang w:val="fr-FR"/>
        </w:rPr>
        <w:t xml:space="preserve"> que</w:t>
      </w:r>
      <w:r w:rsidR="00BD24EA" w:rsidRPr="009E7BA4">
        <w:rPr>
          <w:rFonts w:eastAsia="Times New Roman" w:cs="Times New Roman"/>
          <w:lang w:val="fr-FR"/>
        </w:rPr>
        <w:t xml:space="preserve"> </w:t>
      </w:r>
      <w:r w:rsidR="00BD24EA">
        <w:rPr>
          <w:rFonts w:eastAsia="Times New Roman" w:cs="Times New Roman"/>
          <w:lang w:val="fr-FR"/>
        </w:rPr>
        <w:t xml:space="preserve">les engagements généraux de </w:t>
      </w:r>
      <w:r w:rsidR="00BD24EA" w:rsidRPr="009E7BA4">
        <w:rPr>
          <w:rFonts w:eastAsia="Times New Roman" w:cs="Times New Roman"/>
          <w:lang w:val="fr-FR" w:eastAsia="zh-CN"/>
        </w:rPr>
        <w:t xml:space="preserve">Ramsar </w:t>
      </w:r>
      <w:r w:rsidR="00BD24EA">
        <w:rPr>
          <w:rFonts w:eastAsia="Times New Roman" w:cs="Times New Roman"/>
          <w:lang w:val="fr-FR" w:eastAsia="zh-CN"/>
        </w:rPr>
        <w:t xml:space="preserve">établis par </w:t>
      </w:r>
      <w:r>
        <w:rPr>
          <w:rFonts w:eastAsia="Times New Roman" w:cs="Times New Roman"/>
          <w:lang w:val="fr-FR" w:eastAsia="zh-CN"/>
        </w:rPr>
        <w:t>les</w:t>
      </w:r>
      <w:r w:rsidR="00BD24EA" w:rsidRPr="009E7BA4">
        <w:rPr>
          <w:rFonts w:eastAsia="Times New Roman" w:cs="Times New Roman"/>
          <w:lang w:val="fr-FR" w:eastAsia="zh-CN"/>
        </w:rPr>
        <w:t xml:space="preserve"> </w:t>
      </w:r>
      <w:r w:rsidR="00BD24EA">
        <w:rPr>
          <w:rFonts w:eastAsia="Times New Roman" w:cs="Times New Roman"/>
          <w:lang w:val="fr-FR" w:eastAsia="zh-CN"/>
        </w:rPr>
        <w:t>Parties contractantes</w:t>
      </w:r>
      <w:r w:rsidR="00BD24EA" w:rsidRPr="009E7BA4">
        <w:rPr>
          <w:rFonts w:eastAsia="Times New Roman" w:cs="Times New Roman"/>
          <w:lang w:val="fr-FR" w:eastAsia="zh-CN"/>
        </w:rPr>
        <w:t xml:space="preserve">, </w:t>
      </w:r>
      <w:r w:rsidR="00BD24EA">
        <w:rPr>
          <w:rFonts w:eastAsia="Times New Roman" w:cs="Times New Roman"/>
          <w:lang w:val="fr-FR" w:eastAsia="zh-CN"/>
        </w:rPr>
        <w:t xml:space="preserve">en mars </w:t>
      </w:r>
      <w:r w:rsidR="00BD24EA" w:rsidRPr="009E7BA4">
        <w:rPr>
          <w:rFonts w:eastAsia="Times New Roman" w:cs="Times New Roman"/>
          <w:lang w:val="fr-FR" w:eastAsia="zh-CN"/>
        </w:rPr>
        <w:t xml:space="preserve">2016, </w:t>
      </w:r>
      <w:r w:rsidR="00BD24EA">
        <w:rPr>
          <w:rFonts w:eastAsia="Times New Roman" w:cs="Times New Roman"/>
          <w:lang w:val="fr-FR" w:eastAsia="zh-CN"/>
        </w:rPr>
        <w:t xml:space="preserve">se réunissant tous les trois </w:t>
      </w:r>
      <w:r>
        <w:rPr>
          <w:rFonts w:eastAsia="Times New Roman" w:cs="Times New Roman"/>
          <w:lang w:val="fr-FR" w:eastAsia="zh-CN"/>
        </w:rPr>
        <w:t xml:space="preserve">(3) </w:t>
      </w:r>
      <w:r w:rsidR="00BD24EA">
        <w:rPr>
          <w:rFonts w:eastAsia="Times New Roman" w:cs="Times New Roman"/>
          <w:lang w:val="fr-FR" w:eastAsia="zh-CN"/>
        </w:rPr>
        <w:t>ans pour la Conférence des Parties</w:t>
      </w:r>
      <w:r w:rsidR="00BD24EA" w:rsidRPr="009E7BA4">
        <w:rPr>
          <w:rFonts w:eastAsia="Times New Roman" w:cs="Times New Roman"/>
          <w:lang w:val="fr-FR" w:eastAsia="zh-CN"/>
        </w:rPr>
        <w:t xml:space="preserve"> (COP), identif</w:t>
      </w:r>
      <w:r w:rsidR="00BD24EA">
        <w:rPr>
          <w:rFonts w:eastAsia="Times New Roman" w:cs="Times New Roman"/>
          <w:lang w:val="fr-FR" w:eastAsia="zh-CN"/>
        </w:rPr>
        <w:t>ie</w:t>
      </w:r>
      <w:r>
        <w:rPr>
          <w:rFonts w:eastAsia="Times New Roman" w:cs="Times New Roman"/>
          <w:lang w:val="fr-FR" w:eastAsia="zh-CN"/>
        </w:rPr>
        <w:t>nt</w:t>
      </w:r>
      <w:r w:rsidR="00BD24EA">
        <w:rPr>
          <w:rFonts w:eastAsia="Times New Roman" w:cs="Times New Roman"/>
          <w:lang w:val="fr-FR" w:eastAsia="zh-CN"/>
        </w:rPr>
        <w:t xml:space="preserve"> les actions prioritaires grâce à l'adoption d’un Plan stratégique</w:t>
      </w:r>
      <w:r>
        <w:rPr>
          <w:rFonts w:eastAsia="Times New Roman" w:cs="Times New Roman"/>
          <w:lang w:val="fr-FR" w:eastAsia="zh-CN"/>
        </w:rPr>
        <w:t xml:space="preserve"> sexennal</w:t>
      </w:r>
      <w:r w:rsidR="00BD24EA">
        <w:rPr>
          <w:rFonts w:eastAsia="Times New Roman" w:cs="Times New Roman"/>
          <w:lang w:val="fr-FR" w:eastAsia="zh-CN"/>
        </w:rPr>
        <w:t xml:space="preserve">, tandis que le Secrétariat </w:t>
      </w:r>
      <w:r w:rsidR="00BD24EA" w:rsidRPr="009E7BA4">
        <w:rPr>
          <w:rFonts w:eastAsia="Times New Roman" w:cs="Times New Roman"/>
          <w:lang w:val="fr-FR" w:eastAsia="zh-CN"/>
        </w:rPr>
        <w:t xml:space="preserve">Ramsar </w:t>
      </w:r>
      <w:r w:rsidR="00BD24EA">
        <w:rPr>
          <w:rFonts w:eastAsia="Times New Roman" w:cs="Times New Roman"/>
          <w:lang w:val="fr-FR" w:eastAsia="zh-CN"/>
        </w:rPr>
        <w:t xml:space="preserve">établit des partenariats avec des </w:t>
      </w:r>
      <w:r w:rsidR="00BD24EA" w:rsidRPr="009E7BA4">
        <w:rPr>
          <w:rFonts w:eastAsia="Times New Roman" w:cs="Times New Roman"/>
          <w:lang w:val="fr-FR" w:eastAsia="zh-CN"/>
        </w:rPr>
        <w:t xml:space="preserve">institutions </w:t>
      </w:r>
      <w:r w:rsidR="00BD24EA">
        <w:rPr>
          <w:rFonts w:eastAsia="Times New Roman" w:cs="Times New Roman"/>
          <w:lang w:val="fr-FR" w:eastAsia="zh-CN"/>
        </w:rPr>
        <w:t xml:space="preserve">fondées, notamment, autour des Principes de la Déclaration de Changwon,  </w:t>
      </w:r>
      <w:r w:rsidR="00BD24EA" w:rsidRPr="009E7BA4">
        <w:rPr>
          <w:rFonts w:eastAsia="Times New Roman" w:cs="Times New Roman"/>
          <w:bCs/>
          <w:lang w:val="fr-FR" w:eastAsia="zh-CN"/>
        </w:rPr>
        <w:t>adopt</w:t>
      </w:r>
      <w:r w:rsidR="00BD24EA">
        <w:rPr>
          <w:rFonts w:eastAsia="Times New Roman" w:cs="Times New Roman"/>
          <w:bCs/>
          <w:lang w:val="fr-FR" w:eastAsia="zh-CN"/>
        </w:rPr>
        <w:t xml:space="preserve">ée lors de la COP10 de </w:t>
      </w:r>
      <w:r w:rsidR="00BD24EA" w:rsidRPr="009E7BA4">
        <w:rPr>
          <w:rFonts w:eastAsia="Times New Roman" w:cs="Times New Roman"/>
          <w:bCs/>
          <w:lang w:val="fr-FR" w:eastAsia="zh-CN"/>
        </w:rPr>
        <w:t xml:space="preserve">Ramsar, </w:t>
      </w:r>
      <w:r w:rsidR="00BD24EA">
        <w:rPr>
          <w:rFonts w:eastAsia="Times New Roman" w:cs="Times New Roman"/>
          <w:bCs/>
          <w:lang w:val="fr-FR" w:eastAsia="zh-CN"/>
        </w:rPr>
        <w:t>qui a mis en lumière :</w:t>
      </w:r>
      <w:r w:rsidR="00BD24EA" w:rsidRPr="009E7BA4">
        <w:rPr>
          <w:rFonts w:eastAsia="Times New Roman" w:cs="Times New Roman"/>
          <w:bCs/>
          <w:lang w:val="fr-FR" w:eastAsia="zh-CN"/>
        </w:rPr>
        <w:t xml:space="preserve"> a) </w:t>
      </w:r>
      <w:r w:rsidR="00BD24EA">
        <w:rPr>
          <w:rFonts w:eastAsia="Times New Roman" w:cs="Times New Roman"/>
          <w:bCs/>
          <w:lang w:val="fr-FR" w:eastAsia="zh-CN"/>
        </w:rPr>
        <w:t>Les z</w:t>
      </w:r>
      <w:r w:rsidR="009D44E1">
        <w:rPr>
          <w:rFonts w:eastAsia="Times New Roman" w:cs="Times New Roman"/>
          <w:bCs/>
          <w:lang w:val="fr-FR" w:eastAsia="zh-CN"/>
        </w:rPr>
        <w:t>ones humides et la biodiversité</w:t>
      </w:r>
      <w:r w:rsidR="00BD24EA">
        <w:rPr>
          <w:rFonts w:eastAsia="Times New Roman" w:cs="Times New Roman"/>
          <w:bCs/>
          <w:lang w:val="fr-FR" w:eastAsia="zh-CN"/>
        </w:rPr>
        <w:t>;</w:t>
      </w:r>
      <w:r w:rsidR="00BD24EA" w:rsidRPr="009E7BA4">
        <w:rPr>
          <w:rFonts w:eastAsia="Times New Roman" w:cs="Times New Roman"/>
          <w:bCs/>
          <w:lang w:val="fr-FR" w:eastAsia="zh-CN"/>
        </w:rPr>
        <w:t xml:space="preserve"> b) </w:t>
      </w:r>
      <w:r w:rsidR="00BD24EA">
        <w:rPr>
          <w:rFonts w:eastAsia="Times New Roman" w:cs="Times New Roman"/>
          <w:bCs/>
          <w:lang w:val="fr-FR" w:eastAsia="zh-CN"/>
        </w:rPr>
        <w:t>Les zones humides et le</w:t>
      </w:r>
      <w:r>
        <w:rPr>
          <w:rFonts w:eastAsia="Times New Roman" w:cs="Times New Roman"/>
          <w:bCs/>
          <w:lang w:val="fr-FR" w:eastAsia="zh-CN"/>
        </w:rPr>
        <w:t>s</w:t>
      </w:r>
      <w:r w:rsidR="00BD24EA">
        <w:rPr>
          <w:rFonts w:eastAsia="Times New Roman" w:cs="Times New Roman"/>
          <w:bCs/>
          <w:lang w:val="fr-FR" w:eastAsia="zh-CN"/>
        </w:rPr>
        <w:t xml:space="preserve"> changement</w:t>
      </w:r>
      <w:r>
        <w:rPr>
          <w:rFonts w:eastAsia="Times New Roman" w:cs="Times New Roman"/>
          <w:bCs/>
          <w:lang w:val="fr-FR" w:eastAsia="zh-CN"/>
        </w:rPr>
        <w:t>s</w:t>
      </w:r>
      <w:r w:rsidR="00BD24EA">
        <w:rPr>
          <w:rFonts w:eastAsia="Times New Roman" w:cs="Times New Roman"/>
          <w:bCs/>
          <w:lang w:val="fr-FR" w:eastAsia="zh-CN"/>
        </w:rPr>
        <w:t xml:space="preserve"> climatique</w:t>
      </w:r>
      <w:r>
        <w:rPr>
          <w:rFonts w:eastAsia="Times New Roman" w:cs="Times New Roman"/>
          <w:bCs/>
          <w:lang w:val="fr-FR" w:eastAsia="zh-CN"/>
        </w:rPr>
        <w:t>s</w:t>
      </w:r>
      <w:r w:rsidR="00BD24EA">
        <w:rPr>
          <w:rFonts w:eastAsia="Times New Roman" w:cs="Times New Roman"/>
          <w:bCs/>
          <w:lang w:val="fr-FR" w:eastAsia="zh-CN"/>
        </w:rPr>
        <w:t>;</w:t>
      </w:r>
      <w:r w:rsidR="00BD24EA" w:rsidRPr="009E7BA4">
        <w:rPr>
          <w:rFonts w:eastAsia="Times New Roman" w:cs="Times New Roman"/>
          <w:bCs/>
          <w:lang w:val="fr-FR" w:eastAsia="zh-CN"/>
        </w:rPr>
        <w:t xml:space="preserve"> c) </w:t>
      </w:r>
      <w:r w:rsidR="00BD24EA">
        <w:rPr>
          <w:rFonts w:eastAsia="Times New Roman" w:cs="Times New Roman"/>
          <w:bCs/>
          <w:lang w:val="fr-FR" w:eastAsia="zh-CN"/>
        </w:rPr>
        <w:t>Les zones humides et l’</w:t>
      </w:r>
      <w:r w:rsidR="00BD24EA" w:rsidRPr="009E7BA4">
        <w:rPr>
          <w:rFonts w:eastAsia="Times New Roman" w:cs="Times New Roman"/>
          <w:lang w:val="fr-FR" w:eastAsia="zh-CN"/>
        </w:rPr>
        <w:t>agriculture</w:t>
      </w:r>
      <w:r w:rsidR="00BD24EA">
        <w:rPr>
          <w:rFonts w:eastAsia="Times New Roman" w:cs="Times New Roman"/>
          <w:lang w:val="fr-FR" w:eastAsia="zh-CN"/>
        </w:rPr>
        <w:t>;</w:t>
      </w:r>
      <w:r w:rsidR="00BD24EA" w:rsidRPr="009E7BA4">
        <w:rPr>
          <w:rFonts w:eastAsia="Times New Roman" w:cs="Times New Roman"/>
          <w:lang w:val="fr-FR" w:eastAsia="zh-CN"/>
        </w:rPr>
        <w:t xml:space="preserve"> </w:t>
      </w:r>
      <w:r w:rsidR="00BD24EA" w:rsidRPr="009E7BA4">
        <w:rPr>
          <w:rFonts w:eastAsia="Times New Roman" w:cs="Times New Roman"/>
          <w:bCs/>
          <w:lang w:val="fr-FR" w:eastAsia="zh-CN"/>
        </w:rPr>
        <w:t xml:space="preserve">d) </w:t>
      </w:r>
      <w:r w:rsidR="00BD24EA">
        <w:rPr>
          <w:rFonts w:eastAsia="Times New Roman" w:cs="Times New Roman"/>
          <w:bCs/>
          <w:lang w:val="fr-FR" w:eastAsia="zh-CN"/>
        </w:rPr>
        <w:t>Les zones humides et la qual</w:t>
      </w:r>
      <w:r w:rsidR="009D44E1">
        <w:rPr>
          <w:rFonts w:eastAsia="Times New Roman" w:cs="Times New Roman"/>
          <w:bCs/>
          <w:lang w:val="fr-FR" w:eastAsia="zh-CN"/>
        </w:rPr>
        <w:t>ité de l’eau &amp; la santé humaine</w:t>
      </w:r>
      <w:r w:rsidR="00BD24EA">
        <w:rPr>
          <w:rFonts w:eastAsia="Times New Roman" w:cs="Times New Roman"/>
          <w:bCs/>
          <w:lang w:val="fr-FR" w:eastAsia="zh-CN"/>
        </w:rPr>
        <w:t>;</w:t>
      </w:r>
      <w:r w:rsidR="00BD24EA" w:rsidRPr="009E7BA4">
        <w:rPr>
          <w:rFonts w:eastAsia="Times New Roman" w:cs="Times New Roman"/>
          <w:bCs/>
          <w:lang w:val="fr-FR" w:eastAsia="zh-CN"/>
        </w:rPr>
        <w:t xml:space="preserve"> e) </w:t>
      </w:r>
      <w:r w:rsidR="00BD24EA">
        <w:rPr>
          <w:rFonts w:eastAsia="Times New Roman" w:cs="Times New Roman"/>
          <w:bCs/>
          <w:lang w:val="fr-FR" w:eastAsia="zh-CN"/>
        </w:rPr>
        <w:t xml:space="preserve">Les zones humides et le </w:t>
      </w:r>
      <w:r w:rsidR="00BD24EA" w:rsidRPr="009E7BA4">
        <w:rPr>
          <w:rFonts w:eastAsia="Times New Roman" w:cs="Times New Roman"/>
          <w:bCs/>
          <w:lang w:val="fr-FR" w:eastAsia="zh-CN"/>
        </w:rPr>
        <w:t>tourism</w:t>
      </w:r>
      <w:r w:rsidR="00BD24EA">
        <w:rPr>
          <w:rFonts w:eastAsia="Times New Roman" w:cs="Times New Roman"/>
          <w:bCs/>
          <w:lang w:val="fr-FR" w:eastAsia="zh-CN"/>
        </w:rPr>
        <w:t>e</w:t>
      </w:r>
      <w:r w:rsidR="00BD24EA" w:rsidRPr="009E7BA4">
        <w:rPr>
          <w:rFonts w:eastAsia="Times New Roman" w:cs="Times New Roman"/>
          <w:bCs/>
          <w:lang w:val="fr-FR" w:eastAsia="zh-CN"/>
        </w:rPr>
        <w:t xml:space="preserve"> &amp;</w:t>
      </w:r>
      <w:r w:rsidR="009D44E1">
        <w:rPr>
          <w:rFonts w:eastAsia="Times New Roman" w:cs="Times New Roman"/>
          <w:bCs/>
          <w:lang w:val="fr-FR" w:eastAsia="zh-CN"/>
        </w:rPr>
        <w:t xml:space="preserve"> le développement économique</w:t>
      </w:r>
      <w:r w:rsidR="00BD24EA">
        <w:rPr>
          <w:rFonts w:eastAsia="Times New Roman" w:cs="Times New Roman"/>
          <w:bCs/>
          <w:lang w:val="fr-FR" w:eastAsia="zh-CN"/>
        </w:rPr>
        <w:t>;</w:t>
      </w:r>
      <w:r w:rsidR="00BD24EA" w:rsidRPr="009E7BA4">
        <w:rPr>
          <w:rFonts w:eastAsia="Times New Roman" w:cs="Times New Roman"/>
          <w:bCs/>
          <w:lang w:val="fr-FR" w:eastAsia="zh-CN"/>
        </w:rPr>
        <w:t xml:space="preserve"> f) </w:t>
      </w:r>
      <w:r w:rsidR="00BD24EA">
        <w:rPr>
          <w:rFonts w:eastAsia="Times New Roman" w:cs="Times New Roman"/>
          <w:bCs/>
          <w:lang w:val="fr-FR" w:eastAsia="zh-CN"/>
        </w:rPr>
        <w:t>les zones humides et l’urbanisation</w:t>
      </w:r>
      <w:r w:rsidR="000B10CF">
        <w:rPr>
          <w:rFonts w:eastAsia="Times New Roman" w:cs="Times New Roman"/>
          <w:bCs/>
          <w:lang w:val="fr-FR" w:eastAsia="zh-CN"/>
        </w:rPr>
        <w:t>;</w:t>
      </w:r>
    </w:p>
    <w:p w:rsidR="00BD24EA" w:rsidRPr="009E7BA4" w:rsidRDefault="00BD24EA" w:rsidP="00BD24EA">
      <w:pPr>
        <w:spacing w:after="0" w:line="240" w:lineRule="auto"/>
        <w:rPr>
          <w:rFonts w:eastAsia="Times New Roman" w:cs="Times New Roman"/>
          <w:lang w:val="fr-FR"/>
        </w:rPr>
      </w:pPr>
    </w:p>
    <w:p w:rsidR="00BD24EA" w:rsidRPr="009E7BA4" w:rsidRDefault="004675EB" w:rsidP="00BD24EA">
      <w:pPr>
        <w:autoSpaceDE w:val="0"/>
        <w:autoSpaceDN w:val="0"/>
        <w:adjustRightInd w:val="0"/>
        <w:spacing w:after="0" w:line="240" w:lineRule="auto"/>
        <w:ind w:firstLine="720"/>
        <w:rPr>
          <w:rFonts w:eastAsiaTheme="minorEastAsia" w:cs="Calibri"/>
          <w:color w:val="000000"/>
          <w:lang w:val="fr-FR" w:eastAsia="en-GB"/>
        </w:rPr>
      </w:pPr>
      <w:r>
        <w:rPr>
          <w:rFonts w:eastAsia="Times New Roman" w:cs="Times New Roman"/>
          <w:b/>
          <w:lang w:val="fr-FR"/>
        </w:rPr>
        <w:t>RAPPELANT</w:t>
      </w:r>
      <w:r w:rsidR="00BD24EA">
        <w:rPr>
          <w:rFonts w:eastAsia="Times New Roman" w:cs="Times New Roman"/>
          <w:b/>
          <w:lang w:val="fr-FR"/>
        </w:rPr>
        <w:t xml:space="preserve"> </w:t>
      </w:r>
      <w:r w:rsidR="00BD24EA">
        <w:rPr>
          <w:rFonts w:eastAsia="Times New Roman" w:cs="Times New Roman"/>
          <w:lang w:val="fr-FR"/>
        </w:rPr>
        <w:t xml:space="preserve">que la Conférence des Parties, lors de sa </w:t>
      </w:r>
      <w:r w:rsidR="00BD24EA" w:rsidRPr="009E7BA4">
        <w:rPr>
          <w:rFonts w:eastAsiaTheme="minorEastAsia" w:cs="Calibri"/>
          <w:color w:val="000000"/>
          <w:lang w:val="fr-FR" w:eastAsia="en-GB"/>
        </w:rPr>
        <w:t>11</w:t>
      </w:r>
      <w:r w:rsidR="00BD24EA" w:rsidRPr="00897E56">
        <w:rPr>
          <w:rFonts w:eastAsiaTheme="minorEastAsia" w:cs="Calibri"/>
          <w:color w:val="000000"/>
          <w:vertAlign w:val="superscript"/>
          <w:lang w:val="fr-FR" w:eastAsia="en-GB"/>
        </w:rPr>
        <w:t>e</w:t>
      </w:r>
      <w:r w:rsidR="00BD24EA">
        <w:rPr>
          <w:rFonts w:eastAsiaTheme="minorEastAsia" w:cs="Calibri"/>
          <w:color w:val="000000"/>
          <w:lang w:val="fr-FR" w:eastAsia="en-GB"/>
        </w:rPr>
        <w:t xml:space="preserve"> Session</w:t>
      </w:r>
      <w:r w:rsidR="00BD24EA" w:rsidRPr="009E7BA4">
        <w:rPr>
          <w:rFonts w:eastAsiaTheme="minorEastAsia" w:cs="Calibri"/>
          <w:color w:val="000000"/>
          <w:lang w:val="fr-FR" w:eastAsia="en-GB"/>
        </w:rPr>
        <w:t xml:space="preserve"> (COP11) </w:t>
      </w:r>
      <w:r w:rsidR="00BD24EA">
        <w:rPr>
          <w:rFonts w:eastAsiaTheme="minorEastAsia" w:cs="Calibri"/>
          <w:color w:val="000000"/>
          <w:lang w:val="fr-FR" w:eastAsia="en-GB"/>
        </w:rPr>
        <w:t xml:space="preserve">a </w:t>
      </w:r>
      <w:r w:rsidR="00BD24EA" w:rsidRPr="009E7BA4">
        <w:rPr>
          <w:rFonts w:eastAsiaTheme="minorEastAsia" w:cs="Calibri"/>
          <w:color w:val="000000"/>
          <w:lang w:val="fr-FR" w:eastAsia="en-GB"/>
        </w:rPr>
        <w:t>adopt</w:t>
      </w:r>
      <w:r w:rsidR="00BD24EA">
        <w:rPr>
          <w:rFonts w:eastAsiaTheme="minorEastAsia" w:cs="Calibri"/>
          <w:color w:val="000000"/>
          <w:lang w:val="fr-FR" w:eastAsia="en-GB"/>
        </w:rPr>
        <w:t>é la Ré</w:t>
      </w:r>
      <w:r w:rsidR="00BD24EA" w:rsidRPr="009E7BA4">
        <w:rPr>
          <w:rFonts w:eastAsiaTheme="minorEastAsia" w:cs="Calibri"/>
          <w:color w:val="000000"/>
          <w:lang w:val="fr-FR" w:eastAsia="en-GB"/>
        </w:rPr>
        <w:t>solution XI.11</w:t>
      </w:r>
      <w:r>
        <w:rPr>
          <w:rFonts w:eastAsiaTheme="minorEastAsia" w:cs="Calibri"/>
          <w:color w:val="000000"/>
          <w:lang w:val="fr-FR" w:eastAsia="en-GB"/>
        </w:rPr>
        <w:t>,</w:t>
      </w:r>
      <w:r w:rsidR="00BD24EA">
        <w:rPr>
          <w:rFonts w:eastAsiaTheme="minorEastAsia" w:cs="Calibri"/>
          <w:color w:val="000000"/>
          <w:lang w:val="fr-FR" w:eastAsia="en-GB"/>
        </w:rPr>
        <w:t xml:space="preserve"> </w:t>
      </w:r>
      <w:r w:rsidR="00BD24EA" w:rsidRPr="00692E26">
        <w:rPr>
          <w:rFonts w:eastAsiaTheme="minorEastAsia" w:cs="Calibri"/>
          <w:bCs/>
          <w:i/>
          <w:iCs/>
          <w:color w:val="000000"/>
          <w:lang w:val="fr-FR" w:eastAsia="en-GB"/>
        </w:rPr>
        <w:t>Principes pour la planification et la gestion des zones humides urbaines et périurbaines</w:t>
      </w:r>
      <w:r w:rsidRPr="004675EB">
        <w:rPr>
          <w:rFonts w:eastAsiaTheme="minorEastAsia" w:cs="Calibri"/>
          <w:iCs/>
          <w:color w:val="000000"/>
          <w:lang w:val="fr-FR" w:eastAsia="en-GB"/>
        </w:rPr>
        <w:t>,</w:t>
      </w:r>
      <w:r w:rsidR="00BD24EA">
        <w:rPr>
          <w:rFonts w:eastAsiaTheme="minorEastAsia" w:cs="Calibri"/>
          <w:color w:val="000000"/>
          <w:lang w:val="fr-FR" w:eastAsia="en-GB"/>
        </w:rPr>
        <w:t xml:space="preserve"> reconna</w:t>
      </w:r>
      <w:r>
        <w:rPr>
          <w:rFonts w:eastAsiaTheme="minorEastAsia" w:cs="Calibri"/>
          <w:color w:val="000000"/>
          <w:lang w:val="fr-FR" w:eastAsia="en-GB"/>
        </w:rPr>
        <w:t>issant</w:t>
      </w:r>
      <w:r w:rsidR="00BD24EA">
        <w:rPr>
          <w:rFonts w:eastAsiaTheme="minorEastAsia" w:cs="Calibri"/>
          <w:color w:val="000000"/>
          <w:lang w:val="fr-FR" w:eastAsia="en-GB"/>
        </w:rPr>
        <w:t xml:space="preserve"> que les</w:t>
      </w:r>
      <w:r>
        <w:rPr>
          <w:rFonts w:eastAsiaTheme="minorEastAsia" w:cs="Calibri"/>
          <w:color w:val="000000"/>
          <w:lang w:val="fr-FR" w:eastAsia="en-GB"/>
        </w:rPr>
        <w:t>dits</w:t>
      </w:r>
      <w:r w:rsidR="00BD24EA">
        <w:rPr>
          <w:rFonts w:eastAsiaTheme="minorEastAsia" w:cs="Calibri"/>
          <w:color w:val="000000"/>
          <w:lang w:val="fr-FR" w:eastAsia="en-GB"/>
        </w:rPr>
        <w:t xml:space="preserve"> </w:t>
      </w:r>
      <w:r w:rsidR="00BD24EA" w:rsidRPr="004675EB">
        <w:rPr>
          <w:rFonts w:eastAsiaTheme="minorEastAsia" w:cs="Calibri"/>
          <w:i/>
          <w:color w:val="000000"/>
          <w:lang w:val="fr-FR" w:eastAsia="en-GB"/>
        </w:rPr>
        <w:t>Principes</w:t>
      </w:r>
      <w:r w:rsidR="00BD24EA">
        <w:rPr>
          <w:rFonts w:eastAsiaTheme="minorEastAsia" w:cs="Calibri"/>
          <w:color w:val="000000"/>
          <w:lang w:val="fr-FR" w:eastAsia="en-GB"/>
        </w:rPr>
        <w:t xml:space="preserve"> peuvent aussi s’appliquer à la planification spatiale et à la gestion en zones rurales</w:t>
      </w:r>
      <w:r w:rsidR="00BD24EA" w:rsidRPr="009E7BA4">
        <w:rPr>
          <w:rFonts w:eastAsiaTheme="minorEastAsia" w:cs="Calibri"/>
          <w:color w:val="000000"/>
          <w:lang w:val="fr-FR" w:eastAsia="en-GB"/>
        </w:rPr>
        <w:t xml:space="preserve">, </w:t>
      </w:r>
      <w:r w:rsidR="00BD24EA">
        <w:rPr>
          <w:rFonts w:eastAsiaTheme="minorEastAsia" w:cs="Calibri"/>
          <w:color w:val="000000"/>
          <w:lang w:val="fr-FR" w:eastAsia="en-GB"/>
        </w:rPr>
        <w:t>si nécessaire</w:t>
      </w:r>
      <w:r w:rsidR="00BD24EA" w:rsidRPr="009E7BA4">
        <w:rPr>
          <w:rFonts w:eastAsiaTheme="minorEastAsia" w:cs="Calibri"/>
          <w:color w:val="000000"/>
          <w:lang w:val="fr-FR" w:eastAsia="en-GB"/>
        </w:rPr>
        <w:t xml:space="preserve">, </w:t>
      </w:r>
      <w:r w:rsidR="00BD24EA">
        <w:rPr>
          <w:rFonts w:eastAsiaTheme="minorEastAsia" w:cs="Calibri"/>
          <w:color w:val="000000"/>
          <w:lang w:val="fr-FR" w:eastAsia="en-GB"/>
        </w:rPr>
        <w:t>et pri</w:t>
      </w:r>
      <w:r>
        <w:rPr>
          <w:rFonts w:eastAsiaTheme="minorEastAsia" w:cs="Calibri"/>
          <w:color w:val="000000"/>
          <w:lang w:val="fr-FR" w:eastAsia="en-GB"/>
        </w:rPr>
        <w:t>ant</w:t>
      </w:r>
      <w:r w:rsidR="00BD24EA">
        <w:rPr>
          <w:rFonts w:eastAsiaTheme="minorEastAsia" w:cs="Calibri"/>
          <w:color w:val="000000"/>
          <w:lang w:val="fr-FR" w:eastAsia="en-GB"/>
        </w:rPr>
        <w:t xml:space="preserve"> instamment les Parties contractantes et les autres gouvernements de faire appliquer ces </w:t>
      </w:r>
      <w:r w:rsidR="00BD24EA" w:rsidRPr="009E7BA4">
        <w:rPr>
          <w:rFonts w:eastAsiaTheme="minorEastAsia" w:cs="Calibri"/>
          <w:color w:val="000000"/>
          <w:lang w:val="fr-FR" w:eastAsia="en-GB"/>
        </w:rPr>
        <w:t xml:space="preserve">Principes. </w:t>
      </w:r>
      <w:r w:rsidR="00BD24EA">
        <w:rPr>
          <w:rFonts w:eastAsiaTheme="minorEastAsia" w:cs="Calibri"/>
          <w:color w:val="000000"/>
          <w:lang w:val="fr-FR" w:eastAsia="en-GB"/>
        </w:rPr>
        <w:t>La Ré</w:t>
      </w:r>
      <w:r w:rsidR="00BD24EA" w:rsidRPr="009E7BA4">
        <w:rPr>
          <w:rFonts w:eastAsiaTheme="minorEastAsia" w:cs="Calibri"/>
          <w:color w:val="000000"/>
          <w:lang w:val="fr-FR" w:eastAsia="en-GB"/>
        </w:rPr>
        <w:t xml:space="preserve">solution XI.11 </w:t>
      </w:r>
      <w:r w:rsidR="00BD24EA">
        <w:rPr>
          <w:rFonts w:eastAsiaTheme="minorEastAsia" w:cs="Calibri"/>
          <w:color w:val="000000"/>
          <w:lang w:val="fr-FR" w:eastAsia="en-GB"/>
        </w:rPr>
        <w:t xml:space="preserve">demande aussi à </w:t>
      </w:r>
      <w:r w:rsidR="00EC5398">
        <w:rPr>
          <w:rFonts w:eastAsiaTheme="minorEastAsia" w:cs="Calibri"/>
          <w:color w:val="000000"/>
          <w:lang w:val="fr-FR" w:eastAsia="en-GB"/>
        </w:rPr>
        <w:t>Ramsar</w:t>
      </w:r>
      <w:r w:rsidR="00BD24EA">
        <w:rPr>
          <w:rFonts w:eastAsiaTheme="minorEastAsia" w:cs="Calibri"/>
          <w:color w:val="000000"/>
          <w:lang w:val="fr-FR" w:eastAsia="en-GB"/>
        </w:rPr>
        <w:t xml:space="preserve"> d’étudier la possibilité de « créer un label pour les zones humides urbaines »</w:t>
      </w:r>
      <w:r w:rsidR="00BD24EA" w:rsidRPr="009E7BA4">
        <w:rPr>
          <w:rFonts w:eastAsiaTheme="minorEastAsia" w:cs="Calibri"/>
          <w:color w:val="000000"/>
          <w:lang w:val="fr-FR" w:eastAsia="en-GB"/>
        </w:rPr>
        <w:t xml:space="preserve">, </w:t>
      </w:r>
      <w:r w:rsidR="00BD24EA">
        <w:rPr>
          <w:rFonts w:eastAsiaTheme="minorEastAsia" w:cs="Calibri"/>
          <w:color w:val="000000"/>
          <w:lang w:val="fr-FR" w:eastAsia="en-GB"/>
        </w:rPr>
        <w:t>lequel pourra offrir aux villes qui ont noué des liens étroits et constructifs avec les zones humides des occasions de valoriser leur image de marque</w:t>
      </w:r>
      <w:r w:rsidR="000B10CF">
        <w:rPr>
          <w:rFonts w:eastAsiaTheme="minorEastAsia" w:cs="Calibri"/>
          <w:color w:val="000000"/>
          <w:lang w:val="fr-FR" w:eastAsia="en-GB"/>
        </w:rPr>
        <w:t>;</w:t>
      </w:r>
    </w:p>
    <w:p w:rsidR="00BD24EA" w:rsidRPr="009E7BA4" w:rsidRDefault="00BD24EA" w:rsidP="00BD24EA">
      <w:pPr>
        <w:autoSpaceDE w:val="0"/>
        <w:autoSpaceDN w:val="0"/>
        <w:adjustRightInd w:val="0"/>
        <w:spacing w:after="0" w:line="240" w:lineRule="auto"/>
        <w:ind w:left="426" w:hanging="426"/>
        <w:rPr>
          <w:rFonts w:eastAsiaTheme="minorEastAsia" w:cs="Calibri"/>
          <w:color w:val="000000"/>
          <w:lang w:val="fr-FR" w:eastAsia="en-GB"/>
        </w:rPr>
      </w:pPr>
    </w:p>
    <w:p w:rsidR="00BD24EA" w:rsidRPr="009E7BA4" w:rsidRDefault="000B10CF" w:rsidP="00BD24EA">
      <w:pPr>
        <w:autoSpaceDE w:val="0"/>
        <w:autoSpaceDN w:val="0"/>
        <w:adjustRightInd w:val="0"/>
        <w:spacing w:after="0" w:line="240" w:lineRule="auto"/>
        <w:ind w:firstLine="720"/>
        <w:rPr>
          <w:rFonts w:eastAsiaTheme="minorEastAsia" w:cs="Calibri"/>
          <w:lang w:val="fr-FR" w:eastAsia="en-GB"/>
        </w:rPr>
      </w:pPr>
      <w:r>
        <w:rPr>
          <w:rFonts w:eastAsia="Times New Roman" w:cs="Times New Roman"/>
          <w:b/>
          <w:lang w:val="fr-FR"/>
        </w:rPr>
        <w:t>SACHANT</w:t>
      </w:r>
      <w:r w:rsidR="00BD24EA">
        <w:rPr>
          <w:rFonts w:eastAsia="Times New Roman" w:cs="Times New Roman"/>
          <w:b/>
          <w:lang w:val="fr-FR"/>
        </w:rPr>
        <w:t xml:space="preserve"> </w:t>
      </w:r>
      <w:r w:rsidR="00BD24EA">
        <w:rPr>
          <w:rFonts w:eastAsia="Times New Roman" w:cs="Times New Roman"/>
          <w:lang w:val="fr-FR"/>
        </w:rPr>
        <w:t xml:space="preserve">que </w:t>
      </w:r>
      <w:r w:rsidR="00BD24EA" w:rsidRPr="009E7BA4">
        <w:rPr>
          <w:rFonts w:eastAsiaTheme="minorEastAsia" w:cs="Calibri"/>
          <w:color w:val="000000"/>
          <w:lang w:val="fr-FR" w:eastAsia="en-GB"/>
        </w:rPr>
        <w:t xml:space="preserve">Ramsar </w:t>
      </w:r>
      <w:r w:rsidR="00BD24EA">
        <w:rPr>
          <w:rFonts w:eastAsiaTheme="minorEastAsia" w:cs="Calibri"/>
          <w:color w:val="000000"/>
          <w:lang w:val="fr-FR" w:eastAsia="en-GB"/>
        </w:rPr>
        <w:t xml:space="preserve">a créé le Cadre pour le Label Ville des Zones </w:t>
      </w:r>
      <w:r>
        <w:rPr>
          <w:rFonts w:eastAsiaTheme="minorEastAsia" w:cs="Calibri"/>
          <w:color w:val="000000"/>
          <w:lang w:val="fr-FR" w:eastAsia="en-GB"/>
        </w:rPr>
        <w:t>h</w:t>
      </w:r>
      <w:r w:rsidR="00BD24EA">
        <w:rPr>
          <w:rFonts w:eastAsiaTheme="minorEastAsia" w:cs="Calibri"/>
          <w:color w:val="000000"/>
          <w:lang w:val="fr-FR" w:eastAsia="en-GB"/>
        </w:rPr>
        <w:t>umides</w:t>
      </w:r>
      <w:r>
        <w:rPr>
          <w:rFonts w:eastAsiaTheme="minorEastAsia" w:cs="Calibri"/>
          <w:color w:val="000000"/>
          <w:lang w:val="fr-FR" w:eastAsia="en-GB"/>
        </w:rPr>
        <w:t xml:space="preserve"> accréditée par la Convention de Ramsar et que c</w:t>
      </w:r>
      <w:r w:rsidR="00BD24EA">
        <w:rPr>
          <w:rFonts w:eastAsiaTheme="minorEastAsia" w:cs="Calibri"/>
          <w:color w:val="000000"/>
          <w:lang w:val="fr-FR" w:eastAsia="en-GB"/>
        </w:rPr>
        <w:t>e label doit</w:t>
      </w:r>
      <w:r w:rsidR="00BD24EA" w:rsidRPr="0027574A">
        <w:rPr>
          <w:rFonts w:eastAsiaTheme="minorEastAsia" w:cs="Calibri"/>
          <w:color w:val="000000"/>
          <w:lang w:val="fr-FR" w:eastAsia="en-GB"/>
        </w:rPr>
        <w:t xml:space="preserve"> encourager les villes qui sont proches de</w:t>
      </w:r>
      <w:r w:rsidR="00BD24EA">
        <w:rPr>
          <w:rFonts w:eastAsiaTheme="minorEastAsia" w:cs="Calibri"/>
          <w:color w:val="000000"/>
          <w:lang w:val="fr-FR" w:eastAsia="en-GB"/>
        </w:rPr>
        <w:t>s</w:t>
      </w:r>
      <w:r w:rsidR="00BD24EA" w:rsidRPr="0027574A">
        <w:rPr>
          <w:rFonts w:eastAsiaTheme="minorEastAsia" w:cs="Calibri"/>
          <w:color w:val="000000"/>
          <w:lang w:val="fr-FR" w:eastAsia="en-GB"/>
        </w:rPr>
        <w:t xml:space="preserve"> zones humides et qui</w:t>
      </w:r>
      <w:r w:rsidR="00BD24EA">
        <w:rPr>
          <w:rFonts w:eastAsiaTheme="minorEastAsia" w:cs="Calibri"/>
          <w:color w:val="000000"/>
          <w:lang w:val="fr-FR" w:eastAsia="en-GB"/>
        </w:rPr>
        <w:t xml:space="preserve"> en dépendent, essentiellement d</w:t>
      </w:r>
      <w:r w:rsidR="00BD24EA" w:rsidRPr="0027574A">
        <w:rPr>
          <w:rFonts w:eastAsiaTheme="minorEastAsia" w:cs="Calibri"/>
          <w:color w:val="000000"/>
          <w:lang w:val="fr-FR" w:eastAsia="en-GB"/>
        </w:rPr>
        <w:t xml:space="preserve">es zones humides d’importance internationale, mais aussi d’autres zones humides, à établir une relation positive avec ces zones humides, </w:t>
      </w:r>
      <w:r w:rsidR="00BD24EA">
        <w:rPr>
          <w:rFonts w:eastAsiaTheme="minorEastAsia" w:cs="Calibri"/>
          <w:color w:val="000000"/>
          <w:lang w:val="fr-FR" w:eastAsia="en-GB"/>
        </w:rPr>
        <w:t>grâce à</w:t>
      </w:r>
      <w:r w:rsidR="00BD24EA" w:rsidRPr="0027574A">
        <w:rPr>
          <w:rFonts w:eastAsiaTheme="minorEastAsia" w:cs="Calibri"/>
          <w:color w:val="000000"/>
          <w:lang w:val="fr-FR" w:eastAsia="en-GB"/>
        </w:rPr>
        <w:t xml:space="preserve"> une participation</w:t>
      </w:r>
      <w:r w:rsidR="00BD24EA">
        <w:rPr>
          <w:rFonts w:eastAsiaTheme="minorEastAsia" w:cs="Calibri"/>
          <w:color w:val="000000"/>
          <w:lang w:val="fr-FR" w:eastAsia="en-GB"/>
        </w:rPr>
        <w:t xml:space="preserve"> accrue, </w:t>
      </w:r>
      <w:r w:rsidR="00BD24EA" w:rsidRPr="0027574A">
        <w:rPr>
          <w:rFonts w:eastAsiaTheme="minorEastAsia" w:cs="Calibri"/>
          <w:color w:val="000000"/>
          <w:lang w:val="fr-FR" w:eastAsia="en-GB"/>
        </w:rPr>
        <w:t xml:space="preserve">une </w:t>
      </w:r>
      <w:r w:rsidR="00BD24EA">
        <w:rPr>
          <w:rFonts w:eastAsiaTheme="minorEastAsia" w:cs="Calibri"/>
          <w:color w:val="000000"/>
          <w:lang w:val="fr-FR" w:eastAsia="en-GB"/>
        </w:rPr>
        <w:t xml:space="preserve">meilleure </w:t>
      </w:r>
      <w:r w:rsidR="00BD24EA" w:rsidRPr="0027574A">
        <w:rPr>
          <w:rFonts w:eastAsiaTheme="minorEastAsia" w:cs="Calibri"/>
          <w:color w:val="000000"/>
          <w:lang w:val="fr-FR" w:eastAsia="en-GB"/>
        </w:rPr>
        <w:t xml:space="preserve">sensibilisation et </w:t>
      </w:r>
      <w:r w:rsidR="00BD24EA">
        <w:rPr>
          <w:rFonts w:eastAsiaTheme="minorEastAsia" w:cs="Calibri"/>
          <w:color w:val="000000"/>
          <w:lang w:val="fr-FR" w:eastAsia="en-GB"/>
        </w:rPr>
        <w:t>une</w:t>
      </w:r>
      <w:r w:rsidR="00BD24EA" w:rsidRPr="0027574A">
        <w:rPr>
          <w:rFonts w:eastAsiaTheme="minorEastAsia" w:cs="Calibri"/>
          <w:color w:val="000000"/>
          <w:lang w:val="fr-FR" w:eastAsia="en-GB"/>
        </w:rPr>
        <w:t xml:space="preserve"> prise en compte des zones hum</w:t>
      </w:r>
      <w:r w:rsidR="00BD24EA">
        <w:rPr>
          <w:rFonts w:eastAsiaTheme="minorEastAsia" w:cs="Calibri"/>
          <w:color w:val="000000"/>
          <w:lang w:val="fr-FR" w:eastAsia="en-GB"/>
        </w:rPr>
        <w:t>ides dans la planification et les</w:t>
      </w:r>
      <w:r w:rsidR="00BD24EA" w:rsidRPr="0027574A">
        <w:rPr>
          <w:rFonts w:eastAsiaTheme="minorEastAsia" w:cs="Calibri"/>
          <w:color w:val="000000"/>
          <w:lang w:val="fr-FR" w:eastAsia="en-GB"/>
        </w:rPr>
        <w:t xml:space="preserve"> prise</w:t>
      </w:r>
      <w:r w:rsidR="00BD24EA">
        <w:rPr>
          <w:rFonts w:eastAsiaTheme="minorEastAsia" w:cs="Calibri"/>
          <w:color w:val="000000"/>
          <w:lang w:val="fr-FR" w:eastAsia="en-GB"/>
        </w:rPr>
        <w:t>s</w:t>
      </w:r>
      <w:r w:rsidR="00BD24EA" w:rsidRPr="0027574A">
        <w:rPr>
          <w:rFonts w:eastAsiaTheme="minorEastAsia" w:cs="Calibri"/>
          <w:color w:val="000000"/>
          <w:lang w:val="fr-FR" w:eastAsia="en-GB"/>
        </w:rPr>
        <w:t xml:space="preserve"> de décisions au niveau local</w:t>
      </w:r>
      <w:r w:rsidR="00BD24EA" w:rsidRPr="009E7BA4">
        <w:rPr>
          <w:rFonts w:eastAsiaTheme="minorEastAsia" w:cs="Garamond"/>
          <w:bCs/>
          <w:color w:val="000000"/>
          <w:lang w:val="fr-FR" w:eastAsia="en-GB"/>
        </w:rPr>
        <w:t xml:space="preserve">. </w:t>
      </w:r>
      <w:r w:rsidR="00BD24EA">
        <w:rPr>
          <w:rFonts w:eastAsiaTheme="minorEastAsia" w:cs="Garamond"/>
          <w:bCs/>
          <w:color w:val="000000"/>
          <w:lang w:val="fr-FR" w:eastAsia="en-GB"/>
        </w:rPr>
        <w:t xml:space="preserve">Le </w:t>
      </w:r>
      <w:r w:rsidR="00BD24EA" w:rsidRPr="00A172D9">
        <w:rPr>
          <w:rFonts w:eastAsiaTheme="minorEastAsia" w:cs="Garamond"/>
          <w:bCs/>
          <w:color w:val="000000"/>
          <w:lang w:val="fr-FR" w:eastAsia="en-GB"/>
        </w:rPr>
        <w:t xml:space="preserve">Label </w:t>
      </w:r>
      <w:r w:rsidR="0065364B">
        <w:rPr>
          <w:rFonts w:eastAsiaTheme="minorEastAsia" w:cs="Garamond"/>
          <w:bCs/>
          <w:color w:val="000000"/>
          <w:lang w:val="fr-FR" w:eastAsia="en-GB"/>
        </w:rPr>
        <w:t>Ville des Zones humides</w:t>
      </w:r>
      <w:r w:rsidR="00BD24EA" w:rsidRPr="00A172D9">
        <w:rPr>
          <w:rFonts w:eastAsiaTheme="minorEastAsia" w:cs="Garamond"/>
          <w:bCs/>
          <w:color w:val="000000"/>
          <w:lang w:val="fr-FR" w:eastAsia="en-GB"/>
        </w:rPr>
        <w:t xml:space="preserve"> accréditée par la Convention de Ramsar a instauré un cadre </w:t>
      </w:r>
      <w:r w:rsidR="00BD24EA">
        <w:rPr>
          <w:rFonts w:eastAsiaTheme="minorEastAsia" w:cs="Garamond"/>
          <w:bCs/>
          <w:color w:val="000000"/>
          <w:lang w:val="fr-FR" w:eastAsia="en-GB"/>
        </w:rPr>
        <w:t>visant à</w:t>
      </w:r>
      <w:r w:rsidR="00BD24EA" w:rsidRPr="00A172D9">
        <w:rPr>
          <w:rFonts w:eastAsiaTheme="minorEastAsia" w:cs="Garamond"/>
          <w:bCs/>
          <w:color w:val="000000"/>
          <w:lang w:val="fr-FR" w:eastAsia="en-GB"/>
        </w:rPr>
        <w:t xml:space="preserve"> promouvoir la conservation et l’utilisation rationnelle des zones humides</w:t>
      </w:r>
      <w:r w:rsidR="00BD24EA">
        <w:rPr>
          <w:rFonts w:eastAsiaTheme="minorEastAsia" w:cs="Garamond"/>
          <w:bCs/>
          <w:color w:val="000000"/>
          <w:lang w:val="fr-FR" w:eastAsia="en-GB"/>
        </w:rPr>
        <w:t>,</w:t>
      </w:r>
      <w:r w:rsidR="00BD24EA" w:rsidRPr="00A172D9">
        <w:rPr>
          <w:rFonts w:eastAsiaTheme="minorEastAsia" w:cs="Garamond"/>
          <w:bCs/>
          <w:color w:val="000000"/>
          <w:lang w:val="fr-FR" w:eastAsia="en-GB"/>
        </w:rPr>
        <w:t xml:space="preserve"> </w:t>
      </w:r>
      <w:r w:rsidR="00BD24EA">
        <w:rPr>
          <w:rFonts w:eastAsiaTheme="minorEastAsia" w:cs="Garamond"/>
          <w:bCs/>
          <w:color w:val="000000"/>
          <w:lang w:val="fr-FR" w:eastAsia="en-GB"/>
        </w:rPr>
        <w:t xml:space="preserve">ainsi que </w:t>
      </w:r>
      <w:r w:rsidR="00BD24EA" w:rsidRPr="00A172D9">
        <w:rPr>
          <w:rFonts w:eastAsiaTheme="minorEastAsia" w:cs="Garamond"/>
          <w:bCs/>
          <w:color w:val="000000"/>
          <w:lang w:val="fr-FR" w:eastAsia="en-GB"/>
        </w:rPr>
        <w:t xml:space="preserve">la coopération régionale et internationale, </w:t>
      </w:r>
      <w:r w:rsidR="00BD24EA">
        <w:rPr>
          <w:rFonts w:eastAsiaTheme="minorEastAsia" w:cs="Garamond"/>
          <w:bCs/>
          <w:color w:val="000000"/>
          <w:lang w:val="fr-FR" w:eastAsia="en-GB"/>
        </w:rPr>
        <w:t xml:space="preserve">tout en générant </w:t>
      </w:r>
      <w:r w:rsidR="00BD24EA" w:rsidRPr="00A172D9">
        <w:rPr>
          <w:rFonts w:eastAsiaTheme="minorEastAsia" w:cs="Garamond"/>
          <w:bCs/>
          <w:color w:val="000000"/>
          <w:lang w:val="fr-FR" w:eastAsia="en-GB"/>
        </w:rPr>
        <w:t>des avantages socioéconomiques durables pour les populations locales</w:t>
      </w:r>
      <w:r>
        <w:rPr>
          <w:rFonts w:eastAsiaTheme="minorEastAsia" w:cs="Calibri"/>
          <w:lang w:val="fr-FR" w:eastAsia="en-GB"/>
        </w:rPr>
        <w:t>;</w:t>
      </w:r>
    </w:p>
    <w:p w:rsidR="00BD24EA" w:rsidRPr="009E7BA4" w:rsidRDefault="00BD24EA" w:rsidP="00BD24EA">
      <w:pPr>
        <w:spacing w:after="0" w:line="240" w:lineRule="auto"/>
        <w:ind w:left="426" w:hanging="426"/>
        <w:rPr>
          <w:rFonts w:eastAsiaTheme="minorEastAsia" w:cs="Calibri"/>
          <w:lang w:val="fr-FR" w:eastAsia="en-GB"/>
        </w:rPr>
      </w:pPr>
    </w:p>
    <w:p w:rsidR="00BD24EA" w:rsidRPr="009E7BA4" w:rsidRDefault="00BD24EA" w:rsidP="00BD24EA">
      <w:pPr>
        <w:spacing w:after="0" w:line="240" w:lineRule="auto"/>
        <w:ind w:firstLine="720"/>
        <w:rPr>
          <w:rFonts w:eastAsiaTheme="minorEastAsia" w:cs="Times New Roman"/>
          <w:lang w:val="fr-FR" w:eastAsia="en-GB"/>
        </w:rPr>
      </w:pPr>
      <w:r>
        <w:rPr>
          <w:rFonts w:eastAsia="Times New Roman" w:cs="Times New Roman"/>
          <w:b/>
          <w:lang w:val="fr-FR"/>
        </w:rPr>
        <w:t xml:space="preserve">CONSIDÉRANT </w:t>
      </w:r>
      <w:r>
        <w:rPr>
          <w:rFonts w:eastAsia="Times New Roman" w:cs="Times New Roman"/>
          <w:lang w:val="fr-FR"/>
        </w:rPr>
        <w:t xml:space="preserve">qu’une ville candidate au Label </w:t>
      </w:r>
      <w:r w:rsidR="0065364B">
        <w:rPr>
          <w:rFonts w:eastAsia="Times New Roman" w:cs="Times New Roman"/>
          <w:lang w:val="fr-FR"/>
        </w:rPr>
        <w:t>Ville des Zones humides</w:t>
      </w:r>
      <w:r>
        <w:rPr>
          <w:rFonts w:eastAsia="Times New Roman" w:cs="Times New Roman"/>
          <w:lang w:val="fr-FR"/>
        </w:rPr>
        <w:t xml:space="preserve"> est approuvée par un comité consultatif indépendant, après soumission de sa candidature par la Partie contractante sur le territoire de laquelle elle se trouve, et après aboutissement de la procédure d’accréditation</w:t>
      </w:r>
      <w:r w:rsidRPr="009E7BA4">
        <w:rPr>
          <w:rFonts w:eastAsiaTheme="minorEastAsia" w:cs="Calibri"/>
          <w:lang w:val="fr-FR" w:eastAsia="en-GB"/>
        </w:rPr>
        <w:t xml:space="preserve">. </w:t>
      </w:r>
      <w:r>
        <w:rPr>
          <w:rFonts w:eastAsiaTheme="minorEastAsia" w:cs="Calibri"/>
          <w:lang w:val="fr-FR" w:eastAsia="en-GB"/>
        </w:rPr>
        <w:t>Les villes nouvellement accréditées rejoignent le réseau mondial des Villes des Zones humides créé par ce Cadre</w:t>
      </w:r>
      <w:r w:rsidRPr="009E7BA4">
        <w:rPr>
          <w:rFonts w:eastAsiaTheme="minorEastAsia" w:cs="Calibri"/>
          <w:lang w:val="fr-FR" w:eastAsia="en-GB"/>
        </w:rPr>
        <w:t xml:space="preserve">. </w:t>
      </w:r>
      <w:r>
        <w:rPr>
          <w:rFonts w:eastAsiaTheme="minorEastAsia" w:cs="Calibri"/>
          <w:lang w:val="fr-FR" w:eastAsia="en-GB"/>
        </w:rPr>
        <w:t xml:space="preserve">Le Label </w:t>
      </w:r>
      <w:r w:rsidR="0065364B">
        <w:rPr>
          <w:rFonts w:eastAsiaTheme="minorEastAsia" w:cs="Calibri"/>
          <w:lang w:val="fr-FR" w:eastAsia="en-GB"/>
        </w:rPr>
        <w:t>Ville des Zones humides</w:t>
      </w:r>
      <w:r>
        <w:rPr>
          <w:rFonts w:eastAsiaTheme="minorEastAsia" w:cs="Calibri"/>
          <w:lang w:val="fr-FR" w:eastAsia="en-GB"/>
        </w:rPr>
        <w:t xml:space="preserve"> accréditée par la Convention de </w:t>
      </w:r>
      <w:r w:rsidRPr="009E7BA4">
        <w:rPr>
          <w:rFonts w:eastAsiaTheme="minorEastAsia" w:cs="Calibri"/>
          <w:lang w:val="fr-FR" w:eastAsia="en-GB"/>
        </w:rPr>
        <w:t>Ramsar</w:t>
      </w:r>
      <w:r>
        <w:rPr>
          <w:rFonts w:eastAsiaTheme="minorEastAsia" w:cs="Calibri"/>
          <w:lang w:val="fr-FR" w:eastAsia="en-GB"/>
        </w:rPr>
        <w:t xml:space="preserve"> n’a pas pour vocation de conférer des droits ou des obligations légales à la ville ou à la Partie contractante concernée</w:t>
      </w:r>
      <w:r w:rsidRPr="009E7BA4">
        <w:rPr>
          <w:rFonts w:eastAsiaTheme="minorEastAsia" w:cs="Calibri"/>
          <w:color w:val="000000"/>
          <w:lang w:val="fr-FR" w:eastAsia="en-GB"/>
        </w:rPr>
        <w:t>.</w:t>
      </w:r>
      <w:r w:rsidRPr="009E7BA4">
        <w:rPr>
          <w:rFonts w:eastAsiaTheme="minorEastAsia" w:cs="Calibri"/>
          <w:color w:val="000000"/>
          <w:lang w:val="fr-FR" w:eastAsia="ko-KR"/>
        </w:rPr>
        <w:t xml:space="preserve"> </w:t>
      </w:r>
      <w:r>
        <w:rPr>
          <w:rFonts w:eastAsiaTheme="minorEastAsia" w:cs="Calibri"/>
          <w:color w:val="000000"/>
          <w:lang w:val="fr-FR" w:eastAsia="ko-KR"/>
        </w:rPr>
        <w:t>Ce Cadre a pour but d’améliorer les travaux de l’autorité ou des autorités locales concernant les zones humides</w:t>
      </w:r>
      <w:r>
        <w:rPr>
          <w:rFonts w:eastAsiaTheme="minorEastAsia" w:cs="Times New Roman"/>
          <w:lang w:val="fr-FR" w:eastAsia="en-GB"/>
        </w:rPr>
        <w:t xml:space="preserve">. Cela implique de promouvoir la </w:t>
      </w:r>
      <w:r w:rsidRPr="009E7BA4">
        <w:rPr>
          <w:rFonts w:eastAsiaTheme="minorEastAsia" w:cs="Times New Roman"/>
          <w:lang w:val="fr-FR" w:eastAsia="en-GB"/>
        </w:rPr>
        <w:t xml:space="preserve">conservation </w:t>
      </w:r>
      <w:r>
        <w:rPr>
          <w:rFonts w:eastAsiaTheme="minorEastAsia" w:cs="Times New Roman"/>
          <w:lang w:val="fr-FR" w:eastAsia="en-GB"/>
        </w:rPr>
        <w:t xml:space="preserve">et l’utilisation rationnelle des zones humides dans les limites relevant des autorités locales et, le cas échéant, des Sites </w:t>
      </w:r>
      <w:r w:rsidRPr="009E7BA4">
        <w:rPr>
          <w:rFonts w:eastAsiaTheme="minorEastAsia" w:cs="Times New Roman"/>
          <w:lang w:val="fr-FR" w:eastAsia="en-GB"/>
        </w:rPr>
        <w:t>Ramsar</w:t>
      </w:r>
      <w:r w:rsidR="000B10CF">
        <w:rPr>
          <w:rFonts w:eastAsiaTheme="minorEastAsia" w:cs="Times New Roman"/>
          <w:lang w:val="fr-FR" w:eastAsia="en-GB"/>
        </w:rPr>
        <w:t>;</w:t>
      </w:r>
      <w:r w:rsidRPr="009E7BA4">
        <w:rPr>
          <w:rFonts w:eastAsiaTheme="minorEastAsia" w:cs="Times New Roman"/>
          <w:lang w:val="fr-FR" w:eastAsia="en-GB"/>
        </w:rPr>
        <w:t xml:space="preserve"> </w:t>
      </w:r>
    </w:p>
    <w:p w:rsidR="00BD24EA" w:rsidRPr="009E7BA4" w:rsidRDefault="00BD24EA" w:rsidP="00BD24EA">
      <w:pPr>
        <w:spacing w:after="0" w:line="240" w:lineRule="auto"/>
        <w:rPr>
          <w:rFonts w:eastAsia="Times New Roman" w:cs="Times New Roman"/>
          <w:lang w:val="fr-FR"/>
        </w:rPr>
      </w:pPr>
    </w:p>
    <w:p w:rsidR="00BD24EA" w:rsidRPr="009E7BA4" w:rsidRDefault="00BD24EA" w:rsidP="00BD24EA">
      <w:pPr>
        <w:widowControl w:val="0"/>
        <w:autoSpaceDE w:val="0"/>
        <w:autoSpaceDN w:val="0"/>
        <w:adjustRightInd w:val="0"/>
        <w:spacing w:after="0" w:line="240" w:lineRule="auto"/>
        <w:rPr>
          <w:rFonts w:eastAsia="Times New Roman" w:cs="Times New Roman"/>
          <w:lang w:val="fr-FR"/>
        </w:rPr>
      </w:pPr>
      <w:r w:rsidRPr="009E7BA4">
        <w:rPr>
          <w:rFonts w:eastAsia="Times New Roman" w:cs="Times New Roman"/>
          <w:b/>
          <w:lang w:val="fr-FR"/>
        </w:rPr>
        <w:tab/>
      </w:r>
      <w:r>
        <w:rPr>
          <w:rFonts w:eastAsia="Times New Roman" w:cs="Times New Roman"/>
          <w:b/>
          <w:lang w:val="fr-FR"/>
        </w:rPr>
        <w:t>EN CONSÉQUENCE</w:t>
      </w:r>
      <w:r w:rsidRPr="009E7BA4">
        <w:rPr>
          <w:rFonts w:eastAsia="Times New Roman" w:cs="Times New Roman"/>
          <w:b/>
          <w:lang w:val="fr-FR"/>
        </w:rPr>
        <w:t>,</w:t>
      </w:r>
      <w:r w:rsidRPr="009E7BA4">
        <w:rPr>
          <w:rFonts w:eastAsia="Times New Roman" w:cs="Times New Roman"/>
          <w:lang w:val="fr-FR"/>
        </w:rPr>
        <w:t xml:space="preserve"> </w:t>
      </w:r>
      <w:r>
        <w:rPr>
          <w:rFonts w:eastAsia="Times New Roman" w:cs="Times New Roman"/>
          <w:lang w:val="fr-FR"/>
        </w:rPr>
        <w:t>les parties ont conclu le présent Mémorandum d’accord</w:t>
      </w:r>
      <w:r w:rsidR="00EC5398">
        <w:rPr>
          <w:rFonts w:eastAsia="Times New Roman" w:cs="Times New Roman"/>
          <w:lang w:val="fr-FR"/>
        </w:rPr>
        <w:t>,</w:t>
      </w:r>
      <w:r w:rsidR="000B10CF">
        <w:rPr>
          <w:rFonts w:eastAsia="Times New Roman" w:cs="Times New Roman"/>
          <w:lang w:val="fr-FR"/>
        </w:rPr>
        <w:t xml:space="preserve"> dans un esprit de confiance et de coopération</w:t>
      </w:r>
      <w:r w:rsidR="00EC5398">
        <w:rPr>
          <w:rFonts w:eastAsia="Times New Roman" w:cs="Times New Roman"/>
          <w:lang w:val="fr-FR"/>
        </w:rPr>
        <w:t>,</w:t>
      </w:r>
      <w:r w:rsidR="000B10CF">
        <w:rPr>
          <w:rFonts w:eastAsia="Times New Roman" w:cs="Times New Roman"/>
          <w:lang w:val="fr-FR"/>
        </w:rPr>
        <w:t xml:space="preserve"> et conviennent de ce qui suit</w:t>
      </w:r>
      <w:r w:rsidRPr="009E7BA4">
        <w:rPr>
          <w:rFonts w:eastAsia="Times New Roman" w:cs="Times New Roman"/>
          <w:lang w:val="fr-FR"/>
        </w:rPr>
        <w:t>.</w:t>
      </w:r>
    </w:p>
    <w:p w:rsidR="00BD24EA" w:rsidRPr="009E7BA4" w:rsidRDefault="00BD24EA" w:rsidP="00BD24EA">
      <w:pPr>
        <w:keepNext/>
        <w:widowControl w:val="0"/>
        <w:autoSpaceDE w:val="0"/>
        <w:autoSpaceDN w:val="0"/>
        <w:adjustRightInd w:val="0"/>
        <w:spacing w:after="0" w:line="240" w:lineRule="auto"/>
        <w:jc w:val="center"/>
        <w:outlineLvl w:val="1"/>
        <w:rPr>
          <w:rFonts w:eastAsia="Times New Roman" w:cs="Times New Roman"/>
          <w:b/>
          <w:bCs/>
          <w:lang w:val="fr-FR"/>
        </w:rPr>
      </w:pPr>
    </w:p>
    <w:p w:rsidR="00BD24EA" w:rsidRPr="009E7BA4" w:rsidRDefault="000B10CF" w:rsidP="00BD24EA">
      <w:pPr>
        <w:keepNext/>
        <w:widowControl w:val="0"/>
        <w:autoSpaceDE w:val="0"/>
        <w:autoSpaceDN w:val="0"/>
        <w:adjustRightInd w:val="0"/>
        <w:spacing w:after="0" w:line="240" w:lineRule="auto"/>
        <w:jc w:val="center"/>
        <w:outlineLvl w:val="1"/>
        <w:rPr>
          <w:rFonts w:eastAsia="Times New Roman" w:cs="Times New Roman"/>
          <w:b/>
          <w:bCs/>
          <w:lang w:val="fr-FR"/>
        </w:rPr>
      </w:pPr>
      <w:r w:rsidRPr="009E7BA4">
        <w:rPr>
          <w:rFonts w:eastAsia="Times New Roman" w:cs="Times New Roman"/>
          <w:b/>
          <w:bCs/>
          <w:lang w:val="fr-FR"/>
        </w:rPr>
        <w:t xml:space="preserve">ARTICLE </w:t>
      </w:r>
      <w:r w:rsidR="00BD24EA" w:rsidRPr="009E7BA4">
        <w:rPr>
          <w:rFonts w:eastAsia="Times New Roman" w:cs="Times New Roman"/>
          <w:b/>
          <w:bCs/>
          <w:lang w:val="fr-FR"/>
        </w:rPr>
        <w:t>I</w:t>
      </w:r>
    </w:p>
    <w:p w:rsidR="00BD24EA" w:rsidRPr="00DB1710" w:rsidRDefault="000B10CF" w:rsidP="00BD24EA">
      <w:pPr>
        <w:keepNext/>
        <w:widowControl w:val="0"/>
        <w:autoSpaceDE w:val="0"/>
        <w:autoSpaceDN w:val="0"/>
        <w:adjustRightInd w:val="0"/>
        <w:spacing w:after="0" w:line="240" w:lineRule="auto"/>
        <w:jc w:val="center"/>
        <w:outlineLvl w:val="1"/>
        <w:rPr>
          <w:rFonts w:eastAsia="Times New Roman" w:cs="Times New Roman"/>
          <w:b/>
          <w:bCs/>
          <w:i/>
          <w:u w:val="single"/>
          <w:lang w:val="fr-FR"/>
        </w:rPr>
      </w:pPr>
      <w:r w:rsidRPr="00DB1710">
        <w:rPr>
          <w:rFonts w:eastAsia="Times" w:cs="Times New Roman"/>
          <w:b/>
          <w:bCs/>
          <w:i/>
          <w:u w:val="single"/>
          <w:lang w:val="fr-FR"/>
        </w:rPr>
        <w:t>Portée et But</w:t>
      </w:r>
    </w:p>
    <w:p w:rsidR="00BD24EA" w:rsidRPr="009E7BA4" w:rsidRDefault="00BD24EA" w:rsidP="00BD24EA">
      <w:pPr>
        <w:spacing w:after="0" w:line="240" w:lineRule="auto"/>
        <w:rPr>
          <w:rFonts w:eastAsia="Times New Roman" w:cs="Times New Roman"/>
          <w:lang w:val="fr-FR"/>
        </w:rPr>
      </w:pPr>
    </w:p>
    <w:p w:rsidR="00BD24EA" w:rsidRPr="009E7BA4" w:rsidRDefault="00BD24EA" w:rsidP="00BD24EA">
      <w:pPr>
        <w:spacing w:after="0" w:line="240" w:lineRule="auto"/>
        <w:rPr>
          <w:rFonts w:eastAsia="Times New Roman" w:cs="Times New Roman"/>
          <w:lang w:val="fr-FR"/>
        </w:rPr>
      </w:pPr>
      <w:r>
        <w:rPr>
          <w:rFonts w:eastAsia="Times New Roman" w:cs="Times New Roman"/>
          <w:lang w:val="fr-FR"/>
        </w:rPr>
        <w:t xml:space="preserve">Ce mémorandum a pour but de donner un cadre de coopération et d’accord, et de faciliter la </w:t>
      </w:r>
      <w:r w:rsidRPr="009E7BA4">
        <w:rPr>
          <w:rFonts w:eastAsia="Times New Roman" w:cs="Times New Roman"/>
          <w:lang w:val="fr-FR"/>
        </w:rPr>
        <w:t>collaboration</w:t>
      </w:r>
      <w:r>
        <w:rPr>
          <w:rFonts w:eastAsia="Times New Roman" w:cs="Times New Roman"/>
          <w:lang w:val="fr-FR"/>
        </w:rPr>
        <w:t xml:space="preserve"> entre les p</w:t>
      </w:r>
      <w:r w:rsidRPr="009E7BA4">
        <w:rPr>
          <w:rFonts w:eastAsia="Times New Roman" w:cs="Times New Roman"/>
          <w:lang w:val="fr-FR"/>
        </w:rPr>
        <w:t xml:space="preserve">arties </w:t>
      </w:r>
      <w:r>
        <w:rPr>
          <w:rFonts w:eastAsia="Times New Roman" w:cs="Times New Roman"/>
          <w:lang w:val="fr-FR"/>
        </w:rPr>
        <w:t xml:space="preserve">qui continuent à partager leurs buts et objectifs liés au Cadre pour le Label </w:t>
      </w:r>
      <w:r w:rsidR="0065364B">
        <w:rPr>
          <w:rFonts w:eastAsia="Times New Roman" w:cs="Times New Roman"/>
          <w:lang w:val="fr-FR"/>
        </w:rPr>
        <w:t>Ville des Zones humides</w:t>
      </w:r>
      <w:r w:rsidRPr="009E7BA4">
        <w:rPr>
          <w:rFonts w:eastAsiaTheme="minorEastAsia" w:cs="Calibri"/>
          <w:color w:val="000000"/>
          <w:lang w:val="fr-FR" w:eastAsia="en-GB"/>
        </w:rPr>
        <w:t xml:space="preserve">. </w:t>
      </w:r>
    </w:p>
    <w:p w:rsidR="00BD24EA" w:rsidRPr="009E7BA4" w:rsidRDefault="00BD24EA" w:rsidP="00BD24EA">
      <w:pPr>
        <w:spacing w:after="0" w:line="240" w:lineRule="auto"/>
        <w:jc w:val="both"/>
        <w:rPr>
          <w:rFonts w:eastAsia="Times New Roman" w:cs="Times New Roman"/>
          <w:lang w:val="fr-FR"/>
        </w:rPr>
      </w:pPr>
    </w:p>
    <w:p w:rsidR="00BD24EA" w:rsidRPr="009E7BA4" w:rsidRDefault="000B10CF" w:rsidP="00BD24EA">
      <w:pPr>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II</w:t>
      </w:r>
    </w:p>
    <w:p w:rsidR="00BD24EA" w:rsidRPr="00DB1710" w:rsidRDefault="00BD24EA" w:rsidP="00BD24EA">
      <w:pPr>
        <w:spacing w:after="0" w:line="240" w:lineRule="auto"/>
        <w:jc w:val="center"/>
        <w:rPr>
          <w:rFonts w:eastAsia="Times New Roman" w:cs="Times New Roman"/>
          <w:b/>
          <w:i/>
          <w:u w:val="single"/>
          <w:lang w:val="fr-FR"/>
        </w:rPr>
      </w:pPr>
      <w:r w:rsidRPr="00DB1710">
        <w:rPr>
          <w:rFonts w:eastAsia="Times New Roman" w:cs="Times New Roman"/>
          <w:b/>
          <w:i/>
          <w:u w:val="single"/>
          <w:lang w:val="fr-FR"/>
        </w:rPr>
        <w:t>Domaines de Coopération</w:t>
      </w:r>
    </w:p>
    <w:p w:rsidR="00BD24EA" w:rsidRPr="009E7BA4" w:rsidRDefault="00BD24EA" w:rsidP="00BD24EA">
      <w:pPr>
        <w:spacing w:after="0" w:line="240" w:lineRule="auto"/>
        <w:jc w:val="both"/>
        <w:rPr>
          <w:rFonts w:eastAsia="Times New Roman" w:cs="Times New Roman"/>
          <w:b/>
          <w:lang w:val="fr-FR"/>
        </w:rPr>
      </w:pPr>
    </w:p>
    <w:p w:rsidR="00BD24EA" w:rsidRDefault="000B10CF" w:rsidP="00BD24EA">
      <w:pPr>
        <w:spacing w:after="0" w:line="240" w:lineRule="auto"/>
        <w:rPr>
          <w:rFonts w:eastAsia="Times New Roman" w:cs="Times New Roman"/>
          <w:lang w:val="fr-FR"/>
        </w:rPr>
      </w:pPr>
      <w:r>
        <w:rPr>
          <w:rFonts w:eastAsia="Times New Roman" w:cs="Times New Roman"/>
          <w:lang w:val="fr-FR"/>
        </w:rPr>
        <w:t>Sous réserve de l’article IV ci-après, l</w:t>
      </w:r>
      <w:r w:rsidR="00BD24EA">
        <w:rPr>
          <w:rFonts w:eastAsia="Times New Roman" w:cs="Times New Roman"/>
          <w:lang w:val="fr-FR"/>
        </w:rPr>
        <w:t>es</w:t>
      </w:r>
      <w:r w:rsidR="00BD24EA" w:rsidRPr="009E7BA4">
        <w:rPr>
          <w:rFonts w:eastAsia="Times New Roman" w:cs="Times New Roman"/>
          <w:lang w:val="fr-FR"/>
        </w:rPr>
        <w:t xml:space="preserve"> parties </w:t>
      </w:r>
      <w:r w:rsidR="00BD24EA">
        <w:rPr>
          <w:rFonts w:eastAsia="Times New Roman" w:cs="Times New Roman"/>
          <w:lang w:val="fr-FR"/>
        </w:rPr>
        <w:t xml:space="preserve">s’accordent pour coopérer </w:t>
      </w:r>
      <w:r>
        <w:rPr>
          <w:rFonts w:eastAsia="Times New Roman" w:cs="Times New Roman"/>
          <w:lang w:val="fr-FR"/>
        </w:rPr>
        <w:t xml:space="preserve">conjointement </w:t>
      </w:r>
      <w:r w:rsidR="00BD24EA">
        <w:rPr>
          <w:rFonts w:eastAsia="Times New Roman" w:cs="Times New Roman"/>
          <w:lang w:val="fr-FR"/>
        </w:rPr>
        <w:t>dans les domaines suivants :</w:t>
      </w:r>
    </w:p>
    <w:p w:rsidR="000B10CF" w:rsidRPr="009E7BA4" w:rsidRDefault="000B10CF" w:rsidP="00BD24EA">
      <w:pPr>
        <w:spacing w:after="0" w:line="240" w:lineRule="auto"/>
        <w:rPr>
          <w:rFonts w:eastAsia="Times New Roman" w:cs="Times New Roman"/>
          <w:lang w:val="fr-FR"/>
        </w:rPr>
      </w:pPr>
    </w:p>
    <w:p w:rsidR="00BD24EA" w:rsidRPr="000B10CF" w:rsidRDefault="00DB1710" w:rsidP="00064595">
      <w:pPr>
        <w:pStyle w:val="ListParagraph"/>
        <w:numPr>
          <w:ilvl w:val="0"/>
          <w:numId w:val="39"/>
        </w:numPr>
        <w:spacing w:after="0" w:line="240" w:lineRule="auto"/>
        <w:rPr>
          <w:rFonts w:eastAsia="Times New Roman" w:cs="Times New Roman"/>
          <w:lang w:val="fr-FR" w:eastAsia="zh-CN"/>
        </w:rPr>
      </w:pPr>
      <w:r>
        <w:rPr>
          <w:rFonts w:eastAsia="Times New Roman" w:cs="Times New Roman"/>
          <w:lang w:val="fr-FR" w:eastAsia="zh-CN"/>
        </w:rPr>
        <w:t>f</w:t>
      </w:r>
      <w:r w:rsidR="00BD24EA" w:rsidRPr="000B10CF">
        <w:rPr>
          <w:rFonts w:eastAsia="Times New Roman" w:cs="Times New Roman"/>
          <w:lang w:val="fr-FR" w:eastAsia="zh-CN"/>
        </w:rPr>
        <w:t xml:space="preserve">ournir un cadre de coopération et d’entente, et faciliter la collaboration entre les </w:t>
      </w:r>
      <w:r w:rsidR="000B10CF">
        <w:rPr>
          <w:rFonts w:eastAsia="Times New Roman" w:cs="Times New Roman"/>
          <w:lang w:val="fr-FR" w:eastAsia="zh-CN"/>
        </w:rPr>
        <w:t>parties</w:t>
      </w:r>
      <w:r w:rsidR="00BD24EA" w:rsidRPr="000B10CF">
        <w:rPr>
          <w:rFonts w:eastAsia="Times New Roman" w:cs="Times New Roman"/>
          <w:lang w:val="fr-FR" w:eastAsia="zh-CN"/>
        </w:rPr>
        <w:t xml:space="preserve"> dans le but de soutenir le Cadre pour le Label </w:t>
      </w:r>
      <w:r w:rsidR="0065364B">
        <w:rPr>
          <w:rFonts w:eastAsia="Times New Roman" w:cs="Times New Roman"/>
          <w:lang w:val="fr-FR" w:eastAsia="zh-CN"/>
        </w:rPr>
        <w:t>Ville des Zones humides</w:t>
      </w:r>
      <w:r>
        <w:rPr>
          <w:rFonts w:eastAsia="Times New Roman" w:cs="Times New Roman"/>
          <w:lang w:val="fr-FR" w:eastAsia="zh-CN"/>
        </w:rPr>
        <w:t xml:space="preserve"> accréditée par la Convention de Ramsar</w:t>
      </w:r>
      <w:r w:rsidR="00BD24EA" w:rsidRPr="000B10CF">
        <w:rPr>
          <w:rFonts w:eastAsia="Times New Roman" w:cs="Times New Roman"/>
          <w:lang w:val="fr-FR" w:eastAsia="zh-CN"/>
        </w:rPr>
        <w:t xml:space="preserve">, et </w:t>
      </w:r>
      <w:r>
        <w:rPr>
          <w:rFonts w:eastAsia="Times New Roman" w:cs="Times New Roman"/>
          <w:lang w:val="fr-FR" w:eastAsia="zh-CN"/>
        </w:rPr>
        <w:t>diriger</w:t>
      </w:r>
      <w:r w:rsidR="00BD24EA" w:rsidRPr="000B10CF">
        <w:rPr>
          <w:rFonts w:eastAsia="Times New Roman" w:cs="Times New Roman"/>
          <w:lang w:val="fr-FR" w:eastAsia="zh-CN"/>
        </w:rPr>
        <w:t xml:space="preserve"> le Comité consultatif indépendant du programme de Label </w:t>
      </w:r>
      <w:r w:rsidR="0065364B">
        <w:rPr>
          <w:rFonts w:eastAsia="Times New Roman" w:cs="Times New Roman"/>
          <w:lang w:val="fr-FR" w:eastAsia="zh-CN"/>
        </w:rPr>
        <w:t>Ville des Zones humides</w:t>
      </w:r>
      <w:r w:rsidR="00BD24EA" w:rsidRPr="000B10CF">
        <w:rPr>
          <w:rFonts w:eastAsia="Times New Roman" w:cs="Times New Roman"/>
          <w:lang w:val="fr-FR" w:eastAsia="zh-CN"/>
        </w:rPr>
        <w:t xml:space="preserve"> qui étudiera les candidatures et décidera de décerner ou non le label aux villes proposées</w:t>
      </w:r>
      <w:r>
        <w:rPr>
          <w:rFonts w:eastAsia="Times New Roman" w:cs="Times New Roman"/>
          <w:lang w:val="fr-FR" w:eastAsia="zh-CN"/>
        </w:rPr>
        <w:t>;</w:t>
      </w:r>
    </w:p>
    <w:p w:rsidR="00BD24EA" w:rsidRPr="009E7BA4" w:rsidRDefault="00BD24EA" w:rsidP="000B10CF">
      <w:pPr>
        <w:spacing w:after="0" w:line="240" w:lineRule="auto"/>
        <w:ind w:left="1"/>
        <w:rPr>
          <w:rFonts w:eastAsia="Times New Roman" w:cs="Times New Roman"/>
          <w:lang w:val="fr-FR" w:eastAsia="zh-CN"/>
        </w:rPr>
      </w:pPr>
    </w:p>
    <w:p w:rsidR="00BD24EA" w:rsidRPr="000B10CF" w:rsidRDefault="00DB1710" w:rsidP="00064595">
      <w:pPr>
        <w:pStyle w:val="ListParagraph"/>
        <w:numPr>
          <w:ilvl w:val="0"/>
          <w:numId w:val="39"/>
        </w:numPr>
        <w:spacing w:after="0" w:line="240" w:lineRule="auto"/>
        <w:rPr>
          <w:rFonts w:eastAsia="Times New Roman" w:cs="Times New Roman"/>
          <w:lang w:val="fr-FR" w:eastAsia="zh-CN"/>
        </w:rPr>
      </w:pPr>
      <w:r>
        <w:rPr>
          <w:rFonts w:eastAsia="Times New Roman" w:cs="Times New Roman"/>
          <w:lang w:val="fr-FR" w:eastAsia="zh-CN"/>
        </w:rPr>
        <w:t>contribuer</w:t>
      </w:r>
      <w:r w:rsidR="00BD24EA" w:rsidRPr="000B10CF">
        <w:rPr>
          <w:rFonts w:eastAsia="Times New Roman" w:cs="Times New Roman"/>
          <w:lang w:val="fr-FR" w:eastAsia="zh-CN"/>
        </w:rPr>
        <w:t xml:space="preserve"> au développement durable dans le monde, et à la conservation, la protection et au soutien des Sites Ramsar, des autres zones humides et ressources naturelles, à la résilience des systèmes urbains, au bien-être des citoyens et </w:t>
      </w:r>
      <w:r>
        <w:rPr>
          <w:rFonts w:eastAsia="Times New Roman" w:cs="Times New Roman"/>
          <w:lang w:val="fr-FR" w:eastAsia="zh-CN"/>
        </w:rPr>
        <w:t xml:space="preserve">à une </w:t>
      </w:r>
      <w:r w:rsidR="00BD24EA" w:rsidRPr="000B10CF">
        <w:rPr>
          <w:rFonts w:eastAsia="Times New Roman" w:cs="Times New Roman"/>
          <w:lang w:val="fr-FR" w:eastAsia="zh-CN"/>
        </w:rPr>
        <w:t>économie</w:t>
      </w:r>
      <w:r>
        <w:rPr>
          <w:rFonts w:eastAsia="Times New Roman" w:cs="Times New Roman"/>
          <w:lang w:val="fr-FR" w:eastAsia="zh-CN"/>
        </w:rPr>
        <w:t xml:space="preserve"> verte</w:t>
      </w:r>
      <w:r w:rsidR="00BD24EA" w:rsidRPr="000B10CF">
        <w:rPr>
          <w:rFonts w:eastAsia="Times New Roman" w:cs="Times New Roman"/>
          <w:lang w:val="fr-FR" w:eastAsia="zh-CN"/>
        </w:rPr>
        <w:t xml:space="preserve">; </w:t>
      </w:r>
    </w:p>
    <w:p w:rsidR="00BD24EA" w:rsidRPr="009E7BA4" w:rsidRDefault="00BD24EA" w:rsidP="000B10CF">
      <w:pPr>
        <w:spacing w:after="0" w:line="240" w:lineRule="auto"/>
        <w:ind w:left="1"/>
        <w:rPr>
          <w:rFonts w:eastAsia="Times New Roman" w:cs="Times New Roman"/>
          <w:lang w:val="fr-FR" w:eastAsia="zh-CN"/>
        </w:rPr>
      </w:pPr>
    </w:p>
    <w:p w:rsidR="00BD24EA" w:rsidRPr="000B10CF" w:rsidRDefault="00DB1710" w:rsidP="00064595">
      <w:pPr>
        <w:pStyle w:val="ListParagraph"/>
        <w:numPr>
          <w:ilvl w:val="0"/>
          <w:numId w:val="39"/>
        </w:numPr>
        <w:spacing w:after="0" w:line="240" w:lineRule="auto"/>
        <w:rPr>
          <w:rFonts w:eastAsia="Times New Roman" w:cs="Times New Roman"/>
          <w:lang w:val="fr-FR" w:eastAsia="zh-CN"/>
        </w:rPr>
      </w:pPr>
      <w:r>
        <w:rPr>
          <w:rFonts w:eastAsia="Times New Roman" w:cs="Times New Roman"/>
          <w:lang w:val="fr-FR" w:eastAsia="zh-CN"/>
        </w:rPr>
        <w:t>r</w:t>
      </w:r>
      <w:r w:rsidR="00BD24EA" w:rsidRPr="000B10CF">
        <w:rPr>
          <w:rFonts w:eastAsia="Times New Roman" w:cs="Times New Roman"/>
          <w:lang w:val="fr-FR" w:eastAsia="zh-CN"/>
        </w:rPr>
        <w:t xml:space="preserve">enforcer la coopération entre </w:t>
      </w:r>
      <w:r>
        <w:rPr>
          <w:rFonts w:eastAsia="Times New Roman" w:cs="Times New Roman"/>
          <w:lang w:val="fr-FR" w:eastAsia="zh-CN"/>
        </w:rPr>
        <w:t>les parties</w:t>
      </w:r>
      <w:r w:rsidR="00BD24EA" w:rsidRPr="000B10CF">
        <w:rPr>
          <w:rFonts w:eastAsia="Times New Roman" w:cs="Times New Roman"/>
          <w:lang w:val="fr-FR" w:eastAsia="zh-CN"/>
        </w:rPr>
        <w:t xml:space="preserve"> au ni</w:t>
      </w:r>
      <w:r>
        <w:rPr>
          <w:rFonts w:eastAsia="Times New Roman" w:cs="Times New Roman"/>
          <w:lang w:val="fr-FR" w:eastAsia="zh-CN"/>
        </w:rPr>
        <w:t>veau mondial</w:t>
      </w:r>
      <w:r w:rsidR="00BD24EA" w:rsidRPr="000B10CF">
        <w:rPr>
          <w:rFonts w:eastAsia="Times New Roman" w:cs="Times New Roman"/>
          <w:lang w:val="fr-FR" w:eastAsia="zh-CN"/>
        </w:rPr>
        <w:t>; identifier les secteurs fav</w:t>
      </w:r>
      <w:r>
        <w:rPr>
          <w:rFonts w:eastAsia="Times New Roman" w:cs="Times New Roman"/>
          <w:lang w:val="fr-FR" w:eastAsia="zh-CN"/>
        </w:rPr>
        <w:t>orables à une telle coopération</w:t>
      </w:r>
      <w:r w:rsidR="00BD24EA" w:rsidRPr="000B10CF">
        <w:rPr>
          <w:rFonts w:eastAsia="Times New Roman" w:cs="Times New Roman"/>
          <w:lang w:val="fr-FR" w:eastAsia="zh-CN"/>
        </w:rPr>
        <w:t>; et élaborer des activités au titre des projets et du programme afin de poursuivre les objecti</w:t>
      </w:r>
      <w:r>
        <w:rPr>
          <w:rFonts w:eastAsia="Times New Roman" w:cs="Times New Roman"/>
          <w:lang w:val="fr-FR" w:eastAsia="zh-CN"/>
        </w:rPr>
        <w:t>fs communs aux deux partenaires</w:t>
      </w:r>
      <w:r w:rsidR="00BD24EA" w:rsidRPr="000B10CF">
        <w:rPr>
          <w:rFonts w:eastAsia="Times New Roman" w:cs="Times New Roman"/>
          <w:lang w:val="fr-FR" w:eastAsia="zh-CN"/>
        </w:rPr>
        <w:t xml:space="preserve">;   </w:t>
      </w:r>
    </w:p>
    <w:p w:rsidR="00BD24EA" w:rsidRPr="009E7BA4" w:rsidRDefault="00BD24EA" w:rsidP="000B10CF">
      <w:pPr>
        <w:spacing w:after="0" w:line="240" w:lineRule="auto"/>
        <w:ind w:left="1"/>
        <w:rPr>
          <w:rFonts w:eastAsia="Times New Roman" w:cs="Times New Roman"/>
          <w:lang w:val="fr-FR" w:eastAsia="zh-CN"/>
        </w:rPr>
      </w:pPr>
    </w:p>
    <w:p w:rsidR="00BD24EA" w:rsidRPr="000B10CF" w:rsidRDefault="00DB1710" w:rsidP="00064595">
      <w:pPr>
        <w:pStyle w:val="ListParagraph"/>
        <w:numPr>
          <w:ilvl w:val="0"/>
          <w:numId w:val="39"/>
        </w:numPr>
        <w:spacing w:after="0" w:line="240" w:lineRule="auto"/>
        <w:rPr>
          <w:rFonts w:eastAsia="Times New Roman" w:cs="Times New Roman"/>
          <w:lang w:val="fr-FR" w:eastAsia="zh-CN"/>
        </w:rPr>
      </w:pPr>
      <w:r>
        <w:rPr>
          <w:rFonts w:eastAsia="Times New Roman" w:cs="Times New Roman"/>
          <w:lang w:val="fr-FR" w:eastAsia="zh-CN"/>
        </w:rPr>
        <w:t>f</w:t>
      </w:r>
      <w:r w:rsidR="00BD24EA" w:rsidRPr="000B10CF">
        <w:rPr>
          <w:rFonts w:eastAsia="Times New Roman" w:cs="Times New Roman"/>
          <w:lang w:val="fr-FR" w:eastAsia="zh-CN"/>
        </w:rPr>
        <w:t xml:space="preserve">ournir un cadre de coopération pour les entités régionales des deux </w:t>
      </w:r>
      <w:r>
        <w:rPr>
          <w:rFonts w:eastAsia="Times New Roman" w:cs="Times New Roman"/>
          <w:lang w:val="fr-FR" w:eastAsia="zh-CN"/>
        </w:rPr>
        <w:t>parties</w:t>
      </w:r>
      <w:r w:rsidR="00BD24EA" w:rsidRPr="000B10CF">
        <w:rPr>
          <w:rFonts w:eastAsia="Times New Roman" w:cs="Times New Roman"/>
          <w:lang w:val="fr-FR" w:eastAsia="zh-CN"/>
        </w:rPr>
        <w:t>, et encourager de tels partenariats à des fins d’accords plus détaillés s’appliquant à un projet spécifique</w:t>
      </w:r>
      <w:r>
        <w:rPr>
          <w:rFonts w:eastAsia="Times New Roman" w:cs="Times New Roman"/>
          <w:lang w:val="fr-FR" w:eastAsia="zh-CN"/>
        </w:rPr>
        <w:t>;</w:t>
      </w:r>
    </w:p>
    <w:p w:rsidR="00BD24EA" w:rsidRPr="009E7BA4" w:rsidRDefault="00BD24EA" w:rsidP="000B10CF">
      <w:pPr>
        <w:spacing w:after="0" w:line="240" w:lineRule="auto"/>
        <w:ind w:left="1"/>
        <w:rPr>
          <w:rFonts w:eastAsia="Times New Roman" w:cs="Times New Roman"/>
          <w:lang w:val="fr-FR" w:eastAsia="zh-CN"/>
        </w:rPr>
      </w:pPr>
    </w:p>
    <w:p w:rsidR="00BD24EA" w:rsidRPr="000B10CF" w:rsidRDefault="00DB1710" w:rsidP="00064595">
      <w:pPr>
        <w:pStyle w:val="ListParagraph"/>
        <w:numPr>
          <w:ilvl w:val="0"/>
          <w:numId w:val="39"/>
        </w:numPr>
        <w:spacing w:after="0" w:line="240" w:lineRule="auto"/>
        <w:rPr>
          <w:rFonts w:eastAsia="Times New Roman" w:cs="Times New Roman"/>
          <w:lang w:val="fr-FR"/>
        </w:rPr>
      </w:pPr>
      <w:r>
        <w:rPr>
          <w:rFonts w:eastAsia="Times New Roman" w:cs="Times New Roman"/>
          <w:lang w:val="fr-FR"/>
        </w:rPr>
        <w:t>p</w:t>
      </w:r>
      <w:r w:rsidR="00BD24EA" w:rsidRPr="000B10CF">
        <w:rPr>
          <w:rFonts w:eastAsia="Times New Roman" w:cs="Times New Roman"/>
          <w:lang w:val="fr-FR"/>
        </w:rPr>
        <w:t>répar</w:t>
      </w:r>
      <w:r>
        <w:rPr>
          <w:rFonts w:eastAsia="Times New Roman" w:cs="Times New Roman"/>
          <w:lang w:val="fr-FR"/>
        </w:rPr>
        <w:t>er</w:t>
      </w:r>
      <w:r w:rsidR="00BD24EA" w:rsidRPr="000B10CF">
        <w:rPr>
          <w:rFonts w:eastAsia="Times New Roman" w:cs="Times New Roman"/>
          <w:lang w:val="fr-FR"/>
        </w:rPr>
        <w:t xml:space="preserve"> et réalis</w:t>
      </w:r>
      <w:r>
        <w:rPr>
          <w:rFonts w:eastAsia="Times New Roman" w:cs="Times New Roman"/>
          <w:lang w:val="fr-FR"/>
        </w:rPr>
        <w:t>er</w:t>
      </w:r>
      <w:r w:rsidR="00BD24EA" w:rsidRPr="000B10CF">
        <w:rPr>
          <w:rFonts w:eastAsia="Times New Roman" w:cs="Times New Roman"/>
          <w:lang w:val="fr-FR"/>
        </w:rPr>
        <w:t xml:space="preserve"> d</w:t>
      </w:r>
      <w:r>
        <w:rPr>
          <w:rFonts w:eastAsia="Times New Roman" w:cs="Times New Roman"/>
          <w:lang w:val="fr-FR"/>
        </w:rPr>
        <w:t xml:space="preserve">es </w:t>
      </w:r>
      <w:r w:rsidR="00BD24EA" w:rsidRPr="000B10CF">
        <w:rPr>
          <w:rFonts w:eastAsia="Times New Roman" w:cs="Times New Roman"/>
          <w:lang w:val="fr-FR"/>
        </w:rPr>
        <w:t>études, et promo</w:t>
      </w:r>
      <w:r>
        <w:rPr>
          <w:rFonts w:eastAsia="Times New Roman" w:cs="Times New Roman"/>
          <w:lang w:val="fr-FR"/>
        </w:rPr>
        <w:t>uvoir</w:t>
      </w:r>
      <w:r w:rsidR="00BD24EA" w:rsidRPr="000B10CF">
        <w:rPr>
          <w:rFonts w:eastAsia="Times New Roman" w:cs="Times New Roman"/>
          <w:lang w:val="fr-FR"/>
        </w:rPr>
        <w:t xml:space="preserve"> et élabor</w:t>
      </w:r>
      <w:r>
        <w:rPr>
          <w:rFonts w:eastAsia="Times New Roman" w:cs="Times New Roman"/>
          <w:lang w:val="fr-FR"/>
        </w:rPr>
        <w:t>er</w:t>
      </w:r>
      <w:r w:rsidR="00BD24EA" w:rsidRPr="000B10CF">
        <w:rPr>
          <w:rFonts w:eastAsia="Times New Roman" w:cs="Times New Roman"/>
          <w:lang w:val="fr-FR"/>
        </w:rPr>
        <w:t xml:space="preserve"> de</w:t>
      </w:r>
      <w:r>
        <w:rPr>
          <w:rFonts w:eastAsia="Times New Roman" w:cs="Times New Roman"/>
          <w:lang w:val="fr-FR"/>
        </w:rPr>
        <w:t>s</w:t>
      </w:r>
      <w:r w:rsidR="00BD24EA" w:rsidRPr="000B10CF">
        <w:rPr>
          <w:rFonts w:eastAsia="Times New Roman" w:cs="Times New Roman"/>
          <w:lang w:val="fr-FR"/>
        </w:rPr>
        <w:t xml:space="preserve"> projets et programmes, en particulier dans les secteurs des zones humides et des villes, et du développement durable;</w:t>
      </w:r>
    </w:p>
    <w:p w:rsidR="00BD24EA" w:rsidRPr="009E7BA4" w:rsidRDefault="00BD24EA" w:rsidP="000B10CF">
      <w:pPr>
        <w:spacing w:after="0" w:line="240" w:lineRule="auto"/>
        <w:ind w:left="1"/>
        <w:contextualSpacing/>
        <w:rPr>
          <w:rFonts w:eastAsia="Times New Roman" w:cs="Times New Roman"/>
          <w:lang w:val="fr-FR"/>
        </w:rPr>
      </w:pPr>
    </w:p>
    <w:p w:rsidR="00BD24EA" w:rsidRPr="000B10CF" w:rsidRDefault="00DB1710" w:rsidP="00064595">
      <w:pPr>
        <w:pStyle w:val="ListParagraph"/>
        <w:numPr>
          <w:ilvl w:val="0"/>
          <w:numId w:val="39"/>
        </w:numPr>
        <w:spacing w:after="0" w:line="240" w:lineRule="auto"/>
        <w:rPr>
          <w:rFonts w:eastAsia="Times New Roman" w:cs="Times New Roman"/>
          <w:lang w:val="fr-FR"/>
        </w:rPr>
      </w:pPr>
      <w:r>
        <w:rPr>
          <w:rFonts w:eastAsia="Times New Roman" w:cs="Times New Roman"/>
          <w:lang w:val="fr-FR"/>
        </w:rPr>
        <w:t>r</w:t>
      </w:r>
      <w:r w:rsidR="00BD24EA" w:rsidRPr="000B10CF">
        <w:rPr>
          <w:rFonts w:eastAsia="Times New Roman" w:cs="Times New Roman"/>
          <w:lang w:val="fr-FR"/>
        </w:rPr>
        <w:t>éaliser des études et organiser des conférences, des symposiums, des séminaires et d’autres réunions sur les zones humides et les villes, ainsi que sur la conservation et le développement durable;</w:t>
      </w:r>
      <w:r>
        <w:rPr>
          <w:rFonts w:eastAsia="Times New Roman" w:cs="Times New Roman"/>
          <w:lang w:val="fr-FR"/>
        </w:rPr>
        <w:t xml:space="preserve"> et</w:t>
      </w:r>
    </w:p>
    <w:p w:rsidR="00BD24EA" w:rsidRPr="009E7BA4" w:rsidRDefault="00BD24EA" w:rsidP="000B10CF">
      <w:pPr>
        <w:spacing w:after="0" w:line="240" w:lineRule="auto"/>
        <w:ind w:left="1"/>
        <w:contextualSpacing/>
        <w:rPr>
          <w:rFonts w:eastAsia="Times New Roman" w:cs="Times New Roman"/>
          <w:lang w:val="fr-FR"/>
        </w:rPr>
      </w:pPr>
    </w:p>
    <w:p w:rsidR="00BD24EA" w:rsidRPr="000B10CF" w:rsidRDefault="00DB1710" w:rsidP="00064595">
      <w:pPr>
        <w:pStyle w:val="ListParagraph"/>
        <w:numPr>
          <w:ilvl w:val="0"/>
          <w:numId w:val="39"/>
        </w:numPr>
        <w:spacing w:after="0" w:line="240" w:lineRule="auto"/>
        <w:rPr>
          <w:rFonts w:eastAsia="Times New Roman" w:cs="Times New Roman"/>
          <w:lang w:val="fr-FR"/>
        </w:rPr>
      </w:pPr>
      <w:r>
        <w:rPr>
          <w:rFonts w:eastAsia="Times New Roman" w:cs="Times New Roman"/>
          <w:lang w:val="fr-FR"/>
        </w:rPr>
        <w:t>é</w:t>
      </w:r>
      <w:r w:rsidR="00BD24EA" w:rsidRPr="000B10CF">
        <w:rPr>
          <w:rFonts w:eastAsia="Times New Roman" w:cs="Times New Roman"/>
          <w:lang w:val="fr-FR"/>
        </w:rPr>
        <w:t>changer les données nécessaires sur les zones humides et les villes, la conservation et l’utilisation rationnelle des Sites Ramsar urbains et périurbains, et des autres zones humides.</w:t>
      </w:r>
    </w:p>
    <w:p w:rsidR="00BD24EA" w:rsidRPr="009E7BA4" w:rsidRDefault="00BD24EA" w:rsidP="00BD24EA">
      <w:pPr>
        <w:spacing w:after="0" w:line="240" w:lineRule="auto"/>
        <w:jc w:val="both"/>
        <w:rPr>
          <w:rFonts w:eastAsia="Times New Roman" w:cs="Times New Roman"/>
          <w:b/>
          <w:lang w:val="fr-FR"/>
        </w:rPr>
      </w:pPr>
    </w:p>
    <w:p w:rsidR="00BD24EA" w:rsidRPr="009E7BA4" w:rsidRDefault="00DB1710" w:rsidP="00BD24EA">
      <w:pPr>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III</w:t>
      </w:r>
    </w:p>
    <w:p w:rsidR="00BD24EA" w:rsidRPr="00DB1710" w:rsidRDefault="00BD24EA" w:rsidP="00BD24EA">
      <w:pPr>
        <w:spacing w:after="0" w:line="240" w:lineRule="auto"/>
        <w:jc w:val="center"/>
        <w:rPr>
          <w:rFonts w:eastAsia="Times New Roman" w:cs="Times New Roman"/>
          <w:b/>
          <w:i/>
          <w:u w:val="single"/>
          <w:lang w:val="fr-FR"/>
        </w:rPr>
      </w:pPr>
      <w:r w:rsidRPr="00DB1710">
        <w:rPr>
          <w:rFonts w:eastAsia="Times New Roman" w:cs="Times New Roman"/>
          <w:b/>
          <w:i/>
          <w:u w:val="single"/>
          <w:lang w:val="fr-FR"/>
        </w:rPr>
        <w:t>Mise en œuvre du mémorandum et arrangements financiers</w:t>
      </w:r>
    </w:p>
    <w:p w:rsidR="00BD24EA" w:rsidRPr="009E7BA4" w:rsidRDefault="00BD24EA" w:rsidP="00BD24EA">
      <w:pPr>
        <w:spacing w:after="0" w:line="240" w:lineRule="auto"/>
        <w:jc w:val="both"/>
        <w:rPr>
          <w:rFonts w:eastAsia="Times New Roman" w:cs="Times New Roman"/>
          <w:b/>
          <w:lang w:val="fr-FR"/>
        </w:rPr>
      </w:pPr>
    </w:p>
    <w:p w:rsidR="00DB1710" w:rsidRDefault="00BD24EA" w:rsidP="00064595">
      <w:pPr>
        <w:numPr>
          <w:ilvl w:val="0"/>
          <w:numId w:val="36"/>
        </w:numPr>
        <w:spacing w:after="0" w:line="240" w:lineRule="auto"/>
        <w:ind w:left="426" w:hanging="426"/>
        <w:contextualSpacing/>
        <w:rPr>
          <w:rFonts w:eastAsia="Times New Roman" w:cs="Times New Roman"/>
          <w:lang w:val="fr-FR"/>
        </w:rPr>
      </w:pPr>
      <w:r>
        <w:rPr>
          <w:rFonts w:eastAsia="Times New Roman" w:cs="Times New Roman"/>
          <w:lang w:val="fr-FR"/>
        </w:rPr>
        <w:t>Les p</w:t>
      </w:r>
      <w:r w:rsidRPr="009E7BA4">
        <w:rPr>
          <w:rFonts w:eastAsia="Times New Roman" w:cs="Times New Roman"/>
          <w:lang w:val="fr-FR"/>
        </w:rPr>
        <w:t xml:space="preserve">arties </w:t>
      </w:r>
      <w:r>
        <w:rPr>
          <w:rFonts w:eastAsia="Times New Roman" w:cs="Times New Roman"/>
          <w:lang w:val="fr-FR"/>
        </w:rPr>
        <w:t>n’entreprennent aucune action</w:t>
      </w:r>
      <w:r w:rsidRPr="009E7BA4">
        <w:rPr>
          <w:rFonts w:eastAsia="Times New Roman" w:cs="Times New Roman"/>
          <w:lang w:val="fr-FR"/>
        </w:rPr>
        <w:t xml:space="preserve">, </w:t>
      </w:r>
      <w:r>
        <w:rPr>
          <w:rFonts w:eastAsia="Times New Roman" w:cs="Times New Roman"/>
          <w:lang w:val="fr-FR"/>
        </w:rPr>
        <w:t>n’engagent aucune dépense et ne prennent aucun engagement, financier ou autre, qui soit incompatible avec</w:t>
      </w:r>
      <w:r w:rsidR="00DB1710">
        <w:rPr>
          <w:rFonts w:eastAsia="Times New Roman" w:cs="Times New Roman"/>
          <w:lang w:val="fr-FR"/>
        </w:rPr>
        <w:t> :</w:t>
      </w:r>
    </w:p>
    <w:p w:rsidR="00DB1710" w:rsidRDefault="00DB1710" w:rsidP="00DB1710">
      <w:pPr>
        <w:spacing w:after="0" w:line="240" w:lineRule="auto"/>
        <w:ind w:left="426"/>
        <w:contextualSpacing/>
        <w:rPr>
          <w:rFonts w:eastAsia="Times New Roman" w:cs="Times New Roman"/>
          <w:lang w:val="fr-FR"/>
        </w:rPr>
      </w:pPr>
    </w:p>
    <w:p w:rsidR="00DB1710" w:rsidRPr="00DB1710" w:rsidRDefault="00BD24EA" w:rsidP="00064595">
      <w:pPr>
        <w:pStyle w:val="ListParagraph"/>
        <w:numPr>
          <w:ilvl w:val="0"/>
          <w:numId w:val="40"/>
        </w:numPr>
        <w:spacing w:after="0" w:line="240" w:lineRule="auto"/>
        <w:rPr>
          <w:rFonts w:eastAsia="Times New Roman" w:cs="Times New Roman"/>
          <w:lang w:val="fr-FR"/>
        </w:rPr>
      </w:pPr>
      <w:r w:rsidRPr="00DB1710">
        <w:rPr>
          <w:rFonts w:eastAsia="Times New Roman" w:cs="Times New Roman"/>
          <w:lang w:val="fr-FR"/>
        </w:rPr>
        <w:t>le présent mémorandum d’accord</w:t>
      </w:r>
      <w:r w:rsidR="00DB1710" w:rsidRPr="00DB1710">
        <w:rPr>
          <w:rFonts w:eastAsia="Times New Roman" w:cs="Times New Roman"/>
          <w:lang w:val="fr-FR"/>
        </w:rPr>
        <w:t>;</w:t>
      </w:r>
    </w:p>
    <w:p w:rsidR="00DB1710" w:rsidRDefault="00BD24EA" w:rsidP="00064595">
      <w:pPr>
        <w:pStyle w:val="ListParagraph"/>
        <w:numPr>
          <w:ilvl w:val="0"/>
          <w:numId w:val="40"/>
        </w:numPr>
        <w:spacing w:after="0" w:line="240" w:lineRule="auto"/>
        <w:rPr>
          <w:rFonts w:eastAsia="Times New Roman" w:cs="Times New Roman"/>
          <w:lang w:val="fr-FR"/>
        </w:rPr>
      </w:pPr>
      <w:r w:rsidRPr="00DB1710">
        <w:rPr>
          <w:rFonts w:eastAsia="Times New Roman" w:cs="Times New Roman"/>
          <w:lang w:val="fr-FR"/>
        </w:rPr>
        <w:t>tout autre accord ou engagement conclu par l’une ou l’autre des parties avant signature du présent mémorandum d’accord</w:t>
      </w:r>
      <w:r w:rsidR="00DB1710" w:rsidRPr="00DB1710">
        <w:rPr>
          <w:rFonts w:eastAsia="Times New Roman" w:cs="Times New Roman"/>
          <w:lang w:val="fr-FR"/>
        </w:rPr>
        <w:t>;</w:t>
      </w:r>
    </w:p>
    <w:p w:rsidR="00DB1710" w:rsidRPr="00DB1710" w:rsidRDefault="00DB1710" w:rsidP="00DB1710">
      <w:pPr>
        <w:pStyle w:val="ListParagraph"/>
        <w:spacing w:after="0" w:line="240" w:lineRule="auto"/>
        <w:ind w:left="1146"/>
        <w:rPr>
          <w:rFonts w:eastAsia="Times New Roman" w:cs="Times New Roman"/>
          <w:lang w:val="fr-FR"/>
        </w:rPr>
      </w:pPr>
      <w:r>
        <w:rPr>
          <w:rFonts w:eastAsia="Times New Roman" w:cs="Times New Roman"/>
          <w:lang w:val="fr-FR"/>
        </w:rPr>
        <w:t>et</w:t>
      </w:r>
    </w:p>
    <w:p w:rsidR="00BD24EA" w:rsidRPr="00DB1710" w:rsidRDefault="00BD24EA" w:rsidP="00064595">
      <w:pPr>
        <w:pStyle w:val="ListParagraph"/>
        <w:numPr>
          <w:ilvl w:val="0"/>
          <w:numId w:val="40"/>
        </w:numPr>
        <w:spacing w:after="0" w:line="240" w:lineRule="auto"/>
        <w:rPr>
          <w:rFonts w:eastAsia="Times New Roman" w:cs="Times New Roman"/>
          <w:lang w:val="fr-FR"/>
        </w:rPr>
      </w:pPr>
      <w:r w:rsidRPr="00DB1710">
        <w:rPr>
          <w:rFonts w:eastAsia="Times New Roman" w:cs="Times New Roman"/>
          <w:lang w:val="fr-FR"/>
        </w:rPr>
        <w:lastRenderedPageBreak/>
        <w:t xml:space="preserve">les règlementations, règles, politiques et procédures propres </w:t>
      </w:r>
      <w:r w:rsidR="00DB1710" w:rsidRPr="00DB1710">
        <w:rPr>
          <w:rFonts w:eastAsia="Times New Roman" w:cs="Times New Roman"/>
          <w:lang w:val="fr-FR"/>
        </w:rPr>
        <w:t>à chaque partie</w:t>
      </w:r>
      <w:r w:rsidRPr="00DB1710">
        <w:rPr>
          <w:rFonts w:eastAsia="Times New Roman" w:cs="Times New Roman"/>
          <w:lang w:val="fr-FR"/>
        </w:rPr>
        <w:t>, y compris, le cas échéant, l’approbation de leurs organes internes de direction.</w:t>
      </w:r>
    </w:p>
    <w:p w:rsidR="00BD24EA" w:rsidRPr="009E7BA4" w:rsidRDefault="00BD24EA" w:rsidP="00E8046E">
      <w:pPr>
        <w:spacing w:after="0" w:line="240" w:lineRule="auto"/>
        <w:ind w:left="426" w:hanging="426"/>
        <w:contextualSpacing/>
        <w:rPr>
          <w:rFonts w:eastAsia="Times New Roman" w:cs="Times New Roman"/>
          <w:sz w:val="24"/>
          <w:szCs w:val="24"/>
          <w:lang w:val="fr-FR"/>
        </w:rPr>
      </w:pPr>
    </w:p>
    <w:p w:rsidR="00BD24EA" w:rsidRPr="009E7BA4" w:rsidRDefault="00BD24EA" w:rsidP="00064595">
      <w:pPr>
        <w:numPr>
          <w:ilvl w:val="0"/>
          <w:numId w:val="36"/>
        </w:numPr>
        <w:spacing w:after="0" w:line="240" w:lineRule="auto"/>
        <w:ind w:left="426" w:hanging="426"/>
        <w:contextualSpacing/>
        <w:rPr>
          <w:rFonts w:eastAsia="Times New Roman" w:cs="Times New Roman"/>
          <w:lang w:val="fr-FR"/>
        </w:rPr>
      </w:pPr>
      <w:r>
        <w:rPr>
          <w:rFonts w:eastAsia="Times New Roman" w:cs="Times New Roman"/>
          <w:lang w:val="fr-FR"/>
        </w:rPr>
        <w:t>Le présent mémorandum d’accord établit le cadre général de coopération entre les p</w:t>
      </w:r>
      <w:r w:rsidRPr="009E7BA4">
        <w:rPr>
          <w:rFonts w:eastAsia="Times New Roman" w:cs="Times New Roman"/>
          <w:lang w:val="fr-FR"/>
        </w:rPr>
        <w:t>arties</w:t>
      </w:r>
      <w:r>
        <w:rPr>
          <w:rFonts w:eastAsia="Times New Roman" w:cs="Times New Roman"/>
          <w:lang w:val="fr-FR"/>
        </w:rPr>
        <w:t xml:space="preserve"> et ne constitue en aucun cas une obligation pour l’une ou l’autre des parties de fournir des fonds à l’autre partie ; lorsqu’elle s’acquitte de ses responsabilités ou s’engage dans une action aux termes de ce mémorandum d’accord, chaque partie assume ses propres coûts</w:t>
      </w:r>
      <w:r w:rsidRPr="009E7BA4">
        <w:rPr>
          <w:rFonts w:eastAsia="Times New Roman" w:cs="Times New Roman"/>
          <w:lang w:val="fr-FR"/>
        </w:rPr>
        <w:t>.</w:t>
      </w:r>
    </w:p>
    <w:p w:rsidR="00BD24EA" w:rsidRPr="009E7BA4" w:rsidRDefault="00BD24EA" w:rsidP="00E8046E">
      <w:pPr>
        <w:spacing w:after="0" w:line="240" w:lineRule="auto"/>
        <w:ind w:left="426" w:hanging="426"/>
        <w:contextualSpacing/>
        <w:rPr>
          <w:rFonts w:eastAsia="Times New Roman" w:cs="Times New Roman"/>
          <w:lang w:val="fr-FR"/>
        </w:rPr>
      </w:pPr>
    </w:p>
    <w:p w:rsidR="00BD24EA" w:rsidRPr="009E7BA4" w:rsidRDefault="00BD24EA" w:rsidP="00064595">
      <w:pPr>
        <w:numPr>
          <w:ilvl w:val="0"/>
          <w:numId w:val="36"/>
        </w:numPr>
        <w:spacing w:after="0" w:line="240" w:lineRule="auto"/>
        <w:ind w:left="426" w:hanging="426"/>
        <w:contextualSpacing/>
        <w:rPr>
          <w:rFonts w:eastAsia="Times New Roman" w:cs="Times New Roman"/>
          <w:lang w:val="fr-FR"/>
        </w:rPr>
      </w:pPr>
      <w:r>
        <w:rPr>
          <w:rFonts w:eastAsia="Times New Roman" w:cs="Times New Roman"/>
          <w:lang w:val="fr-FR"/>
        </w:rPr>
        <w:t>Rien dans ce mémorandum d’accord ne doit obliger l’une ou l’autre des parties à affecter des fonds</w:t>
      </w:r>
      <w:r w:rsidRPr="009E7BA4">
        <w:rPr>
          <w:rFonts w:eastAsia="Times New Roman" w:cs="Times New Roman"/>
          <w:lang w:val="fr-FR"/>
        </w:rPr>
        <w:t>, o</w:t>
      </w:r>
      <w:r>
        <w:rPr>
          <w:rFonts w:eastAsia="Times New Roman" w:cs="Times New Roman"/>
          <w:lang w:val="fr-FR"/>
        </w:rPr>
        <w:t>u à conclure un contrat, un accord ou à contracter une obligation à l’exception de ceux mentionnés dans le présent mémorandum d’accord ou de ceux ayant fait l’objet d’un accord mutuel par écrit</w:t>
      </w:r>
      <w:r w:rsidRPr="009E7BA4">
        <w:rPr>
          <w:rFonts w:eastAsia="Times New Roman" w:cs="Times New Roman"/>
          <w:lang w:val="fr-FR"/>
        </w:rPr>
        <w:t xml:space="preserve">. </w:t>
      </w:r>
    </w:p>
    <w:p w:rsidR="00BD24EA" w:rsidRPr="009E7BA4" w:rsidRDefault="00BD24EA" w:rsidP="00E8046E">
      <w:pPr>
        <w:spacing w:after="0" w:line="240" w:lineRule="auto"/>
        <w:ind w:left="426" w:hanging="426"/>
        <w:contextualSpacing/>
        <w:rPr>
          <w:rFonts w:eastAsia="Times New Roman" w:cs="Times New Roman"/>
          <w:lang w:val="fr-FR"/>
        </w:rPr>
      </w:pPr>
    </w:p>
    <w:p w:rsidR="00BD24EA" w:rsidRPr="009E7BA4" w:rsidRDefault="00BD24EA" w:rsidP="00064595">
      <w:pPr>
        <w:numPr>
          <w:ilvl w:val="0"/>
          <w:numId w:val="36"/>
        </w:numPr>
        <w:spacing w:after="0" w:line="240" w:lineRule="auto"/>
        <w:ind w:left="426" w:hanging="426"/>
        <w:contextualSpacing/>
        <w:rPr>
          <w:rFonts w:eastAsia="Times New Roman" w:cs="Times New Roman"/>
          <w:lang w:val="fr-FR"/>
        </w:rPr>
      </w:pPr>
      <w:r>
        <w:rPr>
          <w:rFonts w:eastAsia="Times New Roman" w:cs="Times New Roman"/>
          <w:lang w:val="fr-FR"/>
        </w:rPr>
        <w:t xml:space="preserve">En cas de </w:t>
      </w:r>
      <w:r w:rsidRPr="009E7BA4">
        <w:rPr>
          <w:rFonts w:eastAsia="Times New Roman" w:cs="Times New Roman"/>
          <w:lang w:val="fr-FR"/>
        </w:rPr>
        <w:t xml:space="preserve">contributions </w:t>
      </w:r>
      <w:r>
        <w:rPr>
          <w:rFonts w:eastAsia="Times New Roman" w:cs="Times New Roman"/>
          <w:lang w:val="fr-FR"/>
        </w:rPr>
        <w:t>versées par une p</w:t>
      </w:r>
      <w:r w:rsidRPr="009E7BA4">
        <w:rPr>
          <w:rFonts w:eastAsia="Times New Roman" w:cs="Times New Roman"/>
          <w:lang w:val="fr-FR"/>
        </w:rPr>
        <w:t>art</w:t>
      </w:r>
      <w:r>
        <w:rPr>
          <w:rFonts w:eastAsia="Times New Roman" w:cs="Times New Roman"/>
          <w:lang w:val="fr-FR"/>
        </w:rPr>
        <w:t>ie à l’autre p</w:t>
      </w:r>
      <w:r w:rsidRPr="009E7BA4">
        <w:rPr>
          <w:rFonts w:eastAsia="Times New Roman" w:cs="Times New Roman"/>
          <w:lang w:val="fr-FR"/>
        </w:rPr>
        <w:t>art</w:t>
      </w:r>
      <w:r>
        <w:rPr>
          <w:rFonts w:eastAsia="Times New Roman" w:cs="Times New Roman"/>
          <w:lang w:val="fr-FR"/>
        </w:rPr>
        <w:t xml:space="preserve">ie en soutien à des activités </w:t>
      </w:r>
      <w:r w:rsidRPr="009E7BA4">
        <w:rPr>
          <w:rFonts w:eastAsia="Times New Roman" w:cs="Times New Roman"/>
          <w:lang w:val="fr-FR"/>
        </w:rPr>
        <w:t>particul</w:t>
      </w:r>
      <w:r>
        <w:rPr>
          <w:rFonts w:eastAsia="Times New Roman" w:cs="Times New Roman"/>
          <w:lang w:val="fr-FR"/>
        </w:rPr>
        <w:t>ières</w:t>
      </w:r>
      <w:r w:rsidRPr="009E7BA4">
        <w:rPr>
          <w:rFonts w:eastAsia="Times New Roman" w:cs="Times New Roman"/>
          <w:lang w:val="fr-FR"/>
        </w:rPr>
        <w:t xml:space="preserve">, </w:t>
      </w:r>
      <w:r>
        <w:rPr>
          <w:rFonts w:eastAsia="Times New Roman" w:cs="Times New Roman"/>
          <w:lang w:val="fr-FR"/>
        </w:rPr>
        <w:t>les arrangements financiers appropriés sont conclus par écrit</w:t>
      </w:r>
      <w:r w:rsidRPr="009E7BA4">
        <w:rPr>
          <w:rFonts w:eastAsia="Times New Roman" w:cs="Times New Roman"/>
          <w:lang w:val="fr-FR"/>
        </w:rPr>
        <w:t xml:space="preserve">, </w:t>
      </w:r>
      <w:r>
        <w:rPr>
          <w:rFonts w:eastAsia="Times New Roman" w:cs="Times New Roman"/>
          <w:lang w:val="fr-FR"/>
        </w:rPr>
        <w:t>en spécifiant les coûts et les dépenses relatifs à l’activité concernée, la manière dont ils seront pris en charge par les p</w:t>
      </w:r>
      <w:r w:rsidRPr="009E7BA4">
        <w:rPr>
          <w:rFonts w:eastAsia="Times New Roman" w:cs="Times New Roman"/>
          <w:lang w:val="fr-FR"/>
        </w:rPr>
        <w:t xml:space="preserve">arties </w:t>
      </w:r>
      <w:r>
        <w:rPr>
          <w:rFonts w:eastAsia="Times New Roman" w:cs="Times New Roman"/>
          <w:lang w:val="fr-FR"/>
        </w:rPr>
        <w:t>et les modalités pour les transferts de fonds d’une partie à l’autre</w:t>
      </w:r>
      <w:r w:rsidRPr="009E7BA4">
        <w:rPr>
          <w:rFonts w:eastAsia="Times New Roman" w:cs="Times New Roman"/>
          <w:lang w:val="fr-FR"/>
        </w:rPr>
        <w:t>.</w:t>
      </w:r>
    </w:p>
    <w:p w:rsidR="00BD24EA" w:rsidRPr="009E7BA4" w:rsidRDefault="00BD24EA" w:rsidP="00BD24EA">
      <w:pPr>
        <w:spacing w:after="0" w:line="240" w:lineRule="auto"/>
        <w:jc w:val="both"/>
        <w:rPr>
          <w:rFonts w:eastAsia="Times New Roman" w:cs="Times New Roman"/>
          <w:lang w:val="fr-FR"/>
        </w:rPr>
      </w:pPr>
    </w:p>
    <w:p w:rsidR="00BD24EA" w:rsidRPr="009E7BA4" w:rsidRDefault="00DB1710" w:rsidP="00BD24EA">
      <w:pPr>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IV</w:t>
      </w:r>
    </w:p>
    <w:p w:rsidR="00BD24EA" w:rsidRPr="00DB1710" w:rsidRDefault="00BD24EA" w:rsidP="00BD24EA">
      <w:pPr>
        <w:spacing w:after="0" w:line="240" w:lineRule="auto"/>
        <w:jc w:val="center"/>
        <w:rPr>
          <w:rFonts w:eastAsia="Times New Roman" w:cs="Times New Roman"/>
          <w:b/>
          <w:i/>
          <w:u w:val="single"/>
          <w:lang w:val="fr-FR"/>
        </w:rPr>
      </w:pPr>
      <w:r w:rsidRPr="00DB1710">
        <w:rPr>
          <w:rFonts w:eastAsia="Times New Roman" w:cs="Times New Roman"/>
          <w:b/>
          <w:i/>
          <w:u w:val="single"/>
          <w:lang w:val="fr-FR"/>
        </w:rPr>
        <w:t>Consultations</w:t>
      </w:r>
    </w:p>
    <w:p w:rsidR="00BD24EA" w:rsidRPr="009E7BA4" w:rsidRDefault="00BD24EA" w:rsidP="00BD24EA">
      <w:pPr>
        <w:spacing w:after="0" w:line="240" w:lineRule="auto"/>
        <w:rPr>
          <w:rFonts w:eastAsia="Times New Roman" w:cs="Times New Roman"/>
          <w:b/>
          <w:lang w:val="fr-FR"/>
        </w:rPr>
      </w:pPr>
    </w:p>
    <w:p w:rsidR="00BD24EA" w:rsidRPr="009E7BA4" w:rsidRDefault="00BD24EA" w:rsidP="00064595">
      <w:pPr>
        <w:numPr>
          <w:ilvl w:val="0"/>
          <w:numId w:val="37"/>
        </w:numPr>
        <w:spacing w:after="0" w:line="240" w:lineRule="auto"/>
        <w:ind w:left="426" w:hanging="426"/>
        <w:contextualSpacing/>
        <w:rPr>
          <w:rFonts w:eastAsia="Times New Roman" w:cs="Times New Roman"/>
          <w:lang w:val="fr-FR"/>
        </w:rPr>
      </w:pPr>
      <w:r>
        <w:rPr>
          <w:rFonts w:eastAsia="Times New Roman" w:cs="Times New Roman"/>
          <w:lang w:val="fr-FR"/>
        </w:rPr>
        <w:t>Les</w:t>
      </w:r>
      <w:r w:rsidRPr="009E7BA4">
        <w:rPr>
          <w:rFonts w:eastAsia="Times New Roman" w:cs="Times New Roman"/>
          <w:lang w:val="fr-FR"/>
        </w:rPr>
        <w:t xml:space="preserve"> </w:t>
      </w:r>
      <w:r>
        <w:rPr>
          <w:rFonts w:eastAsia="Times New Roman" w:cs="Times New Roman"/>
          <w:lang w:val="fr-FR"/>
        </w:rPr>
        <w:t>p</w:t>
      </w:r>
      <w:r w:rsidRPr="009E7BA4">
        <w:rPr>
          <w:rFonts w:eastAsia="Times New Roman" w:cs="Times New Roman"/>
          <w:lang w:val="fr-FR"/>
        </w:rPr>
        <w:t xml:space="preserve">arties </w:t>
      </w:r>
      <w:r>
        <w:rPr>
          <w:rFonts w:eastAsia="Times New Roman" w:cs="Times New Roman"/>
          <w:lang w:val="fr-FR"/>
        </w:rPr>
        <w:t>s’accordent pour se tenir mutuellement informées et, si nécessaire, se consulter sur des questions d’intérêt commun qui, estiment-elles, peuvent déboucher sur une collaboration mutuelle</w:t>
      </w:r>
      <w:r w:rsidRPr="009E7BA4">
        <w:rPr>
          <w:rFonts w:eastAsia="Times New Roman" w:cs="Times New Roman"/>
          <w:lang w:val="fr-FR"/>
        </w:rPr>
        <w:t>.</w:t>
      </w:r>
    </w:p>
    <w:p w:rsidR="00BD24EA" w:rsidRPr="009E7BA4" w:rsidRDefault="00BD24EA" w:rsidP="00E8046E">
      <w:pPr>
        <w:spacing w:after="0" w:line="240" w:lineRule="auto"/>
        <w:ind w:left="426" w:hanging="426"/>
        <w:contextualSpacing/>
        <w:rPr>
          <w:rFonts w:eastAsia="Times New Roman" w:cs="Times New Roman"/>
          <w:lang w:val="fr-FR"/>
        </w:rPr>
      </w:pPr>
    </w:p>
    <w:p w:rsidR="00BD24EA" w:rsidRPr="009E7BA4" w:rsidRDefault="00BD24EA" w:rsidP="00064595">
      <w:pPr>
        <w:numPr>
          <w:ilvl w:val="0"/>
          <w:numId w:val="37"/>
        </w:numPr>
        <w:spacing w:after="0" w:line="240" w:lineRule="auto"/>
        <w:ind w:left="426" w:hanging="426"/>
        <w:contextualSpacing/>
        <w:rPr>
          <w:rFonts w:eastAsia="Times New Roman" w:cs="Times New Roman"/>
          <w:lang w:val="fr-FR"/>
        </w:rPr>
      </w:pPr>
      <w:r>
        <w:rPr>
          <w:rFonts w:eastAsia="Times New Roman" w:cs="Times New Roman"/>
          <w:lang w:val="fr-FR"/>
        </w:rPr>
        <w:t>Les p</w:t>
      </w:r>
      <w:r w:rsidRPr="009E7BA4">
        <w:rPr>
          <w:rFonts w:eastAsia="Times New Roman" w:cs="Times New Roman"/>
          <w:lang w:val="fr-FR"/>
        </w:rPr>
        <w:t xml:space="preserve">arties </w:t>
      </w:r>
      <w:r>
        <w:rPr>
          <w:rFonts w:eastAsia="Times New Roman" w:cs="Times New Roman"/>
          <w:lang w:val="fr-FR"/>
        </w:rPr>
        <w:t xml:space="preserve">s’accordent pour organiser des réunions conjointes de </w:t>
      </w:r>
      <w:r w:rsidRPr="009E7BA4">
        <w:rPr>
          <w:rFonts w:eastAsia="Times New Roman" w:cs="Times New Roman"/>
          <w:lang w:val="fr-FR"/>
        </w:rPr>
        <w:t xml:space="preserve">coordination </w:t>
      </w:r>
      <w:r>
        <w:rPr>
          <w:rFonts w:eastAsia="Times New Roman" w:cs="Times New Roman"/>
          <w:lang w:val="fr-FR"/>
        </w:rPr>
        <w:t xml:space="preserve">pour s’entendre sur les </w:t>
      </w:r>
      <w:r w:rsidRPr="009E7BA4">
        <w:rPr>
          <w:rFonts w:eastAsia="Times New Roman" w:cs="Times New Roman"/>
          <w:lang w:val="fr-FR"/>
        </w:rPr>
        <w:t xml:space="preserve">programmes </w:t>
      </w:r>
      <w:r>
        <w:rPr>
          <w:rFonts w:eastAsia="Times New Roman" w:cs="Times New Roman"/>
          <w:lang w:val="fr-FR"/>
        </w:rPr>
        <w:t>d’activités</w:t>
      </w:r>
      <w:r w:rsidRPr="009E7BA4">
        <w:rPr>
          <w:rFonts w:eastAsia="Times New Roman" w:cs="Times New Roman"/>
          <w:lang w:val="fr-FR"/>
        </w:rPr>
        <w:t xml:space="preserve">, </w:t>
      </w:r>
      <w:r>
        <w:rPr>
          <w:rFonts w:eastAsia="Times New Roman" w:cs="Times New Roman"/>
          <w:lang w:val="fr-FR"/>
        </w:rPr>
        <w:t>et pour examiner les progrès accomplis grâce aux activités menées dans le cadre de ce mémorandum d’accord, à des fréquences qu’elles jugent appropriées</w:t>
      </w:r>
      <w:r w:rsidRPr="009E7BA4">
        <w:rPr>
          <w:rFonts w:eastAsia="Times New Roman" w:cs="Times New Roman"/>
          <w:lang w:val="fr-FR"/>
        </w:rPr>
        <w:t>.</w:t>
      </w:r>
    </w:p>
    <w:p w:rsidR="00BD24EA" w:rsidRPr="009E7BA4" w:rsidRDefault="00BD24EA" w:rsidP="00BD24EA">
      <w:pPr>
        <w:spacing w:after="0" w:line="240" w:lineRule="auto"/>
        <w:jc w:val="both"/>
        <w:rPr>
          <w:rFonts w:eastAsia="Times New Roman" w:cs="Times New Roman"/>
          <w:lang w:val="fr-FR"/>
        </w:rPr>
      </w:pPr>
    </w:p>
    <w:p w:rsidR="00BD24EA" w:rsidRPr="009E7BA4" w:rsidRDefault="00E37EFF" w:rsidP="00BD24EA">
      <w:pPr>
        <w:keepNext/>
        <w:spacing w:after="0" w:line="240" w:lineRule="auto"/>
        <w:jc w:val="center"/>
        <w:outlineLvl w:val="1"/>
        <w:rPr>
          <w:rFonts w:eastAsia="Times" w:cs="Times New Roman"/>
          <w:b/>
          <w:bCs/>
          <w:lang w:val="fr-FR"/>
        </w:rPr>
      </w:pPr>
      <w:r w:rsidRPr="009E7BA4">
        <w:rPr>
          <w:rFonts w:eastAsia="Times" w:cs="Times New Roman"/>
          <w:b/>
          <w:bCs/>
          <w:lang w:val="fr-FR"/>
        </w:rPr>
        <w:t xml:space="preserve">ARTICLE </w:t>
      </w:r>
      <w:r w:rsidR="00BD24EA" w:rsidRPr="009E7BA4">
        <w:rPr>
          <w:rFonts w:eastAsia="Times" w:cs="Times New Roman"/>
          <w:b/>
          <w:bCs/>
          <w:lang w:val="fr-FR"/>
        </w:rPr>
        <w:t>V</w:t>
      </w:r>
    </w:p>
    <w:p w:rsidR="00BD24EA" w:rsidRPr="00E37EFF" w:rsidRDefault="00BD24EA" w:rsidP="00BD24EA">
      <w:pPr>
        <w:keepNext/>
        <w:widowControl w:val="0"/>
        <w:autoSpaceDE w:val="0"/>
        <w:autoSpaceDN w:val="0"/>
        <w:adjustRightInd w:val="0"/>
        <w:spacing w:after="0" w:line="240" w:lineRule="auto"/>
        <w:jc w:val="center"/>
        <w:outlineLvl w:val="0"/>
        <w:rPr>
          <w:rFonts w:eastAsia="Times New Roman" w:cs="Times New Roman"/>
          <w:b/>
          <w:bCs/>
          <w:i/>
          <w:u w:val="single"/>
          <w:lang w:val="fr-FR"/>
        </w:rPr>
      </w:pPr>
      <w:r w:rsidRPr="00E37EFF">
        <w:rPr>
          <w:rFonts w:eastAsia="Times New Roman" w:cs="Times New Roman"/>
          <w:b/>
          <w:bCs/>
          <w:i/>
          <w:u w:val="single"/>
          <w:lang w:val="fr-FR"/>
        </w:rPr>
        <w:t>Responsabilités générales</w:t>
      </w:r>
      <w:r w:rsidR="00E37EFF">
        <w:rPr>
          <w:rFonts w:eastAsia="Times New Roman" w:cs="Times New Roman"/>
          <w:b/>
          <w:bCs/>
          <w:i/>
          <w:u w:val="single"/>
          <w:lang w:val="fr-FR"/>
        </w:rPr>
        <w:t xml:space="preserve"> des parties</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E8046E">
      <w:pPr>
        <w:widowControl w:val="0"/>
        <w:numPr>
          <w:ilvl w:val="0"/>
          <w:numId w:val="33"/>
        </w:numPr>
        <w:tabs>
          <w:tab w:val="clear" w:pos="360"/>
        </w:tabs>
        <w:autoSpaceDE w:val="0"/>
        <w:autoSpaceDN w:val="0"/>
        <w:adjustRightInd w:val="0"/>
        <w:spacing w:after="0" w:line="240" w:lineRule="auto"/>
        <w:ind w:left="426" w:hanging="426"/>
        <w:rPr>
          <w:rFonts w:eastAsia="Times New Roman" w:cs="Times New Roman"/>
          <w:lang w:val="fr-FR"/>
        </w:rPr>
      </w:pPr>
      <w:r>
        <w:rPr>
          <w:rFonts w:eastAsia="Times New Roman" w:cs="Times New Roman"/>
          <w:lang w:val="fr-FR"/>
        </w:rPr>
        <w:t>Les p</w:t>
      </w:r>
      <w:r w:rsidRPr="009E7BA4">
        <w:rPr>
          <w:rFonts w:eastAsia="Times New Roman" w:cs="Times New Roman"/>
          <w:lang w:val="fr-FR"/>
        </w:rPr>
        <w:t>arties</w:t>
      </w:r>
      <w:r w:rsidRPr="009E7BA4">
        <w:rPr>
          <w:rFonts w:eastAsia="Times New Roman" w:cs="Times New Roman"/>
          <w:b/>
          <w:i/>
          <w:lang w:val="fr-FR"/>
        </w:rPr>
        <w:t xml:space="preserve"> </w:t>
      </w:r>
      <w:r w:rsidRPr="00DC7393">
        <w:rPr>
          <w:rFonts w:eastAsia="Times New Roman" w:cs="Times New Roman"/>
          <w:lang w:val="fr-FR"/>
        </w:rPr>
        <w:t xml:space="preserve">s’engagent </w:t>
      </w:r>
      <w:r>
        <w:rPr>
          <w:rFonts w:eastAsia="Times New Roman" w:cs="Times New Roman"/>
          <w:lang w:val="fr-FR"/>
        </w:rPr>
        <w:t xml:space="preserve">à travailler ensemble à la réalisation des </w:t>
      </w:r>
      <w:r w:rsidRPr="009E7BA4">
        <w:rPr>
          <w:rFonts w:eastAsia="Times New Roman" w:cs="Times New Roman"/>
          <w:lang w:val="fr-FR"/>
        </w:rPr>
        <w:t>objecti</w:t>
      </w:r>
      <w:r>
        <w:rPr>
          <w:rFonts w:eastAsia="Times New Roman" w:cs="Times New Roman"/>
          <w:lang w:val="fr-FR"/>
        </w:rPr>
        <w:t xml:space="preserve">fs de cette </w:t>
      </w:r>
      <w:r w:rsidRPr="009E7BA4">
        <w:rPr>
          <w:rFonts w:eastAsia="Times New Roman" w:cs="Times New Roman"/>
          <w:lang w:val="fr-FR"/>
        </w:rPr>
        <w:t xml:space="preserve">collaboration </w:t>
      </w:r>
      <w:r>
        <w:rPr>
          <w:rFonts w:eastAsia="Times New Roman" w:cs="Times New Roman"/>
          <w:lang w:val="fr-FR"/>
        </w:rPr>
        <w:t>en toute bonne foi et dans un esprit de coopération amicale, comme spécifié dans le présent mémorandum d’accord</w:t>
      </w:r>
      <w:r w:rsidRPr="009E7BA4">
        <w:rPr>
          <w:rFonts w:eastAsia="Times New Roman" w:cs="Times New Roman"/>
          <w:lang w:val="fr-FR"/>
        </w:rPr>
        <w:t>.</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rPr>
      </w:pPr>
    </w:p>
    <w:p w:rsidR="00E37EFF" w:rsidRPr="00E37EFF" w:rsidRDefault="00BD24EA" w:rsidP="00E8046E">
      <w:pPr>
        <w:numPr>
          <w:ilvl w:val="0"/>
          <w:numId w:val="33"/>
        </w:numPr>
        <w:tabs>
          <w:tab w:val="clear" w:pos="360"/>
        </w:tabs>
        <w:spacing w:after="0" w:line="240" w:lineRule="auto"/>
        <w:ind w:left="426" w:hanging="426"/>
        <w:rPr>
          <w:rFonts w:eastAsia="Times New Roman" w:cs="Times New Roman"/>
          <w:lang w:val="fr-FR"/>
        </w:rPr>
      </w:pPr>
      <w:r>
        <w:rPr>
          <w:rFonts w:eastAsia="Times New Roman" w:cs="Times New Roman"/>
          <w:snapToGrid w:val="0"/>
          <w:color w:val="000000"/>
          <w:lang w:val="fr-FR"/>
        </w:rPr>
        <w:t>Les p</w:t>
      </w:r>
      <w:r w:rsidRPr="009E7BA4">
        <w:rPr>
          <w:rFonts w:eastAsia="Times New Roman" w:cs="Times New Roman"/>
          <w:snapToGrid w:val="0"/>
          <w:color w:val="000000"/>
          <w:lang w:val="fr-FR"/>
        </w:rPr>
        <w:t xml:space="preserve">arties </w:t>
      </w:r>
      <w:r>
        <w:rPr>
          <w:rFonts w:eastAsia="Times New Roman" w:cs="Times New Roman"/>
          <w:snapToGrid w:val="0"/>
          <w:color w:val="000000"/>
          <w:lang w:val="fr-FR"/>
        </w:rPr>
        <w:t>collaborent à des activités de sensibilisation et s’assurent que l’autre partie est au courant des politiques qui ont un impact sur l’</w:t>
      </w:r>
      <w:r w:rsidRPr="009E7BA4">
        <w:rPr>
          <w:rFonts w:eastAsia="Times New Roman" w:cs="Times New Roman"/>
          <w:snapToGrid w:val="0"/>
          <w:color w:val="000000"/>
          <w:lang w:val="fr-FR"/>
        </w:rPr>
        <w:t>Initiative.</w:t>
      </w:r>
    </w:p>
    <w:p w:rsidR="00E37EFF" w:rsidRPr="00E37EFF" w:rsidRDefault="00E37EFF" w:rsidP="00E37EFF">
      <w:pPr>
        <w:spacing w:after="0" w:line="240" w:lineRule="auto"/>
        <w:ind w:left="426"/>
        <w:rPr>
          <w:rFonts w:eastAsia="Times New Roman" w:cs="Times New Roman"/>
          <w:lang w:val="fr-FR"/>
        </w:rPr>
      </w:pPr>
    </w:p>
    <w:p w:rsidR="00E37EFF" w:rsidRPr="005A1BD7" w:rsidRDefault="005A1BD7" w:rsidP="00E37EFF">
      <w:pPr>
        <w:widowControl w:val="0"/>
        <w:numPr>
          <w:ilvl w:val="0"/>
          <w:numId w:val="33"/>
        </w:numPr>
        <w:pBdr>
          <w:top w:val="nil"/>
          <w:left w:val="nil"/>
          <w:bottom w:val="nil"/>
          <w:right w:val="nil"/>
          <w:between w:val="nil"/>
          <w:bar w:val="nil"/>
        </w:pBdr>
        <w:suppressAutoHyphens/>
        <w:spacing w:after="0" w:line="240" w:lineRule="auto"/>
        <w:rPr>
          <w:rFonts w:ascii="Calibri" w:eastAsia="Times New Roman" w:hAnsi="Calibri" w:cs="Times New Roman"/>
          <w:lang w:val="fr-CA"/>
        </w:rPr>
      </w:pPr>
      <w:r>
        <w:rPr>
          <w:rFonts w:ascii="Calibri" w:hAnsi="Calibri"/>
          <w:lang w:val="fr-CA"/>
        </w:rPr>
        <w:t xml:space="preserve">Les parties </w:t>
      </w:r>
      <w:r w:rsidR="00EC5398">
        <w:rPr>
          <w:rFonts w:ascii="Calibri" w:hAnsi="Calibri"/>
          <w:lang w:val="fr-CA"/>
        </w:rPr>
        <w:t>évitent</w:t>
      </w:r>
      <w:r>
        <w:rPr>
          <w:rFonts w:ascii="Calibri" w:hAnsi="Calibri"/>
          <w:lang w:val="fr-CA"/>
        </w:rPr>
        <w:t xml:space="preserve"> toute action pouvant affecter négativement les intérêts de l’autre partie et rempli</w:t>
      </w:r>
      <w:r w:rsidR="00EC5398">
        <w:rPr>
          <w:rFonts w:ascii="Calibri" w:hAnsi="Calibri"/>
          <w:lang w:val="fr-CA"/>
        </w:rPr>
        <w:t>ssent</w:t>
      </w:r>
      <w:r>
        <w:rPr>
          <w:rFonts w:ascii="Calibri" w:hAnsi="Calibri"/>
          <w:lang w:val="fr-CA"/>
        </w:rPr>
        <w:t xml:space="preserve"> leurs engagements en tenant compte le plus possible des termes et conditions du présent mémorandum d’accord et des principes des Nations Unies et d’ONU</w:t>
      </w:r>
      <w:r>
        <w:rPr>
          <w:rFonts w:ascii="Calibri" w:hAnsi="Calibri"/>
          <w:lang w:val="fr-CA"/>
        </w:rPr>
        <w:noBreakHyphen/>
        <w:t>Habitat.</w:t>
      </w:r>
    </w:p>
    <w:p w:rsidR="00E37EFF" w:rsidRPr="005A1BD7" w:rsidRDefault="00E37EFF" w:rsidP="00E37EFF">
      <w:pPr>
        <w:widowControl w:val="0"/>
        <w:suppressAutoHyphens/>
        <w:spacing w:after="0" w:line="240" w:lineRule="auto"/>
        <w:rPr>
          <w:rFonts w:ascii="Calibri" w:eastAsia="Times New Roman" w:hAnsi="Calibri" w:cs="Times New Roman"/>
          <w:lang w:val="fr-CA"/>
        </w:rPr>
      </w:pPr>
    </w:p>
    <w:p w:rsidR="00E37EFF" w:rsidRPr="005A1BD7" w:rsidRDefault="005A1BD7" w:rsidP="00E37EFF">
      <w:pPr>
        <w:widowControl w:val="0"/>
        <w:numPr>
          <w:ilvl w:val="0"/>
          <w:numId w:val="33"/>
        </w:numPr>
        <w:pBdr>
          <w:top w:val="nil"/>
          <w:left w:val="nil"/>
          <w:bottom w:val="nil"/>
          <w:right w:val="nil"/>
          <w:between w:val="nil"/>
          <w:bar w:val="nil"/>
        </w:pBdr>
        <w:suppressAutoHyphens/>
        <w:spacing w:after="0" w:line="240" w:lineRule="auto"/>
        <w:rPr>
          <w:rFonts w:ascii="Calibri" w:eastAsia="Times New Roman" w:hAnsi="Calibri" w:cs="Times New Roman"/>
          <w:lang w:val="fr-CA"/>
        </w:rPr>
      </w:pPr>
      <w:r>
        <w:rPr>
          <w:rFonts w:ascii="Calibri" w:hAnsi="Calibri"/>
          <w:lang w:val="fr-CA"/>
        </w:rPr>
        <w:t>Chaque partie nomme un point focal pour cette collaboration comme indiqué dans l’</w:t>
      </w:r>
      <w:r w:rsidR="00E37EFF" w:rsidRPr="005A1BD7">
        <w:rPr>
          <w:rFonts w:ascii="Calibri" w:hAnsi="Calibri"/>
          <w:b/>
          <w:bCs/>
          <w:lang w:val="fr-CA"/>
        </w:rPr>
        <w:t xml:space="preserve">Article XVIII </w:t>
      </w:r>
      <w:r w:rsidR="00E37EFF" w:rsidRPr="005A1BD7">
        <w:rPr>
          <w:rFonts w:ascii="Calibri" w:hAnsi="Calibri"/>
          <w:lang w:val="fr-CA"/>
        </w:rPr>
        <w:t>(</w:t>
      </w:r>
      <w:r>
        <w:rPr>
          <w:rFonts w:ascii="Calibri" w:hAnsi="Calibri"/>
          <w:lang w:val="fr-CA"/>
        </w:rPr>
        <w:t>« </w:t>
      </w:r>
      <w:r w:rsidR="00E37EFF" w:rsidRPr="005A1BD7">
        <w:rPr>
          <w:rFonts w:ascii="Calibri" w:hAnsi="Calibri"/>
          <w:b/>
          <w:bCs/>
          <w:i/>
          <w:iCs/>
          <w:lang w:val="fr-CA"/>
        </w:rPr>
        <w:t>Noti</w:t>
      </w:r>
      <w:r>
        <w:rPr>
          <w:rFonts w:ascii="Calibri" w:hAnsi="Calibri"/>
          <w:b/>
          <w:bCs/>
          <w:i/>
          <w:iCs/>
          <w:lang w:val="fr-CA"/>
        </w:rPr>
        <w:t>fications </w:t>
      </w:r>
      <w:r w:rsidRPr="005A1BD7">
        <w:rPr>
          <w:rFonts w:ascii="Calibri" w:hAnsi="Calibri"/>
          <w:bCs/>
          <w:i/>
          <w:iCs/>
          <w:lang w:val="fr-CA"/>
        </w:rPr>
        <w:t>»</w:t>
      </w:r>
      <w:r w:rsidR="00E37EFF" w:rsidRPr="005A1BD7">
        <w:rPr>
          <w:rFonts w:ascii="Calibri" w:hAnsi="Calibri"/>
          <w:lang w:val="fr-CA"/>
        </w:rPr>
        <w:t xml:space="preserve">) </w:t>
      </w:r>
      <w:r>
        <w:rPr>
          <w:rFonts w:ascii="Calibri" w:hAnsi="Calibri"/>
          <w:lang w:val="fr-CA"/>
        </w:rPr>
        <w:t>ci</w:t>
      </w:r>
      <w:r>
        <w:rPr>
          <w:rFonts w:ascii="Calibri" w:hAnsi="Calibri"/>
          <w:lang w:val="fr-CA"/>
        </w:rPr>
        <w:noBreakHyphen/>
        <w:t>après.</w:t>
      </w:r>
    </w:p>
    <w:p w:rsidR="00E37EFF" w:rsidRPr="005A1BD7" w:rsidRDefault="00E37EFF" w:rsidP="00E37EFF">
      <w:pPr>
        <w:widowControl w:val="0"/>
        <w:suppressAutoHyphens/>
        <w:spacing w:after="0" w:line="240" w:lineRule="auto"/>
        <w:rPr>
          <w:rFonts w:ascii="Calibri" w:eastAsia="Times New Roman" w:hAnsi="Calibri" w:cs="Times New Roman"/>
          <w:lang w:val="fr-CA"/>
        </w:rPr>
      </w:pPr>
    </w:p>
    <w:p w:rsidR="00BD24EA" w:rsidRPr="005A1BD7" w:rsidRDefault="005A1BD7" w:rsidP="00E37EFF">
      <w:pPr>
        <w:numPr>
          <w:ilvl w:val="0"/>
          <w:numId w:val="33"/>
        </w:numPr>
        <w:spacing w:after="0" w:line="240" w:lineRule="auto"/>
        <w:rPr>
          <w:rFonts w:eastAsia="Times New Roman" w:cs="Times New Roman"/>
          <w:lang w:val="fr-CA"/>
        </w:rPr>
      </w:pPr>
      <w:r>
        <w:rPr>
          <w:rFonts w:ascii="Calibri" w:hAnsi="Calibri"/>
          <w:lang w:val="fr-CA"/>
        </w:rPr>
        <w:t xml:space="preserve">Les parties peuvent échanger des informations et se consulter, s’il y a lieu et si nécessaire, en vue d’identifier des domaines supplémentaires dans lesquels une coopération effective et pratique pourrait être possible comme moyen de réaliser </w:t>
      </w:r>
      <w:r w:rsidR="00EC5398">
        <w:rPr>
          <w:rFonts w:ascii="Calibri" w:hAnsi="Calibri"/>
          <w:lang w:val="fr-CA"/>
        </w:rPr>
        <w:t>d</w:t>
      </w:r>
      <w:r>
        <w:rPr>
          <w:rFonts w:ascii="Calibri" w:hAnsi="Calibri"/>
          <w:lang w:val="fr-CA"/>
        </w:rPr>
        <w:t xml:space="preserve">es activités et programmes conjoints dans le cadre du présent mémorandum d’accord.  </w:t>
      </w:r>
      <w:r w:rsidR="00BD24EA" w:rsidRPr="005A1BD7">
        <w:rPr>
          <w:rFonts w:eastAsia="Times New Roman" w:cs="Times New Roman"/>
          <w:snapToGrid w:val="0"/>
          <w:color w:val="000000"/>
          <w:lang w:val="fr-CA"/>
        </w:rPr>
        <w:t xml:space="preserve">  </w:t>
      </w:r>
    </w:p>
    <w:p w:rsidR="00BD24EA" w:rsidRPr="009D44E1" w:rsidRDefault="00BD24EA" w:rsidP="00BD24EA">
      <w:pPr>
        <w:spacing w:after="0" w:line="240" w:lineRule="auto"/>
        <w:ind w:left="567"/>
        <w:rPr>
          <w:rFonts w:eastAsia="Times New Roman" w:cs="Times New Roman"/>
          <w:lang w:val="fr-CH"/>
        </w:rPr>
      </w:pPr>
    </w:p>
    <w:p w:rsidR="00BD24EA" w:rsidRPr="009E7BA4" w:rsidRDefault="00E37EFF" w:rsidP="00BD24EA">
      <w:pPr>
        <w:widowControl w:val="0"/>
        <w:autoSpaceDE w:val="0"/>
        <w:autoSpaceDN w:val="0"/>
        <w:adjustRightInd w:val="0"/>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VI</w:t>
      </w:r>
    </w:p>
    <w:p w:rsidR="00BD24EA" w:rsidRPr="00E37EFF" w:rsidRDefault="00BD24EA" w:rsidP="00BD24EA">
      <w:pPr>
        <w:widowControl w:val="0"/>
        <w:autoSpaceDE w:val="0"/>
        <w:autoSpaceDN w:val="0"/>
        <w:adjustRightInd w:val="0"/>
        <w:spacing w:after="0" w:line="240" w:lineRule="auto"/>
        <w:jc w:val="center"/>
        <w:rPr>
          <w:rFonts w:eastAsia="Times New Roman" w:cs="Times New Roman"/>
          <w:b/>
          <w:i/>
          <w:u w:val="single"/>
          <w:lang w:val="fr-FR"/>
        </w:rPr>
      </w:pPr>
      <w:r w:rsidRPr="00E37EFF">
        <w:rPr>
          <w:rFonts w:eastAsia="Times New Roman" w:cs="Times New Roman"/>
          <w:b/>
          <w:i/>
          <w:u w:val="single"/>
          <w:lang w:val="fr-FR"/>
        </w:rPr>
        <w:t>Responsabilités d’ONU -Habitat</w:t>
      </w:r>
    </w:p>
    <w:p w:rsidR="00BD24EA" w:rsidRPr="009E7BA4" w:rsidRDefault="00BD24EA" w:rsidP="00BD24EA">
      <w:pPr>
        <w:widowControl w:val="0"/>
        <w:autoSpaceDE w:val="0"/>
        <w:autoSpaceDN w:val="0"/>
        <w:adjustRightInd w:val="0"/>
        <w:spacing w:after="0" w:line="240" w:lineRule="auto"/>
        <w:rPr>
          <w:rFonts w:eastAsia="Times New Roman" w:cs="Times New Roman"/>
          <w:b/>
          <w:u w:val="single"/>
          <w:lang w:val="fr-FR"/>
        </w:rPr>
      </w:pPr>
    </w:p>
    <w:p w:rsidR="00BD24EA" w:rsidRPr="009E7BA4" w:rsidRDefault="00E37EFF" w:rsidP="00E37EFF">
      <w:pPr>
        <w:widowControl w:val="0"/>
        <w:tabs>
          <w:tab w:val="left" w:pos="450"/>
        </w:tabs>
        <w:autoSpaceDE w:val="0"/>
        <w:autoSpaceDN w:val="0"/>
        <w:adjustRightInd w:val="0"/>
        <w:spacing w:after="0" w:line="240" w:lineRule="auto"/>
        <w:rPr>
          <w:rFonts w:eastAsia="Times New Roman" w:cs="Times New Roman"/>
          <w:lang w:val="fr-FR"/>
        </w:rPr>
      </w:pPr>
      <w:r>
        <w:rPr>
          <w:rFonts w:eastAsia="Times New Roman" w:cs="Times New Roman"/>
          <w:lang w:val="fr-FR"/>
        </w:rPr>
        <w:t>1.</w:t>
      </w:r>
      <w:r>
        <w:rPr>
          <w:rFonts w:eastAsia="Times New Roman" w:cs="Times New Roman"/>
          <w:lang w:val="fr-FR"/>
        </w:rPr>
        <w:tab/>
        <w:t>Sous réserve de l’article III ci-dessus, les responsabilités spécifiques d’ONU-Habitat sont les suivantes</w:t>
      </w:r>
      <w:r w:rsidR="00BD24EA">
        <w:rPr>
          <w:rFonts w:eastAsia="Times New Roman" w:cs="Times New Roman"/>
          <w:lang w:val="fr-FR"/>
        </w:rPr>
        <w:t> :</w:t>
      </w:r>
      <w:r w:rsidR="00BD24EA" w:rsidRPr="009E7BA4">
        <w:rPr>
          <w:rFonts w:eastAsia="Times New Roman" w:cs="Times New Roman"/>
          <w:lang w:val="fr-FR"/>
        </w:rPr>
        <w:t xml:space="preserve"> </w:t>
      </w:r>
    </w:p>
    <w:p w:rsidR="00BD24EA" w:rsidRPr="009E7BA4" w:rsidRDefault="00BD24EA" w:rsidP="00BD24EA">
      <w:pPr>
        <w:widowControl w:val="0"/>
        <w:autoSpaceDE w:val="0"/>
        <w:autoSpaceDN w:val="0"/>
        <w:adjustRightInd w:val="0"/>
        <w:spacing w:after="0" w:line="240" w:lineRule="auto"/>
        <w:rPr>
          <w:rFonts w:eastAsia="Times New Roman" w:cs="Times New Roman"/>
          <w:lang w:val="fr-FR"/>
        </w:rPr>
      </w:pPr>
    </w:p>
    <w:p w:rsidR="00BD24EA" w:rsidRPr="009E7BA4" w:rsidRDefault="00E37EFF" w:rsidP="00064595">
      <w:pPr>
        <w:numPr>
          <w:ilvl w:val="0"/>
          <w:numId w:val="43"/>
        </w:numPr>
        <w:spacing w:after="0" w:line="240" w:lineRule="auto"/>
        <w:contextualSpacing/>
        <w:rPr>
          <w:rFonts w:eastAsia="Times New Roman" w:cs="Times New Roman"/>
          <w:lang w:val="fr-FR"/>
        </w:rPr>
      </w:pPr>
      <w:r>
        <w:rPr>
          <w:rFonts w:eastAsia="Times New Roman" w:cs="Times New Roman"/>
          <w:lang w:val="fr-FR"/>
        </w:rPr>
        <w:t>p</w:t>
      </w:r>
      <w:r w:rsidR="00BD24EA">
        <w:rPr>
          <w:rFonts w:eastAsia="Times New Roman" w:cs="Times New Roman"/>
          <w:lang w:val="fr-FR"/>
        </w:rPr>
        <w:t>réside les travaux du Comité consultatif indépenda</w:t>
      </w:r>
      <w:r w:rsidR="00BD24EA" w:rsidRPr="009E7BA4">
        <w:rPr>
          <w:rFonts w:eastAsia="Times New Roman" w:cs="Times New Roman"/>
          <w:lang w:val="fr-FR"/>
        </w:rPr>
        <w:t xml:space="preserve">nt </w:t>
      </w:r>
      <w:r w:rsidR="00BD24EA">
        <w:rPr>
          <w:rFonts w:eastAsia="Times New Roman" w:cs="Times New Roman"/>
          <w:lang w:val="fr-FR"/>
        </w:rPr>
        <w:t xml:space="preserve">qui </w:t>
      </w:r>
      <w:r w:rsidR="00BD24EA" w:rsidRPr="00F952A1">
        <w:rPr>
          <w:rFonts w:eastAsia="Times New Roman" w:cs="Times New Roman"/>
          <w:lang w:val="fr-FR"/>
        </w:rPr>
        <w:t xml:space="preserve">attribue le Label </w:t>
      </w:r>
      <w:r w:rsidR="0065364B">
        <w:rPr>
          <w:rFonts w:eastAsia="Times New Roman" w:cs="Times New Roman"/>
          <w:lang w:val="fr-FR"/>
        </w:rPr>
        <w:t>Ville des Zones humides</w:t>
      </w:r>
      <w:r w:rsidR="00BD24EA">
        <w:rPr>
          <w:rFonts w:eastAsia="Times New Roman" w:cs="Times New Roman"/>
          <w:lang w:val="fr-FR"/>
        </w:rPr>
        <w:t>;</w:t>
      </w:r>
    </w:p>
    <w:p w:rsidR="00BD24EA" w:rsidRPr="009E7BA4" w:rsidRDefault="00BD24EA" w:rsidP="00E8046E">
      <w:pPr>
        <w:spacing w:after="0" w:line="240" w:lineRule="auto"/>
        <w:ind w:left="426" w:hanging="426"/>
        <w:rPr>
          <w:rFonts w:eastAsia="Times New Roman" w:cs="Times New Roman"/>
          <w:lang w:val="fr-FR"/>
        </w:rPr>
      </w:pPr>
    </w:p>
    <w:p w:rsidR="00BD24EA" w:rsidRDefault="00E37EFF" w:rsidP="00064595">
      <w:pPr>
        <w:widowControl w:val="0"/>
        <w:numPr>
          <w:ilvl w:val="0"/>
          <w:numId w:val="43"/>
        </w:numPr>
        <w:autoSpaceDE w:val="0"/>
        <w:autoSpaceDN w:val="0"/>
        <w:adjustRightInd w:val="0"/>
        <w:spacing w:after="0" w:line="240" w:lineRule="auto"/>
        <w:contextualSpacing/>
        <w:rPr>
          <w:rFonts w:eastAsia="Times New Roman" w:cs="Times New Roman"/>
          <w:lang w:val="fr-FR"/>
        </w:rPr>
      </w:pPr>
      <w:r>
        <w:rPr>
          <w:rFonts w:eastAsia="Times New Roman" w:cs="Times New Roman"/>
          <w:lang w:val="fr-FR"/>
        </w:rPr>
        <w:t>f</w:t>
      </w:r>
      <w:r w:rsidR="00BD24EA">
        <w:rPr>
          <w:rFonts w:eastAsia="Times New Roman" w:cs="Times New Roman"/>
          <w:lang w:val="fr-FR"/>
        </w:rPr>
        <w:t xml:space="preserve">ournit un soutien technique au Comité consultatif indépendant qui </w:t>
      </w:r>
      <w:r w:rsidR="00BD24EA" w:rsidRPr="00F952A1">
        <w:rPr>
          <w:rFonts w:eastAsia="Times New Roman" w:cs="Times New Roman"/>
          <w:lang w:val="fr-FR"/>
        </w:rPr>
        <w:t xml:space="preserve">attribue le Label </w:t>
      </w:r>
      <w:r w:rsidR="0065364B">
        <w:rPr>
          <w:rFonts w:eastAsia="Times New Roman" w:cs="Times New Roman"/>
          <w:lang w:val="fr-FR"/>
        </w:rPr>
        <w:t>Ville des Zones humides</w:t>
      </w:r>
      <w:r w:rsidR="00BD24EA" w:rsidRPr="00F952A1">
        <w:rPr>
          <w:rFonts w:eastAsia="Times New Roman" w:cs="Times New Roman"/>
          <w:lang w:val="fr-FR"/>
        </w:rPr>
        <w:t xml:space="preserve"> </w:t>
      </w:r>
      <w:r w:rsidR="00BD24EA">
        <w:rPr>
          <w:rFonts w:eastAsia="Times New Roman" w:cs="Times New Roman"/>
          <w:lang w:val="fr-FR"/>
        </w:rPr>
        <w:t>pour l’examen des candidatures et pour décider d’accorde</w:t>
      </w:r>
      <w:r>
        <w:rPr>
          <w:rFonts w:eastAsia="Times New Roman" w:cs="Times New Roman"/>
          <w:lang w:val="fr-FR"/>
        </w:rPr>
        <w:t>r le Label aux villes proposées</w:t>
      </w:r>
      <w:r w:rsidR="00BD24EA">
        <w:rPr>
          <w:rFonts w:eastAsia="Times New Roman" w:cs="Times New Roman"/>
          <w:lang w:val="fr-FR"/>
        </w:rPr>
        <w:t>;</w:t>
      </w:r>
    </w:p>
    <w:p w:rsidR="00BD24EA" w:rsidRDefault="00BD24EA" w:rsidP="00E8046E">
      <w:pPr>
        <w:widowControl w:val="0"/>
        <w:autoSpaceDE w:val="0"/>
        <w:autoSpaceDN w:val="0"/>
        <w:adjustRightInd w:val="0"/>
        <w:spacing w:after="0" w:line="240" w:lineRule="auto"/>
        <w:ind w:left="426" w:hanging="426"/>
        <w:contextualSpacing/>
        <w:rPr>
          <w:rFonts w:eastAsia="Times New Roman" w:cs="Times New Roman"/>
          <w:lang w:val="fr-FR"/>
        </w:rPr>
      </w:pPr>
    </w:p>
    <w:p w:rsidR="00BD24EA" w:rsidRPr="00284515" w:rsidRDefault="00E37EFF" w:rsidP="00064595">
      <w:pPr>
        <w:widowControl w:val="0"/>
        <w:numPr>
          <w:ilvl w:val="0"/>
          <w:numId w:val="43"/>
        </w:numPr>
        <w:autoSpaceDE w:val="0"/>
        <w:autoSpaceDN w:val="0"/>
        <w:adjustRightInd w:val="0"/>
        <w:spacing w:after="0" w:line="240" w:lineRule="auto"/>
        <w:contextualSpacing/>
        <w:rPr>
          <w:rFonts w:eastAsia="Times New Roman" w:cs="Times New Roman"/>
          <w:lang w:val="fr-FR"/>
        </w:rPr>
      </w:pPr>
      <w:r>
        <w:rPr>
          <w:rFonts w:eastAsia="Times New Roman" w:cs="Times New Roman"/>
          <w:lang w:val="fr-FR"/>
        </w:rPr>
        <w:t>e</w:t>
      </w:r>
      <w:r w:rsidR="00BD24EA">
        <w:rPr>
          <w:rFonts w:eastAsia="Times New Roman" w:cs="Times New Roman"/>
          <w:lang w:val="fr-FR"/>
        </w:rPr>
        <w:t xml:space="preserve">n consultation avec </w:t>
      </w:r>
      <w:r w:rsidR="00BD24EA" w:rsidRPr="00F952A1">
        <w:rPr>
          <w:rFonts w:eastAsia="Times New Roman" w:cs="Times New Roman"/>
          <w:lang w:val="fr-FR"/>
        </w:rPr>
        <w:t xml:space="preserve">Ramsar, </w:t>
      </w:r>
      <w:r w:rsidR="00BD24EA">
        <w:rPr>
          <w:rFonts w:eastAsia="Times New Roman" w:cs="Times New Roman"/>
          <w:lang w:val="fr-FR"/>
        </w:rPr>
        <w:t xml:space="preserve">épaule le Comité consultatif indépendant </w:t>
      </w:r>
      <w:r w:rsidR="00EC5398">
        <w:rPr>
          <w:rFonts w:eastAsia="Times New Roman" w:cs="Times New Roman"/>
          <w:lang w:val="fr-FR"/>
        </w:rPr>
        <w:t>dans la prise de</w:t>
      </w:r>
      <w:r w:rsidR="00BD24EA">
        <w:rPr>
          <w:rFonts w:eastAsia="Times New Roman" w:cs="Times New Roman"/>
          <w:lang w:val="fr-FR"/>
        </w:rPr>
        <w:t xml:space="preserve"> décisions concernant les accréditations dans les limites du calendrier établi, en appliquant les critères définis </w:t>
      </w:r>
      <w:r>
        <w:rPr>
          <w:rFonts w:eastAsia="Times New Roman" w:cs="Times New Roman"/>
          <w:lang w:val="fr-FR"/>
        </w:rPr>
        <w:t>dans l’annexe de</w:t>
      </w:r>
      <w:r w:rsidR="00BD24EA">
        <w:rPr>
          <w:rFonts w:eastAsia="Times New Roman" w:cs="Times New Roman"/>
          <w:lang w:val="fr-FR"/>
        </w:rPr>
        <w:t xml:space="preserve"> la </w:t>
      </w:r>
      <w:r w:rsidR="00BD24EA">
        <w:rPr>
          <w:bCs/>
          <w:lang w:val="fr-FR"/>
        </w:rPr>
        <w:t>Ré</w:t>
      </w:r>
      <w:r w:rsidR="00BD24EA" w:rsidRPr="00F952A1">
        <w:rPr>
          <w:bCs/>
          <w:lang w:val="fr-FR"/>
        </w:rPr>
        <w:t xml:space="preserve">solution XII.10. </w:t>
      </w:r>
    </w:p>
    <w:p w:rsidR="00BD24EA" w:rsidRPr="00284515" w:rsidRDefault="00BD24EA" w:rsidP="00E8046E">
      <w:pPr>
        <w:widowControl w:val="0"/>
        <w:autoSpaceDE w:val="0"/>
        <w:autoSpaceDN w:val="0"/>
        <w:adjustRightInd w:val="0"/>
        <w:spacing w:after="0" w:line="240" w:lineRule="auto"/>
        <w:ind w:left="426" w:hanging="426"/>
        <w:contextualSpacing/>
        <w:rPr>
          <w:rFonts w:eastAsia="Times New Roman" w:cs="Times New Roman"/>
          <w:lang w:val="fr-FR"/>
        </w:rPr>
      </w:pPr>
    </w:p>
    <w:p w:rsidR="00BD24EA" w:rsidRPr="00284515" w:rsidRDefault="00E37EFF" w:rsidP="00064595">
      <w:pPr>
        <w:widowControl w:val="0"/>
        <w:numPr>
          <w:ilvl w:val="0"/>
          <w:numId w:val="43"/>
        </w:numPr>
        <w:autoSpaceDE w:val="0"/>
        <w:autoSpaceDN w:val="0"/>
        <w:adjustRightInd w:val="0"/>
        <w:spacing w:after="0" w:line="240" w:lineRule="auto"/>
        <w:contextualSpacing/>
        <w:rPr>
          <w:rFonts w:eastAsia="Times New Roman" w:cs="Times New Roman"/>
          <w:lang w:val="fr-FR"/>
        </w:rPr>
      </w:pPr>
      <w:r>
        <w:rPr>
          <w:rFonts w:eastAsia="Times New Roman" w:cs="Times New Roman"/>
          <w:lang w:val="fr-FR"/>
        </w:rPr>
        <w:t>a</w:t>
      </w:r>
      <w:r w:rsidR="00BD24EA" w:rsidRPr="00284515">
        <w:rPr>
          <w:rFonts w:eastAsia="Times New Roman" w:cs="Times New Roman"/>
          <w:lang w:val="fr-FR"/>
        </w:rPr>
        <w:t>ide Ramsar</w:t>
      </w:r>
      <w:r>
        <w:rPr>
          <w:rFonts w:eastAsia="Times New Roman" w:cs="Times New Roman"/>
          <w:lang w:val="fr-FR"/>
        </w:rPr>
        <w:t>, s’il y a lieu,</w:t>
      </w:r>
      <w:r w:rsidR="00BD24EA" w:rsidRPr="00284515">
        <w:rPr>
          <w:rFonts w:eastAsia="Times New Roman" w:cs="Times New Roman"/>
          <w:lang w:val="fr-FR"/>
        </w:rPr>
        <w:t xml:space="preserve"> à mobiliser des fonds pour un Programme à long terme d’attribution du Label </w:t>
      </w:r>
      <w:r w:rsidR="0065364B">
        <w:rPr>
          <w:rFonts w:eastAsia="Times New Roman" w:cs="Times New Roman"/>
          <w:lang w:val="fr-FR"/>
        </w:rPr>
        <w:t>Ville des Zones humides</w:t>
      </w:r>
      <w:r w:rsidR="00BD24EA" w:rsidRPr="00284515">
        <w:rPr>
          <w:rFonts w:eastAsia="Times New Roman" w:cs="Times New Roman"/>
          <w:lang w:val="fr-FR"/>
        </w:rPr>
        <w:t xml:space="preserve"> en faveur de l’utilisation rationnelle des zones humide urbaines et péri-urbaines.</w:t>
      </w:r>
    </w:p>
    <w:p w:rsidR="00BD24EA" w:rsidRPr="009E7BA4" w:rsidRDefault="00BD24EA" w:rsidP="00BD24EA">
      <w:pPr>
        <w:widowControl w:val="0"/>
        <w:autoSpaceDE w:val="0"/>
        <w:autoSpaceDN w:val="0"/>
        <w:adjustRightInd w:val="0"/>
        <w:spacing w:after="0" w:line="240" w:lineRule="auto"/>
        <w:jc w:val="center"/>
        <w:rPr>
          <w:rFonts w:eastAsia="Times New Roman" w:cs="Times New Roman"/>
          <w:b/>
          <w:lang w:val="fr-FR"/>
        </w:rPr>
      </w:pPr>
    </w:p>
    <w:p w:rsidR="00BD24EA" w:rsidRPr="009E7BA4" w:rsidRDefault="00E37EFF" w:rsidP="00BD24EA">
      <w:pPr>
        <w:widowControl w:val="0"/>
        <w:autoSpaceDE w:val="0"/>
        <w:autoSpaceDN w:val="0"/>
        <w:adjustRightInd w:val="0"/>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VII</w:t>
      </w:r>
    </w:p>
    <w:p w:rsidR="00BD24EA" w:rsidRPr="00E37EFF" w:rsidRDefault="00BD24EA" w:rsidP="00BD24EA">
      <w:pPr>
        <w:widowControl w:val="0"/>
        <w:autoSpaceDE w:val="0"/>
        <w:autoSpaceDN w:val="0"/>
        <w:adjustRightInd w:val="0"/>
        <w:spacing w:after="0" w:line="240" w:lineRule="auto"/>
        <w:jc w:val="center"/>
        <w:rPr>
          <w:rFonts w:eastAsia="Times New Roman" w:cs="Times New Roman"/>
          <w:b/>
          <w:i/>
          <w:u w:val="single"/>
          <w:lang w:val="fr-FR"/>
        </w:rPr>
      </w:pPr>
      <w:r w:rsidRPr="00E37EFF">
        <w:rPr>
          <w:rFonts w:eastAsia="Times New Roman" w:cs="Times New Roman"/>
          <w:b/>
          <w:i/>
          <w:u w:val="single"/>
          <w:lang w:val="fr-FR"/>
        </w:rPr>
        <w:t>Responsabilités de Ramsar</w:t>
      </w:r>
    </w:p>
    <w:p w:rsidR="00BD24EA" w:rsidRPr="009E7BA4" w:rsidRDefault="00BD24EA" w:rsidP="00BD24EA">
      <w:pPr>
        <w:widowControl w:val="0"/>
        <w:autoSpaceDE w:val="0"/>
        <w:autoSpaceDN w:val="0"/>
        <w:adjustRightInd w:val="0"/>
        <w:spacing w:after="0" w:line="240" w:lineRule="auto"/>
        <w:jc w:val="both"/>
        <w:rPr>
          <w:rFonts w:eastAsia="Times New Roman" w:cs="Times New Roman"/>
          <w:b/>
          <w:lang w:val="fr-FR"/>
        </w:rPr>
      </w:pPr>
    </w:p>
    <w:p w:rsidR="00BD24EA" w:rsidRPr="009E7BA4" w:rsidRDefault="00E37EFF" w:rsidP="00BD24EA">
      <w:pPr>
        <w:widowControl w:val="0"/>
        <w:autoSpaceDE w:val="0"/>
        <w:autoSpaceDN w:val="0"/>
        <w:adjustRightInd w:val="0"/>
        <w:spacing w:after="0" w:line="240" w:lineRule="auto"/>
        <w:jc w:val="both"/>
        <w:rPr>
          <w:rFonts w:eastAsia="Times New Roman" w:cs="Times New Roman"/>
          <w:lang w:val="fr-FR"/>
        </w:rPr>
      </w:pPr>
      <w:r>
        <w:rPr>
          <w:rFonts w:eastAsia="Times New Roman" w:cs="Times New Roman"/>
          <w:lang w:val="fr-FR"/>
        </w:rPr>
        <w:t>1.</w:t>
      </w:r>
      <w:r>
        <w:rPr>
          <w:rFonts w:eastAsia="Times New Roman" w:cs="Times New Roman"/>
          <w:lang w:val="fr-FR"/>
        </w:rPr>
        <w:tab/>
        <w:t>Sous réserve de l’article III ci-dessus, les responsabilités spécifiques de Ramsar sont les suivantes :</w:t>
      </w:r>
      <w:r w:rsidR="00BD24EA" w:rsidRPr="009E7BA4">
        <w:rPr>
          <w:rFonts w:eastAsia="Times New Roman" w:cs="Times New Roman"/>
          <w:lang w:val="fr-FR"/>
        </w:rPr>
        <w:t xml:space="preserve"> </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064595">
      <w:pPr>
        <w:numPr>
          <w:ilvl w:val="0"/>
          <w:numId w:val="44"/>
        </w:numPr>
        <w:spacing w:after="0" w:line="240" w:lineRule="auto"/>
        <w:contextualSpacing/>
        <w:rPr>
          <w:rFonts w:eastAsiaTheme="minorEastAsia" w:cs="Calibri"/>
          <w:lang w:val="fr-FR" w:eastAsia="en-GB"/>
        </w:rPr>
      </w:pPr>
      <w:r>
        <w:rPr>
          <w:rFonts w:eastAsiaTheme="minorEastAsia" w:cs="Calibri"/>
          <w:lang w:val="fr-FR" w:eastAsia="en-GB"/>
        </w:rPr>
        <w:t>participe à l’organisation des réunions du Comité consultatif indépendant ;</w:t>
      </w:r>
      <w:r w:rsidRPr="009E7BA4">
        <w:rPr>
          <w:rFonts w:eastAsiaTheme="minorEastAsia" w:cs="Calibri"/>
          <w:lang w:val="fr-FR" w:eastAsia="en-GB"/>
        </w:rPr>
        <w:t xml:space="preserve"> </w:t>
      </w:r>
      <w:r>
        <w:rPr>
          <w:rFonts w:eastAsiaTheme="minorEastAsia" w:cs="Calibri"/>
          <w:lang w:val="fr-FR" w:eastAsia="en-GB"/>
        </w:rPr>
        <w:t xml:space="preserve">recueille les propositions soumises par les </w:t>
      </w:r>
      <w:r w:rsidRPr="009E7BA4">
        <w:rPr>
          <w:rFonts w:eastAsiaTheme="minorEastAsia" w:cs="Calibri"/>
          <w:lang w:val="fr-FR" w:eastAsia="en-GB"/>
        </w:rPr>
        <w:t xml:space="preserve">Parties </w:t>
      </w:r>
      <w:r>
        <w:rPr>
          <w:rFonts w:eastAsiaTheme="minorEastAsia" w:cs="Calibri"/>
          <w:lang w:val="fr-FR" w:eastAsia="en-GB"/>
        </w:rPr>
        <w:t>contractantes et les soumet au Comité consultatif indépendant</w:t>
      </w:r>
      <w:r w:rsidR="00E37EFF">
        <w:rPr>
          <w:rFonts w:eastAsiaTheme="minorEastAsia" w:cs="Calibri"/>
          <w:lang w:val="fr-FR" w:eastAsia="en-GB"/>
        </w:rPr>
        <w:t>;</w:t>
      </w:r>
      <w:r w:rsidRPr="009E7BA4">
        <w:rPr>
          <w:rFonts w:eastAsiaTheme="minorEastAsia" w:cs="Calibri"/>
          <w:lang w:val="fr-FR" w:eastAsia="en-GB"/>
        </w:rPr>
        <w:t xml:space="preserve"> </w:t>
      </w:r>
    </w:p>
    <w:p w:rsidR="00BD24EA" w:rsidRPr="009E7BA4" w:rsidRDefault="00BD24EA" w:rsidP="00E8046E">
      <w:pPr>
        <w:spacing w:after="0" w:line="240" w:lineRule="auto"/>
        <w:ind w:left="426" w:hanging="426"/>
        <w:rPr>
          <w:rFonts w:eastAsiaTheme="minorEastAsia" w:cs="Calibri"/>
          <w:lang w:val="fr-FR" w:eastAsia="en-GB"/>
        </w:rPr>
      </w:pPr>
    </w:p>
    <w:p w:rsidR="00BD24EA" w:rsidRPr="009E7BA4" w:rsidRDefault="00E37EFF" w:rsidP="00064595">
      <w:pPr>
        <w:numPr>
          <w:ilvl w:val="0"/>
          <w:numId w:val="44"/>
        </w:numPr>
        <w:spacing w:after="0" w:line="240" w:lineRule="auto"/>
        <w:contextualSpacing/>
        <w:rPr>
          <w:rFonts w:eastAsiaTheme="minorEastAsia" w:cs="Calibri"/>
          <w:lang w:val="fr-FR" w:eastAsia="en-GB"/>
        </w:rPr>
      </w:pPr>
      <w:r>
        <w:rPr>
          <w:rFonts w:eastAsiaTheme="minorEastAsia" w:cs="Calibri"/>
          <w:lang w:val="fr-FR" w:eastAsia="en-GB"/>
        </w:rPr>
        <w:t>l</w:t>
      </w:r>
      <w:r w:rsidR="00BD24EA">
        <w:rPr>
          <w:rFonts w:eastAsiaTheme="minorEastAsia" w:cs="Calibri"/>
          <w:lang w:val="fr-FR" w:eastAsia="en-GB"/>
        </w:rPr>
        <w:t xml:space="preserve">e Comité permanent </w:t>
      </w:r>
      <w:r w:rsidR="00BD24EA" w:rsidRPr="009E7BA4">
        <w:rPr>
          <w:rFonts w:eastAsiaTheme="minorEastAsia" w:cs="Calibri"/>
          <w:lang w:val="fr-FR" w:eastAsia="en-GB"/>
        </w:rPr>
        <w:t xml:space="preserve">Ramsar </w:t>
      </w:r>
      <w:r w:rsidR="00BD24EA">
        <w:rPr>
          <w:rFonts w:eastAsiaTheme="minorEastAsia" w:cs="Calibri"/>
          <w:lang w:val="fr-FR" w:eastAsia="en-GB"/>
        </w:rPr>
        <w:t>examine le rapport du Comité consultatif indépendant comportant la liste des villes approuvées pour le label et le transmet à la Confé</w:t>
      </w:r>
      <w:r w:rsidR="00BD24EA" w:rsidRPr="009E7BA4">
        <w:rPr>
          <w:rFonts w:eastAsiaTheme="minorEastAsia" w:cs="Calibri"/>
          <w:lang w:val="fr-FR" w:eastAsia="en-GB"/>
        </w:rPr>
        <w:t xml:space="preserve">rence </w:t>
      </w:r>
      <w:r w:rsidR="00BD24EA">
        <w:rPr>
          <w:rFonts w:eastAsiaTheme="minorEastAsia" w:cs="Calibri"/>
          <w:lang w:val="fr-FR" w:eastAsia="en-GB"/>
        </w:rPr>
        <w:t xml:space="preserve">des </w:t>
      </w:r>
      <w:r w:rsidR="00BD24EA" w:rsidRPr="009E7BA4">
        <w:rPr>
          <w:rFonts w:eastAsiaTheme="minorEastAsia" w:cs="Calibri"/>
          <w:lang w:val="fr-FR" w:eastAsia="en-GB"/>
        </w:rPr>
        <w:t>Parties</w:t>
      </w:r>
      <w:r>
        <w:rPr>
          <w:rFonts w:eastAsiaTheme="minorEastAsia" w:cs="Calibri"/>
          <w:lang w:val="fr-FR" w:eastAsia="en-GB"/>
        </w:rPr>
        <w:t>;</w:t>
      </w:r>
    </w:p>
    <w:p w:rsidR="00BD24EA" w:rsidRPr="009E7BA4" w:rsidRDefault="00BD24EA" w:rsidP="00E8046E">
      <w:pPr>
        <w:spacing w:after="0" w:line="240" w:lineRule="auto"/>
        <w:ind w:left="426" w:hanging="426"/>
        <w:rPr>
          <w:rFonts w:eastAsiaTheme="minorEastAsia" w:cs="Calibri"/>
          <w:lang w:val="fr-FR" w:eastAsia="en-GB"/>
        </w:rPr>
      </w:pPr>
    </w:p>
    <w:p w:rsidR="00BD24EA" w:rsidRPr="009E7BA4" w:rsidRDefault="00E37EFF" w:rsidP="00064595">
      <w:pPr>
        <w:numPr>
          <w:ilvl w:val="0"/>
          <w:numId w:val="44"/>
        </w:numPr>
        <w:spacing w:after="0" w:line="240" w:lineRule="auto"/>
        <w:contextualSpacing/>
        <w:rPr>
          <w:rFonts w:eastAsiaTheme="minorEastAsia" w:cs="Calibri"/>
          <w:lang w:val="fr-FR" w:eastAsia="en-GB"/>
        </w:rPr>
      </w:pPr>
      <w:r>
        <w:rPr>
          <w:rFonts w:eastAsiaTheme="minorEastAsia" w:cs="Calibri"/>
          <w:lang w:val="fr-FR" w:eastAsia="en-GB"/>
        </w:rPr>
        <w:t>l</w:t>
      </w:r>
      <w:r w:rsidR="00BD24EA">
        <w:rPr>
          <w:rFonts w:eastAsiaTheme="minorEastAsia" w:cs="Calibri"/>
          <w:lang w:val="fr-FR" w:eastAsia="en-GB"/>
        </w:rPr>
        <w:t xml:space="preserve">e Secrétaire général de </w:t>
      </w:r>
      <w:r w:rsidR="00BD24EA" w:rsidRPr="009E7BA4">
        <w:rPr>
          <w:rFonts w:eastAsiaTheme="minorEastAsia" w:cs="Calibri"/>
          <w:lang w:val="fr-FR" w:eastAsia="en-GB"/>
        </w:rPr>
        <w:t xml:space="preserve">Ramsar </w:t>
      </w:r>
      <w:r w:rsidR="00BD24EA">
        <w:rPr>
          <w:rFonts w:eastAsiaTheme="minorEastAsia" w:cs="Calibri"/>
          <w:lang w:val="fr-FR" w:eastAsia="en-GB"/>
        </w:rPr>
        <w:t xml:space="preserve">fournit à la Partie contractante un certificat d’accréditation comportant le logo </w:t>
      </w:r>
      <w:r w:rsidR="0065364B">
        <w:rPr>
          <w:rFonts w:eastAsiaTheme="minorEastAsia" w:cs="Calibri"/>
          <w:lang w:val="fr-FR" w:eastAsia="en-GB"/>
        </w:rPr>
        <w:t>Ville des Zones humides</w:t>
      </w:r>
      <w:r w:rsidR="00BD24EA">
        <w:rPr>
          <w:rFonts w:eastAsiaTheme="minorEastAsia" w:cs="Calibri"/>
          <w:lang w:val="fr-FR" w:eastAsia="en-GB"/>
        </w:rPr>
        <w:t xml:space="preserve"> accréditée par la Convention de Ramsar</w:t>
      </w:r>
      <w:r>
        <w:rPr>
          <w:rFonts w:eastAsiaTheme="minorEastAsia" w:cs="Calibri"/>
          <w:lang w:val="fr-FR" w:eastAsia="en-GB"/>
        </w:rPr>
        <w:t>;</w:t>
      </w:r>
      <w:r w:rsidR="00BD24EA" w:rsidRPr="009E7BA4">
        <w:rPr>
          <w:rFonts w:eastAsiaTheme="minorEastAsia" w:cs="Calibri"/>
          <w:lang w:val="fr-FR" w:eastAsia="en-GB"/>
        </w:rPr>
        <w:t xml:space="preserve"> </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rPr>
      </w:pPr>
    </w:p>
    <w:p w:rsidR="00BD24EA" w:rsidRPr="009E7BA4" w:rsidRDefault="00BD24EA" w:rsidP="00064595">
      <w:pPr>
        <w:widowControl w:val="0"/>
        <w:numPr>
          <w:ilvl w:val="0"/>
          <w:numId w:val="44"/>
        </w:numPr>
        <w:autoSpaceDE w:val="0"/>
        <w:autoSpaceDN w:val="0"/>
        <w:adjustRightInd w:val="0"/>
        <w:spacing w:after="0" w:line="240" w:lineRule="auto"/>
        <w:contextualSpacing/>
        <w:rPr>
          <w:rFonts w:eastAsia="Times New Roman" w:cs="Times New Roman"/>
          <w:lang w:val="fr-FR"/>
        </w:rPr>
      </w:pPr>
      <w:r>
        <w:rPr>
          <w:rFonts w:eastAsia="Times New Roman" w:cs="Times New Roman"/>
          <w:lang w:val="fr-FR"/>
        </w:rPr>
        <w:t>collabore avec ONU</w:t>
      </w:r>
      <w:r w:rsidRPr="009E7BA4">
        <w:rPr>
          <w:rFonts w:eastAsia="Times New Roman" w:cs="Times New Roman"/>
          <w:lang w:val="fr-FR"/>
        </w:rPr>
        <w:t xml:space="preserve">-Habitat </w:t>
      </w:r>
      <w:r>
        <w:rPr>
          <w:rFonts w:eastAsia="Times New Roman" w:cs="Times New Roman"/>
          <w:lang w:val="fr-FR"/>
        </w:rPr>
        <w:t>à l’élaboration et à la mise en œuvre de projets/programmes liés à l’</w:t>
      </w:r>
      <w:r w:rsidRPr="009E7BA4">
        <w:rPr>
          <w:rFonts w:eastAsia="Times New Roman" w:cs="Times New Roman"/>
          <w:lang w:val="fr-FR"/>
        </w:rPr>
        <w:t>urbanisation</w:t>
      </w:r>
      <w:r>
        <w:rPr>
          <w:rFonts w:eastAsia="Times New Roman" w:cs="Times New Roman"/>
          <w:lang w:val="fr-FR"/>
        </w:rPr>
        <w:t xml:space="preserve"> et aux zones humides dans le cadre du Label </w:t>
      </w:r>
      <w:r w:rsidR="0065364B">
        <w:rPr>
          <w:rFonts w:eastAsia="Times New Roman" w:cs="Times New Roman"/>
          <w:lang w:val="fr-FR"/>
        </w:rPr>
        <w:t>Ville des Zones humides</w:t>
      </w:r>
      <w:r w:rsidR="00E37EFF">
        <w:rPr>
          <w:rFonts w:eastAsia="Times New Roman" w:cs="Times New Roman"/>
          <w:lang w:val="fr-FR"/>
        </w:rPr>
        <w:t>;</w:t>
      </w:r>
      <w:r w:rsidR="003166B4">
        <w:rPr>
          <w:rFonts w:eastAsia="Times New Roman" w:cs="Times New Roman"/>
          <w:lang w:val="fr-FR"/>
        </w:rPr>
        <w:t xml:space="preserve"> et</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rPr>
      </w:pPr>
    </w:p>
    <w:p w:rsidR="00BD24EA" w:rsidRPr="009E7BA4" w:rsidRDefault="00BD24EA" w:rsidP="00064595">
      <w:pPr>
        <w:numPr>
          <w:ilvl w:val="0"/>
          <w:numId w:val="44"/>
        </w:numPr>
        <w:spacing w:after="0" w:line="240" w:lineRule="auto"/>
        <w:contextualSpacing/>
        <w:rPr>
          <w:rFonts w:eastAsia="Times New Roman" w:cs="Times New Roman"/>
          <w:lang w:val="fr-FR"/>
        </w:rPr>
      </w:pPr>
      <w:r>
        <w:rPr>
          <w:rFonts w:eastAsia="Times New Roman" w:cs="Times New Roman"/>
          <w:lang w:val="fr-FR"/>
        </w:rPr>
        <w:t>c</w:t>
      </w:r>
      <w:r w:rsidRPr="009E7BA4">
        <w:rPr>
          <w:rFonts w:eastAsia="Times New Roman" w:cs="Times New Roman"/>
          <w:lang w:val="fr-FR"/>
        </w:rPr>
        <w:t>onsult</w:t>
      </w:r>
      <w:r>
        <w:rPr>
          <w:rFonts w:eastAsia="Times New Roman" w:cs="Times New Roman"/>
          <w:lang w:val="fr-FR"/>
        </w:rPr>
        <w:t>e ONU</w:t>
      </w:r>
      <w:r w:rsidRPr="009E7BA4">
        <w:rPr>
          <w:rFonts w:eastAsia="Times New Roman" w:cs="Times New Roman"/>
          <w:lang w:val="fr-FR"/>
        </w:rPr>
        <w:t xml:space="preserve">-Habitat </w:t>
      </w:r>
      <w:r>
        <w:rPr>
          <w:rFonts w:eastAsia="Times New Roman" w:cs="Times New Roman"/>
          <w:lang w:val="fr-FR"/>
        </w:rPr>
        <w:t xml:space="preserve">lors de la mobilisation de fonds pour un Programme à long terme Label </w:t>
      </w:r>
      <w:r w:rsidR="0065364B">
        <w:rPr>
          <w:rFonts w:eastAsia="Times New Roman" w:cs="Times New Roman"/>
          <w:lang w:val="fr-FR"/>
        </w:rPr>
        <w:t>Ville des Zones humides</w:t>
      </w:r>
      <w:r>
        <w:rPr>
          <w:rFonts w:eastAsia="Times New Roman" w:cs="Times New Roman"/>
          <w:lang w:val="fr-FR"/>
        </w:rPr>
        <w:t xml:space="preserve"> à des fins d’utilisation rationnelle des zones humides urbaines et périurbaines.</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BD24EA" w:rsidRPr="009E7BA4" w:rsidRDefault="0059106A" w:rsidP="00BD24EA">
      <w:pPr>
        <w:widowControl w:val="0"/>
        <w:autoSpaceDE w:val="0"/>
        <w:autoSpaceDN w:val="0"/>
        <w:adjustRightInd w:val="0"/>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VIII</w:t>
      </w:r>
    </w:p>
    <w:p w:rsidR="00BD24EA" w:rsidRPr="0059106A" w:rsidRDefault="00BD24EA" w:rsidP="00BD24EA">
      <w:pPr>
        <w:widowControl w:val="0"/>
        <w:autoSpaceDE w:val="0"/>
        <w:autoSpaceDN w:val="0"/>
        <w:adjustRightInd w:val="0"/>
        <w:spacing w:after="0" w:line="240" w:lineRule="auto"/>
        <w:jc w:val="center"/>
        <w:rPr>
          <w:rFonts w:eastAsia="Times New Roman" w:cs="Times New Roman"/>
          <w:b/>
          <w:i/>
          <w:u w:val="single"/>
          <w:lang w:val="fr-FR"/>
        </w:rPr>
      </w:pPr>
      <w:r w:rsidRPr="0059106A">
        <w:rPr>
          <w:rFonts w:eastAsia="Times New Roman" w:cs="Times New Roman"/>
          <w:b/>
          <w:i/>
          <w:u w:val="single"/>
          <w:lang w:val="fr-FR"/>
        </w:rPr>
        <w:t>Applicabilité des Règles et Règlements des Nations Unies</w:t>
      </w:r>
    </w:p>
    <w:p w:rsidR="00BD24EA" w:rsidRPr="009E7BA4" w:rsidRDefault="00BD24EA" w:rsidP="00BD24EA">
      <w:pPr>
        <w:widowControl w:val="0"/>
        <w:autoSpaceDE w:val="0"/>
        <w:autoSpaceDN w:val="0"/>
        <w:adjustRightInd w:val="0"/>
        <w:spacing w:after="0" w:line="240" w:lineRule="auto"/>
        <w:rPr>
          <w:rFonts w:eastAsia="Times New Roman" w:cs="Times New Roman"/>
          <w:b/>
          <w:u w:val="single"/>
          <w:lang w:val="fr-FR"/>
        </w:rPr>
      </w:pPr>
    </w:p>
    <w:p w:rsidR="00BD24EA" w:rsidRPr="009E7BA4" w:rsidRDefault="0065364B" w:rsidP="0065364B">
      <w:pPr>
        <w:widowControl w:val="0"/>
        <w:autoSpaceDE w:val="0"/>
        <w:autoSpaceDN w:val="0"/>
        <w:adjustRightInd w:val="0"/>
        <w:spacing w:after="0" w:line="240" w:lineRule="auto"/>
        <w:ind w:left="450" w:hanging="450"/>
        <w:rPr>
          <w:rFonts w:eastAsia="Times New Roman" w:cs="Times New Roman"/>
          <w:lang w:val="fr-FR"/>
        </w:rPr>
      </w:pPr>
      <w:r>
        <w:rPr>
          <w:rFonts w:eastAsia="Times New Roman" w:cs="Times New Roman"/>
          <w:lang w:val="fr-FR"/>
        </w:rPr>
        <w:t>1.</w:t>
      </w:r>
      <w:r>
        <w:rPr>
          <w:rFonts w:eastAsia="Times New Roman" w:cs="Times New Roman"/>
          <w:lang w:val="fr-FR"/>
        </w:rPr>
        <w:tab/>
      </w:r>
      <w:r w:rsidR="00BD24EA">
        <w:rPr>
          <w:rFonts w:eastAsia="Times New Roman" w:cs="Times New Roman"/>
          <w:lang w:val="fr-FR"/>
        </w:rPr>
        <w:t>Au cas où les p</w:t>
      </w:r>
      <w:r w:rsidR="00BD24EA" w:rsidRPr="009E7BA4">
        <w:rPr>
          <w:rFonts w:eastAsia="Times New Roman" w:cs="Times New Roman"/>
          <w:lang w:val="fr-FR"/>
        </w:rPr>
        <w:t xml:space="preserve">arties </w:t>
      </w:r>
      <w:r w:rsidR="00BD24EA">
        <w:rPr>
          <w:rFonts w:eastAsia="Times New Roman" w:cs="Times New Roman"/>
          <w:lang w:val="fr-FR"/>
        </w:rPr>
        <w:t xml:space="preserve">dans le cadre d’accords séparés décident d’entreprendre des projets spécifiques, </w:t>
      </w:r>
      <w:r w:rsidR="00BD24EA" w:rsidRPr="007653BF">
        <w:rPr>
          <w:rFonts w:eastAsia="Times New Roman" w:cs="Times New Roman"/>
          <w:lang w:val="fr-FR"/>
        </w:rPr>
        <w:t xml:space="preserve">les </w:t>
      </w:r>
      <w:r w:rsidR="00BD24EA" w:rsidRPr="007653BF">
        <w:rPr>
          <w:lang w:val="fr-FR"/>
        </w:rPr>
        <w:t>règlements, règles, politiques et pratiques de l’Organisation des Nations Unies</w:t>
      </w:r>
      <w:r w:rsidR="00BD24EA" w:rsidRPr="007653BF">
        <w:rPr>
          <w:rFonts w:eastAsia="Times New Roman" w:cs="Times New Roman"/>
          <w:lang w:val="fr-FR"/>
        </w:rPr>
        <w:t xml:space="preserve"> </w:t>
      </w:r>
      <w:r w:rsidR="00BD24EA">
        <w:rPr>
          <w:rFonts w:eastAsia="Times New Roman" w:cs="Times New Roman"/>
          <w:lang w:val="fr-FR"/>
        </w:rPr>
        <w:lastRenderedPageBreak/>
        <w:t>s’appliquent à toutes les activités menées dans le cadre du projet, y compris au recrutement de consultants, à l’approvisionnement, et à la vérification des comptes, que le projet soit mis en œuvre par l’une ou l’autre des parties</w:t>
      </w:r>
      <w:r w:rsidR="00BD24EA" w:rsidRPr="009E7BA4">
        <w:rPr>
          <w:rFonts w:eastAsia="Times New Roman" w:cs="Times New Roman"/>
          <w:lang w:val="fr-FR"/>
        </w:rPr>
        <w:t>.</w:t>
      </w:r>
    </w:p>
    <w:p w:rsidR="00BD24EA" w:rsidRPr="009E7BA4" w:rsidRDefault="00BD24EA" w:rsidP="00BD24EA">
      <w:pPr>
        <w:widowControl w:val="0"/>
        <w:autoSpaceDE w:val="0"/>
        <w:autoSpaceDN w:val="0"/>
        <w:adjustRightInd w:val="0"/>
        <w:spacing w:after="0" w:line="240" w:lineRule="auto"/>
        <w:jc w:val="center"/>
        <w:rPr>
          <w:rFonts w:eastAsia="Times New Roman" w:cs="Times New Roman"/>
          <w:b/>
          <w:lang w:val="fr-FR"/>
        </w:rPr>
      </w:pPr>
    </w:p>
    <w:p w:rsidR="00BD24EA" w:rsidRPr="009E7BA4" w:rsidRDefault="0065364B" w:rsidP="00BD24EA">
      <w:pPr>
        <w:widowControl w:val="0"/>
        <w:autoSpaceDE w:val="0"/>
        <w:autoSpaceDN w:val="0"/>
        <w:adjustRightInd w:val="0"/>
        <w:spacing w:after="0" w:line="240" w:lineRule="auto"/>
        <w:jc w:val="center"/>
        <w:rPr>
          <w:rFonts w:eastAsia="Times New Roman" w:cs="Times New Roman"/>
          <w:b/>
          <w:szCs w:val="24"/>
          <w:lang w:val="fr-FR"/>
        </w:rPr>
      </w:pPr>
      <w:r w:rsidRPr="009E7BA4">
        <w:rPr>
          <w:rFonts w:eastAsia="Times New Roman" w:cs="Times New Roman"/>
          <w:b/>
          <w:szCs w:val="24"/>
          <w:lang w:val="fr-FR"/>
        </w:rPr>
        <w:t xml:space="preserve">ARTICLE </w:t>
      </w:r>
      <w:r w:rsidR="00BD24EA" w:rsidRPr="009E7BA4">
        <w:rPr>
          <w:rFonts w:eastAsia="Times New Roman" w:cs="Times New Roman"/>
          <w:b/>
          <w:szCs w:val="24"/>
          <w:lang w:val="fr-FR"/>
        </w:rPr>
        <w:t>IX</w:t>
      </w:r>
    </w:p>
    <w:p w:rsidR="00BD24EA" w:rsidRPr="0065364B" w:rsidRDefault="00BD24EA" w:rsidP="00BD24EA">
      <w:pPr>
        <w:widowControl w:val="0"/>
        <w:autoSpaceDE w:val="0"/>
        <w:autoSpaceDN w:val="0"/>
        <w:adjustRightInd w:val="0"/>
        <w:spacing w:after="0" w:line="240" w:lineRule="auto"/>
        <w:jc w:val="center"/>
        <w:rPr>
          <w:rFonts w:eastAsia="Times New Roman" w:cs="Times New Roman"/>
          <w:b/>
          <w:i/>
          <w:u w:val="single"/>
          <w:lang w:val="fr-FR"/>
        </w:rPr>
      </w:pPr>
      <w:r w:rsidRPr="0065364B">
        <w:rPr>
          <w:rFonts w:eastAsia="Times New Roman" w:cs="Times New Roman"/>
          <w:b/>
          <w:i/>
          <w:szCs w:val="24"/>
          <w:u w:val="single"/>
          <w:lang w:val="fr-FR"/>
        </w:rPr>
        <w:t>Suivi, Évaluation</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E8046E">
      <w:pPr>
        <w:widowControl w:val="0"/>
        <w:numPr>
          <w:ilvl w:val="0"/>
          <w:numId w:val="34"/>
        </w:numPr>
        <w:tabs>
          <w:tab w:val="clear" w:pos="360"/>
        </w:tabs>
        <w:autoSpaceDE w:val="0"/>
        <w:autoSpaceDN w:val="0"/>
        <w:adjustRightInd w:val="0"/>
        <w:spacing w:after="0" w:line="240" w:lineRule="auto"/>
        <w:ind w:left="426" w:hanging="426"/>
        <w:rPr>
          <w:rFonts w:eastAsia="Times New Roman" w:cs="Times New Roman"/>
          <w:lang w:val="fr-FR"/>
        </w:rPr>
      </w:pPr>
      <w:r>
        <w:rPr>
          <w:rFonts w:eastAsia="Times New Roman" w:cs="Times New Roman"/>
          <w:lang w:val="fr-FR"/>
        </w:rPr>
        <w:t>Les p</w:t>
      </w:r>
      <w:r w:rsidRPr="009E7BA4">
        <w:rPr>
          <w:rFonts w:eastAsia="Times New Roman" w:cs="Times New Roman"/>
          <w:lang w:val="fr-FR"/>
        </w:rPr>
        <w:t xml:space="preserve">arties </w:t>
      </w:r>
      <w:r>
        <w:rPr>
          <w:rFonts w:eastAsia="Times New Roman" w:cs="Times New Roman"/>
          <w:lang w:val="fr-FR"/>
        </w:rPr>
        <w:t xml:space="preserve">travaillent </w:t>
      </w:r>
      <w:r w:rsidRPr="00A8328D">
        <w:rPr>
          <w:rFonts w:eastAsia="Times New Roman" w:cs="Times New Roman"/>
          <w:lang w:val="fr-CH"/>
        </w:rPr>
        <w:t xml:space="preserve">en </w:t>
      </w:r>
      <w:r>
        <w:rPr>
          <w:rFonts w:eastAsia="Times New Roman" w:cs="Times New Roman"/>
          <w:lang w:val="fr-FR"/>
        </w:rPr>
        <w:t>consultation étroite et régulière afin de suivre et d’examiner les progrès accomplis grâce à ce partenariat</w:t>
      </w:r>
      <w:r w:rsidRPr="009E7BA4">
        <w:rPr>
          <w:rFonts w:eastAsia="Times New Roman" w:cs="Times New Roman"/>
          <w:lang w:val="fr-FR"/>
        </w:rPr>
        <w:t>.</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rPr>
      </w:pPr>
    </w:p>
    <w:p w:rsidR="00BD24EA" w:rsidRPr="009E7BA4" w:rsidRDefault="00BD24EA" w:rsidP="00E8046E">
      <w:pPr>
        <w:widowControl w:val="0"/>
        <w:numPr>
          <w:ilvl w:val="0"/>
          <w:numId w:val="34"/>
        </w:numPr>
        <w:tabs>
          <w:tab w:val="clear" w:pos="360"/>
        </w:tabs>
        <w:autoSpaceDE w:val="0"/>
        <w:autoSpaceDN w:val="0"/>
        <w:adjustRightInd w:val="0"/>
        <w:spacing w:after="0" w:line="240" w:lineRule="auto"/>
        <w:ind w:left="426" w:hanging="426"/>
        <w:rPr>
          <w:rFonts w:eastAsia="Times New Roman" w:cs="Times New Roman"/>
          <w:lang w:val="fr-FR"/>
        </w:rPr>
      </w:pPr>
      <w:r>
        <w:rPr>
          <w:rFonts w:eastAsia="Times New Roman" w:cs="Times New Roman"/>
          <w:lang w:val="fr-FR"/>
        </w:rPr>
        <w:t>Les p</w:t>
      </w:r>
      <w:r w:rsidRPr="009E7BA4">
        <w:rPr>
          <w:rFonts w:eastAsia="Times New Roman" w:cs="Times New Roman"/>
          <w:lang w:val="fr-FR"/>
        </w:rPr>
        <w:t xml:space="preserve">arties </w:t>
      </w:r>
      <w:r>
        <w:rPr>
          <w:rFonts w:eastAsia="Times New Roman" w:cs="Times New Roman"/>
          <w:lang w:val="fr-FR"/>
        </w:rPr>
        <w:t xml:space="preserve">partagent toutes les informations et tous les </w:t>
      </w:r>
      <w:r w:rsidRPr="009E7BA4">
        <w:rPr>
          <w:rFonts w:eastAsia="Times New Roman" w:cs="Times New Roman"/>
          <w:lang w:val="fr-FR"/>
        </w:rPr>
        <w:t>documents</w:t>
      </w:r>
      <w:r>
        <w:rPr>
          <w:rFonts w:eastAsia="Times New Roman" w:cs="Times New Roman"/>
          <w:lang w:val="fr-FR"/>
        </w:rPr>
        <w:t xml:space="preserve"> pertinents</w:t>
      </w:r>
      <w:r w:rsidRPr="009E7BA4">
        <w:rPr>
          <w:rFonts w:eastAsia="Times New Roman" w:cs="Times New Roman"/>
          <w:lang w:val="fr-FR"/>
        </w:rPr>
        <w:t xml:space="preserve">, </w:t>
      </w:r>
      <w:r>
        <w:rPr>
          <w:rFonts w:eastAsia="Times New Roman" w:cs="Times New Roman"/>
          <w:lang w:val="fr-FR"/>
        </w:rPr>
        <w:t>notamment les études, les rapports et toutes autres informations ayant trait au partenariat.</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rPr>
      </w:pPr>
    </w:p>
    <w:p w:rsidR="00BD24EA" w:rsidRPr="009E7BA4" w:rsidRDefault="00BD24EA" w:rsidP="00E8046E">
      <w:pPr>
        <w:widowControl w:val="0"/>
        <w:numPr>
          <w:ilvl w:val="0"/>
          <w:numId w:val="34"/>
        </w:numPr>
        <w:tabs>
          <w:tab w:val="clear" w:pos="360"/>
        </w:tabs>
        <w:autoSpaceDE w:val="0"/>
        <w:autoSpaceDN w:val="0"/>
        <w:adjustRightInd w:val="0"/>
        <w:spacing w:after="0" w:line="240" w:lineRule="auto"/>
        <w:ind w:left="426" w:hanging="426"/>
        <w:rPr>
          <w:rFonts w:eastAsia="Times New Roman" w:cs="Times New Roman"/>
          <w:lang w:val="fr-FR"/>
        </w:rPr>
      </w:pPr>
      <w:r>
        <w:rPr>
          <w:rFonts w:eastAsia="Times New Roman" w:cs="Times New Roman"/>
          <w:lang w:val="fr-FR"/>
        </w:rPr>
        <w:t>Les p</w:t>
      </w:r>
      <w:r w:rsidRPr="009E7BA4">
        <w:rPr>
          <w:rFonts w:eastAsia="Times New Roman" w:cs="Times New Roman"/>
          <w:lang w:val="fr-FR"/>
        </w:rPr>
        <w:t>arties</w:t>
      </w:r>
      <w:r>
        <w:rPr>
          <w:rFonts w:eastAsia="Times New Roman" w:cs="Times New Roman"/>
          <w:lang w:val="fr-FR"/>
        </w:rPr>
        <w:t xml:space="preserve"> peuvent décider, si </w:t>
      </w:r>
      <w:r w:rsidRPr="009E7BA4">
        <w:rPr>
          <w:rFonts w:eastAsia="Times New Roman" w:cs="Times New Roman"/>
          <w:lang w:val="fr-FR"/>
        </w:rPr>
        <w:t xml:space="preserve">possible </w:t>
      </w:r>
      <w:r>
        <w:rPr>
          <w:rFonts w:eastAsia="Times New Roman" w:cs="Times New Roman"/>
          <w:lang w:val="fr-FR"/>
        </w:rPr>
        <w:t>et approprié,</w:t>
      </w:r>
      <w:r w:rsidRPr="009E7BA4">
        <w:rPr>
          <w:rFonts w:eastAsia="Times New Roman" w:cs="Times New Roman"/>
          <w:lang w:val="fr-FR"/>
        </w:rPr>
        <w:t xml:space="preserve"> </w:t>
      </w:r>
      <w:r>
        <w:rPr>
          <w:rFonts w:eastAsia="Times New Roman" w:cs="Times New Roman"/>
          <w:lang w:val="fr-FR"/>
        </w:rPr>
        <w:t xml:space="preserve">d’entreprendre conjointement des </w:t>
      </w:r>
      <w:r w:rsidRPr="009E7BA4">
        <w:rPr>
          <w:rFonts w:eastAsia="Times New Roman" w:cs="Times New Roman"/>
          <w:lang w:val="fr-FR"/>
        </w:rPr>
        <w:t xml:space="preserve">missions </w:t>
      </w:r>
      <w:r>
        <w:rPr>
          <w:rFonts w:eastAsia="Times New Roman" w:cs="Times New Roman"/>
          <w:lang w:val="fr-FR"/>
        </w:rPr>
        <w:t>dans le cadre de ce partenariat.</w:t>
      </w:r>
    </w:p>
    <w:p w:rsidR="00BD24EA" w:rsidRPr="009E7BA4" w:rsidRDefault="00BD24EA" w:rsidP="00BD24EA">
      <w:pPr>
        <w:spacing w:after="0" w:line="240" w:lineRule="auto"/>
        <w:jc w:val="center"/>
        <w:rPr>
          <w:rFonts w:eastAsia="Times New Roman" w:cs="Times New Roman"/>
          <w:b/>
          <w:snapToGrid w:val="0"/>
          <w:lang w:val="fr-FR"/>
        </w:rPr>
      </w:pPr>
    </w:p>
    <w:p w:rsidR="00BD24EA" w:rsidRPr="009E7BA4" w:rsidRDefault="0065364B" w:rsidP="00BD24EA">
      <w:pPr>
        <w:spacing w:after="0" w:line="240" w:lineRule="auto"/>
        <w:jc w:val="center"/>
        <w:rPr>
          <w:rFonts w:eastAsia="Times New Roman" w:cs="Times New Roman"/>
          <w:b/>
          <w:snapToGrid w:val="0"/>
          <w:lang w:val="fr-FR"/>
        </w:rPr>
      </w:pPr>
      <w:r w:rsidRPr="009E7BA4">
        <w:rPr>
          <w:rFonts w:eastAsia="Times New Roman" w:cs="Times New Roman"/>
          <w:b/>
          <w:snapToGrid w:val="0"/>
          <w:lang w:val="fr-FR"/>
        </w:rPr>
        <w:t xml:space="preserve">ARTICLE </w:t>
      </w:r>
      <w:r w:rsidR="00BD24EA" w:rsidRPr="009E7BA4">
        <w:rPr>
          <w:rFonts w:eastAsia="Times New Roman" w:cs="Times New Roman"/>
          <w:b/>
          <w:snapToGrid w:val="0"/>
          <w:lang w:val="fr-FR"/>
        </w:rPr>
        <w:t>X</w:t>
      </w:r>
    </w:p>
    <w:p w:rsidR="00BD24EA" w:rsidRPr="0065364B" w:rsidRDefault="00BD24EA" w:rsidP="00BD24EA">
      <w:pPr>
        <w:spacing w:after="0" w:line="240" w:lineRule="auto"/>
        <w:jc w:val="center"/>
        <w:rPr>
          <w:rFonts w:eastAsia="Times New Roman" w:cs="Times New Roman"/>
          <w:i/>
          <w:snapToGrid w:val="0"/>
          <w:u w:val="single"/>
          <w:lang w:val="fr-FR"/>
        </w:rPr>
      </w:pPr>
      <w:r w:rsidRPr="0065364B">
        <w:rPr>
          <w:rFonts w:eastAsia="Times New Roman" w:cs="Times New Roman"/>
          <w:b/>
          <w:i/>
          <w:snapToGrid w:val="0"/>
          <w:u w:val="single"/>
          <w:lang w:val="fr-FR"/>
        </w:rPr>
        <w:t>Copyright, Brevets et Propriété intellectuelle</w:t>
      </w:r>
    </w:p>
    <w:p w:rsidR="00BD24EA" w:rsidRPr="009E7BA4" w:rsidRDefault="00BD24EA" w:rsidP="00BD24EA">
      <w:pPr>
        <w:spacing w:after="0" w:line="240" w:lineRule="auto"/>
        <w:jc w:val="both"/>
        <w:rPr>
          <w:rFonts w:eastAsia="Times New Roman" w:cs="Times New Roman"/>
          <w:snapToGrid w:val="0"/>
          <w:lang w:val="fr-FR"/>
        </w:rPr>
      </w:pPr>
    </w:p>
    <w:p w:rsidR="00BD24EA" w:rsidRPr="009E7BA4" w:rsidRDefault="00BD24EA" w:rsidP="0065364B">
      <w:pPr>
        <w:spacing w:after="0" w:line="240" w:lineRule="auto"/>
        <w:ind w:firstLine="450"/>
        <w:rPr>
          <w:rFonts w:eastAsia="Times New Roman" w:cs="Times New Roman"/>
          <w:snapToGrid w:val="0"/>
          <w:lang w:val="fr-FR"/>
        </w:rPr>
      </w:pPr>
      <w:r>
        <w:rPr>
          <w:rFonts w:eastAsia="Times New Roman" w:cs="Times New Roman"/>
          <w:snapToGrid w:val="0"/>
          <w:lang w:val="fr-FR"/>
        </w:rPr>
        <w:t>ONU</w:t>
      </w:r>
      <w:r w:rsidRPr="009E7BA4">
        <w:rPr>
          <w:rFonts w:eastAsia="Times New Roman" w:cs="Times New Roman"/>
          <w:snapToGrid w:val="0"/>
          <w:lang w:val="fr-FR"/>
        </w:rPr>
        <w:t xml:space="preserve">-Habitat </w:t>
      </w:r>
      <w:r>
        <w:rPr>
          <w:rFonts w:eastAsia="Times New Roman" w:cs="Times New Roman"/>
          <w:snapToGrid w:val="0"/>
          <w:lang w:val="fr-FR"/>
        </w:rPr>
        <w:t xml:space="preserve">peut prétendre à tous les droits liés à la propriété intellectuelle et autres droits exclusifs, y compris mais non limités aux brevets, </w:t>
      </w:r>
      <w:r w:rsidRPr="009E7BA4">
        <w:rPr>
          <w:rFonts w:eastAsia="Times New Roman" w:cs="Times New Roman"/>
          <w:snapToGrid w:val="0"/>
          <w:lang w:val="fr-FR"/>
        </w:rPr>
        <w:t>copyrights</w:t>
      </w:r>
      <w:r>
        <w:rPr>
          <w:rFonts w:eastAsia="Times New Roman" w:cs="Times New Roman"/>
          <w:snapToGrid w:val="0"/>
          <w:lang w:val="fr-FR"/>
        </w:rPr>
        <w:t xml:space="preserve"> et marques commerciales</w:t>
      </w:r>
      <w:r w:rsidRPr="009E7BA4">
        <w:rPr>
          <w:rFonts w:eastAsia="Times New Roman" w:cs="Times New Roman"/>
          <w:snapToGrid w:val="0"/>
          <w:lang w:val="fr-FR"/>
        </w:rPr>
        <w:t xml:space="preserve">, </w:t>
      </w:r>
      <w:r>
        <w:rPr>
          <w:rFonts w:eastAsia="Times New Roman" w:cs="Times New Roman"/>
          <w:snapToGrid w:val="0"/>
          <w:lang w:val="fr-FR"/>
        </w:rPr>
        <w:t>concernant les produits, ou les documents et autres matériels qui ont un lien direct avec cet accord, ou qui sont produits, préparés ou rassemblés à la suite de cet accord ou dans le cadre de sa mise en œuvre</w:t>
      </w:r>
      <w:r w:rsidRPr="009E7BA4">
        <w:rPr>
          <w:rFonts w:eastAsia="Times New Roman" w:cs="Times New Roman"/>
          <w:snapToGrid w:val="0"/>
          <w:lang w:val="fr-FR"/>
        </w:rPr>
        <w:t xml:space="preserve">. </w:t>
      </w:r>
    </w:p>
    <w:p w:rsidR="00BD24EA" w:rsidRPr="009E7BA4" w:rsidRDefault="00BD24EA" w:rsidP="00BD24EA">
      <w:pPr>
        <w:spacing w:after="0" w:line="240" w:lineRule="auto"/>
        <w:rPr>
          <w:rFonts w:eastAsia="Times New Roman" w:cs="Times New Roman"/>
          <w:sz w:val="24"/>
          <w:szCs w:val="24"/>
          <w:lang w:val="fr-FR" w:eastAsia="zh-CN"/>
        </w:rPr>
      </w:pPr>
    </w:p>
    <w:p w:rsidR="00BD24EA" w:rsidRPr="009E7BA4" w:rsidRDefault="0065364B" w:rsidP="00BD24EA">
      <w:pPr>
        <w:spacing w:after="0" w:line="240" w:lineRule="auto"/>
        <w:jc w:val="center"/>
        <w:rPr>
          <w:rFonts w:eastAsia="Times New Roman" w:cs="Times New Roman"/>
          <w:b/>
          <w:snapToGrid w:val="0"/>
          <w:lang w:val="fr-FR"/>
        </w:rPr>
      </w:pPr>
      <w:r w:rsidRPr="009E7BA4">
        <w:rPr>
          <w:rFonts w:eastAsia="Times New Roman" w:cs="Times New Roman"/>
          <w:b/>
          <w:snapToGrid w:val="0"/>
          <w:lang w:val="fr-FR"/>
        </w:rPr>
        <w:t xml:space="preserve">ARTICLE </w:t>
      </w:r>
      <w:r w:rsidR="00BD24EA" w:rsidRPr="009E7BA4">
        <w:rPr>
          <w:rFonts w:eastAsia="Times New Roman" w:cs="Times New Roman"/>
          <w:b/>
          <w:snapToGrid w:val="0"/>
          <w:lang w:val="fr-FR"/>
        </w:rPr>
        <w:t>XI</w:t>
      </w:r>
    </w:p>
    <w:p w:rsidR="00BD24EA" w:rsidRPr="0065364B" w:rsidRDefault="00BD24EA" w:rsidP="00BD24EA">
      <w:pPr>
        <w:spacing w:after="0" w:line="240" w:lineRule="auto"/>
        <w:jc w:val="center"/>
        <w:rPr>
          <w:rFonts w:eastAsia="Times New Roman" w:cs="Times New Roman"/>
          <w:b/>
          <w:i/>
          <w:snapToGrid w:val="0"/>
          <w:u w:val="single"/>
          <w:lang w:val="fr-FR"/>
        </w:rPr>
      </w:pPr>
      <w:r w:rsidRPr="0065364B">
        <w:rPr>
          <w:rFonts w:eastAsia="Times New Roman" w:cs="Times New Roman"/>
          <w:b/>
          <w:i/>
          <w:snapToGrid w:val="0"/>
          <w:u w:val="single"/>
          <w:lang w:val="fr-FR"/>
        </w:rPr>
        <w:t xml:space="preserve">Utilisation du Nom, de l’Emblème ou </w:t>
      </w:r>
      <w:r w:rsidR="0065364B">
        <w:rPr>
          <w:rFonts w:eastAsia="Times New Roman" w:cs="Times New Roman"/>
          <w:b/>
          <w:i/>
          <w:snapToGrid w:val="0"/>
          <w:u w:val="single"/>
          <w:lang w:val="fr-FR"/>
        </w:rPr>
        <w:t xml:space="preserve">des </w:t>
      </w:r>
      <w:r w:rsidR="003166B4">
        <w:rPr>
          <w:rFonts w:eastAsia="Times New Roman" w:cs="Times New Roman"/>
          <w:b/>
          <w:i/>
          <w:snapToGrid w:val="0"/>
          <w:u w:val="single"/>
          <w:lang w:val="fr-FR"/>
        </w:rPr>
        <w:t>M</w:t>
      </w:r>
      <w:r w:rsidR="00995D25">
        <w:rPr>
          <w:rFonts w:eastAsia="Times New Roman" w:cs="Times New Roman"/>
          <w:b/>
          <w:i/>
          <w:snapToGrid w:val="0"/>
          <w:u w:val="single"/>
          <w:lang w:val="fr-FR"/>
        </w:rPr>
        <w:t>é</w:t>
      </w:r>
      <w:r w:rsidR="0065364B">
        <w:rPr>
          <w:rFonts w:eastAsia="Times New Roman" w:cs="Times New Roman"/>
          <w:b/>
          <w:i/>
          <w:snapToGrid w:val="0"/>
          <w:u w:val="single"/>
          <w:lang w:val="fr-FR"/>
        </w:rPr>
        <w:t>dia</w:t>
      </w:r>
    </w:p>
    <w:p w:rsidR="00BD24EA" w:rsidRPr="009E7BA4" w:rsidRDefault="00BD24EA" w:rsidP="00BD24EA">
      <w:pPr>
        <w:spacing w:after="0" w:line="240" w:lineRule="auto"/>
        <w:jc w:val="center"/>
        <w:rPr>
          <w:rFonts w:eastAsia="Times New Roman" w:cs="Times New Roman"/>
          <w:b/>
          <w:snapToGrid w:val="0"/>
          <w:lang w:val="fr-FR"/>
        </w:rPr>
      </w:pPr>
    </w:p>
    <w:p w:rsidR="00995D25" w:rsidRDefault="0065364B" w:rsidP="0065364B">
      <w:pPr>
        <w:tabs>
          <w:tab w:val="left" w:pos="450"/>
        </w:tabs>
        <w:spacing w:after="0" w:line="240" w:lineRule="auto"/>
        <w:rPr>
          <w:rFonts w:eastAsia="Times New Roman" w:cs="Times New Roman"/>
          <w:snapToGrid w:val="0"/>
          <w:lang w:val="fr-FR"/>
        </w:rPr>
      </w:pPr>
      <w:r>
        <w:rPr>
          <w:rFonts w:eastAsia="Times New Roman" w:cs="Times New Roman"/>
          <w:snapToGrid w:val="0"/>
          <w:lang w:val="fr-FR"/>
        </w:rPr>
        <w:t>1.</w:t>
      </w:r>
      <w:r>
        <w:rPr>
          <w:rFonts w:eastAsia="Times New Roman" w:cs="Times New Roman"/>
          <w:snapToGrid w:val="0"/>
          <w:lang w:val="fr-FR"/>
        </w:rPr>
        <w:tab/>
        <w:t xml:space="preserve">Aucune des deux parties n’utilise </w:t>
      </w:r>
      <w:r w:rsidR="00BD24EA">
        <w:rPr>
          <w:rFonts w:eastAsia="Times New Roman" w:cs="Times New Roman"/>
          <w:snapToGrid w:val="0"/>
          <w:lang w:val="fr-FR"/>
        </w:rPr>
        <w:t>le nom</w:t>
      </w:r>
      <w:r>
        <w:rPr>
          <w:rFonts w:eastAsia="Times New Roman" w:cs="Times New Roman"/>
          <w:snapToGrid w:val="0"/>
          <w:lang w:val="fr-FR"/>
        </w:rPr>
        <w:t xml:space="preserve"> ou</w:t>
      </w:r>
      <w:r w:rsidR="00BD24EA">
        <w:rPr>
          <w:rFonts w:eastAsia="Times New Roman" w:cs="Times New Roman"/>
          <w:snapToGrid w:val="0"/>
          <w:lang w:val="fr-FR"/>
        </w:rPr>
        <w:t xml:space="preserve"> l’emblème </w:t>
      </w:r>
      <w:r w:rsidR="003166B4">
        <w:rPr>
          <w:rFonts w:eastAsia="Times New Roman" w:cs="Times New Roman"/>
          <w:snapToGrid w:val="0"/>
          <w:lang w:val="fr-FR"/>
        </w:rPr>
        <w:t xml:space="preserve">de l’autre partie </w:t>
      </w:r>
      <w:r w:rsidR="00BD24EA">
        <w:rPr>
          <w:rFonts w:eastAsia="Times New Roman" w:cs="Times New Roman"/>
          <w:snapToGrid w:val="0"/>
          <w:lang w:val="fr-FR"/>
        </w:rPr>
        <w:t xml:space="preserve">ou </w:t>
      </w:r>
      <w:r>
        <w:rPr>
          <w:rFonts w:eastAsia="Times New Roman" w:cs="Times New Roman"/>
          <w:snapToGrid w:val="0"/>
          <w:lang w:val="fr-FR"/>
        </w:rPr>
        <w:t>une</w:t>
      </w:r>
      <w:r w:rsidR="00BD24EA">
        <w:rPr>
          <w:rFonts w:eastAsia="Times New Roman" w:cs="Times New Roman"/>
          <w:snapToGrid w:val="0"/>
          <w:lang w:val="fr-FR"/>
        </w:rPr>
        <w:t xml:space="preserve"> abré</w:t>
      </w:r>
      <w:r w:rsidR="00BD24EA" w:rsidRPr="009E7BA4">
        <w:rPr>
          <w:rFonts w:eastAsia="Times New Roman" w:cs="Times New Roman"/>
          <w:snapToGrid w:val="0"/>
          <w:lang w:val="fr-FR"/>
        </w:rPr>
        <w:t xml:space="preserve">viation </w:t>
      </w:r>
      <w:r w:rsidR="00BD24EA">
        <w:rPr>
          <w:rFonts w:eastAsia="Times New Roman" w:cs="Times New Roman"/>
          <w:snapToGrid w:val="0"/>
          <w:lang w:val="fr-FR"/>
        </w:rPr>
        <w:t>s’y rapportant, dans le cadre de ses affaires ou d’autres manières</w:t>
      </w:r>
      <w:r w:rsidR="003166B4">
        <w:rPr>
          <w:rFonts w:eastAsia="Times New Roman" w:cs="Times New Roman"/>
          <w:snapToGrid w:val="0"/>
          <w:lang w:val="fr-FR"/>
        </w:rPr>
        <w:t>,</w:t>
      </w:r>
      <w:r>
        <w:rPr>
          <w:rFonts w:eastAsia="Times New Roman" w:cs="Times New Roman"/>
          <w:snapToGrid w:val="0"/>
          <w:lang w:val="fr-FR"/>
        </w:rPr>
        <w:t xml:space="preserve"> sans l’autorisation </w:t>
      </w:r>
      <w:r w:rsidR="003166B4">
        <w:rPr>
          <w:rFonts w:eastAsia="Times New Roman" w:cs="Times New Roman"/>
          <w:snapToGrid w:val="0"/>
          <w:lang w:val="fr-FR"/>
        </w:rPr>
        <w:t xml:space="preserve">expresse, </w:t>
      </w:r>
      <w:r>
        <w:rPr>
          <w:rFonts w:eastAsia="Times New Roman" w:cs="Times New Roman"/>
          <w:snapToGrid w:val="0"/>
          <w:lang w:val="fr-FR"/>
        </w:rPr>
        <w:t xml:space="preserve">préalable </w:t>
      </w:r>
      <w:r w:rsidR="003166B4">
        <w:rPr>
          <w:rFonts w:eastAsia="Times New Roman" w:cs="Times New Roman"/>
          <w:snapToGrid w:val="0"/>
          <w:lang w:val="fr-FR"/>
        </w:rPr>
        <w:t xml:space="preserve">et </w:t>
      </w:r>
      <w:r>
        <w:rPr>
          <w:rFonts w:eastAsia="Times New Roman" w:cs="Times New Roman"/>
          <w:snapToGrid w:val="0"/>
          <w:lang w:val="fr-FR"/>
        </w:rPr>
        <w:t xml:space="preserve">écrite </w:t>
      </w:r>
      <w:r w:rsidR="003166B4">
        <w:rPr>
          <w:rFonts w:eastAsia="Times New Roman" w:cs="Times New Roman"/>
          <w:snapToGrid w:val="0"/>
          <w:lang w:val="fr-FR"/>
        </w:rPr>
        <w:t>d’</w:t>
      </w:r>
      <w:r>
        <w:rPr>
          <w:rFonts w:eastAsia="Times New Roman" w:cs="Times New Roman"/>
          <w:snapToGrid w:val="0"/>
          <w:lang w:val="fr-FR"/>
        </w:rPr>
        <w:t>un représentant dûment autorisé de l’autre partie</w:t>
      </w:r>
      <w:r w:rsidR="00BD24EA">
        <w:rPr>
          <w:rFonts w:eastAsia="Times New Roman" w:cs="Times New Roman"/>
          <w:snapToGrid w:val="0"/>
          <w:lang w:val="fr-FR"/>
        </w:rPr>
        <w:t>.</w:t>
      </w:r>
    </w:p>
    <w:p w:rsidR="00995D25" w:rsidRDefault="00995D25" w:rsidP="0065364B">
      <w:pPr>
        <w:tabs>
          <w:tab w:val="left" w:pos="450"/>
        </w:tabs>
        <w:spacing w:after="0" w:line="240" w:lineRule="auto"/>
        <w:rPr>
          <w:rFonts w:eastAsia="Times New Roman" w:cs="Times New Roman"/>
          <w:snapToGrid w:val="0"/>
          <w:lang w:val="fr-FR"/>
        </w:rPr>
      </w:pPr>
    </w:p>
    <w:p w:rsidR="00BD24EA" w:rsidRPr="009E7BA4" w:rsidRDefault="00995D25" w:rsidP="0065364B">
      <w:pPr>
        <w:tabs>
          <w:tab w:val="left" w:pos="450"/>
        </w:tabs>
        <w:spacing w:after="0" w:line="240" w:lineRule="auto"/>
        <w:rPr>
          <w:rFonts w:eastAsia="Times New Roman" w:cs="Times New Roman"/>
          <w:snapToGrid w:val="0"/>
          <w:lang w:val="fr-FR"/>
        </w:rPr>
      </w:pPr>
      <w:r>
        <w:rPr>
          <w:rFonts w:eastAsia="Times New Roman" w:cs="Times New Roman"/>
          <w:snapToGrid w:val="0"/>
          <w:lang w:val="fr-FR"/>
        </w:rPr>
        <w:t>2.</w:t>
      </w:r>
      <w:r>
        <w:rPr>
          <w:rFonts w:eastAsia="Times New Roman" w:cs="Times New Roman"/>
          <w:snapToGrid w:val="0"/>
          <w:lang w:val="fr-FR"/>
        </w:rPr>
        <w:tab/>
      </w:r>
      <w:r w:rsidR="00BD24EA">
        <w:rPr>
          <w:rFonts w:eastAsia="Times New Roman" w:cs="Times New Roman"/>
          <w:snapToGrid w:val="0"/>
          <w:lang w:val="fr-FR"/>
        </w:rPr>
        <w:t xml:space="preserve"> </w:t>
      </w:r>
      <w:r>
        <w:rPr>
          <w:rFonts w:eastAsia="Times New Roman" w:cs="Times New Roman"/>
          <w:snapToGrid w:val="0"/>
          <w:lang w:val="fr-FR"/>
        </w:rPr>
        <w:t xml:space="preserve">Aucune des deux parties n’a autorité, expresse ou implicite, de faire des déclarations publiques au nom de l’autre partie et tous les communiqués de presse en rapport avec le présent mémorandum d’accord doivent être approuvés, par écrit, à l’avance, par les parties, avant publication.  </w:t>
      </w:r>
    </w:p>
    <w:p w:rsidR="00BD24EA" w:rsidRPr="009E7BA4" w:rsidRDefault="00BD24EA" w:rsidP="00BD24EA">
      <w:pPr>
        <w:spacing w:after="0" w:line="240" w:lineRule="auto"/>
        <w:rPr>
          <w:rFonts w:eastAsia="Times New Roman" w:cs="Times New Roman"/>
          <w:sz w:val="24"/>
          <w:szCs w:val="24"/>
          <w:lang w:val="fr-FR"/>
        </w:rPr>
      </w:pPr>
    </w:p>
    <w:p w:rsidR="00BD24EA" w:rsidRPr="009E7BA4" w:rsidRDefault="0065364B" w:rsidP="00BD24EA">
      <w:pPr>
        <w:spacing w:after="0" w:line="240" w:lineRule="auto"/>
        <w:jc w:val="center"/>
        <w:rPr>
          <w:rFonts w:eastAsia="Times New Roman" w:cs="Times New Roman"/>
          <w:b/>
          <w:lang w:val="fr-FR"/>
        </w:rPr>
      </w:pPr>
      <w:r w:rsidRPr="009E7BA4">
        <w:rPr>
          <w:rFonts w:eastAsia="Times New Roman" w:cs="Times New Roman"/>
          <w:b/>
          <w:lang w:val="fr-FR"/>
        </w:rPr>
        <w:t xml:space="preserve">ARTICLE </w:t>
      </w:r>
      <w:r w:rsidR="00BD24EA" w:rsidRPr="009E7BA4">
        <w:rPr>
          <w:rFonts w:eastAsia="Times New Roman" w:cs="Times New Roman"/>
          <w:b/>
          <w:lang w:val="fr-FR"/>
        </w:rPr>
        <w:t>XII</w:t>
      </w:r>
    </w:p>
    <w:p w:rsidR="00BD24EA" w:rsidRPr="0065364B" w:rsidRDefault="00BD24EA" w:rsidP="00BD24EA">
      <w:pPr>
        <w:spacing w:after="0" w:line="240" w:lineRule="auto"/>
        <w:jc w:val="center"/>
        <w:rPr>
          <w:rFonts w:eastAsia="Times New Roman" w:cs="Times New Roman"/>
          <w:b/>
          <w:i/>
          <w:u w:val="single"/>
          <w:lang w:val="fr-FR"/>
        </w:rPr>
      </w:pPr>
      <w:r w:rsidRPr="0065364B">
        <w:rPr>
          <w:rFonts w:eastAsia="Times New Roman" w:cs="Times New Roman"/>
          <w:b/>
          <w:i/>
          <w:u w:val="single"/>
          <w:lang w:val="fr-FR"/>
        </w:rPr>
        <w:t>Règlement des différends</w:t>
      </w:r>
    </w:p>
    <w:p w:rsidR="00BD24EA" w:rsidRPr="009E7BA4" w:rsidRDefault="00BD24EA" w:rsidP="00BD24EA">
      <w:pPr>
        <w:spacing w:after="0" w:line="240" w:lineRule="auto"/>
        <w:jc w:val="center"/>
        <w:rPr>
          <w:rFonts w:eastAsia="Times New Roman" w:cs="Times New Roman"/>
          <w:b/>
          <w:lang w:val="fr-FR"/>
        </w:rPr>
      </w:pPr>
    </w:p>
    <w:p w:rsidR="00BD24EA" w:rsidRPr="009E7BA4" w:rsidRDefault="00BD24EA" w:rsidP="0065364B">
      <w:pPr>
        <w:spacing w:after="0" w:line="240" w:lineRule="auto"/>
        <w:ind w:firstLine="450"/>
        <w:rPr>
          <w:rFonts w:eastAsia="Times New Roman" w:cs="Times New Roman"/>
          <w:lang w:val="fr-FR"/>
        </w:rPr>
      </w:pPr>
      <w:r>
        <w:rPr>
          <w:rFonts w:eastAsia="Times New Roman" w:cs="Times New Roman"/>
          <w:lang w:val="fr-FR"/>
        </w:rPr>
        <w:t>Tout différend entre ONU</w:t>
      </w:r>
      <w:r w:rsidRPr="009E7BA4">
        <w:rPr>
          <w:rFonts w:eastAsia="Times New Roman" w:cs="Times New Roman"/>
          <w:lang w:val="fr-FR"/>
        </w:rPr>
        <w:t xml:space="preserve">-Habitat </w:t>
      </w:r>
      <w:r>
        <w:rPr>
          <w:rFonts w:eastAsia="Times New Roman" w:cs="Times New Roman"/>
          <w:lang w:val="fr-FR"/>
        </w:rPr>
        <w:t>et</w:t>
      </w:r>
      <w:r w:rsidRPr="009E7BA4">
        <w:rPr>
          <w:rFonts w:eastAsia="Times New Roman" w:cs="Times New Roman"/>
          <w:lang w:val="fr-FR"/>
        </w:rPr>
        <w:t xml:space="preserve"> Ramsar </w:t>
      </w:r>
      <w:r>
        <w:rPr>
          <w:rFonts w:eastAsia="Times New Roman" w:cs="Times New Roman"/>
          <w:lang w:val="fr-FR"/>
        </w:rPr>
        <w:t>portant sur l’interprétation du présent mémorandum d’accord qui n’est pas résolu par la négociation ou par tout autre mode agréé de règlement est transmis à la demande de l’une ou l’autre des parties pour décision finale à un tribunal constitué de trois médiateurs</w:t>
      </w:r>
      <w:r w:rsidRPr="009E7BA4">
        <w:rPr>
          <w:rFonts w:eastAsia="Times New Roman" w:cs="Times New Roman"/>
          <w:lang w:val="fr-FR"/>
        </w:rPr>
        <w:t xml:space="preserve">, </w:t>
      </w:r>
      <w:r>
        <w:rPr>
          <w:rFonts w:eastAsia="Times New Roman" w:cs="Times New Roman"/>
          <w:lang w:val="fr-FR"/>
        </w:rPr>
        <w:t>dont l’un sera désigné par le Secrétaire général des Nations Unies</w:t>
      </w:r>
      <w:r w:rsidRPr="009E7BA4">
        <w:rPr>
          <w:rFonts w:eastAsia="Times New Roman" w:cs="Times New Roman"/>
          <w:lang w:val="fr-FR"/>
        </w:rPr>
        <w:t>,</w:t>
      </w:r>
      <w:r>
        <w:rPr>
          <w:rFonts w:eastAsia="Times New Roman" w:cs="Times New Roman"/>
          <w:lang w:val="fr-FR"/>
        </w:rPr>
        <w:t xml:space="preserve"> l’un par </w:t>
      </w:r>
      <w:r w:rsidRPr="009E7BA4">
        <w:rPr>
          <w:rFonts w:eastAsia="Times New Roman" w:cs="Times New Roman"/>
          <w:lang w:val="fr-FR"/>
        </w:rPr>
        <w:t xml:space="preserve">Ramsar, </w:t>
      </w:r>
      <w:r>
        <w:rPr>
          <w:rFonts w:eastAsia="Times New Roman" w:cs="Times New Roman"/>
          <w:lang w:val="fr-FR"/>
        </w:rPr>
        <w:t xml:space="preserve">et le troisième, qui assumera la présidence, qui sera choisi par les deux premiers </w:t>
      </w:r>
      <w:r w:rsidRPr="009E7BA4">
        <w:rPr>
          <w:rFonts w:eastAsia="Times New Roman" w:cs="Times New Roman"/>
          <w:lang w:val="fr-FR"/>
        </w:rPr>
        <w:t xml:space="preserve">: </w:t>
      </w:r>
      <w:r>
        <w:rPr>
          <w:rFonts w:eastAsia="Times New Roman" w:cs="Times New Roman"/>
          <w:lang w:val="fr-FR"/>
        </w:rPr>
        <w:t xml:space="preserve">si l’une des parties n’est pas en mesure de nommer un médiateur au cours des 60 jours qui suivent la nomination par l’autre partie, et si ces deux médiateurs ne peuvent pas s’entendre sur le nom d’un troisième médiateur au cours des </w:t>
      </w:r>
      <w:r w:rsidRPr="009E7BA4">
        <w:rPr>
          <w:rFonts w:eastAsia="Times New Roman" w:cs="Times New Roman"/>
          <w:lang w:val="fr-FR"/>
        </w:rPr>
        <w:t xml:space="preserve">60 </w:t>
      </w:r>
      <w:r>
        <w:rPr>
          <w:rFonts w:eastAsia="Times New Roman" w:cs="Times New Roman"/>
          <w:lang w:val="fr-FR"/>
        </w:rPr>
        <w:t>jours qui suivent leur désignation</w:t>
      </w:r>
      <w:r w:rsidRPr="009E7BA4">
        <w:rPr>
          <w:rFonts w:eastAsia="Times New Roman" w:cs="Times New Roman"/>
          <w:lang w:val="fr-FR"/>
        </w:rPr>
        <w:t xml:space="preserve">, </w:t>
      </w:r>
      <w:r>
        <w:rPr>
          <w:rFonts w:eastAsia="Times New Roman" w:cs="Times New Roman"/>
          <w:lang w:val="fr-FR"/>
        </w:rPr>
        <w:t xml:space="preserve">le Président de la Cour internationale de </w:t>
      </w:r>
      <w:r w:rsidRPr="009E7BA4">
        <w:rPr>
          <w:rFonts w:eastAsia="Times New Roman" w:cs="Times New Roman"/>
          <w:lang w:val="fr-FR"/>
        </w:rPr>
        <w:t xml:space="preserve">Justice </w:t>
      </w:r>
      <w:r>
        <w:rPr>
          <w:rFonts w:eastAsia="Times New Roman" w:cs="Times New Roman"/>
          <w:lang w:val="fr-FR"/>
        </w:rPr>
        <w:t>procède aux nominations qui s’imposent, à la demande de l’une ou l’autre des parties</w:t>
      </w:r>
      <w:r w:rsidRPr="009E7BA4">
        <w:rPr>
          <w:rFonts w:eastAsia="Times New Roman" w:cs="Times New Roman"/>
          <w:lang w:val="fr-FR"/>
        </w:rPr>
        <w:t xml:space="preserve">. </w:t>
      </w:r>
      <w:r>
        <w:rPr>
          <w:rFonts w:eastAsia="Times New Roman" w:cs="Times New Roman"/>
          <w:lang w:val="fr-FR"/>
        </w:rPr>
        <w:t xml:space="preserve">Toutefois, tout différend portant sur une question réglementée par la Convention sur les privilèges et les immunités des Nations Unies sera résolu conformément à la Section 30 de cette </w:t>
      </w:r>
      <w:r w:rsidRPr="009E7BA4">
        <w:rPr>
          <w:rFonts w:eastAsia="Times New Roman" w:cs="Times New Roman"/>
          <w:lang w:val="fr-FR"/>
        </w:rPr>
        <w:t>Convention.</w:t>
      </w:r>
    </w:p>
    <w:p w:rsidR="00BD24EA" w:rsidRPr="009E7BA4" w:rsidRDefault="00BD24EA" w:rsidP="00BD24EA">
      <w:pPr>
        <w:keepNext/>
        <w:widowControl w:val="0"/>
        <w:autoSpaceDE w:val="0"/>
        <w:autoSpaceDN w:val="0"/>
        <w:adjustRightInd w:val="0"/>
        <w:spacing w:after="0" w:line="240" w:lineRule="auto"/>
        <w:jc w:val="center"/>
        <w:outlineLvl w:val="1"/>
        <w:rPr>
          <w:rFonts w:eastAsia="Times New Roman" w:cs="Times New Roman"/>
          <w:b/>
          <w:bCs/>
          <w:szCs w:val="24"/>
          <w:lang w:val="fr-FR"/>
        </w:rPr>
      </w:pPr>
    </w:p>
    <w:p w:rsidR="00BD24EA" w:rsidRPr="009E7BA4" w:rsidRDefault="0065364B" w:rsidP="00BD24EA">
      <w:pPr>
        <w:keepNext/>
        <w:spacing w:after="0" w:line="240" w:lineRule="auto"/>
        <w:jc w:val="center"/>
        <w:outlineLvl w:val="3"/>
        <w:rPr>
          <w:rFonts w:eastAsia="SimSun" w:cs="Times New Roman"/>
          <w:b/>
          <w:lang w:val="fr-FR" w:eastAsia="zh-CN"/>
        </w:rPr>
      </w:pPr>
      <w:r w:rsidRPr="009E7BA4">
        <w:rPr>
          <w:rFonts w:eastAsia="SimSun" w:cs="Times New Roman"/>
          <w:b/>
          <w:lang w:val="fr-FR" w:eastAsia="zh-CN"/>
        </w:rPr>
        <w:t xml:space="preserve">ARTICLE </w:t>
      </w:r>
      <w:r w:rsidR="00BD24EA" w:rsidRPr="009E7BA4">
        <w:rPr>
          <w:rFonts w:eastAsia="SimSun" w:cs="Times New Roman"/>
          <w:b/>
          <w:lang w:val="fr-FR" w:eastAsia="zh-CN"/>
        </w:rPr>
        <w:t>XIII</w:t>
      </w:r>
    </w:p>
    <w:p w:rsidR="00BD24EA" w:rsidRPr="0065364B" w:rsidRDefault="00BD24EA" w:rsidP="00BD24EA">
      <w:pPr>
        <w:spacing w:after="0" w:line="240" w:lineRule="auto"/>
        <w:jc w:val="center"/>
        <w:rPr>
          <w:rFonts w:eastAsia="Times New Roman" w:cs="Times New Roman"/>
          <w:i/>
          <w:u w:val="single"/>
          <w:lang w:val="fr-FR"/>
        </w:rPr>
      </w:pPr>
      <w:r w:rsidRPr="0065364B">
        <w:rPr>
          <w:rFonts w:eastAsia="Times New Roman" w:cs="Times New Roman"/>
          <w:b/>
          <w:i/>
          <w:u w:val="single"/>
          <w:lang w:val="fr-FR"/>
        </w:rPr>
        <w:t>Privilèges et Immunités</w:t>
      </w:r>
    </w:p>
    <w:p w:rsidR="00BD24EA" w:rsidRPr="009E7BA4" w:rsidRDefault="00BD24EA" w:rsidP="00BD24EA">
      <w:pPr>
        <w:spacing w:after="0" w:line="240" w:lineRule="auto"/>
        <w:ind w:left="360"/>
        <w:jc w:val="both"/>
        <w:rPr>
          <w:rFonts w:eastAsia="Times New Roman" w:cs="Times New Roman"/>
          <w:u w:val="single"/>
          <w:lang w:val="fr-FR"/>
        </w:rPr>
      </w:pPr>
    </w:p>
    <w:p w:rsidR="00BD24EA" w:rsidRPr="009E7BA4" w:rsidRDefault="00BD24EA" w:rsidP="00EA73BB">
      <w:pPr>
        <w:spacing w:after="0" w:line="240" w:lineRule="auto"/>
        <w:ind w:firstLine="540"/>
        <w:rPr>
          <w:rFonts w:eastAsia="Times New Roman" w:cs="Times New Roman"/>
          <w:lang w:val="fr-FR"/>
        </w:rPr>
      </w:pPr>
      <w:r>
        <w:rPr>
          <w:rFonts w:eastAsia="Times New Roman" w:cs="Times New Roman"/>
          <w:snapToGrid w:val="0"/>
          <w:lang w:val="fr-FR"/>
        </w:rPr>
        <w:t>Rien dans cet accord ou qui s’y rapporte ne peut être considéré comme une renonciation, expresse ou implicite</w:t>
      </w:r>
      <w:r w:rsidRPr="009E7BA4">
        <w:rPr>
          <w:rFonts w:eastAsia="Times New Roman" w:cs="Times New Roman"/>
          <w:snapToGrid w:val="0"/>
          <w:lang w:val="fr-FR"/>
        </w:rPr>
        <w:t xml:space="preserve">, </w:t>
      </w:r>
      <w:r>
        <w:rPr>
          <w:rFonts w:eastAsia="Times New Roman" w:cs="Times New Roman"/>
          <w:snapToGrid w:val="0"/>
          <w:lang w:val="fr-FR"/>
        </w:rPr>
        <w:t>aux privilèges ou immunités des Nations Unies, y compris d’ONU-Habitat</w:t>
      </w:r>
      <w:r w:rsidRPr="009E7BA4">
        <w:rPr>
          <w:rFonts w:eastAsia="Times New Roman" w:cs="Times New Roman"/>
          <w:snapToGrid w:val="0"/>
          <w:lang w:val="fr-FR"/>
        </w:rPr>
        <w:t>.</w:t>
      </w:r>
    </w:p>
    <w:p w:rsidR="00BD24EA" w:rsidRPr="009E7BA4" w:rsidRDefault="00BD24EA" w:rsidP="00BD24EA">
      <w:pPr>
        <w:spacing w:after="0" w:line="240" w:lineRule="auto"/>
        <w:jc w:val="both"/>
        <w:rPr>
          <w:rFonts w:eastAsia="Times New Roman" w:cs="Times New Roman"/>
          <w:lang w:val="fr-FR"/>
        </w:rPr>
      </w:pPr>
    </w:p>
    <w:p w:rsidR="00BD24EA" w:rsidRPr="009E7BA4" w:rsidRDefault="0065364B" w:rsidP="00BD24EA">
      <w:pPr>
        <w:keepNext/>
        <w:widowControl w:val="0"/>
        <w:autoSpaceDE w:val="0"/>
        <w:autoSpaceDN w:val="0"/>
        <w:adjustRightInd w:val="0"/>
        <w:spacing w:after="0" w:line="240" w:lineRule="auto"/>
        <w:jc w:val="center"/>
        <w:outlineLvl w:val="1"/>
        <w:rPr>
          <w:rFonts w:eastAsia="Times New Roman" w:cs="Times New Roman"/>
          <w:b/>
          <w:bCs/>
          <w:szCs w:val="24"/>
          <w:lang w:val="fr-FR"/>
        </w:rPr>
      </w:pPr>
      <w:r w:rsidRPr="009E7BA4">
        <w:rPr>
          <w:rFonts w:eastAsia="Times New Roman" w:cs="Times New Roman"/>
          <w:b/>
          <w:bCs/>
          <w:szCs w:val="24"/>
          <w:lang w:val="fr-FR"/>
        </w:rPr>
        <w:t xml:space="preserve">ARTICLE </w:t>
      </w:r>
      <w:r w:rsidR="00BD24EA" w:rsidRPr="009E7BA4">
        <w:rPr>
          <w:rFonts w:eastAsia="Times New Roman" w:cs="Times New Roman"/>
          <w:b/>
          <w:bCs/>
          <w:szCs w:val="24"/>
          <w:lang w:val="fr-FR"/>
        </w:rPr>
        <w:t>XIV</w:t>
      </w:r>
    </w:p>
    <w:p w:rsidR="00BD24EA" w:rsidRPr="00EA73BB" w:rsidRDefault="00BD24EA" w:rsidP="00BD24EA">
      <w:pPr>
        <w:spacing w:after="0" w:line="240" w:lineRule="auto"/>
        <w:jc w:val="center"/>
        <w:rPr>
          <w:rFonts w:eastAsia="Times New Roman" w:cs="Times New Roman"/>
          <w:b/>
          <w:i/>
          <w:u w:val="single"/>
          <w:lang w:val="fr-FR"/>
        </w:rPr>
      </w:pPr>
      <w:r w:rsidRPr="00EA73BB">
        <w:rPr>
          <w:rFonts w:eastAsia="Times New Roman" w:cs="Times New Roman"/>
          <w:b/>
          <w:i/>
          <w:u w:val="single"/>
          <w:lang w:val="fr-FR"/>
        </w:rPr>
        <w:t>Dénonciation</w:t>
      </w:r>
    </w:p>
    <w:p w:rsidR="00BD24EA" w:rsidRPr="009E7BA4" w:rsidRDefault="00BD24EA" w:rsidP="00BD24EA">
      <w:pPr>
        <w:spacing w:after="0" w:line="240" w:lineRule="auto"/>
        <w:jc w:val="both"/>
        <w:rPr>
          <w:rFonts w:eastAsia="Times New Roman" w:cs="Times New Roman"/>
          <w:b/>
          <w:snapToGrid w:val="0"/>
          <w:lang w:val="fr-FR"/>
        </w:rPr>
      </w:pPr>
    </w:p>
    <w:p w:rsidR="00EA73BB" w:rsidRDefault="00EA73BB" w:rsidP="00064595">
      <w:pPr>
        <w:numPr>
          <w:ilvl w:val="0"/>
          <w:numId w:val="35"/>
        </w:numPr>
        <w:tabs>
          <w:tab w:val="clear" w:pos="360"/>
        </w:tabs>
        <w:spacing w:after="0" w:line="240" w:lineRule="auto"/>
        <w:ind w:left="426" w:hanging="426"/>
        <w:rPr>
          <w:rFonts w:eastAsia="Times New Roman" w:cs="Times New Roman"/>
          <w:snapToGrid w:val="0"/>
          <w:lang w:val="fr-FR"/>
        </w:rPr>
      </w:pPr>
      <w:r>
        <w:rPr>
          <w:rFonts w:eastAsia="Times New Roman" w:cs="Times New Roman"/>
          <w:snapToGrid w:val="0"/>
          <w:lang w:val="fr-FR"/>
        </w:rPr>
        <w:t>L</w:t>
      </w:r>
      <w:r w:rsidR="00BD24EA">
        <w:rPr>
          <w:rFonts w:eastAsia="Times New Roman" w:cs="Times New Roman"/>
          <w:snapToGrid w:val="0"/>
          <w:lang w:val="fr-FR"/>
        </w:rPr>
        <w:t xml:space="preserve">e présent </w:t>
      </w:r>
      <w:r>
        <w:rPr>
          <w:rFonts w:eastAsia="Times New Roman" w:cs="Times New Roman"/>
          <w:snapToGrid w:val="0"/>
          <w:lang w:val="fr-FR"/>
        </w:rPr>
        <w:t>mémorandum d’</w:t>
      </w:r>
      <w:r w:rsidR="00BD24EA">
        <w:rPr>
          <w:rFonts w:eastAsia="Times New Roman" w:cs="Times New Roman"/>
          <w:snapToGrid w:val="0"/>
          <w:lang w:val="fr-FR"/>
        </w:rPr>
        <w:t xml:space="preserve">accord </w:t>
      </w:r>
      <w:r>
        <w:rPr>
          <w:rFonts w:eastAsia="Times New Roman" w:cs="Times New Roman"/>
          <w:snapToGrid w:val="0"/>
          <w:lang w:val="fr-FR"/>
        </w:rPr>
        <w:t>peut être dénoncé par l’une ou l’autre partie</w:t>
      </w:r>
      <w:r w:rsidR="00BD24EA" w:rsidRPr="009E7BA4">
        <w:rPr>
          <w:rFonts w:eastAsia="Times New Roman" w:cs="Times New Roman"/>
          <w:snapToGrid w:val="0"/>
          <w:lang w:val="fr-FR"/>
        </w:rPr>
        <w:t xml:space="preserve">, </w:t>
      </w:r>
      <w:r w:rsidR="00BD24EA" w:rsidRPr="0061230E">
        <w:rPr>
          <w:lang w:val="fr-FR"/>
        </w:rPr>
        <w:t>moyennant</w:t>
      </w:r>
      <w:r w:rsidR="00BD24EA" w:rsidRPr="0061230E">
        <w:rPr>
          <w:bCs/>
          <w:lang w:val="fr-FR"/>
        </w:rPr>
        <w:t xml:space="preserve"> un préavis écrit de </w:t>
      </w:r>
      <w:r>
        <w:rPr>
          <w:bCs/>
          <w:lang w:val="fr-FR"/>
        </w:rPr>
        <w:t>trente</w:t>
      </w:r>
      <w:r w:rsidR="00BD24EA">
        <w:rPr>
          <w:bCs/>
          <w:lang w:val="fr-FR"/>
        </w:rPr>
        <w:t xml:space="preserve"> (3</w:t>
      </w:r>
      <w:r>
        <w:rPr>
          <w:bCs/>
          <w:lang w:val="fr-FR"/>
        </w:rPr>
        <w:t>0</w:t>
      </w:r>
      <w:r w:rsidR="00BD24EA">
        <w:rPr>
          <w:bCs/>
          <w:lang w:val="fr-FR"/>
        </w:rPr>
        <w:t>)</w:t>
      </w:r>
      <w:r w:rsidR="00BD24EA" w:rsidRPr="0061230E">
        <w:rPr>
          <w:bCs/>
          <w:lang w:val="fr-FR"/>
        </w:rPr>
        <w:t xml:space="preserve"> </w:t>
      </w:r>
      <w:r>
        <w:rPr>
          <w:bCs/>
          <w:lang w:val="fr-FR"/>
        </w:rPr>
        <w:t xml:space="preserve">jours indiquant à </w:t>
      </w:r>
      <w:r w:rsidR="00BD24EA">
        <w:rPr>
          <w:rFonts w:eastAsia="Times New Roman" w:cs="Times New Roman"/>
          <w:snapToGrid w:val="0"/>
          <w:lang w:val="fr-FR"/>
        </w:rPr>
        <w:t>l’autre partie</w:t>
      </w:r>
      <w:r>
        <w:rPr>
          <w:rFonts w:eastAsia="Times New Roman" w:cs="Times New Roman"/>
          <w:snapToGrid w:val="0"/>
          <w:lang w:val="fr-FR"/>
        </w:rPr>
        <w:t xml:space="preserve"> son intention de le dénoncer</w:t>
      </w:r>
      <w:r w:rsidR="00BD24EA">
        <w:rPr>
          <w:rFonts w:eastAsia="Times New Roman" w:cs="Times New Roman"/>
          <w:snapToGrid w:val="0"/>
          <w:lang w:val="fr-FR"/>
        </w:rPr>
        <w:t xml:space="preserve">. </w:t>
      </w:r>
      <w:r>
        <w:rPr>
          <w:rFonts w:eastAsia="Times New Roman" w:cs="Times New Roman"/>
          <w:snapToGrid w:val="0"/>
          <w:lang w:val="fr-FR"/>
        </w:rPr>
        <w:t xml:space="preserve">En cas de dénonciation, les parties prennent les mesures appropriées pour </w:t>
      </w:r>
      <w:r w:rsidR="003166B4">
        <w:rPr>
          <w:rFonts w:eastAsia="Times New Roman" w:cs="Times New Roman"/>
          <w:snapToGrid w:val="0"/>
          <w:lang w:val="fr-FR"/>
        </w:rPr>
        <w:t>mettre fin rapidement et en bon ordre aux</w:t>
      </w:r>
      <w:r>
        <w:rPr>
          <w:rFonts w:eastAsia="Times New Roman" w:cs="Times New Roman"/>
          <w:snapToGrid w:val="0"/>
          <w:lang w:val="fr-FR"/>
        </w:rPr>
        <w:t xml:space="preserve"> activités r</w:t>
      </w:r>
      <w:r w:rsidR="003166B4">
        <w:rPr>
          <w:rFonts w:eastAsia="Times New Roman" w:cs="Times New Roman"/>
          <w:snapToGrid w:val="0"/>
          <w:lang w:val="fr-FR"/>
        </w:rPr>
        <w:t>elevant du mémorandum d’accord</w:t>
      </w:r>
      <w:r>
        <w:rPr>
          <w:rFonts w:eastAsia="Times New Roman" w:cs="Times New Roman"/>
          <w:snapToGrid w:val="0"/>
          <w:lang w:val="fr-FR"/>
        </w:rPr>
        <w:t>.</w:t>
      </w:r>
    </w:p>
    <w:p w:rsidR="00EA73BB" w:rsidRDefault="00EA73BB" w:rsidP="00EA73BB">
      <w:pPr>
        <w:spacing w:after="0" w:line="240" w:lineRule="auto"/>
        <w:ind w:left="426"/>
        <w:rPr>
          <w:rFonts w:eastAsia="Times New Roman" w:cs="Times New Roman"/>
          <w:snapToGrid w:val="0"/>
          <w:lang w:val="fr-FR"/>
        </w:rPr>
      </w:pPr>
    </w:p>
    <w:p w:rsidR="00BD24EA" w:rsidRPr="009E7BA4" w:rsidRDefault="00BD24EA" w:rsidP="00064595">
      <w:pPr>
        <w:numPr>
          <w:ilvl w:val="0"/>
          <w:numId w:val="35"/>
        </w:numPr>
        <w:tabs>
          <w:tab w:val="clear" w:pos="360"/>
        </w:tabs>
        <w:spacing w:after="0" w:line="240" w:lineRule="auto"/>
        <w:ind w:left="426" w:hanging="426"/>
        <w:rPr>
          <w:rFonts w:eastAsia="Times New Roman" w:cs="Times New Roman"/>
          <w:snapToGrid w:val="0"/>
          <w:lang w:val="fr-FR"/>
        </w:rPr>
      </w:pPr>
      <w:r>
        <w:rPr>
          <w:rFonts w:eastAsia="Times New Roman" w:cs="Times New Roman"/>
          <w:snapToGrid w:val="0"/>
          <w:lang w:val="fr-FR"/>
        </w:rPr>
        <w:t>L</w:t>
      </w:r>
      <w:r w:rsidR="00EA73BB">
        <w:rPr>
          <w:rFonts w:eastAsia="Times New Roman" w:cs="Times New Roman"/>
          <w:snapToGrid w:val="0"/>
          <w:lang w:val="fr-FR"/>
        </w:rPr>
        <w:t xml:space="preserve">a dénonciation du présent mémorandum d’accord ne doit pas affecter </w:t>
      </w:r>
      <w:r w:rsidR="003166B4">
        <w:rPr>
          <w:rFonts w:eastAsia="Times New Roman" w:cs="Times New Roman"/>
          <w:snapToGrid w:val="0"/>
          <w:lang w:val="fr-FR"/>
        </w:rPr>
        <w:t>d’</w:t>
      </w:r>
      <w:r w:rsidR="00EA73BB">
        <w:rPr>
          <w:rFonts w:eastAsia="Times New Roman" w:cs="Times New Roman"/>
          <w:snapToGrid w:val="0"/>
          <w:lang w:val="fr-FR"/>
        </w:rPr>
        <w:t>autre</w:t>
      </w:r>
      <w:r w:rsidR="003166B4">
        <w:rPr>
          <w:rFonts w:eastAsia="Times New Roman" w:cs="Times New Roman"/>
          <w:snapToGrid w:val="0"/>
          <w:lang w:val="fr-FR"/>
        </w:rPr>
        <w:t>s</w:t>
      </w:r>
      <w:r w:rsidR="00EA73BB">
        <w:rPr>
          <w:rFonts w:eastAsia="Times New Roman" w:cs="Times New Roman"/>
          <w:snapToGrid w:val="0"/>
          <w:lang w:val="fr-FR"/>
        </w:rPr>
        <w:t xml:space="preserve"> accord</w:t>
      </w:r>
      <w:r w:rsidR="003166B4">
        <w:rPr>
          <w:rFonts w:eastAsia="Times New Roman" w:cs="Times New Roman"/>
          <w:snapToGrid w:val="0"/>
          <w:lang w:val="fr-FR"/>
        </w:rPr>
        <w:t>s</w:t>
      </w:r>
      <w:r w:rsidR="00EA73BB">
        <w:rPr>
          <w:rFonts w:eastAsia="Times New Roman" w:cs="Times New Roman"/>
          <w:snapToGrid w:val="0"/>
          <w:lang w:val="fr-FR"/>
        </w:rPr>
        <w:t xml:space="preserve"> déjà conclu</w:t>
      </w:r>
      <w:r w:rsidR="003166B4">
        <w:rPr>
          <w:rFonts w:eastAsia="Times New Roman" w:cs="Times New Roman"/>
          <w:snapToGrid w:val="0"/>
          <w:lang w:val="fr-FR"/>
        </w:rPr>
        <w:t>s</w:t>
      </w:r>
      <w:r w:rsidR="00EA73BB">
        <w:rPr>
          <w:rFonts w:eastAsia="Times New Roman" w:cs="Times New Roman"/>
          <w:snapToGrid w:val="0"/>
          <w:lang w:val="fr-FR"/>
        </w:rPr>
        <w:t xml:space="preserve"> par l’une ou l’autre des parties.</w:t>
      </w:r>
    </w:p>
    <w:p w:rsidR="00BD24EA" w:rsidRPr="009E7BA4" w:rsidRDefault="00BD24EA" w:rsidP="00BD24EA">
      <w:pPr>
        <w:spacing w:after="0" w:line="240" w:lineRule="auto"/>
        <w:jc w:val="both"/>
        <w:rPr>
          <w:rFonts w:eastAsia="Times New Roman" w:cs="Times New Roman"/>
          <w:snapToGrid w:val="0"/>
          <w:lang w:val="fr-FR"/>
        </w:rPr>
      </w:pPr>
    </w:p>
    <w:p w:rsidR="00BD24EA" w:rsidRPr="009D44E1" w:rsidRDefault="0065364B" w:rsidP="00BD24EA">
      <w:pPr>
        <w:keepNext/>
        <w:widowControl w:val="0"/>
        <w:autoSpaceDE w:val="0"/>
        <w:autoSpaceDN w:val="0"/>
        <w:adjustRightInd w:val="0"/>
        <w:spacing w:after="0" w:line="240" w:lineRule="auto"/>
        <w:jc w:val="center"/>
        <w:outlineLvl w:val="1"/>
        <w:rPr>
          <w:rFonts w:eastAsia="Times New Roman" w:cs="Times New Roman"/>
          <w:b/>
          <w:bCs/>
          <w:lang w:val="fr-CH"/>
        </w:rPr>
      </w:pPr>
      <w:r w:rsidRPr="009D44E1">
        <w:rPr>
          <w:rFonts w:eastAsia="Times New Roman" w:cs="Times New Roman"/>
          <w:b/>
          <w:bCs/>
          <w:lang w:val="fr-CH"/>
        </w:rPr>
        <w:t xml:space="preserve">ARTICLE </w:t>
      </w:r>
      <w:r w:rsidR="00BD24EA" w:rsidRPr="009D44E1">
        <w:rPr>
          <w:rFonts w:eastAsia="Times New Roman" w:cs="Times New Roman"/>
          <w:b/>
          <w:bCs/>
          <w:lang w:val="fr-CH"/>
        </w:rPr>
        <w:t>XV</w:t>
      </w:r>
    </w:p>
    <w:p w:rsidR="00607218" w:rsidRPr="009D44E1" w:rsidRDefault="00607218" w:rsidP="00BD24EA">
      <w:pPr>
        <w:keepNext/>
        <w:widowControl w:val="0"/>
        <w:autoSpaceDE w:val="0"/>
        <w:autoSpaceDN w:val="0"/>
        <w:adjustRightInd w:val="0"/>
        <w:spacing w:after="0" w:line="240" w:lineRule="auto"/>
        <w:jc w:val="center"/>
        <w:outlineLvl w:val="1"/>
        <w:rPr>
          <w:rFonts w:eastAsia="Times New Roman" w:cs="Times New Roman"/>
          <w:b/>
          <w:bCs/>
          <w:i/>
          <w:u w:val="single"/>
          <w:lang w:val="fr-CH"/>
        </w:rPr>
      </w:pPr>
      <w:r w:rsidRPr="009D44E1">
        <w:rPr>
          <w:rFonts w:eastAsia="Times New Roman" w:cs="Times New Roman"/>
          <w:b/>
          <w:bCs/>
          <w:i/>
          <w:u w:val="single"/>
          <w:lang w:val="fr-CH"/>
        </w:rPr>
        <w:t>Amendements</w:t>
      </w:r>
    </w:p>
    <w:p w:rsidR="00607218" w:rsidRPr="009D44E1" w:rsidRDefault="00607218" w:rsidP="00BD24EA">
      <w:pPr>
        <w:keepNext/>
        <w:widowControl w:val="0"/>
        <w:autoSpaceDE w:val="0"/>
        <w:autoSpaceDN w:val="0"/>
        <w:adjustRightInd w:val="0"/>
        <w:spacing w:after="0" w:line="240" w:lineRule="auto"/>
        <w:jc w:val="center"/>
        <w:outlineLvl w:val="1"/>
        <w:rPr>
          <w:rFonts w:eastAsia="Times New Roman" w:cs="Times New Roman"/>
          <w:b/>
          <w:bCs/>
          <w:i/>
          <w:u w:val="single"/>
          <w:lang w:val="fr-CH"/>
        </w:rPr>
      </w:pPr>
    </w:p>
    <w:p w:rsidR="00607218" w:rsidRPr="005A1BD7" w:rsidRDefault="005A1BD7" w:rsidP="00995D25">
      <w:pPr>
        <w:widowControl w:val="0"/>
        <w:suppressAutoHyphens/>
        <w:spacing w:after="0" w:line="240" w:lineRule="auto"/>
        <w:ind w:firstLine="450"/>
        <w:rPr>
          <w:rFonts w:ascii="Calibri" w:eastAsia="Times New Roman" w:hAnsi="Calibri" w:cs="Times New Roman"/>
          <w:lang w:val="fr-CA"/>
        </w:rPr>
      </w:pPr>
      <w:r>
        <w:rPr>
          <w:rFonts w:ascii="Calibri" w:hAnsi="Calibri"/>
          <w:lang w:val="fr-CA"/>
        </w:rPr>
        <w:t xml:space="preserve">Le mémorandum d’accord peut être modifié par accord écrit entre les parties. Toute question pertinente pour laquelle il n’y a pas de disposition applicable du présent mémorandum d’accord </w:t>
      </w:r>
      <w:r w:rsidR="00995D25">
        <w:rPr>
          <w:rFonts w:ascii="Calibri" w:hAnsi="Calibri"/>
          <w:lang w:val="fr-CA"/>
        </w:rPr>
        <w:t>est</w:t>
      </w:r>
      <w:r>
        <w:rPr>
          <w:rFonts w:ascii="Calibri" w:hAnsi="Calibri"/>
          <w:lang w:val="fr-CA"/>
        </w:rPr>
        <w:t xml:space="preserve"> réglée par les parties conformément aux objectifs généraux du présent mémorandum d’accord et d</w:t>
      </w:r>
      <w:r w:rsidR="004D7EAE">
        <w:rPr>
          <w:rFonts w:ascii="Calibri" w:hAnsi="Calibri"/>
          <w:lang w:val="fr-CA"/>
        </w:rPr>
        <w:t>e</w:t>
      </w:r>
      <w:r>
        <w:rPr>
          <w:rFonts w:ascii="Calibri" w:hAnsi="Calibri"/>
          <w:lang w:val="fr-CA"/>
        </w:rPr>
        <w:t xml:space="preserve"> manière </w:t>
      </w:r>
      <w:r w:rsidR="004D7EAE">
        <w:rPr>
          <w:rFonts w:ascii="Calibri" w:hAnsi="Calibri"/>
          <w:lang w:val="fr-CA"/>
        </w:rPr>
        <w:t>propice à</w:t>
      </w:r>
      <w:r>
        <w:rPr>
          <w:rFonts w:ascii="Calibri" w:hAnsi="Calibri"/>
          <w:lang w:val="fr-CA"/>
        </w:rPr>
        <w:t xml:space="preserve"> la poursuite de bonnes relations. </w:t>
      </w:r>
    </w:p>
    <w:p w:rsidR="00607218" w:rsidRPr="009D44E1" w:rsidRDefault="00607218" w:rsidP="00607218">
      <w:pPr>
        <w:pStyle w:val="CM28"/>
        <w:suppressAutoHyphens/>
        <w:rPr>
          <w:rFonts w:ascii="Calibri" w:eastAsia="Times New Roman" w:hAnsi="Calibri" w:cs="Times New Roman"/>
          <w:b/>
          <w:bCs/>
          <w:color w:val="272727"/>
          <w:sz w:val="22"/>
          <w:szCs w:val="22"/>
          <w:u w:color="272727"/>
          <w:lang w:val="fr-CH"/>
        </w:rPr>
      </w:pPr>
    </w:p>
    <w:p w:rsidR="00607218" w:rsidRPr="00607218" w:rsidRDefault="00607218" w:rsidP="00607218">
      <w:pPr>
        <w:keepNext/>
        <w:widowControl w:val="0"/>
        <w:autoSpaceDE w:val="0"/>
        <w:autoSpaceDN w:val="0"/>
        <w:adjustRightInd w:val="0"/>
        <w:spacing w:after="0" w:line="240" w:lineRule="auto"/>
        <w:jc w:val="center"/>
        <w:outlineLvl w:val="1"/>
        <w:rPr>
          <w:rFonts w:eastAsia="Times New Roman" w:cs="Times New Roman"/>
          <w:bCs/>
          <w:lang w:val="fr-FR"/>
        </w:rPr>
      </w:pPr>
      <w:r w:rsidRPr="00607218">
        <w:rPr>
          <w:rFonts w:ascii="Calibri" w:hAnsi="Calibri"/>
          <w:b/>
          <w:bCs/>
          <w:color w:val="272727"/>
          <w:u w:color="272727"/>
          <w:lang w:val="fr-CH"/>
        </w:rPr>
        <w:t>ARTICLE XVI</w:t>
      </w:r>
    </w:p>
    <w:p w:rsidR="00BD24EA" w:rsidRPr="00607218" w:rsidRDefault="00BD24EA" w:rsidP="00BD24EA">
      <w:pPr>
        <w:keepNext/>
        <w:widowControl w:val="0"/>
        <w:autoSpaceDE w:val="0"/>
        <w:autoSpaceDN w:val="0"/>
        <w:adjustRightInd w:val="0"/>
        <w:spacing w:after="0" w:line="240" w:lineRule="auto"/>
        <w:jc w:val="center"/>
        <w:outlineLvl w:val="1"/>
        <w:rPr>
          <w:rFonts w:eastAsia="Times New Roman" w:cs="Times New Roman"/>
          <w:b/>
          <w:bCs/>
          <w:i/>
          <w:u w:val="single"/>
          <w:lang w:val="fr-FR"/>
        </w:rPr>
      </w:pPr>
      <w:r w:rsidRPr="00607218">
        <w:rPr>
          <w:rFonts w:eastAsia="Times New Roman" w:cs="Times New Roman"/>
          <w:b/>
          <w:bCs/>
          <w:i/>
          <w:u w:val="single"/>
          <w:lang w:val="fr-FR"/>
        </w:rPr>
        <w:t>Entrée en vigueur</w:t>
      </w:r>
      <w:r w:rsidR="00607218" w:rsidRPr="00607218">
        <w:rPr>
          <w:rFonts w:eastAsia="Times New Roman" w:cs="Times New Roman"/>
          <w:b/>
          <w:bCs/>
          <w:i/>
          <w:u w:val="single"/>
          <w:lang w:val="fr-FR"/>
        </w:rPr>
        <w:t xml:space="preserve"> et</w:t>
      </w:r>
      <w:r w:rsidRPr="00607218">
        <w:rPr>
          <w:rFonts w:eastAsia="Times New Roman" w:cs="Times New Roman"/>
          <w:b/>
          <w:bCs/>
          <w:i/>
          <w:u w:val="single"/>
          <w:lang w:val="fr-FR"/>
        </w:rPr>
        <w:t xml:space="preserve"> Durée </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607218" w:rsidRPr="00EA73BB" w:rsidRDefault="00BD24EA" w:rsidP="00995D25">
      <w:pPr>
        <w:spacing w:after="0" w:line="240" w:lineRule="auto"/>
        <w:ind w:firstLine="450"/>
        <w:rPr>
          <w:rFonts w:eastAsia="Times New Roman" w:cs="Times New Roman"/>
          <w:b/>
          <w:i/>
          <w:u w:val="single"/>
          <w:lang w:val="fr-FR"/>
        </w:rPr>
      </w:pPr>
      <w:r>
        <w:rPr>
          <w:rFonts w:eastAsia="Times New Roman" w:cs="Times New Roman"/>
          <w:lang w:val="fr-FR"/>
        </w:rPr>
        <w:t xml:space="preserve">Le mémorandum d’accord entre en vigueur à la date de sa </w:t>
      </w:r>
      <w:r w:rsidRPr="009E7BA4">
        <w:rPr>
          <w:rFonts w:eastAsia="Times New Roman" w:cs="Times New Roman"/>
          <w:lang w:val="fr-FR"/>
        </w:rPr>
        <w:t xml:space="preserve">signature </w:t>
      </w:r>
      <w:r>
        <w:rPr>
          <w:rFonts w:eastAsia="Times New Roman" w:cs="Times New Roman"/>
          <w:lang w:val="fr-FR"/>
        </w:rPr>
        <w:t>et reste valable jusqu’à dénonciation par écrit par l’une ou l’autre des parties</w:t>
      </w:r>
      <w:r w:rsidR="00607218">
        <w:rPr>
          <w:rFonts w:eastAsia="Times New Roman" w:cs="Times New Roman"/>
          <w:lang w:val="fr-FR"/>
        </w:rPr>
        <w:t xml:space="preserve"> comme indiqué ci-dessus dans l’</w:t>
      </w:r>
      <w:r w:rsidR="00607218" w:rsidRPr="00607218">
        <w:rPr>
          <w:rFonts w:eastAsia="Times New Roman" w:cs="Times New Roman"/>
          <w:b/>
          <w:lang w:val="fr-FR"/>
        </w:rPr>
        <w:t xml:space="preserve">article XIV </w:t>
      </w:r>
      <w:r w:rsidR="00607218" w:rsidRPr="00995D25">
        <w:rPr>
          <w:rFonts w:eastAsia="Times New Roman" w:cs="Times New Roman"/>
          <w:b/>
          <w:i/>
          <w:lang w:val="fr-FR"/>
        </w:rPr>
        <w:t>(</w:t>
      </w:r>
      <w:r w:rsidR="00995D25" w:rsidRPr="00995D25">
        <w:rPr>
          <w:rFonts w:eastAsia="Times New Roman" w:cs="Times New Roman"/>
          <w:b/>
          <w:i/>
          <w:lang w:val="fr-FR"/>
        </w:rPr>
        <w:t>«</w:t>
      </w:r>
      <w:r w:rsidR="00995D25">
        <w:rPr>
          <w:rFonts w:eastAsia="Times New Roman" w:cs="Times New Roman"/>
          <w:i/>
          <w:lang w:val="fr-FR"/>
        </w:rPr>
        <w:t> </w:t>
      </w:r>
      <w:r w:rsidR="00607218" w:rsidRPr="00607218">
        <w:rPr>
          <w:rFonts w:eastAsia="Times New Roman" w:cs="Times New Roman"/>
          <w:b/>
          <w:i/>
          <w:lang w:val="fr-FR"/>
        </w:rPr>
        <w:t>Dénonciation</w:t>
      </w:r>
      <w:r w:rsidR="00995D25">
        <w:rPr>
          <w:rFonts w:eastAsia="Times New Roman" w:cs="Times New Roman"/>
          <w:b/>
          <w:i/>
          <w:lang w:val="fr-FR"/>
        </w:rPr>
        <w:t> »</w:t>
      </w:r>
      <w:r w:rsidR="00607218" w:rsidRPr="00607218">
        <w:rPr>
          <w:rFonts w:eastAsia="Times New Roman" w:cs="Times New Roman"/>
          <w:b/>
          <w:i/>
          <w:lang w:val="fr-FR"/>
        </w:rPr>
        <w:t>).</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rPr>
      </w:pPr>
    </w:p>
    <w:p w:rsidR="00BD24EA" w:rsidRPr="009E7BA4" w:rsidRDefault="00607218" w:rsidP="00BD24EA">
      <w:pPr>
        <w:spacing w:after="0" w:line="240" w:lineRule="auto"/>
        <w:jc w:val="center"/>
        <w:rPr>
          <w:rFonts w:eastAsia="Times New Roman" w:cs="Times New Roman"/>
          <w:b/>
          <w:snapToGrid w:val="0"/>
          <w:lang w:val="fr-FR"/>
        </w:rPr>
      </w:pPr>
      <w:r w:rsidRPr="009E7BA4">
        <w:rPr>
          <w:rFonts w:eastAsia="Times New Roman" w:cs="Times New Roman"/>
          <w:b/>
          <w:snapToGrid w:val="0"/>
          <w:lang w:val="fr-FR"/>
        </w:rPr>
        <w:t xml:space="preserve">ARTICLE </w:t>
      </w:r>
      <w:r w:rsidR="00BD24EA" w:rsidRPr="009E7BA4">
        <w:rPr>
          <w:rFonts w:eastAsia="Times New Roman" w:cs="Times New Roman"/>
          <w:b/>
          <w:snapToGrid w:val="0"/>
          <w:lang w:val="fr-FR"/>
        </w:rPr>
        <w:t>XVI</w:t>
      </w:r>
      <w:r>
        <w:rPr>
          <w:rFonts w:eastAsia="Times New Roman" w:cs="Times New Roman"/>
          <w:b/>
          <w:snapToGrid w:val="0"/>
          <w:lang w:val="fr-FR"/>
        </w:rPr>
        <w:t>I</w:t>
      </w:r>
    </w:p>
    <w:p w:rsidR="00BD24EA" w:rsidRPr="00607218" w:rsidRDefault="004D7EAE" w:rsidP="00BD24EA">
      <w:pPr>
        <w:spacing w:after="0" w:line="240" w:lineRule="auto"/>
        <w:jc w:val="center"/>
        <w:rPr>
          <w:rFonts w:eastAsia="Times New Roman" w:cs="Times New Roman"/>
          <w:b/>
          <w:i/>
          <w:snapToGrid w:val="0"/>
          <w:u w:val="single"/>
          <w:lang w:val="fr-FR"/>
        </w:rPr>
      </w:pPr>
      <w:r>
        <w:rPr>
          <w:rFonts w:eastAsia="Times New Roman" w:cs="Times New Roman"/>
          <w:b/>
          <w:i/>
          <w:snapToGrid w:val="0"/>
          <w:u w:val="single"/>
          <w:lang w:val="fr-FR"/>
        </w:rPr>
        <w:t>Force Majeure</w:t>
      </w:r>
      <w:r w:rsidR="00BD24EA" w:rsidRPr="00607218">
        <w:rPr>
          <w:rFonts w:eastAsia="Times New Roman" w:cs="Times New Roman"/>
          <w:b/>
          <w:i/>
          <w:snapToGrid w:val="0"/>
          <w:u w:val="single"/>
          <w:lang w:val="fr-FR"/>
        </w:rPr>
        <w:t>;  Autres changements dans les Conditions</w:t>
      </w:r>
    </w:p>
    <w:p w:rsidR="00BD24EA" w:rsidRPr="009E7BA4" w:rsidRDefault="00BD24EA" w:rsidP="00BD24EA">
      <w:pPr>
        <w:tabs>
          <w:tab w:val="left" w:pos="567"/>
        </w:tabs>
        <w:spacing w:after="0" w:line="240" w:lineRule="auto"/>
        <w:ind w:left="567" w:hanging="567"/>
        <w:jc w:val="both"/>
        <w:rPr>
          <w:rFonts w:eastAsia="Times New Roman" w:cs="Times New Roman"/>
          <w:b/>
          <w:snapToGrid w:val="0"/>
          <w:lang w:val="fr-FR"/>
        </w:rPr>
      </w:pPr>
    </w:p>
    <w:p w:rsidR="00BD24EA" w:rsidRPr="009E7BA4" w:rsidRDefault="00BD24EA" w:rsidP="00064595">
      <w:pPr>
        <w:widowControl w:val="0"/>
        <w:numPr>
          <w:ilvl w:val="0"/>
          <w:numId w:val="38"/>
        </w:numPr>
        <w:tabs>
          <w:tab w:val="clear" w:pos="360"/>
        </w:tabs>
        <w:autoSpaceDE w:val="0"/>
        <w:autoSpaceDN w:val="0"/>
        <w:adjustRightInd w:val="0"/>
        <w:spacing w:after="0" w:line="240" w:lineRule="auto"/>
        <w:ind w:left="426" w:hanging="426"/>
        <w:rPr>
          <w:rFonts w:eastAsia="Times New Roman" w:cs="Times New Roman"/>
          <w:lang w:val="fr-FR" w:eastAsia="zh-CN"/>
        </w:rPr>
      </w:pPr>
      <w:r>
        <w:rPr>
          <w:rFonts w:eastAsia="Times New Roman" w:cs="Times New Roman"/>
          <w:lang w:val="fr-FR" w:eastAsia="zh-CN"/>
        </w:rPr>
        <w:t xml:space="preserve">En cas de force majeure ou immédiatement après la survenue de tout évènement constituant une </w:t>
      </w:r>
      <w:r w:rsidRPr="009E7BA4">
        <w:rPr>
          <w:rFonts w:eastAsia="Times New Roman" w:cs="Times New Roman"/>
          <w:lang w:val="fr-FR" w:eastAsia="zh-CN"/>
        </w:rPr>
        <w:t xml:space="preserve">force majeure, </w:t>
      </w:r>
      <w:r>
        <w:rPr>
          <w:rFonts w:eastAsia="Times New Roman" w:cs="Times New Roman"/>
          <w:lang w:val="fr-FR" w:eastAsia="zh-CN"/>
        </w:rPr>
        <w:t>ONU</w:t>
      </w:r>
      <w:r w:rsidRPr="009E7BA4">
        <w:rPr>
          <w:rFonts w:eastAsia="Times New Roman" w:cs="Times New Roman"/>
          <w:lang w:val="fr-FR" w:eastAsia="zh-CN"/>
        </w:rPr>
        <w:t xml:space="preserve">-Habitat </w:t>
      </w:r>
      <w:r>
        <w:rPr>
          <w:rFonts w:eastAsia="Times New Roman" w:cs="Times New Roman"/>
          <w:lang w:val="fr-FR" w:eastAsia="zh-CN"/>
        </w:rPr>
        <w:t>notifie Ramsar par écrit de cet évènement ou changement de situation, en donnant tous les détails si ONU</w:t>
      </w:r>
      <w:r w:rsidRPr="009E7BA4">
        <w:rPr>
          <w:rFonts w:eastAsia="Times New Roman" w:cs="Times New Roman"/>
          <w:lang w:val="fr-FR" w:eastAsia="zh-CN"/>
        </w:rPr>
        <w:t xml:space="preserve">-Habitat </w:t>
      </w:r>
      <w:r>
        <w:rPr>
          <w:rFonts w:eastAsia="Times New Roman" w:cs="Times New Roman"/>
          <w:lang w:val="fr-FR" w:eastAsia="zh-CN"/>
        </w:rPr>
        <w:t>se trouve alors dans l’incapacité totale ou partielle de s’acquitter de ses engagements ou d’assumer ses responsabilités aux termes du présent accord</w:t>
      </w:r>
      <w:r w:rsidRPr="009E7BA4">
        <w:rPr>
          <w:rFonts w:eastAsia="Times New Roman" w:cs="Times New Roman"/>
          <w:lang w:val="fr-FR" w:eastAsia="zh-CN"/>
        </w:rPr>
        <w:t>. Ramsar</w:t>
      </w:r>
      <w:r>
        <w:rPr>
          <w:rFonts w:eastAsia="Times New Roman" w:cs="Times New Roman"/>
          <w:lang w:val="fr-FR" w:eastAsia="zh-CN"/>
        </w:rPr>
        <w:t xml:space="preserve"> notifie également ONU</w:t>
      </w:r>
      <w:r w:rsidRPr="009E7BA4">
        <w:rPr>
          <w:rFonts w:eastAsia="Times New Roman" w:cs="Times New Roman"/>
          <w:lang w:val="fr-FR" w:eastAsia="zh-CN"/>
        </w:rPr>
        <w:t xml:space="preserve">-Habitat </w:t>
      </w:r>
      <w:r>
        <w:rPr>
          <w:rFonts w:eastAsia="Times New Roman" w:cs="Times New Roman"/>
          <w:lang w:val="fr-FR" w:eastAsia="zh-CN"/>
        </w:rPr>
        <w:t>de tout changement de situation ou de la survenue d’un évènement</w:t>
      </w:r>
      <w:r w:rsidRPr="009E7BA4">
        <w:rPr>
          <w:rFonts w:eastAsia="Times New Roman" w:cs="Times New Roman"/>
          <w:lang w:val="fr-FR" w:eastAsia="zh-CN"/>
        </w:rPr>
        <w:t xml:space="preserve">, </w:t>
      </w:r>
      <w:r>
        <w:rPr>
          <w:rFonts w:eastAsia="Times New Roman" w:cs="Times New Roman"/>
          <w:lang w:val="fr-FR" w:eastAsia="zh-CN"/>
        </w:rPr>
        <w:t>interférant ou susceptible d’interférer avec ses obligations aux termes du présent accord.</w:t>
      </w:r>
      <w:r w:rsidRPr="009E7BA4">
        <w:rPr>
          <w:rFonts w:eastAsia="Times New Roman" w:cs="Times New Roman"/>
          <w:lang w:val="fr-FR" w:eastAsia="zh-CN"/>
        </w:rPr>
        <w:t xml:space="preserve"> </w:t>
      </w:r>
      <w:r>
        <w:rPr>
          <w:rFonts w:eastAsia="Times New Roman" w:cs="Times New Roman"/>
          <w:lang w:val="fr-FR" w:eastAsia="zh-CN"/>
        </w:rPr>
        <w:t>Dès réception de la notification requise conformément à cet article</w:t>
      </w:r>
      <w:r w:rsidRPr="009E7BA4">
        <w:rPr>
          <w:rFonts w:eastAsia="Times New Roman" w:cs="Times New Roman"/>
          <w:lang w:val="fr-FR" w:eastAsia="zh-CN"/>
        </w:rPr>
        <w:t xml:space="preserve">, Ramsar </w:t>
      </w:r>
      <w:r>
        <w:rPr>
          <w:rFonts w:eastAsia="Times New Roman" w:cs="Times New Roman"/>
          <w:lang w:val="fr-FR" w:eastAsia="zh-CN"/>
        </w:rPr>
        <w:t>prend toutes les mesures, à son entière et absolue discrétion</w:t>
      </w:r>
      <w:r w:rsidRPr="009E7BA4">
        <w:rPr>
          <w:rFonts w:eastAsia="Times New Roman" w:cs="Times New Roman"/>
          <w:lang w:val="fr-FR" w:eastAsia="zh-CN"/>
        </w:rPr>
        <w:t xml:space="preserve">, </w:t>
      </w:r>
      <w:r>
        <w:rPr>
          <w:rFonts w:eastAsia="Times New Roman" w:cs="Times New Roman"/>
          <w:lang w:val="fr-FR" w:eastAsia="zh-CN"/>
        </w:rPr>
        <w:t>qu’il juge</w:t>
      </w:r>
      <w:r w:rsidRPr="00823838">
        <w:rPr>
          <w:rFonts w:eastAsia="Times New Roman" w:cs="Times New Roman"/>
          <w:lang w:val="fr-FR" w:eastAsia="zh-CN"/>
        </w:rPr>
        <w:t xml:space="preserve"> appropriées ou nécessaires </w:t>
      </w:r>
      <w:r>
        <w:rPr>
          <w:rFonts w:eastAsia="Times New Roman" w:cs="Times New Roman"/>
          <w:lang w:val="fr-FR" w:eastAsia="zh-CN"/>
        </w:rPr>
        <w:t>au vu des circonstances, notamment en accordant à ONU</w:t>
      </w:r>
      <w:r w:rsidRPr="009E7BA4">
        <w:rPr>
          <w:rFonts w:eastAsia="Times New Roman" w:cs="Times New Roman"/>
          <w:lang w:val="fr-FR" w:eastAsia="zh-CN"/>
        </w:rPr>
        <w:t xml:space="preserve">-Habitat </w:t>
      </w:r>
      <w:r>
        <w:rPr>
          <w:rFonts w:eastAsia="Times New Roman" w:cs="Times New Roman"/>
          <w:lang w:val="fr-FR" w:eastAsia="zh-CN"/>
        </w:rPr>
        <w:t>un délai supplémentaire raisonnable pour s’acquitter de ses obligations aux termes du présent accord.</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eastAsia="zh-CN"/>
        </w:rPr>
      </w:pPr>
    </w:p>
    <w:p w:rsidR="00BD24EA" w:rsidRPr="009E7BA4" w:rsidRDefault="00BD24EA" w:rsidP="00064595">
      <w:pPr>
        <w:widowControl w:val="0"/>
        <w:numPr>
          <w:ilvl w:val="0"/>
          <w:numId w:val="38"/>
        </w:numPr>
        <w:tabs>
          <w:tab w:val="clear" w:pos="360"/>
        </w:tabs>
        <w:autoSpaceDE w:val="0"/>
        <w:autoSpaceDN w:val="0"/>
        <w:adjustRightInd w:val="0"/>
        <w:spacing w:after="0" w:line="240" w:lineRule="auto"/>
        <w:ind w:left="426" w:hanging="426"/>
        <w:rPr>
          <w:rFonts w:eastAsia="Times New Roman" w:cs="Times New Roman"/>
          <w:lang w:val="fr-FR" w:eastAsia="zh-CN"/>
        </w:rPr>
      </w:pPr>
      <w:r>
        <w:rPr>
          <w:rFonts w:eastAsia="Times New Roman" w:cs="Times New Roman"/>
          <w:lang w:val="fr-FR" w:eastAsia="zh-CN"/>
        </w:rPr>
        <w:t>Si ONU</w:t>
      </w:r>
      <w:r w:rsidRPr="009E7BA4">
        <w:rPr>
          <w:rFonts w:eastAsia="Times New Roman" w:cs="Times New Roman"/>
          <w:lang w:val="fr-FR" w:eastAsia="zh-CN"/>
        </w:rPr>
        <w:t>-Habitat</w:t>
      </w:r>
      <w:r>
        <w:rPr>
          <w:rFonts w:eastAsia="Times New Roman" w:cs="Times New Roman"/>
          <w:lang w:val="fr-FR" w:eastAsia="zh-CN"/>
        </w:rPr>
        <w:t>, pour cause de force majeure,</w:t>
      </w:r>
      <w:r w:rsidRPr="009E7BA4">
        <w:rPr>
          <w:rFonts w:eastAsia="Times New Roman" w:cs="Times New Roman"/>
          <w:lang w:val="fr-FR" w:eastAsia="zh-CN"/>
        </w:rPr>
        <w:t xml:space="preserve"> </w:t>
      </w:r>
      <w:r>
        <w:rPr>
          <w:rFonts w:eastAsia="Times New Roman" w:cs="Times New Roman"/>
          <w:lang w:val="fr-FR" w:eastAsia="zh-CN"/>
        </w:rPr>
        <w:t xml:space="preserve">se trouve de manière permanente et totale, dans l’incapacité de s’acquitter de ses </w:t>
      </w:r>
      <w:r w:rsidRPr="009E7BA4">
        <w:rPr>
          <w:rFonts w:eastAsia="Times New Roman" w:cs="Times New Roman"/>
          <w:lang w:val="fr-FR" w:eastAsia="zh-CN"/>
        </w:rPr>
        <w:t xml:space="preserve">obligations </w:t>
      </w:r>
      <w:r>
        <w:rPr>
          <w:rFonts w:eastAsia="Times New Roman" w:cs="Times New Roman"/>
          <w:lang w:val="fr-FR" w:eastAsia="zh-CN"/>
        </w:rPr>
        <w:t>et d’assumer ses responsabilités aux termes du présent accord</w:t>
      </w:r>
      <w:r w:rsidRPr="009E7BA4">
        <w:rPr>
          <w:rFonts w:eastAsia="Times New Roman" w:cs="Times New Roman"/>
          <w:lang w:val="fr-FR" w:eastAsia="zh-CN"/>
        </w:rPr>
        <w:t xml:space="preserve">, Ramsar </w:t>
      </w:r>
      <w:r>
        <w:rPr>
          <w:rFonts w:eastAsia="Times New Roman" w:cs="Times New Roman"/>
          <w:lang w:val="fr-FR" w:eastAsia="zh-CN"/>
        </w:rPr>
        <w:t>est en droit de suspendre ou de dénoncer le présent accord aux mêmes conditions que celles prévues à l’Article XIV « Durée et Dénonciation »</w:t>
      </w:r>
      <w:r w:rsidRPr="009E7BA4">
        <w:rPr>
          <w:rFonts w:eastAsia="Times New Roman" w:cs="Times New Roman"/>
          <w:lang w:val="fr-FR" w:eastAsia="zh-CN"/>
        </w:rPr>
        <w:t xml:space="preserve">, </w:t>
      </w:r>
      <w:r>
        <w:rPr>
          <w:rFonts w:eastAsia="Times New Roman" w:cs="Times New Roman"/>
          <w:lang w:val="fr-FR" w:eastAsia="zh-CN"/>
        </w:rPr>
        <w:t xml:space="preserve">sauf que le délai de </w:t>
      </w:r>
      <w:r>
        <w:rPr>
          <w:rFonts w:eastAsia="Times New Roman" w:cs="Times New Roman"/>
          <w:lang w:val="fr-FR" w:eastAsia="zh-CN"/>
        </w:rPr>
        <w:lastRenderedPageBreak/>
        <w:t xml:space="preserve">préavis est alors de trois </w:t>
      </w:r>
      <w:r w:rsidRPr="009E7BA4">
        <w:rPr>
          <w:rFonts w:eastAsia="Times New Roman" w:cs="Times New Roman"/>
          <w:lang w:val="fr-FR" w:eastAsia="zh-CN"/>
        </w:rPr>
        <w:t xml:space="preserve">(3) </w:t>
      </w:r>
      <w:r>
        <w:rPr>
          <w:rFonts w:eastAsia="Times New Roman" w:cs="Times New Roman"/>
          <w:lang w:val="fr-FR" w:eastAsia="zh-CN"/>
        </w:rPr>
        <w:t xml:space="preserve">semaines au lieu de </w:t>
      </w:r>
      <w:r w:rsidRPr="009E7BA4">
        <w:rPr>
          <w:rFonts w:eastAsia="Times New Roman" w:cs="Times New Roman"/>
          <w:lang w:val="fr-FR" w:eastAsia="zh-CN"/>
        </w:rPr>
        <w:t>tr</w:t>
      </w:r>
      <w:r>
        <w:rPr>
          <w:rFonts w:eastAsia="Times New Roman" w:cs="Times New Roman"/>
          <w:lang w:val="fr-FR" w:eastAsia="zh-CN"/>
        </w:rPr>
        <w:t>ois</w:t>
      </w:r>
      <w:r w:rsidRPr="009E7BA4">
        <w:rPr>
          <w:rFonts w:eastAsia="Times New Roman" w:cs="Times New Roman"/>
          <w:lang w:val="fr-FR" w:eastAsia="zh-CN"/>
        </w:rPr>
        <w:t xml:space="preserve"> (3) mo</w:t>
      </w:r>
      <w:r>
        <w:rPr>
          <w:rFonts w:eastAsia="Times New Roman" w:cs="Times New Roman"/>
          <w:lang w:val="fr-FR" w:eastAsia="zh-CN"/>
        </w:rPr>
        <w:t>is</w:t>
      </w:r>
      <w:r w:rsidRPr="009E7BA4">
        <w:rPr>
          <w:rFonts w:eastAsia="Times New Roman" w:cs="Times New Roman"/>
          <w:lang w:val="fr-FR" w:eastAsia="zh-CN"/>
        </w:rPr>
        <w:t>.</w:t>
      </w:r>
    </w:p>
    <w:p w:rsidR="00BD24EA" w:rsidRPr="009E7BA4" w:rsidRDefault="00BD24EA" w:rsidP="00E8046E">
      <w:pPr>
        <w:widowControl w:val="0"/>
        <w:autoSpaceDE w:val="0"/>
        <w:autoSpaceDN w:val="0"/>
        <w:adjustRightInd w:val="0"/>
        <w:spacing w:after="0" w:line="240" w:lineRule="auto"/>
        <w:ind w:left="426" w:hanging="426"/>
        <w:rPr>
          <w:rFonts w:eastAsia="Times New Roman" w:cs="Times New Roman"/>
          <w:lang w:val="fr-FR" w:eastAsia="zh-CN"/>
        </w:rPr>
      </w:pPr>
    </w:p>
    <w:p w:rsidR="00BD24EA" w:rsidRPr="009E7BA4" w:rsidRDefault="00BD24EA" w:rsidP="00064595">
      <w:pPr>
        <w:widowControl w:val="0"/>
        <w:numPr>
          <w:ilvl w:val="0"/>
          <w:numId w:val="38"/>
        </w:numPr>
        <w:tabs>
          <w:tab w:val="clear" w:pos="360"/>
        </w:tabs>
        <w:autoSpaceDE w:val="0"/>
        <w:autoSpaceDN w:val="0"/>
        <w:adjustRightInd w:val="0"/>
        <w:spacing w:after="0" w:line="240" w:lineRule="auto"/>
        <w:ind w:left="426" w:hanging="426"/>
        <w:rPr>
          <w:rFonts w:eastAsia="Times New Roman" w:cs="Times New Roman"/>
          <w:lang w:val="fr-FR" w:eastAsia="zh-CN"/>
        </w:rPr>
      </w:pPr>
      <w:r w:rsidRPr="00F42A61">
        <w:rPr>
          <w:rFonts w:eastAsia="Times New Roman" w:cs="Times New Roman"/>
          <w:lang w:val="fr-FR" w:eastAsia="zh-CN"/>
        </w:rPr>
        <w:t>Dans cet article, par force majeure on entend tout é</w:t>
      </w:r>
      <w:r w:rsidRPr="00F42A61">
        <w:rPr>
          <w:lang w:val="fr-FR"/>
        </w:rPr>
        <w:t xml:space="preserve">vènement naturel imprévisible, guerre </w:t>
      </w:r>
      <w:r w:rsidRPr="00607218">
        <w:rPr>
          <w:i/>
          <w:lang w:val="fr-FR"/>
        </w:rPr>
        <w:t>(déclarée ou non)</w:t>
      </w:r>
      <w:r w:rsidRPr="00F42A61">
        <w:rPr>
          <w:lang w:val="fr-FR"/>
        </w:rPr>
        <w:t xml:space="preserve">, invasion, </w:t>
      </w:r>
      <w:r>
        <w:rPr>
          <w:lang w:val="fr-FR"/>
        </w:rPr>
        <w:t>ré</w:t>
      </w:r>
      <w:r w:rsidRPr="00F42A61">
        <w:rPr>
          <w:lang w:val="fr-FR"/>
        </w:rPr>
        <w:t xml:space="preserve">volution, insurrection ou tout autre acte de nature ou de portée </w:t>
      </w:r>
      <w:r w:rsidRPr="00A8328D">
        <w:rPr>
          <w:lang w:val="fr-CH"/>
        </w:rPr>
        <w:t>analogues</w:t>
      </w:r>
      <w:r w:rsidRPr="009E7BA4">
        <w:rPr>
          <w:rFonts w:eastAsia="Times New Roman" w:cs="Times New Roman"/>
          <w:lang w:val="fr-FR" w:eastAsia="zh-CN"/>
        </w:rPr>
        <w:t>.</w:t>
      </w:r>
    </w:p>
    <w:p w:rsidR="00BD24EA" w:rsidRPr="009E7BA4" w:rsidRDefault="00BD24EA" w:rsidP="00BD24EA">
      <w:pPr>
        <w:spacing w:after="0" w:line="240" w:lineRule="auto"/>
        <w:rPr>
          <w:rFonts w:eastAsia="Times New Roman" w:cs="Times New Roman"/>
          <w:sz w:val="24"/>
          <w:szCs w:val="24"/>
          <w:lang w:val="fr-FR"/>
        </w:rPr>
      </w:pPr>
    </w:p>
    <w:p w:rsidR="00BD24EA" w:rsidRPr="009E7BA4" w:rsidRDefault="00BD24EA" w:rsidP="00BD24EA">
      <w:pPr>
        <w:keepNext/>
        <w:widowControl w:val="0"/>
        <w:autoSpaceDE w:val="0"/>
        <w:autoSpaceDN w:val="0"/>
        <w:adjustRightInd w:val="0"/>
        <w:spacing w:after="0" w:line="240" w:lineRule="auto"/>
        <w:jc w:val="center"/>
        <w:outlineLvl w:val="1"/>
        <w:rPr>
          <w:rFonts w:eastAsia="Times New Roman" w:cs="Times New Roman"/>
          <w:b/>
          <w:bCs/>
          <w:szCs w:val="24"/>
          <w:lang w:val="fr-FR"/>
        </w:rPr>
      </w:pPr>
      <w:r w:rsidRPr="009E7BA4">
        <w:rPr>
          <w:rFonts w:eastAsia="Times New Roman" w:cs="Times New Roman"/>
          <w:b/>
          <w:bCs/>
          <w:szCs w:val="24"/>
          <w:lang w:val="fr-FR"/>
        </w:rPr>
        <w:t>Article XVII</w:t>
      </w:r>
      <w:r w:rsidR="00607218">
        <w:rPr>
          <w:rFonts w:eastAsia="Times New Roman" w:cs="Times New Roman"/>
          <w:b/>
          <w:bCs/>
          <w:szCs w:val="24"/>
          <w:lang w:val="fr-FR"/>
        </w:rPr>
        <w:t>I</w:t>
      </w:r>
    </w:p>
    <w:p w:rsidR="00BD24EA" w:rsidRPr="00607218" w:rsidRDefault="00BD24EA" w:rsidP="00BD24EA">
      <w:pPr>
        <w:keepNext/>
        <w:widowControl w:val="0"/>
        <w:tabs>
          <w:tab w:val="left" w:pos="5760"/>
        </w:tabs>
        <w:autoSpaceDE w:val="0"/>
        <w:autoSpaceDN w:val="0"/>
        <w:adjustRightInd w:val="0"/>
        <w:spacing w:after="0" w:line="240" w:lineRule="auto"/>
        <w:jc w:val="center"/>
        <w:outlineLvl w:val="3"/>
        <w:rPr>
          <w:rFonts w:eastAsia="SimSun" w:cs="Times New Roman"/>
          <w:b/>
          <w:i/>
          <w:u w:val="single"/>
          <w:lang w:val="fr-FR" w:eastAsia="zh-CN"/>
        </w:rPr>
      </w:pPr>
      <w:r w:rsidRPr="00607218">
        <w:rPr>
          <w:rFonts w:eastAsia="SimSun" w:cs="Times New Roman"/>
          <w:b/>
          <w:i/>
          <w:szCs w:val="24"/>
          <w:u w:val="single"/>
          <w:lang w:val="fr-FR" w:eastAsia="zh-CN"/>
        </w:rPr>
        <w:t>Notifications</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995D25">
      <w:pPr>
        <w:widowControl w:val="0"/>
        <w:autoSpaceDE w:val="0"/>
        <w:autoSpaceDN w:val="0"/>
        <w:adjustRightInd w:val="0"/>
        <w:spacing w:after="0" w:line="240" w:lineRule="auto"/>
        <w:ind w:firstLine="450"/>
        <w:jc w:val="both"/>
        <w:rPr>
          <w:rFonts w:eastAsia="Times New Roman" w:cs="Times New Roman"/>
          <w:lang w:val="fr-FR"/>
        </w:rPr>
      </w:pPr>
      <w:r>
        <w:rPr>
          <w:rFonts w:eastAsia="Times New Roman" w:cs="Times New Roman"/>
          <w:lang w:val="fr-FR"/>
        </w:rPr>
        <w:t xml:space="preserve">Toutes les </w:t>
      </w:r>
      <w:r w:rsidRPr="009E7BA4">
        <w:rPr>
          <w:rFonts w:eastAsia="Times New Roman" w:cs="Times New Roman"/>
          <w:lang w:val="fr-FR"/>
        </w:rPr>
        <w:t>noti</w:t>
      </w:r>
      <w:r>
        <w:rPr>
          <w:rFonts w:eastAsia="Times New Roman" w:cs="Times New Roman"/>
          <w:lang w:val="fr-FR"/>
        </w:rPr>
        <w:t>fi</w:t>
      </w:r>
      <w:r w:rsidRPr="009E7BA4">
        <w:rPr>
          <w:rFonts w:eastAsia="Times New Roman" w:cs="Times New Roman"/>
          <w:lang w:val="fr-FR"/>
        </w:rPr>
        <w:t>c</w:t>
      </w:r>
      <w:r>
        <w:rPr>
          <w:rFonts w:eastAsia="Times New Roman" w:cs="Times New Roman"/>
          <w:lang w:val="fr-FR"/>
        </w:rPr>
        <w:t>ations</w:t>
      </w:r>
      <w:r w:rsidRPr="009E7BA4">
        <w:rPr>
          <w:rFonts w:eastAsia="Times New Roman" w:cs="Times New Roman"/>
          <w:lang w:val="fr-FR"/>
        </w:rPr>
        <w:t xml:space="preserve"> </w:t>
      </w:r>
      <w:r>
        <w:rPr>
          <w:rFonts w:eastAsia="Times New Roman" w:cs="Times New Roman"/>
          <w:lang w:val="fr-FR"/>
        </w:rPr>
        <w:t>et</w:t>
      </w:r>
      <w:r w:rsidRPr="009E7BA4">
        <w:rPr>
          <w:rFonts w:eastAsia="Times New Roman" w:cs="Times New Roman"/>
          <w:lang w:val="fr-FR"/>
        </w:rPr>
        <w:t xml:space="preserve"> communications </w:t>
      </w:r>
      <w:r>
        <w:rPr>
          <w:rFonts w:eastAsia="Times New Roman" w:cs="Times New Roman"/>
          <w:lang w:val="fr-FR"/>
        </w:rPr>
        <w:t>à chaque partie rendues nécessaires par le mémorandum d’accord ou y ayant trait seront envoyées à l’adresse respective de chacune des parties, comme suit :</w:t>
      </w: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BD24EA">
      <w:pPr>
        <w:widowControl w:val="0"/>
        <w:autoSpaceDE w:val="0"/>
        <w:autoSpaceDN w:val="0"/>
        <w:adjustRightInd w:val="0"/>
        <w:spacing w:after="0" w:line="240" w:lineRule="auto"/>
        <w:jc w:val="both"/>
        <w:rPr>
          <w:rFonts w:eastAsia="Times New Roman" w:cs="Times New Roman"/>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40"/>
      </w:tblGrid>
      <w:tr w:rsidR="00BD24EA" w:rsidRPr="00187553" w:rsidTr="004C69DB">
        <w:trPr>
          <w:trHeight w:val="3515"/>
        </w:trPr>
        <w:tc>
          <w:tcPr>
            <w:tcW w:w="4860" w:type="dxa"/>
          </w:tcPr>
          <w:p w:rsidR="00BD24EA" w:rsidRPr="009E7BA4" w:rsidRDefault="00BD24EA" w:rsidP="004C69DB">
            <w:pPr>
              <w:keepNext/>
              <w:widowControl w:val="0"/>
              <w:autoSpaceDE w:val="0"/>
              <w:autoSpaceDN w:val="0"/>
              <w:adjustRightInd w:val="0"/>
              <w:spacing w:after="0" w:line="240" w:lineRule="auto"/>
              <w:ind w:left="288"/>
              <w:outlineLvl w:val="2"/>
              <w:rPr>
                <w:rFonts w:eastAsia="SimSun" w:cs="Times New Roman"/>
                <w:b/>
                <w:bCs/>
                <w:szCs w:val="24"/>
                <w:lang w:val="fr-FR"/>
              </w:rPr>
            </w:pPr>
            <w:r w:rsidRPr="009E7BA4">
              <w:rPr>
                <w:rFonts w:eastAsia="SimSun" w:cs="Times New Roman"/>
                <w:b/>
                <w:bCs/>
                <w:szCs w:val="24"/>
                <w:lang w:val="fr-FR"/>
              </w:rPr>
              <w:t xml:space="preserve">a) </w:t>
            </w:r>
            <w:r>
              <w:rPr>
                <w:rFonts w:eastAsia="SimSun" w:cs="Times New Roman"/>
                <w:b/>
                <w:bCs/>
                <w:szCs w:val="24"/>
                <w:lang w:val="fr-FR"/>
              </w:rPr>
              <w:t>Pour ONU</w:t>
            </w:r>
            <w:r w:rsidRPr="009E7BA4">
              <w:rPr>
                <w:rFonts w:eastAsia="SimSun" w:cs="Times New Roman"/>
                <w:b/>
                <w:bCs/>
                <w:szCs w:val="24"/>
                <w:lang w:val="fr-FR"/>
              </w:rPr>
              <w:t>-Habitat</w:t>
            </w:r>
          </w:p>
          <w:p w:rsidR="00BD24EA" w:rsidRPr="009E7BA4" w:rsidRDefault="00BD24EA" w:rsidP="004C69DB">
            <w:pPr>
              <w:spacing w:after="0" w:line="240" w:lineRule="auto"/>
              <w:rPr>
                <w:rFonts w:eastAsia="SimSun" w:cs="Times New Roman"/>
                <w:lang w:val="fr-FR" w:eastAsia="zh-CN"/>
              </w:rPr>
            </w:pPr>
          </w:p>
          <w:p w:rsidR="00BD24EA" w:rsidRDefault="00607218" w:rsidP="004C69DB">
            <w:pPr>
              <w:spacing w:after="0" w:line="240" w:lineRule="auto"/>
              <w:rPr>
                <w:rFonts w:eastAsia="Times New Roman" w:cs="Times New Roman"/>
                <w:lang w:val="fr-FR"/>
              </w:rPr>
            </w:pPr>
            <w:r>
              <w:rPr>
                <w:rFonts w:eastAsia="Times New Roman" w:cs="Times New Roman"/>
                <w:lang w:val="fr-FR"/>
              </w:rPr>
              <w:t>Pour les questions opérationnelles</w:t>
            </w:r>
          </w:p>
          <w:p w:rsidR="00187553" w:rsidRPr="0002634C" w:rsidRDefault="00187553" w:rsidP="004C69DB">
            <w:pPr>
              <w:spacing w:after="0" w:line="240" w:lineRule="auto"/>
              <w:rPr>
                <w:rFonts w:eastAsia="Times New Roman" w:cs="Times New Roman"/>
                <w:lang w:val="fr-CH"/>
              </w:rPr>
            </w:pPr>
            <w:r w:rsidRPr="0002634C">
              <w:rPr>
                <w:rFonts w:eastAsia="Times New Roman" w:cs="Times New Roman"/>
                <w:lang w:val="fr-CH"/>
              </w:rPr>
              <w:t>M. Rafael Tuts</w:t>
            </w:r>
          </w:p>
          <w:p w:rsidR="00187553" w:rsidRPr="0002634C" w:rsidRDefault="00187553" w:rsidP="004C69DB">
            <w:pPr>
              <w:spacing w:after="0" w:line="240" w:lineRule="auto"/>
              <w:rPr>
                <w:rFonts w:eastAsia="Times New Roman" w:cs="Times New Roman"/>
                <w:lang w:val="fr-CH"/>
              </w:rPr>
            </w:pPr>
          </w:p>
          <w:p w:rsidR="00187553" w:rsidRPr="007D3990" w:rsidRDefault="00187553" w:rsidP="004C69DB">
            <w:pPr>
              <w:spacing w:after="0" w:line="240" w:lineRule="auto"/>
              <w:rPr>
                <w:rFonts w:eastAsia="Times New Roman" w:cs="Times New Roman"/>
                <w:lang w:val="fr-CH"/>
              </w:rPr>
            </w:pPr>
            <w:r w:rsidRPr="007D3990">
              <w:rPr>
                <w:rFonts w:eastAsia="Times New Roman" w:cs="Times New Roman"/>
                <w:lang w:val="fr-CH"/>
              </w:rPr>
              <w:t>Coord</w:t>
            </w:r>
            <w:r w:rsidR="007D3990">
              <w:rPr>
                <w:rFonts w:eastAsia="Times New Roman" w:cs="Times New Roman"/>
                <w:lang w:val="fr-CH"/>
              </w:rPr>
              <w:t>i</w:t>
            </w:r>
            <w:r w:rsidRPr="007D3990">
              <w:rPr>
                <w:rFonts w:eastAsia="Times New Roman" w:cs="Times New Roman"/>
                <w:lang w:val="fr-CH"/>
              </w:rPr>
              <w:t xml:space="preserve">nateur, </w:t>
            </w:r>
            <w:r w:rsidR="007D3990" w:rsidRPr="007D3990">
              <w:rPr>
                <w:rFonts w:eastAsia="Times New Roman" w:cs="Times New Roman"/>
                <w:lang w:val="fr-CH"/>
              </w:rPr>
              <w:t>Service de la planification et de l’aménagement du milieu urbain</w:t>
            </w:r>
          </w:p>
          <w:p w:rsidR="00BD24EA" w:rsidRPr="007D3990" w:rsidRDefault="00BD24EA" w:rsidP="004C69DB">
            <w:pPr>
              <w:spacing w:after="0" w:line="240" w:lineRule="auto"/>
              <w:rPr>
                <w:rFonts w:eastAsia="Times New Roman" w:cs="Times New Roman"/>
                <w:lang w:val="fr-CH"/>
              </w:rPr>
            </w:pPr>
          </w:p>
          <w:p w:rsidR="00BD24EA" w:rsidRPr="009E7BA4" w:rsidRDefault="00BD24EA" w:rsidP="004C69DB">
            <w:pPr>
              <w:spacing w:after="0" w:line="240" w:lineRule="auto"/>
              <w:rPr>
                <w:rFonts w:eastAsia="Times New Roman" w:cs="Times New Roman"/>
                <w:lang w:val="fr-FR"/>
              </w:rPr>
            </w:pPr>
            <w:r w:rsidRPr="009E7BA4">
              <w:rPr>
                <w:rFonts w:eastAsia="Times New Roman" w:cs="Times New Roman"/>
                <w:lang w:val="fr-FR"/>
              </w:rPr>
              <w:t>P.O. Box 30030,</w:t>
            </w:r>
          </w:p>
          <w:p w:rsidR="00BD24EA" w:rsidRPr="009E7BA4" w:rsidRDefault="00BD24EA" w:rsidP="004C69DB">
            <w:pPr>
              <w:spacing w:after="0" w:line="240" w:lineRule="auto"/>
              <w:rPr>
                <w:rFonts w:eastAsia="Times New Roman" w:cs="Times New Roman"/>
                <w:lang w:val="fr-FR"/>
              </w:rPr>
            </w:pPr>
            <w:r w:rsidRPr="009E7BA4">
              <w:rPr>
                <w:rFonts w:eastAsia="Times New Roman" w:cs="Times New Roman"/>
                <w:lang w:val="fr-FR"/>
              </w:rPr>
              <w:t>Nairobi, 00100</w:t>
            </w:r>
          </w:p>
          <w:p w:rsidR="00BD24EA" w:rsidRPr="009E7BA4" w:rsidRDefault="00BD24EA" w:rsidP="004C69DB">
            <w:pPr>
              <w:spacing w:after="0" w:line="240" w:lineRule="auto"/>
              <w:rPr>
                <w:rFonts w:eastAsia="Times New Roman" w:cs="Times New Roman"/>
                <w:lang w:val="fr-FR"/>
              </w:rPr>
            </w:pPr>
            <w:r w:rsidRPr="009E7BA4">
              <w:rPr>
                <w:rFonts w:eastAsia="Times New Roman" w:cs="Times New Roman"/>
                <w:lang w:val="fr-FR"/>
              </w:rPr>
              <w:t>Kenya</w:t>
            </w:r>
          </w:p>
          <w:p w:rsidR="00BD24EA" w:rsidRPr="009E7BA4" w:rsidRDefault="00BD24EA" w:rsidP="004C69DB">
            <w:pPr>
              <w:spacing w:after="0" w:line="240" w:lineRule="auto"/>
              <w:rPr>
                <w:rFonts w:eastAsia="Times New Roman" w:cs="Times New Roman"/>
                <w:lang w:val="fr-FR"/>
              </w:rPr>
            </w:pPr>
            <w:r w:rsidRPr="009E7BA4">
              <w:rPr>
                <w:rFonts w:eastAsia="Times New Roman" w:cs="Times New Roman"/>
                <w:lang w:val="fr-FR"/>
              </w:rPr>
              <w:t>T</w:t>
            </w:r>
            <w:r>
              <w:rPr>
                <w:rFonts w:eastAsia="Times New Roman" w:cs="Times New Roman"/>
                <w:lang w:val="fr-FR"/>
              </w:rPr>
              <w:t>é</w:t>
            </w:r>
            <w:r w:rsidRPr="009E7BA4">
              <w:rPr>
                <w:rFonts w:eastAsia="Times New Roman" w:cs="Times New Roman"/>
                <w:lang w:val="fr-FR"/>
              </w:rPr>
              <w:t>l</w:t>
            </w:r>
            <w:r>
              <w:rPr>
                <w:rFonts w:eastAsia="Times New Roman" w:cs="Times New Roman"/>
                <w:lang w:val="fr-FR"/>
              </w:rPr>
              <w:t>é</w:t>
            </w:r>
            <w:r w:rsidRPr="009E7BA4">
              <w:rPr>
                <w:rFonts w:eastAsia="Times New Roman" w:cs="Times New Roman"/>
                <w:lang w:val="fr-FR"/>
              </w:rPr>
              <w:t>phone</w:t>
            </w:r>
            <w:r>
              <w:rPr>
                <w:rFonts w:eastAsia="Times New Roman" w:cs="Times New Roman"/>
                <w:lang w:val="fr-FR"/>
              </w:rPr>
              <w:t xml:space="preserve"> </w:t>
            </w:r>
            <w:r w:rsidRPr="009E7BA4">
              <w:rPr>
                <w:rFonts w:eastAsia="Times New Roman" w:cs="Times New Roman"/>
                <w:lang w:val="fr-FR"/>
              </w:rPr>
              <w:t xml:space="preserve">: </w:t>
            </w:r>
            <w:r w:rsidR="00187553" w:rsidRPr="00187553">
              <w:rPr>
                <w:rFonts w:ascii="Calibri" w:hAnsi="Calibri"/>
                <w:lang w:val="fr-CH"/>
              </w:rPr>
              <w:t>+254 20 762 3726</w:t>
            </w:r>
          </w:p>
          <w:p w:rsidR="00BD24EA" w:rsidRPr="009E7BA4" w:rsidRDefault="00187553" w:rsidP="004C69DB">
            <w:pPr>
              <w:spacing w:after="0" w:line="240" w:lineRule="auto"/>
              <w:rPr>
                <w:rFonts w:eastAsia="Times New Roman" w:cs="Times New Roman"/>
                <w:lang w:val="fr-FR"/>
              </w:rPr>
            </w:pPr>
            <w:r>
              <w:rPr>
                <w:rStyle w:val="None"/>
                <w:rFonts w:ascii="Calibri" w:hAnsi="Calibri"/>
                <w:lang w:val="fr-CH"/>
              </w:rPr>
              <w:t>Courriel</w:t>
            </w:r>
            <w:r w:rsidRPr="00187553">
              <w:rPr>
                <w:rStyle w:val="None"/>
                <w:rFonts w:ascii="Calibri" w:hAnsi="Calibri"/>
                <w:lang w:val="fr-CH"/>
              </w:rPr>
              <w:t xml:space="preserve"> : </w:t>
            </w:r>
            <w:hyperlink r:id="rId10" w:history="1">
              <w:r w:rsidRPr="00187553">
                <w:rPr>
                  <w:rStyle w:val="Hyperlink0"/>
                  <w:rFonts w:ascii="Calibri" w:eastAsia="Arial" w:hAnsi="Calibri"/>
                  <w:lang w:val="fr-CH"/>
                </w:rPr>
                <w:t>raf.tuts@unhabitat.org</w:t>
              </w:r>
            </w:hyperlink>
          </w:p>
        </w:tc>
        <w:tc>
          <w:tcPr>
            <w:tcW w:w="4140" w:type="dxa"/>
          </w:tcPr>
          <w:p w:rsidR="00BD24EA" w:rsidRPr="009E7BA4" w:rsidRDefault="00607218" w:rsidP="00607218">
            <w:pPr>
              <w:keepNext/>
              <w:widowControl w:val="0"/>
              <w:autoSpaceDE w:val="0"/>
              <w:autoSpaceDN w:val="0"/>
              <w:adjustRightInd w:val="0"/>
              <w:spacing w:after="0" w:line="240" w:lineRule="auto"/>
              <w:ind w:left="288"/>
              <w:outlineLvl w:val="2"/>
              <w:rPr>
                <w:rFonts w:eastAsia="SimSun" w:cs="Times New Roman"/>
                <w:b/>
                <w:bCs/>
                <w:szCs w:val="24"/>
                <w:lang w:val="fr-FR"/>
              </w:rPr>
            </w:pPr>
            <w:r>
              <w:rPr>
                <w:rFonts w:eastAsia="SimSun" w:cs="Times New Roman"/>
                <w:b/>
                <w:bCs/>
                <w:szCs w:val="24"/>
                <w:lang w:val="fr-FR"/>
              </w:rPr>
              <w:t xml:space="preserve">b) Pour </w:t>
            </w:r>
            <w:r w:rsidR="00BD24EA" w:rsidRPr="009E7BA4">
              <w:rPr>
                <w:rFonts w:eastAsia="SimSun" w:cs="Times New Roman"/>
                <w:b/>
                <w:bCs/>
                <w:szCs w:val="24"/>
                <w:lang w:val="fr-FR"/>
              </w:rPr>
              <w:t>Ramsar</w:t>
            </w:r>
          </w:p>
          <w:p w:rsidR="00BD24EA" w:rsidRPr="009E7BA4" w:rsidRDefault="00BD24EA" w:rsidP="004C69DB">
            <w:pPr>
              <w:spacing w:after="0" w:line="240" w:lineRule="auto"/>
              <w:rPr>
                <w:rFonts w:eastAsia="SimSun" w:cs="Times New Roman"/>
                <w:szCs w:val="24"/>
                <w:lang w:val="fr-FR"/>
              </w:rPr>
            </w:pPr>
          </w:p>
          <w:p w:rsidR="00607218" w:rsidRDefault="00607218" w:rsidP="004C69DB">
            <w:pPr>
              <w:spacing w:after="0" w:line="240" w:lineRule="auto"/>
              <w:ind w:left="43" w:right="43"/>
              <w:rPr>
                <w:rFonts w:eastAsia="Times New Roman" w:cs="Times New Roman"/>
                <w:lang w:val="fr-FR"/>
              </w:rPr>
            </w:pPr>
            <w:r>
              <w:rPr>
                <w:rFonts w:eastAsia="Times New Roman" w:cs="Times New Roman"/>
                <w:lang w:val="fr-FR"/>
              </w:rPr>
              <w:t>Pour les questions opérationnelles</w:t>
            </w:r>
          </w:p>
          <w:p w:rsidR="00BD24EA" w:rsidRPr="009E7BA4" w:rsidRDefault="00BD24EA" w:rsidP="004C69DB">
            <w:pPr>
              <w:spacing w:after="0" w:line="240" w:lineRule="auto"/>
              <w:ind w:left="43" w:right="43"/>
              <w:rPr>
                <w:rFonts w:eastAsia="Arial Unicode MS" w:cs="Times New Roman"/>
                <w:lang w:val="fr-FR"/>
              </w:rPr>
            </w:pPr>
            <w:r>
              <w:rPr>
                <w:rFonts w:eastAsia="Arial Unicode MS" w:cs="Times New Roman"/>
                <w:lang w:val="fr-FR"/>
              </w:rPr>
              <w:t>M</w:t>
            </w:r>
            <w:r w:rsidRPr="009E7BA4">
              <w:rPr>
                <w:rFonts w:eastAsia="Arial Unicode MS" w:cs="Times New Roman"/>
                <w:lang w:val="fr-FR"/>
              </w:rPr>
              <w:t>. Paul Ouedraogo</w:t>
            </w:r>
          </w:p>
          <w:p w:rsidR="00187553" w:rsidRDefault="00187553" w:rsidP="004C69DB">
            <w:pPr>
              <w:spacing w:after="0" w:line="240" w:lineRule="auto"/>
              <w:ind w:left="43" w:right="43"/>
              <w:rPr>
                <w:rFonts w:eastAsia="Arial Unicode MS" w:cs="Times New Roman"/>
                <w:lang w:val="fr-FR"/>
              </w:rPr>
            </w:pPr>
          </w:p>
          <w:p w:rsidR="00BD24EA" w:rsidRPr="009E7BA4" w:rsidRDefault="00BD24EA" w:rsidP="004C69DB">
            <w:pPr>
              <w:spacing w:after="0" w:line="240" w:lineRule="auto"/>
              <w:ind w:left="43" w:right="43"/>
              <w:rPr>
                <w:rFonts w:eastAsia="Arial Unicode MS" w:cs="Times New Roman"/>
                <w:lang w:val="fr-FR"/>
              </w:rPr>
            </w:pPr>
            <w:r>
              <w:rPr>
                <w:rFonts w:eastAsia="Arial Unicode MS" w:cs="Times New Roman"/>
                <w:lang w:val="fr-FR"/>
              </w:rPr>
              <w:t>Conseiller principal pour la région Afrique</w:t>
            </w:r>
          </w:p>
          <w:p w:rsidR="00BD24EA" w:rsidRPr="009E7BA4" w:rsidRDefault="00BD24EA" w:rsidP="004C69DB">
            <w:pPr>
              <w:spacing w:after="0" w:line="240" w:lineRule="auto"/>
              <w:ind w:left="43"/>
              <w:rPr>
                <w:rFonts w:cs="Arial"/>
                <w:noProof/>
                <w:lang w:val="fr-FR" w:eastAsia="en-GB"/>
              </w:rPr>
            </w:pPr>
            <w:r w:rsidRPr="009E7BA4">
              <w:rPr>
                <w:rFonts w:cs="Arial"/>
                <w:noProof/>
                <w:lang w:val="fr-FR" w:eastAsia="en-GB"/>
              </w:rPr>
              <w:t>28 rue Mauverney, CH-1196 Gland (S</w:t>
            </w:r>
            <w:r>
              <w:rPr>
                <w:rFonts w:cs="Arial"/>
                <w:noProof/>
                <w:lang w:val="fr-FR" w:eastAsia="en-GB"/>
              </w:rPr>
              <w:t>uisse</w:t>
            </w:r>
            <w:r w:rsidRPr="009E7BA4">
              <w:rPr>
                <w:rFonts w:cs="Arial"/>
                <w:noProof/>
                <w:lang w:val="fr-FR" w:eastAsia="en-GB"/>
              </w:rPr>
              <w:t>)</w:t>
            </w:r>
            <w:r w:rsidRPr="009E7BA4">
              <w:rPr>
                <w:rFonts w:cs="Arial"/>
                <w:noProof/>
                <w:lang w:val="fr-FR" w:eastAsia="en-GB"/>
              </w:rPr>
              <w:br/>
              <w:t>T</w:t>
            </w:r>
            <w:r>
              <w:rPr>
                <w:rFonts w:cs="Arial"/>
                <w:noProof/>
                <w:lang w:val="fr-FR" w:eastAsia="en-GB"/>
              </w:rPr>
              <w:t>éléphone :</w:t>
            </w:r>
            <w:r w:rsidRPr="009E7BA4">
              <w:rPr>
                <w:rFonts w:cs="Arial"/>
                <w:noProof/>
                <w:lang w:val="fr-FR" w:eastAsia="en-GB"/>
              </w:rPr>
              <w:t xml:space="preserve"> +41 22 999 0164; </w:t>
            </w:r>
          </w:p>
          <w:p w:rsidR="00BD24EA" w:rsidRPr="009E7BA4" w:rsidRDefault="00BD24EA" w:rsidP="004C69DB">
            <w:pPr>
              <w:spacing w:after="0" w:line="240" w:lineRule="auto"/>
              <w:ind w:left="43"/>
              <w:rPr>
                <w:rFonts w:cs="Arial"/>
                <w:noProof/>
                <w:lang w:val="fr-FR" w:eastAsia="en-GB"/>
              </w:rPr>
            </w:pPr>
            <w:r w:rsidRPr="009E7BA4">
              <w:rPr>
                <w:rFonts w:cs="Arial"/>
                <w:noProof/>
                <w:lang w:val="fr-FR" w:eastAsia="en-GB"/>
              </w:rPr>
              <w:t>Facsimile</w:t>
            </w:r>
            <w:r>
              <w:rPr>
                <w:rFonts w:cs="Arial"/>
                <w:noProof/>
                <w:lang w:val="fr-FR" w:eastAsia="en-GB"/>
              </w:rPr>
              <w:t xml:space="preserve"> </w:t>
            </w:r>
            <w:r w:rsidRPr="009E7BA4">
              <w:rPr>
                <w:rFonts w:cs="Arial"/>
                <w:noProof/>
                <w:lang w:val="fr-FR" w:eastAsia="en-GB"/>
              </w:rPr>
              <w:t>: +41 22 999 0169</w:t>
            </w:r>
          </w:p>
          <w:p w:rsidR="00BD24EA" w:rsidRPr="009E7BA4" w:rsidRDefault="00187553" w:rsidP="004C69DB">
            <w:pPr>
              <w:spacing w:after="0" w:line="240" w:lineRule="auto"/>
              <w:ind w:left="43" w:right="43"/>
              <w:rPr>
                <w:lang w:val="fr-FR"/>
              </w:rPr>
            </w:pPr>
            <w:r>
              <w:rPr>
                <w:rFonts w:eastAsia="Arial Unicode MS" w:cs="Times New Roman"/>
                <w:lang w:val="fr-FR"/>
              </w:rPr>
              <w:t>Courriel</w:t>
            </w:r>
            <w:r w:rsidR="00BD24EA">
              <w:rPr>
                <w:rFonts w:eastAsia="Arial Unicode MS" w:cs="Times New Roman"/>
                <w:lang w:val="fr-FR"/>
              </w:rPr>
              <w:t xml:space="preserve"> </w:t>
            </w:r>
            <w:r w:rsidR="00BD24EA" w:rsidRPr="009E7BA4">
              <w:rPr>
                <w:rFonts w:eastAsia="Arial Unicode MS" w:cs="Times New Roman"/>
                <w:lang w:val="fr-FR"/>
              </w:rPr>
              <w:t>:</w:t>
            </w:r>
            <w:r w:rsidR="00BD24EA">
              <w:rPr>
                <w:rFonts w:eastAsia="Arial Unicode MS" w:cs="Times New Roman"/>
                <w:lang w:val="fr-FR"/>
              </w:rPr>
              <w:t xml:space="preserve"> </w:t>
            </w:r>
            <w:hyperlink r:id="rId11" w:history="1"/>
            <w:r w:rsidR="00BD24EA" w:rsidRPr="009E7BA4">
              <w:rPr>
                <w:lang w:val="fr-FR"/>
              </w:rPr>
              <w:t>ouedraogo@ramsar.org</w:t>
            </w:r>
          </w:p>
          <w:p w:rsidR="00BD24EA" w:rsidRPr="009E7BA4" w:rsidRDefault="00BD24EA" w:rsidP="004C69DB">
            <w:pPr>
              <w:spacing w:after="0" w:line="240" w:lineRule="auto"/>
              <w:ind w:left="43" w:right="43"/>
              <w:rPr>
                <w:rFonts w:eastAsia="Arial Unicode MS" w:cs="Arial Unicode MS"/>
                <w:szCs w:val="17"/>
                <w:lang w:val="fr-FR"/>
              </w:rPr>
            </w:pPr>
          </w:p>
          <w:p w:rsidR="00BD24EA" w:rsidRPr="009E7BA4" w:rsidRDefault="00BD24EA" w:rsidP="004C69DB">
            <w:pPr>
              <w:keepNext/>
              <w:widowControl w:val="0"/>
              <w:autoSpaceDE w:val="0"/>
              <w:autoSpaceDN w:val="0"/>
              <w:adjustRightInd w:val="0"/>
              <w:spacing w:after="0" w:line="240" w:lineRule="auto"/>
              <w:outlineLvl w:val="0"/>
              <w:rPr>
                <w:rFonts w:eastAsia="SimSun" w:cs="Times New Roman"/>
                <w:b/>
                <w:bCs/>
                <w:szCs w:val="24"/>
                <w:u w:val="single"/>
                <w:lang w:val="fr-FR"/>
              </w:rPr>
            </w:pPr>
          </w:p>
        </w:tc>
      </w:tr>
    </w:tbl>
    <w:p w:rsidR="00BD24EA" w:rsidRPr="009E7BA4" w:rsidRDefault="00BD24EA" w:rsidP="00BD24EA">
      <w:pPr>
        <w:spacing w:after="0" w:line="240" w:lineRule="auto"/>
        <w:jc w:val="both"/>
        <w:rPr>
          <w:rFonts w:eastAsia="SimSun" w:cs="Times New Roman"/>
          <w:lang w:val="fr-FR" w:eastAsia="zh-CN"/>
        </w:rPr>
      </w:pPr>
    </w:p>
    <w:p w:rsidR="00BD24EA" w:rsidRDefault="00BD24EA" w:rsidP="00BD24EA">
      <w:pPr>
        <w:keepNext/>
        <w:spacing w:after="0" w:line="240" w:lineRule="auto"/>
        <w:ind w:left="720"/>
        <w:jc w:val="center"/>
        <w:outlineLvl w:val="3"/>
        <w:rPr>
          <w:rFonts w:eastAsia="SimSun" w:cs="Times New Roman"/>
          <w:b/>
          <w:lang w:val="fr-FR" w:eastAsia="zh-CN"/>
        </w:rPr>
      </w:pPr>
    </w:p>
    <w:p w:rsidR="00187553" w:rsidRDefault="00187553" w:rsidP="00BD24EA">
      <w:pPr>
        <w:keepNext/>
        <w:spacing w:after="0" w:line="240" w:lineRule="auto"/>
        <w:ind w:left="720"/>
        <w:jc w:val="center"/>
        <w:outlineLvl w:val="3"/>
        <w:rPr>
          <w:rFonts w:eastAsia="SimSun" w:cs="Times New Roman"/>
          <w:b/>
          <w:lang w:val="fr-FR" w:eastAsia="zh-CN"/>
        </w:rPr>
      </w:pPr>
    </w:p>
    <w:p w:rsidR="00187553" w:rsidRPr="0013672A" w:rsidRDefault="00187553" w:rsidP="00187553">
      <w:pPr>
        <w:widowControl w:val="0"/>
        <w:suppressAutoHyphens/>
        <w:spacing w:after="0" w:line="240" w:lineRule="auto"/>
        <w:jc w:val="center"/>
        <w:rPr>
          <w:rStyle w:val="None"/>
          <w:rFonts w:ascii="Calibri" w:hAnsi="Calibri"/>
          <w:b/>
          <w:bCs/>
          <w:lang w:val="fr-CH"/>
        </w:rPr>
      </w:pPr>
      <w:r w:rsidRPr="0013672A">
        <w:rPr>
          <w:rStyle w:val="None"/>
          <w:rFonts w:ascii="Calibri" w:hAnsi="Calibri"/>
          <w:b/>
          <w:bCs/>
          <w:lang w:val="fr-CH"/>
        </w:rPr>
        <w:t>ARTICLE XIX</w:t>
      </w:r>
    </w:p>
    <w:p w:rsidR="00187553" w:rsidRPr="005A1BD7" w:rsidRDefault="005A1BD7" w:rsidP="00187553">
      <w:pPr>
        <w:widowControl w:val="0"/>
        <w:suppressAutoHyphens/>
        <w:spacing w:after="0" w:line="240" w:lineRule="auto"/>
        <w:jc w:val="center"/>
        <w:rPr>
          <w:rStyle w:val="None"/>
          <w:rFonts w:ascii="Calibri" w:hAnsi="Calibri"/>
          <w:b/>
          <w:bCs/>
          <w:i/>
          <w:iCs/>
          <w:u w:val="single"/>
          <w:lang w:val="fr-CA"/>
        </w:rPr>
      </w:pPr>
      <w:r w:rsidRPr="005A1BD7">
        <w:rPr>
          <w:rStyle w:val="None"/>
          <w:rFonts w:ascii="Calibri" w:hAnsi="Calibri"/>
          <w:b/>
          <w:bCs/>
          <w:i/>
          <w:iCs/>
          <w:u w:val="single"/>
          <w:lang w:val="fr-CA"/>
        </w:rPr>
        <w:t>Nature confidentielle des documents</w:t>
      </w:r>
    </w:p>
    <w:p w:rsidR="00187553" w:rsidRPr="0013672A" w:rsidRDefault="00187553" w:rsidP="00187553">
      <w:pPr>
        <w:widowControl w:val="0"/>
        <w:suppressAutoHyphens/>
        <w:spacing w:after="0" w:line="240" w:lineRule="auto"/>
        <w:jc w:val="center"/>
        <w:rPr>
          <w:rStyle w:val="None"/>
          <w:rFonts w:ascii="Calibri" w:hAnsi="Calibri"/>
          <w:b/>
          <w:bCs/>
          <w:i/>
          <w:iCs/>
          <w:u w:val="single"/>
          <w:lang w:val="fr-CH"/>
        </w:rPr>
      </w:pPr>
    </w:p>
    <w:p w:rsidR="00187553" w:rsidRPr="005A1BD7" w:rsidRDefault="005A1BD7" w:rsidP="00995D25">
      <w:pPr>
        <w:pStyle w:val="Default"/>
        <w:widowControl w:val="0"/>
        <w:pBdr>
          <w:top w:val="nil"/>
          <w:left w:val="nil"/>
          <w:bottom w:val="nil"/>
          <w:right w:val="nil"/>
          <w:between w:val="nil"/>
          <w:bar w:val="nil"/>
        </w:pBdr>
        <w:suppressAutoHyphens/>
        <w:autoSpaceDE/>
        <w:autoSpaceDN/>
        <w:adjustRightInd/>
        <w:ind w:firstLine="450"/>
        <w:rPr>
          <w:rFonts w:ascii="Calibri" w:hAnsi="Calibri"/>
          <w:color w:val="272727"/>
          <w:sz w:val="22"/>
          <w:szCs w:val="22"/>
          <w:u w:color="272727"/>
          <w:lang w:val="fr-CA"/>
        </w:rPr>
      </w:pPr>
      <w:r>
        <w:rPr>
          <w:rFonts w:ascii="Calibri" w:hAnsi="Calibri"/>
          <w:color w:val="272727"/>
          <w:sz w:val="22"/>
          <w:szCs w:val="22"/>
          <w:u w:color="272727"/>
          <w:lang w:val="fr-CA"/>
        </w:rPr>
        <w:t xml:space="preserve">L’information considérée </w:t>
      </w:r>
      <w:r w:rsidR="0013672A">
        <w:rPr>
          <w:rFonts w:ascii="Calibri" w:hAnsi="Calibri"/>
          <w:color w:val="272727"/>
          <w:sz w:val="22"/>
          <w:szCs w:val="22"/>
          <w:u w:color="272727"/>
          <w:lang w:val="fr-CA"/>
        </w:rPr>
        <w:t xml:space="preserve">comme sa </w:t>
      </w:r>
      <w:r>
        <w:rPr>
          <w:rFonts w:ascii="Calibri" w:hAnsi="Calibri"/>
          <w:color w:val="272727"/>
          <w:sz w:val="22"/>
          <w:szCs w:val="22"/>
          <w:u w:color="272727"/>
          <w:lang w:val="fr-CA"/>
        </w:rPr>
        <w:t>propriét</w:t>
      </w:r>
      <w:r w:rsidR="0013672A">
        <w:rPr>
          <w:rFonts w:ascii="Calibri" w:hAnsi="Calibri"/>
          <w:color w:val="272727"/>
          <w:sz w:val="22"/>
          <w:szCs w:val="22"/>
          <w:u w:color="272727"/>
          <w:lang w:val="fr-CA"/>
        </w:rPr>
        <w:t>é</w:t>
      </w:r>
      <w:r>
        <w:rPr>
          <w:rFonts w:ascii="Calibri" w:hAnsi="Calibri"/>
          <w:color w:val="272727"/>
          <w:sz w:val="22"/>
          <w:szCs w:val="22"/>
          <w:u w:color="272727"/>
          <w:lang w:val="fr-CA"/>
        </w:rPr>
        <w:t xml:space="preserve"> par l’une ou l’autre des parties et qui est </w:t>
      </w:r>
      <w:r w:rsidR="0013672A">
        <w:rPr>
          <w:rFonts w:ascii="Calibri" w:hAnsi="Calibri"/>
          <w:color w:val="272727"/>
          <w:sz w:val="22"/>
          <w:szCs w:val="22"/>
          <w:u w:color="272727"/>
          <w:lang w:val="fr-CA"/>
        </w:rPr>
        <w:t>transmise</w:t>
      </w:r>
      <w:r>
        <w:rPr>
          <w:rFonts w:ascii="Calibri" w:hAnsi="Calibri"/>
          <w:color w:val="272727"/>
          <w:sz w:val="22"/>
          <w:szCs w:val="22"/>
          <w:u w:color="272727"/>
          <w:lang w:val="fr-CA"/>
        </w:rPr>
        <w:t xml:space="preserve"> ou </w:t>
      </w:r>
      <w:r w:rsidR="0013672A">
        <w:rPr>
          <w:rFonts w:ascii="Calibri" w:hAnsi="Calibri"/>
          <w:color w:val="272727"/>
          <w:sz w:val="22"/>
          <w:szCs w:val="22"/>
          <w:u w:color="272727"/>
          <w:lang w:val="fr-CA"/>
        </w:rPr>
        <w:t>divulguée</w:t>
      </w:r>
      <w:r>
        <w:rPr>
          <w:rFonts w:ascii="Calibri" w:hAnsi="Calibri"/>
          <w:color w:val="272727"/>
          <w:sz w:val="22"/>
          <w:szCs w:val="22"/>
          <w:u w:color="272727"/>
          <w:lang w:val="fr-CA"/>
        </w:rPr>
        <w:t xml:space="preserve"> à l’autre</w:t>
      </w:r>
      <w:r w:rsidR="0013672A">
        <w:rPr>
          <w:rFonts w:ascii="Calibri" w:hAnsi="Calibri"/>
          <w:color w:val="272727"/>
          <w:sz w:val="22"/>
          <w:szCs w:val="22"/>
          <w:u w:color="272727"/>
          <w:lang w:val="fr-CA"/>
        </w:rPr>
        <w:t xml:space="preserve"> partie</w:t>
      </w:r>
      <w:r>
        <w:rPr>
          <w:rFonts w:ascii="Calibri" w:hAnsi="Calibri"/>
          <w:color w:val="272727"/>
          <w:sz w:val="22"/>
          <w:szCs w:val="22"/>
          <w:u w:color="272727"/>
          <w:lang w:val="fr-CA"/>
        </w:rPr>
        <w:t xml:space="preserve">, et </w:t>
      </w:r>
      <w:r w:rsidR="0013672A">
        <w:rPr>
          <w:rFonts w:ascii="Calibri" w:hAnsi="Calibri"/>
          <w:color w:val="272727"/>
          <w:sz w:val="22"/>
          <w:szCs w:val="22"/>
          <w:u w:color="272727"/>
          <w:lang w:val="fr-CA"/>
        </w:rPr>
        <w:t>désignée</w:t>
      </w:r>
      <w:r>
        <w:rPr>
          <w:rFonts w:ascii="Calibri" w:hAnsi="Calibri"/>
          <w:color w:val="272727"/>
          <w:sz w:val="22"/>
          <w:szCs w:val="22"/>
          <w:u w:color="272727"/>
          <w:lang w:val="fr-CA"/>
        </w:rPr>
        <w:t xml:space="preserve"> confidentielle, est maintenue confidentielle par cette partie et n’est utilisée que pour le but pour lequel elle est </w:t>
      </w:r>
      <w:r w:rsidR="0013672A">
        <w:rPr>
          <w:rFonts w:ascii="Calibri" w:hAnsi="Calibri"/>
          <w:color w:val="272727"/>
          <w:sz w:val="22"/>
          <w:szCs w:val="22"/>
          <w:u w:color="272727"/>
          <w:lang w:val="fr-CA"/>
        </w:rPr>
        <w:t>divulguée</w:t>
      </w:r>
      <w:r>
        <w:rPr>
          <w:rFonts w:ascii="Calibri" w:hAnsi="Calibri"/>
          <w:color w:val="272727"/>
          <w:sz w:val="22"/>
          <w:szCs w:val="22"/>
          <w:u w:color="272727"/>
          <w:lang w:val="fr-CA"/>
        </w:rPr>
        <w:t xml:space="preserve">. </w:t>
      </w:r>
    </w:p>
    <w:p w:rsidR="00187553" w:rsidRPr="005A1BD7" w:rsidRDefault="00187553" w:rsidP="00187553">
      <w:pPr>
        <w:widowControl w:val="0"/>
        <w:suppressAutoHyphens/>
        <w:spacing w:after="0" w:line="240" w:lineRule="auto"/>
        <w:rPr>
          <w:rStyle w:val="None"/>
          <w:rFonts w:ascii="Calibri" w:hAnsi="Calibri"/>
          <w:b/>
          <w:bCs/>
          <w:lang w:val="fr-CA"/>
        </w:rPr>
      </w:pPr>
    </w:p>
    <w:p w:rsidR="00187553" w:rsidRPr="005A1BD7" w:rsidRDefault="00187553" w:rsidP="00187553">
      <w:pPr>
        <w:widowControl w:val="0"/>
        <w:suppressAutoHyphens/>
        <w:spacing w:after="0" w:line="240" w:lineRule="auto"/>
        <w:jc w:val="center"/>
        <w:rPr>
          <w:rStyle w:val="None"/>
          <w:rFonts w:ascii="Calibri" w:hAnsi="Calibri"/>
          <w:b/>
          <w:bCs/>
          <w:lang w:val="fr-CA"/>
        </w:rPr>
      </w:pPr>
      <w:r w:rsidRPr="005A1BD7">
        <w:rPr>
          <w:rStyle w:val="None"/>
          <w:rFonts w:ascii="Calibri" w:hAnsi="Calibri"/>
          <w:b/>
          <w:bCs/>
          <w:lang w:val="fr-CA"/>
        </w:rPr>
        <w:t>ARTICLE XX</w:t>
      </w:r>
    </w:p>
    <w:p w:rsidR="00187553" w:rsidRPr="005A1BD7" w:rsidRDefault="00187553" w:rsidP="00187553">
      <w:pPr>
        <w:widowControl w:val="0"/>
        <w:suppressAutoHyphens/>
        <w:spacing w:after="0" w:line="240" w:lineRule="auto"/>
        <w:jc w:val="center"/>
        <w:rPr>
          <w:rStyle w:val="None"/>
          <w:rFonts w:ascii="Calibri" w:hAnsi="Calibri"/>
          <w:b/>
          <w:bCs/>
          <w:i/>
          <w:iCs/>
          <w:u w:val="single"/>
          <w:lang w:val="fr-CA"/>
        </w:rPr>
      </w:pPr>
      <w:r w:rsidRPr="005A1BD7">
        <w:rPr>
          <w:rStyle w:val="None"/>
          <w:rFonts w:ascii="Calibri" w:hAnsi="Calibri"/>
          <w:b/>
          <w:bCs/>
          <w:i/>
          <w:iCs/>
          <w:u w:val="single"/>
          <w:lang w:val="fr-CA"/>
        </w:rPr>
        <w:t xml:space="preserve">Conflit </w:t>
      </w:r>
      <w:r w:rsidR="005A1BD7">
        <w:rPr>
          <w:rStyle w:val="None"/>
          <w:rFonts w:ascii="Calibri" w:hAnsi="Calibri"/>
          <w:b/>
          <w:bCs/>
          <w:i/>
          <w:iCs/>
          <w:u w:val="single"/>
          <w:lang w:val="fr-CA"/>
        </w:rPr>
        <w:t>d’intérêt</w:t>
      </w:r>
      <w:r w:rsidR="0002634C">
        <w:rPr>
          <w:rStyle w:val="None"/>
          <w:rFonts w:ascii="Calibri" w:hAnsi="Calibri"/>
          <w:b/>
          <w:bCs/>
          <w:i/>
          <w:iCs/>
          <w:u w:val="single"/>
          <w:lang w:val="fr-CA"/>
        </w:rPr>
        <w:t>s</w:t>
      </w:r>
    </w:p>
    <w:p w:rsidR="00187553" w:rsidRPr="005A1BD7" w:rsidRDefault="00187553" w:rsidP="00187553">
      <w:pPr>
        <w:widowControl w:val="0"/>
        <w:suppressAutoHyphens/>
        <w:spacing w:after="0" w:line="240" w:lineRule="auto"/>
        <w:jc w:val="center"/>
        <w:rPr>
          <w:rStyle w:val="None"/>
          <w:rFonts w:ascii="Calibri" w:hAnsi="Calibri"/>
          <w:b/>
          <w:bCs/>
          <w:i/>
          <w:iCs/>
          <w:u w:val="single"/>
          <w:lang w:val="fr-CA"/>
        </w:rPr>
      </w:pPr>
    </w:p>
    <w:p w:rsidR="00187553" w:rsidRPr="005A1BD7" w:rsidRDefault="005A1BD7" w:rsidP="00064595">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72727"/>
          <w:sz w:val="22"/>
          <w:szCs w:val="22"/>
          <w:u w:color="272727"/>
          <w:lang w:val="fr-CA"/>
        </w:rPr>
      </w:pPr>
      <w:r>
        <w:rPr>
          <w:rFonts w:ascii="Calibri" w:hAnsi="Calibri"/>
          <w:color w:val="272727"/>
          <w:sz w:val="22"/>
          <w:szCs w:val="22"/>
          <w:u w:color="272727"/>
          <w:lang w:val="fr-CA"/>
        </w:rPr>
        <w:t xml:space="preserve">Les parties garantissent qu’au moment de la signature du présent mémorandum d’accord, </w:t>
      </w:r>
      <w:r w:rsidR="00891351">
        <w:rPr>
          <w:rFonts w:ascii="Calibri" w:hAnsi="Calibri"/>
          <w:color w:val="272727"/>
          <w:sz w:val="22"/>
          <w:szCs w:val="22"/>
          <w:u w:color="272727"/>
          <w:lang w:val="fr-CA"/>
        </w:rPr>
        <w:t xml:space="preserve">aucun </w:t>
      </w:r>
      <w:r>
        <w:rPr>
          <w:rFonts w:ascii="Calibri" w:hAnsi="Calibri"/>
          <w:color w:val="272727"/>
          <w:sz w:val="22"/>
          <w:szCs w:val="22"/>
          <w:u w:color="272727"/>
          <w:lang w:val="fr-CA"/>
        </w:rPr>
        <w:t>conflit d’intérêt</w:t>
      </w:r>
      <w:r w:rsidR="0002634C">
        <w:rPr>
          <w:rFonts w:ascii="Calibri" w:hAnsi="Calibri"/>
          <w:color w:val="272727"/>
          <w:sz w:val="22"/>
          <w:szCs w:val="22"/>
          <w:u w:color="272727"/>
          <w:lang w:val="fr-CA"/>
        </w:rPr>
        <w:t>s</w:t>
      </w:r>
      <w:r>
        <w:rPr>
          <w:rFonts w:ascii="Calibri" w:hAnsi="Calibri"/>
          <w:color w:val="272727"/>
          <w:sz w:val="22"/>
          <w:szCs w:val="22"/>
          <w:u w:color="272727"/>
          <w:lang w:val="fr-CA"/>
        </w:rPr>
        <w:t xml:space="preserve"> </w:t>
      </w:r>
      <w:r w:rsidR="00891351">
        <w:rPr>
          <w:rFonts w:ascii="Calibri" w:hAnsi="Calibri"/>
          <w:color w:val="272727"/>
          <w:sz w:val="22"/>
          <w:szCs w:val="22"/>
          <w:u w:color="272727"/>
          <w:lang w:val="fr-CA"/>
        </w:rPr>
        <w:t>n’existe ou n’est</w:t>
      </w:r>
      <w:r>
        <w:rPr>
          <w:rFonts w:ascii="Calibri" w:hAnsi="Calibri"/>
          <w:color w:val="272727"/>
          <w:sz w:val="22"/>
          <w:szCs w:val="22"/>
          <w:u w:color="272727"/>
          <w:lang w:val="fr-CA"/>
        </w:rPr>
        <w:t xml:space="preserve"> susceptible </w:t>
      </w:r>
      <w:r w:rsidR="00891351">
        <w:rPr>
          <w:rFonts w:ascii="Calibri" w:hAnsi="Calibri"/>
          <w:color w:val="272727"/>
          <w:sz w:val="22"/>
          <w:szCs w:val="22"/>
          <w:u w:color="272727"/>
          <w:lang w:val="fr-CA"/>
        </w:rPr>
        <w:t xml:space="preserve">d’exister </w:t>
      </w:r>
      <w:r>
        <w:rPr>
          <w:rFonts w:ascii="Calibri" w:hAnsi="Calibri"/>
          <w:color w:val="272727"/>
          <w:sz w:val="22"/>
          <w:szCs w:val="22"/>
          <w:u w:color="272727"/>
          <w:lang w:val="fr-CA"/>
        </w:rPr>
        <w:t>concern</w:t>
      </w:r>
      <w:r w:rsidR="00891351">
        <w:rPr>
          <w:rFonts w:ascii="Calibri" w:hAnsi="Calibri"/>
          <w:color w:val="272727"/>
          <w:sz w:val="22"/>
          <w:szCs w:val="22"/>
          <w:u w:color="272727"/>
          <w:lang w:val="fr-CA"/>
        </w:rPr>
        <w:t>ant</w:t>
      </w:r>
      <w:r>
        <w:rPr>
          <w:rFonts w:ascii="Calibri" w:hAnsi="Calibri"/>
          <w:color w:val="272727"/>
          <w:sz w:val="22"/>
          <w:szCs w:val="22"/>
          <w:u w:color="272727"/>
          <w:lang w:val="fr-CA"/>
        </w:rPr>
        <w:t xml:space="preserve"> l’application de ses obligations au titre du présent mémorandum d’accord. </w:t>
      </w:r>
    </w:p>
    <w:p w:rsidR="00187553" w:rsidRPr="005A1BD7" w:rsidRDefault="00187553" w:rsidP="00187553">
      <w:pPr>
        <w:pStyle w:val="Default"/>
        <w:suppressAutoHyphens/>
        <w:ind w:left="720"/>
        <w:rPr>
          <w:rFonts w:ascii="Calibri" w:hAnsi="Calibri"/>
          <w:color w:val="272727"/>
          <w:sz w:val="22"/>
          <w:szCs w:val="22"/>
          <w:u w:color="272727"/>
          <w:lang w:val="fr-CA"/>
        </w:rPr>
      </w:pPr>
    </w:p>
    <w:p w:rsidR="00187553" w:rsidRPr="005A1BD7" w:rsidRDefault="005A1BD7" w:rsidP="00064595">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72727"/>
          <w:sz w:val="22"/>
          <w:szCs w:val="22"/>
          <w:u w:color="272727"/>
          <w:lang w:val="fr-CA"/>
        </w:rPr>
      </w:pPr>
      <w:r>
        <w:rPr>
          <w:rFonts w:ascii="Calibri" w:hAnsi="Calibri"/>
          <w:color w:val="272727"/>
          <w:sz w:val="22"/>
          <w:szCs w:val="22"/>
          <w:u w:color="272727"/>
          <w:lang w:val="fr-CA"/>
        </w:rPr>
        <w:t>Si un conflit d’intérêt</w:t>
      </w:r>
      <w:r w:rsidR="0002634C">
        <w:rPr>
          <w:rFonts w:ascii="Calibri" w:hAnsi="Calibri"/>
          <w:color w:val="272727"/>
          <w:sz w:val="22"/>
          <w:szCs w:val="22"/>
          <w:u w:color="272727"/>
          <w:lang w:val="fr-CA"/>
        </w:rPr>
        <w:t>s</w:t>
      </w:r>
      <w:r>
        <w:rPr>
          <w:rFonts w:ascii="Calibri" w:hAnsi="Calibri"/>
          <w:color w:val="272727"/>
          <w:sz w:val="22"/>
          <w:szCs w:val="22"/>
          <w:u w:color="272727"/>
          <w:lang w:val="fr-CA"/>
        </w:rPr>
        <w:t xml:space="preserve"> surgit ou semble susceptible de surgir pendant la durée du présent mémorandum d’accord, </w:t>
      </w:r>
      <w:r w:rsidR="00891351">
        <w:rPr>
          <w:rFonts w:ascii="Calibri" w:hAnsi="Calibri"/>
          <w:color w:val="272727"/>
          <w:sz w:val="22"/>
          <w:szCs w:val="22"/>
          <w:u w:color="272727"/>
          <w:lang w:val="fr-CA"/>
        </w:rPr>
        <w:t>la</w:t>
      </w:r>
      <w:r>
        <w:rPr>
          <w:rFonts w:ascii="Calibri" w:hAnsi="Calibri"/>
          <w:color w:val="272727"/>
          <w:sz w:val="22"/>
          <w:szCs w:val="22"/>
          <w:u w:color="272727"/>
          <w:lang w:val="fr-CA"/>
        </w:rPr>
        <w:t xml:space="preserve"> partie concernée :</w:t>
      </w:r>
    </w:p>
    <w:p w:rsidR="00187553" w:rsidRPr="005A1BD7" w:rsidRDefault="00187553" w:rsidP="00187553">
      <w:pPr>
        <w:widowControl w:val="0"/>
        <w:suppressAutoHyphens/>
        <w:spacing w:after="0" w:line="240" w:lineRule="auto"/>
        <w:ind w:left="1080"/>
        <w:jc w:val="both"/>
        <w:rPr>
          <w:rFonts w:ascii="Calibri" w:eastAsia="Times New Roman" w:hAnsi="Calibri" w:cs="Times New Roman"/>
          <w:lang w:val="fr-CA"/>
        </w:rPr>
      </w:pPr>
    </w:p>
    <w:p w:rsidR="00187553" w:rsidRPr="005A1BD7" w:rsidRDefault="005A1BD7" w:rsidP="005A1BD7">
      <w:pPr>
        <w:widowControl w:val="0"/>
        <w:numPr>
          <w:ilvl w:val="0"/>
          <w:numId w:val="52"/>
        </w:numPr>
        <w:pBdr>
          <w:top w:val="nil"/>
          <w:left w:val="nil"/>
          <w:bottom w:val="nil"/>
          <w:right w:val="nil"/>
          <w:between w:val="nil"/>
          <w:bar w:val="nil"/>
        </w:pBdr>
        <w:suppressAutoHyphens/>
        <w:spacing w:after="0" w:line="240" w:lineRule="auto"/>
        <w:jc w:val="both"/>
        <w:rPr>
          <w:rStyle w:val="None"/>
          <w:rFonts w:ascii="Calibri" w:hAnsi="Calibri"/>
          <w:lang w:val="fr-CA"/>
        </w:rPr>
      </w:pPr>
      <w:r>
        <w:rPr>
          <w:rStyle w:val="None"/>
          <w:rFonts w:ascii="Calibri" w:hAnsi="Calibri"/>
          <w:lang w:val="fr-CA"/>
        </w:rPr>
        <w:t>notifie immédiatement l’autre partie;</w:t>
      </w:r>
    </w:p>
    <w:p w:rsidR="00187553" w:rsidRPr="005A1BD7" w:rsidRDefault="00187553" w:rsidP="00187553">
      <w:pPr>
        <w:widowControl w:val="0"/>
        <w:suppressAutoHyphens/>
        <w:spacing w:after="0" w:line="240" w:lineRule="auto"/>
        <w:ind w:left="1440"/>
        <w:jc w:val="both"/>
        <w:rPr>
          <w:rFonts w:ascii="Calibri" w:eastAsia="Times New Roman" w:hAnsi="Calibri" w:cs="Times New Roman"/>
          <w:lang w:val="fr-CA"/>
        </w:rPr>
      </w:pPr>
    </w:p>
    <w:p w:rsidR="00187553" w:rsidRPr="005A1BD7" w:rsidRDefault="005A1BD7" w:rsidP="005A1BD7">
      <w:pPr>
        <w:widowControl w:val="0"/>
        <w:numPr>
          <w:ilvl w:val="0"/>
          <w:numId w:val="52"/>
        </w:numPr>
        <w:pBdr>
          <w:top w:val="nil"/>
          <w:left w:val="nil"/>
          <w:bottom w:val="nil"/>
          <w:right w:val="nil"/>
          <w:between w:val="nil"/>
          <w:bar w:val="nil"/>
        </w:pBdr>
        <w:suppressAutoHyphens/>
        <w:spacing w:after="0" w:line="240" w:lineRule="auto"/>
        <w:jc w:val="both"/>
        <w:rPr>
          <w:rStyle w:val="None"/>
          <w:rFonts w:ascii="Calibri" w:hAnsi="Calibri"/>
          <w:lang w:val="fr-CA"/>
        </w:rPr>
      </w:pPr>
      <w:r>
        <w:rPr>
          <w:rStyle w:val="None"/>
          <w:rFonts w:ascii="Calibri" w:hAnsi="Calibri"/>
          <w:lang w:val="fr-CA"/>
        </w:rPr>
        <w:t xml:space="preserve">publie intégralement toute information pertinente relative au conflit; et </w:t>
      </w:r>
    </w:p>
    <w:p w:rsidR="00187553" w:rsidRPr="005A1BD7" w:rsidRDefault="00187553" w:rsidP="00187553">
      <w:pPr>
        <w:widowControl w:val="0"/>
        <w:suppressAutoHyphens/>
        <w:spacing w:after="0" w:line="240" w:lineRule="auto"/>
        <w:ind w:left="1440"/>
        <w:jc w:val="both"/>
        <w:rPr>
          <w:rFonts w:ascii="Calibri" w:eastAsia="Times New Roman" w:hAnsi="Calibri" w:cs="Times New Roman"/>
          <w:lang w:val="fr-CA"/>
        </w:rPr>
      </w:pPr>
    </w:p>
    <w:p w:rsidR="00187553" w:rsidRPr="005A1BD7" w:rsidRDefault="005A1BD7" w:rsidP="005A1BD7">
      <w:pPr>
        <w:widowControl w:val="0"/>
        <w:numPr>
          <w:ilvl w:val="0"/>
          <w:numId w:val="52"/>
        </w:numPr>
        <w:pBdr>
          <w:top w:val="nil"/>
          <w:left w:val="nil"/>
          <w:bottom w:val="nil"/>
          <w:right w:val="nil"/>
          <w:between w:val="nil"/>
          <w:bar w:val="nil"/>
        </w:pBdr>
        <w:suppressAutoHyphens/>
        <w:spacing w:after="0" w:line="240" w:lineRule="auto"/>
        <w:jc w:val="both"/>
        <w:rPr>
          <w:rStyle w:val="None"/>
          <w:rFonts w:ascii="Calibri" w:hAnsi="Calibri"/>
          <w:lang w:val="fr-CA"/>
        </w:rPr>
      </w:pPr>
      <w:r>
        <w:rPr>
          <w:rStyle w:val="None"/>
          <w:rFonts w:ascii="Calibri" w:hAnsi="Calibri"/>
          <w:lang w:val="fr-CA"/>
        </w:rPr>
        <w:lastRenderedPageBreak/>
        <w:t>pren</w:t>
      </w:r>
      <w:r w:rsidR="00891351">
        <w:rPr>
          <w:rStyle w:val="None"/>
          <w:rFonts w:ascii="Calibri" w:hAnsi="Calibri"/>
          <w:lang w:val="fr-CA"/>
        </w:rPr>
        <w:t>d</w:t>
      </w:r>
      <w:r>
        <w:rPr>
          <w:rStyle w:val="None"/>
          <w:rFonts w:ascii="Calibri" w:hAnsi="Calibri"/>
          <w:lang w:val="fr-CA"/>
        </w:rPr>
        <w:t xml:space="preserve"> les mesures raisonnablement requises pour résoudre ou traiter d’une autre manière ce conflit. </w:t>
      </w:r>
    </w:p>
    <w:p w:rsidR="00187553" w:rsidRPr="005A1BD7" w:rsidRDefault="00187553" w:rsidP="00187553">
      <w:pPr>
        <w:widowControl w:val="0"/>
        <w:suppressAutoHyphens/>
        <w:spacing w:after="0" w:line="240" w:lineRule="auto"/>
        <w:jc w:val="center"/>
        <w:rPr>
          <w:rFonts w:ascii="Calibri" w:eastAsia="Times New Roman" w:hAnsi="Calibri" w:cs="Times New Roman"/>
          <w:b/>
          <w:bCs/>
          <w:lang w:val="fr-CA"/>
        </w:rPr>
      </w:pPr>
    </w:p>
    <w:p w:rsidR="00187553" w:rsidRPr="005A1BD7" w:rsidRDefault="00187553" w:rsidP="00187553">
      <w:pPr>
        <w:widowControl w:val="0"/>
        <w:suppressAutoHyphens/>
        <w:spacing w:after="0" w:line="240" w:lineRule="auto"/>
        <w:jc w:val="center"/>
        <w:rPr>
          <w:rStyle w:val="None"/>
          <w:rFonts w:ascii="Calibri" w:hAnsi="Calibri"/>
          <w:b/>
          <w:bCs/>
          <w:lang w:val="fr-CA"/>
        </w:rPr>
      </w:pPr>
      <w:r w:rsidRPr="005A1BD7">
        <w:rPr>
          <w:rStyle w:val="None"/>
          <w:rFonts w:ascii="Calibri" w:hAnsi="Calibri"/>
          <w:b/>
          <w:bCs/>
          <w:lang w:val="fr-CA"/>
        </w:rPr>
        <w:t>ARTICLE XXI</w:t>
      </w:r>
    </w:p>
    <w:p w:rsidR="00187553" w:rsidRPr="005A1BD7" w:rsidRDefault="005A1BD7" w:rsidP="00187553">
      <w:pPr>
        <w:widowControl w:val="0"/>
        <w:suppressAutoHyphens/>
        <w:spacing w:after="0" w:line="240" w:lineRule="auto"/>
        <w:jc w:val="center"/>
        <w:rPr>
          <w:rStyle w:val="None"/>
          <w:rFonts w:ascii="Calibri" w:hAnsi="Calibri"/>
          <w:b/>
          <w:bCs/>
          <w:i/>
          <w:iCs/>
          <w:u w:val="single"/>
          <w:lang w:val="fr-CA"/>
        </w:rPr>
      </w:pPr>
      <w:r>
        <w:rPr>
          <w:rStyle w:val="None"/>
          <w:rFonts w:ascii="Calibri" w:hAnsi="Calibri"/>
          <w:b/>
          <w:bCs/>
          <w:i/>
          <w:iCs/>
          <w:u w:val="single"/>
          <w:lang w:val="fr-CA"/>
        </w:rPr>
        <w:t>Statut légal des parties</w:t>
      </w:r>
      <w:r w:rsidR="00187553" w:rsidRPr="005A1BD7">
        <w:rPr>
          <w:rStyle w:val="None"/>
          <w:rFonts w:ascii="Calibri" w:hAnsi="Calibri"/>
          <w:b/>
          <w:bCs/>
          <w:i/>
          <w:iCs/>
          <w:u w:val="single"/>
          <w:lang w:val="fr-CA"/>
        </w:rPr>
        <w:t xml:space="preserve"> </w:t>
      </w:r>
    </w:p>
    <w:p w:rsidR="00187553" w:rsidRPr="005A1BD7" w:rsidRDefault="00187553" w:rsidP="00187553">
      <w:pPr>
        <w:widowControl w:val="0"/>
        <w:suppressAutoHyphens/>
        <w:spacing w:after="0" w:line="240" w:lineRule="auto"/>
        <w:jc w:val="both"/>
        <w:rPr>
          <w:rFonts w:ascii="Calibri" w:eastAsia="Times New Roman" w:hAnsi="Calibri" w:cs="Times New Roman"/>
          <w:lang w:val="fr-CA"/>
        </w:rPr>
      </w:pPr>
    </w:p>
    <w:p w:rsidR="00187553" w:rsidRPr="005A1BD7" w:rsidRDefault="00891351" w:rsidP="00064595">
      <w:pPr>
        <w:widowControl w:val="0"/>
        <w:numPr>
          <w:ilvl w:val="0"/>
          <w:numId w:val="48"/>
        </w:numPr>
        <w:pBdr>
          <w:top w:val="nil"/>
          <w:left w:val="nil"/>
          <w:bottom w:val="nil"/>
          <w:right w:val="nil"/>
          <w:between w:val="nil"/>
          <w:bar w:val="nil"/>
        </w:pBdr>
        <w:suppressAutoHyphens/>
        <w:spacing w:after="0" w:line="240" w:lineRule="auto"/>
        <w:jc w:val="both"/>
        <w:rPr>
          <w:rStyle w:val="None"/>
          <w:rFonts w:ascii="Calibri" w:hAnsi="Calibri"/>
          <w:lang w:val="fr-CA"/>
        </w:rPr>
      </w:pPr>
      <w:r>
        <w:rPr>
          <w:rStyle w:val="None"/>
          <w:rFonts w:ascii="Calibri" w:hAnsi="Calibri"/>
          <w:lang w:val="fr-CA"/>
        </w:rPr>
        <w:t>Aucune disposition du</w:t>
      </w:r>
      <w:r w:rsidR="005A1BD7">
        <w:rPr>
          <w:rStyle w:val="None"/>
          <w:rFonts w:ascii="Calibri" w:hAnsi="Calibri"/>
          <w:lang w:val="fr-CA"/>
        </w:rPr>
        <w:t xml:space="preserve"> présent mémorandum d’accord ou en rapport ne peut être </w:t>
      </w:r>
      <w:r>
        <w:rPr>
          <w:rStyle w:val="None"/>
          <w:rFonts w:ascii="Calibri" w:hAnsi="Calibri"/>
          <w:lang w:val="fr-CA"/>
        </w:rPr>
        <w:t>interprétée</w:t>
      </w:r>
      <w:r w:rsidR="005A1BD7">
        <w:rPr>
          <w:rStyle w:val="None"/>
          <w:rFonts w:ascii="Calibri" w:hAnsi="Calibri"/>
          <w:lang w:val="fr-CA"/>
        </w:rPr>
        <w:t xml:space="preserve"> comme créant un partenariat, une entreprise conjointe, des relations d’emploi ou </w:t>
      </w:r>
      <w:r w:rsidR="002B5814">
        <w:rPr>
          <w:rStyle w:val="None"/>
          <w:rFonts w:ascii="Calibri" w:hAnsi="Calibri"/>
          <w:lang w:val="fr-CA"/>
        </w:rPr>
        <w:t>de mandataire</w:t>
      </w:r>
      <w:r w:rsidR="005A1BD7">
        <w:rPr>
          <w:rStyle w:val="None"/>
          <w:rFonts w:ascii="Calibri" w:hAnsi="Calibri"/>
          <w:lang w:val="fr-CA"/>
        </w:rPr>
        <w:t xml:space="preserve"> entre les parties. </w:t>
      </w:r>
    </w:p>
    <w:p w:rsidR="00187553" w:rsidRPr="005A1BD7" w:rsidRDefault="00187553" w:rsidP="00187553">
      <w:pPr>
        <w:widowControl w:val="0"/>
        <w:suppressAutoHyphens/>
        <w:spacing w:after="0" w:line="240" w:lineRule="auto"/>
        <w:jc w:val="both"/>
        <w:rPr>
          <w:rFonts w:ascii="Calibri" w:eastAsia="Times New Roman" w:hAnsi="Calibri" w:cs="Times New Roman"/>
          <w:lang w:val="fr-CA"/>
        </w:rPr>
      </w:pPr>
    </w:p>
    <w:p w:rsidR="00187553" w:rsidRPr="005A1BD7" w:rsidRDefault="005A1BD7" w:rsidP="00064595">
      <w:pPr>
        <w:widowControl w:val="0"/>
        <w:numPr>
          <w:ilvl w:val="0"/>
          <w:numId w:val="49"/>
        </w:numPr>
        <w:pBdr>
          <w:top w:val="nil"/>
          <w:left w:val="nil"/>
          <w:bottom w:val="nil"/>
          <w:right w:val="nil"/>
          <w:between w:val="nil"/>
          <w:bar w:val="nil"/>
        </w:pBdr>
        <w:suppressAutoHyphens/>
        <w:spacing w:after="0" w:line="240" w:lineRule="auto"/>
        <w:jc w:val="both"/>
        <w:rPr>
          <w:rStyle w:val="None"/>
          <w:rFonts w:ascii="Calibri" w:hAnsi="Calibri"/>
          <w:bCs/>
          <w:lang w:val="fr-CA"/>
        </w:rPr>
      </w:pPr>
      <w:r>
        <w:rPr>
          <w:rStyle w:val="None"/>
          <w:rFonts w:ascii="Calibri" w:hAnsi="Calibri"/>
          <w:lang w:val="fr-CA"/>
        </w:rPr>
        <w:t xml:space="preserve">Les </w:t>
      </w:r>
      <w:r w:rsidR="002B5814">
        <w:rPr>
          <w:rStyle w:val="None"/>
          <w:rFonts w:ascii="Calibri" w:hAnsi="Calibri"/>
          <w:lang w:val="fr-CA"/>
        </w:rPr>
        <w:t>fonctionnaires</w:t>
      </w:r>
      <w:r>
        <w:rPr>
          <w:rStyle w:val="None"/>
          <w:rFonts w:ascii="Calibri" w:hAnsi="Calibri"/>
          <w:lang w:val="fr-CA"/>
        </w:rPr>
        <w:t>, représentants, employés ou sous-</w:t>
      </w:r>
      <w:r w:rsidR="002B5814">
        <w:rPr>
          <w:rStyle w:val="None"/>
          <w:rFonts w:ascii="Calibri" w:hAnsi="Calibri"/>
          <w:lang w:val="fr-CA"/>
        </w:rPr>
        <w:t>traitants</w:t>
      </w:r>
      <w:r>
        <w:rPr>
          <w:rStyle w:val="None"/>
          <w:rFonts w:ascii="Calibri" w:hAnsi="Calibri"/>
          <w:lang w:val="fr-CA"/>
        </w:rPr>
        <w:t xml:space="preserve"> de chaque partie ne sont considérés, en aucune </w:t>
      </w:r>
      <w:r w:rsidR="002B5814">
        <w:rPr>
          <w:rStyle w:val="None"/>
          <w:rFonts w:ascii="Calibri" w:hAnsi="Calibri"/>
          <w:lang w:val="fr-CA"/>
        </w:rPr>
        <w:t>manière</w:t>
      </w:r>
      <w:r>
        <w:rPr>
          <w:rStyle w:val="None"/>
          <w:rFonts w:ascii="Calibri" w:hAnsi="Calibri"/>
          <w:lang w:val="fr-CA"/>
        </w:rPr>
        <w:t xml:space="preserve">, comme des employés ou </w:t>
      </w:r>
      <w:r w:rsidR="002B5814">
        <w:rPr>
          <w:rStyle w:val="None"/>
          <w:rFonts w:ascii="Calibri" w:hAnsi="Calibri"/>
          <w:lang w:val="fr-CA"/>
        </w:rPr>
        <w:t>mandataires</w:t>
      </w:r>
      <w:r>
        <w:rPr>
          <w:rStyle w:val="None"/>
          <w:rFonts w:ascii="Calibri" w:hAnsi="Calibri"/>
          <w:lang w:val="fr-CA"/>
        </w:rPr>
        <w:t xml:space="preserve"> de l’autre partie. </w:t>
      </w:r>
    </w:p>
    <w:p w:rsidR="00187553" w:rsidRPr="005A1BD7" w:rsidRDefault="00187553" w:rsidP="00187553">
      <w:pPr>
        <w:pStyle w:val="ListParagraph"/>
        <w:widowControl w:val="0"/>
        <w:suppressAutoHyphens/>
        <w:spacing w:after="0" w:line="240" w:lineRule="auto"/>
        <w:jc w:val="both"/>
        <w:rPr>
          <w:rFonts w:ascii="Calibri" w:eastAsia="Times New Roman" w:hAnsi="Calibri" w:cs="Times New Roman"/>
          <w:lang w:val="fr-CA"/>
        </w:rPr>
      </w:pPr>
    </w:p>
    <w:p w:rsidR="00187553" w:rsidRPr="005A1BD7" w:rsidRDefault="005A1BD7" w:rsidP="00064595">
      <w:pPr>
        <w:widowControl w:val="0"/>
        <w:numPr>
          <w:ilvl w:val="0"/>
          <w:numId w:val="49"/>
        </w:numPr>
        <w:pBdr>
          <w:top w:val="nil"/>
          <w:left w:val="nil"/>
          <w:bottom w:val="nil"/>
          <w:right w:val="nil"/>
          <w:between w:val="nil"/>
          <w:bar w:val="nil"/>
        </w:pBdr>
        <w:suppressAutoHyphens/>
        <w:spacing w:after="0" w:line="240" w:lineRule="auto"/>
        <w:jc w:val="both"/>
        <w:rPr>
          <w:rStyle w:val="None"/>
          <w:rFonts w:ascii="Calibri" w:hAnsi="Calibri"/>
          <w:bCs/>
          <w:lang w:val="fr-CA"/>
        </w:rPr>
      </w:pPr>
      <w:r>
        <w:rPr>
          <w:rStyle w:val="None"/>
          <w:rFonts w:ascii="Calibri" w:hAnsi="Calibri"/>
          <w:lang w:val="fr-CA"/>
        </w:rPr>
        <w:t>La</w:t>
      </w:r>
      <w:r w:rsidR="00187553" w:rsidRPr="005A1BD7">
        <w:rPr>
          <w:rStyle w:val="None"/>
          <w:rFonts w:ascii="Calibri" w:hAnsi="Calibri"/>
          <w:lang w:val="fr-CA"/>
        </w:rPr>
        <w:t xml:space="preserve"> collaboration </w:t>
      </w:r>
      <w:r>
        <w:rPr>
          <w:rStyle w:val="None"/>
          <w:rFonts w:ascii="Calibri" w:hAnsi="Calibri"/>
          <w:lang w:val="fr-CA"/>
        </w:rPr>
        <w:t xml:space="preserve">entre les parties au titre du présent mémorandum d’accord </w:t>
      </w:r>
      <w:r w:rsidR="002B5814">
        <w:rPr>
          <w:rStyle w:val="None"/>
          <w:rFonts w:ascii="Calibri" w:hAnsi="Calibri"/>
          <w:lang w:val="fr-CA"/>
        </w:rPr>
        <w:t>est</w:t>
      </w:r>
      <w:r>
        <w:rPr>
          <w:rStyle w:val="None"/>
          <w:rFonts w:ascii="Calibri" w:hAnsi="Calibri"/>
          <w:lang w:val="fr-CA"/>
        </w:rPr>
        <w:t xml:space="preserve"> exercée sur une base non exclusive. </w:t>
      </w:r>
    </w:p>
    <w:p w:rsidR="00187553" w:rsidRPr="009D44E1" w:rsidRDefault="00187553" w:rsidP="00187553">
      <w:pPr>
        <w:pStyle w:val="CM28"/>
        <w:suppressAutoHyphens/>
        <w:jc w:val="center"/>
        <w:rPr>
          <w:rStyle w:val="None"/>
          <w:rFonts w:ascii="Calibri" w:hAnsi="Calibri"/>
          <w:b/>
          <w:bCs/>
          <w:color w:val="272727"/>
          <w:sz w:val="22"/>
          <w:szCs w:val="22"/>
          <w:u w:color="272727"/>
          <w:lang w:val="fr-CH"/>
        </w:rPr>
      </w:pPr>
    </w:p>
    <w:p w:rsidR="00187553" w:rsidRPr="009D44E1" w:rsidRDefault="00187553" w:rsidP="00187553">
      <w:pPr>
        <w:widowControl w:val="0"/>
        <w:suppressAutoHyphens/>
        <w:spacing w:after="0" w:line="240" w:lineRule="auto"/>
        <w:ind w:firstLine="720"/>
        <w:jc w:val="both"/>
        <w:rPr>
          <w:rStyle w:val="None"/>
          <w:rFonts w:ascii="Calibri" w:hAnsi="Calibri"/>
          <w:b/>
          <w:bCs/>
          <w:lang w:val="fr-CH"/>
        </w:rPr>
      </w:pPr>
    </w:p>
    <w:p w:rsidR="00187553" w:rsidRPr="009D44E1" w:rsidRDefault="00187553" w:rsidP="00BD24EA">
      <w:pPr>
        <w:keepNext/>
        <w:spacing w:after="0" w:line="240" w:lineRule="auto"/>
        <w:ind w:left="720"/>
        <w:jc w:val="center"/>
        <w:outlineLvl w:val="3"/>
        <w:rPr>
          <w:rFonts w:eastAsia="SimSun" w:cs="Times New Roman"/>
          <w:b/>
          <w:lang w:val="fr-CH" w:eastAsia="zh-CN"/>
        </w:rPr>
      </w:pPr>
    </w:p>
    <w:p w:rsidR="00BD24EA" w:rsidRDefault="00BD24EA" w:rsidP="00BD24EA">
      <w:pPr>
        <w:widowControl w:val="0"/>
        <w:autoSpaceDE w:val="0"/>
        <w:autoSpaceDN w:val="0"/>
        <w:adjustRightInd w:val="0"/>
        <w:spacing w:after="0" w:line="240" w:lineRule="auto"/>
        <w:jc w:val="both"/>
        <w:rPr>
          <w:rFonts w:eastAsia="Times New Roman" w:cs="Times New Roman"/>
          <w:lang w:val="fr-FR"/>
        </w:rPr>
      </w:pPr>
      <w:r>
        <w:rPr>
          <w:rFonts w:eastAsia="Times New Roman" w:cs="Times New Roman"/>
          <w:b/>
          <w:lang w:val="fr-FR"/>
        </w:rPr>
        <w:t>E</w:t>
      </w:r>
      <w:r w:rsidRPr="009E7BA4">
        <w:rPr>
          <w:rFonts w:eastAsia="Times New Roman" w:cs="Times New Roman"/>
          <w:b/>
          <w:lang w:val="fr-FR"/>
        </w:rPr>
        <w:t xml:space="preserve">N </w:t>
      </w:r>
      <w:r>
        <w:rPr>
          <w:rFonts w:eastAsia="Times New Roman" w:cs="Times New Roman"/>
          <w:b/>
          <w:lang w:val="fr-FR"/>
        </w:rPr>
        <w:t xml:space="preserve">FOI DE QUOI, </w:t>
      </w:r>
      <w:r>
        <w:rPr>
          <w:rFonts w:eastAsia="Times New Roman" w:cs="Times New Roman"/>
          <w:lang w:val="fr-FR"/>
        </w:rPr>
        <w:t>les soussignés, représentants d’ONU</w:t>
      </w:r>
      <w:r w:rsidRPr="009E7BA4">
        <w:rPr>
          <w:rFonts w:eastAsia="Times New Roman" w:cs="Times New Roman"/>
          <w:lang w:val="fr-FR"/>
        </w:rPr>
        <w:t xml:space="preserve">-Habitat </w:t>
      </w:r>
      <w:r>
        <w:rPr>
          <w:rFonts w:eastAsia="Times New Roman" w:cs="Times New Roman"/>
          <w:lang w:val="fr-FR"/>
        </w:rPr>
        <w:t xml:space="preserve">et de </w:t>
      </w:r>
      <w:r w:rsidRPr="009E7BA4">
        <w:rPr>
          <w:rFonts w:eastAsia="Times New Roman" w:cs="Times New Roman"/>
          <w:lang w:val="fr-FR"/>
        </w:rPr>
        <w:t>Ramsar</w:t>
      </w:r>
      <w:r>
        <w:rPr>
          <w:rFonts w:eastAsia="Times New Roman" w:cs="Times New Roman"/>
          <w:lang w:val="fr-FR"/>
        </w:rPr>
        <w:t xml:space="preserve">, ont signé ce mémorandum d’accord </w:t>
      </w:r>
      <w:r w:rsidR="00187553">
        <w:rPr>
          <w:rFonts w:eastAsia="Times New Roman" w:cs="Times New Roman"/>
          <w:lang w:val="fr-FR"/>
        </w:rPr>
        <w:t xml:space="preserve">en deux (2) originaux au(x) lieu(x) et </w:t>
      </w:r>
      <w:r>
        <w:rPr>
          <w:rFonts w:eastAsia="Times New Roman" w:cs="Times New Roman"/>
          <w:lang w:val="fr-FR"/>
        </w:rPr>
        <w:t>à</w:t>
      </w:r>
      <w:r w:rsidR="00187553">
        <w:rPr>
          <w:rFonts w:eastAsia="Times New Roman" w:cs="Times New Roman"/>
          <w:lang w:val="fr-FR"/>
        </w:rPr>
        <w:t xml:space="preserve"> la (aux) date(s) </w:t>
      </w:r>
      <w:r w:rsidR="002B5814">
        <w:rPr>
          <w:rFonts w:eastAsia="Times New Roman" w:cs="Times New Roman"/>
          <w:lang w:val="fr-FR"/>
        </w:rPr>
        <w:t xml:space="preserve">indiqués </w:t>
      </w:r>
      <w:r w:rsidR="00187553">
        <w:rPr>
          <w:rFonts w:eastAsia="Times New Roman" w:cs="Times New Roman"/>
          <w:lang w:val="fr-FR"/>
        </w:rPr>
        <w:t>ci-dessous</w:t>
      </w:r>
      <w:r w:rsidRPr="009E7BA4">
        <w:rPr>
          <w:rFonts w:eastAsia="Times New Roman" w:cs="Times New Roman"/>
          <w:lang w:val="fr-FR"/>
        </w:rPr>
        <w:t xml:space="preserve"> </w:t>
      </w:r>
    </w:p>
    <w:p w:rsidR="00187553" w:rsidRPr="009E7BA4" w:rsidRDefault="00187553" w:rsidP="00BD24EA">
      <w:pPr>
        <w:widowControl w:val="0"/>
        <w:autoSpaceDE w:val="0"/>
        <w:autoSpaceDN w:val="0"/>
        <w:adjustRightInd w:val="0"/>
        <w:spacing w:after="0" w:line="240" w:lineRule="auto"/>
        <w:jc w:val="both"/>
        <w:rPr>
          <w:rFonts w:eastAsia="Times New Roman" w:cs="Times New Roman"/>
          <w:b/>
          <w:lang w:val="fr-FR"/>
        </w:rPr>
      </w:pPr>
    </w:p>
    <w:tbl>
      <w:tblPr>
        <w:tblW w:w="8638" w:type="dxa"/>
        <w:tblInd w:w="108" w:type="dxa"/>
        <w:tblLayout w:type="fixed"/>
        <w:tblLook w:val="0000" w:firstRow="0" w:lastRow="0" w:firstColumn="0" w:lastColumn="0" w:noHBand="0" w:noVBand="0"/>
      </w:tblPr>
      <w:tblGrid>
        <w:gridCol w:w="4620"/>
        <w:gridCol w:w="4018"/>
      </w:tblGrid>
      <w:tr w:rsidR="00BD24EA" w:rsidRPr="009E7BA4" w:rsidTr="004C69DB">
        <w:trPr>
          <w:trHeight w:val="273"/>
        </w:trPr>
        <w:tc>
          <w:tcPr>
            <w:tcW w:w="4620" w:type="dxa"/>
          </w:tcPr>
          <w:p w:rsidR="00BD24EA" w:rsidRPr="009E7BA4" w:rsidRDefault="00BD24EA" w:rsidP="004C69DB">
            <w:pPr>
              <w:keepNext/>
              <w:widowControl w:val="0"/>
              <w:tabs>
                <w:tab w:val="num" w:pos="720"/>
              </w:tabs>
              <w:autoSpaceDE w:val="0"/>
              <w:autoSpaceDN w:val="0"/>
              <w:adjustRightInd w:val="0"/>
              <w:spacing w:after="0" w:line="240" w:lineRule="auto"/>
              <w:ind w:left="720" w:hanging="720"/>
              <w:jc w:val="both"/>
              <w:outlineLvl w:val="3"/>
              <w:rPr>
                <w:rFonts w:eastAsia="Times New Roman" w:cs="Times New Roman"/>
                <w:b/>
                <w:lang w:val="fr-FR" w:eastAsia="zh-CN"/>
              </w:rPr>
            </w:pPr>
            <w:r>
              <w:rPr>
                <w:rFonts w:eastAsia="Times New Roman" w:cs="Times New Roman"/>
                <w:b/>
                <w:lang w:val="fr-FR" w:eastAsia="zh-CN"/>
              </w:rPr>
              <w:t>Pour ONU-</w:t>
            </w:r>
            <w:r w:rsidRPr="009E7BA4">
              <w:rPr>
                <w:rFonts w:eastAsia="Times New Roman" w:cs="Times New Roman"/>
                <w:b/>
                <w:lang w:val="fr-FR" w:eastAsia="zh-CN"/>
              </w:rPr>
              <w:t>Habitat</w:t>
            </w:r>
          </w:p>
        </w:tc>
        <w:tc>
          <w:tcPr>
            <w:tcW w:w="4018" w:type="dxa"/>
          </w:tcPr>
          <w:p w:rsidR="00BD24EA" w:rsidRPr="009E7BA4" w:rsidRDefault="00BD24EA" w:rsidP="004C69DB">
            <w:pPr>
              <w:keepNext/>
              <w:widowControl w:val="0"/>
              <w:tabs>
                <w:tab w:val="num" w:pos="720"/>
              </w:tabs>
              <w:autoSpaceDE w:val="0"/>
              <w:autoSpaceDN w:val="0"/>
              <w:adjustRightInd w:val="0"/>
              <w:spacing w:after="0" w:line="240" w:lineRule="auto"/>
              <w:ind w:left="720" w:hanging="720"/>
              <w:jc w:val="both"/>
              <w:outlineLvl w:val="3"/>
              <w:rPr>
                <w:rFonts w:eastAsia="Times New Roman" w:cs="Times New Roman"/>
                <w:b/>
                <w:lang w:val="fr-FR" w:eastAsia="zh-CN"/>
              </w:rPr>
            </w:pPr>
            <w:r>
              <w:rPr>
                <w:rFonts w:eastAsia="Times New Roman" w:cs="Times New Roman"/>
                <w:b/>
                <w:lang w:val="fr-FR" w:eastAsia="zh-CN"/>
              </w:rPr>
              <w:t>Pour</w:t>
            </w:r>
            <w:r w:rsidRPr="009E7BA4">
              <w:rPr>
                <w:rFonts w:eastAsia="Times New Roman" w:cs="Times New Roman"/>
                <w:b/>
                <w:lang w:val="fr-FR" w:eastAsia="zh-CN"/>
              </w:rPr>
              <w:t xml:space="preserve"> </w:t>
            </w:r>
            <w:r w:rsidRPr="009E7BA4">
              <w:rPr>
                <w:rFonts w:eastAsia="SimSun" w:cs="Times New Roman"/>
                <w:b/>
                <w:lang w:val="fr-FR" w:eastAsia="zh-CN"/>
              </w:rPr>
              <w:t>Ramsar</w:t>
            </w:r>
          </w:p>
        </w:tc>
      </w:tr>
      <w:tr w:rsidR="00BD24EA" w:rsidRPr="009E7BA4" w:rsidTr="004C69DB">
        <w:trPr>
          <w:trHeight w:val="2049"/>
        </w:trPr>
        <w:tc>
          <w:tcPr>
            <w:tcW w:w="4620" w:type="dxa"/>
          </w:tcPr>
          <w:p w:rsidR="00BD24EA" w:rsidRPr="0002634C" w:rsidRDefault="00BD24EA" w:rsidP="004C69DB">
            <w:pPr>
              <w:widowControl w:val="0"/>
              <w:autoSpaceDE w:val="0"/>
              <w:autoSpaceDN w:val="0"/>
              <w:adjustRightInd w:val="0"/>
              <w:spacing w:after="0" w:line="240" w:lineRule="auto"/>
              <w:jc w:val="both"/>
              <w:rPr>
                <w:rFonts w:eastAsia="Times New Roman" w:cs="Times New Roman"/>
                <w:lang w:val="fr-CH"/>
              </w:rPr>
            </w:pPr>
          </w:p>
          <w:p w:rsidR="00BD24EA" w:rsidRPr="0002634C" w:rsidRDefault="00BD24EA" w:rsidP="004C69DB">
            <w:pPr>
              <w:widowControl w:val="0"/>
              <w:autoSpaceDE w:val="0"/>
              <w:autoSpaceDN w:val="0"/>
              <w:adjustRightInd w:val="0"/>
              <w:spacing w:after="0" w:line="240" w:lineRule="auto"/>
              <w:jc w:val="both"/>
              <w:rPr>
                <w:rFonts w:eastAsia="Times New Roman" w:cs="Times New Roman"/>
                <w:lang w:val="fr-CH"/>
              </w:rPr>
            </w:pPr>
          </w:p>
          <w:p w:rsidR="00BD24EA" w:rsidRPr="0002634C" w:rsidRDefault="00BD24EA" w:rsidP="004C69DB">
            <w:pPr>
              <w:widowControl w:val="0"/>
              <w:autoSpaceDE w:val="0"/>
              <w:autoSpaceDN w:val="0"/>
              <w:adjustRightInd w:val="0"/>
              <w:spacing w:after="0" w:line="240" w:lineRule="auto"/>
              <w:jc w:val="both"/>
              <w:rPr>
                <w:rFonts w:eastAsia="Times New Roman" w:cs="Times New Roman"/>
                <w:lang w:val="fr-CH"/>
              </w:rPr>
            </w:pPr>
          </w:p>
          <w:p w:rsidR="00BD24EA" w:rsidRPr="0002634C" w:rsidRDefault="00BD24EA" w:rsidP="004C69DB">
            <w:pPr>
              <w:widowControl w:val="0"/>
              <w:autoSpaceDE w:val="0"/>
              <w:autoSpaceDN w:val="0"/>
              <w:adjustRightInd w:val="0"/>
              <w:spacing w:after="0" w:line="240" w:lineRule="auto"/>
              <w:jc w:val="both"/>
              <w:rPr>
                <w:rFonts w:eastAsia="Times New Roman" w:cs="Times New Roman"/>
                <w:lang w:val="fr-CH"/>
              </w:rPr>
            </w:pPr>
          </w:p>
          <w:p w:rsidR="00BD24EA" w:rsidRPr="0002634C" w:rsidRDefault="00BD24EA" w:rsidP="004C69DB">
            <w:pPr>
              <w:widowControl w:val="0"/>
              <w:autoSpaceDE w:val="0"/>
              <w:autoSpaceDN w:val="0"/>
              <w:adjustRightInd w:val="0"/>
              <w:spacing w:after="0" w:line="240" w:lineRule="auto"/>
              <w:jc w:val="both"/>
              <w:rPr>
                <w:rFonts w:eastAsia="Times New Roman" w:cs="Times New Roman"/>
                <w:lang w:val="fr-CH"/>
              </w:rPr>
            </w:pPr>
            <w:r w:rsidRPr="0002634C">
              <w:rPr>
                <w:rFonts w:eastAsia="Times New Roman" w:cs="Times New Roman"/>
                <w:lang w:val="fr-CH"/>
              </w:rPr>
              <w:t>_______________________</w:t>
            </w:r>
          </w:p>
          <w:p w:rsidR="00BD24EA" w:rsidRPr="0002634C" w:rsidRDefault="00187553" w:rsidP="004C69DB">
            <w:pPr>
              <w:widowControl w:val="0"/>
              <w:autoSpaceDE w:val="0"/>
              <w:autoSpaceDN w:val="0"/>
              <w:adjustRightInd w:val="0"/>
              <w:spacing w:after="0" w:line="240" w:lineRule="auto"/>
              <w:jc w:val="both"/>
              <w:rPr>
                <w:rFonts w:eastAsia="Times New Roman" w:cs="Times New Roman"/>
                <w:lang w:val="fr-CH"/>
              </w:rPr>
            </w:pPr>
            <w:r w:rsidRPr="0002634C">
              <w:rPr>
                <w:rFonts w:eastAsia="Times New Roman" w:cs="Times New Roman"/>
                <w:lang w:val="fr-CH"/>
              </w:rPr>
              <w:t>M. Rafael Tuts</w:t>
            </w:r>
          </w:p>
          <w:p w:rsidR="007D3990" w:rsidRPr="007D3990" w:rsidRDefault="007D3990" w:rsidP="007D3990">
            <w:pPr>
              <w:spacing w:after="0" w:line="240" w:lineRule="auto"/>
              <w:rPr>
                <w:rFonts w:eastAsia="Times New Roman" w:cs="Times New Roman"/>
                <w:lang w:val="fr-CH"/>
              </w:rPr>
            </w:pPr>
            <w:r w:rsidRPr="007D3990">
              <w:rPr>
                <w:rFonts w:eastAsia="Times New Roman" w:cs="Times New Roman"/>
                <w:lang w:val="fr-CH"/>
              </w:rPr>
              <w:t>Coord</w:t>
            </w:r>
            <w:r>
              <w:rPr>
                <w:rFonts w:eastAsia="Times New Roman" w:cs="Times New Roman"/>
                <w:lang w:val="fr-CH"/>
              </w:rPr>
              <w:t>i</w:t>
            </w:r>
            <w:r w:rsidRPr="007D3990">
              <w:rPr>
                <w:rFonts w:eastAsia="Times New Roman" w:cs="Times New Roman"/>
                <w:lang w:val="fr-CH"/>
              </w:rPr>
              <w:t>nateur, Service de la planification et de l’aménagement du milieu urbain</w:t>
            </w:r>
          </w:p>
          <w:p w:rsidR="00BD24EA" w:rsidRPr="007D3990" w:rsidRDefault="00BD24EA" w:rsidP="004C69DB">
            <w:pPr>
              <w:widowControl w:val="0"/>
              <w:autoSpaceDE w:val="0"/>
              <w:autoSpaceDN w:val="0"/>
              <w:adjustRightInd w:val="0"/>
              <w:spacing w:after="0" w:line="240" w:lineRule="auto"/>
              <w:jc w:val="both"/>
              <w:rPr>
                <w:rFonts w:eastAsia="Times New Roman" w:cs="Times New Roman"/>
                <w:lang w:val="fr-CH"/>
              </w:rPr>
            </w:pPr>
          </w:p>
          <w:p w:rsidR="00BD24EA" w:rsidRPr="009E7BA4" w:rsidRDefault="00BD24EA" w:rsidP="00D94836">
            <w:pPr>
              <w:widowControl w:val="0"/>
              <w:autoSpaceDE w:val="0"/>
              <w:autoSpaceDN w:val="0"/>
              <w:adjustRightInd w:val="0"/>
              <w:spacing w:after="0" w:line="240" w:lineRule="auto"/>
              <w:ind w:right="732"/>
              <w:jc w:val="both"/>
              <w:rPr>
                <w:rFonts w:eastAsia="Times New Roman" w:cs="Times New Roman"/>
                <w:lang w:val="fr-FR"/>
              </w:rPr>
            </w:pPr>
            <w:r>
              <w:rPr>
                <w:rFonts w:eastAsia="Times New Roman" w:cs="Times New Roman"/>
                <w:lang w:val="fr-FR"/>
              </w:rPr>
              <w:t>Lieu :</w:t>
            </w:r>
            <w:r w:rsidR="00D94836">
              <w:rPr>
                <w:rFonts w:eastAsia="Times New Roman" w:cs="Times New Roman"/>
                <w:lang w:val="fr-FR"/>
              </w:rPr>
              <w:t xml:space="preserve"> </w:t>
            </w:r>
            <w:r w:rsidRPr="009E7BA4">
              <w:rPr>
                <w:rFonts w:eastAsia="Times New Roman" w:cs="Times New Roman"/>
                <w:lang w:val="fr-FR"/>
              </w:rPr>
              <w:t>_</w:t>
            </w:r>
            <w:r w:rsidR="00187553">
              <w:rPr>
                <w:rFonts w:eastAsia="Times New Roman" w:cs="Times New Roman"/>
                <w:lang w:val="fr-FR"/>
              </w:rPr>
              <w:t>Nairobi, Kenya</w:t>
            </w:r>
            <w:r w:rsidRPr="009E7BA4">
              <w:rPr>
                <w:rFonts w:eastAsia="Times New Roman" w:cs="Times New Roman"/>
                <w:lang w:val="fr-FR"/>
              </w:rPr>
              <w:t>_______________________</w:t>
            </w:r>
          </w:p>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r w:rsidRPr="009E7BA4">
              <w:rPr>
                <w:rFonts w:eastAsia="Times New Roman" w:cs="Times New Roman"/>
                <w:lang w:val="fr-FR"/>
              </w:rPr>
              <w:t>Date</w:t>
            </w:r>
            <w:r>
              <w:rPr>
                <w:rFonts w:eastAsia="Times New Roman" w:cs="Times New Roman"/>
                <w:lang w:val="fr-FR"/>
              </w:rPr>
              <w:t xml:space="preserve"> </w:t>
            </w:r>
            <w:r w:rsidRPr="009E7BA4">
              <w:rPr>
                <w:rFonts w:eastAsia="Times New Roman" w:cs="Times New Roman"/>
                <w:lang w:val="fr-FR"/>
              </w:rPr>
              <w:t>:   ________________________</w:t>
            </w:r>
          </w:p>
        </w:tc>
        <w:tc>
          <w:tcPr>
            <w:tcW w:w="4018" w:type="dxa"/>
          </w:tcPr>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p>
          <w:p w:rsidR="00BD24EA" w:rsidRPr="009E7BA4" w:rsidRDefault="00BD24EA" w:rsidP="004C69DB">
            <w:pPr>
              <w:widowControl w:val="0"/>
              <w:autoSpaceDE w:val="0"/>
              <w:autoSpaceDN w:val="0"/>
              <w:adjustRightInd w:val="0"/>
              <w:spacing w:after="0" w:line="240" w:lineRule="auto"/>
              <w:jc w:val="both"/>
              <w:rPr>
                <w:rFonts w:eastAsia="Times New Roman" w:cs="Times New Roman"/>
                <w:lang w:val="fr-FR"/>
              </w:rPr>
            </w:pPr>
            <w:r w:rsidRPr="009E7BA4">
              <w:rPr>
                <w:rFonts w:eastAsia="Times New Roman" w:cs="Times New Roman"/>
                <w:lang w:val="fr-FR"/>
              </w:rPr>
              <w:t>___________________________</w:t>
            </w:r>
          </w:p>
          <w:p w:rsidR="00BD24EA" w:rsidRPr="009E7BA4" w:rsidRDefault="00BD24EA" w:rsidP="004C69DB">
            <w:pPr>
              <w:widowControl w:val="0"/>
              <w:autoSpaceDE w:val="0"/>
              <w:autoSpaceDN w:val="0"/>
              <w:adjustRightInd w:val="0"/>
              <w:spacing w:after="0" w:line="240" w:lineRule="auto"/>
              <w:rPr>
                <w:rFonts w:eastAsia="Times New Roman" w:cs="Times New Roman"/>
                <w:szCs w:val="17"/>
                <w:lang w:val="fr-FR"/>
              </w:rPr>
            </w:pPr>
            <w:r>
              <w:rPr>
                <w:rFonts w:eastAsia="Times New Roman" w:cs="Times New Roman"/>
                <w:szCs w:val="17"/>
                <w:lang w:val="fr-FR"/>
              </w:rPr>
              <w:t>Mme</w:t>
            </w:r>
            <w:r w:rsidRPr="009E7BA4">
              <w:rPr>
                <w:rFonts w:eastAsia="Times New Roman" w:cs="Times New Roman"/>
                <w:szCs w:val="17"/>
                <w:lang w:val="fr-FR"/>
              </w:rPr>
              <w:t xml:space="preserve"> Ania Grobicki</w:t>
            </w:r>
          </w:p>
          <w:p w:rsidR="00BD24EA" w:rsidRPr="009E7BA4" w:rsidRDefault="00BD24EA" w:rsidP="004C69DB">
            <w:pPr>
              <w:widowControl w:val="0"/>
              <w:autoSpaceDE w:val="0"/>
              <w:autoSpaceDN w:val="0"/>
              <w:adjustRightInd w:val="0"/>
              <w:spacing w:after="0" w:line="240" w:lineRule="auto"/>
              <w:rPr>
                <w:rFonts w:eastAsia="Times New Roman" w:cs="Times New Roman"/>
                <w:szCs w:val="17"/>
                <w:lang w:val="fr-FR"/>
              </w:rPr>
            </w:pPr>
            <w:r>
              <w:rPr>
                <w:rFonts w:eastAsia="Times New Roman" w:cs="Times New Roman"/>
                <w:szCs w:val="17"/>
                <w:lang w:val="fr-FR"/>
              </w:rPr>
              <w:t>Secré</w:t>
            </w:r>
            <w:r w:rsidRPr="009E7BA4">
              <w:rPr>
                <w:rFonts w:eastAsia="Times New Roman" w:cs="Times New Roman"/>
                <w:szCs w:val="17"/>
                <w:lang w:val="fr-FR"/>
              </w:rPr>
              <w:t>ta</w:t>
            </w:r>
            <w:r>
              <w:rPr>
                <w:rFonts w:eastAsia="Times New Roman" w:cs="Times New Roman"/>
                <w:szCs w:val="17"/>
                <w:lang w:val="fr-FR"/>
              </w:rPr>
              <w:t>ire générale par intérim</w:t>
            </w:r>
          </w:p>
          <w:p w:rsidR="00BD24EA" w:rsidRPr="009E7BA4" w:rsidRDefault="00BD24EA" w:rsidP="004C69DB">
            <w:pPr>
              <w:widowControl w:val="0"/>
              <w:autoSpaceDE w:val="0"/>
              <w:autoSpaceDN w:val="0"/>
              <w:adjustRightInd w:val="0"/>
              <w:spacing w:after="0" w:line="240" w:lineRule="auto"/>
              <w:rPr>
                <w:rFonts w:eastAsia="Times New Roman" w:cs="Times New Roman"/>
                <w:szCs w:val="17"/>
                <w:lang w:val="fr-FR"/>
              </w:rPr>
            </w:pPr>
          </w:p>
          <w:p w:rsidR="00BD24EA" w:rsidRPr="009E7BA4" w:rsidRDefault="00BD24EA" w:rsidP="004C69DB">
            <w:pPr>
              <w:widowControl w:val="0"/>
              <w:autoSpaceDE w:val="0"/>
              <w:autoSpaceDN w:val="0"/>
              <w:adjustRightInd w:val="0"/>
              <w:spacing w:after="0" w:line="240" w:lineRule="auto"/>
              <w:rPr>
                <w:rFonts w:eastAsia="Times New Roman" w:cs="Times New Roman"/>
                <w:szCs w:val="17"/>
                <w:lang w:val="fr-FR"/>
              </w:rPr>
            </w:pPr>
          </w:p>
          <w:p w:rsidR="00BD24EA" w:rsidRPr="009E7BA4" w:rsidRDefault="00BD24EA" w:rsidP="004C69DB">
            <w:pPr>
              <w:widowControl w:val="0"/>
              <w:autoSpaceDE w:val="0"/>
              <w:autoSpaceDN w:val="0"/>
              <w:adjustRightInd w:val="0"/>
              <w:spacing w:after="0" w:line="240" w:lineRule="auto"/>
              <w:rPr>
                <w:rFonts w:eastAsia="Times New Roman" w:cs="Times New Roman"/>
                <w:szCs w:val="17"/>
                <w:lang w:val="fr-FR"/>
              </w:rPr>
            </w:pPr>
            <w:r>
              <w:rPr>
                <w:rFonts w:eastAsia="Times New Roman" w:cs="Times New Roman"/>
                <w:szCs w:val="17"/>
                <w:lang w:val="fr-FR"/>
              </w:rPr>
              <w:t>Lieu :</w:t>
            </w:r>
            <w:r w:rsidRPr="009E7BA4">
              <w:rPr>
                <w:rFonts w:eastAsia="Times New Roman" w:cs="Times New Roman"/>
                <w:szCs w:val="17"/>
                <w:lang w:val="fr-FR"/>
              </w:rPr>
              <w:t>_</w:t>
            </w:r>
            <w:r w:rsidR="00187553">
              <w:rPr>
                <w:rFonts w:eastAsia="Times New Roman" w:cs="Times New Roman"/>
                <w:szCs w:val="17"/>
                <w:lang w:val="fr-FR"/>
              </w:rPr>
              <w:t>Gland, Suisse</w:t>
            </w:r>
            <w:r w:rsidRPr="009E7BA4">
              <w:rPr>
                <w:rFonts w:eastAsia="Times New Roman" w:cs="Times New Roman"/>
                <w:szCs w:val="17"/>
                <w:lang w:val="fr-FR"/>
              </w:rPr>
              <w:t>______________________</w:t>
            </w:r>
          </w:p>
          <w:p w:rsidR="00BD24EA" w:rsidRPr="009E7BA4" w:rsidRDefault="00BD24EA" w:rsidP="004C69DB">
            <w:pPr>
              <w:widowControl w:val="0"/>
              <w:autoSpaceDE w:val="0"/>
              <w:autoSpaceDN w:val="0"/>
              <w:adjustRightInd w:val="0"/>
              <w:spacing w:after="0" w:line="240" w:lineRule="auto"/>
              <w:rPr>
                <w:rFonts w:eastAsia="Times New Roman" w:cs="Times New Roman"/>
                <w:szCs w:val="17"/>
                <w:lang w:val="fr-FR"/>
              </w:rPr>
            </w:pPr>
          </w:p>
          <w:p w:rsidR="00BD24EA" w:rsidRPr="009E7BA4" w:rsidRDefault="00BD24EA" w:rsidP="004C69DB">
            <w:pPr>
              <w:widowControl w:val="0"/>
              <w:autoSpaceDE w:val="0"/>
              <w:autoSpaceDN w:val="0"/>
              <w:adjustRightInd w:val="0"/>
              <w:spacing w:after="0" w:line="240" w:lineRule="auto"/>
              <w:rPr>
                <w:rFonts w:eastAsia="Times New Roman" w:cs="Times New Roman"/>
                <w:lang w:val="fr-FR"/>
              </w:rPr>
            </w:pPr>
            <w:r w:rsidRPr="009E7BA4">
              <w:rPr>
                <w:rFonts w:eastAsia="Times New Roman" w:cs="Times New Roman"/>
                <w:szCs w:val="17"/>
                <w:lang w:val="fr-FR"/>
              </w:rPr>
              <w:t>Date:</w:t>
            </w:r>
            <w:r>
              <w:rPr>
                <w:rFonts w:eastAsia="Times New Roman" w:cs="Times New Roman"/>
                <w:szCs w:val="17"/>
                <w:lang w:val="fr-FR"/>
              </w:rPr>
              <w:t xml:space="preserve"> </w:t>
            </w:r>
            <w:r w:rsidRPr="009E7BA4">
              <w:rPr>
                <w:rFonts w:eastAsia="Times New Roman" w:cs="Times New Roman"/>
                <w:szCs w:val="17"/>
                <w:lang w:val="fr-FR"/>
              </w:rPr>
              <w:t>_______________________</w:t>
            </w:r>
          </w:p>
        </w:tc>
      </w:tr>
    </w:tbl>
    <w:p w:rsidR="004604FC" w:rsidRDefault="004604FC" w:rsidP="004604FC">
      <w:pPr>
        <w:spacing w:after="0" w:line="240" w:lineRule="auto"/>
        <w:rPr>
          <w:rFonts w:cs="Times New Roman"/>
          <w:b/>
          <w:lang w:val="fr-FR"/>
        </w:rPr>
      </w:pPr>
    </w:p>
    <w:sectPr w:rsidR="004604FC" w:rsidSect="00356D11">
      <w:footerReference w:type="defaul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2B" w:rsidRDefault="00BB7C2B" w:rsidP="00F4641D">
      <w:pPr>
        <w:spacing w:after="0" w:line="240" w:lineRule="auto"/>
      </w:pPr>
      <w:r>
        <w:separator/>
      </w:r>
    </w:p>
  </w:endnote>
  <w:endnote w:type="continuationSeparator" w:id="0">
    <w:p w:rsidR="00BB7C2B" w:rsidRDefault="00BB7C2B" w:rsidP="00F4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25" w:rsidRPr="00F4641D" w:rsidRDefault="00995D25">
    <w:pPr>
      <w:pStyle w:val="Footer"/>
      <w:rPr>
        <w:sz w:val="20"/>
        <w:szCs w:val="20"/>
      </w:rPr>
    </w:pPr>
    <w:r w:rsidRPr="00C36134">
      <w:rPr>
        <w:sz w:val="20"/>
        <w:szCs w:val="20"/>
      </w:rPr>
      <w:t>SC52-16 Rev.</w:t>
    </w:r>
    <w:r w:rsidR="007C4FBE">
      <w:rPr>
        <w:sz w:val="20"/>
        <w:szCs w:val="20"/>
      </w:rPr>
      <w:t>2</w:t>
    </w:r>
    <w:r>
      <w:rPr>
        <w:sz w:val="20"/>
        <w:szCs w:val="20"/>
      </w:rPr>
      <w:tab/>
    </w:r>
    <w:r>
      <w:rPr>
        <w:sz w:val="20"/>
        <w:szCs w:val="20"/>
      </w:rPr>
      <w:tab/>
    </w:r>
    <w:r w:rsidRPr="00C36134">
      <w:rPr>
        <w:sz w:val="20"/>
        <w:szCs w:val="20"/>
      </w:rPr>
      <w:fldChar w:fldCharType="begin"/>
    </w:r>
    <w:r w:rsidRPr="00C36134">
      <w:rPr>
        <w:sz w:val="20"/>
        <w:szCs w:val="20"/>
      </w:rPr>
      <w:instrText xml:space="preserve"> PAGE   \* MERGEFORMAT </w:instrText>
    </w:r>
    <w:r w:rsidRPr="00C36134">
      <w:rPr>
        <w:sz w:val="20"/>
        <w:szCs w:val="20"/>
      </w:rPr>
      <w:fldChar w:fldCharType="separate"/>
    </w:r>
    <w:r w:rsidR="00D56F6A">
      <w:rPr>
        <w:noProof/>
        <w:sz w:val="20"/>
        <w:szCs w:val="20"/>
      </w:rPr>
      <w:t>2</w:t>
    </w:r>
    <w:r w:rsidRPr="00C3613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2B" w:rsidRDefault="00BB7C2B" w:rsidP="00F4641D">
      <w:pPr>
        <w:spacing w:after="0" w:line="240" w:lineRule="auto"/>
      </w:pPr>
      <w:r>
        <w:separator/>
      </w:r>
    </w:p>
  </w:footnote>
  <w:footnote w:type="continuationSeparator" w:id="0">
    <w:p w:rsidR="00BB7C2B" w:rsidRDefault="00BB7C2B" w:rsidP="00F46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FE9"/>
    <w:multiLevelType w:val="multilevel"/>
    <w:tmpl w:val="ADB6C4B8"/>
    <w:lvl w:ilvl="0">
      <w:start w:val="1"/>
      <w:numFmt w:val="lowerLetter"/>
      <w:lvlText w:val="%1."/>
      <w:lvlJc w:val="left"/>
      <w:pPr>
        <w:ind w:left="1440" w:hanging="360"/>
      </w:pPr>
      <w:rPr>
        <w:rFonts w:hint="default"/>
      </w:rPr>
    </w:lvl>
    <w:lvl w:ilvl="1">
      <w:start w:val="2"/>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00DA50ED"/>
    <w:multiLevelType w:val="hybridMultilevel"/>
    <w:tmpl w:val="E3E2128C"/>
    <w:lvl w:ilvl="0" w:tplc="C6DA17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26E17A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6FA7C1C">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EDC5D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45AB4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7EE14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B626E8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42C9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968C93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3E6CE7"/>
    <w:multiLevelType w:val="hybridMultilevel"/>
    <w:tmpl w:val="41408ADE"/>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02E49"/>
    <w:multiLevelType w:val="hybridMultilevel"/>
    <w:tmpl w:val="AF38812C"/>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607583"/>
    <w:multiLevelType w:val="hybridMultilevel"/>
    <w:tmpl w:val="E3E2128C"/>
    <w:lvl w:ilvl="0" w:tplc="C6DA17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26E17A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6FA7C1C">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EDC5D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45AB4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7EE14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B626E8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42C9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968C93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1AE7F26"/>
    <w:multiLevelType w:val="hybridMultilevel"/>
    <w:tmpl w:val="54AA8B2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165E5388"/>
    <w:multiLevelType w:val="hybridMultilevel"/>
    <w:tmpl w:val="B17C59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70530"/>
    <w:multiLevelType w:val="hybridMultilevel"/>
    <w:tmpl w:val="54A49EAA"/>
    <w:lvl w:ilvl="0" w:tplc="BBDA1D2E">
      <w:start w:val="1"/>
      <w:numFmt w:val="lowerRoman"/>
      <w:lvlText w:val="%1."/>
      <w:lvlJc w:val="left"/>
      <w:pPr>
        <w:ind w:left="1644" w:hanging="360"/>
      </w:pPr>
      <w:rPr>
        <w:rFonts w:hint="default"/>
      </w:rPr>
    </w:lvl>
    <w:lvl w:ilvl="1" w:tplc="0C0C0019" w:tentative="1">
      <w:start w:val="1"/>
      <w:numFmt w:val="lowerLetter"/>
      <w:lvlText w:val="%2."/>
      <w:lvlJc w:val="left"/>
      <w:pPr>
        <w:ind w:left="2364" w:hanging="360"/>
      </w:pPr>
    </w:lvl>
    <w:lvl w:ilvl="2" w:tplc="0C0C001B" w:tentative="1">
      <w:start w:val="1"/>
      <w:numFmt w:val="lowerRoman"/>
      <w:lvlText w:val="%3."/>
      <w:lvlJc w:val="right"/>
      <w:pPr>
        <w:ind w:left="3084" w:hanging="180"/>
      </w:pPr>
    </w:lvl>
    <w:lvl w:ilvl="3" w:tplc="0C0C000F" w:tentative="1">
      <w:start w:val="1"/>
      <w:numFmt w:val="decimal"/>
      <w:lvlText w:val="%4."/>
      <w:lvlJc w:val="left"/>
      <w:pPr>
        <w:ind w:left="3804" w:hanging="360"/>
      </w:pPr>
    </w:lvl>
    <w:lvl w:ilvl="4" w:tplc="0C0C0019" w:tentative="1">
      <w:start w:val="1"/>
      <w:numFmt w:val="lowerLetter"/>
      <w:lvlText w:val="%5."/>
      <w:lvlJc w:val="left"/>
      <w:pPr>
        <w:ind w:left="4524" w:hanging="360"/>
      </w:pPr>
    </w:lvl>
    <w:lvl w:ilvl="5" w:tplc="0C0C001B" w:tentative="1">
      <w:start w:val="1"/>
      <w:numFmt w:val="lowerRoman"/>
      <w:lvlText w:val="%6."/>
      <w:lvlJc w:val="right"/>
      <w:pPr>
        <w:ind w:left="5244" w:hanging="180"/>
      </w:pPr>
    </w:lvl>
    <w:lvl w:ilvl="6" w:tplc="0C0C000F" w:tentative="1">
      <w:start w:val="1"/>
      <w:numFmt w:val="decimal"/>
      <w:lvlText w:val="%7."/>
      <w:lvlJc w:val="left"/>
      <w:pPr>
        <w:ind w:left="5964" w:hanging="360"/>
      </w:pPr>
    </w:lvl>
    <w:lvl w:ilvl="7" w:tplc="0C0C0019" w:tentative="1">
      <w:start w:val="1"/>
      <w:numFmt w:val="lowerLetter"/>
      <w:lvlText w:val="%8."/>
      <w:lvlJc w:val="left"/>
      <w:pPr>
        <w:ind w:left="6684" w:hanging="360"/>
      </w:pPr>
    </w:lvl>
    <w:lvl w:ilvl="8" w:tplc="0C0C001B" w:tentative="1">
      <w:start w:val="1"/>
      <w:numFmt w:val="lowerRoman"/>
      <w:lvlText w:val="%9."/>
      <w:lvlJc w:val="right"/>
      <w:pPr>
        <w:ind w:left="7404" w:hanging="180"/>
      </w:pPr>
    </w:lvl>
  </w:abstractNum>
  <w:abstractNum w:abstractNumId="8">
    <w:nsid w:val="19905EBE"/>
    <w:multiLevelType w:val="hybridMultilevel"/>
    <w:tmpl w:val="F5F8B2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B8D18E3"/>
    <w:multiLevelType w:val="hybridMultilevel"/>
    <w:tmpl w:val="3584598C"/>
    <w:lvl w:ilvl="0" w:tplc="0409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b w:val="0"/>
      </w:rPr>
    </w:lvl>
    <w:lvl w:ilvl="2" w:tplc="28BC1F66">
      <w:start w:val="1"/>
      <w:numFmt w:val="lowerRoman"/>
      <w:lvlText w:val="%3)"/>
      <w:lvlJc w:val="righ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F050B"/>
    <w:multiLevelType w:val="hybridMultilevel"/>
    <w:tmpl w:val="F738E1FE"/>
    <w:lvl w:ilvl="0" w:tplc="ED7C300E">
      <w:start w:val="1"/>
      <w:numFmt w:val="lowerLetter"/>
      <w:lvlText w:val="%1)"/>
      <w:lvlJc w:val="left"/>
      <w:pPr>
        <w:ind w:left="1440" w:hanging="720"/>
      </w:pPr>
      <w:rPr>
        <w:rFonts w:hint="default"/>
        <w:caps w:val="0"/>
        <w:smallCaps w:val="0"/>
        <w:strike w:val="0"/>
        <w:dstrike w:val="0"/>
        <w:outline w:val="0"/>
        <w:emboss w:val="0"/>
        <w:imprint w:val="0"/>
        <w:color w:val="auto"/>
        <w:spacing w:val="0"/>
        <w:w w:val="100"/>
        <w:kern w:val="0"/>
        <w:position w:val="0"/>
        <w:sz w:val="22"/>
        <w:highlight w:val="none"/>
        <w:vertAlign w:val="baseline"/>
      </w:rPr>
    </w:lvl>
    <w:lvl w:ilvl="1" w:tplc="2A8802C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A09C3E">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4D891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C0A91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4B042">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5BF8CCE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6A12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26CD46">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0EB034E"/>
    <w:multiLevelType w:val="multilevel"/>
    <w:tmpl w:val="F76A6404"/>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2B11903"/>
    <w:multiLevelType w:val="hybridMultilevel"/>
    <w:tmpl w:val="C4F4509A"/>
    <w:lvl w:ilvl="0" w:tplc="A7260AF4">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1692E"/>
    <w:multiLevelType w:val="hybridMultilevel"/>
    <w:tmpl w:val="8550E9CE"/>
    <w:lvl w:ilvl="0" w:tplc="0409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b w:val="0"/>
      </w:rPr>
    </w:lvl>
    <w:lvl w:ilvl="2" w:tplc="3EE2AF3E">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AA6EFA"/>
    <w:multiLevelType w:val="hybridMultilevel"/>
    <w:tmpl w:val="90A0A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2A2498"/>
    <w:multiLevelType w:val="hybridMultilevel"/>
    <w:tmpl w:val="036A7C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0270AF9"/>
    <w:multiLevelType w:val="hybridMultilevel"/>
    <w:tmpl w:val="A492DE62"/>
    <w:lvl w:ilvl="0" w:tplc="BBDA1D2E">
      <w:start w:val="1"/>
      <w:numFmt w:val="lowerRoman"/>
      <w:lvlText w:val="%1."/>
      <w:lvlJc w:val="left"/>
      <w:pPr>
        <w:ind w:left="1644" w:hanging="360"/>
      </w:pPr>
      <w:rPr>
        <w:rFonts w:hint="default"/>
      </w:rPr>
    </w:lvl>
    <w:lvl w:ilvl="1" w:tplc="08090019" w:tentative="1">
      <w:start w:val="1"/>
      <w:numFmt w:val="lowerLetter"/>
      <w:lvlText w:val="%2."/>
      <w:lvlJc w:val="left"/>
      <w:pPr>
        <w:ind w:left="2364" w:hanging="360"/>
      </w:pPr>
    </w:lvl>
    <w:lvl w:ilvl="2" w:tplc="775C7284">
      <w:start w:val="1"/>
      <w:numFmt w:val="lowerRoman"/>
      <w:lvlText w:val="%3."/>
      <w:lvlJc w:val="left"/>
      <w:pPr>
        <w:ind w:left="3084" w:hanging="180"/>
      </w:pPr>
      <w:rPr>
        <w:rFonts w:hint="default"/>
      </w:r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7">
    <w:nsid w:val="30944986"/>
    <w:multiLevelType w:val="hybridMultilevel"/>
    <w:tmpl w:val="6A72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470BE7"/>
    <w:multiLevelType w:val="hybridMultilevel"/>
    <w:tmpl w:val="8A8ED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86BA5"/>
    <w:multiLevelType w:val="hybridMultilevel"/>
    <w:tmpl w:val="CBC8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B7AFF"/>
    <w:multiLevelType w:val="hybridMultilevel"/>
    <w:tmpl w:val="BEFEA69E"/>
    <w:styleLink w:val="ImportedStyle18"/>
    <w:lvl w:ilvl="0" w:tplc="74263D2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410E2F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C661D0A">
      <w:start w:val="1"/>
      <w:numFmt w:val="lowerRoman"/>
      <w:lvlText w:val="%3."/>
      <w:lvlJc w:val="left"/>
      <w:pPr>
        <w:ind w:left="144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56AEA75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7E441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2423FB4">
      <w:start w:val="1"/>
      <w:numFmt w:val="lowerRoman"/>
      <w:lvlText w:val="%6."/>
      <w:lvlJc w:val="left"/>
      <w:pPr>
        <w:ind w:left="360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3656E54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B48EBFC">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D5AA80E">
      <w:start w:val="1"/>
      <w:numFmt w:val="lowerRoman"/>
      <w:lvlText w:val="%9."/>
      <w:lvlJc w:val="left"/>
      <w:pPr>
        <w:ind w:left="576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69104CD"/>
    <w:multiLevelType w:val="hybridMultilevel"/>
    <w:tmpl w:val="028AD80E"/>
    <w:lvl w:ilvl="0" w:tplc="3EDE2D3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676E36"/>
    <w:multiLevelType w:val="hybridMultilevel"/>
    <w:tmpl w:val="9CF4EA94"/>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A63484"/>
    <w:multiLevelType w:val="hybridMultilevel"/>
    <w:tmpl w:val="C9E84B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BDA1D2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D12BE2"/>
    <w:multiLevelType w:val="multilevel"/>
    <w:tmpl w:val="0CE89CF4"/>
    <w:lvl w:ilvl="0">
      <w:start w:val="1"/>
      <w:numFmt w:val="lowerRoman"/>
      <w:lvlText w:val="%1."/>
      <w:lvlJc w:val="left"/>
      <w:pPr>
        <w:ind w:left="1644" w:hanging="360"/>
      </w:pPr>
      <w:rPr>
        <w:rFonts w:hint="default"/>
      </w:rPr>
    </w:lvl>
    <w:lvl w:ilvl="1" w:tentative="1">
      <w:start w:val="1"/>
      <w:numFmt w:val="lowerLetter"/>
      <w:lvlText w:val="%2."/>
      <w:lvlJc w:val="left"/>
      <w:pPr>
        <w:ind w:left="2364" w:hanging="360"/>
      </w:pPr>
    </w:lvl>
    <w:lvl w:ilvl="2">
      <w:start w:val="1"/>
      <w:numFmt w:val="lowerRoman"/>
      <w:lvlText w:val="%3."/>
      <w:lvlJc w:val="left"/>
      <w:pPr>
        <w:ind w:left="3084" w:hanging="180"/>
      </w:pPr>
      <w:rPr>
        <w:rFonts w:hint="default"/>
        <w:b w:val="0"/>
      </w:rPr>
    </w:lvl>
    <w:lvl w:ilvl="3" w:tentative="1">
      <w:start w:val="1"/>
      <w:numFmt w:val="decimal"/>
      <w:lvlText w:val="%4."/>
      <w:lvlJc w:val="left"/>
      <w:pPr>
        <w:ind w:left="3804" w:hanging="360"/>
      </w:pPr>
    </w:lvl>
    <w:lvl w:ilvl="4" w:tentative="1">
      <w:start w:val="1"/>
      <w:numFmt w:val="lowerLetter"/>
      <w:lvlText w:val="%5."/>
      <w:lvlJc w:val="left"/>
      <w:pPr>
        <w:ind w:left="4524" w:hanging="360"/>
      </w:pPr>
    </w:lvl>
    <w:lvl w:ilvl="5" w:tentative="1">
      <w:start w:val="1"/>
      <w:numFmt w:val="lowerRoman"/>
      <w:lvlText w:val="%6."/>
      <w:lvlJc w:val="right"/>
      <w:pPr>
        <w:ind w:left="5244" w:hanging="180"/>
      </w:pPr>
    </w:lvl>
    <w:lvl w:ilvl="6" w:tentative="1">
      <w:start w:val="1"/>
      <w:numFmt w:val="decimal"/>
      <w:lvlText w:val="%7."/>
      <w:lvlJc w:val="left"/>
      <w:pPr>
        <w:ind w:left="5964" w:hanging="360"/>
      </w:pPr>
    </w:lvl>
    <w:lvl w:ilvl="7" w:tentative="1">
      <w:start w:val="1"/>
      <w:numFmt w:val="lowerLetter"/>
      <w:lvlText w:val="%8."/>
      <w:lvlJc w:val="left"/>
      <w:pPr>
        <w:ind w:left="6684" w:hanging="360"/>
      </w:pPr>
    </w:lvl>
    <w:lvl w:ilvl="8" w:tentative="1">
      <w:start w:val="1"/>
      <w:numFmt w:val="lowerRoman"/>
      <w:lvlText w:val="%9."/>
      <w:lvlJc w:val="right"/>
      <w:pPr>
        <w:ind w:left="7404" w:hanging="180"/>
      </w:pPr>
    </w:lvl>
  </w:abstractNum>
  <w:abstractNum w:abstractNumId="25">
    <w:nsid w:val="41F52105"/>
    <w:multiLevelType w:val="hybridMultilevel"/>
    <w:tmpl w:val="903CBC84"/>
    <w:lvl w:ilvl="0" w:tplc="0409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5F7E19"/>
    <w:multiLevelType w:val="hybridMultilevel"/>
    <w:tmpl w:val="C7A6DD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7A7B86"/>
    <w:multiLevelType w:val="hybridMultilevel"/>
    <w:tmpl w:val="B0DA48E8"/>
    <w:lvl w:ilvl="0" w:tplc="600E51DE">
      <w:start w:val="1"/>
      <w:numFmt w:val="decimal"/>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FC04B8"/>
    <w:multiLevelType w:val="hybridMultilevel"/>
    <w:tmpl w:val="0A746460"/>
    <w:numStyleLink w:val="ImportedStyle17"/>
  </w:abstractNum>
  <w:abstractNum w:abstractNumId="29">
    <w:nsid w:val="4A5B4DF9"/>
    <w:multiLevelType w:val="hybridMultilevel"/>
    <w:tmpl w:val="D83AB3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7B75B3"/>
    <w:multiLevelType w:val="hybridMultilevel"/>
    <w:tmpl w:val="CA7A317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nsid w:val="4D6721A2"/>
    <w:multiLevelType w:val="multilevel"/>
    <w:tmpl w:val="8364F6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FF81B84"/>
    <w:multiLevelType w:val="hybridMultilevel"/>
    <w:tmpl w:val="7834CA8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0366C42"/>
    <w:multiLevelType w:val="hybridMultilevel"/>
    <w:tmpl w:val="DDB4C3FA"/>
    <w:lvl w:ilvl="0" w:tplc="04090017">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4">
    <w:nsid w:val="568C07C2"/>
    <w:multiLevelType w:val="hybridMultilevel"/>
    <w:tmpl w:val="7236E820"/>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5F3186"/>
    <w:multiLevelType w:val="hybridMultilevel"/>
    <w:tmpl w:val="8326A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AE55313"/>
    <w:multiLevelType w:val="hybridMultilevel"/>
    <w:tmpl w:val="0756DD70"/>
    <w:lvl w:ilvl="0" w:tplc="0809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5F70174B"/>
    <w:multiLevelType w:val="hybridMultilevel"/>
    <w:tmpl w:val="A02C49D2"/>
    <w:styleLink w:val="ImportedStyle2"/>
    <w:lvl w:ilvl="0" w:tplc="608E9424">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B50FAD0">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348BF9E">
      <w:start w:val="1"/>
      <w:numFmt w:val="lowerLetter"/>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04426EE">
      <w:start w:val="1"/>
      <w:numFmt w:val="lowerLetter"/>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120F8A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7FE82CE">
      <w:start w:val="1"/>
      <w:numFmt w:val="lowerLetter"/>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B61CFF90">
      <w:start w:val="1"/>
      <w:numFmt w:val="lowerLetter"/>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1A62D3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888F1E6">
      <w:start w:val="1"/>
      <w:numFmt w:val="lowerLetter"/>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0086E82"/>
    <w:multiLevelType w:val="hybridMultilevel"/>
    <w:tmpl w:val="84B23EE8"/>
    <w:styleLink w:val="ImportedStyle6"/>
    <w:lvl w:ilvl="0" w:tplc="C6CC2A2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BDAAB7A">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31A6ADE">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DFCA39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D246DA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ECE331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6A48FD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9E08E6A">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9C05132">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62BA35EC"/>
    <w:multiLevelType w:val="hybridMultilevel"/>
    <w:tmpl w:val="DC1CDC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3684F4B"/>
    <w:multiLevelType w:val="hybridMultilevel"/>
    <w:tmpl w:val="689E15FA"/>
    <w:lvl w:ilvl="0" w:tplc="319A2FB0">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3D4DA9"/>
    <w:multiLevelType w:val="hybridMultilevel"/>
    <w:tmpl w:val="2334F3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BDA1D2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55D719B"/>
    <w:multiLevelType w:val="hybridMultilevel"/>
    <w:tmpl w:val="FCA8503A"/>
    <w:lvl w:ilvl="0" w:tplc="1736BB24">
      <w:start w:val="1"/>
      <w:numFmt w:val="lowerRoman"/>
      <w:lvlText w:val="%1."/>
      <w:lvlJc w:val="left"/>
      <w:pPr>
        <w:ind w:left="1644" w:hanging="360"/>
      </w:pPr>
      <w:rPr>
        <w:rFonts w:hint="default"/>
      </w:rPr>
    </w:lvl>
    <w:lvl w:ilvl="1" w:tplc="0C0C0019" w:tentative="1">
      <w:start w:val="1"/>
      <w:numFmt w:val="lowerLetter"/>
      <w:lvlText w:val="%2."/>
      <w:lvlJc w:val="left"/>
      <w:pPr>
        <w:ind w:left="2364" w:hanging="360"/>
      </w:pPr>
    </w:lvl>
    <w:lvl w:ilvl="2" w:tplc="0C0C001B" w:tentative="1">
      <w:start w:val="1"/>
      <w:numFmt w:val="lowerRoman"/>
      <w:lvlText w:val="%3."/>
      <w:lvlJc w:val="right"/>
      <w:pPr>
        <w:ind w:left="3084" w:hanging="180"/>
      </w:pPr>
    </w:lvl>
    <w:lvl w:ilvl="3" w:tplc="0C0C000F" w:tentative="1">
      <w:start w:val="1"/>
      <w:numFmt w:val="decimal"/>
      <w:lvlText w:val="%4."/>
      <w:lvlJc w:val="left"/>
      <w:pPr>
        <w:ind w:left="3804" w:hanging="360"/>
      </w:pPr>
    </w:lvl>
    <w:lvl w:ilvl="4" w:tplc="0C0C0019" w:tentative="1">
      <w:start w:val="1"/>
      <w:numFmt w:val="lowerLetter"/>
      <w:lvlText w:val="%5."/>
      <w:lvlJc w:val="left"/>
      <w:pPr>
        <w:ind w:left="4524" w:hanging="360"/>
      </w:pPr>
    </w:lvl>
    <w:lvl w:ilvl="5" w:tplc="0C0C001B" w:tentative="1">
      <w:start w:val="1"/>
      <w:numFmt w:val="lowerRoman"/>
      <w:lvlText w:val="%6."/>
      <w:lvlJc w:val="right"/>
      <w:pPr>
        <w:ind w:left="5244" w:hanging="180"/>
      </w:pPr>
    </w:lvl>
    <w:lvl w:ilvl="6" w:tplc="0C0C000F" w:tentative="1">
      <w:start w:val="1"/>
      <w:numFmt w:val="decimal"/>
      <w:lvlText w:val="%7."/>
      <w:lvlJc w:val="left"/>
      <w:pPr>
        <w:ind w:left="5964" w:hanging="360"/>
      </w:pPr>
    </w:lvl>
    <w:lvl w:ilvl="7" w:tplc="0C0C0019" w:tentative="1">
      <w:start w:val="1"/>
      <w:numFmt w:val="lowerLetter"/>
      <w:lvlText w:val="%8."/>
      <w:lvlJc w:val="left"/>
      <w:pPr>
        <w:ind w:left="6684" w:hanging="360"/>
      </w:pPr>
    </w:lvl>
    <w:lvl w:ilvl="8" w:tplc="0C0C001B" w:tentative="1">
      <w:start w:val="1"/>
      <w:numFmt w:val="lowerRoman"/>
      <w:lvlText w:val="%9."/>
      <w:lvlJc w:val="right"/>
      <w:pPr>
        <w:ind w:left="7404" w:hanging="180"/>
      </w:pPr>
    </w:lvl>
  </w:abstractNum>
  <w:abstractNum w:abstractNumId="43">
    <w:nsid w:val="683D3EFB"/>
    <w:multiLevelType w:val="hybridMultilevel"/>
    <w:tmpl w:val="5AFAB072"/>
    <w:lvl w:ilvl="0" w:tplc="9AA2DF1A">
      <w:start w:val="1"/>
      <w:numFmt w:val="decimal"/>
      <w:lvlText w:val="%1."/>
      <w:lvlJc w:val="left"/>
      <w:pPr>
        <w:ind w:left="900" w:hanging="54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9A069D"/>
    <w:multiLevelType w:val="hybridMultilevel"/>
    <w:tmpl w:val="BEFEA69E"/>
    <w:numStyleLink w:val="ImportedStyle18"/>
  </w:abstractNum>
  <w:abstractNum w:abstractNumId="45">
    <w:nsid w:val="72AC7BDC"/>
    <w:multiLevelType w:val="hybridMultilevel"/>
    <w:tmpl w:val="0A746460"/>
    <w:styleLink w:val="ImportedStyle17"/>
    <w:lvl w:ilvl="0" w:tplc="36281982">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52B12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AFB4">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FD460F1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7268F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E0352">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9B6C032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D4C59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82A5FA">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5836D0D"/>
    <w:multiLevelType w:val="hybridMultilevel"/>
    <w:tmpl w:val="97088990"/>
    <w:lvl w:ilvl="0" w:tplc="22580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7431A68"/>
    <w:multiLevelType w:val="hybridMultilevel"/>
    <w:tmpl w:val="1974D410"/>
    <w:lvl w:ilvl="0" w:tplc="3EEA2C48">
      <w:start w:val="1"/>
      <w:numFmt w:val="lowerRoman"/>
      <w:lvlText w:val="%1."/>
      <w:lvlJc w:val="left"/>
      <w:pPr>
        <w:ind w:left="1644" w:hanging="360"/>
      </w:pPr>
      <w:rPr>
        <w:rFonts w:hint="default"/>
      </w:r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48">
    <w:nsid w:val="783718FA"/>
    <w:multiLevelType w:val="hybridMultilevel"/>
    <w:tmpl w:val="2620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43C7D"/>
    <w:multiLevelType w:val="hybridMultilevel"/>
    <w:tmpl w:val="9A1232BE"/>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b w:val="0"/>
      </w:rPr>
    </w:lvl>
    <w:lvl w:ilvl="2" w:tplc="28BC1F66">
      <w:start w:val="1"/>
      <w:numFmt w:val="lowerRoman"/>
      <w:lvlText w:val="%3)"/>
      <w:lvlJc w:val="righ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F3C7E78"/>
    <w:multiLevelType w:val="hybridMultilevel"/>
    <w:tmpl w:val="CA7A3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9"/>
  </w:num>
  <w:num w:numId="3">
    <w:abstractNumId w:val="25"/>
  </w:num>
  <w:num w:numId="4">
    <w:abstractNumId w:val="34"/>
  </w:num>
  <w:num w:numId="5">
    <w:abstractNumId w:val="21"/>
  </w:num>
  <w:num w:numId="6">
    <w:abstractNumId w:val="50"/>
  </w:num>
  <w:num w:numId="7">
    <w:abstractNumId w:val="35"/>
  </w:num>
  <w:num w:numId="8">
    <w:abstractNumId w:val="30"/>
  </w:num>
  <w:num w:numId="9">
    <w:abstractNumId w:val="43"/>
  </w:num>
  <w:num w:numId="10">
    <w:abstractNumId w:val="12"/>
  </w:num>
  <w:num w:numId="11">
    <w:abstractNumId w:val="31"/>
  </w:num>
  <w:num w:numId="12">
    <w:abstractNumId w:val="17"/>
  </w:num>
  <w:num w:numId="13">
    <w:abstractNumId w:val="46"/>
  </w:num>
  <w:num w:numId="14">
    <w:abstractNumId w:val="41"/>
  </w:num>
  <w:num w:numId="15">
    <w:abstractNumId w:val="0"/>
  </w:num>
  <w:num w:numId="16">
    <w:abstractNumId w:val="7"/>
  </w:num>
  <w:num w:numId="17">
    <w:abstractNumId w:val="42"/>
  </w:num>
  <w:num w:numId="18">
    <w:abstractNumId w:val="40"/>
  </w:num>
  <w:num w:numId="19">
    <w:abstractNumId w:val="36"/>
  </w:num>
  <w:num w:numId="20">
    <w:abstractNumId w:val="49"/>
  </w:num>
  <w:num w:numId="21">
    <w:abstractNumId w:val="24"/>
  </w:num>
  <w:num w:numId="22">
    <w:abstractNumId w:val="16"/>
  </w:num>
  <w:num w:numId="23">
    <w:abstractNumId w:val="47"/>
  </w:num>
  <w:num w:numId="24">
    <w:abstractNumId w:val="13"/>
  </w:num>
  <w:num w:numId="25">
    <w:abstractNumId w:val="18"/>
  </w:num>
  <w:num w:numId="26">
    <w:abstractNumId w:val="27"/>
  </w:num>
  <w:num w:numId="27">
    <w:abstractNumId w:val="5"/>
  </w:num>
  <w:num w:numId="28">
    <w:abstractNumId w:val="26"/>
  </w:num>
  <w:num w:numId="29">
    <w:abstractNumId w:val="2"/>
  </w:num>
  <w:num w:numId="30">
    <w:abstractNumId w:val="14"/>
  </w:num>
  <w:num w:numId="31">
    <w:abstractNumId w:val="3"/>
  </w:num>
  <w:num w:numId="32">
    <w:abstractNumId w:val="22"/>
  </w:num>
  <w:num w:numId="33">
    <w:abstractNumId w:val="11"/>
  </w:num>
  <w:num w:numId="34">
    <w:abstractNumId w:val="8"/>
  </w:num>
  <w:num w:numId="35">
    <w:abstractNumId w:val="15"/>
  </w:num>
  <w:num w:numId="36">
    <w:abstractNumId w:val="19"/>
  </w:num>
  <w:num w:numId="37">
    <w:abstractNumId w:val="48"/>
  </w:num>
  <w:num w:numId="38">
    <w:abstractNumId w:val="29"/>
  </w:num>
  <w:num w:numId="39">
    <w:abstractNumId w:val="33"/>
  </w:num>
  <w:num w:numId="40">
    <w:abstractNumId w:val="32"/>
  </w:num>
  <w:num w:numId="41">
    <w:abstractNumId w:val="37"/>
  </w:num>
  <w:num w:numId="42">
    <w:abstractNumId w:val="38"/>
  </w:num>
  <w:num w:numId="43">
    <w:abstractNumId w:val="6"/>
  </w:num>
  <w:num w:numId="44">
    <w:abstractNumId w:val="39"/>
  </w:num>
  <w:num w:numId="45">
    <w:abstractNumId w:val="45"/>
  </w:num>
  <w:num w:numId="46">
    <w:abstractNumId w:val="28"/>
  </w:num>
  <w:num w:numId="47">
    <w:abstractNumId w:val="20"/>
  </w:num>
  <w:num w:numId="48">
    <w:abstractNumId w:val="44"/>
  </w:num>
  <w:num w:numId="49">
    <w:abstractNumId w:val="44"/>
    <w:lvlOverride w:ilvl="0">
      <w:lvl w:ilvl="0" w:tplc="169A7C4A">
        <w:start w:val="1"/>
        <w:numFmt w:val="decimal"/>
        <w:lvlText w:val="%1."/>
        <w:lvlJc w:val="left"/>
        <w:pPr>
          <w:ind w:left="720" w:hanging="720"/>
        </w:pPr>
        <w:rPr>
          <w:rFonts w:hint="default"/>
          <w:b w:val="0"/>
          <w:bCs/>
          <w:i w:val="0"/>
          <w:caps w:val="0"/>
          <w:strike w:val="0"/>
          <w:dstrike w:val="0"/>
          <w:outline w:val="0"/>
          <w:emboss w:val="0"/>
          <w:imprint w:val="0"/>
          <w:spacing w:val="0"/>
          <w:w w:val="100"/>
          <w:kern w:val="0"/>
          <w:position w:val="0"/>
          <w:vertAlign w:val="baseline"/>
        </w:rPr>
      </w:lvl>
    </w:lvlOverride>
    <w:lvlOverride w:ilvl="1">
      <w:lvl w:ilvl="1" w:tplc="8FA401EC" w:tentative="1">
        <w:start w:val="1"/>
        <w:numFmt w:val="lowerLetter"/>
        <w:lvlText w:val="%2."/>
        <w:lvlJc w:val="left"/>
        <w:pPr>
          <w:ind w:left="1440" w:hanging="360"/>
        </w:pPr>
      </w:lvl>
    </w:lvlOverride>
    <w:lvlOverride w:ilvl="2">
      <w:lvl w:ilvl="2" w:tplc="33581CA6" w:tentative="1">
        <w:start w:val="1"/>
        <w:numFmt w:val="lowerRoman"/>
        <w:lvlText w:val="%3."/>
        <w:lvlJc w:val="right"/>
        <w:pPr>
          <w:ind w:left="2160" w:hanging="180"/>
        </w:pPr>
      </w:lvl>
    </w:lvlOverride>
    <w:lvlOverride w:ilvl="3">
      <w:lvl w:ilvl="3" w:tplc="7D6E5604" w:tentative="1">
        <w:start w:val="1"/>
        <w:numFmt w:val="decimal"/>
        <w:lvlText w:val="%4."/>
        <w:lvlJc w:val="left"/>
        <w:pPr>
          <w:ind w:left="2880" w:hanging="360"/>
        </w:pPr>
      </w:lvl>
    </w:lvlOverride>
    <w:lvlOverride w:ilvl="4">
      <w:lvl w:ilvl="4" w:tplc="605E7546" w:tentative="1">
        <w:start w:val="1"/>
        <w:numFmt w:val="lowerLetter"/>
        <w:lvlText w:val="%5."/>
        <w:lvlJc w:val="left"/>
        <w:pPr>
          <w:ind w:left="3600" w:hanging="360"/>
        </w:pPr>
      </w:lvl>
    </w:lvlOverride>
    <w:lvlOverride w:ilvl="5">
      <w:lvl w:ilvl="5" w:tplc="7180B3CE" w:tentative="1">
        <w:start w:val="1"/>
        <w:numFmt w:val="lowerRoman"/>
        <w:lvlText w:val="%6."/>
        <w:lvlJc w:val="right"/>
        <w:pPr>
          <w:ind w:left="4320" w:hanging="180"/>
        </w:pPr>
      </w:lvl>
    </w:lvlOverride>
    <w:lvlOverride w:ilvl="6">
      <w:lvl w:ilvl="6" w:tplc="953A58BA" w:tentative="1">
        <w:start w:val="1"/>
        <w:numFmt w:val="decimal"/>
        <w:lvlText w:val="%7."/>
        <w:lvlJc w:val="left"/>
        <w:pPr>
          <w:ind w:left="5040" w:hanging="360"/>
        </w:pPr>
      </w:lvl>
    </w:lvlOverride>
    <w:lvlOverride w:ilvl="7">
      <w:lvl w:ilvl="7" w:tplc="3B94137E" w:tentative="1">
        <w:start w:val="1"/>
        <w:numFmt w:val="lowerLetter"/>
        <w:lvlText w:val="%8."/>
        <w:lvlJc w:val="left"/>
        <w:pPr>
          <w:ind w:left="5760" w:hanging="360"/>
        </w:pPr>
      </w:lvl>
    </w:lvlOverride>
    <w:lvlOverride w:ilvl="8">
      <w:lvl w:ilvl="8" w:tplc="3EFA5854" w:tentative="1">
        <w:start w:val="1"/>
        <w:numFmt w:val="lowerRoman"/>
        <w:lvlText w:val="%9."/>
        <w:lvlJc w:val="right"/>
        <w:pPr>
          <w:ind w:left="6480" w:hanging="180"/>
        </w:pPr>
      </w:lvl>
    </w:lvlOverride>
  </w:num>
  <w:num w:numId="50">
    <w:abstractNumId w:val="4"/>
  </w:num>
  <w:num w:numId="51">
    <w:abstractNumId w:val="1"/>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8C"/>
    <w:rsid w:val="00000F57"/>
    <w:rsid w:val="00002518"/>
    <w:rsid w:val="00002F6C"/>
    <w:rsid w:val="00006173"/>
    <w:rsid w:val="00014AE5"/>
    <w:rsid w:val="0001672B"/>
    <w:rsid w:val="000239D1"/>
    <w:rsid w:val="0002634C"/>
    <w:rsid w:val="00032DAF"/>
    <w:rsid w:val="00037F8B"/>
    <w:rsid w:val="00042917"/>
    <w:rsid w:val="0004350F"/>
    <w:rsid w:val="00047C4A"/>
    <w:rsid w:val="00054839"/>
    <w:rsid w:val="00064595"/>
    <w:rsid w:val="000645FB"/>
    <w:rsid w:val="0006477D"/>
    <w:rsid w:val="0006528B"/>
    <w:rsid w:val="00071C92"/>
    <w:rsid w:val="00074060"/>
    <w:rsid w:val="00076508"/>
    <w:rsid w:val="00082DBF"/>
    <w:rsid w:val="0008524F"/>
    <w:rsid w:val="0008798B"/>
    <w:rsid w:val="00090C5D"/>
    <w:rsid w:val="000A11D2"/>
    <w:rsid w:val="000B1031"/>
    <w:rsid w:val="000B10CF"/>
    <w:rsid w:val="000B1D42"/>
    <w:rsid w:val="000B4458"/>
    <w:rsid w:val="000C2C40"/>
    <w:rsid w:val="000C32A5"/>
    <w:rsid w:val="000D1D2A"/>
    <w:rsid w:val="000E2359"/>
    <w:rsid w:val="000E2B6E"/>
    <w:rsid w:val="000E37D3"/>
    <w:rsid w:val="000F4821"/>
    <w:rsid w:val="000F5F3C"/>
    <w:rsid w:val="001104B8"/>
    <w:rsid w:val="001109A0"/>
    <w:rsid w:val="00111A43"/>
    <w:rsid w:val="0012096C"/>
    <w:rsid w:val="00120D06"/>
    <w:rsid w:val="00120F80"/>
    <w:rsid w:val="00125A15"/>
    <w:rsid w:val="0013672A"/>
    <w:rsid w:val="0015708A"/>
    <w:rsid w:val="001819BA"/>
    <w:rsid w:val="0018661A"/>
    <w:rsid w:val="00187553"/>
    <w:rsid w:val="0018775E"/>
    <w:rsid w:val="001A1D8F"/>
    <w:rsid w:val="001A7291"/>
    <w:rsid w:val="001C124D"/>
    <w:rsid w:val="001C64D9"/>
    <w:rsid w:val="001D1937"/>
    <w:rsid w:val="001D7A75"/>
    <w:rsid w:val="001E14DA"/>
    <w:rsid w:val="00203C8C"/>
    <w:rsid w:val="00207D04"/>
    <w:rsid w:val="002237DF"/>
    <w:rsid w:val="00226790"/>
    <w:rsid w:val="00226D31"/>
    <w:rsid w:val="002355B0"/>
    <w:rsid w:val="00251A38"/>
    <w:rsid w:val="002654C6"/>
    <w:rsid w:val="00266635"/>
    <w:rsid w:val="00267618"/>
    <w:rsid w:val="0028400B"/>
    <w:rsid w:val="0028759C"/>
    <w:rsid w:val="00295556"/>
    <w:rsid w:val="002A7376"/>
    <w:rsid w:val="002B0CA0"/>
    <w:rsid w:val="002B5814"/>
    <w:rsid w:val="002D49E5"/>
    <w:rsid w:val="002E2329"/>
    <w:rsid w:val="003166B4"/>
    <w:rsid w:val="00331398"/>
    <w:rsid w:val="00334781"/>
    <w:rsid w:val="00334F70"/>
    <w:rsid w:val="00356D11"/>
    <w:rsid w:val="00360104"/>
    <w:rsid w:val="00363F94"/>
    <w:rsid w:val="00377C9B"/>
    <w:rsid w:val="00381A3D"/>
    <w:rsid w:val="00382E03"/>
    <w:rsid w:val="0039421E"/>
    <w:rsid w:val="003A188E"/>
    <w:rsid w:val="003B18EE"/>
    <w:rsid w:val="003C41CC"/>
    <w:rsid w:val="003C706F"/>
    <w:rsid w:val="003C7EAC"/>
    <w:rsid w:val="003F7B3B"/>
    <w:rsid w:val="00406607"/>
    <w:rsid w:val="004067B4"/>
    <w:rsid w:val="00415718"/>
    <w:rsid w:val="00415B52"/>
    <w:rsid w:val="00416B07"/>
    <w:rsid w:val="00426592"/>
    <w:rsid w:val="00426827"/>
    <w:rsid w:val="00440CAC"/>
    <w:rsid w:val="004458F9"/>
    <w:rsid w:val="00455A7D"/>
    <w:rsid w:val="00455C14"/>
    <w:rsid w:val="004604FC"/>
    <w:rsid w:val="00466E8F"/>
    <w:rsid w:val="00467418"/>
    <w:rsid w:val="004675EB"/>
    <w:rsid w:val="00471ADB"/>
    <w:rsid w:val="004870BE"/>
    <w:rsid w:val="004A2189"/>
    <w:rsid w:val="004A2380"/>
    <w:rsid w:val="004A289D"/>
    <w:rsid w:val="004B0D00"/>
    <w:rsid w:val="004C69DB"/>
    <w:rsid w:val="004D1693"/>
    <w:rsid w:val="004D7EAE"/>
    <w:rsid w:val="004E34A6"/>
    <w:rsid w:val="004E63E1"/>
    <w:rsid w:val="004F619B"/>
    <w:rsid w:val="00505689"/>
    <w:rsid w:val="0052019C"/>
    <w:rsid w:val="005309B0"/>
    <w:rsid w:val="00536732"/>
    <w:rsid w:val="00544AB6"/>
    <w:rsid w:val="005474B7"/>
    <w:rsid w:val="0056159A"/>
    <w:rsid w:val="00580088"/>
    <w:rsid w:val="00582B80"/>
    <w:rsid w:val="00590B0E"/>
    <w:rsid w:val="0059106A"/>
    <w:rsid w:val="005A1BD7"/>
    <w:rsid w:val="005C017C"/>
    <w:rsid w:val="005C57CC"/>
    <w:rsid w:val="005C5BFC"/>
    <w:rsid w:val="005C7CD1"/>
    <w:rsid w:val="005D10D0"/>
    <w:rsid w:val="005E1CAB"/>
    <w:rsid w:val="005E41DF"/>
    <w:rsid w:val="005F0A11"/>
    <w:rsid w:val="006006A6"/>
    <w:rsid w:val="006065DC"/>
    <w:rsid w:val="00607218"/>
    <w:rsid w:val="00640CB9"/>
    <w:rsid w:val="00646F14"/>
    <w:rsid w:val="0065364B"/>
    <w:rsid w:val="00655550"/>
    <w:rsid w:val="00665C55"/>
    <w:rsid w:val="00674F17"/>
    <w:rsid w:val="0069152D"/>
    <w:rsid w:val="00694B7F"/>
    <w:rsid w:val="006A7125"/>
    <w:rsid w:val="006B1456"/>
    <w:rsid w:val="006D0345"/>
    <w:rsid w:val="006E30D9"/>
    <w:rsid w:val="007077E4"/>
    <w:rsid w:val="00710C7B"/>
    <w:rsid w:val="00710EBF"/>
    <w:rsid w:val="00715A0C"/>
    <w:rsid w:val="00716338"/>
    <w:rsid w:val="00722D25"/>
    <w:rsid w:val="00733E5E"/>
    <w:rsid w:val="00735D92"/>
    <w:rsid w:val="0074104B"/>
    <w:rsid w:val="007434ED"/>
    <w:rsid w:val="007618B1"/>
    <w:rsid w:val="00771868"/>
    <w:rsid w:val="00785B8A"/>
    <w:rsid w:val="00792510"/>
    <w:rsid w:val="007B136B"/>
    <w:rsid w:val="007C4FBE"/>
    <w:rsid w:val="007D3990"/>
    <w:rsid w:val="007E74C9"/>
    <w:rsid w:val="007F3B87"/>
    <w:rsid w:val="00801C32"/>
    <w:rsid w:val="00801D6F"/>
    <w:rsid w:val="00802A06"/>
    <w:rsid w:val="00806F1A"/>
    <w:rsid w:val="0081083B"/>
    <w:rsid w:val="008126F6"/>
    <w:rsid w:val="00817A67"/>
    <w:rsid w:val="008223AF"/>
    <w:rsid w:val="00823004"/>
    <w:rsid w:val="00836DD3"/>
    <w:rsid w:val="00852919"/>
    <w:rsid w:val="008546C5"/>
    <w:rsid w:val="0085473A"/>
    <w:rsid w:val="008557A2"/>
    <w:rsid w:val="00856877"/>
    <w:rsid w:val="0086455A"/>
    <w:rsid w:val="00876835"/>
    <w:rsid w:val="00891351"/>
    <w:rsid w:val="00891D68"/>
    <w:rsid w:val="00895C8E"/>
    <w:rsid w:val="00896ECE"/>
    <w:rsid w:val="008A480D"/>
    <w:rsid w:val="008D1F57"/>
    <w:rsid w:val="008D59FB"/>
    <w:rsid w:val="008E3BD5"/>
    <w:rsid w:val="00900204"/>
    <w:rsid w:val="00907570"/>
    <w:rsid w:val="00924937"/>
    <w:rsid w:val="009262E6"/>
    <w:rsid w:val="00932A86"/>
    <w:rsid w:val="009346B6"/>
    <w:rsid w:val="009445F8"/>
    <w:rsid w:val="00950A1D"/>
    <w:rsid w:val="00950C4E"/>
    <w:rsid w:val="00954C1C"/>
    <w:rsid w:val="00966DE0"/>
    <w:rsid w:val="00974A7E"/>
    <w:rsid w:val="00982E32"/>
    <w:rsid w:val="00986A59"/>
    <w:rsid w:val="00995D25"/>
    <w:rsid w:val="009A29FD"/>
    <w:rsid w:val="009A33A4"/>
    <w:rsid w:val="009A78B8"/>
    <w:rsid w:val="009B13BA"/>
    <w:rsid w:val="009B208D"/>
    <w:rsid w:val="009B3856"/>
    <w:rsid w:val="009B3ED2"/>
    <w:rsid w:val="009B64D6"/>
    <w:rsid w:val="009B78A4"/>
    <w:rsid w:val="009B7E57"/>
    <w:rsid w:val="009D084B"/>
    <w:rsid w:val="009D428D"/>
    <w:rsid w:val="009D44E1"/>
    <w:rsid w:val="009D48F8"/>
    <w:rsid w:val="009E7C60"/>
    <w:rsid w:val="009F0658"/>
    <w:rsid w:val="009F16FC"/>
    <w:rsid w:val="00A06EDB"/>
    <w:rsid w:val="00A07E11"/>
    <w:rsid w:val="00A1251F"/>
    <w:rsid w:val="00A13F85"/>
    <w:rsid w:val="00A20405"/>
    <w:rsid w:val="00A223E2"/>
    <w:rsid w:val="00A26A31"/>
    <w:rsid w:val="00A26B35"/>
    <w:rsid w:val="00A474A9"/>
    <w:rsid w:val="00A54E14"/>
    <w:rsid w:val="00A55702"/>
    <w:rsid w:val="00A563BE"/>
    <w:rsid w:val="00A90E54"/>
    <w:rsid w:val="00AA058F"/>
    <w:rsid w:val="00AA41F5"/>
    <w:rsid w:val="00AD41AC"/>
    <w:rsid w:val="00AE18F4"/>
    <w:rsid w:val="00AF2A49"/>
    <w:rsid w:val="00AF2D5B"/>
    <w:rsid w:val="00AF7959"/>
    <w:rsid w:val="00B27055"/>
    <w:rsid w:val="00B361A2"/>
    <w:rsid w:val="00B4376F"/>
    <w:rsid w:val="00B45A1D"/>
    <w:rsid w:val="00B45B06"/>
    <w:rsid w:val="00B461E6"/>
    <w:rsid w:val="00B465B0"/>
    <w:rsid w:val="00B5528A"/>
    <w:rsid w:val="00B5628E"/>
    <w:rsid w:val="00B60A48"/>
    <w:rsid w:val="00B67FEC"/>
    <w:rsid w:val="00B75994"/>
    <w:rsid w:val="00B8307F"/>
    <w:rsid w:val="00B879AB"/>
    <w:rsid w:val="00B96982"/>
    <w:rsid w:val="00BA37F2"/>
    <w:rsid w:val="00BA73C1"/>
    <w:rsid w:val="00BB0DB0"/>
    <w:rsid w:val="00BB1FB1"/>
    <w:rsid w:val="00BB614F"/>
    <w:rsid w:val="00BB7C2B"/>
    <w:rsid w:val="00BD24EA"/>
    <w:rsid w:val="00BD3441"/>
    <w:rsid w:val="00BD7A0E"/>
    <w:rsid w:val="00BE2469"/>
    <w:rsid w:val="00BF2A48"/>
    <w:rsid w:val="00BF427B"/>
    <w:rsid w:val="00C02E88"/>
    <w:rsid w:val="00C126B2"/>
    <w:rsid w:val="00C16C81"/>
    <w:rsid w:val="00C17BA6"/>
    <w:rsid w:val="00C239FD"/>
    <w:rsid w:val="00C2421F"/>
    <w:rsid w:val="00C3330D"/>
    <w:rsid w:val="00C33A9D"/>
    <w:rsid w:val="00C3438A"/>
    <w:rsid w:val="00C36134"/>
    <w:rsid w:val="00C4042D"/>
    <w:rsid w:val="00C46E93"/>
    <w:rsid w:val="00C51894"/>
    <w:rsid w:val="00C51F37"/>
    <w:rsid w:val="00C61334"/>
    <w:rsid w:val="00C87F94"/>
    <w:rsid w:val="00C914E8"/>
    <w:rsid w:val="00C93362"/>
    <w:rsid w:val="00CA10A1"/>
    <w:rsid w:val="00CA329D"/>
    <w:rsid w:val="00CA4A76"/>
    <w:rsid w:val="00CA54F1"/>
    <w:rsid w:val="00CA77BF"/>
    <w:rsid w:val="00CC0D84"/>
    <w:rsid w:val="00CC3535"/>
    <w:rsid w:val="00CD32BC"/>
    <w:rsid w:val="00CE3C89"/>
    <w:rsid w:val="00CF08ED"/>
    <w:rsid w:val="00CF50BC"/>
    <w:rsid w:val="00D02CD8"/>
    <w:rsid w:val="00D1743C"/>
    <w:rsid w:val="00D357EE"/>
    <w:rsid w:val="00D53AA8"/>
    <w:rsid w:val="00D56C9E"/>
    <w:rsid w:val="00D56F6A"/>
    <w:rsid w:val="00D60002"/>
    <w:rsid w:val="00D630E5"/>
    <w:rsid w:val="00D6748C"/>
    <w:rsid w:val="00D74691"/>
    <w:rsid w:val="00D852BD"/>
    <w:rsid w:val="00D858AA"/>
    <w:rsid w:val="00D94836"/>
    <w:rsid w:val="00D96E22"/>
    <w:rsid w:val="00DA28B1"/>
    <w:rsid w:val="00DB1710"/>
    <w:rsid w:val="00DC3992"/>
    <w:rsid w:val="00DC7C85"/>
    <w:rsid w:val="00DD0157"/>
    <w:rsid w:val="00DE30EA"/>
    <w:rsid w:val="00DF2197"/>
    <w:rsid w:val="00E02628"/>
    <w:rsid w:val="00E12A6D"/>
    <w:rsid w:val="00E2003F"/>
    <w:rsid w:val="00E21F6F"/>
    <w:rsid w:val="00E2415F"/>
    <w:rsid w:val="00E25620"/>
    <w:rsid w:val="00E26469"/>
    <w:rsid w:val="00E34CAD"/>
    <w:rsid w:val="00E35567"/>
    <w:rsid w:val="00E358C1"/>
    <w:rsid w:val="00E37EFF"/>
    <w:rsid w:val="00E4393A"/>
    <w:rsid w:val="00E43D6D"/>
    <w:rsid w:val="00E50FBB"/>
    <w:rsid w:val="00E53630"/>
    <w:rsid w:val="00E53D85"/>
    <w:rsid w:val="00E57A17"/>
    <w:rsid w:val="00E65B6C"/>
    <w:rsid w:val="00E660F6"/>
    <w:rsid w:val="00E70D80"/>
    <w:rsid w:val="00E7394C"/>
    <w:rsid w:val="00E8046E"/>
    <w:rsid w:val="00E82AA9"/>
    <w:rsid w:val="00E85849"/>
    <w:rsid w:val="00E87373"/>
    <w:rsid w:val="00EA73BB"/>
    <w:rsid w:val="00EC2E13"/>
    <w:rsid w:val="00EC5398"/>
    <w:rsid w:val="00ED13E9"/>
    <w:rsid w:val="00ED2900"/>
    <w:rsid w:val="00ED704B"/>
    <w:rsid w:val="00EF1D95"/>
    <w:rsid w:val="00F217FC"/>
    <w:rsid w:val="00F251AC"/>
    <w:rsid w:val="00F3075E"/>
    <w:rsid w:val="00F30D0D"/>
    <w:rsid w:val="00F311C6"/>
    <w:rsid w:val="00F4641D"/>
    <w:rsid w:val="00F50C6F"/>
    <w:rsid w:val="00F65E54"/>
    <w:rsid w:val="00F72568"/>
    <w:rsid w:val="00F73B97"/>
    <w:rsid w:val="00F81D3C"/>
    <w:rsid w:val="00F855CD"/>
    <w:rsid w:val="00F94CB9"/>
    <w:rsid w:val="00F9598F"/>
    <w:rsid w:val="00FA0C25"/>
    <w:rsid w:val="00FA2CC2"/>
    <w:rsid w:val="00FB45F0"/>
    <w:rsid w:val="00FB4DC5"/>
    <w:rsid w:val="00FB5FBB"/>
    <w:rsid w:val="00FC1C2A"/>
    <w:rsid w:val="00FC6003"/>
    <w:rsid w:val="00FD6C0F"/>
    <w:rsid w:val="00FD778E"/>
    <w:rsid w:val="00FE0AA6"/>
    <w:rsid w:val="00FE6417"/>
    <w:rsid w:val="00FF02CB"/>
    <w:rsid w:val="00FF0328"/>
    <w:rsid w:val="00FF79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0D84"/>
    <w:pPr>
      <w:keepNext/>
      <w:widowControl w:val="0"/>
      <w:tabs>
        <w:tab w:val="left" w:pos="323"/>
      </w:tabs>
      <w:autoSpaceDE w:val="0"/>
      <w:autoSpaceDN w:val="0"/>
      <w:adjustRightInd w:val="0"/>
      <w:spacing w:after="0" w:line="240" w:lineRule="auto"/>
      <w:jc w:val="center"/>
      <w:outlineLvl w:val="0"/>
    </w:pPr>
    <w:rPr>
      <w:rFonts w:ascii="Calibri" w:eastAsia="Times New Roman" w:hAnsi="Calibri" w:cs="Calibri"/>
      <w:b/>
      <w:bCs/>
      <w:lang w:val="en-US"/>
    </w:rPr>
  </w:style>
  <w:style w:type="paragraph" w:styleId="Heading2">
    <w:name w:val="heading 2"/>
    <w:basedOn w:val="Normal"/>
    <w:next w:val="Normal"/>
    <w:link w:val="Heading2Char"/>
    <w:uiPriority w:val="9"/>
    <w:semiHidden/>
    <w:unhideWhenUsed/>
    <w:qFormat/>
    <w:rsid w:val="009D4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1398"/>
    <w:pPr>
      <w:ind w:left="720"/>
      <w:contextualSpacing/>
    </w:pPr>
  </w:style>
  <w:style w:type="paragraph" w:customStyle="1" w:styleId="CITES">
    <w:name w:val="CITES"/>
    <w:basedOn w:val="Normal"/>
    <w:next w:val="Normal"/>
    <w:rsid w:val="00722D25"/>
    <w:pPr>
      <w:tabs>
        <w:tab w:val="left" w:pos="397"/>
        <w:tab w:val="left" w:pos="794"/>
        <w:tab w:val="left" w:pos="1191"/>
        <w:tab w:val="left" w:pos="1588"/>
        <w:tab w:val="left" w:pos="1985"/>
      </w:tabs>
      <w:suppressAutoHyphens/>
      <w:spacing w:after="240" w:line="240" w:lineRule="auto"/>
      <w:jc w:val="center"/>
    </w:pPr>
    <w:rPr>
      <w:rFonts w:ascii="Arial" w:eastAsia="Times New Roman" w:hAnsi="Arial" w:cs="Times New Roman"/>
      <w:caps/>
      <w:color w:val="000000"/>
      <w:spacing w:val="-2"/>
      <w:kern w:val="20"/>
      <w:sz w:val="20"/>
      <w:szCs w:val="20"/>
    </w:rPr>
  </w:style>
  <w:style w:type="paragraph" w:styleId="BalloonText">
    <w:name w:val="Balloon Text"/>
    <w:basedOn w:val="Normal"/>
    <w:link w:val="BalloonTextChar"/>
    <w:uiPriority w:val="99"/>
    <w:semiHidden/>
    <w:unhideWhenUsed/>
    <w:rsid w:val="0072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5"/>
    <w:rPr>
      <w:rFonts w:ascii="Tahoma" w:hAnsi="Tahoma" w:cs="Tahoma"/>
      <w:sz w:val="16"/>
      <w:szCs w:val="16"/>
    </w:rPr>
  </w:style>
  <w:style w:type="character" w:customStyle="1" w:styleId="Heading1Char">
    <w:name w:val="Heading 1 Char"/>
    <w:basedOn w:val="DefaultParagraphFont"/>
    <w:link w:val="Heading1"/>
    <w:rsid w:val="00CC0D84"/>
    <w:rPr>
      <w:rFonts w:ascii="Calibri" w:eastAsia="Times New Roman" w:hAnsi="Calibri" w:cs="Calibri"/>
      <w:b/>
      <w:bCs/>
      <w:lang w:val="en-US"/>
    </w:rPr>
  </w:style>
  <w:style w:type="character" w:customStyle="1" w:styleId="Heading2Char">
    <w:name w:val="Heading 2 Char"/>
    <w:basedOn w:val="DefaultParagraphFont"/>
    <w:link w:val="Heading2"/>
    <w:uiPriority w:val="9"/>
    <w:semiHidden/>
    <w:rsid w:val="009D48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1CAB"/>
    <w:rPr>
      <w:color w:val="0000FF" w:themeColor="hyperlink"/>
      <w:u w:val="single"/>
    </w:rPr>
  </w:style>
  <w:style w:type="character" w:styleId="CommentReference">
    <w:name w:val="annotation reference"/>
    <w:basedOn w:val="DefaultParagraphFont"/>
    <w:uiPriority w:val="99"/>
    <w:semiHidden/>
    <w:unhideWhenUsed/>
    <w:rsid w:val="007077E4"/>
    <w:rPr>
      <w:sz w:val="16"/>
      <w:szCs w:val="16"/>
    </w:rPr>
  </w:style>
  <w:style w:type="paragraph" w:styleId="CommentText">
    <w:name w:val="annotation text"/>
    <w:basedOn w:val="Normal"/>
    <w:link w:val="CommentTextChar"/>
    <w:uiPriority w:val="99"/>
    <w:semiHidden/>
    <w:unhideWhenUsed/>
    <w:rsid w:val="007077E4"/>
    <w:pPr>
      <w:spacing w:line="240" w:lineRule="auto"/>
    </w:pPr>
    <w:rPr>
      <w:sz w:val="20"/>
      <w:szCs w:val="20"/>
    </w:rPr>
  </w:style>
  <w:style w:type="character" w:customStyle="1" w:styleId="CommentTextChar">
    <w:name w:val="Comment Text Char"/>
    <w:basedOn w:val="DefaultParagraphFont"/>
    <w:link w:val="CommentText"/>
    <w:uiPriority w:val="99"/>
    <w:semiHidden/>
    <w:rsid w:val="007077E4"/>
    <w:rPr>
      <w:sz w:val="20"/>
      <w:szCs w:val="20"/>
    </w:rPr>
  </w:style>
  <w:style w:type="paragraph" w:styleId="CommentSubject">
    <w:name w:val="annotation subject"/>
    <w:basedOn w:val="CommentText"/>
    <w:next w:val="CommentText"/>
    <w:link w:val="CommentSubjectChar"/>
    <w:uiPriority w:val="99"/>
    <w:semiHidden/>
    <w:unhideWhenUsed/>
    <w:rsid w:val="007077E4"/>
    <w:rPr>
      <w:b/>
      <w:bCs/>
    </w:rPr>
  </w:style>
  <w:style w:type="character" w:customStyle="1" w:styleId="CommentSubjectChar">
    <w:name w:val="Comment Subject Char"/>
    <w:basedOn w:val="CommentTextChar"/>
    <w:link w:val="CommentSubject"/>
    <w:uiPriority w:val="99"/>
    <w:semiHidden/>
    <w:rsid w:val="007077E4"/>
    <w:rPr>
      <w:b/>
      <w:bCs/>
      <w:sz w:val="20"/>
      <w:szCs w:val="20"/>
    </w:rPr>
  </w:style>
  <w:style w:type="character" w:styleId="Strong">
    <w:name w:val="Strong"/>
    <w:basedOn w:val="DefaultParagraphFont"/>
    <w:uiPriority w:val="22"/>
    <w:qFormat/>
    <w:rsid w:val="00054839"/>
    <w:rPr>
      <w:b/>
      <w:bCs/>
    </w:rPr>
  </w:style>
  <w:style w:type="paragraph" w:customStyle="1" w:styleId="Default">
    <w:name w:val="Default"/>
    <w:rsid w:val="004E34A6"/>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F72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2AA9"/>
    <w:rPr>
      <w:color w:val="800080" w:themeColor="followedHyperlink"/>
      <w:u w:val="single"/>
    </w:rPr>
  </w:style>
  <w:style w:type="paragraph" w:styleId="Header">
    <w:name w:val="header"/>
    <w:basedOn w:val="Normal"/>
    <w:link w:val="HeaderChar"/>
    <w:uiPriority w:val="99"/>
    <w:unhideWhenUsed/>
    <w:rsid w:val="00F4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1D"/>
  </w:style>
  <w:style w:type="paragraph" w:styleId="Footer">
    <w:name w:val="footer"/>
    <w:basedOn w:val="Normal"/>
    <w:link w:val="FooterChar"/>
    <w:uiPriority w:val="99"/>
    <w:unhideWhenUsed/>
    <w:rsid w:val="00F4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1D"/>
  </w:style>
  <w:style w:type="paragraph" w:styleId="NoSpacing">
    <w:name w:val="No Spacing"/>
    <w:uiPriority w:val="1"/>
    <w:qFormat/>
    <w:rsid w:val="00356D11"/>
    <w:pPr>
      <w:widowControl w:val="0"/>
      <w:wordWrap w:val="0"/>
      <w:autoSpaceDE w:val="0"/>
      <w:autoSpaceDN w:val="0"/>
      <w:spacing w:after="0" w:line="240" w:lineRule="auto"/>
      <w:jc w:val="both"/>
    </w:pPr>
    <w:rPr>
      <w:rFonts w:ascii="Malgun Gothic" w:eastAsia="Malgun Gothic" w:hAnsi="Malgun Gothic" w:cs="Arial"/>
      <w:kern w:val="2"/>
      <w:sz w:val="20"/>
      <w:lang w:val="en-US" w:eastAsia="ko-KR"/>
    </w:rPr>
  </w:style>
  <w:style w:type="paragraph" w:customStyle="1" w:styleId="a">
    <w:name w:val="바탕글"/>
    <w:basedOn w:val="Normal"/>
    <w:rsid w:val="00356D11"/>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hps">
    <w:name w:val="hps"/>
    <w:basedOn w:val="DefaultParagraphFont"/>
    <w:rsid w:val="00356D11"/>
  </w:style>
  <w:style w:type="paragraph" w:styleId="PlainText">
    <w:name w:val="Plain Text"/>
    <w:basedOn w:val="Normal"/>
    <w:link w:val="PlainTextChar"/>
    <w:uiPriority w:val="99"/>
    <w:unhideWhenUsed/>
    <w:rsid w:val="00FD77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778E"/>
    <w:rPr>
      <w:rFonts w:ascii="Calibri" w:hAnsi="Calibri"/>
      <w:szCs w:val="21"/>
    </w:rPr>
  </w:style>
  <w:style w:type="character" w:customStyle="1" w:styleId="apple-converted-space">
    <w:name w:val="apple-converted-space"/>
    <w:basedOn w:val="DefaultParagraphFont"/>
    <w:rsid w:val="00FD778E"/>
  </w:style>
  <w:style w:type="numbering" w:customStyle="1" w:styleId="ImportedStyle2">
    <w:name w:val="Imported Style 2"/>
    <w:rsid w:val="00E37EFF"/>
    <w:pPr>
      <w:numPr>
        <w:numId w:val="41"/>
      </w:numPr>
    </w:pPr>
  </w:style>
  <w:style w:type="numbering" w:customStyle="1" w:styleId="ImportedStyle6">
    <w:name w:val="Imported Style 6"/>
    <w:rsid w:val="00E37EFF"/>
    <w:pPr>
      <w:numPr>
        <w:numId w:val="42"/>
      </w:numPr>
    </w:pPr>
  </w:style>
  <w:style w:type="paragraph" w:customStyle="1" w:styleId="CM28">
    <w:name w:val="CM28"/>
    <w:next w:val="Normal"/>
    <w:rsid w:val="00607218"/>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None">
    <w:name w:val="None"/>
    <w:rsid w:val="00187553"/>
  </w:style>
  <w:style w:type="character" w:customStyle="1" w:styleId="Hyperlink0">
    <w:name w:val="Hyperlink.0"/>
    <w:basedOn w:val="None"/>
    <w:rsid w:val="00187553"/>
    <w:rPr>
      <w:rFonts w:ascii="Times New Roman" w:eastAsia="Times New Roman" w:hAnsi="Times New Roman" w:cs="Times New Roman"/>
      <w:color w:val="0000FF"/>
      <w:sz w:val="22"/>
      <w:szCs w:val="22"/>
      <w:u w:val="single" w:color="0000FF"/>
      <w:lang w:val="en-US"/>
    </w:rPr>
  </w:style>
  <w:style w:type="numbering" w:customStyle="1" w:styleId="ImportedStyle17">
    <w:name w:val="Imported Style 17"/>
    <w:rsid w:val="00187553"/>
    <w:pPr>
      <w:numPr>
        <w:numId w:val="45"/>
      </w:numPr>
    </w:pPr>
  </w:style>
  <w:style w:type="numbering" w:customStyle="1" w:styleId="ImportedStyle18">
    <w:name w:val="Imported Style 18"/>
    <w:rsid w:val="00187553"/>
    <w:pPr>
      <w:numPr>
        <w:numId w:val="47"/>
      </w:numPr>
    </w:pPr>
  </w:style>
  <w:style w:type="character" w:styleId="PageNumber">
    <w:name w:val="page number"/>
    <w:rsid w:val="0018755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0D84"/>
    <w:pPr>
      <w:keepNext/>
      <w:widowControl w:val="0"/>
      <w:tabs>
        <w:tab w:val="left" w:pos="323"/>
      </w:tabs>
      <w:autoSpaceDE w:val="0"/>
      <w:autoSpaceDN w:val="0"/>
      <w:adjustRightInd w:val="0"/>
      <w:spacing w:after="0" w:line="240" w:lineRule="auto"/>
      <w:jc w:val="center"/>
      <w:outlineLvl w:val="0"/>
    </w:pPr>
    <w:rPr>
      <w:rFonts w:ascii="Calibri" w:eastAsia="Times New Roman" w:hAnsi="Calibri" w:cs="Calibri"/>
      <w:b/>
      <w:bCs/>
      <w:lang w:val="en-US"/>
    </w:rPr>
  </w:style>
  <w:style w:type="paragraph" w:styleId="Heading2">
    <w:name w:val="heading 2"/>
    <w:basedOn w:val="Normal"/>
    <w:next w:val="Normal"/>
    <w:link w:val="Heading2Char"/>
    <w:uiPriority w:val="9"/>
    <w:semiHidden/>
    <w:unhideWhenUsed/>
    <w:qFormat/>
    <w:rsid w:val="009D4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1398"/>
    <w:pPr>
      <w:ind w:left="720"/>
      <w:contextualSpacing/>
    </w:pPr>
  </w:style>
  <w:style w:type="paragraph" w:customStyle="1" w:styleId="CITES">
    <w:name w:val="CITES"/>
    <w:basedOn w:val="Normal"/>
    <w:next w:val="Normal"/>
    <w:rsid w:val="00722D25"/>
    <w:pPr>
      <w:tabs>
        <w:tab w:val="left" w:pos="397"/>
        <w:tab w:val="left" w:pos="794"/>
        <w:tab w:val="left" w:pos="1191"/>
        <w:tab w:val="left" w:pos="1588"/>
        <w:tab w:val="left" w:pos="1985"/>
      </w:tabs>
      <w:suppressAutoHyphens/>
      <w:spacing w:after="240" w:line="240" w:lineRule="auto"/>
      <w:jc w:val="center"/>
    </w:pPr>
    <w:rPr>
      <w:rFonts w:ascii="Arial" w:eastAsia="Times New Roman" w:hAnsi="Arial" w:cs="Times New Roman"/>
      <w:caps/>
      <w:color w:val="000000"/>
      <w:spacing w:val="-2"/>
      <w:kern w:val="20"/>
      <w:sz w:val="20"/>
      <w:szCs w:val="20"/>
    </w:rPr>
  </w:style>
  <w:style w:type="paragraph" w:styleId="BalloonText">
    <w:name w:val="Balloon Text"/>
    <w:basedOn w:val="Normal"/>
    <w:link w:val="BalloonTextChar"/>
    <w:uiPriority w:val="99"/>
    <w:semiHidden/>
    <w:unhideWhenUsed/>
    <w:rsid w:val="0072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5"/>
    <w:rPr>
      <w:rFonts w:ascii="Tahoma" w:hAnsi="Tahoma" w:cs="Tahoma"/>
      <w:sz w:val="16"/>
      <w:szCs w:val="16"/>
    </w:rPr>
  </w:style>
  <w:style w:type="character" w:customStyle="1" w:styleId="Heading1Char">
    <w:name w:val="Heading 1 Char"/>
    <w:basedOn w:val="DefaultParagraphFont"/>
    <w:link w:val="Heading1"/>
    <w:rsid w:val="00CC0D84"/>
    <w:rPr>
      <w:rFonts w:ascii="Calibri" w:eastAsia="Times New Roman" w:hAnsi="Calibri" w:cs="Calibri"/>
      <w:b/>
      <w:bCs/>
      <w:lang w:val="en-US"/>
    </w:rPr>
  </w:style>
  <w:style w:type="character" w:customStyle="1" w:styleId="Heading2Char">
    <w:name w:val="Heading 2 Char"/>
    <w:basedOn w:val="DefaultParagraphFont"/>
    <w:link w:val="Heading2"/>
    <w:uiPriority w:val="9"/>
    <w:semiHidden/>
    <w:rsid w:val="009D48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1CAB"/>
    <w:rPr>
      <w:color w:val="0000FF" w:themeColor="hyperlink"/>
      <w:u w:val="single"/>
    </w:rPr>
  </w:style>
  <w:style w:type="character" w:styleId="CommentReference">
    <w:name w:val="annotation reference"/>
    <w:basedOn w:val="DefaultParagraphFont"/>
    <w:uiPriority w:val="99"/>
    <w:semiHidden/>
    <w:unhideWhenUsed/>
    <w:rsid w:val="007077E4"/>
    <w:rPr>
      <w:sz w:val="16"/>
      <w:szCs w:val="16"/>
    </w:rPr>
  </w:style>
  <w:style w:type="paragraph" w:styleId="CommentText">
    <w:name w:val="annotation text"/>
    <w:basedOn w:val="Normal"/>
    <w:link w:val="CommentTextChar"/>
    <w:uiPriority w:val="99"/>
    <w:semiHidden/>
    <w:unhideWhenUsed/>
    <w:rsid w:val="007077E4"/>
    <w:pPr>
      <w:spacing w:line="240" w:lineRule="auto"/>
    </w:pPr>
    <w:rPr>
      <w:sz w:val="20"/>
      <w:szCs w:val="20"/>
    </w:rPr>
  </w:style>
  <w:style w:type="character" w:customStyle="1" w:styleId="CommentTextChar">
    <w:name w:val="Comment Text Char"/>
    <w:basedOn w:val="DefaultParagraphFont"/>
    <w:link w:val="CommentText"/>
    <w:uiPriority w:val="99"/>
    <w:semiHidden/>
    <w:rsid w:val="007077E4"/>
    <w:rPr>
      <w:sz w:val="20"/>
      <w:szCs w:val="20"/>
    </w:rPr>
  </w:style>
  <w:style w:type="paragraph" w:styleId="CommentSubject">
    <w:name w:val="annotation subject"/>
    <w:basedOn w:val="CommentText"/>
    <w:next w:val="CommentText"/>
    <w:link w:val="CommentSubjectChar"/>
    <w:uiPriority w:val="99"/>
    <w:semiHidden/>
    <w:unhideWhenUsed/>
    <w:rsid w:val="007077E4"/>
    <w:rPr>
      <w:b/>
      <w:bCs/>
    </w:rPr>
  </w:style>
  <w:style w:type="character" w:customStyle="1" w:styleId="CommentSubjectChar">
    <w:name w:val="Comment Subject Char"/>
    <w:basedOn w:val="CommentTextChar"/>
    <w:link w:val="CommentSubject"/>
    <w:uiPriority w:val="99"/>
    <w:semiHidden/>
    <w:rsid w:val="007077E4"/>
    <w:rPr>
      <w:b/>
      <w:bCs/>
      <w:sz w:val="20"/>
      <w:szCs w:val="20"/>
    </w:rPr>
  </w:style>
  <w:style w:type="character" w:styleId="Strong">
    <w:name w:val="Strong"/>
    <w:basedOn w:val="DefaultParagraphFont"/>
    <w:uiPriority w:val="22"/>
    <w:qFormat/>
    <w:rsid w:val="00054839"/>
    <w:rPr>
      <w:b/>
      <w:bCs/>
    </w:rPr>
  </w:style>
  <w:style w:type="paragraph" w:customStyle="1" w:styleId="Default">
    <w:name w:val="Default"/>
    <w:rsid w:val="004E34A6"/>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F72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2AA9"/>
    <w:rPr>
      <w:color w:val="800080" w:themeColor="followedHyperlink"/>
      <w:u w:val="single"/>
    </w:rPr>
  </w:style>
  <w:style w:type="paragraph" w:styleId="Header">
    <w:name w:val="header"/>
    <w:basedOn w:val="Normal"/>
    <w:link w:val="HeaderChar"/>
    <w:uiPriority w:val="99"/>
    <w:unhideWhenUsed/>
    <w:rsid w:val="00F4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1D"/>
  </w:style>
  <w:style w:type="paragraph" w:styleId="Footer">
    <w:name w:val="footer"/>
    <w:basedOn w:val="Normal"/>
    <w:link w:val="FooterChar"/>
    <w:uiPriority w:val="99"/>
    <w:unhideWhenUsed/>
    <w:rsid w:val="00F4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1D"/>
  </w:style>
  <w:style w:type="paragraph" w:styleId="NoSpacing">
    <w:name w:val="No Spacing"/>
    <w:uiPriority w:val="1"/>
    <w:qFormat/>
    <w:rsid w:val="00356D11"/>
    <w:pPr>
      <w:widowControl w:val="0"/>
      <w:wordWrap w:val="0"/>
      <w:autoSpaceDE w:val="0"/>
      <w:autoSpaceDN w:val="0"/>
      <w:spacing w:after="0" w:line="240" w:lineRule="auto"/>
      <w:jc w:val="both"/>
    </w:pPr>
    <w:rPr>
      <w:rFonts w:ascii="Malgun Gothic" w:eastAsia="Malgun Gothic" w:hAnsi="Malgun Gothic" w:cs="Arial"/>
      <w:kern w:val="2"/>
      <w:sz w:val="20"/>
      <w:lang w:val="en-US" w:eastAsia="ko-KR"/>
    </w:rPr>
  </w:style>
  <w:style w:type="paragraph" w:customStyle="1" w:styleId="a">
    <w:name w:val="바탕글"/>
    <w:basedOn w:val="Normal"/>
    <w:rsid w:val="00356D11"/>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hps">
    <w:name w:val="hps"/>
    <w:basedOn w:val="DefaultParagraphFont"/>
    <w:rsid w:val="00356D11"/>
  </w:style>
  <w:style w:type="paragraph" w:styleId="PlainText">
    <w:name w:val="Plain Text"/>
    <w:basedOn w:val="Normal"/>
    <w:link w:val="PlainTextChar"/>
    <w:uiPriority w:val="99"/>
    <w:unhideWhenUsed/>
    <w:rsid w:val="00FD77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778E"/>
    <w:rPr>
      <w:rFonts w:ascii="Calibri" w:hAnsi="Calibri"/>
      <w:szCs w:val="21"/>
    </w:rPr>
  </w:style>
  <w:style w:type="character" w:customStyle="1" w:styleId="apple-converted-space">
    <w:name w:val="apple-converted-space"/>
    <w:basedOn w:val="DefaultParagraphFont"/>
    <w:rsid w:val="00FD778E"/>
  </w:style>
  <w:style w:type="numbering" w:customStyle="1" w:styleId="ImportedStyle2">
    <w:name w:val="Imported Style 2"/>
    <w:rsid w:val="00E37EFF"/>
    <w:pPr>
      <w:numPr>
        <w:numId w:val="41"/>
      </w:numPr>
    </w:pPr>
  </w:style>
  <w:style w:type="numbering" w:customStyle="1" w:styleId="ImportedStyle6">
    <w:name w:val="Imported Style 6"/>
    <w:rsid w:val="00E37EFF"/>
    <w:pPr>
      <w:numPr>
        <w:numId w:val="42"/>
      </w:numPr>
    </w:pPr>
  </w:style>
  <w:style w:type="paragraph" w:customStyle="1" w:styleId="CM28">
    <w:name w:val="CM28"/>
    <w:next w:val="Normal"/>
    <w:rsid w:val="00607218"/>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None">
    <w:name w:val="None"/>
    <w:rsid w:val="00187553"/>
  </w:style>
  <w:style w:type="character" w:customStyle="1" w:styleId="Hyperlink0">
    <w:name w:val="Hyperlink.0"/>
    <w:basedOn w:val="None"/>
    <w:rsid w:val="00187553"/>
    <w:rPr>
      <w:rFonts w:ascii="Times New Roman" w:eastAsia="Times New Roman" w:hAnsi="Times New Roman" w:cs="Times New Roman"/>
      <w:color w:val="0000FF"/>
      <w:sz w:val="22"/>
      <w:szCs w:val="22"/>
      <w:u w:val="single" w:color="0000FF"/>
      <w:lang w:val="en-US"/>
    </w:rPr>
  </w:style>
  <w:style w:type="numbering" w:customStyle="1" w:styleId="ImportedStyle17">
    <w:name w:val="Imported Style 17"/>
    <w:rsid w:val="00187553"/>
    <w:pPr>
      <w:numPr>
        <w:numId w:val="45"/>
      </w:numPr>
    </w:pPr>
  </w:style>
  <w:style w:type="numbering" w:customStyle="1" w:styleId="ImportedStyle18">
    <w:name w:val="Imported Style 18"/>
    <w:rsid w:val="00187553"/>
    <w:pPr>
      <w:numPr>
        <w:numId w:val="47"/>
      </w:numPr>
    </w:pPr>
  </w:style>
  <w:style w:type="character" w:styleId="PageNumber">
    <w:name w:val="page number"/>
    <w:rsid w:val="0018755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2470">
      <w:bodyDiv w:val="1"/>
      <w:marLeft w:val="0"/>
      <w:marRight w:val="0"/>
      <w:marTop w:val="0"/>
      <w:marBottom w:val="0"/>
      <w:divBdr>
        <w:top w:val="none" w:sz="0" w:space="0" w:color="auto"/>
        <w:left w:val="none" w:sz="0" w:space="0" w:color="auto"/>
        <w:bottom w:val="none" w:sz="0" w:space="0" w:color="auto"/>
        <w:right w:val="none" w:sz="0" w:space="0" w:color="auto"/>
      </w:divBdr>
      <w:divsChild>
        <w:div w:id="912858631">
          <w:marLeft w:val="0"/>
          <w:marRight w:val="0"/>
          <w:marTop w:val="0"/>
          <w:marBottom w:val="0"/>
          <w:divBdr>
            <w:top w:val="none" w:sz="0" w:space="0" w:color="auto"/>
            <w:left w:val="none" w:sz="0" w:space="0" w:color="auto"/>
            <w:bottom w:val="none" w:sz="0" w:space="0" w:color="auto"/>
            <w:right w:val="none" w:sz="0" w:space="0" w:color="auto"/>
          </w:divBdr>
          <w:divsChild>
            <w:div w:id="45033609">
              <w:marLeft w:val="0"/>
              <w:marRight w:val="0"/>
              <w:marTop w:val="0"/>
              <w:marBottom w:val="0"/>
              <w:divBdr>
                <w:top w:val="none" w:sz="0" w:space="0" w:color="auto"/>
                <w:left w:val="none" w:sz="0" w:space="0" w:color="auto"/>
                <w:bottom w:val="none" w:sz="0" w:space="0" w:color="auto"/>
                <w:right w:val="none" w:sz="0" w:space="0" w:color="auto"/>
              </w:divBdr>
              <w:divsChild>
                <w:div w:id="4727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8546">
      <w:bodyDiv w:val="1"/>
      <w:marLeft w:val="0"/>
      <w:marRight w:val="0"/>
      <w:marTop w:val="0"/>
      <w:marBottom w:val="0"/>
      <w:divBdr>
        <w:top w:val="none" w:sz="0" w:space="0" w:color="auto"/>
        <w:left w:val="none" w:sz="0" w:space="0" w:color="auto"/>
        <w:bottom w:val="none" w:sz="0" w:space="0" w:color="auto"/>
        <w:right w:val="none" w:sz="0" w:space="0" w:color="auto"/>
      </w:divBdr>
    </w:div>
    <w:div w:id="1005672254">
      <w:bodyDiv w:val="1"/>
      <w:marLeft w:val="0"/>
      <w:marRight w:val="0"/>
      <w:marTop w:val="0"/>
      <w:marBottom w:val="0"/>
      <w:divBdr>
        <w:top w:val="none" w:sz="0" w:space="0" w:color="auto"/>
        <w:left w:val="none" w:sz="0" w:space="0" w:color="auto"/>
        <w:bottom w:val="none" w:sz="0" w:space="0" w:color="auto"/>
        <w:right w:val="none" w:sz="0" w:space="0" w:color="auto"/>
      </w:divBdr>
    </w:div>
    <w:div w:id="14570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0" Type="http://schemas.openxmlformats.org/officeDocument/2006/relationships/hyperlink" Target="mailto:raf.tuts@unhabitat.org" TargetMode="External"/><Relationship Id="rId4" Type="http://schemas.microsoft.com/office/2007/relationships/stylesWithEffects" Target="stylesWithEffects.xml"/><Relationship Id="rId9" Type="http://schemas.openxmlformats.org/officeDocument/2006/relationships/hyperlink" Target="http://www.ramsar.org/about/partner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F0C0-2D27-417F-9355-B27E8B0B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14516</Words>
  <Characters>82743</Characters>
  <Application>Microsoft Office Word</Application>
  <DocSecurity>0</DocSecurity>
  <Lines>689</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Ramsar\PercevalC</dc:creator>
  <cp:lastModifiedBy>Ramsar\JenningsE</cp:lastModifiedBy>
  <cp:revision>3</cp:revision>
  <cp:lastPrinted>2015-09-04T16:33:00Z</cp:lastPrinted>
  <dcterms:created xsi:type="dcterms:W3CDTF">2016-06-03T08:54:00Z</dcterms:created>
  <dcterms:modified xsi:type="dcterms:W3CDTF">2016-06-07T14:32:00Z</dcterms:modified>
</cp:coreProperties>
</file>