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C877" w14:textId="77777777" w:rsidR="00FE22A6" w:rsidRPr="00EC20E4" w:rsidRDefault="00FE22A6" w:rsidP="00FE22A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noProof/>
          <w:lang w:val="es-ES_tradnl"/>
        </w:rPr>
      </w:pPr>
      <w:r w:rsidRPr="00EC20E4">
        <w:rPr>
          <w:rFonts w:ascii="Calibri" w:hAnsi="Calibri"/>
          <w:bCs/>
          <w:noProof/>
          <w:lang w:val="es-ES_tradnl"/>
        </w:rPr>
        <w:t>CONVENCIÓN SOBRE LOS HUMEDALES (Ramsar, Irán, 1971)</w:t>
      </w:r>
    </w:p>
    <w:p w14:paraId="375F3BB9" w14:textId="77777777" w:rsidR="00FE22A6" w:rsidRPr="00EC20E4" w:rsidRDefault="00FE22A6" w:rsidP="00FE22A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noProof/>
          <w:lang w:val="es-ES_tradnl"/>
        </w:rPr>
      </w:pPr>
      <w:r w:rsidRPr="00EC20E4">
        <w:rPr>
          <w:rFonts w:ascii="Calibri" w:hAnsi="Calibri"/>
          <w:bCs/>
          <w:noProof/>
          <w:lang w:val="es-ES_tradnl"/>
        </w:rPr>
        <w:t>52ª Reunión del Comité Permanente</w:t>
      </w:r>
    </w:p>
    <w:p w14:paraId="5B82EE6A" w14:textId="38117B82" w:rsidR="00FE22A6" w:rsidRPr="00EC20E4" w:rsidRDefault="005741F8" w:rsidP="00FE22A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2790"/>
        <w:rPr>
          <w:rFonts w:ascii="Calibri" w:hAnsi="Calibri"/>
          <w:bCs/>
          <w:noProof/>
          <w:lang w:val="es-ES_tradnl"/>
        </w:rPr>
      </w:pPr>
      <w:r>
        <w:rPr>
          <w:rFonts w:ascii="Calibri" w:hAnsi="Calibri"/>
          <w:bCs/>
          <w:noProof/>
          <w:lang w:val="es-ES_tradnl"/>
        </w:rPr>
        <w:t>Gland, Suiza, 13 a</w:t>
      </w:r>
      <w:r w:rsidR="00FE22A6" w:rsidRPr="00EC20E4">
        <w:rPr>
          <w:rFonts w:ascii="Calibri" w:hAnsi="Calibri"/>
          <w:bCs/>
          <w:noProof/>
          <w:lang w:val="es-ES_tradnl"/>
        </w:rPr>
        <w:t xml:space="preserve"> 17 de junio de 2016</w:t>
      </w:r>
    </w:p>
    <w:p w14:paraId="490150EB" w14:textId="77777777" w:rsidR="00643DF4" w:rsidRPr="00EC20E4" w:rsidRDefault="00643DF4" w:rsidP="00643DF4">
      <w:pPr>
        <w:rPr>
          <w:rFonts w:asciiTheme="minorHAnsi" w:hAnsiTheme="minorHAnsi"/>
          <w:noProof/>
          <w:sz w:val="28"/>
          <w:szCs w:val="28"/>
          <w:lang w:val="es-ES_tradnl"/>
        </w:rPr>
      </w:pPr>
    </w:p>
    <w:p w14:paraId="528A1D3D" w14:textId="5A7FD2BC" w:rsidR="00643DF4" w:rsidRPr="00EC20E4" w:rsidRDefault="00643DF4" w:rsidP="00643DF4">
      <w:pPr>
        <w:jc w:val="right"/>
        <w:outlineLvl w:val="0"/>
        <w:rPr>
          <w:rFonts w:asciiTheme="minorHAnsi" w:hAnsiTheme="minorHAnsi" w:cstheme="minorHAnsi"/>
          <w:b/>
          <w:noProof/>
          <w:sz w:val="28"/>
          <w:szCs w:val="28"/>
          <w:lang w:val="es-ES_tradnl"/>
        </w:rPr>
      </w:pPr>
      <w:r w:rsidRPr="00EC20E4">
        <w:rPr>
          <w:rFonts w:asciiTheme="minorHAnsi" w:hAnsiTheme="minorHAnsi" w:cstheme="minorHAnsi"/>
          <w:b/>
          <w:noProof/>
          <w:sz w:val="28"/>
          <w:szCs w:val="28"/>
          <w:lang w:val="es-ES_tradnl"/>
        </w:rPr>
        <w:t>SC52-1</w:t>
      </w:r>
      <w:r w:rsidR="00D00ED9" w:rsidRPr="00EC20E4">
        <w:rPr>
          <w:rFonts w:asciiTheme="minorHAnsi" w:hAnsiTheme="minorHAnsi" w:cstheme="minorHAnsi"/>
          <w:b/>
          <w:noProof/>
          <w:sz w:val="28"/>
          <w:szCs w:val="28"/>
          <w:lang w:val="es-ES_tradnl"/>
        </w:rPr>
        <w:t>1</w:t>
      </w:r>
      <w:r w:rsidR="00C9229A">
        <w:rPr>
          <w:rFonts w:asciiTheme="minorHAnsi" w:hAnsiTheme="minorHAnsi" w:cstheme="minorHAnsi"/>
          <w:b/>
          <w:noProof/>
          <w:sz w:val="28"/>
          <w:szCs w:val="28"/>
          <w:lang w:val="es-ES_tradnl"/>
        </w:rPr>
        <w:t xml:space="preserve"> Rev.1</w:t>
      </w:r>
    </w:p>
    <w:p w14:paraId="17908D25" w14:textId="77777777" w:rsidR="00643DF4" w:rsidRPr="00EC20E4" w:rsidRDefault="00643DF4" w:rsidP="00643DF4">
      <w:pPr>
        <w:rPr>
          <w:rFonts w:asciiTheme="minorHAnsi" w:hAnsiTheme="minorHAnsi"/>
          <w:noProof/>
          <w:sz w:val="28"/>
          <w:szCs w:val="28"/>
          <w:lang w:val="es-ES_tradnl"/>
        </w:rPr>
      </w:pPr>
    </w:p>
    <w:p w14:paraId="1F839212" w14:textId="77777777" w:rsidR="00643DF4" w:rsidRPr="00EC20E4" w:rsidRDefault="00FE22A6" w:rsidP="00643DF4">
      <w:pPr>
        <w:jc w:val="center"/>
        <w:rPr>
          <w:rFonts w:asciiTheme="minorHAnsi" w:hAnsiTheme="minorHAnsi"/>
          <w:b/>
          <w:noProof/>
          <w:sz w:val="28"/>
          <w:szCs w:val="28"/>
          <w:lang w:val="es-ES_tradnl"/>
        </w:rPr>
      </w:pPr>
      <w:r w:rsidRPr="00EC20E4">
        <w:rPr>
          <w:rFonts w:asciiTheme="minorHAnsi" w:hAnsiTheme="minorHAnsi" w:cs="Calibri"/>
          <w:b/>
          <w:noProof/>
          <w:sz w:val="28"/>
          <w:szCs w:val="28"/>
          <w:lang w:val="es-ES_tradnl"/>
        </w:rPr>
        <w:t>Actualización sobre las iniciativas regionales de Ramsar</w:t>
      </w:r>
    </w:p>
    <w:p w14:paraId="158776E9" w14:textId="77777777" w:rsidR="00643DF4" w:rsidRPr="00EC20E4" w:rsidRDefault="00643DF4" w:rsidP="00643DF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Garamond"/>
          <w:noProof/>
          <w:sz w:val="28"/>
          <w:szCs w:val="28"/>
          <w:lang w:val="es-ES_tradnl" w:eastAsia="en-US"/>
        </w:rPr>
      </w:pPr>
    </w:p>
    <w:p w14:paraId="08E98F3B" w14:textId="77777777" w:rsidR="00643DF4" w:rsidRPr="00EC20E4" w:rsidRDefault="00643DF4" w:rsidP="00643DF4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  <w:sz w:val="22"/>
          <w:szCs w:val="22"/>
          <w:lang w:val="es-ES_tradnl" w:eastAsia="en-US"/>
        </w:rPr>
      </w:pPr>
      <w:r w:rsidRPr="00EC20E4">
        <w:rPr>
          <w:noProof/>
        </w:rPr>
        <mc:AlternateContent>
          <mc:Choice Requires="wps">
            <w:drawing>
              <wp:inline distT="0" distB="0" distL="0" distR="0" wp14:anchorId="6C456447" wp14:editId="3D24E81C">
                <wp:extent cx="5731510" cy="5943600"/>
                <wp:effectExtent l="0" t="0" r="2159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E4B1" w14:textId="77777777" w:rsidR="00BF1F43" w:rsidRPr="00D66A9C" w:rsidRDefault="00BF1F43" w:rsidP="00643DF4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D66A9C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s-ES_tradnl"/>
                              </w:rPr>
                              <w:t xml:space="preserve">Acción solicitada: </w:t>
                            </w:r>
                          </w:p>
                          <w:p w14:paraId="34EE1FC3" w14:textId="77777777" w:rsidR="00BF1F43" w:rsidRPr="00D66A9C" w:rsidRDefault="00BF1F43" w:rsidP="00643DF4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14:paraId="2E453DEE" w14:textId="77777777" w:rsidR="00BF1F43" w:rsidRPr="00D66A9C" w:rsidRDefault="00BF1F43" w:rsidP="00643DF4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rFonts w:cs="Calibri"/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t>Se invita al Comité Permanente a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:</w:t>
                            </w:r>
                          </w:p>
                          <w:p w14:paraId="31658EE1" w14:textId="77777777" w:rsidR="00BF1F43" w:rsidRPr="00D66A9C" w:rsidRDefault="00BF1F43" w:rsidP="00D66A9C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s-ES_tradnl"/>
                              </w:rPr>
                              <w:t>t</w:t>
                            </w:r>
                            <w:r w:rsidRPr="00D66A9C">
                              <w:rPr>
                                <w:b/>
                                <w:noProof/>
                                <w:lang w:val="es-ES_tradnl"/>
                              </w:rPr>
                              <w:t>omar nota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 xml:space="preserve"> de los informes anuales recibidos por las 15 iniciativas regionales actuales de Ramsar, publicados como se recibieron en: </w:t>
                            </w:r>
                            <w:hyperlink r:id="rId9" w:history="1">
                              <w:r w:rsidRPr="00D66A9C">
                                <w:rPr>
                                  <w:rStyle w:val="Hyperlink"/>
                                  <w:rFonts w:cs="Calibri"/>
                                  <w:noProof/>
                                  <w:lang w:val="es-ES_tradnl"/>
                                </w:rPr>
                                <w:t>http://www.ramsar.org/library/field_date_period%253Avalue</w:t>
                              </w:r>
                              <w:r w:rsidRPr="00D66A9C">
                                <w:rPr>
                                  <w:rStyle w:val="Hyperlink"/>
                                  <w:rFonts w:cs="Calibri"/>
                                  <w:noProof/>
                                  <w:lang w:val="es-ES_tradnl"/>
                                </w:rPr>
                                <w:br/>
                                <w:t>/2016/field_tag_body_event/ramsar-regional-initiatives-593</w:t>
                              </w:r>
                            </w:hyperlink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;</w:t>
                            </w:r>
                          </w:p>
                          <w:p w14:paraId="20272927" w14:textId="557693E5" w:rsidR="00BF1F43" w:rsidRDefault="00BF1F43" w:rsidP="00D66A9C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noProof/>
                                <w:lang w:val="es-ES_tradnl"/>
                              </w:rPr>
                            </w:pPr>
                            <w:r w:rsidRPr="00D66A9C">
                              <w:rPr>
                                <w:b/>
                                <w:noProof/>
                                <w:lang w:val="es-ES_tradnl"/>
                              </w:rPr>
                              <w:t>tomar nota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 xml:space="preserve"> de los documentos informativos 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SC52-Inf.Doc.04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, que contiene una evaluación de las</w:t>
                            </w:r>
                            <w:r w:rsidRPr="00D66A9C">
                              <w:rPr>
                                <w:noProof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>iniciativa</w:t>
                            </w:r>
                            <w:r w:rsidR="00332F92">
                              <w:rPr>
                                <w:noProof/>
                                <w:lang w:val="es-ES_tradnl"/>
                              </w:rPr>
                              <w:t>s regionales actuales de Ramsar,</w:t>
                            </w:r>
                            <w:r w:rsidRPr="00D66A9C">
                              <w:rPr>
                                <w:noProof/>
                                <w:lang w:val="es-ES_tradnl"/>
                              </w:rPr>
                              <w:t xml:space="preserve"> y 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SC52-Inf.Doc.05, que aporta una 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estrategia común de comunicaciones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 para las </w:t>
                            </w:r>
                            <w:r w:rsidRPr="00D66A9C">
                              <w:rPr>
                                <w:noProof/>
                                <w:lang w:val="es-ES_tradnl"/>
                              </w:rPr>
                              <w:t>iniciativas regionales de Ramsar;</w:t>
                            </w:r>
                          </w:p>
                          <w:p w14:paraId="196287B9" w14:textId="77777777" w:rsidR="00BF1F43" w:rsidRPr="00D66A9C" w:rsidRDefault="00BF1F43" w:rsidP="00D66A9C">
                            <w:pPr>
                              <w:pStyle w:val="ColorfulList-Accent11"/>
                              <w:spacing w:after="0" w:line="240" w:lineRule="auto"/>
                              <w:ind w:left="765"/>
                              <w:rPr>
                                <w:b/>
                                <w:noProof/>
                                <w:lang w:val="es-ES_tradnl"/>
                              </w:rPr>
                            </w:pPr>
                          </w:p>
                          <w:p w14:paraId="73FD93C7" w14:textId="77777777" w:rsidR="00BF1F43" w:rsidRPr="00D66A9C" w:rsidRDefault="00BF1F43" w:rsidP="00935F59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noProof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y tomar las dos decisiones siguientes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:</w:t>
                            </w:r>
                          </w:p>
                          <w:p w14:paraId="621B35BF" w14:textId="7CC8612E" w:rsidR="00BF1F43" w:rsidRPr="00D66A9C" w:rsidRDefault="00BF1F43" w:rsidP="00643DF4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b/>
                                <w:noProof/>
                                <w:lang w:val="es-ES_tradnl"/>
                              </w:rPr>
                            </w:pPr>
                            <w:r w:rsidRPr="00D66A9C">
                              <w:rPr>
                                <w:b/>
                                <w:noProof/>
                                <w:lang w:val="es-ES_tradnl"/>
                              </w:rPr>
                              <w:t>El Comité Permanente respalda</w:t>
                            </w:r>
                            <w:r>
                              <w:rPr>
                                <w:b/>
                                <w:noProof/>
                                <w:lang w:val="es-ES_tradnl"/>
                              </w:rPr>
                              <w:t xml:space="preserve"> </w:t>
                            </w:r>
                            <w:r w:rsidRPr="00D66A9C">
                              <w:rPr>
                                <w:noProof/>
                                <w:lang w:val="es-ES_tradnl"/>
                              </w:rPr>
                              <w:t xml:space="preserve">las </w:t>
                            </w:r>
                            <w:r>
                              <w:rPr>
                                <w:noProof/>
                                <w:lang w:val="es-ES_tradnl"/>
                              </w:rPr>
                              <w:t xml:space="preserve">iniciativas regionales actuales de Ramsar que cumplen con los lineamientos operativos para 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2013-2015</w:t>
                            </w:r>
                            <w:r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 xml:space="preserve"> y que operan en el marco de la Convención durante el período </w:t>
                            </w:r>
                            <w:r w:rsidRPr="00D66A9C">
                              <w:rPr>
                                <w:rFonts w:cs="Calibri"/>
                                <w:noProof/>
                                <w:lang w:val="es-ES_tradnl"/>
                              </w:rPr>
                              <w:t>2016-2018:</w:t>
                            </w:r>
                          </w:p>
                          <w:p w14:paraId="48E9D559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Centro Ramsar para África Oriental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(RAMCEA),</w:t>
                            </w:r>
                          </w:p>
                          <w:p w14:paraId="4DAAA5ED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Centro Regional Ramsar para Asia Central y Occidental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(RRC-CWA),</w:t>
                            </w:r>
                          </w:p>
                          <w:p w14:paraId="26AC52D6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Centro Regional Ramsar para Asia Oriental</w:t>
                            </w:r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(RRC-EA),</w:t>
                            </w:r>
                          </w:p>
                          <w:p w14:paraId="3BF29823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Centro Regional Ramsar para la Capacitación e Investigación sobre Humedales para el Hemisferio Occidental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(CREHO),</w:t>
                            </w:r>
                          </w:p>
                          <w:p w14:paraId="64C339A0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 xml:space="preserve">Red de humedales costeros de África Occidental 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>(WacoWet),</w:t>
                            </w:r>
                          </w:p>
                          <w:p w14:paraId="308690D5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Red de la cuenca del río Níger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(NigerWet),</w:t>
                            </w:r>
                          </w:p>
                          <w:p w14:paraId="356F0FD3" w14:textId="77777777" w:rsidR="00BF1F43" w:rsidRPr="002924DA" w:rsidRDefault="00BF1F43" w:rsidP="002924D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92"/>
                              </w:tabs>
                              <w:ind w:right="-42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Estrategia Regional de Conservación y Uso Sostenible de los Humedales Altoandinos,</w:t>
                            </w:r>
                          </w:p>
                          <w:p w14:paraId="00BEE055" w14:textId="77777777" w:rsidR="00BF1F43" w:rsidRPr="002924DA" w:rsidRDefault="00BF1F43" w:rsidP="002924D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92"/>
                              </w:tabs>
                              <w:ind w:right="-42"/>
                              <w:rPr>
                                <w:rFonts w:asciiTheme="minorHAnsi" w:hAnsiTheme="minorHAnsi" w:cs="Calibri"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Estrategia de Conservación y Uso Sustentable de los Humedales Fluviales de la Cuenca del Plata,</w:t>
                            </w:r>
                          </w:p>
                          <w:p w14:paraId="35B0C5B7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Regional de los Humedales del Caribe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(CariWet),</w:t>
                            </w:r>
                          </w:p>
                          <w:p w14:paraId="599DD718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Regional para la Conservación y Uso Racional de Manglares y Corales (americanos),</w:t>
                            </w:r>
                          </w:p>
                          <w:p w14:paraId="1751A251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Alianza de la Vía Migratoria Asia Oriental-Australasia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</w:t>
                            </w: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(EAAFP)</w:t>
                            </w:r>
                            <w:r>
                              <w:rPr>
                                <w:rFonts w:asciiTheme="minorHAnsi" w:hAnsiTheme="minorHAnsi"/>
                                <w:lang w:val="es-ES_tradnl"/>
                              </w:rPr>
                              <w:t>,</w:t>
                            </w:r>
                          </w:p>
                          <w:p w14:paraId="31CCB4CD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para los Humedales del Mediterráneo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(MedWet),</w:t>
                            </w:r>
                          </w:p>
                          <w:p w14:paraId="1540D8DE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para los humedales de los Cárpatos (CWI)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>,</w:t>
                            </w:r>
                          </w:p>
                          <w:p w14:paraId="73CC7F8E" w14:textId="77777777" w:rsidR="00BF1F43" w:rsidRPr="002924DA" w:rsidRDefault="00BF1F43" w:rsidP="009333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para los humedales nórdico-bálticos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(NorBalWet),</w:t>
                            </w:r>
                          </w:p>
                          <w:p w14:paraId="074672A9" w14:textId="77777777" w:rsidR="00BF1F43" w:rsidRPr="002924DA" w:rsidRDefault="00BF1F43" w:rsidP="002924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  <w:r w:rsidRPr="002924DA">
                              <w:rPr>
                                <w:rFonts w:asciiTheme="minorHAnsi" w:hAnsiTheme="minorHAnsi"/>
                                <w:lang w:val="es-ES_tradnl"/>
                              </w:rPr>
                              <w:t>Iniciativa para los humedales costeros del mar Negro y el mar de Azov</w:t>
                            </w:r>
                            <w:r w:rsidRPr="002924DA"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  <w:t xml:space="preserve"> (BlackSeaWet).</w:t>
                            </w:r>
                          </w:p>
                          <w:p w14:paraId="34A96B7A" w14:textId="77777777" w:rsidR="00BF1F43" w:rsidRPr="002924DA" w:rsidRDefault="00BF1F43" w:rsidP="002924DA">
                            <w:pPr>
                              <w:rPr>
                                <w:rFonts w:asciiTheme="minorHAnsi" w:hAnsiTheme="minorHAnsi"/>
                                <w:noProof/>
                                <w:lang w:val="es-ES_tradnl"/>
                              </w:rPr>
                            </w:pPr>
                          </w:p>
                          <w:p w14:paraId="628CF5FE" w14:textId="77777777" w:rsidR="00BF1F43" w:rsidRPr="00C9229A" w:rsidRDefault="00BF1F43" w:rsidP="00643DF4">
                            <w:pPr>
                              <w:pStyle w:val="ColorfulList-Accent1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rPr>
                                <w:noProof/>
                              </w:rPr>
                            </w:pPr>
                            <w:r w:rsidRPr="00C9229A">
                              <w:rPr>
                                <w:rFonts w:cs="Calibri"/>
                                <w:b/>
                                <w:noProof/>
                              </w:rPr>
                              <w:t>Standing Committee</w:t>
                            </w:r>
                            <w:r w:rsidRPr="00C9229A">
                              <w:rPr>
                                <w:rFonts w:cs="Calibri"/>
                                <w:noProof/>
                              </w:rPr>
                              <w:t xml:space="preserve"> </w:t>
                            </w:r>
                            <w:r w:rsidRPr="00C9229A">
                              <w:rPr>
                                <w:rFonts w:cs="Calibri"/>
                                <w:b/>
                                <w:noProof/>
                              </w:rPr>
                              <w:t>adopts</w:t>
                            </w:r>
                            <w:r w:rsidRPr="00C9229A">
                              <w:rPr>
                                <w:rFonts w:cs="Calibri"/>
                                <w:noProof/>
                              </w:rPr>
                              <w:t xml:space="preserve"> the revised Operational Guidelines for Ramsar Regional Initiatives operating in the framework of the Convention 2016-2024 that were submitted to SC52 by the Working Group on the Ramsar Regional Initiatives, after its concluding workshop on 12 June 2016.</w:t>
                            </w:r>
                          </w:p>
                          <w:p w14:paraId="54C606D6" w14:textId="77777777" w:rsidR="00BF1F43" w:rsidRPr="00C9229A" w:rsidRDefault="00BF1F43" w:rsidP="00933329">
                            <w:pPr>
                              <w:pStyle w:val="ColorfulList-Accent11"/>
                              <w:spacing w:after="0" w:line="240" w:lineRule="auto"/>
                              <w:ind w:left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">
                <v:textbox>
                  <w:txbxContent>
                    <w:p w14:paraId="244CE4B1" w14:textId="77777777" w:rsidR="00BF1F43" w:rsidRPr="00D66A9C" w:rsidRDefault="00BF1F43" w:rsidP="00643DF4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22"/>
                          <w:szCs w:val="22"/>
                          <w:lang w:val="es-ES_tradnl"/>
                        </w:rPr>
                      </w:pPr>
                      <w:r w:rsidRPr="00D66A9C">
                        <w:rPr>
                          <w:rFonts w:ascii="Calibri" w:hAnsi="Calibri"/>
                          <w:b/>
                          <w:bCs/>
                          <w:noProof/>
                          <w:sz w:val="22"/>
                          <w:szCs w:val="22"/>
                          <w:lang w:val="es-ES_tradnl"/>
                        </w:rPr>
                        <w:t xml:space="preserve">Acción solicitada: </w:t>
                      </w:r>
                    </w:p>
                    <w:p w14:paraId="34EE1FC3" w14:textId="77777777" w:rsidR="00BF1F43" w:rsidRPr="00D66A9C" w:rsidRDefault="00BF1F43" w:rsidP="00643DF4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22"/>
                          <w:szCs w:val="22"/>
                          <w:lang w:val="es-ES_tradnl"/>
                        </w:rPr>
                      </w:pPr>
                    </w:p>
                    <w:p w14:paraId="2E453DEE" w14:textId="77777777" w:rsidR="00BF1F43" w:rsidRPr="00D66A9C" w:rsidRDefault="00BF1F43" w:rsidP="00643DF4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rFonts w:cs="Calibri"/>
                          <w:noProof/>
                          <w:lang w:val="es-ES_tradnl"/>
                        </w:rPr>
                      </w:pPr>
                      <w:r>
                        <w:rPr>
                          <w:noProof/>
                          <w:lang w:val="es-ES_tradnl"/>
                        </w:rPr>
                        <w:t>Se invita al Comité Permanente a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:</w:t>
                      </w:r>
                    </w:p>
                    <w:p w14:paraId="31658EE1" w14:textId="77777777" w:rsidR="00BF1F43" w:rsidRPr="00D66A9C" w:rsidRDefault="00BF1F43" w:rsidP="00D66A9C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noProof/>
                          <w:lang w:val="es-ES_tradnl"/>
                        </w:rPr>
                      </w:pPr>
                      <w:r>
                        <w:rPr>
                          <w:b/>
                          <w:noProof/>
                          <w:lang w:val="es-ES_tradnl"/>
                        </w:rPr>
                        <w:t>t</w:t>
                      </w:r>
                      <w:r w:rsidRPr="00D66A9C">
                        <w:rPr>
                          <w:b/>
                          <w:noProof/>
                          <w:lang w:val="es-ES_tradnl"/>
                        </w:rPr>
                        <w:t>omar nota</w:t>
                      </w:r>
                      <w:r>
                        <w:rPr>
                          <w:noProof/>
                          <w:lang w:val="es-ES_tradnl"/>
                        </w:rPr>
                        <w:t xml:space="preserve"> de los informes anuales recibidos por las 15 iniciativas regionales actuales de Ramsar, publicados como se recibieron en: </w:t>
                      </w:r>
                      <w:hyperlink r:id="rId10" w:history="1">
                        <w:r w:rsidRPr="00D66A9C">
                          <w:rPr>
                            <w:rStyle w:val="Hyperlink"/>
                            <w:rFonts w:cs="Calibri"/>
                            <w:noProof/>
                            <w:lang w:val="es-ES_tradnl"/>
                          </w:rPr>
                          <w:t>http://www.ramsar.org/library/field_date_period%253Avalue</w:t>
                        </w:r>
                        <w:r w:rsidRPr="00D66A9C">
                          <w:rPr>
                            <w:rStyle w:val="Hyperlink"/>
                            <w:rFonts w:cs="Calibri"/>
                            <w:noProof/>
                            <w:lang w:val="es-ES_tradnl"/>
                          </w:rPr>
                          <w:br/>
                          <w:t>/2016/field_tag_body_event/ramsar-regional-initiatives-593</w:t>
                        </w:r>
                      </w:hyperlink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;</w:t>
                      </w:r>
                    </w:p>
                    <w:p w14:paraId="20272927" w14:textId="557693E5" w:rsidR="00BF1F43" w:rsidRDefault="00BF1F43" w:rsidP="00D66A9C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noProof/>
                          <w:lang w:val="es-ES_tradnl"/>
                        </w:rPr>
                      </w:pPr>
                      <w:r w:rsidRPr="00D66A9C">
                        <w:rPr>
                          <w:b/>
                          <w:noProof/>
                          <w:lang w:val="es-ES_tradnl"/>
                        </w:rPr>
                        <w:t>tomar nota</w:t>
                      </w:r>
                      <w:r>
                        <w:rPr>
                          <w:noProof/>
                          <w:lang w:val="es-ES_tradnl"/>
                        </w:rPr>
                        <w:t xml:space="preserve"> de los documentos informativos 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SC52-Inf.Doc.04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>, que contiene una evaluación de las</w:t>
                      </w:r>
                      <w:r w:rsidRPr="00D66A9C">
                        <w:rPr>
                          <w:noProof/>
                          <w:lang w:val="es-ES_tradnl"/>
                        </w:rPr>
                        <w:t xml:space="preserve"> </w:t>
                      </w:r>
                      <w:r>
                        <w:rPr>
                          <w:noProof/>
                          <w:lang w:val="es-ES_tradnl"/>
                        </w:rPr>
                        <w:t>iniciativa</w:t>
                      </w:r>
                      <w:r w:rsidR="00332F92">
                        <w:rPr>
                          <w:noProof/>
                          <w:lang w:val="es-ES_tradnl"/>
                        </w:rPr>
                        <w:t>s regionales actuales de Ramsar,</w:t>
                      </w:r>
                      <w:r w:rsidRPr="00D66A9C">
                        <w:rPr>
                          <w:noProof/>
                          <w:lang w:val="es-ES_tradnl"/>
                        </w:rPr>
                        <w:t xml:space="preserve"> y 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 xml:space="preserve">SC52-Inf.Doc.05, que aporta una 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>estrategia común de comunicaciones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 xml:space="preserve"> para las </w:t>
                      </w:r>
                      <w:r w:rsidRPr="00D66A9C">
                        <w:rPr>
                          <w:noProof/>
                          <w:lang w:val="es-ES_tradnl"/>
                        </w:rPr>
                        <w:t>iniciativas regionales de Ramsar;</w:t>
                      </w:r>
                    </w:p>
                    <w:p w14:paraId="196287B9" w14:textId="77777777" w:rsidR="00BF1F43" w:rsidRPr="00D66A9C" w:rsidRDefault="00BF1F43" w:rsidP="00D66A9C">
                      <w:pPr>
                        <w:pStyle w:val="ColorfulList-Accent11"/>
                        <w:spacing w:after="0" w:line="240" w:lineRule="auto"/>
                        <w:ind w:left="765"/>
                        <w:rPr>
                          <w:b/>
                          <w:noProof/>
                          <w:lang w:val="es-ES_tradnl"/>
                        </w:rPr>
                      </w:pPr>
                    </w:p>
                    <w:p w14:paraId="73FD93C7" w14:textId="77777777" w:rsidR="00BF1F43" w:rsidRPr="00D66A9C" w:rsidRDefault="00BF1F43" w:rsidP="00935F59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noProof/>
                          <w:lang w:val="es-ES_tradnl"/>
                        </w:rPr>
                      </w:pPr>
                      <w:r>
                        <w:rPr>
                          <w:rFonts w:cs="Calibri"/>
                          <w:noProof/>
                          <w:lang w:val="es-ES_tradnl"/>
                        </w:rPr>
                        <w:t>y tomar las dos decisiones siguientes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:</w:t>
                      </w:r>
                    </w:p>
                    <w:p w14:paraId="621B35BF" w14:textId="7CC8612E" w:rsidR="00BF1F43" w:rsidRPr="00D66A9C" w:rsidRDefault="00BF1F43" w:rsidP="00643DF4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b/>
                          <w:noProof/>
                          <w:lang w:val="es-ES_tradnl"/>
                        </w:rPr>
                      </w:pPr>
                      <w:r w:rsidRPr="00D66A9C">
                        <w:rPr>
                          <w:b/>
                          <w:noProof/>
                          <w:lang w:val="es-ES_tradnl"/>
                        </w:rPr>
                        <w:t>El Comité Permanente respalda</w:t>
                      </w:r>
                      <w:r>
                        <w:rPr>
                          <w:b/>
                          <w:noProof/>
                          <w:lang w:val="es-ES_tradnl"/>
                        </w:rPr>
                        <w:t xml:space="preserve"> </w:t>
                      </w:r>
                      <w:r w:rsidRPr="00D66A9C">
                        <w:rPr>
                          <w:noProof/>
                          <w:lang w:val="es-ES_tradnl"/>
                        </w:rPr>
                        <w:t xml:space="preserve">las </w:t>
                      </w:r>
                      <w:r>
                        <w:rPr>
                          <w:noProof/>
                          <w:lang w:val="es-ES_tradnl"/>
                        </w:rPr>
                        <w:t xml:space="preserve">iniciativas regionales actuales de Ramsar que cumplen con los lineamientos operativos para 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2013-2015</w:t>
                      </w:r>
                      <w:r>
                        <w:rPr>
                          <w:rFonts w:cs="Calibri"/>
                          <w:noProof/>
                          <w:lang w:val="es-ES_tradnl"/>
                        </w:rPr>
                        <w:t xml:space="preserve"> y que operan en el marco de la Convención durante el período </w:t>
                      </w:r>
                      <w:r w:rsidRPr="00D66A9C">
                        <w:rPr>
                          <w:rFonts w:cs="Calibri"/>
                          <w:noProof/>
                          <w:lang w:val="es-ES_tradnl"/>
                        </w:rPr>
                        <w:t>2016-2018:</w:t>
                      </w:r>
                    </w:p>
                    <w:p w14:paraId="48E9D559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Centro Ramsar para África Oriental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(RAMCEA),</w:t>
                      </w:r>
                    </w:p>
                    <w:p w14:paraId="4DAAA5ED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Centro Regional Ramsar para Asia Central y Occidental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(RRC-CWA),</w:t>
                      </w:r>
                    </w:p>
                    <w:p w14:paraId="26AC52D6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Centro Regional Ramsar para Asia Oriental</w:t>
                      </w:r>
                      <w:r>
                        <w:rPr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(RRC-EA),</w:t>
                      </w:r>
                    </w:p>
                    <w:p w14:paraId="3BF29823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Centro Regional Ramsar para la Capacitación e Investigación sobre Humedales para el Hemisferio Occidental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(CREHO),</w:t>
                      </w:r>
                    </w:p>
                    <w:p w14:paraId="64C339A0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 xml:space="preserve">Red de humedales costeros de África Occidental 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>(WacoWet),</w:t>
                      </w:r>
                    </w:p>
                    <w:p w14:paraId="308690D5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Red de la cuenca del río Níger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(NigerWet),</w:t>
                      </w:r>
                    </w:p>
                    <w:p w14:paraId="356F0FD3" w14:textId="77777777" w:rsidR="00BF1F43" w:rsidRPr="002924DA" w:rsidRDefault="00BF1F43" w:rsidP="002924D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092"/>
                        </w:tabs>
                        <w:ind w:right="-42"/>
                        <w:rPr>
                          <w:rFonts w:asciiTheme="minorHAnsi" w:hAnsiTheme="minorHAnsi"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Estrategia Regional de Conservación y Uso Sostenible de los Humedales Altoandinos,</w:t>
                      </w:r>
                    </w:p>
                    <w:p w14:paraId="00BEE055" w14:textId="77777777" w:rsidR="00BF1F43" w:rsidRPr="002924DA" w:rsidRDefault="00BF1F43" w:rsidP="002924D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1092"/>
                        </w:tabs>
                        <w:ind w:right="-42"/>
                        <w:rPr>
                          <w:rFonts w:asciiTheme="minorHAnsi" w:hAnsiTheme="minorHAnsi" w:cs="Calibri"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Estrategia de Conservación y Uso Sustentable de los Humedales Fluviales de la Cuenca del Plata,</w:t>
                      </w:r>
                    </w:p>
                    <w:p w14:paraId="35B0C5B7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Regional de los Humedales del Caribe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(CariWet),</w:t>
                      </w:r>
                    </w:p>
                    <w:p w14:paraId="599DD718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Regional para la Conservación y Uso Racional de Manglares y Corales (americanos),</w:t>
                      </w:r>
                    </w:p>
                    <w:p w14:paraId="1751A251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Alianza de la Vía Migratoria Asia Oriental-Australasia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</w:t>
                      </w: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(EAAFP)</w:t>
                      </w:r>
                      <w:r>
                        <w:rPr>
                          <w:rFonts w:asciiTheme="minorHAnsi" w:hAnsiTheme="minorHAnsi"/>
                          <w:lang w:val="es-ES_tradnl"/>
                        </w:rPr>
                        <w:t>,</w:t>
                      </w:r>
                    </w:p>
                    <w:p w14:paraId="31CCB4CD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para los Humedales del Mediterráneo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(MedWet),</w:t>
                      </w:r>
                    </w:p>
                    <w:p w14:paraId="1540D8DE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para los humedales de los Cárpatos (CWI)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>,</w:t>
                      </w:r>
                    </w:p>
                    <w:p w14:paraId="73CC7F8E" w14:textId="77777777" w:rsidR="00BF1F43" w:rsidRPr="002924DA" w:rsidRDefault="00BF1F43" w:rsidP="0093332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para los humedales nórdico-bálticos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(NorBalWet),</w:t>
                      </w:r>
                    </w:p>
                    <w:p w14:paraId="074672A9" w14:textId="77777777" w:rsidR="00BF1F43" w:rsidRPr="002924DA" w:rsidRDefault="00BF1F43" w:rsidP="002924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  <w:r w:rsidRPr="002924DA">
                        <w:rPr>
                          <w:rFonts w:asciiTheme="minorHAnsi" w:hAnsiTheme="minorHAnsi"/>
                          <w:lang w:val="es-ES_tradnl"/>
                        </w:rPr>
                        <w:t>Iniciativa para los humedales costeros del mar Negro y el mar de Azov</w:t>
                      </w:r>
                      <w:r w:rsidRPr="002924DA">
                        <w:rPr>
                          <w:rFonts w:asciiTheme="minorHAnsi" w:hAnsiTheme="minorHAnsi"/>
                          <w:noProof/>
                          <w:lang w:val="es-ES_tradnl"/>
                        </w:rPr>
                        <w:t xml:space="preserve"> (BlackSeaWet).</w:t>
                      </w:r>
                    </w:p>
                    <w:p w14:paraId="34A96B7A" w14:textId="77777777" w:rsidR="00BF1F43" w:rsidRPr="002924DA" w:rsidRDefault="00BF1F43" w:rsidP="002924DA">
                      <w:pPr>
                        <w:rPr>
                          <w:rFonts w:asciiTheme="minorHAnsi" w:hAnsiTheme="minorHAnsi"/>
                          <w:noProof/>
                          <w:lang w:val="es-ES_tradnl"/>
                        </w:rPr>
                      </w:pPr>
                    </w:p>
                    <w:p w14:paraId="628CF5FE" w14:textId="77777777" w:rsidR="00BF1F43" w:rsidRPr="00C9229A" w:rsidRDefault="00BF1F43" w:rsidP="00643DF4">
                      <w:pPr>
                        <w:pStyle w:val="ColorfulList-Accent11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rPr>
                          <w:noProof/>
                        </w:rPr>
                      </w:pPr>
                      <w:r w:rsidRPr="00C9229A">
                        <w:rPr>
                          <w:rFonts w:cs="Calibri"/>
                          <w:b/>
                          <w:noProof/>
                        </w:rPr>
                        <w:t>Standing Committee</w:t>
                      </w:r>
                      <w:r w:rsidRPr="00C9229A">
                        <w:rPr>
                          <w:rFonts w:cs="Calibri"/>
                          <w:noProof/>
                        </w:rPr>
                        <w:t xml:space="preserve"> </w:t>
                      </w:r>
                      <w:r w:rsidRPr="00C9229A">
                        <w:rPr>
                          <w:rFonts w:cs="Calibri"/>
                          <w:b/>
                          <w:noProof/>
                        </w:rPr>
                        <w:t>adopts</w:t>
                      </w:r>
                      <w:r w:rsidRPr="00C9229A">
                        <w:rPr>
                          <w:rFonts w:cs="Calibri"/>
                          <w:noProof/>
                        </w:rPr>
                        <w:t xml:space="preserve"> the revised Operational Guidelines for Ramsar Regional Initiatives operating in the framework of the Convention 2016-2024 that were submitted to SC52 by the Working Group on the Ramsar Regional Initiatives, after its concluding workshop on 12 June 2016.</w:t>
                      </w:r>
                    </w:p>
                    <w:p w14:paraId="54C606D6" w14:textId="77777777" w:rsidR="00BF1F43" w:rsidRPr="00C9229A" w:rsidRDefault="00BF1F43" w:rsidP="00933329">
                      <w:pPr>
                        <w:pStyle w:val="ColorfulList-Accent11"/>
                        <w:spacing w:after="0" w:line="240" w:lineRule="auto"/>
                        <w:ind w:left="0"/>
                        <w:rPr>
                          <w:noProof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2881F6" w14:textId="77777777" w:rsidR="00643DF4" w:rsidRPr="00EC20E4" w:rsidRDefault="00643DF4" w:rsidP="00643DF4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  <w:sz w:val="22"/>
          <w:szCs w:val="22"/>
          <w:lang w:val="es-ES_tradnl" w:eastAsia="en-US"/>
        </w:rPr>
      </w:pPr>
    </w:p>
    <w:p w14:paraId="440E5E55" w14:textId="77777777" w:rsidR="00643DF4" w:rsidRPr="00EC20E4" w:rsidRDefault="002924DA" w:rsidP="00D00ED9">
      <w:pPr>
        <w:autoSpaceDE w:val="0"/>
        <w:autoSpaceDN w:val="0"/>
        <w:adjustRightInd w:val="0"/>
        <w:outlineLvl w:val="0"/>
        <w:rPr>
          <w:rFonts w:asciiTheme="minorHAnsi" w:eastAsiaTheme="minorHAnsi" w:hAnsiTheme="minorHAnsi" w:cs="Calibri-Bold"/>
          <w:b/>
          <w:bCs/>
          <w:noProof/>
          <w:sz w:val="22"/>
          <w:szCs w:val="22"/>
          <w:lang w:val="es-ES_tradnl" w:eastAsia="en-US"/>
        </w:rPr>
      </w:pPr>
      <w:r w:rsidRPr="00EC20E4">
        <w:rPr>
          <w:rFonts w:asciiTheme="minorHAnsi" w:eastAsiaTheme="minorHAnsi" w:hAnsiTheme="minorHAnsi" w:cs="Calibri-Bold"/>
          <w:b/>
          <w:bCs/>
          <w:noProof/>
          <w:sz w:val="22"/>
          <w:szCs w:val="22"/>
          <w:lang w:val="es-ES_tradnl" w:eastAsia="en-US"/>
        </w:rPr>
        <w:t>Introducción</w:t>
      </w:r>
    </w:p>
    <w:p w14:paraId="7645C3E9" w14:textId="77777777" w:rsidR="00643DF4" w:rsidRPr="00EC20E4" w:rsidRDefault="00643DF4" w:rsidP="00D00ED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  <w:sz w:val="22"/>
          <w:szCs w:val="22"/>
          <w:lang w:val="es-ES_tradnl" w:eastAsia="en-US"/>
        </w:rPr>
      </w:pPr>
    </w:p>
    <w:p w14:paraId="6D79BB1A" w14:textId="2DF331EA" w:rsidR="00EC20E4" w:rsidRDefault="00EC20E4" w:rsidP="00D00ED9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En la</w:t>
      </w:r>
      <w:r w:rsidR="00095273" w:rsidRPr="00EC20E4">
        <w:rPr>
          <w:rFonts w:asciiTheme="minorHAnsi" w:hAnsiTheme="minorHAnsi"/>
          <w:noProof/>
          <w:lang w:val="es-ES_tradnl"/>
        </w:rPr>
        <w:t xml:space="preserve"> COP7 </w:t>
      </w:r>
      <w:r>
        <w:rPr>
          <w:rFonts w:asciiTheme="minorHAnsi" w:hAnsiTheme="minorHAnsi"/>
          <w:noProof/>
          <w:lang w:val="es-ES_tradnl"/>
        </w:rPr>
        <w:t>e</w:t>
      </w:r>
      <w:r w:rsidR="00095273" w:rsidRPr="00EC20E4">
        <w:rPr>
          <w:rFonts w:asciiTheme="minorHAnsi" w:hAnsiTheme="minorHAnsi"/>
          <w:noProof/>
          <w:lang w:val="es-ES_tradnl"/>
        </w:rPr>
        <w:t xml:space="preserve">n 1999, </w:t>
      </w:r>
      <w:r>
        <w:rPr>
          <w:rFonts w:asciiTheme="minorHAnsi" w:hAnsiTheme="minorHAnsi"/>
          <w:noProof/>
          <w:lang w:val="es-ES_tradnl"/>
        </w:rPr>
        <w:t>las Partes Contratantes de Ramsar reconocieron por primera vez que la cooperación regional es una manera eficaz de promover y aplicar mejor los objetivos de la Convención.</w:t>
      </w:r>
      <w:r w:rsidRPr="00C9229A">
        <w:rPr>
          <w:lang w:val="es-ES"/>
        </w:rPr>
        <w:t xml:space="preserve"> </w:t>
      </w:r>
      <w:r w:rsidRPr="00EC20E4">
        <w:rPr>
          <w:rFonts w:asciiTheme="minorHAnsi" w:hAnsiTheme="minorHAnsi"/>
          <w:noProof/>
          <w:lang w:val="es-ES_tradnl"/>
        </w:rPr>
        <w:t xml:space="preserve">Esto </w:t>
      </w:r>
      <w:r w:rsidR="00CD54F9">
        <w:rPr>
          <w:rFonts w:asciiTheme="minorHAnsi" w:hAnsiTheme="minorHAnsi"/>
          <w:noProof/>
          <w:lang w:val="es-ES_tradnl"/>
        </w:rPr>
        <w:t xml:space="preserve">motivó </w:t>
      </w:r>
      <w:r w:rsidRPr="00EC20E4">
        <w:rPr>
          <w:rFonts w:asciiTheme="minorHAnsi" w:hAnsiTheme="minorHAnsi"/>
          <w:noProof/>
          <w:lang w:val="es-ES_tradnl"/>
        </w:rPr>
        <w:t xml:space="preserve">la creación y el desarrollo de mecanismos </w:t>
      </w:r>
      <w:r w:rsidR="00917EB5" w:rsidRPr="00EC20E4">
        <w:rPr>
          <w:rFonts w:asciiTheme="minorHAnsi" w:hAnsiTheme="minorHAnsi"/>
          <w:noProof/>
          <w:lang w:val="es-ES_tradnl"/>
        </w:rPr>
        <w:t>formalmente</w:t>
      </w:r>
      <w:r w:rsidR="00917EB5" w:rsidRPr="00917EB5">
        <w:rPr>
          <w:rFonts w:asciiTheme="minorHAnsi" w:hAnsiTheme="minorHAnsi"/>
          <w:noProof/>
          <w:lang w:val="es-ES_tradnl"/>
        </w:rPr>
        <w:t xml:space="preserve"> </w:t>
      </w:r>
      <w:r w:rsidR="00917EB5">
        <w:rPr>
          <w:rFonts w:asciiTheme="minorHAnsi" w:hAnsiTheme="minorHAnsi"/>
          <w:noProof/>
          <w:lang w:val="es-ES_tradnl"/>
        </w:rPr>
        <w:t>establecidos</w:t>
      </w:r>
      <w:r w:rsidR="00917EB5" w:rsidRPr="00EC20E4">
        <w:rPr>
          <w:rFonts w:asciiTheme="minorHAnsi" w:hAnsiTheme="minorHAnsi"/>
          <w:noProof/>
          <w:lang w:val="es-ES_tradnl"/>
        </w:rPr>
        <w:t xml:space="preserve"> </w:t>
      </w:r>
      <w:r w:rsidRPr="00EC20E4">
        <w:rPr>
          <w:rFonts w:asciiTheme="minorHAnsi" w:hAnsiTheme="minorHAnsi"/>
          <w:noProof/>
          <w:lang w:val="es-ES_tradnl"/>
        </w:rPr>
        <w:t xml:space="preserve">de cooperación regional que </w:t>
      </w:r>
      <w:r>
        <w:rPr>
          <w:rFonts w:asciiTheme="minorHAnsi" w:hAnsiTheme="minorHAnsi"/>
          <w:noProof/>
          <w:lang w:val="es-ES_tradnl"/>
        </w:rPr>
        <w:t>a partir de</w:t>
      </w:r>
      <w:r w:rsidRPr="00EC20E4">
        <w:rPr>
          <w:rFonts w:asciiTheme="minorHAnsi" w:hAnsiTheme="minorHAnsi"/>
          <w:noProof/>
          <w:lang w:val="es-ES_tradnl"/>
        </w:rPr>
        <w:t xml:space="preserve"> entonces </w:t>
      </w:r>
      <w:r>
        <w:rPr>
          <w:rFonts w:asciiTheme="minorHAnsi" w:hAnsiTheme="minorHAnsi"/>
          <w:noProof/>
          <w:lang w:val="es-ES_tradnl"/>
        </w:rPr>
        <w:t>se denominaron</w:t>
      </w:r>
      <w:r w:rsidRPr="00EC20E4">
        <w:rPr>
          <w:rFonts w:asciiTheme="minorHAnsi" w:hAnsiTheme="minorHAnsi"/>
          <w:noProof/>
          <w:lang w:val="es-ES_tradnl"/>
        </w:rPr>
        <w:t xml:space="preserve"> </w:t>
      </w:r>
      <w:r w:rsidR="00BF1F43">
        <w:rPr>
          <w:rFonts w:asciiTheme="minorHAnsi" w:hAnsiTheme="minorHAnsi"/>
          <w:noProof/>
          <w:lang w:val="es-ES_tradnl"/>
        </w:rPr>
        <w:t>“</w:t>
      </w:r>
      <w:r>
        <w:rPr>
          <w:rFonts w:asciiTheme="minorHAnsi" w:hAnsiTheme="minorHAnsi"/>
          <w:noProof/>
          <w:lang w:val="es-ES_tradnl"/>
        </w:rPr>
        <w:t>i</w:t>
      </w:r>
      <w:r w:rsidRPr="00EC20E4">
        <w:rPr>
          <w:rFonts w:asciiTheme="minorHAnsi" w:hAnsiTheme="minorHAnsi"/>
          <w:noProof/>
          <w:lang w:val="es-ES_tradnl"/>
        </w:rPr>
        <w:t xml:space="preserve">niciativas </w:t>
      </w:r>
      <w:r>
        <w:rPr>
          <w:rFonts w:asciiTheme="minorHAnsi" w:hAnsiTheme="minorHAnsi"/>
          <w:noProof/>
          <w:lang w:val="es-ES_tradnl"/>
        </w:rPr>
        <w:t>r</w:t>
      </w:r>
      <w:r w:rsidRPr="00EC20E4">
        <w:rPr>
          <w:rFonts w:asciiTheme="minorHAnsi" w:hAnsiTheme="minorHAnsi"/>
          <w:noProof/>
          <w:lang w:val="es-ES_tradnl"/>
        </w:rPr>
        <w:t>egionales</w:t>
      </w:r>
      <w:r w:rsidR="00BF1F43">
        <w:rPr>
          <w:rFonts w:asciiTheme="minorHAnsi" w:hAnsiTheme="minorHAnsi"/>
          <w:noProof/>
          <w:lang w:val="es-ES_tradnl"/>
        </w:rPr>
        <w:t>”</w:t>
      </w:r>
      <w:r w:rsidRPr="00EC20E4">
        <w:rPr>
          <w:rFonts w:asciiTheme="minorHAnsi" w:hAnsiTheme="minorHAnsi"/>
          <w:noProof/>
          <w:lang w:val="es-ES_tradnl"/>
        </w:rPr>
        <w:t xml:space="preserve">. Esta </w:t>
      </w:r>
      <w:r w:rsidRPr="00EC20E4">
        <w:rPr>
          <w:rFonts w:asciiTheme="minorHAnsi" w:hAnsiTheme="minorHAnsi"/>
          <w:noProof/>
          <w:lang w:val="es-ES_tradnl"/>
        </w:rPr>
        <w:lastRenderedPageBreak/>
        <w:t xml:space="preserve">cooperación regional entre las Partes </w:t>
      </w:r>
      <w:r w:rsidR="00917EB5">
        <w:rPr>
          <w:rFonts w:asciiTheme="minorHAnsi" w:hAnsiTheme="minorHAnsi"/>
          <w:noProof/>
          <w:lang w:val="es-ES_tradnl"/>
        </w:rPr>
        <w:t>a nivel</w:t>
      </w:r>
      <w:r w:rsidRPr="00EC20E4">
        <w:rPr>
          <w:rFonts w:asciiTheme="minorHAnsi" w:hAnsiTheme="minorHAnsi"/>
          <w:noProof/>
          <w:lang w:val="es-ES_tradnl"/>
        </w:rPr>
        <w:t xml:space="preserve"> internacional se </w:t>
      </w:r>
      <w:r w:rsidR="00917EB5">
        <w:rPr>
          <w:rFonts w:asciiTheme="minorHAnsi" w:hAnsiTheme="minorHAnsi"/>
          <w:noProof/>
          <w:lang w:val="es-ES_tradnl"/>
        </w:rPr>
        <w:t>realiza</w:t>
      </w:r>
      <w:r>
        <w:rPr>
          <w:rFonts w:asciiTheme="minorHAnsi" w:hAnsiTheme="minorHAnsi"/>
          <w:noProof/>
          <w:lang w:val="es-ES_tradnl"/>
        </w:rPr>
        <w:t xml:space="preserve"> de</w:t>
      </w:r>
      <w:r w:rsidRPr="00EC20E4">
        <w:rPr>
          <w:rFonts w:asciiTheme="minorHAnsi" w:hAnsiTheme="minorHAnsi"/>
          <w:noProof/>
          <w:lang w:val="es-ES_tradnl"/>
        </w:rPr>
        <w:t xml:space="preserve"> dos formas: </w:t>
      </w:r>
      <w:r>
        <w:rPr>
          <w:rFonts w:asciiTheme="minorHAnsi" w:hAnsiTheme="minorHAnsi"/>
          <w:noProof/>
          <w:lang w:val="es-ES_tradnl"/>
        </w:rPr>
        <w:t>ya sea</w:t>
      </w:r>
      <w:r w:rsidRPr="00EC20E4">
        <w:rPr>
          <w:rFonts w:asciiTheme="minorHAnsi" w:hAnsiTheme="minorHAnsi"/>
          <w:noProof/>
          <w:lang w:val="es-ES_tradnl"/>
        </w:rPr>
        <w:t xml:space="preserve"> a través de</w:t>
      </w:r>
      <w:r>
        <w:rPr>
          <w:rFonts w:asciiTheme="minorHAnsi" w:hAnsiTheme="minorHAnsi"/>
          <w:noProof/>
          <w:lang w:val="es-ES_tradnl"/>
        </w:rPr>
        <w:t xml:space="preserve"> </w:t>
      </w:r>
      <w:r w:rsidRPr="00EC20E4">
        <w:rPr>
          <w:rFonts w:asciiTheme="minorHAnsi" w:hAnsiTheme="minorHAnsi"/>
          <w:i/>
          <w:noProof/>
          <w:lang w:val="es-ES_tradnl"/>
        </w:rPr>
        <w:t>centros regionales de Ramsar</w:t>
      </w:r>
      <w:r w:rsidRPr="00EC20E4">
        <w:rPr>
          <w:rFonts w:asciiTheme="minorHAnsi" w:hAnsiTheme="minorHAnsi"/>
          <w:noProof/>
          <w:lang w:val="es-ES_tradnl"/>
        </w:rPr>
        <w:t xml:space="preserve"> </w:t>
      </w:r>
      <w:r>
        <w:rPr>
          <w:rFonts w:asciiTheme="minorHAnsi" w:hAnsiTheme="minorHAnsi"/>
          <w:noProof/>
          <w:lang w:val="es-ES_tradnl"/>
        </w:rPr>
        <w:t xml:space="preserve">que se establecieron </w:t>
      </w:r>
      <w:r w:rsidRPr="00EC20E4">
        <w:rPr>
          <w:rFonts w:asciiTheme="minorHAnsi" w:hAnsiTheme="minorHAnsi"/>
          <w:noProof/>
          <w:lang w:val="es-ES_tradnl"/>
        </w:rPr>
        <w:t xml:space="preserve">físicamente para la </w:t>
      </w:r>
      <w:r>
        <w:rPr>
          <w:rFonts w:asciiTheme="minorHAnsi" w:hAnsiTheme="minorHAnsi"/>
          <w:noProof/>
          <w:lang w:val="es-ES_tradnl"/>
        </w:rPr>
        <w:t>capacit</w:t>
      </w:r>
      <w:r w:rsidRPr="00EC20E4">
        <w:rPr>
          <w:rFonts w:asciiTheme="minorHAnsi" w:hAnsiTheme="minorHAnsi"/>
          <w:noProof/>
          <w:lang w:val="es-ES_tradnl"/>
        </w:rPr>
        <w:t>ación y creación de capacidad</w:t>
      </w:r>
      <w:r>
        <w:rPr>
          <w:rFonts w:asciiTheme="minorHAnsi" w:hAnsiTheme="minorHAnsi"/>
          <w:noProof/>
          <w:lang w:val="es-ES_tradnl"/>
        </w:rPr>
        <w:t xml:space="preserve"> a nivel </w:t>
      </w:r>
      <w:r w:rsidRPr="00EC20E4">
        <w:rPr>
          <w:rFonts w:asciiTheme="minorHAnsi" w:hAnsiTheme="minorHAnsi"/>
          <w:noProof/>
          <w:lang w:val="es-ES_tradnl"/>
        </w:rPr>
        <w:t xml:space="preserve">regional, o </w:t>
      </w:r>
      <w:r>
        <w:rPr>
          <w:rFonts w:asciiTheme="minorHAnsi" w:hAnsiTheme="minorHAnsi"/>
          <w:noProof/>
          <w:lang w:val="es-ES_tradnl"/>
        </w:rPr>
        <w:t>a través</w:t>
      </w:r>
      <w:r w:rsidRPr="00EC20E4">
        <w:rPr>
          <w:rFonts w:asciiTheme="minorHAnsi" w:hAnsiTheme="minorHAnsi"/>
          <w:noProof/>
          <w:lang w:val="es-ES_tradnl"/>
        </w:rPr>
        <w:t xml:space="preserve"> de </w:t>
      </w:r>
      <w:r w:rsidRPr="00EC20E4">
        <w:rPr>
          <w:rFonts w:asciiTheme="minorHAnsi" w:hAnsiTheme="minorHAnsi"/>
          <w:i/>
          <w:noProof/>
          <w:lang w:val="es-ES_tradnl"/>
        </w:rPr>
        <w:t xml:space="preserve">redes regionales de Ramsar </w:t>
      </w:r>
      <w:r w:rsidRPr="00EC20E4">
        <w:rPr>
          <w:rFonts w:asciiTheme="minorHAnsi" w:hAnsiTheme="minorHAnsi"/>
          <w:noProof/>
          <w:lang w:val="es-ES_tradnl"/>
        </w:rPr>
        <w:t xml:space="preserve">que </w:t>
      </w:r>
      <w:r>
        <w:rPr>
          <w:rFonts w:asciiTheme="minorHAnsi" w:hAnsiTheme="minorHAnsi"/>
          <w:noProof/>
          <w:lang w:val="es-ES_tradnl"/>
        </w:rPr>
        <w:t>se establecieron</w:t>
      </w:r>
      <w:r w:rsidRPr="00EC20E4">
        <w:rPr>
          <w:rFonts w:asciiTheme="minorHAnsi" w:hAnsiTheme="minorHAnsi"/>
          <w:noProof/>
          <w:lang w:val="es-ES_tradnl"/>
        </w:rPr>
        <w:t xml:space="preserve"> para apoyar la cooperación regional.</w:t>
      </w:r>
      <w:r>
        <w:rPr>
          <w:rFonts w:asciiTheme="minorHAnsi" w:hAnsiTheme="minorHAnsi"/>
          <w:noProof/>
          <w:lang w:val="es-ES_tradnl"/>
        </w:rPr>
        <w:t xml:space="preserve"> </w:t>
      </w:r>
    </w:p>
    <w:p w14:paraId="720BBF37" w14:textId="77777777" w:rsidR="00652020" w:rsidRPr="00EC20E4" w:rsidRDefault="00652020" w:rsidP="00D00ED9">
      <w:p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47B39B0A" w14:textId="77777777" w:rsidR="00CD54F9" w:rsidRDefault="00CD54F9" w:rsidP="00D00ED9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Más recientemente, en la COP12 en 2015 (Resolución XII.8), las Partes recordaron que las iniciativas regionales tienen por objeto servir de medios operativos para brindar un apoyo eficaz con miras a mejorar la aplicación de la Convención y su Plan Estratégico por medio de la cooperación internacional en cuestiones de interés común relativas a los humedales (párrafo 1), y reafirmaron la eficacia de la cooperación regional mediante redes y centros (párrafo 8).</w:t>
      </w:r>
    </w:p>
    <w:p w14:paraId="504FA46D" w14:textId="77777777" w:rsidR="00652020" w:rsidRPr="00EC20E4" w:rsidRDefault="00652020" w:rsidP="00D867CB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1A63C29D" w14:textId="3C5A4643" w:rsidR="00652020" w:rsidRPr="00D867CB" w:rsidRDefault="00D867CB" w:rsidP="00D867CB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 w:rsidRPr="00D867CB">
        <w:rPr>
          <w:rFonts w:asciiTheme="minorHAnsi" w:hAnsiTheme="minorHAnsi"/>
          <w:noProof/>
          <w:lang w:val="es-ES_tradnl"/>
        </w:rPr>
        <w:t xml:space="preserve">Durante el último trienio (2013-2015), el Comité Permanente </w:t>
      </w:r>
      <w:r>
        <w:rPr>
          <w:rFonts w:asciiTheme="minorHAnsi" w:hAnsiTheme="minorHAnsi"/>
          <w:noProof/>
          <w:lang w:val="es-ES_tradnl"/>
        </w:rPr>
        <w:t>avaló</w:t>
      </w:r>
      <w:r w:rsidRPr="00D867CB">
        <w:rPr>
          <w:rFonts w:asciiTheme="minorHAnsi" w:hAnsiTheme="minorHAnsi"/>
          <w:noProof/>
          <w:lang w:val="es-ES_tradnl"/>
        </w:rPr>
        <w:t xml:space="preserve"> 15 </w:t>
      </w:r>
      <w:r>
        <w:rPr>
          <w:rFonts w:asciiTheme="minorHAnsi" w:hAnsiTheme="minorHAnsi"/>
          <w:noProof/>
          <w:lang w:val="es-ES_tradnl"/>
        </w:rPr>
        <w:t>i</w:t>
      </w:r>
      <w:r w:rsidRPr="00D867CB">
        <w:rPr>
          <w:rFonts w:asciiTheme="minorHAnsi" w:hAnsiTheme="minorHAnsi"/>
          <w:noProof/>
          <w:lang w:val="es-ES_tradnl"/>
        </w:rPr>
        <w:t xml:space="preserve">niciativas </w:t>
      </w:r>
      <w:r>
        <w:rPr>
          <w:rFonts w:asciiTheme="minorHAnsi" w:hAnsiTheme="minorHAnsi"/>
          <w:noProof/>
          <w:lang w:val="es-ES_tradnl"/>
        </w:rPr>
        <w:t>r</w:t>
      </w:r>
      <w:r w:rsidRPr="00D867CB">
        <w:rPr>
          <w:rFonts w:asciiTheme="minorHAnsi" w:hAnsiTheme="minorHAnsi"/>
          <w:noProof/>
          <w:lang w:val="es-ES_tradnl"/>
        </w:rPr>
        <w:t>egionales (Dec</w:t>
      </w:r>
      <w:r>
        <w:rPr>
          <w:rFonts w:asciiTheme="minorHAnsi" w:hAnsiTheme="minorHAnsi"/>
          <w:noProof/>
          <w:lang w:val="es-ES_tradnl"/>
        </w:rPr>
        <w:t xml:space="preserve">isión SC46-13) que cumplen los </w:t>
      </w:r>
      <w:r>
        <w:rPr>
          <w:rFonts w:asciiTheme="minorHAnsi" w:hAnsiTheme="minorHAnsi"/>
          <w:i/>
          <w:noProof/>
          <w:lang w:val="es-ES_tradnl"/>
        </w:rPr>
        <w:t>Lineamientos Operativo</w:t>
      </w:r>
      <w:r w:rsidRPr="00D867CB">
        <w:rPr>
          <w:rFonts w:asciiTheme="minorHAnsi" w:hAnsiTheme="minorHAnsi"/>
          <w:i/>
          <w:noProof/>
          <w:lang w:val="es-ES_tradnl"/>
        </w:rPr>
        <w:t xml:space="preserve">s </w:t>
      </w:r>
      <w:r>
        <w:rPr>
          <w:rFonts w:asciiTheme="minorHAnsi" w:hAnsiTheme="minorHAnsi"/>
          <w:i/>
          <w:noProof/>
          <w:lang w:val="es-ES_tradnl"/>
        </w:rPr>
        <w:t xml:space="preserve">para </w:t>
      </w:r>
      <w:r w:rsidRPr="00D867CB">
        <w:rPr>
          <w:rFonts w:asciiTheme="minorHAnsi" w:hAnsiTheme="minorHAnsi"/>
          <w:i/>
          <w:noProof/>
          <w:lang w:val="es-ES_tradnl"/>
        </w:rPr>
        <w:t xml:space="preserve">2013-2015 </w:t>
      </w:r>
      <w:r>
        <w:rPr>
          <w:rFonts w:asciiTheme="minorHAnsi" w:hAnsiTheme="minorHAnsi"/>
          <w:i/>
          <w:noProof/>
          <w:lang w:val="es-ES_tradnl"/>
        </w:rPr>
        <w:t>destinados a</w:t>
      </w:r>
      <w:r w:rsidRPr="00D867CB">
        <w:rPr>
          <w:rFonts w:asciiTheme="minorHAnsi" w:hAnsiTheme="minorHAnsi"/>
          <w:i/>
          <w:noProof/>
          <w:lang w:val="es-ES_tradnl"/>
        </w:rPr>
        <w:t xml:space="preserve"> las </w:t>
      </w:r>
      <w:r>
        <w:rPr>
          <w:rFonts w:asciiTheme="minorHAnsi" w:hAnsiTheme="minorHAnsi"/>
          <w:i/>
          <w:noProof/>
          <w:lang w:val="es-ES_tradnl"/>
        </w:rPr>
        <w:t>i</w:t>
      </w:r>
      <w:r w:rsidRPr="00D867CB">
        <w:rPr>
          <w:rFonts w:asciiTheme="minorHAnsi" w:hAnsiTheme="minorHAnsi"/>
          <w:i/>
          <w:noProof/>
          <w:lang w:val="es-ES_tradnl"/>
        </w:rPr>
        <w:t xml:space="preserve">niciativas </w:t>
      </w:r>
      <w:r>
        <w:rPr>
          <w:rFonts w:asciiTheme="minorHAnsi" w:hAnsiTheme="minorHAnsi"/>
          <w:i/>
          <w:noProof/>
          <w:lang w:val="es-ES_tradnl"/>
        </w:rPr>
        <w:t>r</w:t>
      </w:r>
      <w:r w:rsidRPr="00D867CB">
        <w:rPr>
          <w:rFonts w:asciiTheme="minorHAnsi" w:hAnsiTheme="minorHAnsi"/>
          <w:i/>
          <w:noProof/>
          <w:lang w:val="es-ES_tradnl"/>
        </w:rPr>
        <w:t>egionales en el marco de la Convención sobre los Humedales</w:t>
      </w:r>
      <w:r w:rsidRPr="00D867CB">
        <w:rPr>
          <w:rFonts w:asciiTheme="minorHAnsi" w:hAnsiTheme="minorHAnsi"/>
          <w:noProof/>
          <w:lang w:val="es-ES_tradnl"/>
        </w:rPr>
        <w:t>, aprobadas anteriormente por el Comité Permanente (Decisión SC46-28). Conf</w:t>
      </w:r>
      <w:r w:rsidR="00917EB5">
        <w:rPr>
          <w:rFonts w:asciiTheme="minorHAnsi" w:hAnsiTheme="minorHAnsi"/>
          <w:noProof/>
          <w:lang w:val="es-ES_tradnl"/>
        </w:rPr>
        <w:t>orme a lo solicitado por la COP</w:t>
      </w:r>
      <w:r w:rsidRPr="00D867CB">
        <w:rPr>
          <w:rFonts w:asciiTheme="minorHAnsi" w:hAnsiTheme="minorHAnsi"/>
          <w:noProof/>
          <w:lang w:val="es-ES_tradnl"/>
        </w:rPr>
        <w:t xml:space="preserve">12 (Resolución XII.8, párrafo 11), todas las iniciativas han presentado su informe anual sobre </w:t>
      </w:r>
      <w:r>
        <w:rPr>
          <w:rFonts w:asciiTheme="minorHAnsi" w:hAnsiTheme="minorHAnsi"/>
          <w:noProof/>
          <w:lang w:val="es-ES_tradnl"/>
        </w:rPr>
        <w:t>sus</w:t>
      </w:r>
      <w:r w:rsidRPr="00D867CB">
        <w:rPr>
          <w:rFonts w:asciiTheme="minorHAnsi" w:hAnsiTheme="minorHAnsi"/>
          <w:noProof/>
          <w:lang w:val="es-ES_tradnl"/>
        </w:rPr>
        <w:t xml:space="preserve"> avances </w:t>
      </w:r>
      <w:r>
        <w:rPr>
          <w:rFonts w:asciiTheme="minorHAnsi" w:hAnsiTheme="minorHAnsi"/>
          <w:noProof/>
          <w:lang w:val="es-ES_tradnl"/>
        </w:rPr>
        <w:t xml:space="preserve">y actividades </w:t>
      </w:r>
      <w:r w:rsidRPr="00D867CB">
        <w:rPr>
          <w:rFonts w:asciiTheme="minorHAnsi" w:hAnsiTheme="minorHAnsi"/>
          <w:noProof/>
          <w:lang w:val="es-ES_tradnl"/>
        </w:rPr>
        <w:t>en 2015 y un plan de trabajo para 2016 en el formato aprobado por el Comité Permanente (Decisión SC41-21). Los informes se publican en su idioma original (PDF) en:</w:t>
      </w:r>
      <w:r>
        <w:rPr>
          <w:rFonts w:asciiTheme="minorHAnsi" w:hAnsiTheme="minorHAnsi"/>
          <w:noProof/>
          <w:lang w:val="es-ES_tradnl"/>
        </w:rPr>
        <w:t xml:space="preserve"> </w:t>
      </w:r>
      <w:hyperlink r:id="rId11" w:history="1">
        <w:r w:rsidR="00821372" w:rsidRPr="00D867CB">
          <w:rPr>
            <w:rStyle w:val="Hyperlink"/>
            <w:rFonts w:asciiTheme="minorHAnsi" w:hAnsiTheme="minorHAnsi"/>
            <w:noProof/>
            <w:lang w:val="es-ES_tradnl"/>
          </w:rPr>
          <w:t>http://www.ramsar.org/library/</w:t>
        </w:r>
        <w:r w:rsidR="00821372" w:rsidRPr="00D867CB">
          <w:rPr>
            <w:rStyle w:val="Hyperlink"/>
            <w:rFonts w:asciiTheme="minorHAnsi" w:hAnsiTheme="minorHAnsi"/>
            <w:noProof/>
            <w:lang w:val="es-ES_tradnl"/>
          </w:rPr>
          <w:br/>
          <w:t>field_date_period%253Avalue/2016/field_tag_body_event/ramsar-regional-initiatives-593</w:t>
        </w:r>
      </w:hyperlink>
      <w:r w:rsidR="00560163" w:rsidRPr="00D867CB">
        <w:rPr>
          <w:rFonts w:asciiTheme="minorHAnsi" w:hAnsiTheme="minorHAnsi"/>
          <w:noProof/>
          <w:lang w:val="es-ES_tradnl"/>
        </w:rPr>
        <w:t>.</w:t>
      </w:r>
    </w:p>
    <w:p w14:paraId="002DD2C9" w14:textId="77777777" w:rsidR="00652020" w:rsidRPr="00EC20E4" w:rsidRDefault="00652020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78FC2303" w14:textId="77777777" w:rsidR="00262F8F" w:rsidRPr="00EC20E4" w:rsidRDefault="00D867CB" w:rsidP="00D00ED9">
      <w:pPr>
        <w:rPr>
          <w:rFonts w:asciiTheme="minorHAnsi" w:hAnsiTheme="minorHAnsi"/>
          <w:b/>
          <w:noProof/>
          <w:sz w:val="22"/>
          <w:szCs w:val="22"/>
          <w:lang w:val="es-ES_tradnl"/>
        </w:rPr>
      </w:pPr>
      <w:r>
        <w:rPr>
          <w:rFonts w:asciiTheme="minorHAnsi" w:hAnsiTheme="minorHAnsi"/>
          <w:b/>
          <w:noProof/>
          <w:sz w:val="22"/>
          <w:szCs w:val="22"/>
          <w:lang w:val="es-ES_tradnl"/>
        </w:rPr>
        <w:t>Apoyo de las iniciativas regionales para el trienio</w:t>
      </w:r>
      <w:r w:rsidR="0081622A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 </w:t>
      </w:r>
      <w:r w:rsidR="00262F8F" w:rsidRPr="00EC20E4">
        <w:rPr>
          <w:rFonts w:asciiTheme="minorHAnsi" w:hAnsiTheme="minorHAnsi"/>
          <w:b/>
          <w:noProof/>
          <w:sz w:val="22"/>
          <w:szCs w:val="22"/>
          <w:lang w:val="es-ES_tradnl"/>
        </w:rPr>
        <w:t>2016-2018</w:t>
      </w:r>
    </w:p>
    <w:p w14:paraId="7BD81A8E" w14:textId="77777777" w:rsidR="00012EAD" w:rsidRPr="00EC20E4" w:rsidRDefault="00012EAD" w:rsidP="00D00ED9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62F25D8E" w14:textId="0C737471" w:rsidR="003066AA" w:rsidRDefault="003066AA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En la </w:t>
      </w:r>
      <w:r w:rsidR="00917EB5">
        <w:rPr>
          <w:rFonts w:asciiTheme="minorHAnsi" w:hAnsiTheme="minorHAnsi"/>
          <w:noProof/>
          <w:sz w:val="22"/>
          <w:szCs w:val="22"/>
          <w:lang w:val="es-ES_tradnl"/>
        </w:rPr>
        <w:t>COP</w:t>
      </w:r>
      <w:r w:rsidRPr="003066AA">
        <w:rPr>
          <w:rFonts w:asciiTheme="minorHAnsi" w:hAnsiTheme="minorHAnsi"/>
          <w:noProof/>
          <w:sz w:val="22"/>
          <w:szCs w:val="22"/>
          <w:lang w:val="es-ES_tradnl"/>
        </w:rPr>
        <w:t>12</w:t>
      </w:r>
      <w:r>
        <w:rPr>
          <w:rFonts w:asciiTheme="minorHAnsi" w:hAnsiTheme="minorHAnsi"/>
          <w:noProof/>
          <w:sz w:val="22"/>
          <w:szCs w:val="22"/>
          <w:lang w:val="es-ES_tradnl"/>
        </w:rPr>
        <w:t>,</w:t>
      </w:r>
      <w:r w:rsidRPr="003066AA">
        <w:rPr>
          <w:rFonts w:asciiTheme="minorHAnsi" w:hAnsiTheme="minorHAnsi"/>
          <w:noProof/>
          <w:sz w:val="22"/>
          <w:szCs w:val="22"/>
          <w:lang w:val="es-ES_tradnl"/>
        </w:rPr>
        <w:t xml:space="preserve"> en la Resolución XII.8, párrafo 12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, se pide al Comité Permanente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“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que contiúe evaluando cada año, a partir de los informes presentados y siguiendo el formato adoptado a través de la Decisión SC41-21 del Comité Permanente, el funcionamiento de las iniciativas regionales de Ramsar con respecto a los </w:t>
      </w:r>
      <w:r w:rsidR="00BF1F43">
        <w:rPr>
          <w:rFonts w:asciiTheme="minorHAnsi" w:hAnsiTheme="minorHAnsi"/>
          <w:i/>
          <w:noProof/>
          <w:sz w:val="22"/>
          <w:szCs w:val="22"/>
          <w:lang w:val="es-ES_tradnl"/>
        </w:rPr>
        <w:t>l</w:t>
      </w:r>
      <w:r w:rsidRPr="003066AA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ineamientos </w:t>
      </w:r>
      <w:r w:rsidR="00BF1F43">
        <w:rPr>
          <w:rFonts w:asciiTheme="minorHAnsi" w:hAnsiTheme="minorHAnsi"/>
          <w:i/>
          <w:noProof/>
          <w:sz w:val="22"/>
          <w:szCs w:val="22"/>
          <w:lang w:val="es-ES_tradnl"/>
        </w:rPr>
        <w:t>o</w:t>
      </w:r>
      <w:r w:rsidRPr="003066AA">
        <w:rPr>
          <w:rFonts w:asciiTheme="minorHAnsi" w:hAnsiTheme="minorHAnsi"/>
          <w:i/>
          <w:noProof/>
          <w:sz w:val="22"/>
          <w:szCs w:val="22"/>
          <w:lang w:val="es-ES_tradnl"/>
        </w:rPr>
        <w:t>perativos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 y la aplicación de la Convención y el Plan Estratégico de Ramsar para 2016-2024, solicitando el apoyo del Grupo de supervisión de las actividades de CECoP cuando proceda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”</w:t>
      </w:r>
      <w:r>
        <w:rPr>
          <w:rFonts w:asciiTheme="minorHAnsi" w:hAnsiTheme="minorHAnsi"/>
          <w:noProof/>
          <w:sz w:val="22"/>
          <w:szCs w:val="22"/>
          <w:lang w:val="es-ES_tradnl"/>
        </w:rPr>
        <w:t>;</w:t>
      </w:r>
    </w:p>
    <w:p w14:paraId="3B240AD6" w14:textId="77777777" w:rsidR="00012EAD" w:rsidRPr="00EC20E4" w:rsidRDefault="00012EAD" w:rsidP="00D00ED9">
      <w:pPr>
        <w:ind w:left="426" w:hanging="426"/>
        <w:rPr>
          <w:rFonts w:asciiTheme="minorHAnsi" w:hAnsiTheme="minorHAnsi"/>
          <w:b/>
          <w:noProof/>
          <w:sz w:val="22"/>
          <w:szCs w:val="22"/>
          <w:lang w:val="es-ES_tradnl"/>
        </w:rPr>
      </w:pPr>
    </w:p>
    <w:p w14:paraId="2B387820" w14:textId="249F1FAB" w:rsidR="003066AA" w:rsidRDefault="003066AA" w:rsidP="00D00ED9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 xml:space="preserve">Sobre la base de los informes anuales recibidos y la información intercambiada a través de contactos regulares con las iniciativas, la Secretaría sugiere que el Comité Permanente apruebe las 15 iniciativas regionales de Ramsar </w:t>
      </w:r>
      <w:r w:rsidR="00917EB5">
        <w:rPr>
          <w:rFonts w:asciiTheme="minorHAnsi" w:hAnsiTheme="minorHAnsi"/>
          <w:noProof/>
          <w:lang w:val="es-ES_tradnl"/>
        </w:rPr>
        <w:t>que siguen</w:t>
      </w:r>
      <w:r>
        <w:rPr>
          <w:rFonts w:asciiTheme="minorHAnsi" w:hAnsiTheme="minorHAnsi"/>
          <w:noProof/>
          <w:lang w:val="es-ES_tradnl"/>
        </w:rPr>
        <w:t xml:space="preserve"> cumpliendo con los </w:t>
      </w:r>
      <w:r w:rsidR="00BF1F43">
        <w:rPr>
          <w:rFonts w:asciiTheme="minorHAnsi" w:hAnsiTheme="minorHAnsi"/>
          <w:noProof/>
          <w:lang w:val="es-ES_tradnl"/>
        </w:rPr>
        <w:t>l</w:t>
      </w:r>
      <w:r>
        <w:rPr>
          <w:rFonts w:asciiTheme="minorHAnsi" w:hAnsiTheme="minorHAnsi"/>
          <w:noProof/>
          <w:lang w:val="es-ES_tradnl"/>
        </w:rPr>
        <w:t xml:space="preserve">ineamientos </w:t>
      </w:r>
      <w:r w:rsidR="00BF1F43">
        <w:rPr>
          <w:rFonts w:asciiTheme="minorHAnsi" w:hAnsiTheme="minorHAnsi"/>
          <w:noProof/>
          <w:lang w:val="es-ES_tradnl"/>
        </w:rPr>
        <w:t>o</w:t>
      </w:r>
      <w:r>
        <w:rPr>
          <w:rFonts w:asciiTheme="minorHAnsi" w:hAnsiTheme="minorHAnsi"/>
          <w:noProof/>
          <w:lang w:val="es-ES_tradnl"/>
        </w:rPr>
        <w:t xml:space="preserve">perativos y </w:t>
      </w:r>
      <w:r w:rsidR="00917EB5">
        <w:rPr>
          <w:rFonts w:asciiTheme="minorHAnsi" w:hAnsiTheme="minorHAnsi"/>
          <w:noProof/>
          <w:lang w:val="es-ES_tradnl"/>
        </w:rPr>
        <w:t>que siguen</w:t>
      </w:r>
      <w:r w:rsidR="00CE372F">
        <w:rPr>
          <w:rFonts w:asciiTheme="minorHAnsi" w:hAnsiTheme="minorHAnsi"/>
          <w:noProof/>
          <w:lang w:val="es-ES_tradnl"/>
        </w:rPr>
        <w:t xml:space="preserve"> operando</w:t>
      </w:r>
      <w:r>
        <w:rPr>
          <w:rFonts w:asciiTheme="minorHAnsi" w:hAnsiTheme="minorHAnsi"/>
          <w:noProof/>
          <w:lang w:val="es-ES_tradnl"/>
        </w:rPr>
        <w:t xml:space="preserve"> en el marco de la Convención durante el período 2016-2018</w:t>
      </w:r>
      <w:r w:rsidR="00917EB5">
        <w:rPr>
          <w:rFonts w:asciiTheme="minorHAnsi" w:hAnsiTheme="minorHAnsi"/>
          <w:noProof/>
          <w:lang w:val="es-ES_tradnl"/>
        </w:rPr>
        <w:t>, a saber</w:t>
      </w:r>
      <w:r>
        <w:rPr>
          <w:rFonts w:asciiTheme="minorHAnsi" w:hAnsiTheme="minorHAnsi"/>
          <w:noProof/>
          <w:lang w:val="es-ES_tradnl"/>
        </w:rPr>
        <w:t>:</w:t>
      </w:r>
    </w:p>
    <w:p w14:paraId="30651B86" w14:textId="77777777" w:rsidR="003066AA" w:rsidRPr="003066AA" w:rsidRDefault="003066AA" w:rsidP="003066AA">
      <w:pPr>
        <w:rPr>
          <w:rFonts w:asciiTheme="minorHAnsi" w:hAnsiTheme="minorHAnsi"/>
          <w:noProof/>
          <w:lang w:val="es-ES_tradnl"/>
        </w:rPr>
      </w:pPr>
    </w:p>
    <w:p w14:paraId="2C2FFC95" w14:textId="78BCCFB3" w:rsidR="00012EAD" w:rsidRPr="00CE372F" w:rsidRDefault="00CE372F" w:rsidP="00BF1F43">
      <w:pPr>
        <w:pStyle w:val="ListParagraph"/>
        <w:ind w:left="426"/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i/>
          <w:noProof/>
          <w:lang w:val="es-ES_tradnl"/>
        </w:rPr>
        <w:t>Cuatro centros regionales de Ramsar</w:t>
      </w:r>
      <w:r w:rsidR="00012EAD" w:rsidRPr="00CE372F">
        <w:rPr>
          <w:rFonts w:asciiTheme="minorHAnsi" w:hAnsiTheme="minorHAnsi"/>
          <w:i/>
          <w:noProof/>
          <w:lang w:val="es-ES_tradnl"/>
        </w:rPr>
        <w:t>:</w:t>
      </w:r>
    </w:p>
    <w:p w14:paraId="47F9A151" w14:textId="02EEFB57" w:rsidR="006F2019" w:rsidRPr="00EC20E4" w:rsidRDefault="008B6CD0" w:rsidP="00D00ED9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c</w:t>
      </w:r>
      <w:r w:rsidR="00CE372F" w:rsidRPr="00CE372F">
        <w:rPr>
          <w:rFonts w:asciiTheme="minorHAnsi" w:hAnsiTheme="minorHAnsi"/>
          <w:noProof/>
          <w:lang w:val="es-ES_tradnl"/>
        </w:rPr>
        <w:t>entro Ramsar para África Oriental</w:t>
      </w:r>
      <w:r w:rsidR="00CE372F" w:rsidRPr="00EC20E4">
        <w:rPr>
          <w:rFonts w:asciiTheme="minorHAnsi" w:hAnsiTheme="minorHAnsi"/>
          <w:noProof/>
          <w:lang w:val="es-ES_tradnl"/>
        </w:rPr>
        <w:t xml:space="preserve"> </w:t>
      </w:r>
      <w:r w:rsidR="00621602" w:rsidRPr="00EC20E4">
        <w:rPr>
          <w:rFonts w:asciiTheme="minorHAnsi" w:hAnsiTheme="minorHAnsi"/>
          <w:noProof/>
          <w:lang w:val="es-ES_tradnl"/>
        </w:rPr>
        <w:t>(RAMCEA)</w:t>
      </w:r>
    </w:p>
    <w:p w14:paraId="4EAE7B50" w14:textId="53292E34" w:rsidR="006F2019" w:rsidRPr="00EC20E4" w:rsidRDefault="008B6CD0" w:rsidP="00D00ED9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c</w:t>
      </w:r>
      <w:r w:rsidR="00CE372F" w:rsidRPr="00CE372F">
        <w:rPr>
          <w:rFonts w:asciiTheme="minorHAnsi" w:hAnsiTheme="minorHAnsi"/>
          <w:noProof/>
          <w:lang w:val="es-ES_tradnl"/>
        </w:rPr>
        <w:t>entro para Asia Central y Occidental</w:t>
      </w:r>
      <w:r w:rsidR="00CE372F" w:rsidRPr="00EC20E4">
        <w:rPr>
          <w:rFonts w:asciiTheme="minorHAnsi" w:hAnsiTheme="minorHAnsi"/>
          <w:noProof/>
          <w:lang w:val="es-ES_tradnl"/>
        </w:rPr>
        <w:t xml:space="preserve"> </w:t>
      </w:r>
      <w:r w:rsidR="00621602" w:rsidRPr="00EC20E4">
        <w:rPr>
          <w:rFonts w:asciiTheme="minorHAnsi" w:hAnsiTheme="minorHAnsi"/>
          <w:noProof/>
          <w:lang w:val="es-ES_tradnl"/>
        </w:rPr>
        <w:t>(RRC-CWA)</w:t>
      </w:r>
    </w:p>
    <w:p w14:paraId="16BD9291" w14:textId="67917B04" w:rsidR="006F2019" w:rsidRPr="00EC20E4" w:rsidRDefault="008B6CD0" w:rsidP="00D00ED9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c</w:t>
      </w:r>
      <w:r w:rsidR="00CE372F" w:rsidRPr="00CE372F">
        <w:rPr>
          <w:rFonts w:asciiTheme="minorHAnsi" w:hAnsiTheme="minorHAnsi"/>
          <w:noProof/>
          <w:lang w:val="es-ES_tradnl"/>
        </w:rPr>
        <w:t>entro para Asia Oriental</w:t>
      </w:r>
      <w:r w:rsidR="00CE372F" w:rsidRPr="00EC20E4">
        <w:rPr>
          <w:rFonts w:asciiTheme="minorHAnsi" w:hAnsiTheme="minorHAnsi"/>
          <w:noProof/>
          <w:lang w:val="es-ES_tradnl"/>
        </w:rPr>
        <w:t xml:space="preserve"> </w:t>
      </w:r>
      <w:r w:rsidR="00621602" w:rsidRPr="00EC20E4">
        <w:rPr>
          <w:rFonts w:asciiTheme="minorHAnsi" w:hAnsiTheme="minorHAnsi"/>
          <w:noProof/>
          <w:lang w:val="es-ES_tradnl"/>
        </w:rPr>
        <w:t>(RRC-EA)</w:t>
      </w:r>
    </w:p>
    <w:p w14:paraId="01AC8ABD" w14:textId="4987533F" w:rsidR="00012EAD" w:rsidRPr="00EC20E4" w:rsidRDefault="008B6CD0" w:rsidP="00D00ED9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c</w:t>
      </w:r>
      <w:r w:rsidR="00CE372F" w:rsidRPr="00CE372F">
        <w:rPr>
          <w:rFonts w:asciiTheme="minorHAnsi" w:hAnsiTheme="minorHAnsi"/>
          <w:noProof/>
          <w:lang w:val="es-ES_tradnl"/>
        </w:rPr>
        <w:t>entro para el Hemisferio Occidental</w:t>
      </w:r>
      <w:r w:rsidR="00CE372F" w:rsidRPr="00EC20E4">
        <w:rPr>
          <w:rFonts w:asciiTheme="minorHAnsi" w:hAnsiTheme="minorHAnsi"/>
          <w:noProof/>
          <w:lang w:val="es-ES_tradnl"/>
        </w:rPr>
        <w:t xml:space="preserve"> </w:t>
      </w:r>
      <w:r w:rsidR="00621602" w:rsidRPr="00EC20E4">
        <w:rPr>
          <w:rFonts w:asciiTheme="minorHAnsi" w:hAnsiTheme="minorHAnsi"/>
          <w:noProof/>
          <w:lang w:val="es-ES_tradnl"/>
        </w:rPr>
        <w:t>(CREHO)</w:t>
      </w:r>
    </w:p>
    <w:p w14:paraId="535321C4" w14:textId="77777777" w:rsidR="00012EAD" w:rsidRPr="00EC20E4" w:rsidRDefault="00012EAD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37434362" w14:textId="4C07DD42" w:rsidR="00012EAD" w:rsidRPr="00EC20E4" w:rsidRDefault="00CE372F" w:rsidP="00D00ED9">
      <w:pPr>
        <w:ind w:firstLine="360"/>
        <w:rPr>
          <w:rFonts w:asciiTheme="minorHAnsi" w:hAnsiTheme="minorHAnsi"/>
          <w:i/>
          <w:noProof/>
          <w:sz w:val="22"/>
          <w:szCs w:val="22"/>
          <w:lang w:val="es-ES_tradnl"/>
        </w:rPr>
      </w:pPr>
      <w:r>
        <w:rPr>
          <w:rFonts w:asciiTheme="minorHAnsi" w:hAnsiTheme="minorHAnsi"/>
          <w:i/>
          <w:noProof/>
          <w:sz w:val="22"/>
          <w:szCs w:val="22"/>
          <w:lang w:val="es-ES_tradnl"/>
        </w:rPr>
        <w:t>Once redes regionales de Ramsar</w:t>
      </w:r>
      <w:r w:rsidR="00012EAD" w:rsidRPr="00EC20E4">
        <w:rPr>
          <w:rFonts w:asciiTheme="minorHAnsi" w:hAnsiTheme="minorHAnsi"/>
          <w:i/>
          <w:noProof/>
          <w:sz w:val="22"/>
          <w:szCs w:val="22"/>
          <w:lang w:val="es-ES_tradnl"/>
        </w:rPr>
        <w:t>:</w:t>
      </w:r>
    </w:p>
    <w:p w14:paraId="2A7CD5A7" w14:textId="784DF538" w:rsidR="00012EAD" w:rsidRPr="00EC20E4" w:rsidRDefault="008B6CD0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a</w:t>
      </w:r>
      <w:r w:rsidR="000D6752">
        <w:rPr>
          <w:rFonts w:asciiTheme="minorHAnsi" w:hAnsiTheme="minorHAnsi"/>
          <w:noProof/>
          <w:lang w:val="es-ES_tradnl"/>
        </w:rPr>
        <w:t xml:space="preserve"> lo largo de la costa</w:t>
      </w:r>
      <w:r w:rsidR="00CE372F" w:rsidRPr="00CE372F">
        <w:rPr>
          <w:rFonts w:asciiTheme="minorHAnsi" w:hAnsiTheme="minorHAnsi"/>
          <w:noProof/>
          <w:lang w:val="es-ES_tradnl"/>
        </w:rPr>
        <w:t xml:space="preserve"> </w:t>
      </w:r>
      <w:r w:rsidR="00CE372F">
        <w:rPr>
          <w:rFonts w:asciiTheme="minorHAnsi" w:hAnsiTheme="minorHAnsi"/>
          <w:noProof/>
          <w:lang w:val="es-ES_tradnl"/>
        </w:rPr>
        <w:t>de África Occidental</w:t>
      </w:r>
      <w:r w:rsidR="006F2019" w:rsidRPr="00EC20E4">
        <w:rPr>
          <w:rFonts w:asciiTheme="minorHAnsi" w:hAnsiTheme="minorHAnsi"/>
          <w:noProof/>
          <w:lang w:val="es-ES_tradnl"/>
        </w:rPr>
        <w:t xml:space="preserve"> (WacoWet)</w:t>
      </w:r>
    </w:p>
    <w:p w14:paraId="121D3359" w14:textId="0A229D61" w:rsidR="006F2019" w:rsidRPr="00EC20E4" w:rsidRDefault="00CE372F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 w:rsidRPr="006734BC">
        <w:rPr>
          <w:rFonts w:asciiTheme="minorHAnsi" w:hAnsiTheme="minorHAnsi"/>
          <w:noProof/>
          <w:lang w:val="es-ES_tradnl"/>
        </w:rPr>
        <w:t>e</w:t>
      </w:r>
      <w:r w:rsidR="008B6CD0">
        <w:rPr>
          <w:rFonts w:asciiTheme="minorHAnsi" w:hAnsiTheme="minorHAnsi"/>
          <w:noProof/>
          <w:lang w:val="es-ES_tradnl"/>
        </w:rPr>
        <w:t>n</w:t>
      </w:r>
      <w:r w:rsidRPr="006734BC">
        <w:rPr>
          <w:rFonts w:asciiTheme="minorHAnsi" w:hAnsiTheme="minorHAnsi"/>
          <w:noProof/>
          <w:lang w:val="es-ES_tradnl"/>
        </w:rPr>
        <w:t xml:space="preserve"> la cuenca del río Níger</w:t>
      </w:r>
      <w:r w:rsidRPr="00EC20E4">
        <w:rPr>
          <w:rFonts w:asciiTheme="minorHAnsi" w:hAnsiTheme="minorHAnsi"/>
          <w:noProof/>
          <w:lang w:val="es-ES_tradnl"/>
        </w:rPr>
        <w:t xml:space="preserve"> </w:t>
      </w:r>
      <w:r w:rsidR="006F2019" w:rsidRPr="00EC20E4">
        <w:rPr>
          <w:rFonts w:asciiTheme="minorHAnsi" w:hAnsiTheme="minorHAnsi"/>
          <w:noProof/>
          <w:lang w:val="es-ES_tradnl"/>
        </w:rPr>
        <w:t>(NigerWet)</w:t>
      </w:r>
    </w:p>
    <w:p w14:paraId="75AC5209" w14:textId="046AA06A" w:rsidR="006734BC" w:rsidRPr="006734BC" w:rsidRDefault="008B6CD0" w:rsidP="006734BC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en la región Altoaldina</w:t>
      </w:r>
    </w:p>
    <w:p w14:paraId="583FAEB6" w14:textId="53BE21C7" w:rsidR="006734BC" w:rsidRPr="006734BC" w:rsidRDefault="008B6CD0" w:rsidP="006734BC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en la c</w:t>
      </w:r>
      <w:r w:rsidR="006734BC" w:rsidRPr="006734BC">
        <w:rPr>
          <w:rFonts w:asciiTheme="minorHAnsi" w:hAnsiTheme="minorHAnsi"/>
          <w:noProof/>
          <w:lang w:val="es-ES_tradnl"/>
        </w:rPr>
        <w:t>uenca del</w:t>
      </w:r>
      <w:r>
        <w:rPr>
          <w:rFonts w:asciiTheme="minorHAnsi" w:hAnsiTheme="minorHAnsi"/>
          <w:noProof/>
          <w:lang w:val="es-ES_tradnl"/>
        </w:rPr>
        <w:t xml:space="preserve"> río de la</w:t>
      </w:r>
      <w:r w:rsidR="006734BC" w:rsidRPr="006734BC">
        <w:rPr>
          <w:rFonts w:asciiTheme="minorHAnsi" w:hAnsiTheme="minorHAnsi"/>
          <w:noProof/>
          <w:lang w:val="es-ES_tradnl"/>
        </w:rPr>
        <w:t xml:space="preserve"> Plata</w:t>
      </w:r>
    </w:p>
    <w:p w14:paraId="32BBDCD1" w14:textId="0C7D3200" w:rsidR="006F2019" w:rsidRPr="00EC20E4" w:rsidRDefault="008B6CD0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en el</w:t>
      </w:r>
      <w:r w:rsidR="006734BC" w:rsidRPr="006734BC">
        <w:rPr>
          <w:rFonts w:asciiTheme="minorHAnsi" w:hAnsiTheme="minorHAnsi"/>
          <w:noProof/>
          <w:lang w:val="es-ES_tradnl"/>
        </w:rPr>
        <w:t xml:space="preserve"> Caribe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  <w:r w:rsidR="006F2019" w:rsidRPr="00EC20E4">
        <w:rPr>
          <w:rFonts w:asciiTheme="minorHAnsi" w:hAnsiTheme="minorHAnsi"/>
          <w:noProof/>
          <w:lang w:val="es-ES_tradnl"/>
        </w:rPr>
        <w:t>(CariWet)</w:t>
      </w:r>
    </w:p>
    <w:p w14:paraId="22C57291" w14:textId="06365712" w:rsidR="006734BC" w:rsidRPr="006734BC" w:rsidRDefault="008B6CD0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de los m</w:t>
      </w:r>
      <w:r w:rsidR="006734BC" w:rsidRPr="006734BC">
        <w:rPr>
          <w:rFonts w:asciiTheme="minorHAnsi" w:hAnsiTheme="minorHAnsi"/>
          <w:noProof/>
          <w:lang w:val="es-ES_tradnl"/>
        </w:rPr>
        <w:t xml:space="preserve">anglares y </w:t>
      </w:r>
      <w:r>
        <w:rPr>
          <w:rFonts w:asciiTheme="minorHAnsi" w:hAnsiTheme="minorHAnsi"/>
          <w:noProof/>
          <w:lang w:val="es-ES_tradnl"/>
        </w:rPr>
        <w:t>c</w:t>
      </w:r>
      <w:r w:rsidR="006734BC" w:rsidRPr="006734BC">
        <w:rPr>
          <w:rFonts w:asciiTheme="minorHAnsi" w:hAnsiTheme="minorHAnsi"/>
          <w:noProof/>
          <w:lang w:val="es-ES_tradnl"/>
        </w:rPr>
        <w:t>orales (americanos)</w:t>
      </w:r>
    </w:p>
    <w:p w14:paraId="70A56656" w14:textId="217DBED1" w:rsidR="006734BC" w:rsidRDefault="008B6CD0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a lo largo de la</w:t>
      </w:r>
      <w:r w:rsidR="006734BC" w:rsidRPr="006734BC">
        <w:rPr>
          <w:rFonts w:asciiTheme="minorHAnsi" w:hAnsiTheme="minorHAnsi"/>
          <w:noProof/>
          <w:lang w:val="es-ES_tradnl"/>
        </w:rPr>
        <w:t xml:space="preserve"> de la Vía Migratoria Asia Oriental-Australasia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</w:p>
    <w:p w14:paraId="782030D2" w14:textId="6CA0071E" w:rsidR="006F2019" w:rsidRPr="00EC20E4" w:rsidRDefault="000D6752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 xml:space="preserve">en el </w:t>
      </w:r>
      <w:r w:rsidR="006734BC" w:rsidRPr="006734BC">
        <w:rPr>
          <w:rFonts w:asciiTheme="minorHAnsi" w:hAnsiTheme="minorHAnsi"/>
          <w:noProof/>
          <w:lang w:val="es-ES_tradnl"/>
        </w:rPr>
        <w:t>Mediterráneo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  <w:r w:rsidR="006F2019" w:rsidRPr="00EC20E4">
        <w:rPr>
          <w:rFonts w:asciiTheme="minorHAnsi" w:hAnsiTheme="minorHAnsi"/>
          <w:noProof/>
          <w:lang w:val="es-ES_tradnl"/>
        </w:rPr>
        <w:t>(MedWet)</w:t>
      </w:r>
    </w:p>
    <w:p w14:paraId="05FDE07A" w14:textId="4643FF68" w:rsidR="006F2019" w:rsidRPr="00EC20E4" w:rsidRDefault="000D6752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en la región</w:t>
      </w:r>
      <w:r w:rsidR="006734BC" w:rsidRPr="006734BC">
        <w:rPr>
          <w:rFonts w:asciiTheme="minorHAnsi" w:hAnsiTheme="minorHAnsi"/>
          <w:noProof/>
          <w:lang w:val="es-ES_tradnl"/>
        </w:rPr>
        <w:t xml:space="preserve"> de los Cárpatos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  <w:r w:rsidR="00621602" w:rsidRPr="00EC20E4">
        <w:rPr>
          <w:rFonts w:asciiTheme="minorHAnsi" w:hAnsiTheme="minorHAnsi"/>
          <w:noProof/>
          <w:lang w:val="es-ES_tradnl"/>
        </w:rPr>
        <w:t>(CWI)</w:t>
      </w:r>
    </w:p>
    <w:p w14:paraId="77996948" w14:textId="176A958E" w:rsidR="006F2019" w:rsidRPr="00EC20E4" w:rsidRDefault="000D6752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lastRenderedPageBreak/>
        <w:t>en la región</w:t>
      </w:r>
      <w:r w:rsidR="006734BC" w:rsidRPr="006734BC">
        <w:rPr>
          <w:rFonts w:asciiTheme="minorHAnsi" w:hAnsiTheme="minorHAnsi"/>
          <w:noProof/>
          <w:lang w:val="es-ES_tradnl"/>
        </w:rPr>
        <w:t xml:space="preserve"> nórdic</w:t>
      </w:r>
      <w:r>
        <w:rPr>
          <w:rFonts w:asciiTheme="minorHAnsi" w:hAnsiTheme="minorHAnsi"/>
          <w:noProof/>
          <w:lang w:val="es-ES_tradnl"/>
        </w:rPr>
        <w:t>a</w:t>
      </w:r>
      <w:r w:rsidR="006734BC" w:rsidRPr="006734BC">
        <w:rPr>
          <w:rFonts w:asciiTheme="minorHAnsi" w:hAnsiTheme="minorHAnsi"/>
          <w:noProof/>
          <w:lang w:val="es-ES_tradnl"/>
        </w:rPr>
        <w:t>-báltic</w:t>
      </w:r>
      <w:r>
        <w:rPr>
          <w:rFonts w:asciiTheme="minorHAnsi" w:hAnsiTheme="minorHAnsi"/>
          <w:noProof/>
          <w:lang w:val="es-ES_tradnl"/>
        </w:rPr>
        <w:t>a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  <w:r w:rsidR="006F2019" w:rsidRPr="00EC20E4">
        <w:rPr>
          <w:rFonts w:asciiTheme="minorHAnsi" w:hAnsiTheme="minorHAnsi"/>
          <w:noProof/>
          <w:lang w:val="es-ES_tradnl"/>
        </w:rPr>
        <w:t>(NorBalWet)</w:t>
      </w:r>
    </w:p>
    <w:p w14:paraId="5368DB80" w14:textId="3F08E71B" w:rsidR="006F2019" w:rsidRPr="00EC20E4" w:rsidRDefault="000D6752" w:rsidP="00D00ED9">
      <w:pPr>
        <w:pStyle w:val="ListParagraph"/>
        <w:numPr>
          <w:ilvl w:val="0"/>
          <w:numId w:val="3"/>
        </w:numPr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>a lo largo de las costas</w:t>
      </w:r>
      <w:r w:rsidR="006734BC" w:rsidRPr="006734BC">
        <w:rPr>
          <w:rFonts w:asciiTheme="minorHAnsi" w:hAnsiTheme="minorHAnsi"/>
          <w:noProof/>
          <w:lang w:val="es-ES_tradnl"/>
        </w:rPr>
        <w:t xml:space="preserve"> del mar Negro y el mar de Azov</w:t>
      </w:r>
      <w:r w:rsidR="006734BC" w:rsidRPr="00EC20E4">
        <w:rPr>
          <w:rFonts w:asciiTheme="minorHAnsi" w:hAnsiTheme="minorHAnsi"/>
          <w:noProof/>
          <w:lang w:val="es-ES_tradnl"/>
        </w:rPr>
        <w:t xml:space="preserve"> </w:t>
      </w:r>
      <w:r w:rsidR="006F2019" w:rsidRPr="00EC20E4">
        <w:rPr>
          <w:rFonts w:asciiTheme="minorHAnsi" w:hAnsiTheme="minorHAnsi"/>
          <w:noProof/>
          <w:lang w:val="es-ES_tradnl"/>
        </w:rPr>
        <w:t>(BlackSeaWet)</w:t>
      </w:r>
    </w:p>
    <w:p w14:paraId="78B9B083" w14:textId="77777777" w:rsidR="00012EAD" w:rsidRPr="00EC20E4" w:rsidRDefault="00012EAD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  <w:r w:rsidRPr="00EC20E4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</w:p>
    <w:p w14:paraId="17E830E3" w14:textId="4FE1695C" w:rsidR="0057698A" w:rsidRDefault="0057698A" w:rsidP="00D00ED9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>
        <w:rPr>
          <w:rFonts w:asciiTheme="minorHAnsi" w:hAnsiTheme="minorHAnsi"/>
          <w:noProof/>
          <w:lang w:val="es-ES_tradnl"/>
        </w:rPr>
        <w:t xml:space="preserve">Algunas de estas recibieron financiación inicial de puesta en marcha del presupuesto básico de Ramsar para un período de dos trienios consecutivos entre reuniones de la Conferencia de las </w:t>
      </w:r>
      <w:r w:rsidR="00BF1F43">
        <w:rPr>
          <w:rFonts w:asciiTheme="minorHAnsi" w:hAnsiTheme="minorHAnsi"/>
          <w:noProof/>
          <w:lang w:val="es-ES_tradnl"/>
        </w:rPr>
        <w:t>Partes. De conformidad con los l</w:t>
      </w:r>
      <w:r>
        <w:rPr>
          <w:rFonts w:asciiTheme="minorHAnsi" w:hAnsiTheme="minorHAnsi"/>
          <w:noProof/>
          <w:lang w:val="es-ES_tradnl"/>
        </w:rPr>
        <w:t xml:space="preserve">ineamientos </w:t>
      </w:r>
      <w:r w:rsidR="00BF1F43">
        <w:rPr>
          <w:rFonts w:asciiTheme="minorHAnsi" w:hAnsiTheme="minorHAnsi"/>
          <w:noProof/>
          <w:lang w:val="es-ES_tradnl"/>
        </w:rPr>
        <w:t>o</w:t>
      </w:r>
      <w:r>
        <w:rPr>
          <w:rFonts w:asciiTheme="minorHAnsi" w:hAnsiTheme="minorHAnsi"/>
          <w:noProof/>
          <w:lang w:val="es-ES_tradnl"/>
        </w:rPr>
        <w:t>perativos, ningun</w:t>
      </w:r>
      <w:r w:rsidR="000B2223">
        <w:rPr>
          <w:rFonts w:asciiTheme="minorHAnsi" w:hAnsiTheme="minorHAnsi"/>
          <w:noProof/>
          <w:lang w:val="es-ES_tradnl"/>
        </w:rPr>
        <w:t>a</w:t>
      </w:r>
      <w:r>
        <w:rPr>
          <w:rFonts w:asciiTheme="minorHAnsi" w:hAnsiTheme="minorHAnsi"/>
          <w:noProof/>
          <w:lang w:val="es-ES_tradnl"/>
        </w:rPr>
        <w:t xml:space="preserve"> de ell</w:t>
      </w:r>
      <w:r w:rsidR="000B2223">
        <w:rPr>
          <w:rFonts w:asciiTheme="minorHAnsi" w:hAnsiTheme="minorHAnsi"/>
          <w:noProof/>
          <w:lang w:val="es-ES_tradnl"/>
        </w:rPr>
        <w:t>a</w:t>
      </w:r>
      <w:r>
        <w:rPr>
          <w:rFonts w:asciiTheme="minorHAnsi" w:hAnsiTheme="minorHAnsi"/>
          <w:noProof/>
          <w:lang w:val="es-ES_tradnl"/>
        </w:rPr>
        <w:t xml:space="preserve">s sigue calificando para recibir ese tipo de fondos de puesta en marcha. </w:t>
      </w:r>
      <w:r w:rsidR="006A59ED">
        <w:rPr>
          <w:rFonts w:asciiTheme="minorHAnsi" w:hAnsiTheme="minorHAnsi"/>
          <w:noProof/>
          <w:lang w:val="es-ES_tradnl"/>
        </w:rPr>
        <w:t xml:space="preserve">De </w:t>
      </w:r>
      <w:r>
        <w:rPr>
          <w:rFonts w:asciiTheme="minorHAnsi" w:hAnsiTheme="minorHAnsi"/>
          <w:noProof/>
          <w:lang w:val="es-ES_tradnl"/>
        </w:rPr>
        <w:t xml:space="preserve">las iniciativas que </w:t>
      </w:r>
      <w:r w:rsidR="00BF1F43">
        <w:rPr>
          <w:rFonts w:asciiTheme="minorHAnsi" w:hAnsiTheme="minorHAnsi"/>
          <w:noProof/>
          <w:lang w:val="es-ES_tradnl"/>
        </w:rPr>
        <w:t>nunca</w:t>
      </w:r>
      <w:r>
        <w:rPr>
          <w:rFonts w:asciiTheme="minorHAnsi" w:hAnsiTheme="minorHAnsi"/>
          <w:noProof/>
          <w:lang w:val="es-ES_tradnl"/>
        </w:rPr>
        <w:t xml:space="preserve"> </w:t>
      </w:r>
      <w:r w:rsidR="00BF1F43">
        <w:rPr>
          <w:rFonts w:asciiTheme="minorHAnsi" w:hAnsiTheme="minorHAnsi"/>
          <w:noProof/>
          <w:lang w:val="es-ES_tradnl"/>
        </w:rPr>
        <w:t>han</w:t>
      </w:r>
      <w:r>
        <w:rPr>
          <w:rFonts w:asciiTheme="minorHAnsi" w:hAnsiTheme="minorHAnsi"/>
          <w:noProof/>
          <w:lang w:val="es-ES_tradnl"/>
        </w:rPr>
        <w:t xml:space="preserve"> pedido contribuciones de fondos del presupuesto básico de Ramsar </w:t>
      </w:r>
      <w:r w:rsidR="006A59ED">
        <w:rPr>
          <w:rFonts w:asciiTheme="minorHAnsi" w:hAnsiTheme="minorHAnsi"/>
          <w:noProof/>
          <w:lang w:val="es-ES_tradnl"/>
        </w:rPr>
        <w:t xml:space="preserve">ninguna </w:t>
      </w:r>
      <w:r>
        <w:rPr>
          <w:rFonts w:asciiTheme="minorHAnsi" w:hAnsiTheme="minorHAnsi"/>
          <w:noProof/>
          <w:lang w:val="es-ES_tradnl"/>
        </w:rPr>
        <w:t xml:space="preserve">solicitó ese tipo de financiación para sus actividades </w:t>
      </w:r>
      <w:r w:rsidR="0026065E">
        <w:rPr>
          <w:rFonts w:asciiTheme="minorHAnsi" w:hAnsiTheme="minorHAnsi"/>
          <w:noProof/>
          <w:lang w:val="es-ES_tradnl"/>
        </w:rPr>
        <w:t>de</w:t>
      </w:r>
      <w:r>
        <w:rPr>
          <w:rFonts w:asciiTheme="minorHAnsi" w:hAnsiTheme="minorHAnsi"/>
          <w:noProof/>
          <w:lang w:val="es-ES_tradnl"/>
        </w:rPr>
        <w:t xml:space="preserve"> 2016.</w:t>
      </w:r>
    </w:p>
    <w:p w14:paraId="7D9B9697" w14:textId="77777777" w:rsidR="00012EAD" w:rsidRPr="00EC20E4" w:rsidRDefault="00012EAD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54ED2C2B" w14:textId="0813F0A4" w:rsidR="00262F8F" w:rsidRPr="00EC20E4" w:rsidRDefault="00BF1F43" w:rsidP="00D00ED9">
      <w:pPr>
        <w:rPr>
          <w:rFonts w:asciiTheme="minorHAnsi" w:hAnsiTheme="minorHAnsi"/>
          <w:b/>
          <w:noProof/>
          <w:sz w:val="22"/>
          <w:szCs w:val="22"/>
          <w:lang w:val="es-ES_tradnl"/>
        </w:rPr>
      </w:pPr>
      <w:r>
        <w:rPr>
          <w:rFonts w:asciiTheme="minorHAnsi" w:hAnsiTheme="minorHAnsi"/>
          <w:b/>
          <w:noProof/>
          <w:sz w:val="22"/>
          <w:szCs w:val="22"/>
          <w:lang w:val="es-ES_tradnl"/>
        </w:rPr>
        <w:t>Lineamientos o</w:t>
      </w:r>
      <w:r w:rsidR="006734BC">
        <w:rPr>
          <w:rFonts w:asciiTheme="minorHAnsi" w:hAnsiTheme="minorHAnsi"/>
          <w:b/>
          <w:noProof/>
          <w:sz w:val="22"/>
          <w:szCs w:val="22"/>
          <w:lang w:val="es-ES_tradnl"/>
        </w:rPr>
        <w:t>perativos para las iniciativas regionales</w:t>
      </w:r>
      <w:r w:rsidR="00262F8F" w:rsidRPr="00EC20E4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 </w:t>
      </w:r>
    </w:p>
    <w:p w14:paraId="29C45DA4" w14:textId="77777777" w:rsidR="00C16F2A" w:rsidRPr="00EC20E4" w:rsidRDefault="00C16F2A" w:rsidP="00D00ED9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19C1A45E" w14:textId="016FB30F" w:rsidR="000B2223" w:rsidRDefault="000B2223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La COP12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encargó al Comité Permanente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(a través de la Resolución XII.8)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“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que revise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48215E">
        <w:rPr>
          <w:rFonts w:asciiTheme="minorHAnsi" w:hAnsiTheme="minorHAnsi"/>
          <w:noProof/>
          <w:sz w:val="22"/>
          <w:szCs w:val="22"/>
          <w:lang w:val="es-ES_tradnl"/>
        </w:rPr>
        <w:t xml:space="preserve">los </w:t>
      </w:r>
      <w:r w:rsidR="0048215E"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>Lineamientos</w:t>
      </w:r>
      <w:r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 Operativ</w:t>
      </w:r>
      <w:r w:rsidR="0048215E"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>o</w:t>
      </w:r>
      <w:r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s </w:t>
      </w:r>
      <w:r w:rsidR="00B1506C">
        <w:rPr>
          <w:rFonts w:asciiTheme="minorHAnsi" w:hAnsiTheme="minorHAnsi"/>
          <w:i/>
          <w:noProof/>
          <w:sz w:val="22"/>
          <w:szCs w:val="22"/>
          <w:lang w:val="es-ES_tradnl"/>
        </w:rPr>
        <w:t>destinados a</w:t>
      </w:r>
      <w:r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 las iniciativas regionales para apoyar la aplicación de la Convención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,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según fueron adoptados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para 2013-2015 a través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 xml:space="preserve">de la </w:t>
      </w:r>
      <w:r w:rsidR="00B1506C"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Decisión SC46-28 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>del Comité Permanente y publicad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os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el el sitio web de Ramsar, teniendo en cuenta, entre otros,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 xml:space="preserve">aspectos de gobernanza, 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capacidad,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recaudación de fondos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y enfoque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 xml:space="preserve">s basados en programas en consonancia 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con el plan Estratégico de Ramsar, y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adopte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las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enmiendas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necesarias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antes de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la 52ª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reunión del Comi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té Permanente (SC52)” (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párrafo 9), y aprobó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“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la validez y el uso de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 xml:space="preserve">los </w:t>
      </w:r>
      <w:r w:rsidR="00B1506C"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>Lineamientos</w:t>
      </w:r>
      <w:r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 </w:t>
      </w:r>
      <w:r w:rsidR="00B1506C"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>Operativos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B1506C"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>destinados a las</w:t>
      </w:r>
      <w:r w:rsidRPr="00B1506C">
        <w:rPr>
          <w:rFonts w:asciiTheme="minorHAnsi" w:hAnsiTheme="minorHAnsi"/>
          <w:i/>
          <w:noProof/>
          <w:sz w:val="22"/>
          <w:szCs w:val="22"/>
          <w:lang w:val="es-ES_tradnl"/>
        </w:rPr>
        <w:t xml:space="preserve"> iniciativas regionales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,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 xml:space="preserve">que fueron adoptados 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para 2013-2015,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durante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el período 2016-2018, hasta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tanto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las modificaciones solicitadas </w:t>
      </w:r>
      <w:r w:rsidR="00B1506C">
        <w:rPr>
          <w:rFonts w:asciiTheme="minorHAnsi" w:hAnsiTheme="minorHAnsi"/>
          <w:noProof/>
          <w:sz w:val="22"/>
          <w:szCs w:val="22"/>
          <w:lang w:val="es-ES_tradnl"/>
        </w:rPr>
        <w:t>sean aprobadas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por el Comité Permanente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”</w:t>
      </w:r>
      <w:r w:rsidRPr="000B2223">
        <w:rPr>
          <w:rFonts w:asciiTheme="minorHAnsi" w:hAnsiTheme="minorHAnsi"/>
          <w:noProof/>
          <w:sz w:val="22"/>
          <w:szCs w:val="22"/>
          <w:lang w:val="es-ES_tradnl"/>
        </w:rPr>
        <w:t xml:space="preserve"> (párrafo 10).</w:t>
      </w:r>
    </w:p>
    <w:p w14:paraId="2A273629" w14:textId="77777777" w:rsidR="00123104" w:rsidRPr="00EC20E4" w:rsidRDefault="00123104" w:rsidP="00D00ED9">
      <w:pPr>
        <w:pStyle w:val="Default"/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4304337E" w14:textId="33CDFE6A" w:rsidR="00B1506C" w:rsidRDefault="00B1506C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Durante la 51ª reunión del Comité Permanente (SC51), algunas de las Partes Contratantes expresaron su preocupación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respecto a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que 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los nuevos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l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ineamientos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o</w:t>
      </w:r>
      <w:r>
        <w:rPr>
          <w:rFonts w:asciiTheme="minorHAnsi" w:hAnsiTheme="minorHAnsi"/>
          <w:noProof/>
          <w:sz w:val="22"/>
          <w:szCs w:val="22"/>
          <w:lang w:val="es-ES_tradnl"/>
        </w:rPr>
        <w:t>perativos para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las </w:t>
      </w:r>
      <w:r>
        <w:rPr>
          <w:rFonts w:asciiTheme="minorHAnsi" w:hAnsiTheme="minorHAnsi"/>
          <w:noProof/>
          <w:sz w:val="22"/>
          <w:szCs w:val="22"/>
          <w:lang w:val="es-ES_tradnl"/>
        </w:rPr>
        <w:t>i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niciativas </w:t>
      </w:r>
      <w:r>
        <w:rPr>
          <w:rFonts w:asciiTheme="minorHAnsi" w:hAnsiTheme="minorHAnsi"/>
          <w:noProof/>
          <w:sz w:val="22"/>
          <w:szCs w:val="22"/>
          <w:lang w:val="es-ES_tradnl"/>
        </w:rPr>
        <w:t>r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egionales </w:t>
      </w:r>
      <w:r>
        <w:rPr>
          <w:rFonts w:asciiTheme="minorHAnsi" w:hAnsiTheme="minorHAnsi"/>
          <w:noProof/>
          <w:sz w:val="22"/>
          <w:szCs w:val="22"/>
          <w:lang w:val="es-ES_tradnl"/>
        </w:rPr>
        <w:t>se estaban preparando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para su adopción en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 la </w:t>
      </w:r>
      <w:r w:rsidR="00FA63C2">
        <w:rPr>
          <w:rFonts w:asciiTheme="minorHAnsi" w:hAnsiTheme="minorHAnsi"/>
          <w:noProof/>
          <w:sz w:val="22"/>
          <w:szCs w:val="22"/>
          <w:lang w:val="es-ES_tradnl"/>
        </w:rPr>
        <w:t xml:space="preserve">reunión 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SC52 antes de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concluir 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>la evaluación de las iniciativas existentes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, y propusieron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la creación de un grupo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 de </w:t>
      </w:r>
      <w:r w:rsidR="001D6A5E" w:rsidRPr="00B1506C">
        <w:rPr>
          <w:rFonts w:asciiTheme="minorHAnsi" w:hAnsiTheme="minorHAnsi"/>
          <w:noProof/>
          <w:sz w:val="22"/>
          <w:szCs w:val="22"/>
          <w:lang w:val="es-ES_tradnl"/>
        </w:rPr>
        <w:t>trabajo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para revisar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los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ineamientos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perativos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actuales y determinar la mejor manera de producir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ineamientos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revisad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s.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Además,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se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señaló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que la falta de claridad sobre la condición jurídica de las iniciativas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presenta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riesgos potenciales, y algunas Partes declararon que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los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grupo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s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de trabajo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que se establezcan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para examinar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los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 xml:space="preserve">ineamientos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perativos</w:t>
      </w:r>
      <w:r w:rsidR="001D6A5E"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>debería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n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examinar </w:t>
      </w:r>
      <w:r w:rsidR="009156A4">
        <w:rPr>
          <w:rFonts w:asciiTheme="minorHAnsi" w:hAnsiTheme="minorHAnsi"/>
          <w:noProof/>
          <w:sz w:val="22"/>
          <w:szCs w:val="22"/>
          <w:lang w:val="es-ES_tradnl"/>
        </w:rPr>
        <w:t>de manera especial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la </w:t>
      </w:r>
      <w:r w:rsidR="001D6A5E">
        <w:rPr>
          <w:rFonts w:asciiTheme="minorHAnsi" w:hAnsiTheme="minorHAnsi"/>
          <w:noProof/>
          <w:sz w:val="22"/>
          <w:szCs w:val="22"/>
          <w:lang w:val="es-ES_tradnl"/>
        </w:rPr>
        <w:t>condición</w:t>
      </w:r>
      <w:r w:rsidRPr="00B1506C">
        <w:rPr>
          <w:rFonts w:asciiTheme="minorHAnsi" w:hAnsiTheme="minorHAnsi"/>
          <w:noProof/>
          <w:sz w:val="22"/>
          <w:szCs w:val="22"/>
          <w:lang w:val="es-ES_tradnl"/>
        </w:rPr>
        <w:t xml:space="preserve"> jurídica de las iniciativas regionales.</w:t>
      </w:r>
    </w:p>
    <w:p w14:paraId="160F0521" w14:textId="77777777" w:rsidR="00123104" w:rsidRPr="00EC20E4" w:rsidRDefault="00123104" w:rsidP="00FA63C2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505D5DC8" w14:textId="012EFC91" w:rsidR="00FA63C2" w:rsidRDefault="00FA63C2" w:rsidP="00912D27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 w:rsidRPr="00FA63C2">
        <w:rPr>
          <w:rFonts w:asciiTheme="minorHAnsi" w:hAnsiTheme="minorHAnsi"/>
          <w:noProof/>
          <w:lang w:val="es-ES_tradnl"/>
        </w:rPr>
        <w:t xml:space="preserve">Estas preocupaciones </w:t>
      </w:r>
      <w:r>
        <w:rPr>
          <w:rFonts w:asciiTheme="minorHAnsi" w:hAnsiTheme="minorHAnsi"/>
          <w:noProof/>
          <w:lang w:val="es-ES_tradnl"/>
        </w:rPr>
        <w:t>llevaron</w:t>
      </w:r>
      <w:r w:rsidRPr="00FA63C2">
        <w:rPr>
          <w:rFonts w:asciiTheme="minorHAnsi" w:hAnsiTheme="minorHAnsi"/>
          <w:noProof/>
          <w:lang w:val="es-ES_tradnl"/>
        </w:rPr>
        <w:t xml:space="preserve"> a la Decisión SC51-11: </w:t>
      </w:r>
      <w:r w:rsidR="00BF1F43">
        <w:rPr>
          <w:rFonts w:asciiTheme="minorHAnsi" w:hAnsiTheme="minorHAnsi"/>
          <w:noProof/>
          <w:lang w:val="es-ES_tradnl"/>
        </w:rPr>
        <w:t>“</w:t>
      </w:r>
      <w:r w:rsidRPr="00FA63C2">
        <w:rPr>
          <w:rFonts w:asciiTheme="minorHAnsi" w:hAnsiTheme="minorHAnsi"/>
          <w:noProof/>
          <w:lang w:val="es-ES_tradnl"/>
        </w:rPr>
        <w:t xml:space="preserve">El Comité Permanente acordó establecer un nuevo grupo de trabajo para </w:t>
      </w:r>
      <w:r>
        <w:rPr>
          <w:rFonts w:asciiTheme="minorHAnsi" w:hAnsiTheme="minorHAnsi"/>
          <w:noProof/>
          <w:lang w:val="es-ES_tradnl"/>
        </w:rPr>
        <w:t>estudiar</w:t>
      </w:r>
      <w:r w:rsidRPr="00FA63C2">
        <w:rPr>
          <w:rFonts w:asciiTheme="minorHAnsi" w:hAnsiTheme="minorHAnsi"/>
          <w:noProof/>
          <w:lang w:val="es-ES_tradnl"/>
        </w:rPr>
        <w:t xml:space="preserve"> las </w:t>
      </w:r>
      <w:r>
        <w:rPr>
          <w:rFonts w:asciiTheme="minorHAnsi" w:hAnsiTheme="minorHAnsi"/>
          <w:noProof/>
          <w:lang w:val="es-ES_tradnl"/>
        </w:rPr>
        <w:t>implicaciones</w:t>
      </w:r>
      <w:r w:rsidRPr="00FA63C2">
        <w:rPr>
          <w:rFonts w:asciiTheme="minorHAnsi" w:hAnsiTheme="minorHAnsi"/>
          <w:noProof/>
          <w:lang w:val="es-ES_tradnl"/>
        </w:rPr>
        <w:t xml:space="preserve"> de</w:t>
      </w:r>
      <w:r>
        <w:rPr>
          <w:rFonts w:asciiTheme="minorHAnsi" w:hAnsiTheme="minorHAnsi"/>
          <w:noProof/>
          <w:lang w:val="es-ES_tradnl"/>
        </w:rPr>
        <w:t xml:space="preserve"> los nuevos lineamientos operativos</w:t>
      </w:r>
      <w:r w:rsidRPr="00FA63C2">
        <w:rPr>
          <w:rFonts w:asciiTheme="minorHAnsi" w:hAnsiTheme="minorHAnsi"/>
          <w:noProof/>
          <w:lang w:val="es-ES_tradnl"/>
        </w:rPr>
        <w:t xml:space="preserve"> para las iniciativas regionales</w:t>
      </w:r>
      <w:r>
        <w:rPr>
          <w:rFonts w:asciiTheme="minorHAnsi" w:hAnsiTheme="minorHAnsi"/>
          <w:noProof/>
          <w:lang w:val="es-ES_tradnl"/>
        </w:rPr>
        <w:t xml:space="preserve"> propuestos</w:t>
      </w:r>
      <w:r w:rsidRPr="00FA63C2">
        <w:rPr>
          <w:rFonts w:asciiTheme="minorHAnsi" w:hAnsiTheme="minorHAnsi"/>
          <w:noProof/>
          <w:lang w:val="es-ES_tradnl"/>
        </w:rPr>
        <w:t xml:space="preserve"> y pidió a la Secretaría </w:t>
      </w:r>
      <w:r>
        <w:rPr>
          <w:rFonts w:asciiTheme="minorHAnsi" w:hAnsiTheme="minorHAnsi"/>
          <w:noProof/>
          <w:lang w:val="es-ES_tradnl"/>
        </w:rPr>
        <w:t>que</w:t>
      </w:r>
      <w:r w:rsidRPr="00FA63C2">
        <w:rPr>
          <w:rFonts w:asciiTheme="minorHAnsi" w:hAnsiTheme="minorHAnsi"/>
          <w:noProof/>
          <w:lang w:val="es-ES_tradnl"/>
        </w:rPr>
        <w:t xml:space="preserve"> apoyar</w:t>
      </w:r>
      <w:r>
        <w:rPr>
          <w:rFonts w:asciiTheme="minorHAnsi" w:hAnsiTheme="minorHAnsi"/>
          <w:noProof/>
          <w:lang w:val="es-ES_tradnl"/>
        </w:rPr>
        <w:t>a la constitución de este grupo</w:t>
      </w:r>
      <w:r w:rsidR="00BF1F43">
        <w:rPr>
          <w:rFonts w:asciiTheme="minorHAnsi" w:hAnsiTheme="minorHAnsi"/>
          <w:noProof/>
          <w:lang w:val="es-ES_tradnl"/>
        </w:rPr>
        <w:t>”</w:t>
      </w:r>
      <w:r>
        <w:rPr>
          <w:rFonts w:asciiTheme="minorHAnsi" w:hAnsiTheme="minorHAnsi"/>
          <w:noProof/>
          <w:lang w:val="es-ES_tradnl"/>
        </w:rPr>
        <w:t>. L</w:t>
      </w:r>
      <w:r w:rsidRPr="00FA63C2">
        <w:rPr>
          <w:rFonts w:asciiTheme="minorHAnsi" w:hAnsiTheme="minorHAnsi"/>
          <w:noProof/>
          <w:lang w:val="es-ES_tradnl"/>
        </w:rPr>
        <w:t xml:space="preserve">as Partes también </w:t>
      </w:r>
      <w:r>
        <w:rPr>
          <w:rFonts w:asciiTheme="minorHAnsi" w:hAnsiTheme="minorHAnsi"/>
          <w:noProof/>
          <w:lang w:val="es-ES_tradnl"/>
        </w:rPr>
        <w:t>tomaron la</w:t>
      </w:r>
      <w:r w:rsidRPr="00FA63C2">
        <w:rPr>
          <w:rFonts w:asciiTheme="minorHAnsi" w:hAnsiTheme="minorHAnsi"/>
          <w:noProof/>
          <w:lang w:val="es-ES_tradnl"/>
        </w:rPr>
        <w:t xml:space="preserve"> Decisión SC51-13: </w:t>
      </w:r>
      <w:r w:rsidR="00BF1F43">
        <w:rPr>
          <w:rFonts w:asciiTheme="minorHAnsi" w:hAnsiTheme="minorHAnsi"/>
          <w:noProof/>
          <w:lang w:val="es-ES_tradnl"/>
        </w:rPr>
        <w:t>“</w:t>
      </w:r>
      <w:r w:rsidRPr="00FA63C2">
        <w:rPr>
          <w:rFonts w:asciiTheme="minorHAnsi" w:hAnsiTheme="minorHAnsi"/>
          <w:noProof/>
          <w:lang w:val="es-ES_tradnl"/>
        </w:rPr>
        <w:t xml:space="preserve">El Comité Permanente acordó que </w:t>
      </w:r>
      <w:r>
        <w:rPr>
          <w:rFonts w:asciiTheme="minorHAnsi" w:hAnsiTheme="minorHAnsi"/>
          <w:noProof/>
          <w:lang w:val="es-ES_tradnl"/>
        </w:rPr>
        <w:t xml:space="preserve">se debía celebrar </w:t>
      </w:r>
      <w:r w:rsidRPr="00FA63C2">
        <w:rPr>
          <w:rFonts w:asciiTheme="minorHAnsi" w:hAnsiTheme="minorHAnsi"/>
          <w:noProof/>
          <w:lang w:val="es-ES_tradnl"/>
        </w:rPr>
        <w:t xml:space="preserve">un taller de un día </w:t>
      </w:r>
      <w:r>
        <w:rPr>
          <w:rFonts w:asciiTheme="minorHAnsi" w:hAnsiTheme="minorHAnsi"/>
          <w:noProof/>
          <w:lang w:val="es-ES_tradnl"/>
        </w:rPr>
        <w:t xml:space="preserve">de duración </w:t>
      </w:r>
      <w:r w:rsidRPr="00FA63C2">
        <w:rPr>
          <w:rFonts w:asciiTheme="minorHAnsi" w:hAnsiTheme="minorHAnsi"/>
          <w:noProof/>
          <w:lang w:val="es-ES_tradnl"/>
        </w:rPr>
        <w:t xml:space="preserve">para revisar </w:t>
      </w:r>
      <w:r>
        <w:rPr>
          <w:rFonts w:asciiTheme="minorHAnsi" w:hAnsiTheme="minorHAnsi"/>
          <w:noProof/>
          <w:lang w:val="es-ES_tradnl"/>
        </w:rPr>
        <w:t xml:space="preserve">los lineamientos operativos </w:t>
      </w:r>
      <w:r w:rsidRPr="00FA63C2">
        <w:rPr>
          <w:rFonts w:asciiTheme="minorHAnsi" w:hAnsiTheme="minorHAnsi"/>
          <w:noProof/>
          <w:lang w:val="es-ES_tradnl"/>
        </w:rPr>
        <w:t xml:space="preserve">para las </w:t>
      </w:r>
      <w:r>
        <w:rPr>
          <w:rFonts w:asciiTheme="minorHAnsi" w:hAnsiTheme="minorHAnsi"/>
          <w:noProof/>
          <w:lang w:val="es-ES_tradnl"/>
        </w:rPr>
        <w:t>i</w:t>
      </w:r>
      <w:r w:rsidRPr="00FA63C2">
        <w:rPr>
          <w:rFonts w:asciiTheme="minorHAnsi" w:hAnsiTheme="minorHAnsi"/>
          <w:noProof/>
          <w:lang w:val="es-ES_tradnl"/>
        </w:rPr>
        <w:t xml:space="preserve">niciativas regionales inmediatamente antes </w:t>
      </w:r>
      <w:r>
        <w:rPr>
          <w:rFonts w:asciiTheme="minorHAnsi" w:hAnsiTheme="minorHAnsi"/>
          <w:noProof/>
          <w:lang w:val="es-ES_tradnl"/>
        </w:rPr>
        <w:t>de la reunión</w:t>
      </w:r>
      <w:r w:rsidRPr="00FA63C2">
        <w:rPr>
          <w:rFonts w:asciiTheme="minorHAnsi" w:hAnsiTheme="minorHAnsi"/>
          <w:noProof/>
          <w:lang w:val="es-ES_tradnl"/>
        </w:rPr>
        <w:t xml:space="preserve"> SC52.</w:t>
      </w:r>
      <w:r w:rsidR="00BF1F43">
        <w:rPr>
          <w:rFonts w:asciiTheme="minorHAnsi" w:hAnsiTheme="minorHAnsi"/>
          <w:noProof/>
          <w:lang w:val="es-ES_tradnl"/>
        </w:rPr>
        <w:t>”</w:t>
      </w:r>
    </w:p>
    <w:p w14:paraId="35A660B1" w14:textId="77777777" w:rsidR="00C16F2A" w:rsidRPr="00EC20E4" w:rsidRDefault="00C16F2A" w:rsidP="00FA63C2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4625C72A" w14:textId="325670D9" w:rsidR="00C9229A" w:rsidRPr="00C9229A" w:rsidRDefault="00FA63C2" w:rsidP="00C9229A">
      <w:pPr>
        <w:pStyle w:val="ListParagraph"/>
        <w:numPr>
          <w:ilvl w:val="0"/>
          <w:numId w:val="7"/>
        </w:numPr>
        <w:ind w:left="426" w:hanging="426"/>
        <w:jc w:val="left"/>
        <w:rPr>
          <w:rFonts w:asciiTheme="minorHAnsi" w:hAnsiTheme="minorHAnsi"/>
          <w:noProof/>
          <w:lang w:val="es-ES_tradnl"/>
        </w:rPr>
      </w:pPr>
      <w:r w:rsidRPr="00FA63C2">
        <w:rPr>
          <w:rFonts w:asciiTheme="minorHAnsi" w:hAnsiTheme="minorHAnsi"/>
          <w:noProof/>
          <w:lang w:val="es-ES_tradnl"/>
        </w:rPr>
        <w:t xml:space="preserve">En febrero </w:t>
      </w:r>
      <w:r>
        <w:rPr>
          <w:rFonts w:asciiTheme="minorHAnsi" w:hAnsiTheme="minorHAnsi"/>
          <w:noProof/>
          <w:lang w:val="es-ES_tradnl"/>
        </w:rPr>
        <w:t>de</w:t>
      </w:r>
      <w:r w:rsidRPr="00FA63C2">
        <w:rPr>
          <w:rFonts w:asciiTheme="minorHAnsi" w:hAnsiTheme="minorHAnsi"/>
          <w:noProof/>
          <w:lang w:val="es-ES_tradnl"/>
        </w:rPr>
        <w:t xml:space="preserve"> 2016 </w:t>
      </w:r>
      <w:r>
        <w:rPr>
          <w:rFonts w:asciiTheme="minorHAnsi" w:hAnsiTheme="minorHAnsi"/>
          <w:noProof/>
          <w:lang w:val="es-ES_tradnl"/>
        </w:rPr>
        <w:t>la Secretaría</w:t>
      </w:r>
      <w:r w:rsidRPr="00FA63C2">
        <w:rPr>
          <w:rFonts w:asciiTheme="minorHAnsi" w:hAnsiTheme="minorHAnsi"/>
          <w:noProof/>
          <w:lang w:val="es-ES_tradnl"/>
        </w:rPr>
        <w:t xml:space="preserve"> invitó a las Partes y los </w:t>
      </w:r>
      <w:r w:rsidR="00590966">
        <w:rPr>
          <w:rFonts w:asciiTheme="minorHAnsi" w:hAnsiTheme="minorHAnsi"/>
          <w:noProof/>
          <w:lang w:val="es-ES_tradnl"/>
        </w:rPr>
        <w:t>responsables</w:t>
      </w:r>
      <w:r w:rsidRPr="00FA63C2">
        <w:rPr>
          <w:rFonts w:asciiTheme="minorHAnsi" w:hAnsiTheme="minorHAnsi"/>
          <w:noProof/>
          <w:lang w:val="es-ES_tradnl"/>
        </w:rPr>
        <w:t xml:space="preserve"> de las iniciativas regionales a </w:t>
      </w:r>
      <w:r>
        <w:rPr>
          <w:rFonts w:asciiTheme="minorHAnsi" w:hAnsiTheme="minorHAnsi"/>
          <w:noProof/>
          <w:lang w:val="es-ES_tradnl"/>
        </w:rPr>
        <w:t xml:space="preserve">que </w:t>
      </w:r>
      <w:r w:rsidRPr="00FA63C2">
        <w:rPr>
          <w:rFonts w:asciiTheme="minorHAnsi" w:hAnsiTheme="minorHAnsi"/>
          <w:noProof/>
          <w:lang w:val="es-ES_tradnl"/>
        </w:rPr>
        <w:t>indicar</w:t>
      </w:r>
      <w:r>
        <w:rPr>
          <w:rFonts w:asciiTheme="minorHAnsi" w:hAnsiTheme="minorHAnsi"/>
          <w:noProof/>
          <w:lang w:val="es-ES_tradnl"/>
        </w:rPr>
        <w:t>an</w:t>
      </w:r>
      <w:r w:rsidRPr="00FA63C2">
        <w:rPr>
          <w:rFonts w:asciiTheme="minorHAnsi" w:hAnsiTheme="minorHAnsi"/>
          <w:noProof/>
          <w:lang w:val="es-ES_tradnl"/>
        </w:rPr>
        <w:t xml:space="preserve"> su interés </w:t>
      </w:r>
      <w:r>
        <w:rPr>
          <w:rFonts w:asciiTheme="minorHAnsi" w:hAnsiTheme="minorHAnsi"/>
          <w:noProof/>
          <w:lang w:val="es-ES_tradnl"/>
        </w:rPr>
        <w:t>en</w:t>
      </w:r>
      <w:r w:rsidRPr="00FA63C2">
        <w:rPr>
          <w:rFonts w:asciiTheme="minorHAnsi" w:hAnsiTheme="minorHAnsi"/>
          <w:noProof/>
          <w:lang w:val="es-ES_tradnl"/>
        </w:rPr>
        <w:t xml:space="preserve"> formar parte de dicho grupo de trabajo. </w:t>
      </w:r>
      <w:r w:rsidR="00C9229A" w:rsidRPr="00C9229A">
        <w:rPr>
          <w:rFonts w:asciiTheme="minorHAnsi" w:hAnsiTheme="minorHAnsi"/>
          <w:noProof/>
          <w:lang w:val="es-ES_tradnl"/>
        </w:rPr>
        <w:t>La composición del grupo se muestra en el Anexo 1</w:t>
      </w:r>
      <w:r w:rsidR="00C9229A" w:rsidRPr="00C9229A">
        <w:rPr>
          <w:rFonts w:asciiTheme="minorHAnsi" w:hAnsiTheme="minorHAnsi"/>
          <w:noProof/>
          <w:lang w:val="es-ES_tradnl"/>
        </w:rPr>
        <w:t>.</w:t>
      </w:r>
    </w:p>
    <w:p w14:paraId="347832FA" w14:textId="7803D596" w:rsidR="0054347F" w:rsidRPr="00EC20E4" w:rsidRDefault="0054347F" w:rsidP="00C9229A">
      <w:pPr>
        <w:pStyle w:val="Default"/>
        <w:ind w:left="426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0706C662" w14:textId="77AFD04D" w:rsidR="00FA63C2" w:rsidRDefault="00FA63C2" w:rsidP="00912D27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La labor del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g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rupo de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t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rabajo sobre las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i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niciativas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r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egionales de Ramsar incluye una teleconferencia inicial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para acordar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su mandato, plan de trabajo,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calendario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y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productos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a generar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. El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g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rupo trabajará en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 xml:space="preserve">los lineamientos 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>a través de consulta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s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electrónica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s</w:t>
      </w:r>
      <w:r w:rsidR="009156A4">
        <w:rPr>
          <w:rFonts w:asciiTheme="minorHAnsi" w:hAnsiTheme="minorHAnsi"/>
          <w:noProof/>
          <w:sz w:val="22"/>
          <w:szCs w:val="22"/>
          <w:lang w:val="es-ES_tradnl"/>
        </w:rPr>
        <w:t xml:space="preserve"> con el apoyo de la Secretaría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y finalizará el texto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de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los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nuev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s </w:t>
      </w:r>
      <w:r w:rsidR="00DC5C87"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 xml:space="preserve">ineamientos </w:t>
      </w:r>
      <w:r w:rsidR="00DC5C87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perativos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propuest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o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s durante su taller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d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el 12 de junio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 xml:space="preserve">de 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2016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en Gland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.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Posteriormente, el texto final se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presentará ante la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>reunión SC52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 para su adopción durante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la misma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 xml:space="preserve">, </w:t>
      </w:r>
      <w:r w:rsidR="00C5208A">
        <w:rPr>
          <w:rFonts w:asciiTheme="minorHAnsi" w:hAnsiTheme="minorHAnsi"/>
          <w:noProof/>
          <w:sz w:val="22"/>
          <w:szCs w:val="22"/>
          <w:lang w:val="es-ES_tradnl"/>
        </w:rPr>
        <w:t xml:space="preserve">tal </w:t>
      </w:r>
      <w:r w:rsidRPr="00FA63C2">
        <w:rPr>
          <w:rFonts w:asciiTheme="minorHAnsi" w:hAnsiTheme="minorHAnsi"/>
          <w:noProof/>
          <w:sz w:val="22"/>
          <w:szCs w:val="22"/>
          <w:lang w:val="es-ES_tradnl"/>
        </w:rPr>
        <w:t>como se pide en la Resolución XII.8.</w:t>
      </w:r>
    </w:p>
    <w:p w14:paraId="30C78061" w14:textId="77777777" w:rsidR="0072065F" w:rsidRPr="00EC20E4" w:rsidRDefault="0072065F" w:rsidP="00D00ED9">
      <w:pPr>
        <w:rPr>
          <w:rFonts w:asciiTheme="minorHAnsi" w:hAnsiTheme="minorHAnsi"/>
          <w:b/>
          <w:noProof/>
          <w:sz w:val="22"/>
          <w:szCs w:val="22"/>
          <w:lang w:val="es-ES_tradnl"/>
        </w:rPr>
      </w:pPr>
    </w:p>
    <w:p w14:paraId="7094D870" w14:textId="1DDAEF9F" w:rsidR="008320B9" w:rsidRPr="00EC20E4" w:rsidRDefault="00C5208A" w:rsidP="00D00ED9">
      <w:pPr>
        <w:rPr>
          <w:rFonts w:asciiTheme="minorHAnsi" w:hAnsiTheme="minorHAnsi"/>
          <w:b/>
          <w:noProof/>
          <w:sz w:val="22"/>
          <w:szCs w:val="22"/>
          <w:lang w:val="es-ES_tradnl"/>
        </w:rPr>
      </w:pPr>
      <w:r>
        <w:rPr>
          <w:rFonts w:asciiTheme="minorHAnsi" w:hAnsiTheme="minorHAnsi"/>
          <w:b/>
          <w:noProof/>
          <w:sz w:val="22"/>
          <w:szCs w:val="22"/>
          <w:lang w:val="es-ES_tradnl"/>
        </w:rPr>
        <w:t>Evaluación de los últimos logros de las iniciativas regionales</w:t>
      </w:r>
    </w:p>
    <w:p w14:paraId="1940314F" w14:textId="77777777" w:rsidR="000962B4" w:rsidRPr="00EC20E4" w:rsidRDefault="000962B4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48BA9C73" w14:textId="50FEA2DE" w:rsidR="00C5208A" w:rsidRDefault="00C5208A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 w:rsidRPr="00C5208A">
        <w:rPr>
          <w:rFonts w:asciiTheme="minorHAnsi" w:hAnsiTheme="minorHAnsi"/>
          <w:noProof/>
          <w:sz w:val="22"/>
          <w:szCs w:val="22"/>
          <w:lang w:val="es-ES_tradnl"/>
        </w:rPr>
        <w:t>En l</w:t>
      </w:r>
      <w:r w:rsidR="001724EC">
        <w:rPr>
          <w:rFonts w:asciiTheme="minorHAnsi" w:hAnsiTheme="minorHAnsi"/>
          <w:noProof/>
          <w:sz w:val="22"/>
          <w:szCs w:val="22"/>
          <w:lang w:val="es-ES_tradnl"/>
        </w:rPr>
        <w:t>a COP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12 las Partes pidieron a la Secretaría </w:t>
      </w:r>
      <w:r w:rsidR="00DC5C87" w:rsidRPr="00C5208A">
        <w:rPr>
          <w:rFonts w:asciiTheme="minorHAnsi" w:hAnsiTheme="minorHAnsi"/>
          <w:noProof/>
          <w:sz w:val="22"/>
          <w:szCs w:val="22"/>
          <w:lang w:val="es-ES_tradnl"/>
        </w:rPr>
        <w:t>(</w:t>
      </w:r>
      <w:r w:rsidR="00DC5C87">
        <w:rPr>
          <w:rFonts w:asciiTheme="minorHAnsi" w:hAnsiTheme="minorHAnsi"/>
          <w:noProof/>
          <w:sz w:val="22"/>
          <w:szCs w:val="22"/>
          <w:lang w:val="es-ES_tradnl"/>
        </w:rPr>
        <w:t xml:space="preserve">mediante la </w:t>
      </w:r>
      <w:r w:rsidR="00332F92">
        <w:rPr>
          <w:rFonts w:asciiTheme="minorHAnsi" w:hAnsiTheme="minorHAnsi"/>
          <w:noProof/>
          <w:sz w:val="22"/>
          <w:szCs w:val="22"/>
          <w:lang w:val="es-ES_tradnl"/>
        </w:rPr>
        <w:t>Resolución XII.8, párrafo 21)</w:t>
      </w:r>
      <w:r w:rsidR="00DC5C87"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que evalúe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los logros de las iniciativas regionales en la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provisión a las Partes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 xml:space="preserve">en sus regiones 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de beneficios técnicos, administrativos y de colaboración, así como su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efectividad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y eficiencia, y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que analice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los puntos débiles y fuertes y las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dificultad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es de implementación y gestión de las i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>niciativa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s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 xml:space="preserve"> regional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es</w:t>
      </w:r>
      <w:r w:rsidRPr="00C5208A">
        <w:rPr>
          <w:rFonts w:asciiTheme="minorHAnsi" w:hAnsiTheme="minorHAnsi"/>
          <w:noProof/>
          <w:sz w:val="22"/>
          <w:szCs w:val="22"/>
          <w:lang w:val="es-ES_tradnl"/>
        </w:rPr>
        <w:t>.</w:t>
      </w:r>
    </w:p>
    <w:p w14:paraId="5E18AA80" w14:textId="77777777" w:rsidR="00472F4E" w:rsidRPr="00EC20E4" w:rsidRDefault="00472F4E" w:rsidP="00D00ED9">
      <w:pPr>
        <w:pStyle w:val="Default"/>
        <w:ind w:left="426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577B2879" w14:textId="76AAC9B1" w:rsidR="00590966" w:rsidRDefault="00DC5C87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>
        <w:rPr>
          <w:rFonts w:asciiTheme="minorHAnsi" w:hAnsiTheme="minorHAnsi"/>
          <w:noProof/>
          <w:sz w:val="22"/>
          <w:szCs w:val="22"/>
          <w:lang w:val="es-ES_tradnl"/>
        </w:rPr>
        <w:t>En consecuencia</w:t>
      </w:r>
      <w:r w:rsidR="00590966" w:rsidRPr="00590966">
        <w:rPr>
          <w:rFonts w:asciiTheme="minorHAnsi" w:hAnsiTheme="minorHAnsi"/>
          <w:noProof/>
          <w:sz w:val="22"/>
          <w:szCs w:val="22"/>
          <w:lang w:val="es-ES_tradnl"/>
        </w:rPr>
        <w:t xml:space="preserve">, la Secretaría envió en agosto de 2015 </w:t>
      </w:r>
      <w:r>
        <w:rPr>
          <w:rFonts w:asciiTheme="minorHAnsi" w:hAnsiTheme="minorHAnsi"/>
          <w:noProof/>
          <w:sz w:val="22"/>
          <w:szCs w:val="22"/>
          <w:lang w:val="es-ES_tradnl"/>
        </w:rPr>
        <w:t>un cuestionario</w:t>
      </w:r>
      <w:r w:rsidR="00590966" w:rsidRPr="00590966">
        <w:rPr>
          <w:rFonts w:asciiTheme="minorHAnsi" w:hAnsiTheme="minorHAnsi"/>
          <w:noProof/>
          <w:sz w:val="22"/>
          <w:szCs w:val="22"/>
          <w:lang w:val="es-ES_tradnl"/>
        </w:rPr>
        <w:t xml:space="preserve"> a los </w:t>
      </w:r>
      <w:r w:rsidR="00590966">
        <w:rPr>
          <w:rFonts w:asciiTheme="minorHAnsi" w:hAnsiTheme="minorHAnsi"/>
          <w:noProof/>
          <w:sz w:val="22"/>
          <w:szCs w:val="22"/>
          <w:lang w:val="es-ES_tradnl"/>
        </w:rPr>
        <w:t>responsables</w:t>
      </w:r>
      <w:r w:rsidR="00590966" w:rsidRPr="00590966">
        <w:rPr>
          <w:rFonts w:asciiTheme="minorHAnsi" w:hAnsiTheme="minorHAnsi"/>
          <w:noProof/>
          <w:sz w:val="22"/>
          <w:szCs w:val="22"/>
          <w:lang w:val="es-ES_tradnl"/>
        </w:rPr>
        <w:t xml:space="preserve"> de todas las iniciativas regionales con el fin de recopilar información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actualizada</w:t>
      </w:r>
      <w:r w:rsidR="00590966" w:rsidRPr="00590966">
        <w:rPr>
          <w:rFonts w:asciiTheme="minorHAnsi" w:hAnsiTheme="minorHAnsi"/>
          <w:noProof/>
          <w:sz w:val="22"/>
          <w:szCs w:val="22"/>
          <w:lang w:val="es-ES_tradnl"/>
        </w:rPr>
        <w:t xml:space="preserve"> para la evaluación de sus logros de una manera organizada y comparable. </w:t>
      </w:r>
      <w:r>
        <w:rPr>
          <w:rFonts w:asciiTheme="minorHAnsi" w:hAnsiTheme="minorHAnsi"/>
          <w:noProof/>
          <w:sz w:val="22"/>
          <w:szCs w:val="22"/>
          <w:lang w:val="es-ES_tradnl"/>
        </w:rPr>
        <w:t>Se presentó una versión preliminar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>
        <w:rPr>
          <w:rFonts w:asciiTheme="minorHAnsi" w:hAnsiTheme="minorHAnsi"/>
          <w:noProof/>
          <w:sz w:val="22"/>
          <w:szCs w:val="22"/>
          <w:lang w:val="es-ES_tradnl"/>
        </w:rPr>
        <w:t>de dicha evaluación a</w:t>
      </w:r>
      <w:r w:rsidR="00914267" w:rsidRPr="00590966">
        <w:rPr>
          <w:rFonts w:asciiTheme="minorHAnsi" w:hAnsiTheme="minorHAnsi"/>
          <w:noProof/>
          <w:sz w:val="22"/>
          <w:szCs w:val="22"/>
          <w:lang w:val="es-ES_tradnl"/>
        </w:rPr>
        <w:t xml:space="preserve"> los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responsables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 de las iniciativas regionales (durante un taller celebrado </w:t>
      </w:r>
      <w:r w:rsidR="00914267" w:rsidRPr="00590966">
        <w:rPr>
          <w:rFonts w:asciiTheme="minorHAnsi" w:hAnsiTheme="minorHAnsi"/>
          <w:noProof/>
          <w:sz w:val="22"/>
          <w:szCs w:val="22"/>
          <w:lang w:val="es-ES_tradnl"/>
        </w:rPr>
        <w:t>el 22 de noviembre de 2015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) para que formularan sus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observaciones</w:t>
      </w:r>
      <w:r w:rsidR="00590966" w:rsidRPr="00590966">
        <w:rPr>
          <w:rFonts w:asciiTheme="minorHAnsi" w:hAnsiTheme="minorHAnsi"/>
          <w:noProof/>
          <w:sz w:val="22"/>
          <w:szCs w:val="22"/>
          <w:lang w:val="es-ES_tradnl"/>
        </w:rPr>
        <w:t>.</w:t>
      </w:r>
    </w:p>
    <w:p w14:paraId="2ACC7FFA" w14:textId="77777777" w:rsidR="00590966" w:rsidRDefault="00590966" w:rsidP="00590966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3B3B90CE" w14:textId="45043A4B" w:rsidR="001724EC" w:rsidRPr="001724EC" w:rsidRDefault="00332F92" w:rsidP="001724EC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>
        <w:rPr>
          <w:rFonts w:asciiTheme="minorHAnsi" w:hAnsiTheme="minorHAnsi"/>
          <w:noProof/>
          <w:sz w:val="22"/>
          <w:szCs w:val="22"/>
          <w:lang w:val="es-ES_tradnl"/>
        </w:rPr>
        <w:t>Posteriormente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 xml:space="preserve">, 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a través de la Decisión SC51-12, 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“</w:t>
      </w:r>
      <w:r w:rsidR="00CC0A85">
        <w:rPr>
          <w:rFonts w:asciiTheme="minorHAnsi" w:hAnsiTheme="minorHAnsi"/>
          <w:noProof/>
          <w:sz w:val="22"/>
          <w:szCs w:val="22"/>
          <w:lang w:val="es-ES_tradnl"/>
        </w:rPr>
        <w:t>e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l Comité Permanente encargó a la Secretaría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 xml:space="preserve">que finalizara su 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evaluación de las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i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niciativas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r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egionales de Ramsar existentes y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que siguiera desarrollando l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a estrategia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común de comunicaciones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 xml:space="preserve">teniendo </w:t>
      </w:r>
      <w:r w:rsidR="00914267" w:rsidRPr="00914267">
        <w:rPr>
          <w:rFonts w:asciiTheme="minorHAnsi" w:hAnsiTheme="minorHAnsi"/>
          <w:noProof/>
          <w:sz w:val="22"/>
          <w:szCs w:val="22"/>
          <w:lang w:val="es-ES_tradnl"/>
        </w:rPr>
        <w:t xml:space="preserve">en cuenta las observaciones 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realizadas en la reunión</w:t>
      </w:r>
      <w:r w:rsidR="00BF1F43">
        <w:rPr>
          <w:rFonts w:asciiTheme="minorHAnsi" w:hAnsiTheme="minorHAnsi"/>
          <w:noProof/>
          <w:sz w:val="22"/>
          <w:szCs w:val="22"/>
          <w:lang w:val="es-ES_tradnl"/>
        </w:rPr>
        <w:t>”</w:t>
      </w:r>
      <w:r w:rsidR="00914267">
        <w:rPr>
          <w:rFonts w:asciiTheme="minorHAnsi" w:hAnsiTheme="minorHAnsi"/>
          <w:noProof/>
          <w:sz w:val="22"/>
          <w:szCs w:val="22"/>
          <w:lang w:val="es-ES_tradnl"/>
        </w:rPr>
        <w:t>.</w:t>
      </w:r>
    </w:p>
    <w:p w14:paraId="05D0C14B" w14:textId="77777777" w:rsidR="0054347F" w:rsidRPr="00EC20E4" w:rsidRDefault="0054347F" w:rsidP="00DC5C87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468F652D" w14:textId="0390766C" w:rsidR="00DC5C87" w:rsidRDefault="00DC5C87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 w:rsidRPr="00DC5C87">
        <w:rPr>
          <w:rFonts w:asciiTheme="minorHAnsi" w:hAnsiTheme="minorHAnsi"/>
          <w:noProof/>
          <w:sz w:val="22"/>
          <w:szCs w:val="22"/>
          <w:lang w:val="es-ES_tradnl"/>
        </w:rPr>
        <w:t xml:space="preserve">Por lo tanto, la Secretaría invitó a todas las Partes 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a que formularan observaciones adicionales </w:t>
      </w:r>
      <w:r w:rsidR="00CC0A85">
        <w:rPr>
          <w:rFonts w:asciiTheme="minorHAnsi" w:hAnsiTheme="minorHAnsi"/>
          <w:noProof/>
          <w:sz w:val="22"/>
          <w:szCs w:val="22"/>
          <w:lang w:val="es-ES_tradnl"/>
        </w:rPr>
        <w:t xml:space="preserve">respecto 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a la versión preliminar </w:t>
      </w:r>
      <w:r w:rsidRPr="00DC5C87">
        <w:rPr>
          <w:rFonts w:asciiTheme="minorHAnsi" w:hAnsiTheme="minorHAnsi"/>
          <w:noProof/>
          <w:sz w:val="22"/>
          <w:szCs w:val="22"/>
          <w:lang w:val="es-ES_tradnl"/>
        </w:rPr>
        <w:t>de</w:t>
      </w:r>
      <w:r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Pr="00DC5C87">
        <w:rPr>
          <w:rFonts w:asciiTheme="minorHAnsi" w:hAnsiTheme="minorHAnsi"/>
          <w:noProof/>
          <w:sz w:val="22"/>
          <w:szCs w:val="22"/>
          <w:lang w:val="es-ES_tradnl"/>
        </w:rPr>
        <w:t xml:space="preserve"> informe de evaluación en diciembre de 2015. El informe de evaluación revisado posteriormente está </w:t>
      </w:r>
      <w:r w:rsidR="001724EC">
        <w:rPr>
          <w:rFonts w:asciiTheme="minorHAnsi" w:hAnsiTheme="minorHAnsi"/>
          <w:noProof/>
          <w:sz w:val="22"/>
          <w:szCs w:val="22"/>
          <w:lang w:val="es-ES_tradnl"/>
        </w:rPr>
        <w:t>a disposición</w:t>
      </w:r>
      <w:r w:rsidRPr="00DC5C87">
        <w:rPr>
          <w:rFonts w:asciiTheme="minorHAnsi" w:hAnsiTheme="minorHAnsi"/>
          <w:noProof/>
          <w:sz w:val="22"/>
          <w:szCs w:val="22"/>
          <w:lang w:val="es-ES_tradnl"/>
        </w:rPr>
        <w:t xml:space="preserve"> como documento </w:t>
      </w:r>
      <w:r w:rsidR="001724EC">
        <w:rPr>
          <w:rFonts w:asciiTheme="minorHAnsi" w:hAnsiTheme="minorHAnsi"/>
          <w:noProof/>
          <w:sz w:val="22"/>
          <w:szCs w:val="22"/>
          <w:lang w:val="es-ES_tradnl"/>
        </w:rPr>
        <w:t>informativo</w:t>
      </w:r>
      <w:r w:rsidRPr="00DC5C87">
        <w:rPr>
          <w:rFonts w:asciiTheme="minorHAnsi" w:hAnsiTheme="minorHAnsi"/>
          <w:noProof/>
          <w:sz w:val="22"/>
          <w:szCs w:val="22"/>
          <w:lang w:val="es-ES_tradnl"/>
        </w:rPr>
        <w:t xml:space="preserve"> SC52-Inf.Doc.04.</w:t>
      </w:r>
    </w:p>
    <w:p w14:paraId="310CEACA" w14:textId="77777777" w:rsidR="000962B4" w:rsidRPr="00EC20E4" w:rsidRDefault="000962B4" w:rsidP="00D00ED9">
      <w:pPr>
        <w:rPr>
          <w:rFonts w:asciiTheme="minorHAnsi" w:hAnsiTheme="minorHAnsi"/>
          <w:noProof/>
          <w:sz w:val="22"/>
          <w:szCs w:val="22"/>
          <w:lang w:val="es-ES_tradnl"/>
        </w:rPr>
      </w:pPr>
    </w:p>
    <w:p w14:paraId="579826EA" w14:textId="233963BE" w:rsidR="000E1E4D" w:rsidRDefault="001724EC" w:rsidP="00D00ED9">
      <w:pPr>
        <w:rPr>
          <w:rFonts w:asciiTheme="minorHAnsi" w:eastAsia="Calibri" w:hAnsiTheme="minorHAnsi"/>
          <w:b/>
          <w:noProof/>
          <w:sz w:val="22"/>
          <w:szCs w:val="22"/>
          <w:lang w:val="es-ES_tradnl" w:eastAsia="en-US"/>
        </w:rPr>
      </w:pPr>
      <w:r w:rsidRPr="001724EC">
        <w:rPr>
          <w:rFonts w:asciiTheme="minorHAnsi" w:eastAsia="Calibri" w:hAnsiTheme="minorHAnsi"/>
          <w:b/>
          <w:noProof/>
          <w:sz w:val="22"/>
          <w:szCs w:val="22"/>
          <w:lang w:val="es-ES_tradnl" w:eastAsia="en-US"/>
        </w:rPr>
        <w:t>Estrategia común de comunicaciones para las iniciativas regionales de</w:t>
      </w:r>
      <w:r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C63CF6" w:rsidRPr="00EC20E4">
        <w:rPr>
          <w:rFonts w:asciiTheme="minorHAnsi" w:eastAsia="Calibri" w:hAnsiTheme="minorHAnsi"/>
          <w:b/>
          <w:noProof/>
          <w:sz w:val="22"/>
          <w:szCs w:val="22"/>
          <w:lang w:val="es-ES_tradnl" w:eastAsia="en-US"/>
        </w:rPr>
        <w:t xml:space="preserve">Ramsar </w:t>
      </w:r>
    </w:p>
    <w:p w14:paraId="19C24660" w14:textId="77777777" w:rsidR="001724EC" w:rsidRPr="00EC20E4" w:rsidRDefault="001724EC" w:rsidP="00D00ED9">
      <w:pPr>
        <w:rPr>
          <w:rFonts w:asciiTheme="minorHAnsi" w:eastAsia="Calibri" w:hAnsiTheme="minorHAnsi"/>
          <w:b/>
          <w:noProof/>
          <w:sz w:val="22"/>
          <w:szCs w:val="22"/>
          <w:lang w:val="es-ES_tradnl" w:eastAsia="en-US"/>
        </w:rPr>
      </w:pPr>
    </w:p>
    <w:p w14:paraId="6EBD3920" w14:textId="06334F95" w:rsidR="00E140C6" w:rsidRDefault="001724EC" w:rsidP="00D00ED9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/>
          <w:noProof/>
          <w:sz w:val="22"/>
          <w:szCs w:val="22"/>
          <w:lang w:val="es-ES_tradnl"/>
        </w:rPr>
      </w:pP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La Secretaría preparó una sesión interactiva durante el taller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d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el 22 de noviembre de 2015 para analizar las necesidades de comunicación de las iniciativas regionales. Después del taller, 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 xml:space="preserve">en consonancia 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con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 xml:space="preserve">la 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Decisión SC51-12 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>d</w:t>
      </w:r>
      <w:r w:rsidR="00D177BA"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el Comité Permanente 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(véase más arriba), la Secretaría invitó a todas las Partes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a rellenar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un cuestionario específico. </w:t>
      </w:r>
      <w:r w:rsidR="003C766D">
        <w:rPr>
          <w:rFonts w:asciiTheme="minorHAnsi" w:hAnsiTheme="minorHAnsi"/>
          <w:noProof/>
          <w:sz w:val="22"/>
          <w:szCs w:val="22"/>
          <w:lang w:val="es-ES_tradnl"/>
        </w:rPr>
        <w:t>Sobre la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 xml:space="preserve"> base </w:t>
      </w:r>
      <w:r w:rsidR="003C766D">
        <w:rPr>
          <w:rFonts w:asciiTheme="minorHAnsi" w:hAnsiTheme="minorHAnsi"/>
          <w:noProof/>
          <w:sz w:val="22"/>
          <w:szCs w:val="22"/>
          <w:lang w:val="es-ES_tradnl"/>
        </w:rPr>
        <w:t>de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>las observaciones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recibida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>s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, los puntos 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>principales para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una estrategia común</w:t>
      </w:r>
      <w:r w:rsidR="00D177BA" w:rsidRPr="00D177B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de comunicaciones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para las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i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niciativas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r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egionales de Ramsar están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a disposición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como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documento </w:t>
      </w:r>
      <w:r w:rsidR="00D177BA">
        <w:rPr>
          <w:rFonts w:asciiTheme="minorHAnsi" w:hAnsiTheme="minorHAnsi"/>
          <w:noProof/>
          <w:sz w:val="22"/>
          <w:szCs w:val="22"/>
          <w:lang w:val="es-ES_tradnl"/>
        </w:rPr>
        <w:t>informativo</w:t>
      </w:r>
      <w:r w:rsidRPr="001724EC">
        <w:rPr>
          <w:rFonts w:asciiTheme="minorHAnsi" w:hAnsiTheme="minorHAnsi"/>
          <w:noProof/>
          <w:sz w:val="22"/>
          <w:szCs w:val="22"/>
          <w:lang w:val="es-ES_tradnl"/>
        </w:rPr>
        <w:t xml:space="preserve"> SC52-Inf.Doc.05</w:t>
      </w:r>
      <w:r w:rsidR="009D234F">
        <w:rPr>
          <w:rFonts w:asciiTheme="minorHAnsi" w:hAnsiTheme="minorHAnsi"/>
          <w:noProof/>
          <w:sz w:val="22"/>
          <w:szCs w:val="22"/>
          <w:lang w:val="es-ES_tradnl"/>
        </w:rPr>
        <w:t>.</w:t>
      </w:r>
    </w:p>
    <w:p w14:paraId="2055D9B1" w14:textId="188D2A0E" w:rsidR="00C9229A" w:rsidRDefault="00C9229A">
      <w:pPr>
        <w:spacing w:after="200" w:line="276" w:lineRule="auto"/>
        <w:rPr>
          <w:rFonts w:asciiTheme="minorHAnsi" w:eastAsiaTheme="minorHAnsi" w:hAnsiTheme="minorHAnsi" w:cs="Calibri"/>
          <w:noProof/>
          <w:color w:val="000000"/>
          <w:sz w:val="22"/>
          <w:szCs w:val="22"/>
          <w:lang w:val="es-ES_tradnl" w:eastAsia="en-US"/>
        </w:rPr>
      </w:pPr>
      <w:r>
        <w:rPr>
          <w:rFonts w:asciiTheme="minorHAnsi" w:hAnsiTheme="minorHAnsi"/>
          <w:noProof/>
          <w:sz w:val="22"/>
          <w:szCs w:val="22"/>
          <w:lang w:val="es-ES_tradnl"/>
        </w:rPr>
        <w:br w:type="page"/>
      </w:r>
    </w:p>
    <w:p w14:paraId="53F1FDB7" w14:textId="77777777" w:rsidR="00C9229A" w:rsidRDefault="00C9229A" w:rsidP="00C9229A">
      <w:pPr>
        <w:tabs>
          <w:tab w:val="left" w:pos="1320"/>
        </w:tabs>
        <w:rPr>
          <w:rFonts w:asciiTheme="minorHAnsi" w:hAnsiTheme="minorHAnsi" w:cs="Arial"/>
          <w:b/>
          <w:bCs/>
          <w:color w:val="000000"/>
          <w:lang w:val="es-ES"/>
        </w:rPr>
      </w:pPr>
      <w:r w:rsidRPr="00C9229A">
        <w:rPr>
          <w:rFonts w:asciiTheme="minorHAnsi" w:hAnsiTheme="minorHAnsi" w:cs="Arial"/>
          <w:b/>
          <w:bCs/>
          <w:color w:val="000000"/>
          <w:lang w:val="es-ES"/>
        </w:rPr>
        <w:lastRenderedPageBreak/>
        <w:t>An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>ex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>o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 xml:space="preserve"> 1</w:t>
      </w:r>
      <w:r w:rsidRPr="00C9229A">
        <w:rPr>
          <w:lang w:val="es-ES"/>
        </w:rPr>
        <w:t xml:space="preserve"> </w:t>
      </w:r>
    </w:p>
    <w:p w14:paraId="3701075F" w14:textId="39AE9AA0" w:rsidR="00C9229A" w:rsidRDefault="00C9229A" w:rsidP="00C9229A">
      <w:pPr>
        <w:tabs>
          <w:tab w:val="left" w:pos="1320"/>
        </w:tabs>
        <w:rPr>
          <w:rFonts w:asciiTheme="minorHAnsi" w:hAnsiTheme="minorHAnsi" w:cs="Arial"/>
          <w:b/>
          <w:bCs/>
          <w:color w:val="000000"/>
          <w:lang w:val="es-ES"/>
        </w:rPr>
      </w:pPr>
      <w:r>
        <w:rPr>
          <w:rFonts w:asciiTheme="minorHAnsi" w:hAnsiTheme="minorHAnsi" w:cs="Arial"/>
          <w:b/>
          <w:bCs/>
          <w:color w:val="000000"/>
          <w:lang w:val="es-ES"/>
        </w:rPr>
        <w:t>C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>omposición del grupo de trabajo sobre las iniciativas regionales de Ramsar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 xml:space="preserve">, </w:t>
      </w:r>
      <w:r>
        <w:rPr>
          <w:rFonts w:asciiTheme="minorHAnsi" w:hAnsiTheme="minorHAnsi" w:cs="Arial"/>
          <w:b/>
          <w:bCs/>
          <w:color w:val="000000"/>
          <w:lang w:val="es-ES"/>
        </w:rPr>
        <w:t>mayo de</w:t>
      </w:r>
      <w:r w:rsidRPr="00C9229A">
        <w:rPr>
          <w:rFonts w:asciiTheme="minorHAnsi" w:hAnsiTheme="minorHAnsi" w:cs="Arial"/>
          <w:b/>
          <w:bCs/>
          <w:color w:val="000000"/>
          <w:lang w:val="es-ES"/>
        </w:rPr>
        <w:t xml:space="preserve"> 2016</w:t>
      </w:r>
    </w:p>
    <w:p w14:paraId="7A6ECC8E" w14:textId="1F4A4A0A" w:rsidR="00C9229A" w:rsidRPr="00C9229A" w:rsidRDefault="00C9229A" w:rsidP="00C9229A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Cs/>
          <w:color w:val="000000"/>
          <w:sz w:val="22"/>
          <w:szCs w:val="22"/>
        </w:rPr>
        <w:t>(</w:t>
      </w:r>
      <w:r w:rsidRPr="00C9229A">
        <w:rPr>
          <w:rFonts w:asciiTheme="minorHAnsi" w:hAnsiTheme="minorHAnsi" w:cs="Arial"/>
          <w:bCs/>
          <w:color w:val="000000"/>
          <w:sz w:val="22"/>
          <w:szCs w:val="22"/>
        </w:rPr>
        <w:t>Actualmente está siendo traducido al Español</w:t>
      </w:r>
      <w:r w:rsidRPr="00C9229A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14:paraId="3D848A6C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  <w:lang w:val="es-ES"/>
        </w:rPr>
      </w:pPr>
    </w:p>
    <w:p w14:paraId="20BF32F1" w14:textId="77777777" w:rsidR="00C9229A" w:rsidRPr="00C9229A" w:rsidRDefault="00C9229A" w:rsidP="00C9229A">
      <w:pPr>
        <w:rPr>
          <w:rFonts w:asciiTheme="minorHAnsi" w:hAnsiTheme="minorHAnsi" w:cs="Arial"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Cs/>
          <w:color w:val="000000"/>
          <w:sz w:val="22"/>
          <w:szCs w:val="22"/>
        </w:rPr>
        <w:t>(showing Contracting Parties and Regional Initiatives represented)</w:t>
      </w:r>
    </w:p>
    <w:p w14:paraId="62121BFE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BC8D44F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/>
          <w:bCs/>
          <w:color w:val="000000"/>
          <w:sz w:val="22"/>
          <w:szCs w:val="22"/>
        </w:rPr>
        <w:t>Africa: 10 Parties represented (11 participants)</w:t>
      </w:r>
    </w:p>
    <w:p w14:paraId="1285D044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Kossi Agbeti (Togo National Focal Point)</w:t>
      </w:r>
    </w:p>
    <w:p w14:paraId="3293740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Tanguy Assana (Central African Republic NFP)</w:t>
      </w:r>
    </w:p>
    <w:p w14:paraId="5DD71AA4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Ghania Bessah (Algeria, Mediterranean Wetlands Initiative/MedWet)</w:t>
      </w:r>
    </w:p>
    <w:p w14:paraId="2025E736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Kawsu Jammeh (Gambia NFP, CEPA FP, new Senegal River Basin Initiative)</w:t>
      </w:r>
    </w:p>
    <w:p w14:paraId="6923D017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Mr Lamech Kaboré (Burkina Faso NFP, </w:t>
      </w:r>
      <w:r w:rsidRPr="00C9229A">
        <w:rPr>
          <w:rFonts w:asciiTheme="minorHAnsi" w:hAnsiTheme="minorHAnsi"/>
          <w:sz w:val="22"/>
          <w:szCs w:val="22"/>
        </w:rPr>
        <w:t>Niger River Basin Network/NigerWet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)</w:t>
      </w:r>
    </w:p>
    <w:p w14:paraId="1DF2FB84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Abdou Khane (Senegal NFP, Chair Standing Committee Sub-Group on Finance, new Senegal River Basin Initiative)</w:t>
      </w:r>
    </w:p>
    <w:p w14:paraId="0DA7C5C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Mr Djimasngar Mbaiti (Chad NFP)</w:t>
      </w:r>
    </w:p>
    <w:p w14:paraId="785B406D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Ms Volatiana Rahaniotriniaina (Madagascar NFP)</w:t>
      </w:r>
    </w:p>
    <w:p w14:paraId="5FC38D55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Evariste Rufuguta (Burundi NFP, Ramsar Centre for Eastern Africa/RAMCEA)</w:t>
      </w:r>
    </w:p>
    <w:p w14:paraId="6C11D9E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Hervé Saboro (Central African Republic Mission in Geneva)</w:t>
      </w:r>
    </w:p>
    <w:p w14:paraId="03E185EE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Griffin Shanungu (Zambia NFP)</w:t>
      </w:r>
    </w:p>
    <w:p w14:paraId="7DDBBD9F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2066582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/>
          <w:bCs/>
          <w:color w:val="000000"/>
          <w:sz w:val="22"/>
          <w:szCs w:val="22"/>
        </w:rPr>
        <w:t>Asia and Oceania: 6 Parties represented (9 participants)</w:t>
      </w:r>
    </w:p>
    <w:p w14:paraId="7A712A07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Raphaël Glemet (IUCN, Secretary new Indo-Burma Initiative)</w:t>
      </w:r>
      <w:bookmarkStart w:id="0" w:name="_GoBack"/>
      <w:bookmarkEnd w:id="0"/>
    </w:p>
    <w:p w14:paraId="62664DD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Shirin Karryeva (Turkmenistan CEPA NGO FP, new Central Asia Initiative)</w:t>
      </w:r>
    </w:p>
    <w:p w14:paraId="09C548B0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Mr Guanchun Lei (China, STRP member, </w:t>
      </w:r>
      <w:r w:rsidRPr="00C9229A">
        <w:rPr>
          <w:rFonts w:asciiTheme="minorHAnsi" w:hAnsiTheme="minorHAnsi"/>
          <w:sz w:val="22"/>
          <w:szCs w:val="22"/>
        </w:rPr>
        <w:t>Ramsar Regional Centre – East Asia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/RRC-EA, East Asian-Australasian Flyway Partnership/EAAFP)</w:t>
      </w:r>
    </w:p>
    <w:p w14:paraId="70824D05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Antonio Manila (Philippines)</w:t>
      </w:r>
    </w:p>
    <w:p w14:paraId="51D1A4CA" w14:textId="77777777" w:rsidR="00C9229A" w:rsidRPr="00C9229A" w:rsidRDefault="00C9229A" w:rsidP="00C9229A">
      <w:pPr>
        <w:rPr>
          <w:rFonts w:asciiTheme="minorHAnsi" w:hAnsiTheme="minorHAnsi" w:cs="Arial"/>
          <w:sz w:val="22"/>
          <w:szCs w:val="22"/>
        </w:rPr>
      </w:pPr>
      <w:r w:rsidRPr="00C9229A">
        <w:rPr>
          <w:rFonts w:asciiTheme="minorHAnsi" w:hAnsiTheme="minorHAnsi" w:cs="Arial"/>
          <w:sz w:val="22"/>
          <w:szCs w:val="22"/>
        </w:rPr>
        <w:t xml:space="preserve">Mr </w:t>
      </w:r>
      <w:hyperlink r:id="rId12" w:history="1">
        <w:r w:rsidRPr="00C9229A">
          <w:rPr>
            <w:rFonts w:asciiTheme="minorHAnsi" w:hAnsiTheme="minorHAnsi" w:cs="Arial"/>
            <w:sz w:val="22"/>
            <w:szCs w:val="22"/>
          </w:rPr>
          <w:t>Spike</w:t>
        </w:r>
      </w:hyperlink>
      <w:r w:rsidRPr="00C9229A">
        <w:rPr>
          <w:rFonts w:asciiTheme="minorHAnsi" w:hAnsiTheme="minorHAnsi" w:cs="Arial"/>
          <w:sz w:val="22"/>
          <w:szCs w:val="22"/>
        </w:rPr>
        <w:t xml:space="preserve"> Millington (C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hief Executive </w:t>
      </w:r>
      <w:r w:rsidRPr="00C9229A">
        <w:rPr>
          <w:rFonts w:asciiTheme="minorHAnsi" w:hAnsiTheme="minorHAnsi" w:cs="Arial"/>
          <w:sz w:val="22"/>
          <w:szCs w:val="22"/>
        </w:rPr>
        <w:t>EEAFP)</w:t>
      </w:r>
    </w:p>
    <w:p w14:paraId="72ABA97A" w14:textId="77777777" w:rsidR="00C9229A" w:rsidRPr="00C9229A" w:rsidRDefault="00C9229A" w:rsidP="00C9229A">
      <w:pPr>
        <w:tabs>
          <w:tab w:val="center" w:pos="4513"/>
        </w:tabs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Abdul Qaimkhani (Pakistan STRP FP)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3E91B431" w14:textId="77777777" w:rsidR="00C9229A" w:rsidRPr="00C9229A" w:rsidRDefault="00C9229A" w:rsidP="00C9229A">
      <w:pPr>
        <w:rPr>
          <w:rFonts w:asciiTheme="minorHAnsi" w:hAnsiTheme="minorHAnsi" w:cs="Arial"/>
          <w:sz w:val="22"/>
          <w:szCs w:val="22"/>
        </w:rPr>
      </w:pPr>
      <w:r w:rsidRPr="00C9229A">
        <w:rPr>
          <w:rFonts w:asciiTheme="minorHAnsi" w:hAnsiTheme="minorHAnsi" w:cs="Arial"/>
          <w:sz w:val="22"/>
          <w:szCs w:val="22"/>
        </w:rPr>
        <w:t xml:space="preserve">Mr Sadegh Sadeghi Zadegan (I. R. Iran, Coordinator </w:t>
      </w:r>
      <w:r w:rsidRPr="00C9229A">
        <w:rPr>
          <w:rFonts w:asciiTheme="minorHAnsi" w:hAnsiTheme="minorHAnsi"/>
          <w:sz w:val="22"/>
          <w:szCs w:val="22"/>
        </w:rPr>
        <w:t xml:space="preserve">Ramsar Regional Centre – Central and West Asia </w:t>
      </w:r>
      <w:r w:rsidRPr="00C9229A">
        <w:rPr>
          <w:rFonts w:asciiTheme="minorHAnsi" w:hAnsiTheme="minorHAnsi" w:cs="Arial"/>
          <w:sz w:val="22"/>
          <w:szCs w:val="22"/>
        </w:rPr>
        <w:t>/RRC-CWA)</w:t>
      </w:r>
    </w:p>
    <w:p w14:paraId="76BA93D7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Seung Oh Seo (Acting Executive Director RRC-EA)</w:t>
      </w:r>
    </w:p>
    <w:p w14:paraId="6EC6895A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Brijesh Sikka (India STRP FP, CEPA FP)</w:t>
      </w:r>
    </w:p>
    <w:p w14:paraId="5190316A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3C482C1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Europe: 6 Parties represented (7 participants) </w:t>
      </w:r>
    </w:p>
    <w:p w14:paraId="44D8F862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Alexei Andreev (Republic of Moldova STRP FP, Black Sea Coastal Wetlands Initiative /BlackSeaWet)</w:t>
      </w:r>
    </w:p>
    <w:p w14:paraId="52BDB260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Grigore Baboianu (Romania, Coordinator BlackSeaWet, Carpathian Wetland Initiative/CWI)</w:t>
      </w:r>
    </w:p>
    <w:p w14:paraId="5270E07F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Delmar Blasco (Coordinator MedWet)</w:t>
      </w:r>
    </w:p>
    <w:p w14:paraId="4F6136E3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Mr Ján Kadlečík (Slovakia, Coordinator CWI)</w:t>
      </w:r>
    </w:p>
    <w:p w14:paraId="5F8378A1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Jenny Lonnstad (Sweden NFP, CEPA FP, Chair Nordic-Baltic Wetlands Initiative/NorBalWet)</w:t>
      </w:r>
    </w:p>
    <w:p w14:paraId="51B7B45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Olesya Petrovych (Ukraine CEPA  FP, BlackSeaWet, CWI)</w:t>
      </w:r>
    </w:p>
    <w:p w14:paraId="0F8E777A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Ekaterina Veselova (Russian Federation Administrative Authority, BlackSeaWet, NorBalWet)</w:t>
      </w:r>
    </w:p>
    <w:p w14:paraId="678A3F30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DA6F34C" w14:textId="77777777" w:rsidR="00C9229A" w:rsidRPr="00C9229A" w:rsidRDefault="00C9229A" w:rsidP="00C9229A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Latin America and the Caribbean: 11 Parties represented (14 participants) </w:t>
      </w:r>
    </w:p>
    <w:p w14:paraId="48D082CD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Ms Aixa Avendaño (Argentina, Coordinator </w:t>
      </w:r>
      <w:r w:rsidRPr="00C9229A">
        <w:rPr>
          <w:rFonts w:asciiTheme="minorHAnsi" w:hAnsiTheme="minorHAnsi"/>
          <w:sz w:val="22"/>
          <w:szCs w:val="22"/>
        </w:rPr>
        <w:t>Regional Initiative for the Conservation and Wise Use of High Andean Wetlands/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HAW)</w:t>
      </w:r>
    </w:p>
    <w:p w14:paraId="0236C44C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Mr Alvaro Baez (Bolivia, </w:t>
      </w:r>
      <w:r w:rsidRPr="00C9229A">
        <w:rPr>
          <w:rFonts w:asciiTheme="minorHAnsi" w:hAnsiTheme="minorHAnsi"/>
          <w:sz w:val="22"/>
          <w:szCs w:val="22"/>
        </w:rPr>
        <w:t>Regional Initiative for the Conservation and Wise Use of the Plata River Basin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)</w:t>
      </w:r>
    </w:p>
    <w:p w14:paraId="0A155893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Ms Laura Benzaquen (Argentina, Coordinator HAW)</w:t>
      </w:r>
    </w:p>
    <w:p w14:paraId="6FF3C563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Mr Hector Conde (Cuba, Coordinator </w:t>
      </w:r>
      <w:r w:rsidRPr="00C9229A">
        <w:rPr>
          <w:rFonts w:asciiTheme="minorHAnsi" w:hAnsiTheme="minorHAnsi"/>
          <w:sz w:val="22"/>
          <w:szCs w:val="22"/>
        </w:rPr>
        <w:t>Caribbean Wetlands Regional Initiative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/CARIWET)</w:t>
      </w:r>
    </w:p>
    <w:p w14:paraId="75E84A75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lastRenderedPageBreak/>
        <w:t>Mr Felipe Costa (Brazil, Ministry of Foreign Affairs)</w:t>
      </w:r>
    </w:p>
    <w:p w14:paraId="6B7D63F6" w14:textId="77777777" w:rsidR="00C9229A" w:rsidRPr="00C9229A" w:rsidRDefault="00C9229A" w:rsidP="00C9229A">
      <w:pPr>
        <w:rPr>
          <w:rFonts w:asciiTheme="minorHAnsi" w:hAnsiTheme="minorHAnsi" w:cs="Arial"/>
          <w:sz w:val="22"/>
          <w:szCs w:val="22"/>
          <w:lang w:val="es-ES"/>
        </w:rPr>
      </w:pPr>
      <w:r w:rsidRPr="00C9229A">
        <w:rPr>
          <w:rFonts w:asciiTheme="minorHAnsi" w:hAnsiTheme="minorHAnsi" w:cs="Arial"/>
          <w:sz w:val="22"/>
          <w:szCs w:val="22"/>
          <w:lang w:val="es-ES"/>
        </w:rPr>
        <w:t xml:space="preserve">Ms </w:t>
      </w: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Dafne </w:t>
      </w:r>
      <w:r w:rsidRPr="00C9229A">
        <w:rPr>
          <w:rFonts w:asciiTheme="minorHAnsi" w:hAnsiTheme="minorHAnsi" w:cs="Arial"/>
          <w:sz w:val="22"/>
          <w:szCs w:val="22"/>
          <w:lang w:val="es-ES"/>
        </w:rPr>
        <w:t>Dominguez (Guatemala)</w:t>
      </w:r>
    </w:p>
    <w:p w14:paraId="4470BF24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Ms María Claudia García (Colombia NFP, new Amazon Basin Initiative)</w:t>
      </w:r>
    </w:p>
    <w:p w14:paraId="34619BC6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Kafi Gumbs (UK/Anguilla local contact)</w:t>
      </w:r>
    </w:p>
    <w:p w14:paraId="1FA1D0A6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Ms Georgina Mariona (El Salvador, Coordinator </w:t>
      </w:r>
      <w:r w:rsidRPr="00C9229A">
        <w:rPr>
          <w:rFonts w:asciiTheme="minorHAnsi" w:hAnsiTheme="minorHAnsi"/>
          <w:sz w:val="22"/>
          <w:szCs w:val="22"/>
        </w:rPr>
        <w:t>Regional Initiative for the Integral Management and Wise Use of Mangroves and Coral Reefs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)</w:t>
      </w:r>
    </w:p>
    <w:p w14:paraId="1DCE425B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>Ms Juana Peña (Dominican Republic, Coordinator Mangroves and Coral Reefs)</w:t>
      </w:r>
    </w:p>
    <w:p w14:paraId="0CD44C91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</w:rPr>
      </w:pPr>
      <w:r w:rsidRPr="00C9229A">
        <w:rPr>
          <w:rFonts w:asciiTheme="minorHAnsi" w:hAnsiTheme="minorHAnsi" w:cs="Arial"/>
          <w:color w:val="000000"/>
          <w:sz w:val="22"/>
          <w:szCs w:val="22"/>
        </w:rPr>
        <w:t xml:space="preserve">Ms Zuleika Pinzon (Panama NFP, Coordinator </w:t>
      </w:r>
      <w:r w:rsidRPr="00C9229A">
        <w:rPr>
          <w:rFonts w:asciiTheme="minorHAnsi" w:hAnsiTheme="minorHAnsi"/>
          <w:sz w:val="22"/>
          <w:szCs w:val="22"/>
        </w:rPr>
        <w:t>Ramsar Regional Centre for Training and Research in the Western Hemisphere</w:t>
      </w:r>
      <w:r w:rsidRPr="00C9229A">
        <w:rPr>
          <w:rFonts w:asciiTheme="minorHAnsi" w:hAnsiTheme="minorHAnsi" w:cs="Arial"/>
          <w:color w:val="000000"/>
          <w:sz w:val="22"/>
          <w:szCs w:val="22"/>
        </w:rPr>
        <w:t>/CREHO)</w:t>
      </w:r>
    </w:p>
    <w:p w14:paraId="478A104C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Mr Walter Regueiro (Uruguay NFP, Coordinator La Plata River Basin)</w:t>
      </w:r>
    </w:p>
    <w:p w14:paraId="16A0013D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Mr Gustavo Rey (Bolivia, La Plata River Basin)</w:t>
      </w:r>
    </w:p>
    <w:p w14:paraId="135C3B88" w14:textId="77777777" w:rsidR="00C9229A" w:rsidRPr="00C9229A" w:rsidRDefault="00C9229A" w:rsidP="00C9229A">
      <w:pPr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C9229A">
        <w:rPr>
          <w:rFonts w:asciiTheme="minorHAnsi" w:hAnsiTheme="minorHAnsi" w:cs="Arial"/>
          <w:color w:val="000000"/>
          <w:sz w:val="22"/>
          <w:szCs w:val="22"/>
          <w:lang w:val="es-ES"/>
        </w:rPr>
        <w:t>Ms Claudine Sakimin (Suriname, Coordinator CARIWET)</w:t>
      </w:r>
    </w:p>
    <w:p w14:paraId="7A930AE3" w14:textId="77777777" w:rsidR="00C9229A" w:rsidRPr="009D234F" w:rsidRDefault="00C9229A" w:rsidP="00C9229A">
      <w:pPr>
        <w:pStyle w:val="Default"/>
        <w:rPr>
          <w:rFonts w:asciiTheme="minorHAnsi" w:hAnsiTheme="minorHAnsi"/>
          <w:noProof/>
          <w:sz w:val="22"/>
          <w:szCs w:val="22"/>
          <w:lang w:val="es-ES_tradnl"/>
        </w:rPr>
      </w:pPr>
    </w:p>
    <w:sectPr w:rsidR="00C9229A" w:rsidRPr="009D234F" w:rsidSect="00FC343B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83F47" w14:textId="77777777" w:rsidR="00BF1F43" w:rsidRDefault="00BF1F43" w:rsidP="00A93C21">
      <w:r>
        <w:separator/>
      </w:r>
    </w:p>
  </w:endnote>
  <w:endnote w:type="continuationSeparator" w:id="0">
    <w:p w14:paraId="6F19C2ED" w14:textId="77777777" w:rsidR="00BF1F43" w:rsidRDefault="00BF1F43" w:rsidP="00A9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3922" w14:textId="6FDBB370" w:rsidR="00BF1F43" w:rsidRPr="00FC343B" w:rsidRDefault="00BF1F43">
    <w:pPr>
      <w:pStyle w:val="Footer"/>
      <w:rPr>
        <w:rFonts w:asciiTheme="minorHAnsi" w:hAnsiTheme="minorHAnsi"/>
        <w:sz w:val="20"/>
        <w:szCs w:val="20"/>
      </w:rPr>
    </w:pPr>
    <w:r w:rsidRPr="00FC343B">
      <w:rPr>
        <w:rFonts w:asciiTheme="minorHAnsi" w:hAnsiTheme="minorHAnsi"/>
        <w:sz w:val="20"/>
        <w:szCs w:val="20"/>
      </w:rPr>
      <w:t>SC52-11</w:t>
    </w:r>
    <w:r w:rsidR="00C9229A">
      <w:rPr>
        <w:rFonts w:asciiTheme="minorHAnsi" w:hAnsiTheme="minorHAnsi"/>
        <w:sz w:val="20"/>
        <w:szCs w:val="20"/>
      </w:rPr>
      <w:t xml:space="preserve"> Rev.1</w:t>
    </w:r>
    <w:r w:rsidRPr="00FC343B">
      <w:rPr>
        <w:rFonts w:asciiTheme="minorHAnsi" w:hAnsiTheme="minorHAnsi"/>
        <w:sz w:val="20"/>
        <w:szCs w:val="20"/>
      </w:rPr>
      <w:tab/>
    </w:r>
    <w:r w:rsidRPr="00FC343B">
      <w:rPr>
        <w:rFonts w:asciiTheme="minorHAnsi" w:hAnsiTheme="minorHAnsi"/>
        <w:sz w:val="20"/>
        <w:szCs w:val="20"/>
      </w:rPr>
      <w:tab/>
    </w:r>
    <w:r w:rsidRPr="00FC343B">
      <w:rPr>
        <w:rFonts w:asciiTheme="minorHAnsi" w:hAnsiTheme="minorHAnsi"/>
        <w:sz w:val="20"/>
        <w:szCs w:val="20"/>
      </w:rPr>
      <w:fldChar w:fldCharType="begin"/>
    </w:r>
    <w:r w:rsidRPr="00FC343B">
      <w:rPr>
        <w:rFonts w:asciiTheme="minorHAnsi" w:hAnsiTheme="minorHAnsi"/>
        <w:sz w:val="20"/>
        <w:szCs w:val="20"/>
      </w:rPr>
      <w:instrText xml:space="preserve"> PAGE   \* MERGEFORMAT </w:instrText>
    </w:r>
    <w:r w:rsidRPr="00FC343B">
      <w:rPr>
        <w:rFonts w:asciiTheme="minorHAnsi" w:hAnsiTheme="minorHAnsi"/>
        <w:sz w:val="20"/>
        <w:szCs w:val="20"/>
      </w:rPr>
      <w:fldChar w:fldCharType="separate"/>
    </w:r>
    <w:r w:rsidR="00C9229A">
      <w:rPr>
        <w:rFonts w:asciiTheme="minorHAnsi" w:hAnsiTheme="minorHAnsi"/>
        <w:noProof/>
        <w:sz w:val="20"/>
        <w:szCs w:val="20"/>
      </w:rPr>
      <w:t>2</w:t>
    </w:r>
    <w:r w:rsidRPr="00FC343B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95ECD" w14:textId="77777777" w:rsidR="00BF1F43" w:rsidRDefault="00BF1F43" w:rsidP="00A93C21">
      <w:r>
        <w:separator/>
      </w:r>
    </w:p>
  </w:footnote>
  <w:footnote w:type="continuationSeparator" w:id="0">
    <w:p w14:paraId="77E64A7B" w14:textId="77777777" w:rsidR="00BF1F43" w:rsidRDefault="00BF1F43" w:rsidP="00A9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70"/>
    <w:multiLevelType w:val="hybridMultilevel"/>
    <w:tmpl w:val="5F1C34F4"/>
    <w:lvl w:ilvl="0" w:tplc="C11E31B6">
      <w:start w:val="6"/>
      <w:numFmt w:val="upperLetter"/>
      <w:lvlText w:val="%1"/>
      <w:lvlJc w:val="left"/>
      <w:pPr>
        <w:ind w:left="1091" w:hanging="425"/>
        <w:jc w:val="right"/>
      </w:pPr>
      <w:rPr>
        <w:rFonts w:ascii="Calibri" w:eastAsia="Calibri" w:hAnsi="Calibri" w:hint="default"/>
        <w:sz w:val="22"/>
        <w:szCs w:val="22"/>
      </w:rPr>
    </w:lvl>
    <w:lvl w:ilvl="1" w:tplc="89364C9C">
      <w:start w:val="1"/>
      <w:numFmt w:val="bullet"/>
      <w:lvlText w:val="•"/>
      <w:lvlJc w:val="left"/>
      <w:pPr>
        <w:ind w:left="2410" w:hanging="425"/>
      </w:pPr>
      <w:rPr>
        <w:rFonts w:hint="default"/>
      </w:rPr>
    </w:lvl>
    <w:lvl w:ilvl="2" w:tplc="83EEAA56">
      <w:start w:val="1"/>
      <w:numFmt w:val="bullet"/>
      <w:lvlText w:val="•"/>
      <w:lvlJc w:val="left"/>
      <w:pPr>
        <w:ind w:left="3729" w:hanging="425"/>
      </w:pPr>
      <w:rPr>
        <w:rFonts w:hint="default"/>
      </w:rPr>
    </w:lvl>
    <w:lvl w:ilvl="3" w:tplc="24B48DD4">
      <w:start w:val="1"/>
      <w:numFmt w:val="bullet"/>
      <w:lvlText w:val="•"/>
      <w:lvlJc w:val="left"/>
      <w:pPr>
        <w:ind w:left="5047" w:hanging="425"/>
      </w:pPr>
      <w:rPr>
        <w:rFonts w:hint="default"/>
      </w:rPr>
    </w:lvl>
    <w:lvl w:ilvl="4" w:tplc="6B528734">
      <w:start w:val="1"/>
      <w:numFmt w:val="bullet"/>
      <w:lvlText w:val="•"/>
      <w:lvlJc w:val="left"/>
      <w:pPr>
        <w:ind w:left="6366" w:hanging="425"/>
      </w:pPr>
      <w:rPr>
        <w:rFonts w:hint="default"/>
      </w:rPr>
    </w:lvl>
    <w:lvl w:ilvl="5" w:tplc="7B141C38">
      <w:start w:val="1"/>
      <w:numFmt w:val="bullet"/>
      <w:lvlText w:val="•"/>
      <w:lvlJc w:val="left"/>
      <w:pPr>
        <w:ind w:left="7685" w:hanging="425"/>
      </w:pPr>
      <w:rPr>
        <w:rFonts w:hint="default"/>
      </w:rPr>
    </w:lvl>
    <w:lvl w:ilvl="6" w:tplc="0420A296">
      <w:start w:val="1"/>
      <w:numFmt w:val="bullet"/>
      <w:lvlText w:val="•"/>
      <w:lvlJc w:val="left"/>
      <w:pPr>
        <w:ind w:left="9003" w:hanging="425"/>
      </w:pPr>
      <w:rPr>
        <w:rFonts w:hint="default"/>
      </w:rPr>
    </w:lvl>
    <w:lvl w:ilvl="7" w:tplc="D6F88FB4">
      <w:start w:val="1"/>
      <w:numFmt w:val="bullet"/>
      <w:lvlText w:val="•"/>
      <w:lvlJc w:val="left"/>
      <w:pPr>
        <w:ind w:left="10322" w:hanging="425"/>
      </w:pPr>
      <w:rPr>
        <w:rFonts w:hint="default"/>
      </w:rPr>
    </w:lvl>
    <w:lvl w:ilvl="8" w:tplc="57BC4E50">
      <w:start w:val="1"/>
      <w:numFmt w:val="bullet"/>
      <w:lvlText w:val="•"/>
      <w:lvlJc w:val="left"/>
      <w:pPr>
        <w:ind w:left="11641" w:hanging="425"/>
      </w:pPr>
      <w:rPr>
        <w:rFonts w:hint="default"/>
      </w:rPr>
    </w:lvl>
  </w:abstractNum>
  <w:abstractNum w:abstractNumId="1">
    <w:nsid w:val="26B5264A"/>
    <w:multiLevelType w:val="hybridMultilevel"/>
    <w:tmpl w:val="2E5AA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44150"/>
    <w:multiLevelType w:val="hybridMultilevel"/>
    <w:tmpl w:val="5B008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50A"/>
    <w:multiLevelType w:val="hybridMultilevel"/>
    <w:tmpl w:val="BB184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09917F8"/>
    <w:multiLevelType w:val="hybridMultilevel"/>
    <w:tmpl w:val="86E45326"/>
    <w:lvl w:ilvl="0" w:tplc="793432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86089"/>
    <w:multiLevelType w:val="hybridMultilevel"/>
    <w:tmpl w:val="4CAA7480"/>
    <w:lvl w:ilvl="0" w:tplc="E5EE6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F4"/>
    <w:rsid w:val="00012EAD"/>
    <w:rsid w:val="000406BD"/>
    <w:rsid w:val="00095273"/>
    <w:rsid w:val="000962B4"/>
    <w:rsid w:val="000B2223"/>
    <w:rsid w:val="000D6752"/>
    <w:rsid w:val="000E1E4D"/>
    <w:rsid w:val="00110127"/>
    <w:rsid w:val="00123104"/>
    <w:rsid w:val="001609A4"/>
    <w:rsid w:val="001650F3"/>
    <w:rsid w:val="001724EC"/>
    <w:rsid w:val="001D6A5E"/>
    <w:rsid w:val="0026065E"/>
    <w:rsid w:val="00262F8F"/>
    <w:rsid w:val="002924DA"/>
    <w:rsid w:val="002B6B73"/>
    <w:rsid w:val="002F6B54"/>
    <w:rsid w:val="003066AA"/>
    <w:rsid w:val="00332F92"/>
    <w:rsid w:val="003A3709"/>
    <w:rsid w:val="003C766D"/>
    <w:rsid w:val="003D6FBE"/>
    <w:rsid w:val="00403F72"/>
    <w:rsid w:val="00425EAB"/>
    <w:rsid w:val="00472F4E"/>
    <w:rsid w:val="0048215E"/>
    <w:rsid w:val="005177DE"/>
    <w:rsid w:val="0054347F"/>
    <w:rsid w:val="00560163"/>
    <w:rsid w:val="005741F8"/>
    <w:rsid w:val="0057698A"/>
    <w:rsid w:val="00590966"/>
    <w:rsid w:val="005D2B50"/>
    <w:rsid w:val="005E3A5A"/>
    <w:rsid w:val="00621602"/>
    <w:rsid w:val="00643DF4"/>
    <w:rsid w:val="00650FA8"/>
    <w:rsid w:val="00652020"/>
    <w:rsid w:val="00664AE8"/>
    <w:rsid w:val="006734BC"/>
    <w:rsid w:val="006A59ED"/>
    <w:rsid w:val="006E57AB"/>
    <w:rsid w:val="006F0294"/>
    <w:rsid w:val="006F2019"/>
    <w:rsid w:val="0072065F"/>
    <w:rsid w:val="00737855"/>
    <w:rsid w:val="0081622A"/>
    <w:rsid w:val="00821372"/>
    <w:rsid w:val="008320B9"/>
    <w:rsid w:val="008B6CD0"/>
    <w:rsid w:val="00912D27"/>
    <w:rsid w:val="00914267"/>
    <w:rsid w:val="009156A4"/>
    <w:rsid w:val="00917EB5"/>
    <w:rsid w:val="00933329"/>
    <w:rsid w:val="00935F59"/>
    <w:rsid w:val="009C14D0"/>
    <w:rsid w:val="009D234F"/>
    <w:rsid w:val="00A059ED"/>
    <w:rsid w:val="00A151B2"/>
    <w:rsid w:val="00A90CF0"/>
    <w:rsid w:val="00A93C21"/>
    <w:rsid w:val="00AE1EC9"/>
    <w:rsid w:val="00AE3F39"/>
    <w:rsid w:val="00B1506C"/>
    <w:rsid w:val="00B9513B"/>
    <w:rsid w:val="00BF1F43"/>
    <w:rsid w:val="00C16F2A"/>
    <w:rsid w:val="00C5208A"/>
    <w:rsid w:val="00C63CF6"/>
    <w:rsid w:val="00C757F2"/>
    <w:rsid w:val="00C9229A"/>
    <w:rsid w:val="00CC0A85"/>
    <w:rsid w:val="00CC639F"/>
    <w:rsid w:val="00CD54F9"/>
    <w:rsid w:val="00CE372F"/>
    <w:rsid w:val="00D00ED9"/>
    <w:rsid w:val="00D0356E"/>
    <w:rsid w:val="00D177BA"/>
    <w:rsid w:val="00D4026D"/>
    <w:rsid w:val="00D60D77"/>
    <w:rsid w:val="00D66A9C"/>
    <w:rsid w:val="00D867CB"/>
    <w:rsid w:val="00DC5C87"/>
    <w:rsid w:val="00E140C6"/>
    <w:rsid w:val="00EC20E4"/>
    <w:rsid w:val="00ED0273"/>
    <w:rsid w:val="00EE5B82"/>
    <w:rsid w:val="00EF504D"/>
    <w:rsid w:val="00FA63C2"/>
    <w:rsid w:val="00FC343B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193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3DF4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4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2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3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AB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924DA"/>
    <w:pPr>
      <w:widowControl w:val="0"/>
      <w:ind w:left="547" w:hanging="425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24DA"/>
    <w:rPr>
      <w:rFonts w:ascii="Calibri" w:eastAsia="Calibri" w:hAnsi="Calibri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F4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F43"/>
    <w:rPr>
      <w:rFonts w:ascii="Lucida Grande" w:eastAsia="Times New Roman" w:hAnsi="Lucida Grande" w:cs="Lucida Grande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3DF4"/>
    <w:pPr>
      <w:ind w:left="720"/>
      <w:contextualSpacing/>
      <w:jc w:val="both"/>
    </w:pPr>
    <w:rPr>
      <w:rFonts w:ascii="Tahoma" w:eastAsia="Calibri" w:hAnsi="Tahoma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43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2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3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AB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924DA"/>
    <w:pPr>
      <w:widowControl w:val="0"/>
      <w:ind w:left="547" w:hanging="425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924DA"/>
    <w:rPr>
      <w:rFonts w:ascii="Calibri" w:eastAsia="Calibri" w:hAnsi="Calibri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F4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F43"/>
    <w:rPr>
      <w:rFonts w:ascii="Lucida Grande" w:eastAsia="Times New Roman" w:hAnsi="Lucida Grande" w:cs="Lucida Grande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ief@eaaflywa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msar.org/library/field_date_period%253Avalue/2016/field_tag_body_event/ramsar-regional-initiatives-5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msar.org/library/field_date_period%253Avalue/2016/field_tag_body_event/ramsar-regional-initiatives-5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msar.org/library/field_date_period%253Avalue/2016/field_tag_body_event/ramsar-regional-initiatives-5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2030-C890-4103-A1BB-AF3645FD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11078</Characters>
  <Application>Microsoft Office Word</Application>
  <DocSecurity>0</DocSecurity>
  <Lines>221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Ramsar\SalatheT</dc:creator>
  <cp:lastModifiedBy>Ramsar\JenningsE</cp:lastModifiedBy>
  <cp:revision>2</cp:revision>
  <dcterms:created xsi:type="dcterms:W3CDTF">2016-05-09T14:24:00Z</dcterms:created>
  <dcterms:modified xsi:type="dcterms:W3CDTF">2016-05-09T14:24:00Z</dcterms:modified>
</cp:coreProperties>
</file>