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35655" w14:textId="73DC48F7" w:rsidR="00920E7F" w:rsidRPr="003C03B2" w:rsidRDefault="00920E7F" w:rsidP="00914A1A">
      <w:pPr>
        <w:pBdr>
          <w:top w:val="single" w:sz="12" w:space="0" w:color="auto" w:shadow="1"/>
          <w:left w:val="single" w:sz="12" w:space="4" w:color="auto" w:shadow="1"/>
          <w:bottom w:val="single" w:sz="12" w:space="0" w:color="auto" w:shadow="1"/>
          <w:right w:val="single" w:sz="12" w:space="7" w:color="auto" w:shadow="1"/>
        </w:pBdr>
        <w:suppressAutoHyphens/>
        <w:ind w:right="2790"/>
        <w:rPr>
          <w:rFonts w:asciiTheme="majorHAnsi" w:eastAsia="Batang" w:hAnsiTheme="majorHAnsi"/>
          <w:bCs/>
          <w:sz w:val="22"/>
          <w:szCs w:val="22"/>
        </w:rPr>
      </w:pPr>
      <w:bookmarkStart w:id="0" w:name="OLE_LINK1"/>
      <w:bookmarkStart w:id="1" w:name="OLE_LINK2"/>
      <w:r w:rsidRPr="003C03B2">
        <w:rPr>
          <w:rFonts w:asciiTheme="majorHAnsi" w:eastAsia="Batang" w:hAnsiTheme="majorHAnsi"/>
          <w:bCs/>
          <w:sz w:val="22"/>
          <w:szCs w:val="22"/>
        </w:rPr>
        <w:t>CONVENTION</w:t>
      </w:r>
      <w:r w:rsidR="00E01336" w:rsidRPr="003C03B2">
        <w:rPr>
          <w:rFonts w:asciiTheme="majorHAnsi" w:eastAsia="Batang" w:hAnsiTheme="majorHAnsi"/>
          <w:bCs/>
          <w:sz w:val="22"/>
          <w:szCs w:val="22"/>
        </w:rPr>
        <w:t xml:space="preserve"> </w:t>
      </w:r>
      <w:r w:rsidRPr="003C03B2">
        <w:rPr>
          <w:rFonts w:asciiTheme="majorHAnsi" w:eastAsia="Batang" w:hAnsiTheme="majorHAnsi"/>
          <w:bCs/>
          <w:sz w:val="22"/>
          <w:szCs w:val="22"/>
        </w:rPr>
        <w:t>ON</w:t>
      </w:r>
      <w:r w:rsidR="00E01336" w:rsidRPr="003C03B2">
        <w:rPr>
          <w:rFonts w:asciiTheme="majorHAnsi" w:eastAsia="Batang" w:hAnsiTheme="majorHAnsi"/>
          <w:bCs/>
          <w:sz w:val="22"/>
          <w:szCs w:val="22"/>
        </w:rPr>
        <w:t xml:space="preserve"> </w:t>
      </w:r>
      <w:r w:rsidRPr="003C03B2">
        <w:rPr>
          <w:rFonts w:asciiTheme="majorHAnsi" w:eastAsia="Batang" w:hAnsiTheme="majorHAnsi"/>
          <w:bCs/>
          <w:sz w:val="22"/>
          <w:szCs w:val="22"/>
        </w:rPr>
        <w:t>WETLANDS</w:t>
      </w:r>
      <w:r w:rsidR="00E01336" w:rsidRPr="003C03B2">
        <w:rPr>
          <w:rFonts w:asciiTheme="majorHAnsi" w:eastAsia="Batang" w:hAnsiTheme="majorHAnsi"/>
          <w:bCs/>
          <w:sz w:val="22"/>
          <w:szCs w:val="22"/>
        </w:rPr>
        <w:t xml:space="preserve"> </w:t>
      </w:r>
      <w:r w:rsidRPr="003C03B2">
        <w:rPr>
          <w:rFonts w:asciiTheme="majorHAnsi" w:eastAsia="Batang" w:hAnsiTheme="majorHAnsi"/>
          <w:bCs/>
          <w:sz w:val="22"/>
          <w:szCs w:val="22"/>
        </w:rPr>
        <w:t>(Ramsar,</w:t>
      </w:r>
      <w:r w:rsidR="00E01336" w:rsidRPr="003C03B2">
        <w:rPr>
          <w:rFonts w:asciiTheme="majorHAnsi" w:eastAsia="Batang" w:hAnsiTheme="majorHAnsi"/>
          <w:bCs/>
          <w:sz w:val="22"/>
          <w:szCs w:val="22"/>
        </w:rPr>
        <w:t xml:space="preserve"> </w:t>
      </w:r>
      <w:r w:rsidRPr="003C03B2">
        <w:rPr>
          <w:rFonts w:asciiTheme="majorHAnsi" w:eastAsia="Batang" w:hAnsiTheme="majorHAnsi"/>
          <w:bCs/>
          <w:sz w:val="22"/>
          <w:szCs w:val="22"/>
        </w:rPr>
        <w:t>Iran,</w:t>
      </w:r>
      <w:r w:rsidR="00E01336" w:rsidRPr="003C03B2">
        <w:rPr>
          <w:rFonts w:asciiTheme="majorHAnsi" w:eastAsia="Batang" w:hAnsiTheme="majorHAnsi"/>
          <w:bCs/>
          <w:sz w:val="22"/>
          <w:szCs w:val="22"/>
        </w:rPr>
        <w:t xml:space="preserve"> </w:t>
      </w:r>
      <w:r w:rsidRPr="003C03B2">
        <w:rPr>
          <w:rFonts w:asciiTheme="majorHAnsi" w:eastAsia="Batang" w:hAnsiTheme="majorHAnsi"/>
          <w:bCs/>
          <w:sz w:val="22"/>
          <w:szCs w:val="22"/>
        </w:rPr>
        <w:t>1971)</w:t>
      </w:r>
    </w:p>
    <w:p w14:paraId="1B13BE2B" w14:textId="787FC237" w:rsidR="00920E7F" w:rsidRPr="003C03B2" w:rsidRDefault="00920E7F" w:rsidP="00914A1A">
      <w:pPr>
        <w:pBdr>
          <w:top w:val="single" w:sz="12" w:space="0" w:color="auto" w:shadow="1"/>
          <w:left w:val="single" w:sz="12" w:space="4" w:color="auto" w:shadow="1"/>
          <w:bottom w:val="single" w:sz="12" w:space="0" w:color="auto" w:shadow="1"/>
          <w:right w:val="single" w:sz="12" w:space="7" w:color="auto" w:shadow="1"/>
        </w:pBdr>
        <w:suppressAutoHyphens/>
        <w:ind w:right="2790"/>
        <w:rPr>
          <w:rFonts w:asciiTheme="majorHAnsi" w:eastAsia="Batang" w:hAnsiTheme="majorHAnsi"/>
          <w:bCs/>
          <w:sz w:val="22"/>
          <w:szCs w:val="22"/>
        </w:rPr>
      </w:pPr>
      <w:r w:rsidRPr="003C03B2">
        <w:rPr>
          <w:rFonts w:asciiTheme="majorHAnsi" w:eastAsia="Batang" w:hAnsiTheme="majorHAnsi"/>
          <w:bCs/>
          <w:sz w:val="22"/>
          <w:szCs w:val="22"/>
        </w:rPr>
        <w:t>5</w:t>
      </w:r>
      <w:r w:rsidR="0008555C" w:rsidRPr="003C03B2">
        <w:rPr>
          <w:rFonts w:asciiTheme="majorHAnsi" w:eastAsia="Batang" w:hAnsiTheme="majorHAnsi"/>
          <w:bCs/>
          <w:sz w:val="22"/>
          <w:szCs w:val="22"/>
        </w:rPr>
        <w:t>2</w:t>
      </w:r>
      <w:r w:rsidR="0008555C" w:rsidRPr="00262BF0">
        <w:rPr>
          <w:rFonts w:asciiTheme="majorHAnsi" w:eastAsia="Batang" w:hAnsiTheme="majorHAnsi"/>
          <w:sz w:val="22"/>
          <w:vertAlign w:val="superscript"/>
        </w:rPr>
        <w:t>nd</w:t>
      </w:r>
      <w:r w:rsidR="00060A0B">
        <w:rPr>
          <w:rFonts w:asciiTheme="majorHAnsi" w:eastAsia="Batang" w:hAnsiTheme="majorHAnsi"/>
          <w:bCs/>
          <w:sz w:val="22"/>
          <w:szCs w:val="22"/>
        </w:rPr>
        <w:t xml:space="preserve"> </w:t>
      </w:r>
      <w:r w:rsidRPr="003C03B2">
        <w:rPr>
          <w:rFonts w:asciiTheme="majorHAnsi" w:eastAsia="Batang" w:hAnsiTheme="majorHAnsi"/>
          <w:bCs/>
          <w:sz w:val="22"/>
          <w:szCs w:val="22"/>
        </w:rPr>
        <w:t>Meeting</w:t>
      </w:r>
      <w:r w:rsidR="00E01336" w:rsidRPr="003C03B2">
        <w:rPr>
          <w:rFonts w:asciiTheme="majorHAnsi" w:eastAsia="Batang" w:hAnsiTheme="majorHAnsi"/>
          <w:bCs/>
          <w:sz w:val="22"/>
          <w:szCs w:val="22"/>
        </w:rPr>
        <w:t xml:space="preserve"> </w:t>
      </w:r>
      <w:r w:rsidRPr="003C03B2">
        <w:rPr>
          <w:rFonts w:asciiTheme="majorHAnsi" w:eastAsia="Batang" w:hAnsiTheme="majorHAnsi"/>
          <w:bCs/>
          <w:sz w:val="22"/>
          <w:szCs w:val="22"/>
        </w:rPr>
        <w:t>of</w:t>
      </w:r>
      <w:r w:rsidR="00E01336" w:rsidRPr="003C03B2">
        <w:rPr>
          <w:rFonts w:asciiTheme="majorHAnsi" w:eastAsia="Batang" w:hAnsiTheme="majorHAnsi"/>
          <w:bCs/>
          <w:sz w:val="22"/>
          <w:szCs w:val="22"/>
        </w:rPr>
        <w:t xml:space="preserve"> </w:t>
      </w:r>
      <w:r w:rsidRPr="003C03B2">
        <w:rPr>
          <w:rFonts w:asciiTheme="majorHAnsi" w:eastAsia="Batang" w:hAnsiTheme="majorHAnsi"/>
          <w:bCs/>
          <w:sz w:val="22"/>
          <w:szCs w:val="22"/>
        </w:rPr>
        <w:t>the</w:t>
      </w:r>
      <w:r w:rsidR="00E01336" w:rsidRPr="003C03B2">
        <w:rPr>
          <w:rFonts w:asciiTheme="majorHAnsi" w:eastAsia="Batang" w:hAnsiTheme="majorHAnsi"/>
          <w:bCs/>
          <w:sz w:val="22"/>
          <w:szCs w:val="22"/>
        </w:rPr>
        <w:t xml:space="preserve"> </w:t>
      </w:r>
      <w:r w:rsidRPr="003C03B2">
        <w:rPr>
          <w:rFonts w:asciiTheme="majorHAnsi" w:eastAsia="Batang" w:hAnsiTheme="majorHAnsi"/>
          <w:bCs/>
          <w:sz w:val="22"/>
          <w:szCs w:val="22"/>
        </w:rPr>
        <w:t>Standing</w:t>
      </w:r>
      <w:r w:rsidR="00E01336" w:rsidRPr="003C03B2">
        <w:rPr>
          <w:rFonts w:asciiTheme="majorHAnsi" w:eastAsia="Batang" w:hAnsiTheme="majorHAnsi"/>
          <w:bCs/>
          <w:sz w:val="22"/>
          <w:szCs w:val="22"/>
        </w:rPr>
        <w:t xml:space="preserve"> </w:t>
      </w:r>
      <w:r w:rsidRPr="003C03B2">
        <w:rPr>
          <w:rFonts w:asciiTheme="majorHAnsi" w:eastAsia="Batang" w:hAnsiTheme="majorHAnsi"/>
          <w:bCs/>
          <w:sz w:val="22"/>
          <w:szCs w:val="22"/>
        </w:rPr>
        <w:t>Committee</w:t>
      </w:r>
    </w:p>
    <w:p w14:paraId="5F732F71" w14:textId="0610705E" w:rsidR="00920E7F" w:rsidRPr="003C03B2" w:rsidRDefault="00920E7F" w:rsidP="00914A1A">
      <w:pPr>
        <w:pBdr>
          <w:top w:val="single" w:sz="12" w:space="0" w:color="auto" w:shadow="1"/>
          <w:left w:val="single" w:sz="12" w:space="4" w:color="auto" w:shadow="1"/>
          <w:bottom w:val="single" w:sz="12" w:space="0" w:color="auto" w:shadow="1"/>
          <w:right w:val="single" w:sz="12" w:space="7" w:color="auto" w:shadow="1"/>
        </w:pBdr>
        <w:suppressAutoHyphens/>
        <w:ind w:right="2790"/>
        <w:rPr>
          <w:rFonts w:asciiTheme="majorHAnsi" w:eastAsia="Batang" w:hAnsiTheme="majorHAnsi"/>
          <w:bCs/>
          <w:sz w:val="22"/>
          <w:szCs w:val="22"/>
        </w:rPr>
      </w:pPr>
      <w:r w:rsidRPr="003C03B2">
        <w:rPr>
          <w:rFonts w:asciiTheme="majorHAnsi" w:eastAsia="Batang" w:hAnsiTheme="majorHAnsi"/>
          <w:bCs/>
          <w:sz w:val="22"/>
          <w:szCs w:val="22"/>
        </w:rPr>
        <w:t>Gland,</w:t>
      </w:r>
      <w:r w:rsidR="00E01336" w:rsidRPr="003C03B2">
        <w:rPr>
          <w:rFonts w:asciiTheme="majorHAnsi" w:eastAsia="Batang" w:hAnsiTheme="majorHAnsi"/>
          <w:bCs/>
          <w:sz w:val="22"/>
          <w:szCs w:val="22"/>
        </w:rPr>
        <w:t xml:space="preserve"> </w:t>
      </w:r>
      <w:r w:rsidRPr="003C03B2">
        <w:rPr>
          <w:rFonts w:asciiTheme="majorHAnsi" w:eastAsia="Batang" w:hAnsiTheme="majorHAnsi"/>
          <w:bCs/>
          <w:sz w:val="22"/>
          <w:szCs w:val="22"/>
        </w:rPr>
        <w:t>Switzerland,</w:t>
      </w:r>
      <w:r w:rsidR="00E01336" w:rsidRPr="003C03B2">
        <w:rPr>
          <w:rFonts w:asciiTheme="majorHAnsi" w:eastAsia="Batang" w:hAnsiTheme="majorHAnsi"/>
          <w:bCs/>
          <w:sz w:val="22"/>
          <w:szCs w:val="22"/>
        </w:rPr>
        <w:t xml:space="preserve"> </w:t>
      </w:r>
      <w:r w:rsidR="00BA273F" w:rsidRPr="003C03B2">
        <w:rPr>
          <w:rFonts w:asciiTheme="majorHAnsi" w:eastAsia="Batang" w:hAnsiTheme="majorHAnsi"/>
          <w:bCs/>
          <w:sz w:val="22"/>
          <w:szCs w:val="22"/>
        </w:rPr>
        <w:t>13</w:t>
      </w:r>
      <w:r w:rsidR="0008555C" w:rsidRPr="003C03B2">
        <w:rPr>
          <w:rFonts w:asciiTheme="majorHAnsi" w:eastAsia="Batang" w:hAnsiTheme="majorHAnsi"/>
          <w:bCs/>
          <w:sz w:val="22"/>
          <w:szCs w:val="22"/>
        </w:rPr>
        <w:t>-</w:t>
      </w:r>
      <w:r w:rsidR="00BA273F" w:rsidRPr="003C03B2">
        <w:rPr>
          <w:rFonts w:asciiTheme="majorHAnsi" w:eastAsia="Batang" w:hAnsiTheme="majorHAnsi"/>
          <w:bCs/>
          <w:sz w:val="22"/>
          <w:szCs w:val="22"/>
        </w:rPr>
        <w:t>17</w:t>
      </w:r>
      <w:r w:rsidR="00E01336" w:rsidRPr="003C03B2">
        <w:rPr>
          <w:rFonts w:asciiTheme="majorHAnsi" w:eastAsia="Batang" w:hAnsiTheme="majorHAnsi"/>
          <w:bCs/>
          <w:sz w:val="22"/>
          <w:szCs w:val="22"/>
        </w:rPr>
        <w:t xml:space="preserve"> </w:t>
      </w:r>
      <w:r w:rsidR="0008555C" w:rsidRPr="003C03B2">
        <w:rPr>
          <w:rFonts w:asciiTheme="majorHAnsi" w:eastAsia="Batang" w:hAnsiTheme="majorHAnsi"/>
          <w:bCs/>
          <w:sz w:val="22"/>
          <w:szCs w:val="22"/>
        </w:rPr>
        <w:t>June</w:t>
      </w:r>
      <w:r w:rsidR="00E01336" w:rsidRPr="003C03B2">
        <w:rPr>
          <w:rFonts w:asciiTheme="majorHAnsi" w:eastAsia="Batang" w:hAnsiTheme="majorHAnsi"/>
          <w:bCs/>
          <w:sz w:val="22"/>
          <w:szCs w:val="22"/>
        </w:rPr>
        <w:t xml:space="preserve"> </w:t>
      </w:r>
      <w:r w:rsidR="0008555C" w:rsidRPr="003C03B2">
        <w:rPr>
          <w:rFonts w:asciiTheme="majorHAnsi" w:eastAsia="Batang" w:hAnsiTheme="majorHAnsi"/>
          <w:bCs/>
          <w:sz w:val="22"/>
          <w:szCs w:val="22"/>
        </w:rPr>
        <w:t>2016</w:t>
      </w:r>
    </w:p>
    <w:p w14:paraId="60EFF613" w14:textId="77777777" w:rsidR="00920E7F" w:rsidRPr="003C03B2" w:rsidRDefault="00920E7F" w:rsidP="00914A1A">
      <w:pPr>
        <w:keepNext/>
        <w:suppressAutoHyphens/>
        <w:outlineLvl w:val="0"/>
        <w:rPr>
          <w:rFonts w:asciiTheme="majorHAnsi" w:eastAsia="Batang" w:hAnsiTheme="majorHAnsi"/>
          <w:b/>
          <w:sz w:val="22"/>
          <w:szCs w:val="22"/>
        </w:rPr>
      </w:pPr>
    </w:p>
    <w:p w14:paraId="70C02E56" w14:textId="238161BD" w:rsidR="00920E7F" w:rsidRPr="00262BF0" w:rsidRDefault="00EF4061" w:rsidP="00914A1A">
      <w:pPr>
        <w:jc w:val="right"/>
        <w:rPr>
          <w:rFonts w:asciiTheme="majorHAnsi" w:eastAsiaTheme="minorHAnsi" w:hAnsiTheme="majorHAnsi"/>
          <w:b/>
          <w:sz w:val="28"/>
          <w:lang w:val="en-GB"/>
        </w:rPr>
      </w:pPr>
      <w:r w:rsidRPr="00262BF0">
        <w:rPr>
          <w:rFonts w:asciiTheme="majorHAnsi" w:eastAsiaTheme="minorHAnsi" w:hAnsiTheme="majorHAnsi"/>
          <w:b/>
          <w:sz w:val="28"/>
          <w:lang w:val="en-GB"/>
        </w:rPr>
        <w:t>SC52-</w:t>
      </w:r>
      <w:r w:rsidR="00FB3790" w:rsidRPr="00060A0B">
        <w:rPr>
          <w:rFonts w:asciiTheme="majorHAnsi" w:eastAsiaTheme="minorHAnsi" w:hAnsiTheme="majorHAnsi" w:cstheme="minorBidi"/>
          <w:b/>
          <w:sz w:val="28"/>
          <w:szCs w:val="28"/>
          <w:lang w:val="en-GB"/>
        </w:rPr>
        <w:t>10</w:t>
      </w:r>
    </w:p>
    <w:p w14:paraId="4EA7375A" w14:textId="77777777" w:rsidR="00920E7F" w:rsidRPr="00262BF0" w:rsidRDefault="00920E7F" w:rsidP="00914A1A">
      <w:pPr>
        <w:jc w:val="center"/>
        <w:rPr>
          <w:rFonts w:asciiTheme="majorHAnsi" w:eastAsiaTheme="minorHAnsi" w:hAnsiTheme="majorHAnsi"/>
          <w:b/>
          <w:sz w:val="28"/>
          <w:lang w:val="en-GB"/>
        </w:rPr>
      </w:pPr>
    </w:p>
    <w:p w14:paraId="697379D6" w14:textId="0DC12FA2" w:rsidR="00372E0C" w:rsidRPr="00262BF0" w:rsidRDefault="00E01336" w:rsidP="00FB3790">
      <w:pPr>
        <w:jc w:val="center"/>
        <w:rPr>
          <w:rFonts w:asciiTheme="majorHAnsi" w:eastAsiaTheme="minorHAnsi" w:hAnsiTheme="majorHAnsi"/>
          <w:b/>
          <w:sz w:val="28"/>
          <w:lang w:val="en-GB"/>
        </w:rPr>
      </w:pPr>
      <w:r w:rsidRPr="00262BF0">
        <w:rPr>
          <w:rFonts w:asciiTheme="majorHAnsi" w:eastAsiaTheme="minorHAnsi" w:hAnsiTheme="majorHAnsi"/>
          <w:b/>
          <w:sz w:val="28"/>
          <w:lang w:val="en-GB"/>
        </w:rPr>
        <w:t xml:space="preserve"> </w:t>
      </w:r>
      <w:r w:rsidR="00372E0C" w:rsidRPr="00262BF0">
        <w:rPr>
          <w:rFonts w:asciiTheme="majorHAnsi" w:eastAsiaTheme="minorHAnsi" w:hAnsiTheme="majorHAnsi"/>
          <w:b/>
          <w:sz w:val="28"/>
          <w:lang w:val="en-GB"/>
        </w:rPr>
        <w:t>Report</w:t>
      </w:r>
      <w:r w:rsidRPr="00262BF0">
        <w:rPr>
          <w:rFonts w:asciiTheme="majorHAnsi" w:eastAsiaTheme="minorHAnsi" w:hAnsiTheme="majorHAnsi"/>
          <w:b/>
          <w:sz w:val="28"/>
          <w:lang w:val="en-GB"/>
        </w:rPr>
        <w:t xml:space="preserve"> </w:t>
      </w:r>
      <w:r w:rsidR="00372E0C" w:rsidRPr="00262BF0">
        <w:rPr>
          <w:rFonts w:asciiTheme="majorHAnsi" w:eastAsiaTheme="minorHAnsi" w:hAnsiTheme="majorHAnsi"/>
          <w:b/>
          <w:sz w:val="28"/>
          <w:lang w:val="en-GB"/>
        </w:rPr>
        <w:t>of</w:t>
      </w:r>
      <w:r w:rsidRPr="00262BF0">
        <w:rPr>
          <w:rFonts w:asciiTheme="majorHAnsi" w:eastAsiaTheme="minorHAnsi" w:hAnsiTheme="majorHAnsi"/>
          <w:b/>
          <w:sz w:val="28"/>
          <w:lang w:val="en-GB"/>
        </w:rPr>
        <w:t xml:space="preserve"> </w:t>
      </w:r>
      <w:r w:rsidR="00372E0C" w:rsidRPr="00262BF0">
        <w:rPr>
          <w:rFonts w:asciiTheme="majorHAnsi" w:eastAsiaTheme="minorHAnsi" w:hAnsiTheme="majorHAnsi"/>
          <w:b/>
          <w:sz w:val="28"/>
          <w:lang w:val="en-GB"/>
        </w:rPr>
        <w:t>the</w:t>
      </w:r>
      <w:r w:rsidRPr="00262BF0">
        <w:rPr>
          <w:rFonts w:asciiTheme="majorHAnsi" w:eastAsiaTheme="minorHAnsi" w:hAnsiTheme="majorHAnsi"/>
          <w:b/>
          <w:sz w:val="28"/>
          <w:lang w:val="en-GB"/>
        </w:rPr>
        <w:t xml:space="preserve"> </w:t>
      </w:r>
      <w:r w:rsidR="00372E0C" w:rsidRPr="00262BF0">
        <w:rPr>
          <w:rFonts w:asciiTheme="majorHAnsi" w:eastAsiaTheme="minorHAnsi" w:hAnsiTheme="majorHAnsi"/>
          <w:b/>
          <w:sz w:val="28"/>
          <w:lang w:val="en-GB"/>
        </w:rPr>
        <w:t>Chair</w:t>
      </w:r>
      <w:r w:rsidRPr="00262BF0">
        <w:rPr>
          <w:rFonts w:asciiTheme="majorHAnsi" w:eastAsiaTheme="minorHAnsi" w:hAnsiTheme="majorHAnsi"/>
          <w:b/>
          <w:sz w:val="28"/>
          <w:lang w:val="en-GB"/>
        </w:rPr>
        <w:t xml:space="preserve"> </w:t>
      </w:r>
      <w:r w:rsidR="007508C5" w:rsidRPr="00262BF0">
        <w:rPr>
          <w:rFonts w:asciiTheme="majorHAnsi" w:eastAsiaTheme="minorHAnsi" w:hAnsiTheme="majorHAnsi"/>
          <w:b/>
          <w:sz w:val="28"/>
          <w:lang w:val="en-GB"/>
        </w:rPr>
        <w:t>of</w:t>
      </w:r>
      <w:r w:rsidRPr="00262BF0">
        <w:rPr>
          <w:rFonts w:asciiTheme="majorHAnsi" w:eastAsiaTheme="minorHAnsi" w:hAnsiTheme="majorHAnsi"/>
          <w:b/>
          <w:sz w:val="28"/>
          <w:lang w:val="en-GB"/>
        </w:rPr>
        <w:t xml:space="preserve"> </w:t>
      </w:r>
      <w:r w:rsidR="007508C5" w:rsidRPr="00262BF0">
        <w:rPr>
          <w:rFonts w:asciiTheme="majorHAnsi" w:eastAsiaTheme="minorHAnsi" w:hAnsiTheme="majorHAnsi"/>
          <w:b/>
          <w:sz w:val="28"/>
          <w:lang w:val="en-GB"/>
        </w:rPr>
        <w:t>the</w:t>
      </w:r>
      <w:r w:rsidRPr="00262BF0">
        <w:rPr>
          <w:rFonts w:asciiTheme="majorHAnsi" w:eastAsiaTheme="minorHAnsi" w:hAnsiTheme="majorHAnsi"/>
          <w:b/>
          <w:sz w:val="28"/>
          <w:lang w:val="en-GB"/>
        </w:rPr>
        <w:t xml:space="preserve"> </w:t>
      </w:r>
      <w:r w:rsidR="007508C5" w:rsidRPr="00262BF0">
        <w:rPr>
          <w:rFonts w:asciiTheme="majorHAnsi" w:eastAsiaTheme="minorHAnsi" w:hAnsiTheme="majorHAnsi"/>
          <w:b/>
          <w:sz w:val="28"/>
          <w:lang w:val="en-GB"/>
        </w:rPr>
        <w:t>Scientific</w:t>
      </w:r>
      <w:r w:rsidRPr="00262BF0">
        <w:rPr>
          <w:rFonts w:asciiTheme="majorHAnsi" w:eastAsiaTheme="minorHAnsi" w:hAnsiTheme="majorHAnsi"/>
          <w:b/>
          <w:sz w:val="28"/>
          <w:lang w:val="en-GB"/>
        </w:rPr>
        <w:t xml:space="preserve"> </w:t>
      </w:r>
      <w:r w:rsidR="007508C5" w:rsidRPr="00262BF0">
        <w:rPr>
          <w:rFonts w:asciiTheme="majorHAnsi" w:eastAsiaTheme="minorHAnsi" w:hAnsiTheme="majorHAnsi"/>
          <w:b/>
          <w:sz w:val="28"/>
          <w:lang w:val="en-GB"/>
        </w:rPr>
        <w:t>and</w:t>
      </w:r>
      <w:r w:rsidRPr="00262BF0">
        <w:rPr>
          <w:rFonts w:asciiTheme="majorHAnsi" w:eastAsiaTheme="minorHAnsi" w:hAnsiTheme="majorHAnsi"/>
          <w:b/>
          <w:sz w:val="28"/>
          <w:lang w:val="en-GB"/>
        </w:rPr>
        <w:t xml:space="preserve"> </w:t>
      </w:r>
      <w:r w:rsidR="007508C5" w:rsidRPr="00262BF0">
        <w:rPr>
          <w:rFonts w:asciiTheme="majorHAnsi" w:eastAsiaTheme="minorHAnsi" w:hAnsiTheme="majorHAnsi"/>
          <w:b/>
          <w:sz w:val="28"/>
          <w:lang w:val="en-GB"/>
        </w:rPr>
        <w:t>Technical</w:t>
      </w:r>
      <w:r w:rsidRPr="00262BF0">
        <w:rPr>
          <w:rFonts w:asciiTheme="majorHAnsi" w:eastAsiaTheme="minorHAnsi" w:hAnsiTheme="majorHAnsi"/>
          <w:b/>
          <w:sz w:val="28"/>
          <w:lang w:val="en-GB"/>
        </w:rPr>
        <w:t xml:space="preserve"> </w:t>
      </w:r>
      <w:r w:rsidR="007508C5" w:rsidRPr="00262BF0">
        <w:rPr>
          <w:rFonts w:asciiTheme="majorHAnsi" w:eastAsiaTheme="minorHAnsi" w:hAnsiTheme="majorHAnsi"/>
          <w:b/>
          <w:sz w:val="28"/>
          <w:lang w:val="en-GB"/>
        </w:rPr>
        <w:t>Review</w:t>
      </w:r>
      <w:r w:rsidRPr="00262BF0">
        <w:rPr>
          <w:rFonts w:asciiTheme="majorHAnsi" w:eastAsiaTheme="minorHAnsi" w:hAnsiTheme="majorHAnsi"/>
          <w:b/>
          <w:sz w:val="28"/>
          <w:lang w:val="en-GB"/>
        </w:rPr>
        <w:t xml:space="preserve"> </w:t>
      </w:r>
      <w:r w:rsidR="007508C5" w:rsidRPr="00262BF0">
        <w:rPr>
          <w:rFonts w:asciiTheme="majorHAnsi" w:eastAsiaTheme="minorHAnsi" w:hAnsiTheme="majorHAnsi"/>
          <w:b/>
          <w:sz w:val="28"/>
          <w:lang w:val="en-GB"/>
        </w:rPr>
        <w:t>Panel</w:t>
      </w:r>
      <w:r w:rsidRPr="00262BF0">
        <w:rPr>
          <w:rFonts w:asciiTheme="majorHAnsi" w:eastAsiaTheme="minorHAnsi" w:hAnsiTheme="majorHAnsi"/>
          <w:b/>
          <w:sz w:val="28"/>
          <w:lang w:val="en-GB"/>
        </w:rPr>
        <w:t xml:space="preserve"> </w:t>
      </w:r>
      <w:r w:rsidR="007508C5" w:rsidRPr="00262BF0">
        <w:rPr>
          <w:rFonts w:asciiTheme="majorHAnsi" w:eastAsiaTheme="minorHAnsi" w:hAnsiTheme="majorHAnsi"/>
          <w:b/>
          <w:sz w:val="28"/>
          <w:lang w:val="en-GB"/>
        </w:rPr>
        <w:t>(STRP)</w:t>
      </w:r>
      <w:r w:rsidRPr="00262BF0">
        <w:rPr>
          <w:rFonts w:asciiTheme="majorHAnsi" w:eastAsiaTheme="minorHAnsi" w:hAnsiTheme="majorHAnsi"/>
          <w:b/>
          <w:sz w:val="28"/>
          <w:lang w:val="en-GB"/>
        </w:rPr>
        <w:t xml:space="preserve"> </w:t>
      </w:r>
      <w:r w:rsidR="00372E0C" w:rsidRPr="00262BF0">
        <w:rPr>
          <w:rFonts w:asciiTheme="majorHAnsi" w:eastAsiaTheme="minorHAnsi" w:hAnsiTheme="majorHAnsi"/>
          <w:b/>
          <w:sz w:val="28"/>
          <w:lang w:val="en-GB"/>
        </w:rPr>
        <w:t>and</w:t>
      </w:r>
      <w:r w:rsidRPr="00262BF0">
        <w:rPr>
          <w:rFonts w:asciiTheme="majorHAnsi" w:eastAsiaTheme="minorHAnsi" w:hAnsiTheme="majorHAnsi"/>
          <w:b/>
          <w:sz w:val="28"/>
          <w:lang w:val="en-GB"/>
        </w:rPr>
        <w:t xml:space="preserve"> </w:t>
      </w:r>
      <w:r w:rsidR="0008555C" w:rsidRPr="00262BF0">
        <w:rPr>
          <w:rFonts w:asciiTheme="majorHAnsi" w:eastAsiaTheme="minorHAnsi" w:hAnsiTheme="majorHAnsi"/>
          <w:b/>
          <w:sz w:val="28"/>
          <w:lang w:val="en-GB"/>
        </w:rPr>
        <w:t>amend</w:t>
      </w:r>
      <w:r w:rsidR="0050391C" w:rsidRPr="00262BF0">
        <w:rPr>
          <w:rFonts w:asciiTheme="majorHAnsi" w:eastAsiaTheme="minorHAnsi" w:hAnsiTheme="majorHAnsi"/>
          <w:b/>
          <w:sz w:val="28"/>
          <w:lang w:val="en-GB"/>
        </w:rPr>
        <w:t xml:space="preserve">ed </w:t>
      </w:r>
      <w:r w:rsidR="00656349" w:rsidRPr="00262BF0">
        <w:rPr>
          <w:rFonts w:asciiTheme="majorHAnsi" w:eastAsiaTheme="minorHAnsi" w:hAnsiTheme="majorHAnsi"/>
          <w:b/>
          <w:sz w:val="28"/>
          <w:lang w:val="en-GB"/>
        </w:rPr>
        <w:t>draft</w:t>
      </w:r>
      <w:r w:rsidRPr="00262BF0">
        <w:rPr>
          <w:rFonts w:asciiTheme="majorHAnsi" w:eastAsiaTheme="minorHAnsi" w:hAnsiTheme="majorHAnsi"/>
          <w:b/>
          <w:sz w:val="28"/>
          <w:lang w:val="en-GB"/>
        </w:rPr>
        <w:t xml:space="preserve"> </w:t>
      </w:r>
      <w:r w:rsidR="00372E0C" w:rsidRPr="00262BF0">
        <w:rPr>
          <w:rFonts w:asciiTheme="majorHAnsi" w:eastAsiaTheme="minorHAnsi" w:hAnsiTheme="majorHAnsi"/>
          <w:b/>
          <w:sz w:val="28"/>
          <w:lang w:val="en-GB"/>
        </w:rPr>
        <w:t>STRP</w:t>
      </w:r>
      <w:r w:rsidRPr="00262BF0">
        <w:rPr>
          <w:rFonts w:asciiTheme="majorHAnsi" w:eastAsiaTheme="minorHAnsi" w:hAnsiTheme="majorHAnsi"/>
          <w:b/>
          <w:sz w:val="28"/>
          <w:lang w:val="en-GB"/>
        </w:rPr>
        <w:t xml:space="preserve"> </w:t>
      </w:r>
      <w:r w:rsidR="00372E0C" w:rsidRPr="00262BF0">
        <w:rPr>
          <w:rFonts w:asciiTheme="majorHAnsi" w:eastAsiaTheme="minorHAnsi" w:hAnsiTheme="majorHAnsi"/>
          <w:b/>
          <w:sz w:val="28"/>
          <w:lang w:val="en-GB"/>
        </w:rPr>
        <w:t>20</w:t>
      </w:r>
      <w:r w:rsidR="007E34EC" w:rsidRPr="00262BF0">
        <w:rPr>
          <w:rFonts w:asciiTheme="majorHAnsi" w:eastAsiaTheme="minorHAnsi" w:hAnsiTheme="majorHAnsi"/>
          <w:b/>
          <w:sz w:val="28"/>
          <w:lang w:val="en-GB"/>
        </w:rPr>
        <w:t>16</w:t>
      </w:r>
      <w:r w:rsidR="00372E0C" w:rsidRPr="00262BF0">
        <w:rPr>
          <w:rFonts w:asciiTheme="majorHAnsi" w:eastAsiaTheme="minorHAnsi" w:hAnsiTheme="majorHAnsi"/>
          <w:b/>
          <w:sz w:val="28"/>
          <w:lang w:val="en-GB"/>
        </w:rPr>
        <w:t>-201</w:t>
      </w:r>
      <w:r w:rsidR="007E34EC" w:rsidRPr="00262BF0">
        <w:rPr>
          <w:rFonts w:asciiTheme="majorHAnsi" w:eastAsiaTheme="minorHAnsi" w:hAnsiTheme="majorHAnsi"/>
          <w:b/>
          <w:sz w:val="28"/>
          <w:lang w:val="en-GB"/>
        </w:rPr>
        <w:t>8</w:t>
      </w:r>
      <w:r w:rsidRPr="00262BF0">
        <w:rPr>
          <w:rFonts w:asciiTheme="majorHAnsi" w:eastAsiaTheme="minorHAnsi" w:hAnsiTheme="majorHAnsi"/>
          <w:b/>
          <w:sz w:val="28"/>
          <w:lang w:val="en-GB"/>
        </w:rPr>
        <w:t xml:space="preserve"> </w:t>
      </w:r>
      <w:r w:rsidR="007508C5" w:rsidRPr="00262BF0">
        <w:rPr>
          <w:rFonts w:asciiTheme="majorHAnsi" w:eastAsiaTheme="minorHAnsi" w:hAnsiTheme="majorHAnsi"/>
          <w:b/>
          <w:sz w:val="28"/>
          <w:lang w:val="en-GB"/>
        </w:rPr>
        <w:t>work</w:t>
      </w:r>
      <w:r w:rsidRPr="00262BF0">
        <w:rPr>
          <w:rFonts w:asciiTheme="majorHAnsi" w:eastAsiaTheme="minorHAnsi" w:hAnsiTheme="majorHAnsi"/>
          <w:b/>
          <w:sz w:val="28"/>
          <w:lang w:val="en-GB"/>
        </w:rPr>
        <w:t xml:space="preserve"> </w:t>
      </w:r>
      <w:r w:rsidR="007508C5" w:rsidRPr="00262BF0">
        <w:rPr>
          <w:rFonts w:asciiTheme="majorHAnsi" w:eastAsiaTheme="minorHAnsi" w:hAnsiTheme="majorHAnsi"/>
          <w:b/>
          <w:sz w:val="28"/>
          <w:lang w:val="en-GB"/>
        </w:rPr>
        <w:t>p</w:t>
      </w:r>
      <w:r w:rsidR="00372E0C" w:rsidRPr="00262BF0">
        <w:rPr>
          <w:rFonts w:asciiTheme="majorHAnsi" w:eastAsiaTheme="minorHAnsi" w:hAnsiTheme="majorHAnsi"/>
          <w:b/>
          <w:sz w:val="28"/>
          <w:lang w:val="en-GB"/>
        </w:rPr>
        <w:t>lan</w:t>
      </w:r>
      <w:r w:rsidRPr="00262BF0">
        <w:rPr>
          <w:rFonts w:asciiTheme="majorHAnsi" w:eastAsiaTheme="minorHAnsi" w:hAnsiTheme="majorHAnsi"/>
          <w:b/>
          <w:sz w:val="28"/>
          <w:lang w:val="en-GB"/>
        </w:rPr>
        <w:t xml:space="preserve"> </w:t>
      </w:r>
    </w:p>
    <w:p w14:paraId="229278D8" w14:textId="5D401E38" w:rsidR="00920E7F" w:rsidRPr="003C03B2" w:rsidRDefault="00920E7F" w:rsidP="00FB3790">
      <w:pPr>
        <w:jc w:val="center"/>
        <w:rPr>
          <w:rFonts w:asciiTheme="majorHAnsi" w:eastAsiaTheme="minorHAnsi" w:hAnsiTheme="majorHAnsi" w:cstheme="minorBidi"/>
          <w:b/>
          <w:sz w:val="22"/>
          <w:szCs w:val="22"/>
          <w:lang w:val="en-GB"/>
        </w:rPr>
      </w:pPr>
    </w:p>
    <w:bookmarkEnd w:id="0"/>
    <w:bookmarkEnd w:id="1"/>
    <w:p w14:paraId="0642857B" w14:textId="3EED4E20" w:rsidR="00703261" w:rsidRPr="003C03B2" w:rsidRDefault="00372E0C" w:rsidP="00262BF0">
      <w:pPr>
        <w:pBdr>
          <w:top w:val="single" w:sz="4" w:space="1" w:color="auto"/>
          <w:left w:val="single" w:sz="4" w:space="1" w:color="auto"/>
          <w:bottom w:val="single" w:sz="4" w:space="1" w:color="auto"/>
          <w:right w:val="single" w:sz="4" w:space="4" w:color="auto"/>
        </w:pBdr>
        <w:rPr>
          <w:rFonts w:asciiTheme="majorHAnsi" w:hAnsiTheme="majorHAnsi"/>
          <w:b/>
          <w:sz w:val="22"/>
          <w:szCs w:val="22"/>
        </w:rPr>
      </w:pPr>
      <w:r w:rsidRPr="003C03B2">
        <w:rPr>
          <w:rFonts w:asciiTheme="majorHAnsi" w:hAnsiTheme="majorHAnsi"/>
          <w:b/>
          <w:sz w:val="22"/>
          <w:szCs w:val="22"/>
        </w:rPr>
        <w:t>Action</w:t>
      </w:r>
      <w:r w:rsidR="00EF211E" w:rsidRPr="003C03B2">
        <w:rPr>
          <w:rFonts w:asciiTheme="majorHAnsi" w:hAnsiTheme="majorHAnsi"/>
          <w:b/>
          <w:sz w:val="22"/>
          <w:szCs w:val="22"/>
        </w:rPr>
        <w:t>s</w:t>
      </w:r>
      <w:r w:rsidR="00E01336" w:rsidRPr="003C03B2">
        <w:rPr>
          <w:rFonts w:asciiTheme="majorHAnsi" w:hAnsiTheme="majorHAnsi"/>
          <w:b/>
          <w:sz w:val="22"/>
          <w:szCs w:val="22"/>
        </w:rPr>
        <w:t xml:space="preserve"> </w:t>
      </w:r>
      <w:r w:rsidRPr="003C03B2">
        <w:rPr>
          <w:rFonts w:asciiTheme="majorHAnsi" w:hAnsiTheme="majorHAnsi"/>
          <w:b/>
          <w:sz w:val="22"/>
          <w:szCs w:val="22"/>
        </w:rPr>
        <w:t>requested:</w:t>
      </w:r>
      <w:r w:rsidR="00E01336" w:rsidRPr="003C03B2">
        <w:rPr>
          <w:rFonts w:asciiTheme="majorHAnsi" w:hAnsiTheme="majorHAnsi"/>
          <w:b/>
          <w:sz w:val="22"/>
          <w:szCs w:val="22"/>
        </w:rPr>
        <w:t xml:space="preserve"> </w:t>
      </w:r>
    </w:p>
    <w:p w14:paraId="78EDDEF1" w14:textId="7386136D" w:rsidR="00656349" w:rsidRPr="003C03B2" w:rsidRDefault="00372E0C" w:rsidP="00262BF0">
      <w:pPr>
        <w:pBdr>
          <w:top w:val="single" w:sz="4" w:space="1" w:color="auto"/>
          <w:left w:val="single" w:sz="4" w:space="1" w:color="auto"/>
          <w:bottom w:val="single" w:sz="4" w:space="1" w:color="auto"/>
          <w:right w:val="single" w:sz="4" w:space="4" w:color="auto"/>
        </w:pBdr>
        <w:rPr>
          <w:rFonts w:asciiTheme="majorHAnsi" w:hAnsiTheme="majorHAnsi"/>
          <w:sz w:val="22"/>
          <w:szCs w:val="22"/>
        </w:rPr>
      </w:pPr>
      <w:r w:rsidRPr="003C03B2">
        <w:rPr>
          <w:rFonts w:asciiTheme="majorHAnsi" w:hAnsiTheme="majorHAnsi"/>
          <w:sz w:val="22"/>
          <w:szCs w:val="22"/>
        </w:rPr>
        <w:t>The</w:t>
      </w:r>
      <w:r w:rsidR="00E01336" w:rsidRPr="003C03B2">
        <w:rPr>
          <w:rFonts w:asciiTheme="majorHAnsi" w:hAnsiTheme="majorHAnsi"/>
          <w:sz w:val="22"/>
          <w:szCs w:val="22"/>
        </w:rPr>
        <w:t xml:space="preserve"> </w:t>
      </w:r>
      <w:r w:rsidRPr="003C03B2">
        <w:rPr>
          <w:rFonts w:asciiTheme="majorHAnsi" w:hAnsiTheme="majorHAnsi"/>
          <w:sz w:val="22"/>
          <w:szCs w:val="22"/>
        </w:rPr>
        <w:t>Standing</w:t>
      </w:r>
      <w:r w:rsidR="00E01336" w:rsidRPr="003C03B2">
        <w:rPr>
          <w:rFonts w:asciiTheme="majorHAnsi" w:hAnsiTheme="majorHAnsi"/>
          <w:sz w:val="22"/>
          <w:szCs w:val="22"/>
        </w:rPr>
        <w:t xml:space="preserve"> </w:t>
      </w:r>
      <w:r w:rsidRPr="003C03B2">
        <w:rPr>
          <w:rFonts w:asciiTheme="majorHAnsi" w:hAnsiTheme="majorHAnsi"/>
          <w:sz w:val="22"/>
          <w:szCs w:val="22"/>
        </w:rPr>
        <w:t>Committee</w:t>
      </w:r>
      <w:r w:rsidR="00E01336" w:rsidRPr="003C03B2">
        <w:rPr>
          <w:rFonts w:asciiTheme="majorHAnsi" w:hAnsiTheme="majorHAnsi"/>
          <w:sz w:val="22"/>
          <w:szCs w:val="22"/>
        </w:rPr>
        <w:t xml:space="preserve"> </w:t>
      </w:r>
      <w:r w:rsidRPr="003C03B2">
        <w:rPr>
          <w:rFonts w:asciiTheme="majorHAnsi" w:hAnsiTheme="majorHAnsi"/>
          <w:sz w:val="22"/>
          <w:szCs w:val="22"/>
        </w:rPr>
        <w:t>is</w:t>
      </w:r>
      <w:r w:rsidR="00E01336" w:rsidRPr="003C03B2">
        <w:rPr>
          <w:rFonts w:asciiTheme="majorHAnsi" w:hAnsiTheme="majorHAnsi"/>
          <w:sz w:val="22"/>
          <w:szCs w:val="22"/>
        </w:rPr>
        <w:t xml:space="preserve"> </w:t>
      </w:r>
      <w:r w:rsidRPr="003C03B2">
        <w:rPr>
          <w:rFonts w:asciiTheme="majorHAnsi" w:hAnsiTheme="majorHAnsi"/>
          <w:sz w:val="22"/>
          <w:szCs w:val="22"/>
        </w:rPr>
        <w:t>invited</w:t>
      </w:r>
      <w:r w:rsidR="00E01336" w:rsidRPr="003C03B2">
        <w:rPr>
          <w:rFonts w:asciiTheme="majorHAnsi" w:hAnsiTheme="majorHAnsi"/>
          <w:sz w:val="22"/>
          <w:szCs w:val="22"/>
        </w:rPr>
        <w:t xml:space="preserve"> </w:t>
      </w:r>
      <w:r w:rsidRPr="003C03B2">
        <w:rPr>
          <w:rFonts w:asciiTheme="majorHAnsi" w:hAnsiTheme="majorHAnsi"/>
          <w:sz w:val="22"/>
          <w:szCs w:val="22"/>
        </w:rPr>
        <w:t>to</w:t>
      </w:r>
      <w:r w:rsidR="00656349" w:rsidRPr="003C03B2">
        <w:rPr>
          <w:rFonts w:asciiTheme="majorHAnsi" w:hAnsiTheme="majorHAnsi"/>
          <w:sz w:val="22"/>
          <w:szCs w:val="22"/>
        </w:rPr>
        <w:t>:</w:t>
      </w:r>
    </w:p>
    <w:p w14:paraId="588ECF11" w14:textId="2B950F15" w:rsidR="00656349" w:rsidRPr="003C03B2" w:rsidRDefault="00AF1432" w:rsidP="00262BF0">
      <w:pPr>
        <w:pBdr>
          <w:top w:val="single" w:sz="4" w:space="1" w:color="auto"/>
          <w:left w:val="single" w:sz="4" w:space="1" w:color="auto"/>
          <w:bottom w:val="single" w:sz="4" w:space="1" w:color="auto"/>
          <w:right w:val="single" w:sz="4" w:space="4" w:color="auto"/>
        </w:pBdr>
        <w:ind w:left="426" w:hanging="426"/>
        <w:rPr>
          <w:rFonts w:asciiTheme="majorHAnsi" w:hAnsiTheme="majorHAnsi"/>
          <w:sz w:val="22"/>
          <w:szCs w:val="22"/>
        </w:rPr>
      </w:pPr>
      <w:r w:rsidRPr="003C03B2">
        <w:rPr>
          <w:rFonts w:asciiTheme="majorHAnsi" w:hAnsiTheme="majorHAnsi"/>
          <w:sz w:val="22"/>
          <w:szCs w:val="22"/>
        </w:rPr>
        <w:tab/>
      </w:r>
      <w:r w:rsidR="00656349" w:rsidRPr="003C03B2">
        <w:rPr>
          <w:rFonts w:asciiTheme="majorHAnsi" w:hAnsiTheme="majorHAnsi"/>
          <w:sz w:val="22"/>
          <w:szCs w:val="22"/>
        </w:rPr>
        <w:t>a)</w:t>
      </w:r>
      <w:r w:rsidR="00E01336" w:rsidRPr="003C03B2">
        <w:rPr>
          <w:rFonts w:asciiTheme="majorHAnsi" w:hAnsiTheme="majorHAnsi"/>
          <w:sz w:val="22"/>
          <w:szCs w:val="22"/>
        </w:rPr>
        <w:t xml:space="preserve"> </w:t>
      </w:r>
      <w:r w:rsidRPr="003C03B2">
        <w:rPr>
          <w:rFonts w:asciiTheme="majorHAnsi" w:hAnsiTheme="majorHAnsi"/>
          <w:sz w:val="22"/>
          <w:szCs w:val="22"/>
        </w:rPr>
        <w:tab/>
      </w:r>
      <w:r w:rsidR="00553E75" w:rsidRPr="003C03B2">
        <w:rPr>
          <w:rFonts w:asciiTheme="majorHAnsi" w:hAnsiTheme="majorHAnsi"/>
          <w:sz w:val="22"/>
          <w:szCs w:val="22"/>
        </w:rPr>
        <w:t>note</w:t>
      </w:r>
      <w:r w:rsidR="00E01336" w:rsidRPr="003C03B2">
        <w:rPr>
          <w:rFonts w:asciiTheme="majorHAnsi" w:hAnsiTheme="majorHAnsi"/>
          <w:sz w:val="22"/>
          <w:szCs w:val="22"/>
        </w:rPr>
        <w:t xml:space="preserve"> </w:t>
      </w:r>
      <w:r w:rsidR="00372E0C" w:rsidRPr="003C03B2">
        <w:rPr>
          <w:rFonts w:asciiTheme="majorHAnsi" w:hAnsiTheme="majorHAnsi"/>
          <w:sz w:val="22"/>
          <w:szCs w:val="22"/>
        </w:rPr>
        <w:t>the</w:t>
      </w:r>
      <w:r w:rsidR="00E01336" w:rsidRPr="003C03B2">
        <w:rPr>
          <w:rFonts w:asciiTheme="majorHAnsi" w:hAnsiTheme="majorHAnsi"/>
          <w:sz w:val="22"/>
          <w:szCs w:val="22"/>
        </w:rPr>
        <w:t xml:space="preserve"> </w:t>
      </w:r>
      <w:r w:rsidR="007508C5" w:rsidRPr="003C03B2">
        <w:rPr>
          <w:rFonts w:asciiTheme="majorHAnsi" w:hAnsiTheme="majorHAnsi"/>
          <w:sz w:val="22"/>
          <w:szCs w:val="22"/>
        </w:rPr>
        <w:t>report</w:t>
      </w:r>
      <w:r w:rsidR="00E01336" w:rsidRPr="003C03B2">
        <w:rPr>
          <w:rFonts w:asciiTheme="majorHAnsi" w:hAnsiTheme="majorHAnsi"/>
          <w:sz w:val="22"/>
          <w:szCs w:val="22"/>
        </w:rPr>
        <w:t xml:space="preserve"> </w:t>
      </w:r>
      <w:r w:rsidR="007508C5" w:rsidRPr="003C03B2">
        <w:rPr>
          <w:rFonts w:asciiTheme="majorHAnsi" w:hAnsiTheme="majorHAnsi"/>
          <w:sz w:val="22"/>
          <w:szCs w:val="22"/>
        </w:rPr>
        <w:t>of</w:t>
      </w:r>
      <w:r w:rsidR="00E01336" w:rsidRPr="003C03B2">
        <w:rPr>
          <w:rFonts w:asciiTheme="majorHAnsi" w:hAnsiTheme="majorHAnsi"/>
          <w:sz w:val="22"/>
          <w:szCs w:val="22"/>
        </w:rPr>
        <w:t xml:space="preserve"> </w:t>
      </w:r>
      <w:r w:rsidR="007508C5" w:rsidRPr="003C03B2">
        <w:rPr>
          <w:rFonts w:asciiTheme="majorHAnsi" w:hAnsiTheme="majorHAnsi"/>
          <w:sz w:val="22"/>
          <w:szCs w:val="22"/>
        </w:rPr>
        <w:t>the</w:t>
      </w:r>
      <w:r w:rsidR="00E01336" w:rsidRPr="003C03B2">
        <w:rPr>
          <w:rFonts w:asciiTheme="majorHAnsi" w:hAnsiTheme="majorHAnsi"/>
          <w:sz w:val="22"/>
          <w:szCs w:val="22"/>
        </w:rPr>
        <w:t xml:space="preserve"> </w:t>
      </w:r>
      <w:r w:rsidR="00372E0C" w:rsidRPr="003C03B2">
        <w:rPr>
          <w:rFonts w:asciiTheme="majorHAnsi" w:hAnsiTheme="majorHAnsi"/>
          <w:sz w:val="22"/>
          <w:szCs w:val="22"/>
        </w:rPr>
        <w:t>STRP</w:t>
      </w:r>
      <w:r w:rsidR="00E01336" w:rsidRPr="003C03B2">
        <w:rPr>
          <w:rFonts w:asciiTheme="majorHAnsi" w:hAnsiTheme="majorHAnsi"/>
          <w:sz w:val="22"/>
          <w:szCs w:val="22"/>
        </w:rPr>
        <w:t xml:space="preserve"> </w:t>
      </w:r>
      <w:r w:rsidR="00372E0C" w:rsidRPr="003C03B2">
        <w:rPr>
          <w:rFonts w:asciiTheme="majorHAnsi" w:hAnsiTheme="majorHAnsi"/>
          <w:sz w:val="22"/>
          <w:szCs w:val="22"/>
        </w:rPr>
        <w:t>Chair</w:t>
      </w:r>
      <w:r w:rsidR="00656349" w:rsidRPr="003C03B2">
        <w:rPr>
          <w:rFonts w:asciiTheme="majorHAnsi" w:hAnsiTheme="majorHAnsi"/>
          <w:sz w:val="22"/>
          <w:szCs w:val="22"/>
        </w:rPr>
        <w:t>;</w:t>
      </w:r>
    </w:p>
    <w:p w14:paraId="79AAA167" w14:textId="25E37EBA" w:rsidR="00656349" w:rsidRPr="003C03B2" w:rsidRDefault="00AF1432" w:rsidP="00262BF0">
      <w:pPr>
        <w:pBdr>
          <w:top w:val="single" w:sz="4" w:space="1" w:color="auto"/>
          <w:left w:val="single" w:sz="4" w:space="1" w:color="auto"/>
          <w:bottom w:val="single" w:sz="4" w:space="1" w:color="auto"/>
          <w:right w:val="single" w:sz="4" w:space="4" w:color="auto"/>
        </w:pBdr>
        <w:ind w:left="426" w:hanging="426"/>
        <w:rPr>
          <w:rFonts w:asciiTheme="majorHAnsi" w:hAnsiTheme="majorHAnsi"/>
          <w:sz w:val="22"/>
          <w:szCs w:val="22"/>
        </w:rPr>
      </w:pPr>
      <w:r w:rsidRPr="003C03B2">
        <w:rPr>
          <w:rFonts w:asciiTheme="majorHAnsi" w:hAnsiTheme="majorHAnsi"/>
          <w:sz w:val="22"/>
          <w:szCs w:val="22"/>
        </w:rPr>
        <w:tab/>
      </w:r>
      <w:r w:rsidR="00656349" w:rsidRPr="003C03B2">
        <w:rPr>
          <w:rFonts w:asciiTheme="majorHAnsi" w:hAnsiTheme="majorHAnsi"/>
          <w:sz w:val="22"/>
          <w:szCs w:val="22"/>
        </w:rPr>
        <w:t>b)</w:t>
      </w:r>
      <w:r w:rsidR="00E01336" w:rsidRPr="003C03B2">
        <w:rPr>
          <w:rFonts w:asciiTheme="majorHAnsi" w:hAnsiTheme="majorHAnsi"/>
          <w:sz w:val="22"/>
          <w:szCs w:val="22"/>
        </w:rPr>
        <w:t xml:space="preserve"> </w:t>
      </w:r>
      <w:r w:rsidRPr="003C03B2">
        <w:rPr>
          <w:rFonts w:asciiTheme="majorHAnsi" w:hAnsiTheme="majorHAnsi"/>
          <w:sz w:val="22"/>
          <w:szCs w:val="22"/>
        </w:rPr>
        <w:tab/>
      </w:r>
      <w:r w:rsidR="001571F3" w:rsidRPr="003C03B2">
        <w:rPr>
          <w:rFonts w:asciiTheme="majorHAnsi" w:hAnsiTheme="majorHAnsi"/>
          <w:sz w:val="22"/>
          <w:szCs w:val="22"/>
        </w:rPr>
        <w:t>consider</w:t>
      </w:r>
      <w:r w:rsidR="00E01336" w:rsidRPr="003C03B2">
        <w:rPr>
          <w:rFonts w:asciiTheme="majorHAnsi" w:hAnsiTheme="majorHAnsi"/>
          <w:sz w:val="22"/>
          <w:szCs w:val="22"/>
        </w:rPr>
        <w:t xml:space="preserve"> </w:t>
      </w:r>
      <w:r w:rsidR="001571F3" w:rsidRPr="003C03B2">
        <w:rPr>
          <w:rFonts w:asciiTheme="majorHAnsi" w:hAnsiTheme="majorHAnsi"/>
          <w:sz w:val="22"/>
          <w:szCs w:val="22"/>
        </w:rPr>
        <w:t>and</w:t>
      </w:r>
      <w:r w:rsidR="00E01336" w:rsidRPr="003C03B2">
        <w:rPr>
          <w:rFonts w:asciiTheme="majorHAnsi" w:hAnsiTheme="majorHAnsi"/>
          <w:sz w:val="22"/>
          <w:szCs w:val="22"/>
        </w:rPr>
        <w:t xml:space="preserve"> </w:t>
      </w:r>
      <w:r w:rsidR="007B5675" w:rsidRPr="003C03B2">
        <w:rPr>
          <w:rFonts w:asciiTheme="majorHAnsi" w:hAnsiTheme="majorHAnsi"/>
          <w:sz w:val="22"/>
          <w:szCs w:val="22"/>
        </w:rPr>
        <w:t>approve</w:t>
      </w:r>
      <w:r w:rsidR="00E01336" w:rsidRPr="003C03B2">
        <w:rPr>
          <w:rFonts w:asciiTheme="majorHAnsi" w:hAnsiTheme="majorHAnsi"/>
          <w:sz w:val="22"/>
          <w:szCs w:val="22"/>
        </w:rPr>
        <w:t xml:space="preserve"> </w:t>
      </w:r>
      <w:r w:rsidR="007B5675" w:rsidRPr="003C03B2">
        <w:rPr>
          <w:rFonts w:asciiTheme="majorHAnsi" w:hAnsiTheme="majorHAnsi"/>
          <w:sz w:val="22"/>
          <w:szCs w:val="22"/>
        </w:rPr>
        <w:t>the</w:t>
      </w:r>
      <w:r w:rsidR="00E01336" w:rsidRPr="003C03B2">
        <w:rPr>
          <w:rFonts w:asciiTheme="majorHAnsi" w:hAnsiTheme="majorHAnsi"/>
          <w:sz w:val="22"/>
          <w:szCs w:val="22"/>
        </w:rPr>
        <w:t xml:space="preserve"> </w:t>
      </w:r>
      <w:r w:rsidR="0008555C" w:rsidRPr="003C03B2">
        <w:rPr>
          <w:rFonts w:asciiTheme="majorHAnsi" w:hAnsiTheme="majorHAnsi"/>
          <w:sz w:val="22"/>
          <w:szCs w:val="22"/>
        </w:rPr>
        <w:t xml:space="preserve">amended </w:t>
      </w:r>
      <w:r w:rsidR="007B5675" w:rsidRPr="003C03B2">
        <w:rPr>
          <w:rFonts w:asciiTheme="majorHAnsi" w:hAnsiTheme="majorHAnsi"/>
          <w:sz w:val="22"/>
          <w:szCs w:val="22"/>
        </w:rPr>
        <w:t>draft</w:t>
      </w:r>
      <w:r w:rsidR="00E01336" w:rsidRPr="003C03B2">
        <w:rPr>
          <w:rFonts w:asciiTheme="majorHAnsi" w:hAnsiTheme="majorHAnsi"/>
          <w:sz w:val="22"/>
          <w:szCs w:val="22"/>
        </w:rPr>
        <w:t xml:space="preserve"> </w:t>
      </w:r>
      <w:r w:rsidR="007B5675" w:rsidRPr="003C03B2">
        <w:rPr>
          <w:rFonts w:asciiTheme="majorHAnsi" w:hAnsiTheme="majorHAnsi"/>
          <w:sz w:val="22"/>
          <w:szCs w:val="22"/>
        </w:rPr>
        <w:t>STRP</w:t>
      </w:r>
      <w:r w:rsidR="00E01336" w:rsidRPr="003C03B2">
        <w:rPr>
          <w:rFonts w:asciiTheme="majorHAnsi" w:hAnsiTheme="majorHAnsi"/>
          <w:sz w:val="22"/>
          <w:szCs w:val="22"/>
        </w:rPr>
        <w:t xml:space="preserve"> </w:t>
      </w:r>
      <w:r w:rsidR="007B5675" w:rsidRPr="003C03B2">
        <w:rPr>
          <w:rFonts w:asciiTheme="majorHAnsi" w:hAnsiTheme="majorHAnsi"/>
          <w:sz w:val="22"/>
          <w:szCs w:val="22"/>
        </w:rPr>
        <w:t>2016-2018</w:t>
      </w:r>
      <w:r w:rsidR="00E01336" w:rsidRPr="003C03B2">
        <w:rPr>
          <w:rFonts w:asciiTheme="majorHAnsi" w:hAnsiTheme="majorHAnsi"/>
          <w:sz w:val="22"/>
          <w:szCs w:val="22"/>
        </w:rPr>
        <w:t xml:space="preserve"> </w:t>
      </w:r>
      <w:r w:rsidR="007508C5" w:rsidRPr="003C03B2">
        <w:rPr>
          <w:rFonts w:asciiTheme="majorHAnsi" w:hAnsiTheme="majorHAnsi"/>
          <w:sz w:val="22"/>
          <w:szCs w:val="22"/>
        </w:rPr>
        <w:t>work</w:t>
      </w:r>
      <w:r w:rsidR="00E01336" w:rsidRPr="003C03B2">
        <w:rPr>
          <w:rFonts w:asciiTheme="majorHAnsi" w:hAnsiTheme="majorHAnsi"/>
          <w:sz w:val="22"/>
          <w:szCs w:val="22"/>
        </w:rPr>
        <w:t xml:space="preserve"> </w:t>
      </w:r>
      <w:r w:rsidR="007508C5" w:rsidRPr="003C03B2">
        <w:rPr>
          <w:rFonts w:asciiTheme="majorHAnsi" w:hAnsiTheme="majorHAnsi"/>
          <w:sz w:val="22"/>
          <w:szCs w:val="22"/>
        </w:rPr>
        <w:t>p</w:t>
      </w:r>
      <w:r w:rsidR="007B5675" w:rsidRPr="003C03B2">
        <w:rPr>
          <w:rFonts w:asciiTheme="majorHAnsi" w:hAnsiTheme="majorHAnsi"/>
          <w:sz w:val="22"/>
          <w:szCs w:val="22"/>
        </w:rPr>
        <w:t>lan</w:t>
      </w:r>
      <w:r w:rsidR="00E01336" w:rsidRPr="003C03B2">
        <w:rPr>
          <w:rFonts w:asciiTheme="majorHAnsi" w:hAnsiTheme="majorHAnsi"/>
          <w:sz w:val="22"/>
          <w:szCs w:val="22"/>
        </w:rPr>
        <w:t xml:space="preserve"> </w:t>
      </w:r>
      <w:r w:rsidR="007B5675" w:rsidRPr="003C03B2">
        <w:rPr>
          <w:rFonts w:asciiTheme="majorHAnsi" w:hAnsiTheme="majorHAnsi"/>
          <w:sz w:val="22"/>
          <w:szCs w:val="22"/>
        </w:rPr>
        <w:t>(Annex)</w:t>
      </w:r>
      <w:r w:rsidR="00656349" w:rsidRPr="003C03B2">
        <w:rPr>
          <w:rFonts w:asciiTheme="majorHAnsi" w:hAnsiTheme="majorHAnsi"/>
          <w:sz w:val="22"/>
          <w:szCs w:val="22"/>
        </w:rPr>
        <w:t>;</w:t>
      </w:r>
      <w:r w:rsidR="00E01336" w:rsidRPr="003C03B2">
        <w:rPr>
          <w:rFonts w:asciiTheme="majorHAnsi" w:hAnsiTheme="majorHAnsi"/>
          <w:sz w:val="22"/>
          <w:szCs w:val="22"/>
        </w:rPr>
        <w:t xml:space="preserve"> </w:t>
      </w:r>
      <w:r w:rsidR="0050391C" w:rsidRPr="003C03B2">
        <w:rPr>
          <w:rFonts w:asciiTheme="majorHAnsi" w:hAnsiTheme="majorHAnsi"/>
          <w:sz w:val="22"/>
          <w:szCs w:val="22"/>
        </w:rPr>
        <w:t xml:space="preserve"> and</w:t>
      </w:r>
    </w:p>
    <w:p w14:paraId="4C88F8EB" w14:textId="625A7633" w:rsidR="00372E0C" w:rsidRPr="003C03B2" w:rsidRDefault="00AF1432" w:rsidP="00262BF0">
      <w:pPr>
        <w:pBdr>
          <w:top w:val="single" w:sz="4" w:space="1" w:color="auto"/>
          <w:left w:val="single" w:sz="4" w:space="1" w:color="auto"/>
          <w:bottom w:val="single" w:sz="4" w:space="1" w:color="auto"/>
          <w:right w:val="single" w:sz="4" w:space="4" w:color="auto"/>
        </w:pBdr>
        <w:ind w:left="426" w:hanging="426"/>
        <w:rPr>
          <w:rFonts w:asciiTheme="majorHAnsi" w:hAnsiTheme="majorHAnsi"/>
          <w:b/>
          <w:sz w:val="22"/>
          <w:szCs w:val="22"/>
        </w:rPr>
      </w:pPr>
      <w:r w:rsidRPr="003C03B2">
        <w:rPr>
          <w:rFonts w:asciiTheme="majorHAnsi" w:hAnsiTheme="majorHAnsi"/>
          <w:sz w:val="22"/>
          <w:szCs w:val="22"/>
        </w:rPr>
        <w:tab/>
      </w:r>
      <w:r w:rsidR="00656349" w:rsidRPr="003C03B2">
        <w:rPr>
          <w:rFonts w:asciiTheme="majorHAnsi" w:hAnsiTheme="majorHAnsi"/>
          <w:sz w:val="22"/>
          <w:szCs w:val="22"/>
        </w:rPr>
        <w:t>c)</w:t>
      </w:r>
      <w:r w:rsidR="00E01336" w:rsidRPr="003C03B2">
        <w:rPr>
          <w:rFonts w:asciiTheme="majorHAnsi" w:hAnsiTheme="majorHAnsi"/>
          <w:sz w:val="22"/>
          <w:szCs w:val="22"/>
        </w:rPr>
        <w:t xml:space="preserve"> </w:t>
      </w:r>
      <w:r w:rsidRPr="003C03B2">
        <w:rPr>
          <w:rFonts w:asciiTheme="majorHAnsi" w:hAnsiTheme="majorHAnsi"/>
          <w:sz w:val="22"/>
          <w:szCs w:val="22"/>
        </w:rPr>
        <w:tab/>
      </w:r>
      <w:r w:rsidR="007B5675" w:rsidRPr="003C03B2">
        <w:rPr>
          <w:rFonts w:asciiTheme="majorHAnsi" w:hAnsiTheme="majorHAnsi"/>
          <w:sz w:val="22"/>
          <w:szCs w:val="22"/>
        </w:rPr>
        <w:t>consider</w:t>
      </w:r>
      <w:r w:rsidR="00E01336" w:rsidRPr="003C03B2">
        <w:rPr>
          <w:rFonts w:asciiTheme="majorHAnsi" w:hAnsiTheme="majorHAnsi"/>
          <w:sz w:val="22"/>
          <w:szCs w:val="22"/>
        </w:rPr>
        <w:t xml:space="preserve"> </w:t>
      </w:r>
      <w:r w:rsidR="007B5675" w:rsidRPr="003C03B2">
        <w:rPr>
          <w:rFonts w:asciiTheme="majorHAnsi" w:hAnsiTheme="majorHAnsi"/>
          <w:sz w:val="22"/>
          <w:szCs w:val="22"/>
        </w:rPr>
        <w:t>possible</w:t>
      </w:r>
      <w:r w:rsidR="00E01336" w:rsidRPr="003C03B2">
        <w:rPr>
          <w:rFonts w:asciiTheme="majorHAnsi" w:hAnsiTheme="majorHAnsi"/>
          <w:sz w:val="22"/>
          <w:szCs w:val="22"/>
        </w:rPr>
        <w:t xml:space="preserve"> </w:t>
      </w:r>
      <w:r w:rsidR="007B5675" w:rsidRPr="003C03B2">
        <w:rPr>
          <w:rFonts w:asciiTheme="majorHAnsi" w:hAnsiTheme="majorHAnsi"/>
          <w:sz w:val="22"/>
          <w:szCs w:val="22"/>
        </w:rPr>
        <w:t>ways</w:t>
      </w:r>
      <w:r w:rsidR="00E01336" w:rsidRPr="003C03B2">
        <w:rPr>
          <w:rFonts w:asciiTheme="majorHAnsi" w:hAnsiTheme="majorHAnsi"/>
          <w:sz w:val="22"/>
          <w:szCs w:val="22"/>
        </w:rPr>
        <w:t xml:space="preserve"> </w:t>
      </w:r>
      <w:r w:rsidR="007B5675" w:rsidRPr="003C03B2">
        <w:rPr>
          <w:rFonts w:asciiTheme="majorHAnsi" w:hAnsiTheme="majorHAnsi"/>
          <w:sz w:val="22"/>
          <w:szCs w:val="22"/>
        </w:rPr>
        <w:t>of</w:t>
      </w:r>
      <w:r w:rsidR="00E01336" w:rsidRPr="003C03B2">
        <w:rPr>
          <w:rFonts w:asciiTheme="majorHAnsi" w:hAnsiTheme="majorHAnsi"/>
          <w:sz w:val="22"/>
          <w:szCs w:val="22"/>
        </w:rPr>
        <w:t xml:space="preserve"> </w:t>
      </w:r>
      <w:r w:rsidR="007B5675" w:rsidRPr="003C03B2">
        <w:rPr>
          <w:rFonts w:asciiTheme="majorHAnsi" w:hAnsiTheme="majorHAnsi"/>
          <w:sz w:val="22"/>
          <w:szCs w:val="22"/>
        </w:rPr>
        <w:t>sourcing</w:t>
      </w:r>
      <w:r w:rsidR="00E01336" w:rsidRPr="003C03B2">
        <w:rPr>
          <w:rFonts w:asciiTheme="majorHAnsi" w:hAnsiTheme="majorHAnsi"/>
          <w:sz w:val="22"/>
          <w:szCs w:val="22"/>
        </w:rPr>
        <w:t xml:space="preserve"> </w:t>
      </w:r>
      <w:r w:rsidR="007B5675" w:rsidRPr="003C03B2">
        <w:rPr>
          <w:rFonts w:asciiTheme="majorHAnsi" w:hAnsiTheme="majorHAnsi"/>
          <w:sz w:val="22"/>
          <w:szCs w:val="22"/>
        </w:rPr>
        <w:t>funding</w:t>
      </w:r>
      <w:r w:rsidR="00E01336" w:rsidRPr="003C03B2">
        <w:rPr>
          <w:rFonts w:asciiTheme="majorHAnsi" w:hAnsiTheme="majorHAnsi"/>
          <w:sz w:val="22"/>
          <w:szCs w:val="22"/>
        </w:rPr>
        <w:t xml:space="preserve"> </w:t>
      </w:r>
      <w:r w:rsidR="007B5675" w:rsidRPr="003C03B2">
        <w:rPr>
          <w:rFonts w:asciiTheme="majorHAnsi" w:hAnsiTheme="majorHAnsi"/>
          <w:sz w:val="22"/>
          <w:szCs w:val="22"/>
        </w:rPr>
        <w:t>for</w:t>
      </w:r>
      <w:r w:rsidR="00E01336" w:rsidRPr="003C03B2">
        <w:rPr>
          <w:rFonts w:asciiTheme="majorHAnsi" w:hAnsiTheme="majorHAnsi"/>
          <w:sz w:val="22"/>
          <w:szCs w:val="22"/>
        </w:rPr>
        <w:t xml:space="preserve"> </w:t>
      </w:r>
      <w:r w:rsidR="00EF211E" w:rsidRPr="003C03B2">
        <w:rPr>
          <w:rFonts w:asciiTheme="majorHAnsi" w:hAnsiTheme="majorHAnsi"/>
          <w:sz w:val="22"/>
          <w:szCs w:val="22"/>
        </w:rPr>
        <w:t>the</w:t>
      </w:r>
      <w:r w:rsidR="00E01336" w:rsidRPr="003C03B2">
        <w:rPr>
          <w:rFonts w:asciiTheme="majorHAnsi" w:hAnsiTheme="majorHAnsi"/>
          <w:sz w:val="22"/>
          <w:szCs w:val="22"/>
        </w:rPr>
        <w:t xml:space="preserve"> </w:t>
      </w:r>
      <w:r w:rsidR="007508C5" w:rsidRPr="003C03B2">
        <w:rPr>
          <w:rFonts w:asciiTheme="majorHAnsi" w:hAnsiTheme="majorHAnsi"/>
          <w:sz w:val="22"/>
          <w:szCs w:val="22"/>
        </w:rPr>
        <w:t>implementation</w:t>
      </w:r>
      <w:r w:rsidR="00E01336" w:rsidRPr="003C03B2">
        <w:rPr>
          <w:rFonts w:asciiTheme="majorHAnsi" w:hAnsiTheme="majorHAnsi"/>
          <w:sz w:val="22"/>
          <w:szCs w:val="22"/>
        </w:rPr>
        <w:t xml:space="preserve"> </w:t>
      </w:r>
      <w:r w:rsidR="007508C5" w:rsidRPr="003C03B2">
        <w:rPr>
          <w:rFonts w:asciiTheme="majorHAnsi" w:hAnsiTheme="majorHAnsi"/>
          <w:sz w:val="22"/>
          <w:szCs w:val="22"/>
        </w:rPr>
        <w:t>of</w:t>
      </w:r>
      <w:r w:rsidR="00E01336" w:rsidRPr="003C03B2">
        <w:rPr>
          <w:rFonts w:asciiTheme="majorHAnsi" w:hAnsiTheme="majorHAnsi"/>
          <w:sz w:val="22"/>
          <w:szCs w:val="22"/>
        </w:rPr>
        <w:t xml:space="preserve"> </w:t>
      </w:r>
      <w:r w:rsidR="00EF211E" w:rsidRPr="003C03B2">
        <w:rPr>
          <w:rFonts w:asciiTheme="majorHAnsi" w:hAnsiTheme="majorHAnsi"/>
          <w:sz w:val="22"/>
          <w:szCs w:val="22"/>
        </w:rPr>
        <w:t>tasks</w:t>
      </w:r>
      <w:r w:rsidR="00E01336" w:rsidRPr="003C03B2">
        <w:rPr>
          <w:rFonts w:asciiTheme="majorHAnsi" w:hAnsiTheme="majorHAnsi"/>
          <w:sz w:val="22"/>
          <w:szCs w:val="22"/>
        </w:rPr>
        <w:t xml:space="preserve"> </w:t>
      </w:r>
      <w:r w:rsidR="00EF211E" w:rsidRPr="003C03B2">
        <w:rPr>
          <w:rFonts w:asciiTheme="majorHAnsi" w:hAnsiTheme="majorHAnsi"/>
          <w:sz w:val="22"/>
          <w:szCs w:val="22"/>
        </w:rPr>
        <w:t>contained</w:t>
      </w:r>
      <w:r w:rsidR="00E01336" w:rsidRPr="003C03B2">
        <w:rPr>
          <w:rFonts w:asciiTheme="majorHAnsi" w:hAnsiTheme="majorHAnsi"/>
          <w:sz w:val="22"/>
          <w:szCs w:val="22"/>
        </w:rPr>
        <w:t xml:space="preserve"> </w:t>
      </w:r>
      <w:r w:rsidR="00EF211E" w:rsidRPr="003C03B2">
        <w:rPr>
          <w:rFonts w:asciiTheme="majorHAnsi" w:hAnsiTheme="majorHAnsi"/>
          <w:sz w:val="22"/>
          <w:szCs w:val="22"/>
        </w:rPr>
        <w:t>in</w:t>
      </w:r>
      <w:r w:rsidR="00E01336" w:rsidRPr="003C03B2">
        <w:rPr>
          <w:rFonts w:asciiTheme="majorHAnsi" w:hAnsiTheme="majorHAnsi"/>
          <w:sz w:val="22"/>
          <w:szCs w:val="22"/>
        </w:rPr>
        <w:t xml:space="preserve"> </w:t>
      </w:r>
      <w:r w:rsidR="00EF211E" w:rsidRPr="003C03B2">
        <w:rPr>
          <w:rFonts w:asciiTheme="majorHAnsi" w:hAnsiTheme="majorHAnsi"/>
          <w:sz w:val="22"/>
          <w:szCs w:val="22"/>
        </w:rPr>
        <w:t>the</w:t>
      </w:r>
      <w:r w:rsidR="00E01336" w:rsidRPr="003C03B2">
        <w:rPr>
          <w:rFonts w:asciiTheme="majorHAnsi" w:hAnsiTheme="majorHAnsi"/>
          <w:sz w:val="22"/>
          <w:szCs w:val="22"/>
        </w:rPr>
        <w:t xml:space="preserve"> </w:t>
      </w:r>
      <w:r w:rsidR="007B5675" w:rsidRPr="003C03B2">
        <w:rPr>
          <w:rFonts w:asciiTheme="majorHAnsi" w:hAnsiTheme="majorHAnsi"/>
          <w:sz w:val="22"/>
          <w:szCs w:val="22"/>
        </w:rPr>
        <w:t>approved</w:t>
      </w:r>
      <w:r w:rsidR="00E01336" w:rsidRPr="003C03B2">
        <w:rPr>
          <w:rFonts w:asciiTheme="majorHAnsi" w:hAnsiTheme="majorHAnsi"/>
          <w:sz w:val="22"/>
          <w:szCs w:val="22"/>
        </w:rPr>
        <w:t xml:space="preserve"> </w:t>
      </w:r>
      <w:r w:rsidR="007B5675" w:rsidRPr="003C03B2">
        <w:rPr>
          <w:rFonts w:asciiTheme="majorHAnsi" w:hAnsiTheme="majorHAnsi"/>
          <w:sz w:val="22"/>
          <w:szCs w:val="22"/>
        </w:rPr>
        <w:t>STRP</w:t>
      </w:r>
      <w:r w:rsidR="00E01336" w:rsidRPr="003C03B2">
        <w:rPr>
          <w:rFonts w:asciiTheme="majorHAnsi" w:hAnsiTheme="majorHAnsi"/>
          <w:sz w:val="22"/>
          <w:szCs w:val="22"/>
        </w:rPr>
        <w:t xml:space="preserve"> </w:t>
      </w:r>
      <w:r w:rsidR="007B5675" w:rsidRPr="003C03B2">
        <w:rPr>
          <w:rFonts w:asciiTheme="majorHAnsi" w:hAnsiTheme="majorHAnsi"/>
          <w:sz w:val="22"/>
          <w:szCs w:val="22"/>
        </w:rPr>
        <w:t>2016-2018</w:t>
      </w:r>
      <w:r w:rsidR="00E01336" w:rsidRPr="003C03B2">
        <w:rPr>
          <w:rFonts w:asciiTheme="majorHAnsi" w:hAnsiTheme="majorHAnsi"/>
          <w:sz w:val="22"/>
          <w:szCs w:val="22"/>
        </w:rPr>
        <w:t xml:space="preserve"> </w:t>
      </w:r>
      <w:r w:rsidR="00703261" w:rsidRPr="003C03B2">
        <w:rPr>
          <w:rFonts w:asciiTheme="majorHAnsi" w:hAnsiTheme="majorHAnsi"/>
          <w:sz w:val="22"/>
          <w:szCs w:val="22"/>
        </w:rPr>
        <w:t>w</w:t>
      </w:r>
      <w:r w:rsidR="007B5675" w:rsidRPr="003C03B2">
        <w:rPr>
          <w:rFonts w:asciiTheme="majorHAnsi" w:hAnsiTheme="majorHAnsi"/>
          <w:sz w:val="22"/>
          <w:szCs w:val="22"/>
        </w:rPr>
        <w:t>ork</w:t>
      </w:r>
      <w:r w:rsidR="00E01336" w:rsidRPr="003C03B2">
        <w:rPr>
          <w:rFonts w:asciiTheme="majorHAnsi" w:hAnsiTheme="majorHAnsi"/>
          <w:sz w:val="22"/>
          <w:szCs w:val="22"/>
        </w:rPr>
        <w:t xml:space="preserve"> </w:t>
      </w:r>
      <w:r w:rsidR="00703261" w:rsidRPr="003C03B2">
        <w:rPr>
          <w:rFonts w:asciiTheme="majorHAnsi" w:hAnsiTheme="majorHAnsi"/>
          <w:sz w:val="22"/>
          <w:szCs w:val="22"/>
        </w:rPr>
        <w:t>p</w:t>
      </w:r>
      <w:r w:rsidR="007B5675" w:rsidRPr="003C03B2">
        <w:rPr>
          <w:rFonts w:asciiTheme="majorHAnsi" w:hAnsiTheme="majorHAnsi"/>
          <w:sz w:val="22"/>
          <w:szCs w:val="22"/>
        </w:rPr>
        <w:t>lan,</w:t>
      </w:r>
      <w:r w:rsidR="00E01336" w:rsidRPr="003C03B2">
        <w:rPr>
          <w:rFonts w:asciiTheme="majorHAnsi" w:hAnsiTheme="majorHAnsi"/>
          <w:sz w:val="22"/>
          <w:szCs w:val="22"/>
        </w:rPr>
        <w:t xml:space="preserve"> </w:t>
      </w:r>
      <w:r w:rsidR="007B5675" w:rsidRPr="003C03B2">
        <w:rPr>
          <w:rFonts w:asciiTheme="majorHAnsi" w:hAnsiTheme="majorHAnsi"/>
          <w:sz w:val="22"/>
          <w:szCs w:val="22"/>
        </w:rPr>
        <w:t>if</w:t>
      </w:r>
      <w:r w:rsidR="00E01336" w:rsidRPr="003C03B2">
        <w:rPr>
          <w:rFonts w:asciiTheme="majorHAnsi" w:hAnsiTheme="majorHAnsi"/>
          <w:sz w:val="22"/>
          <w:szCs w:val="22"/>
        </w:rPr>
        <w:t xml:space="preserve"> </w:t>
      </w:r>
      <w:r w:rsidR="007B5675" w:rsidRPr="003C03B2">
        <w:rPr>
          <w:rFonts w:asciiTheme="majorHAnsi" w:hAnsiTheme="majorHAnsi"/>
          <w:sz w:val="22"/>
          <w:szCs w:val="22"/>
        </w:rPr>
        <w:t>necessary</w:t>
      </w:r>
      <w:r w:rsidR="0050391C" w:rsidRPr="003C03B2">
        <w:rPr>
          <w:rFonts w:asciiTheme="majorHAnsi" w:hAnsiTheme="majorHAnsi"/>
          <w:sz w:val="22"/>
          <w:szCs w:val="22"/>
        </w:rPr>
        <w:t>.</w:t>
      </w:r>
      <w:r w:rsidR="006D0372">
        <w:rPr>
          <w:rFonts w:asciiTheme="majorHAnsi" w:hAnsiTheme="majorHAnsi"/>
          <w:sz w:val="22"/>
          <w:szCs w:val="22"/>
        </w:rPr>
        <w:t xml:space="preserve"> </w:t>
      </w:r>
    </w:p>
    <w:p w14:paraId="3DC22F21" w14:textId="77777777" w:rsidR="00372E0C" w:rsidRPr="003C03B2" w:rsidRDefault="00372E0C" w:rsidP="00FB3790">
      <w:pPr>
        <w:ind w:left="567" w:hanging="567"/>
        <w:rPr>
          <w:rFonts w:asciiTheme="majorHAnsi" w:hAnsiTheme="majorHAnsi"/>
          <w:b/>
          <w:sz w:val="22"/>
          <w:szCs w:val="22"/>
        </w:rPr>
      </w:pPr>
    </w:p>
    <w:p w14:paraId="5D96E412" w14:textId="77777777" w:rsidR="00372E0C" w:rsidRPr="003C03B2" w:rsidRDefault="00372E0C" w:rsidP="00FB3790">
      <w:pPr>
        <w:ind w:left="567" w:hanging="567"/>
        <w:rPr>
          <w:rFonts w:asciiTheme="majorHAnsi" w:hAnsiTheme="majorHAnsi"/>
          <w:b/>
          <w:sz w:val="22"/>
          <w:szCs w:val="22"/>
        </w:rPr>
      </w:pPr>
      <w:r w:rsidRPr="003C03B2">
        <w:rPr>
          <w:rFonts w:asciiTheme="majorHAnsi" w:hAnsiTheme="majorHAnsi"/>
          <w:b/>
          <w:sz w:val="22"/>
          <w:szCs w:val="22"/>
        </w:rPr>
        <w:t>Introduction</w:t>
      </w:r>
    </w:p>
    <w:p w14:paraId="5B0B4AD1" w14:textId="77777777" w:rsidR="00496E6B" w:rsidRPr="003C03B2" w:rsidRDefault="00496E6B" w:rsidP="00FB3790">
      <w:pPr>
        <w:ind w:left="567" w:hanging="567"/>
        <w:rPr>
          <w:rFonts w:asciiTheme="majorHAnsi" w:eastAsia="Calibri" w:hAnsiTheme="majorHAnsi" w:cs="Calibri"/>
          <w:sz w:val="22"/>
          <w:szCs w:val="22"/>
        </w:rPr>
      </w:pPr>
    </w:p>
    <w:p w14:paraId="2880DF09" w14:textId="358F6408" w:rsidR="00F74AFE" w:rsidRPr="003C03B2" w:rsidRDefault="00372E0C"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This</w:t>
      </w:r>
      <w:r w:rsidR="00E01336" w:rsidRPr="003C03B2">
        <w:rPr>
          <w:rFonts w:asciiTheme="majorHAnsi" w:hAnsiTheme="majorHAnsi"/>
          <w:szCs w:val="22"/>
        </w:rPr>
        <w:t xml:space="preserve"> </w:t>
      </w:r>
      <w:r w:rsidRPr="003C03B2">
        <w:rPr>
          <w:rFonts w:asciiTheme="majorHAnsi" w:hAnsiTheme="majorHAnsi"/>
          <w:szCs w:val="22"/>
        </w:rPr>
        <w:t>report</w:t>
      </w:r>
      <w:r w:rsidR="00E01336" w:rsidRPr="003C03B2">
        <w:rPr>
          <w:rFonts w:asciiTheme="majorHAnsi" w:hAnsiTheme="majorHAnsi"/>
          <w:szCs w:val="22"/>
        </w:rPr>
        <w:t xml:space="preserve"> </w:t>
      </w:r>
      <w:r w:rsidRPr="003C03B2">
        <w:rPr>
          <w:rFonts w:asciiTheme="majorHAnsi" w:hAnsiTheme="majorHAnsi"/>
          <w:szCs w:val="22"/>
        </w:rPr>
        <w:t>from</w:t>
      </w:r>
      <w:r w:rsidR="00E01336" w:rsidRPr="003C03B2">
        <w:rPr>
          <w:rFonts w:asciiTheme="majorHAnsi" w:hAnsiTheme="majorHAnsi"/>
          <w:szCs w:val="22"/>
        </w:rPr>
        <w:t xml:space="preserve"> </w:t>
      </w:r>
      <w:r w:rsidRPr="003C03B2">
        <w:rPr>
          <w:rFonts w:asciiTheme="majorHAnsi" w:hAnsiTheme="majorHAnsi"/>
          <w:szCs w:val="22"/>
        </w:rPr>
        <w:t>the</w:t>
      </w:r>
      <w:r w:rsidR="00E01336" w:rsidRPr="003C03B2">
        <w:rPr>
          <w:rFonts w:asciiTheme="majorHAnsi" w:hAnsiTheme="majorHAnsi"/>
          <w:szCs w:val="22"/>
        </w:rPr>
        <w:t xml:space="preserve"> </w:t>
      </w:r>
      <w:r w:rsidRPr="003C03B2">
        <w:rPr>
          <w:rFonts w:asciiTheme="majorHAnsi" w:hAnsiTheme="majorHAnsi"/>
          <w:szCs w:val="22"/>
        </w:rPr>
        <w:t>Chair</w:t>
      </w:r>
      <w:r w:rsidR="00E01336" w:rsidRPr="003C03B2">
        <w:rPr>
          <w:rFonts w:asciiTheme="majorHAnsi" w:hAnsiTheme="majorHAnsi"/>
          <w:szCs w:val="22"/>
        </w:rPr>
        <w:t xml:space="preserve"> </w:t>
      </w:r>
      <w:r w:rsidRPr="003C03B2">
        <w:rPr>
          <w:rFonts w:asciiTheme="majorHAnsi" w:hAnsiTheme="majorHAnsi"/>
          <w:szCs w:val="22"/>
        </w:rPr>
        <w:t>of</w:t>
      </w:r>
      <w:r w:rsidR="00E01336" w:rsidRPr="003C03B2">
        <w:rPr>
          <w:rFonts w:asciiTheme="majorHAnsi" w:hAnsiTheme="majorHAnsi"/>
          <w:szCs w:val="22"/>
        </w:rPr>
        <w:t xml:space="preserve"> </w:t>
      </w:r>
      <w:r w:rsidRPr="003C03B2">
        <w:rPr>
          <w:rFonts w:asciiTheme="majorHAnsi" w:hAnsiTheme="majorHAnsi"/>
          <w:szCs w:val="22"/>
        </w:rPr>
        <w:t>the</w:t>
      </w:r>
      <w:r w:rsidR="00E01336" w:rsidRPr="003C03B2">
        <w:rPr>
          <w:rFonts w:asciiTheme="majorHAnsi" w:hAnsiTheme="majorHAnsi"/>
          <w:szCs w:val="22"/>
        </w:rPr>
        <w:t xml:space="preserve"> </w:t>
      </w:r>
      <w:r w:rsidRPr="003C03B2">
        <w:rPr>
          <w:rFonts w:asciiTheme="majorHAnsi" w:hAnsiTheme="majorHAnsi"/>
          <w:szCs w:val="22"/>
        </w:rPr>
        <w:t>Scientific</w:t>
      </w:r>
      <w:r w:rsidR="00E01336" w:rsidRPr="003C03B2">
        <w:rPr>
          <w:rFonts w:asciiTheme="majorHAnsi" w:hAnsiTheme="majorHAnsi"/>
          <w:szCs w:val="22"/>
        </w:rPr>
        <w:t xml:space="preserve"> </w:t>
      </w:r>
      <w:r w:rsidRPr="003C03B2">
        <w:rPr>
          <w:rFonts w:asciiTheme="majorHAnsi" w:hAnsiTheme="majorHAnsi"/>
          <w:szCs w:val="22"/>
        </w:rPr>
        <w:t>and</w:t>
      </w:r>
      <w:r w:rsidR="00E01336" w:rsidRPr="003C03B2">
        <w:rPr>
          <w:rFonts w:asciiTheme="majorHAnsi" w:hAnsiTheme="majorHAnsi"/>
          <w:szCs w:val="22"/>
        </w:rPr>
        <w:t xml:space="preserve"> </w:t>
      </w:r>
      <w:r w:rsidRPr="003C03B2">
        <w:rPr>
          <w:rFonts w:asciiTheme="majorHAnsi" w:hAnsiTheme="majorHAnsi"/>
          <w:szCs w:val="22"/>
        </w:rPr>
        <w:t>Technical</w:t>
      </w:r>
      <w:r w:rsidR="00E01336" w:rsidRPr="003C03B2">
        <w:rPr>
          <w:rFonts w:asciiTheme="majorHAnsi" w:hAnsiTheme="majorHAnsi"/>
          <w:szCs w:val="22"/>
        </w:rPr>
        <w:t xml:space="preserve"> </w:t>
      </w:r>
      <w:r w:rsidRPr="003C03B2">
        <w:rPr>
          <w:rFonts w:asciiTheme="majorHAnsi" w:hAnsiTheme="majorHAnsi"/>
          <w:szCs w:val="22"/>
        </w:rPr>
        <w:t>Review</w:t>
      </w:r>
      <w:r w:rsidR="00E01336" w:rsidRPr="003C03B2">
        <w:rPr>
          <w:rFonts w:asciiTheme="majorHAnsi" w:hAnsiTheme="majorHAnsi"/>
          <w:szCs w:val="22"/>
        </w:rPr>
        <w:t xml:space="preserve"> </w:t>
      </w:r>
      <w:r w:rsidRPr="003C03B2">
        <w:rPr>
          <w:rFonts w:asciiTheme="majorHAnsi" w:hAnsiTheme="majorHAnsi"/>
          <w:szCs w:val="22"/>
        </w:rPr>
        <w:t>Panel</w:t>
      </w:r>
      <w:r w:rsidR="00E01336" w:rsidRPr="003C03B2">
        <w:rPr>
          <w:rFonts w:asciiTheme="majorHAnsi" w:hAnsiTheme="majorHAnsi"/>
          <w:szCs w:val="22"/>
        </w:rPr>
        <w:t xml:space="preserve"> </w:t>
      </w:r>
      <w:r w:rsidR="001506F4" w:rsidRPr="003C03B2">
        <w:rPr>
          <w:rFonts w:asciiTheme="majorHAnsi" w:hAnsiTheme="majorHAnsi"/>
          <w:szCs w:val="22"/>
        </w:rPr>
        <w:t>(STRP)</w:t>
      </w:r>
      <w:r w:rsidR="00E01336" w:rsidRPr="003C03B2">
        <w:rPr>
          <w:rFonts w:asciiTheme="majorHAnsi" w:hAnsiTheme="majorHAnsi"/>
          <w:szCs w:val="22"/>
        </w:rPr>
        <w:t xml:space="preserve"> </w:t>
      </w:r>
      <w:r w:rsidRPr="003C03B2">
        <w:rPr>
          <w:rFonts w:asciiTheme="majorHAnsi" w:hAnsiTheme="majorHAnsi"/>
          <w:szCs w:val="22"/>
        </w:rPr>
        <w:t>covers</w:t>
      </w:r>
      <w:r w:rsidR="00E01336" w:rsidRPr="003C03B2">
        <w:rPr>
          <w:rFonts w:asciiTheme="majorHAnsi" w:hAnsiTheme="majorHAnsi"/>
          <w:szCs w:val="22"/>
        </w:rPr>
        <w:t xml:space="preserve"> </w:t>
      </w:r>
      <w:r w:rsidR="00120DB7" w:rsidRPr="003C03B2">
        <w:rPr>
          <w:rFonts w:asciiTheme="majorHAnsi" w:hAnsiTheme="majorHAnsi"/>
          <w:szCs w:val="22"/>
        </w:rPr>
        <w:t>the</w:t>
      </w:r>
      <w:r w:rsidR="00E01336" w:rsidRPr="003C03B2">
        <w:rPr>
          <w:rFonts w:asciiTheme="majorHAnsi" w:hAnsiTheme="majorHAnsi"/>
          <w:szCs w:val="22"/>
        </w:rPr>
        <w:t xml:space="preserve"> </w:t>
      </w:r>
      <w:r w:rsidR="0008555C" w:rsidRPr="003C03B2">
        <w:rPr>
          <w:rFonts w:asciiTheme="majorHAnsi" w:hAnsiTheme="majorHAnsi"/>
          <w:szCs w:val="22"/>
        </w:rPr>
        <w:t>amend</w:t>
      </w:r>
      <w:r w:rsidR="0050391C" w:rsidRPr="003C03B2">
        <w:rPr>
          <w:rFonts w:asciiTheme="majorHAnsi" w:hAnsiTheme="majorHAnsi"/>
          <w:szCs w:val="22"/>
        </w:rPr>
        <w:t>ed draft work plan, including consultation efforts</w:t>
      </w:r>
      <w:r w:rsidR="00BA273F" w:rsidRPr="003C03B2">
        <w:rPr>
          <w:rFonts w:asciiTheme="majorHAnsi" w:hAnsiTheme="majorHAnsi"/>
          <w:szCs w:val="22"/>
        </w:rPr>
        <w:t xml:space="preserve"> with National Focal Points and STRP National Focal Points</w:t>
      </w:r>
      <w:r w:rsidR="0050391C" w:rsidRPr="003C03B2">
        <w:rPr>
          <w:rFonts w:asciiTheme="majorHAnsi" w:hAnsiTheme="majorHAnsi"/>
          <w:szCs w:val="22"/>
        </w:rPr>
        <w:t xml:space="preserve">, and provides an update on the work of the Intergovernmental Platform </w:t>
      </w:r>
      <w:r w:rsidR="0008555C" w:rsidRPr="003C03B2">
        <w:rPr>
          <w:rFonts w:asciiTheme="majorHAnsi" w:hAnsiTheme="majorHAnsi"/>
          <w:szCs w:val="22"/>
        </w:rPr>
        <w:t>on Biodiversity and Ecosystem Service</w:t>
      </w:r>
      <w:r w:rsidR="00212083">
        <w:rPr>
          <w:rFonts w:asciiTheme="majorHAnsi" w:hAnsiTheme="majorHAnsi"/>
          <w:szCs w:val="22"/>
        </w:rPr>
        <w:t>s</w:t>
      </w:r>
      <w:r w:rsidR="00FD121B" w:rsidRPr="003C03B2">
        <w:rPr>
          <w:rFonts w:asciiTheme="majorHAnsi" w:hAnsiTheme="majorHAnsi"/>
          <w:szCs w:val="22"/>
        </w:rPr>
        <w:t xml:space="preserve"> (IPBES).</w:t>
      </w:r>
    </w:p>
    <w:p w14:paraId="72F9186F" w14:textId="77777777" w:rsidR="00372E0C" w:rsidRPr="003C03B2" w:rsidRDefault="00372E0C" w:rsidP="00FB3790">
      <w:pPr>
        <w:ind w:left="567" w:hanging="567"/>
        <w:rPr>
          <w:rFonts w:asciiTheme="majorHAnsi" w:hAnsiTheme="majorHAnsi"/>
          <w:sz w:val="22"/>
          <w:szCs w:val="22"/>
        </w:rPr>
      </w:pPr>
    </w:p>
    <w:p w14:paraId="592B550E" w14:textId="7611D336" w:rsidR="00372E0C" w:rsidRPr="003C03B2" w:rsidRDefault="0008555C" w:rsidP="00FB3790">
      <w:pPr>
        <w:ind w:left="567" w:hanging="567"/>
        <w:rPr>
          <w:rFonts w:asciiTheme="majorHAnsi" w:hAnsiTheme="majorHAnsi"/>
          <w:b/>
          <w:sz w:val="22"/>
          <w:szCs w:val="22"/>
        </w:rPr>
      </w:pPr>
      <w:r w:rsidRPr="003C03B2">
        <w:rPr>
          <w:rFonts w:asciiTheme="majorHAnsi" w:hAnsiTheme="majorHAnsi"/>
          <w:b/>
          <w:sz w:val="22"/>
          <w:szCs w:val="22"/>
        </w:rPr>
        <w:t xml:space="preserve">Consultation efforts on revising the draft </w:t>
      </w:r>
      <w:r w:rsidR="00372E0C" w:rsidRPr="003C03B2">
        <w:rPr>
          <w:rFonts w:asciiTheme="majorHAnsi" w:hAnsiTheme="majorHAnsi"/>
          <w:b/>
          <w:sz w:val="22"/>
          <w:szCs w:val="22"/>
        </w:rPr>
        <w:t>STRP</w:t>
      </w:r>
      <w:r w:rsidR="00E01336" w:rsidRPr="003C03B2">
        <w:rPr>
          <w:rFonts w:asciiTheme="majorHAnsi" w:hAnsiTheme="majorHAnsi"/>
          <w:b/>
          <w:sz w:val="22"/>
          <w:szCs w:val="22"/>
        </w:rPr>
        <w:t xml:space="preserve"> </w:t>
      </w:r>
      <w:r w:rsidRPr="003C03B2">
        <w:rPr>
          <w:rFonts w:asciiTheme="majorHAnsi" w:hAnsiTheme="majorHAnsi"/>
          <w:b/>
          <w:sz w:val="22"/>
          <w:szCs w:val="22"/>
        </w:rPr>
        <w:t>2016-2018 work plan</w:t>
      </w:r>
    </w:p>
    <w:p w14:paraId="6E6AE84E" w14:textId="77777777" w:rsidR="00372E0C" w:rsidRPr="003C03B2" w:rsidRDefault="00372E0C" w:rsidP="00FB3790">
      <w:pPr>
        <w:ind w:left="567" w:hanging="567"/>
        <w:rPr>
          <w:rFonts w:asciiTheme="majorHAnsi" w:hAnsiTheme="majorHAnsi"/>
          <w:sz w:val="22"/>
          <w:szCs w:val="22"/>
        </w:rPr>
      </w:pPr>
    </w:p>
    <w:p w14:paraId="165ED999" w14:textId="322B3AB0" w:rsidR="00372E0C" w:rsidRPr="003C03B2" w:rsidRDefault="0008555C" w:rsidP="00262BF0">
      <w:pPr>
        <w:pStyle w:val="ListParagraph"/>
        <w:numPr>
          <w:ilvl w:val="0"/>
          <w:numId w:val="1"/>
        </w:numPr>
        <w:ind w:left="426" w:hanging="426"/>
        <w:rPr>
          <w:rFonts w:asciiTheme="majorHAnsi" w:hAnsiTheme="majorHAnsi"/>
          <w:szCs w:val="22"/>
        </w:rPr>
      </w:pPr>
      <w:r w:rsidRPr="003C03B2">
        <w:rPr>
          <w:rFonts w:asciiTheme="majorHAnsi" w:hAnsiTheme="majorHAnsi"/>
          <w:bCs/>
          <w:szCs w:val="22"/>
        </w:rPr>
        <w:t xml:space="preserve">Decision SC51-07 called for the presentation of an amended STRP work plan to SC52, </w:t>
      </w:r>
      <w:r w:rsidR="00FD121B" w:rsidRPr="003C03B2">
        <w:rPr>
          <w:rFonts w:asciiTheme="majorHAnsi" w:hAnsiTheme="majorHAnsi"/>
          <w:bCs/>
          <w:szCs w:val="22"/>
        </w:rPr>
        <w:t>after</w:t>
      </w:r>
      <w:r w:rsidRPr="003C03B2">
        <w:rPr>
          <w:rFonts w:asciiTheme="majorHAnsi" w:hAnsiTheme="majorHAnsi"/>
          <w:bCs/>
          <w:szCs w:val="22"/>
        </w:rPr>
        <w:t xml:space="preserve"> seeking further input from Contracting Parties and their STRP National Focal Points.</w:t>
      </w:r>
      <w:r w:rsidRPr="003C03B2">
        <w:rPr>
          <w:rFonts w:asciiTheme="majorHAnsi" w:hAnsiTheme="majorHAnsi"/>
          <w:b/>
          <w:bCs/>
          <w:szCs w:val="22"/>
        </w:rPr>
        <w:t xml:space="preserve"> </w:t>
      </w:r>
    </w:p>
    <w:p w14:paraId="28188DD6" w14:textId="77777777" w:rsidR="00B92C68" w:rsidRPr="003C03B2" w:rsidRDefault="00B92C68" w:rsidP="00262BF0">
      <w:pPr>
        <w:ind w:left="426" w:hanging="426"/>
        <w:rPr>
          <w:rFonts w:asciiTheme="majorHAnsi" w:hAnsiTheme="majorHAnsi"/>
          <w:sz w:val="22"/>
          <w:szCs w:val="22"/>
        </w:rPr>
      </w:pPr>
    </w:p>
    <w:p w14:paraId="0CE56E13" w14:textId="75CA6A85" w:rsidR="00B92C68" w:rsidRPr="003C03B2" w:rsidRDefault="00B92C68" w:rsidP="00262BF0">
      <w:pPr>
        <w:pStyle w:val="ListParagraph"/>
        <w:numPr>
          <w:ilvl w:val="0"/>
          <w:numId w:val="1"/>
        </w:numPr>
        <w:ind w:left="426" w:hanging="426"/>
        <w:rPr>
          <w:rFonts w:asciiTheme="majorHAnsi" w:eastAsia="Calibri" w:hAnsiTheme="majorHAnsi" w:cs="Calibri"/>
          <w:bCs/>
          <w:szCs w:val="22"/>
        </w:rPr>
      </w:pPr>
      <w:r w:rsidRPr="003C03B2">
        <w:rPr>
          <w:rFonts w:asciiTheme="majorHAnsi" w:hAnsiTheme="majorHAnsi"/>
          <w:szCs w:val="22"/>
        </w:rPr>
        <w:t xml:space="preserve">On 15 December 2015, the Secretariat sent a message to </w:t>
      </w:r>
      <w:r w:rsidR="003B70B1" w:rsidRPr="003C03B2">
        <w:rPr>
          <w:rFonts w:asciiTheme="majorHAnsi" w:hAnsiTheme="majorHAnsi"/>
          <w:szCs w:val="22"/>
        </w:rPr>
        <w:t xml:space="preserve">the </w:t>
      </w:r>
      <w:r w:rsidRPr="003C03B2">
        <w:rPr>
          <w:rFonts w:asciiTheme="majorHAnsi" w:eastAsia="Calibri" w:hAnsiTheme="majorHAnsi" w:cs="Calibri"/>
          <w:bCs/>
          <w:szCs w:val="22"/>
        </w:rPr>
        <w:t>Heads of Administrative Authorities, National Focal Points and STRP National Focal Points inviting comments on the draft STRP 2016-2018 work plan.</w:t>
      </w:r>
    </w:p>
    <w:p w14:paraId="6A36C4C7" w14:textId="77777777" w:rsidR="00B92C68" w:rsidRPr="003C03B2" w:rsidRDefault="00B92C68" w:rsidP="00262BF0">
      <w:pPr>
        <w:ind w:left="426" w:hanging="426"/>
        <w:rPr>
          <w:rFonts w:asciiTheme="majorHAnsi" w:hAnsiTheme="majorHAnsi"/>
          <w:sz w:val="22"/>
          <w:szCs w:val="22"/>
        </w:rPr>
      </w:pPr>
    </w:p>
    <w:p w14:paraId="0D64DD88" w14:textId="3F773FF0" w:rsidR="00645B77" w:rsidRPr="003C03B2" w:rsidRDefault="00645B77"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From </w:t>
      </w:r>
      <w:r w:rsidR="00DD0A35" w:rsidRPr="003C03B2">
        <w:rPr>
          <w:rFonts w:asciiTheme="majorHAnsi" w:hAnsiTheme="majorHAnsi"/>
          <w:szCs w:val="22"/>
        </w:rPr>
        <w:t xml:space="preserve">19-25 </w:t>
      </w:r>
      <w:r w:rsidRPr="003C03B2">
        <w:rPr>
          <w:rFonts w:asciiTheme="majorHAnsi" w:hAnsiTheme="majorHAnsi"/>
          <w:szCs w:val="22"/>
        </w:rPr>
        <w:t xml:space="preserve">January 2016, the STRP held five webinars (one for each thematic work area) to provide an additional avenue to receive input from STRP </w:t>
      </w:r>
      <w:r w:rsidR="004D6438" w:rsidRPr="003C03B2">
        <w:rPr>
          <w:rFonts w:asciiTheme="majorHAnsi" w:hAnsiTheme="majorHAnsi"/>
          <w:szCs w:val="22"/>
        </w:rPr>
        <w:t>National Focal Points</w:t>
      </w:r>
      <w:r w:rsidRPr="003C03B2">
        <w:rPr>
          <w:rFonts w:asciiTheme="majorHAnsi" w:hAnsiTheme="majorHAnsi"/>
          <w:szCs w:val="22"/>
        </w:rPr>
        <w:t>.</w:t>
      </w:r>
    </w:p>
    <w:p w14:paraId="3B6ED0D4" w14:textId="77777777" w:rsidR="00645B77" w:rsidRPr="003C03B2" w:rsidRDefault="00645B77" w:rsidP="00262BF0">
      <w:pPr>
        <w:ind w:left="426" w:hanging="426"/>
        <w:rPr>
          <w:rFonts w:asciiTheme="majorHAnsi" w:hAnsiTheme="majorHAnsi"/>
          <w:sz w:val="22"/>
          <w:szCs w:val="22"/>
        </w:rPr>
      </w:pPr>
    </w:p>
    <w:p w14:paraId="64E6C4AF" w14:textId="1A749C66" w:rsidR="00645B77" w:rsidRPr="003C03B2" w:rsidRDefault="00645B77"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STRP members were also asked to use their personal contacts to reach out directly </w:t>
      </w:r>
      <w:r w:rsidR="004A5FAE" w:rsidRPr="003C03B2">
        <w:rPr>
          <w:rFonts w:asciiTheme="majorHAnsi" w:hAnsiTheme="majorHAnsi"/>
          <w:szCs w:val="22"/>
        </w:rPr>
        <w:t xml:space="preserve">to </w:t>
      </w:r>
      <w:r w:rsidRPr="003C03B2">
        <w:rPr>
          <w:rFonts w:asciiTheme="majorHAnsi" w:hAnsiTheme="majorHAnsi"/>
          <w:szCs w:val="22"/>
        </w:rPr>
        <w:t xml:space="preserve">STRP </w:t>
      </w:r>
      <w:r w:rsidR="004D6438" w:rsidRPr="003C03B2">
        <w:rPr>
          <w:rFonts w:asciiTheme="majorHAnsi" w:hAnsiTheme="majorHAnsi"/>
          <w:szCs w:val="22"/>
        </w:rPr>
        <w:t>National Focal Points</w:t>
      </w:r>
      <w:r w:rsidR="004A5FAE" w:rsidRPr="003C03B2">
        <w:rPr>
          <w:rFonts w:asciiTheme="majorHAnsi" w:hAnsiTheme="majorHAnsi"/>
          <w:szCs w:val="22"/>
        </w:rPr>
        <w:t xml:space="preserve"> to encourage</w:t>
      </w:r>
      <w:r w:rsidRPr="003C03B2">
        <w:rPr>
          <w:rFonts w:asciiTheme="majorHAnsi" w:hAnsiTheme="majorHAnsi"/>
          <w:szCs w:val="22"/>
        </w:rPr>
        <w:t xml:space="preserve"> them to provide input </w:t>
      </w:r>
      <w:r w:rsidRPr="003C03B2">
        <w:rPr>
          <w:rFonts w:asciiTheme="majorHAnsi" w:eastAsia="Calibri" w:hAnsiTheme="majorHAnsi" w:cs="Calibri"/>
          <w:bCs/>
          <w:szCs w:val="22"/>
        </w:rPr>
        <w:t>on the draft STRP 2016-2018 work plan.</w:t>
      </w:r>
    </w:p>
    <w:p w14:paraId="19241DC2" w14:textId="77777777" w:rsidR="00645B77" w:rsidRPr="003C03B2" w:rsidRDefault="00645B77" w:rsidP="00262BF0">
      <w:pPr>
        <w:ind w:left="426" w:hanging="426"/>
        <w:rPr>
          <w:rFonts w:asciiTheme="majorHAnsi" w:hAnsiTheme="majorHAnsi"/>
          <w:sz w:val="22"/>
          <w:szCs w:val="22"/>
        </w:rPr>
      </w:pPr>
    </w:p>
    <w:p w14:paraId="3D467E20" w14:textId="746789E8" w:rsidR="00372E0C" w:rsidRPr="003C03B2" w:rsidRDefault="004A5FAE"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We received comments </w:t>
      </w:r>
      <w:r w:rsidR="00FB55E2">
        <w:rPr>
          <w:rFonts w:asciiTheme="majorHAnsi" w:hAnsiTheme="majorHAnsi"/>
          <w:szCs w:val="22"/>
        </w:rPr>
        <w:t xml:space="preserve">during the consultation process </w:t>
      </w:r>
      <w:r w:rsidRPr="003C03B2">
        <w:rPr>
          <w:rFonts w:asciiTheme="majorHAnsi" w:hAnsiTheme="majorHAnsi"/>
          <w:szCs w:val="22"/>
        </w:rPr>
        <w:t xml:space="preserve">from </w:t>
      </w:r>
      <w:r w:rsidR="00FB55E2">
        <w:rPr>
          <w:rFonts w:asciiTheme="majorHAnsi" w:hAnsiTheme="majorHAnsi"/>
          <w:szCs w:val="22"/>
        </w:rPr>
        <w:t>nine National Focal Points and nine</w:t>
      </w:r>
      <w:r w:rsidR="001F4BBE" w:rsidRPr="003C03B2">
        <w:rPr>
          <w:rFonts w:asciiTheme="majorHAnsi" w:hAnsiTheme="majorHAnsi"/>
          <w:szCs w:val="22"/>
        </w:rPr>
        <w:t xml:space="preserve"> STRP National Focal Points</w:t>
      </w:r>
      <w:r w:rsidR="00FB55E2">
        <w:rPr>
          <w:rFonts w:asciiTheme="majorHAnsi" w:hAnsiTheme="majorHAnsi"/>
          <w:szCs w:val="22"/>
        </w:rPr>
        <w:t>, representing a total of 14 Contracting Parties.</w:t>
      </w:r>
      <w:r w:rsidRPr="003C03B2">
        <w:rPr>
          <w:rFonts w:asciiTheme="majorHAnsi" w:hAnsiTheme="majorHAnsi"/>
          <w:szCs w:val="22"/>
        </w:rPr>
        <w:t xml:space="preserve"> The specific comments</w:t>
      </w:r>
      <w:r w:rsidR="003E486B" w:rsidRPr="003C03B2">
        <w:rPr>
          <w:rFonts w:asciiTheme="majorHAnsi" w:hAnsiTheme="majorHAnsi"/>
          <w:szCs w:val="22"/>
        </w:rPr>
        <w:t>, with responses,</w:t>
      </w:r>
      <w:r w:rsidRPr="003C03B2">
        <w:rPr>
          <w:rFonts w:asciiTheme="majorHAnsi" w:hAnsiTheme="majorHAnsi"/>
          <w:szCs w:val="22"/>
        </w:rPr>
        <w:t xml:space="preserve"> are available </w:t>
      </w:r>
      <w:r w:rsidR="008B19DC" w:rsidRPr="003C03B2">
        <w:rPr>
          <w:rFonts w:asciiTheme="majorHAnsi" w:hAnsiTheme="majorHAnsi"/>
          <w:szCs w:val="22"/>
        </w:rPr>
        <w:t xml:space="preserve">in a table at </w:t>
      </w:r>
      <w:hyperlink r:id="rId9" w:history="1">
        <w:r w:rsidR="00262BF0" w:rsidRPr="008C6031">
          <w:rPr>
            <w:rStyle w:val="Hyperlink"/>
            <w:rFonts w:asciiTheme="majorHAnsi" w:hAnsiTheme="majorHAnsi"/>
            <w:szCs w:val="22"/>
            <w:u w:val="none"/>
          </w:rPr>
          <w:t>http://www.ramsar.org/sites/default/</w:t>
        </w:r>
        <w:r w:rsidR="00262BF0" w:rsidRPr="008C6031">
          <w:rPr>
            <w:rStyle w:val="Hyperlink"/>
            <w:rFonts w:asciiTheme="majorHAnsi" w:hAnsiTheme="majorHAnsi"/>
            <w:szCs w:val="22"/>
            <w:u w:val="none"/>
          </w:rPr>
          <w:br/>
          <w:t>files/documents/library/strp_draft_workplan_201618_cp_feedback.pdf</w:t>
        </w:r>
      </w:hyperlink>
      <w:r w:rsidR="00262BF0">
        <w:rPr>
          <w:rFonts w:asciiTheme="majorHAnsi" w:hAnsiTheme="majorHAnsi"/>
          <w:szCs w:val="22"/>
        </w:rPr>
        <w:t xml:space="preserve">. </w:t>
      </w:r>
      <w:r w:rsidR="003E486B" w:rsidRPr="003C03B2">
        <w:rPr>
          <w:rFonts w:asciiTheme="majorHAnsi" w:hAnsiTheme="majorHAnsi"/>
          <w:szCs w:val="22"/>
        </w:rPr>
        <w:t>Certain responses are elaborated in more detail below.</w:t>
      </w:r>
    </w:p>
    <w:p w14:paraId="54615655" w14:textId="77777777" w:rsidR="00CA75EF" w:rsidRPr="003C03B2" w:rsidRDefault="00CA75EF" w:rsidP="00FB3790">
      <w:pPr>
        <w:ind w:left="567" w:hanging="567"/>
        <w:rPr>
          <w:rFonts w:asciiTheme="majorHAnsi" w:hAnsiTheme="majorHAnsi"/>
          <w:sz w:val="22"/>
          <w:szCs w:val="22"/>
        </w:rPr>
      </w:pPr>
    </w:p>
    <w:p w14:paraId="3539EA60" w14:textId="36F578BB" w:rsidR="00AC45B7" w:rsidRPr="003C03B2" w:rsidRDefault="0047336B" w:rsidP="00FB3790">
      <w:pPr>
        <w:rPr>
          <w:rFonts w:asciiTheme="majorHAnsi" w:hAnsiTheme="majorHAnsi"/>
          <w:b/>
          <w:sz w:val="22"/>
          <w:szCs w:val="22"/>
        </w:rPr>
      </w:pPr>
      <w:r w:rsidRPr="003C03B2">
        <w:rPr>
          <w:rFonts w:asciiTheme="majorHAnsi" w:hAnsiTheme="majorHAnsi"/>
          <w:b/>
          <w:sz w:val="22"/>
          <w:szCs w:val="22"/>
        </w:rPr>
        <w:t>Response</w:t>
      </w:r>
      <w:r w:rsidR="00016AB7" w:rsidRPr="003C03B2">
        <w:rPr>
          <w:rFonts w:asciiTheme="majorHAnsi" w:hAnsiTheme="majorHAnsi"/>
          <w:b/>
          <w:sz w:val="22"/>
          <w:szCs w:val="22"/>
        </w:rPr>
        <w:t>s</w:t>
      </w:r>
      <w:r w:rsidRPr="003C03B2">
        <w:rPr>
          <w:rFonts w:asciiTheme="majorHAnsi" w:hAnsiTheme="majorHAnsi"/>
          <w:b/>
          <w:sz w:val="22"/>
          <w:szCs w:val="22"/>
        </w:rPr>
        <w:t xml:space="preserve"> to input received during the consultation process</w:t>
      </w:r>
      <w:r w:rsidR="00E01336" w:rsidRPr="003C03B2">
        <w:rPr>
          <w:rFonts w:asciiTheme="majorHAnsi" w:hAnsiTheme="majorHAnsi"/>
          <w:b/>
          <w:sz w:val="22"/>
          <w:szCs w:val="22"/>
        </w:rPr>
        <w:t xml:space="preserve"> </w:t>
      </w:r>
    </w:p>
    <w:p w14:paraId="09E12325" w14:textId="77777777" w:rsidR="00AC45B7" w:rsidRPr="003C03B2" w:rsidRDefault="00AC45B7" w:rsidP="00FB3790">
      <w:pPr>
        <w:rPr>
          <w:rFonts w:asciiTheme="majorHAnsi" w:hAnsiTheme="majorHAnsi"/>
          <w:sz w:val="22"/>
          <w:szCs w:val="22"/>
        </w:rPr>
      </w:pPr>
    </w:p>
    <w:p w14:paraId="24769D30" w14:textId="0F19B609" w:rsidR="009A7F56" w:rsidRPr="003C03B2" w:rsidRDefault="0047336B"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Each of the five </w:t>
      </w:r>
      <w:r w:rsidR="00FD121B" w:rsidRPr="003C03B2">
        <w:rPr>
          <w:rFonts w:asciiTheme="majorHAnsi" w:hAnsiTheme="majorHAnsi"/>
          <w:szCs w:val="22"/>
        </w:rPr>
        <w:t xml:space="preserve">STRP </w:t>
      </w:r>
      <w:r w:rsidRPr="003C03B2">
        <w:rPr>
          <w:rFonts w:asciiTheme="majorHAnsi" w:hAnsiTheme="majorHAnsi"/>
          <w:szCs w:val="22"/>
        </w:rPr>
        <w:t xml:space="preserve">thematic work areas considered the inputs received and discussed electronically amendments in light of those comments. In some cases, the STRP received conflicting instructions. For example, for certain tasks, there was a split in opinion </w:t>
      </w:r>
      <w:r w:rsidR="00A64CF3" w:rsidRPr="003C03B2">
        <w:rPr>
          <w:rFonts w:asciiTheme="majorHAnsi" w:hAnsiTheme="majorHAnsi"/>
          <w:szCs w:val="22"/>
        </w:rPr>
        <w:t xml:space="preserve">of </w:t>
      </w:r>
      <w:r w:rsidR="00A64CF3" w:rsidRPr="003C03B2">
        <w:rPr>
          <w:rFonts w:asciiTheme="majorHAnsi" w:hAnsiTheme="majorHAnsi"/>
          <w:szCs w:val="22"/>
        </w:rPr>
        <w:lastRenderedPageBreak/>
        <w:t xml:space="preserve">Contracting Parties </w:t>
      </w:r>
      <w:r w:rsidRPr="003C03B2">
        <w:rPr>
          <w:rFonts w:asciiTheme="majorHAnsi" w:hAnsiTheme="majorHAnsi"/>
          <w:szCs w:val="22"/>
        </w:rPr>
        <w:t>on whether the task</w:t>
      </w:r>
      <w:r w:rsidR="00063970" w:rsidRPr="003C03B2">
        <w:rPr>
          <w:rFonts w:asciiTheme="majorHAnsi" w:hAnsiTheme="majorHAnsi"/>
          <w:szCs w:val="22"/>
        </w:rPr>
        <w:t>s</w:t>
      </w:r>
      <w:r w:rsidRPr="003C03B2">
        <w:rPr>
          <w:rFonts w:asciiTheme="majorHAnsi" w:hAnsiTheme="majorHAnsi"/>
          <w:szCs w:val="22"/>
        </w:rPr>
        <w:t xml:space="preserve"> should remain in the work plan. In such cases, the STRP has decided to leave such tasks in the amended draft work plan for the Standing Committee’s consideration and ultimate resolution.</w:t>
      </w:r>
    </w:p>
    <w:p w14:paraId="052829F2" w14:textId="77777777" w:rsidR="00BB023F" w:rsidRPr="003C03B2" w:rsidRDefault="00BB023F" w:rsidP="00262BF0">
      <w:pPr>
        <w:ind w:left="426" w:hanging="426"/>
        <w:rPr>
          <w:rFonts w:asciiTheme="majorHAnsi" w:hAnsiTheme="majorHAnsi"/>
          <w:sz w:val="22"/>
          <w:szCs w:val="22"/>
        </w:rPr>
      </w:pPr>
    </w:p>
    <w:p w14:paraId="70DDD8A4" w14:textId="432284FD" w:rsidR="00BB023F" w:rsidRPr="003C03B2" w:rsidRDefault="00BB023F"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A core function of the STRP involves providing advice that may not necessarily lead to a tangible published product. </w:t>
      </w:r>
      <w:r w:rsidR="00BA273F" w:rsidRPr="003C03B2">
        <w:rPr>
          <w:rFonts w:asciiTheme="majorHAnsi" w:hAnsiTheme="majorHAnsi"/>
          <w:szCs w:val="22"/>
        </w:rPr>
        <w:t>W</w:t>
      </w:r>
      <w:r w:rsidRPr="003C03B2">
        <w:rPr>
          <w:rFonts w:asciiTheme="majorHAnsi" w:hAnsiTheme="majorHAnsi"/>
          <w:szCs w:val="22"/>
        </w:rPr>
        <w:t xml:space="preserve">ithin the framework of Resolution XII.5 (Annex I, paragraphs 2, 12(v), 15 and 38), these ad-hoc advisory functions include, </w:t>
      </w:r>
      <w:r w:rsidRPr="003C03B2">
        <w:rPr>
          <w:rFonts w:asciiTheme="majorHAnsi" w:hAnsiTheme="majorHAnsi"/>
          <w:i/>
          <w:szCs w:val="22"/>
        </w:rPr>
        <w:t>inter alia</w:t>
      </w:r>
      <w:r w:rsidRPr="003C03B2">
        <w:rPr>
          <w:rFonts w:asciiTheme="majorHAnsi" w:hAnsiTheme="majorHAnsi"/>
          <w:szCs w:val="22"/>
        </w:rPr>
        <w:t xml:space="preserve">: responding to requests for advice or input from the Secretariat (including on the CEPA Programme and the Fourth Strategic Plan indicators) and Standing Committee; drafting (at the request of Contracting Parties) or providing input on Draft Resolutions submitted by Contracting Parties; responding to specific requests for advice from Contracting Parties; participating in Ramsar Advisory Missions when requested; advising on requests to remove Ramsar Sites from the Montreux Record; serving on the Wetland City Accreditation Independent Advisory Committee; and providing advice on emerging issues. In response to comments we have reconfigured the work plan so that the tasks in the thematic </w:t>
      </w:r>
      <w:r w:rsidR="00FB55E2">
        <w:rPr>
          <w:rFonts w:asciiTheme="majorHAnsi" w:hAnsiTheme="majorHAnsi"/>
          <w:szCs w:val="22"/>
        </w:rPr>
        <w:t xml:space="preserve">work </w:t>
      </w:r>
      <w:r w:rsidRPr="003C03B2">
        <w:rPr>
          <w:rFonts w:asciiTheme="majorHAnsi" w:hAnsiTheme="majorHAnsi"/>
          <w:szCs w:val="22"/>
        </w:rPr>
        <w:t>areas generally contain only items that result in a clear output. The advisory tasks are now highlighted at the front of the work plan.</w:t>
      </w:r>
    </w:p>
    <w:p w14:paraId="09CD0078" w14:textId="77777777" w:rsidR="00BB023F" w:rsidRPr="003C03B2" w:rsidRDefault="00BB023F" w:rsidP="00262BF0">
      <w:pPr>
        <w:pStyle w:val="ListParagraph"/>
        <w:ind w:left="426" w:hanging="426"/>
        <w:rPr>
          <w:rFonts w:asciiTheme="majorHAnsi" w:hAnsiTheme="majorHAnsi"/>
          <w:szCs w:val="22"/>
        </w:rPr>
      </w:pPr>
    </w:p>
    <w:p w14:paraId="1425DD6D" w14:textId="07C8DFCD" w:rsidR="00752016" w:rsidRPr="003C03B2" w:rsidRDefault="0042494B"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We received several comments of concern about the number of tasks related to peatlands. We have amended the </w:t>
      </w:r>
      <w:r w:rsidR="009E5820" w:rsidRPr="003C03B2">
        <w:rPr>
          <w:rFonts w:asciiTheme="majorHAnsi" w:hAnsiTheme="majorHAnsi"/>
          <w:szCs w:val="22"/>
        </w:rPr>
        <w:t>draft work plan so that the three</w:t>
      </w:r>
      <w:r w:rsidRPr="003C03B2">
        <w:rPr>
          <w:rFonts w:asciiTheme="majorHAnsi" w:hAnsiTheme="majorHAnsi"/>
          <w:szCs w:val="22"/>
        </w:rPr>
        <w:t xml:space="preserve"> proposed peatland tasks </w:t>
      </w:r>
      <w:r w:rsidR="009E5820" w:rsidRPr="003C03B2">
        <w:rPr>
          <w:rFonts w:asciiTheme="majorHAnsi" w:hAnsiTheme="majorHAnsi"/>
          <w:szCs w:val="22"/>
        </w:rPr>
        <w:t xml:space="preserve">in the thematic work areas </w:t>
      </w:r>
      <w:r w:rsidRPr="003C03B2">
        <w:rPr>
          <w:rFonts w:asciiTheme="majorHAnsi" w:hAnsiTheme="majorHAnsi"/>
          <w:szCs w:val="22"/>
        </w:rPr>
        <w:t>align more closely with the COP’s requests in Resolution X</w:t>
      </w:r>
      <w:r w:rsidR="00BA273F" w:rsidRPr="003C03B2">
        <w:rPr>
          <w:rFonts w:asciiTheme="majorHAnsi" w:hAnsiTheme="majorHAnsi"/>
          <w:szCs w:val="22"/>
        </w:rPr>
        <w:t>I</w:t>
      </w:r>
      <w:r w:rsidRPr="003C03B2">
        <w:rPr>
          <w:rFonts w:asciiTheme="majorHAnsi" w:hAnsiTheme="majorHAnsi"/>
          <w:szCs w:val="22"/>
        </w:rPr>
        <w:t xml:space="preserve">I.11. </w:t>
      </w:r>
      <w:r w:rsidR="00BB023F" w:rsidRPr="003C03B2">
        <w:rPr>
          <w:rFonts w:asciiTheme="majorHAnsi" w:hAnsiTheme="majorHAnsi"/>
          <w:szCs w:val="22"/>
        </w:rPr>
        <w:t xml:space="preserve">(A fourth peatland-related task appears under the advisory tasks.) </w:t>
      </w:r>
      <w:r w:rsidRPr="003C03B2">
        <w:rPr>
          <w:rFonts w:asciiTheme="majorHAnsi" w:hAnsiTheme="majorHAnsi"/>
          <w:szCs w:val="22"/>
        </w:rPr>
        <w:t xml:space="preserve">As a scientific matter, it should be noted that peatlands is a general term that encompasses many different types of wetlands. It is estimated that </w:t>
      </w:r>
      <w:r w:rsidR="00A64CF3" w:rsidRPr="003C03B2">
        <w:rPr>
          <w:rFonts w:asciiTheme="majorHAnsi" w:hAnsiTheme="majorHAnsi"/>
          <w:szCs w:val="22"/>
        </w:rPr>
        <w:t xml:space="preserve">globally </w:t>
      </w:r>
      <w:r w:rsidRPr="003C03B2">
        <w:rPr>
          <w:rFonts w:asciiTheme="majorHAnsi" w:hAnsiTheme="majorHAnsi"/>
          <w:szCs w:val="22"/>
        </w:rPr>
        <w:t>at least one-third of all wetlands are peatlands. In the Ramsar Wetland Classification for Wetland Type, peatlands are expressly listed under Type U — Non-forested peatlands, wh</w:t>
      </w:r>
      <w:r w:rsidR="00A64CF3" w:rsidRPr="003C03B2">
        <w:rPr>
          <w:rFonts w:asciiTheme="majorHAnsi" w:hAnsiTheme="majorHAnsi"/>
          <w:szCs w:val="22"/>
        </w:rPr>
        <w:t>ich includes shrub or open bogs</w:t>
      </w:r>
      <w:r w:rsidRPr="003C03B2">
        <w:rPr>
          <w:rFonts w:asciiTheme="majorHAnsi" w:hAnsiTheme="majorHAnsi"/>
          <w:szCs w:val="22"/>
        </w:rPr>
        <w:t xml:space="preserve"> and fens</w:t>
      </w:r>
      <w:r w:rsidR="00A64CF3" w:rsidRPr="003C03B2">
        <w:rPr>
          <w:rFonts w:asciiTheme="majorHAnsi" w:hAnsiTheme="majorHAnsi"/>
          <w:szCs w:val="22"/>
        </w:rPr>
        <w:t>,</w:t>
      </w:r>
      <w:r w:rsidRPr="003C03B2">
        <w:rPr>
          <w:rFonts w:asciiTheme="majorHAnsi" w:hAnsiTheme="majorHAnsi"/>
          <w:szCs w:val="22"/>
        </w:rPr>
        <w:t xml:space="preserve"> and Type Xp — Forested peatlands, which includes </w:t>
      </w:r>
      <w:r w:rsidR="00CD31F3" w:rsidRPr="003C03B2">
        <w:rPr>
          <w:rFonts w:asciiTheme="majorHAnsi" w:hAnsiTheme="majorHAnsi"/>
          <w:szCs w:val="22"/>
        </w:rPr>
        <w:t>peat swamp</w:t>
      </w:r>
      <w:r w:rsidRPr="003C03B2">
        <w:rPr>
          <w:rFonts w:asciiTheme="majorHAnsi" w:hAnsiTheme="majorHAnsi"/>
          <w:szCs w:val="22"/>
        </w:rPr>
        <w:t xml:space="preserve"> forests. In addition, other wetland types, such as </w:t>
      </w:r>
      <w:r w:rsidR="00A64CF3" w:rsidRPr="003C03B2">
        <w:rPr>
          <w:rFonts w:asciiTheme="majorHAnsi" w:hAnsiTheme="majorHAnsi"/>
          <w:szCs w:val="22"/>
        </w:rPr>
        <w:t xml:space="preserve">Type </w:t>
      </w:r>
      <w:r w:rsidRPr="003C03B2">
        <w:rPr>
          <w:rFonts w:asciiTheme="majorHAnsi" w:hAnsiTheme="majorHAnsi"/>
          <w:szCs w:val="22"/>
        </w:rPr>
        <w:t xml:space="preserve">Vt — Tundra wetlands, include wetlands with sufficient organic soil layers to be considered peatlands. Peatlands are found in </w:t>
      </w:r>
      <w:r w:rsidR="009E5820" w:rsidRPr="003C03B2">
        <w:rPr>
          <w:rFonts w:asciiTheme="majorHAnsi" w:hAnsiTheme="majorHAnsi"/>
          <w:szCs w:val="22"/>
        </w:rPr>
        <w:t>almost every country</w:t>
      </w:r>
      <w:r w:rsidRPr="003C03B2">
        <w:rPr>
          <w:rFonts w:asciiTheme="majorHAnsi" w:hAnsiTheme="majorHAnsi"/>
          <w:szCs w:val="22"/>
        </w:rPr>
        <w:t xml:space="preserve">. Thus, in this context, in </w:t>
      </w:r>
      <w:r w:rsidR="00BA273F" w:rsidRPr="003C03B2">
        <w:rPr>
          <w:rFonts w:asciiTheme="majorHAnsi" w:hAnsiTheme="majorHAnsi"/>
          <w:szCs w:val="22"/>
        </w:rPr>
        <w:t xml:space="preserve">the </w:t>
      </w:r>
      <w:r w:rsidRPr="003C03B2">
        <w:rPr>
          <w:rFonts w:asciiTheme="majorHAnsi" w:hAnsiTheme="majorHAnsi"/>
          <w:szCs w:val="22"/>
        </w:rPr>
        <w:t>STRP’s view, peatlands are not as overemphasized as they may have in</w:t>
      </w:r>
      <w:r w:rsidR="00EC3802" w:rsidRPr="003C03B2">
        <w:rPr>
          <w:rFonts w:asciiTheme="majorHAnsi" w:hAnsiTheme="majorHAnsi"/>
          <w:szCs w:val="22"/>
        </w:rPr>
        <w:t>itially been seen in the initial</w:t>
      </w:r>
      <w:r w:rsidRPr="003C03B2">
        <w:rPr>
          <w:rFonts w:asciiTheme="majorHAnsi" w:hAnsiTheme="majorHAnsi"/>
          <w:szCs w:val="22"/>
        </w:rPr>
        <w:t xml:space="preserve"> draft work plan. This is particularly the case when considering that Task</w:t>
      </w:r>
      <w:r w:rsidR="009E5820" w:rsidRPr="003C03B2">
        <w:rPr>
          <w:rFonts w:asciiTheme="majorHAnsi" w:hAnsiTheme="majorHAnsi"/>
          <w:szCs w:val="22"/>
        </w:rPr>
        <w:t xml:space="preserve"> 1.3</w:t>
      </w:r>
      <w:r w:rsidRPr="003C03B2">
        <w:rPr>
          <w:rFonts w:asciiTheme="majorHAnsi" w:hAnsiTheme="majorHAnsi"/>
          <w:szCs w:val="22"/>
        </w:rPr>
        <w:t xml:space="preserve"> specifically addresses tropical peatlands that are under immense pressure with regional implications for human wellbeing and biodiversity; Task 2.</w:t>
      </w:r>
      <w:r w:rsidR="006E0C22">
        <w:rPr>
          <w:rFonts w:asciiTheme="majorHAnsi" w:hAnsiTheme="majorHAnsi"/>
          <w:szCs w:val="22"/>
        </w:rPr>
        <w:t>3</w:t>
      </w:r>
      <w:r w:rsidR="009E5820" w:rsidRPr="003C03B2">
        <w:rPr>
          <w:rFonts w:asciiTheme="majorHAnsi" w:hAnsiTheme="majorHAnsi"/>
          <w:szCs w:val="22"/>
        </w:rPr>
        <w:t xml:space="preserve"> addresse</w:t>
      </w:r>
      <w:r w:rsidRPr="003C03B2">
        <w:rPr>
          <w:rFonts w:asciiTheme="majorHAnsi" w:hAnsiTheme="majorHAnsi"/>
          <w:szCs w:val="22"/>
        </w:rPr>
        <w:t xml:space="preserve">s the </w:t>
      </w:r>
      <w:r w:rsidR="009E5820" w:rsidRPr="003C03B2">
        <w:rPr>
          <w:rFonts w:asciiTheme="majorHAnsi" w:hAnsiTheme="majorHAnsi"/>
          <w:szCs w:val="22"/>
        </w:rPr>
        <w:t xml:space="preserve">implementation of </w:t>
      </w:r>
      <w:r w:rsidR="00BB023F" w:rsidRPr="003C03B2">
        <w:rPr>
          <w:rFonts w:asciiTheme="majorHAnsi" w:hAnsiTheme="majorHAnsi"/>
          <w:szCs w:val="22"/>
        </w:rPr>
        <w:t xml:space="preserve">the </w:t>
      </w:r>
      <w:r w:rsidR="006E0C22">
        <w:rPr>
          <w:rFonts w:asciiTheme="majorHAnsi" w:hAnsiTheme="majorHAnsi"/>
          <w:szCs w:val="22"/>
        </w:rPr>
        <w:t xml:space="preserve">Guidelines for </w:t>
      </w:r>
      <w:r w:rsidR="00BB023F" w:rsidRPr="003C03B2">
        <w:rPr>
          <w:rFonts w:asciiTheme="majorHAnsi" w:hAnsiTheme="majorHAnsi"/>
          <w:szCs w:val="22"/>
        </w:rPr>
        <w:t xml:space="preserve">Global Action </w:t>
      </w:r>
      <w:r w:rsidR="006E0C22">
        <w:rPr>
          <w:rFonts w:asciiTheme="majorHAnsi" w:hAnsiTheme="majorHAnsi"/>
          <w:szCs w:val="22"/>
        </w:rPr>
        <w:t>on</w:t>
      </w:r>
      <w:r w:rsidR="00BB023F" w:rsidRPr="003C03B2">
        <w:rPr>
          <w:rFonts w:asciiTheme="majorHAnsi" w:hAnsiTheme="majorHAnsi"/>
          <w:szCs w:val="22"/>
        </w:rPr>
        <w:t xml:space="preserve"> Peatlands</w:t>
      </w:r>
      <w:r w:rsidRPr="003C03B2">
        <w:rPr>
          <w:rFonts w:asciiTheme="majorHAnsi" w:hAnsiTheme="majorHAnsi"/>
          <w:szCs w:val="22"/>
        </w:rPr>
        <w:t>; and T</w:t>
      </w:r>
      <w:r w:rsidR="009E5820" w:rsidRPr="003C03B2">
        <w:rPr>
          <w:rFonts w:asciiTheme="majorHAnsi" w:hAnsiTheme="majorHAnsi"/>
          <w:szCs w:val="22"/>
        </w:rPr>
        <w:t xml:space="preserve">ask </w:t>
      </w:r>
      <w:r w:rsidRPr="003C03B2">
        <w:rPr>
          <w:rFonts w:asciiTheme="majorHAnsi" w:hAnsiTheme="majorHAnsi"/>
          <w:szCs w:val="22"/>
        </w:rPr>
        <w:t>5.3 address</w:t>
      </w:r>
      <w:r w:rsidR="009E5820" w:rsidRPr="003C03B2">
        <w:rPr>
          <w:rFonts w:asciiTheme="majorHAnsi" w:hAnsiTheme="majorHAnsi"/>
          <w:szCs w:val="22"/>
        </w:rPr>
        <w:t>es</w:t>
      </w:r>
      <w:r w:rsidRPr="003C03B2">
        <w:rPr>
          <w:rFonts w:asciiTheme="majorHAnsi" w:hAnsiTheme="majorHAnsi"/>
          <w:szCs w:val="22"/>
        </w:rPr>
        <w:t xml:space="preserve"> restoration techniques. </w:t>
      </w:r>
    </w:p>
    <w:p w14:paraId="6F2E398B" w14:textId="77777777" w:rsidR="00752016" w:rsidRPr="003C03B2" w:rsidRDefault="00752016" w:rsidP="00262BF0">
      <w:pPr>
        <w:ind w:left="426" w:hanging="426"/>
        <w:rPr>
          <w:rFonts w:asciiTheme="majorHAnsi" w:hAnsiTheme="majorHAnsi"/>
          <w:sz w:val="22"/>
          <w:szCs w:val="22"/>
        </w:rPr>
      </w:pPr>
    </w:p>
    <w:p w14:paraId="7CA924D3" w14:textId="403E7F35" w:rsidR="009A7F56" w:rsidRPr="003C03B2" w:rsidRDefault="0042494B"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Moreover, it may be he</w:t>
      </w:r>
      <w:r w:rsidR="009E5820" w:rsidRPr="003C03B2">
        <w:rPr>
          <w:rFonts w:asciiTheme="majorHAnsi" w:hAnsiTheme="majorHAnsi"/>
          <w:szCs w:val="22"/>
        </w:rPr>
        <w:t>lpful to note that that Task 2.</w:t>
      </w:r>
      <w:r w:rsidR="00BA273F" w:rsidRPr="003C03B2">
        <w:rPr>
          <w:rFonts w:asciiTheme="majorHAnsi" w:hAnsiTheme="majorHAnsi"/>
          <w:szCs w:val="22"/>
        </w:rPr>
        <w:t>3</w:t>
      </w:r>
      <w:r w:rsidRPr="003C03B2">
        <w:rPr>
          <w:rFonts w:asciiTheme="majorHAnsi" w:hAnsiTheme="majorHAnsi"/>
          <w:szCs w:val="22"/>
        </w:rPr>
        <w:t xml:space="preserve"> addresses multiple peatland types and also has benefits unrelated to peatlands</w:t>
      </w:r>
      <w:r w:rsidR="00394B6B" w:rsidRPr="003C03B2">
        <w:rPr>
          <w:rFonts w:asciiTheme="majorHAnsi" w:hAnsiTheme="majorHAnsi"/>
          <w:szCs w:val="22"/>
        </w:rPr>
        <w:t>. To assess</w:t>
      </w:r>
      <w:r w:rsidRPr="003C03B2">
        <w:rPr>
          <w:rFonts w:asciiTheme="majorHAnsi" w:hAnsiTheme="majorHAnsi"/>
          <w:szCs w:val="22"/>
        </w:rPr>
        <w:t xml:space="preserve"> implementation of the </w:t>
      </w:r>
      <w:r w:rsidR="006E0C22">
        <w:rPr>
          <w:rFonts w:asciiTheme="majorHAnsi" w:hAnsiTheme="majorHAnsi"/>
          <w:szCs w:val="22"/>
        </w:rPr>
        <w:t xml:space="preserve">Guidelines for </w:t>
      </w:r>
      <w:r w:rsidR="00394B6B" w:rsidRPr="003C03B2">
        <w:rPr>
          <w:rFonts w:asciiTheme="majorHAnsi" w:hAnsiTheme="majorHAnsi"/>
          <w:szCs w:val="22"/>
        </w:rPr>
        <w:t xml:space="preserve">Global Action </w:t>
      </w:r>
      <w:r w:rsidR="006E0C22">
        <w:rPr>
          <w:rFonts w:asciiTheme="majorHAnsi" w:hAnsiTheme="majorHAnsi"/>
          <w:szCs w:val="22"/>
        </w:rPr>
        <w:t>on</w:t>
      </w:r>
      <w:r w:rsidR="00394B6B" w:rsidRPr="003C03B2">
        <w:rPr>
          <w:rFonts w:asciiTheme="majorHAnsi" w:hAnsiTheme="majorHAnsi"/>
          <w:szCs w:val="22"/>
        </w:rPr>
        <w:t xml:space="preserve"> Peatlands, the task</w:t>
      </w:r>
      <w:r w:rsidRPr="003C03B2">
        <w:rPr>
          <w:rFonts w:asciiTheme="majorHAnsi" w:hAnsiTheme="majorHAnsi"/>
          <w:szCs w:val="22"/>
        </w:rPr>
        <w:t xml:space="preserve"> contemplates reac</w:t>
      </w:r>
      <w:r w:rsidR="00394B6B" w:rsidRPr="003C03B2">
        <w:rPr>
          <w:rFonts w:asciiTheme="majorHAnsi" w:hAnsiTheme="majorHAnsi"/>
          <w:szCs w:val="22"/>
        </w:rPr>
        <w:t xml:space="preserve">hing out to 20 STRP </w:t>
      </w:r>
      <w:r w:rsidR="004D6438" w:rsidRPr="003C03B2">
        <w:rPr>
          <w:rFonts w:asciiTheme="majorHAnsi" w:hAnsiTheme="majorHAnsi"/>
          <w:szCs w:val="22"/>
        </w:rPr>
        <w:t>National Focal Points</w:t>
      </w:r>
      <w:r w:rsidR="00394B6B" w:rsidRPr="003C03B2">
        <w:rPr>
          <w:rFonts w:asciiTheme="majorHAnsi" w:hAnsiTheme="majorHAnsi"/>
          <w:szCs w:val="22"/>
        </w:rPr>
        <w:t xml:space="preserve"> for</w:t>
      </w:r>
      <w:r w:rsidRPr="003C03B2">
        <w:rPr>
          <w:rFonts w:asciiTheme="majorHAnsi" w:hAnsiTheme="majorHAnsi"/>
          <w:szCs w:val="22"/>
        </w:rPr>
        <w:t xml:space="preserve"> information. The </w:t>
      </w:r>
      <w:r w:rsidR="004D6438" w:rsidRPr="003C03B2">
        <w:rPr>
          <w:rFonts w:asciiTheme="majorHAnsi" w:hAnsiTheme="majorHAnsi"/>
          <w:szCs w:val="22"/>
        </w:rPr>
        <w:t xml:space="preserve">task </w:t>
      </w:r>
      <w:r w:rsidRPr="003C03B2">
        <w:rPr>
          <w:rFonts w:asciiTheme="majorHAnsi" w:hAnsiTheme="majorHAnsi"/>
          <w:szCs w:val="22"/>
        </w:rPr>
        <w:t xml:space="preserve">itself would result in greater engagement between the STRP and its </w:t>
      </w:r>
      <w:r w:rsidR="004D6438" w:rsidRPr="003C03B2">
        <w:rPr>
          <w:rFonts w:asciiTheme="majorHAnsi" w:hAnsiTheme="majorHAnsi"/>
          <w:szCs w:val="22"/>
        </w:rPr>
        <w:t>National Focal Points</w:t>
      </w:r>
      <w:r w:rsidRPr="003C03B2">
        <w:rPr>
          <w:rFonts w:asciiTheme="majorHAnsi" w:hAnsiTheme="majorHAnsi"/>
          <w:szCs w:val="22"/>
        </w:rPr>
        <w:t xml:space="preserve">, as well as greater engagement with the STRP </w:t>
      </w:r>
      <w:r w:rsidR="004D6438" w:rsidRPr="003C03B2">
        <w:rPr>
          <w:rFonts w:asciiTheme="majorHAnsi" w:hAnsiTheme="majorHAnsi"/>
          <w:szCs w:val="22"/>
        </w:rPr>
        <w:t>National Focal Points</w:t>
      </w:r>
      <w:r w:rsidRPr="003C03B2">
        <w:rPr>
          <w:rFonts w:asciiTheme="majorHAnsi" w:hAnsiTheme="majorHAnsi"/>
          <w:szCs w:val="22"/>
        </w:rPr>
        <w:t xml:space="preserve"> and their network (as the </w:t>
      </w:r>
      <w:r w:rsidR="004D6438" w:rsidRPr="003C03B2">
        <w:rPr>
          <w:rFonts w:asciiTheme="majorHAnsi" w:hAnsiTheme="majorHAnsi"/>
          <w:szCs w:val="22"/>
        </w:rPr>
        <w:t xml:space="preserve">task </w:t>
      </w:r>
      <w:r w:rsidRPr="003C03B2">
        <w:rPr>
          <w:rFonts w:asciiTheme="majorHAnsi" w:hAnsiTheme="majorHAnsi"/>
          <w:szCs w:val="22"/>
        </w:rPr>
        <w:t>would require them to coordinate with others to collect that data). Nevertheless, the STRP welcomes clarification and instruction from the Standing Committee on which peatland-related tasks should move forward.</w:t>
      </w:r>
    </w:p>
    <w:p w14:paraId="32BA5574" w14:textId="77777777" w:rsidR="009A7F56" w:rsidRPr="003C03B2" w:rsidRDefault="009A7F56" w:rsidP="00262BF0">
      <w:pPr>
        <w:pStyle w:val="ListParagraph"/>
        <w:ind w:left="426" w:hanging="426"/>
        <w:rPr>
          <w:rFonts w:asciiTheme="majorHAnsi" w:hAnsiTheme="majorHAnsi"/>
          <w:szCs w:val="22"/>
        </w:rPr>
      </w:pPr>
    </w:p>
    <w:p w14:paraId="5D3DA2E2" w14:textId="76DC6EFE" w:rsidR="008B19DC" w:rsidRPr="003C03B2" w:rsidRDefault="000D600D"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Several comments expressed support for greater inclusion of </w:t>
      </w:r>
      <w:r w:rsidR="004C1EF3">
        <w:rPr>
          <w:rFonts w:asciiTheme="majorHAnsi" w:hAnsiTheme="majorHAnsi"/>
          <w:szCs w:val="22"/>
        </w:rPr>
        <w:t>I</w:t>
      </w:r>
      <w:r w:rsidRPr="003C03B2">
        <w:rPr>
          <w:rFonts w:asciiTheme="majorHAnsi" w:hAnsiTheme="majorHAnsi"/>
          <w:szCs w:val="22"/>
        </w:rPr>
        <w:t>ndigenous</w:t>
      </w:r>
      <w:r w:rsidR="00060A0B" w:rsidRPr="003C03B2">
        <w:rPr>
          <w:rFonts w:asciiTheme="majorHAnsi" w:hAnsiTheme="majorHAnsi"/>
          <w:szCs w:val="22"/>
        </w:rPr>
        <w:t xml:space="preserve"> and </w:t>
      </w:r>
      <w:r w:rsidR="004C1EF3">
        <w:rPr>
          <w:rFonts w:asciiTheme="majorHAnsi" w:hAnsiTheme="majorHAnsi"/>
          <w:szCs w:val="22"/>
        </w:rPr>
        <w:t>L</w:t>
      </w:r>
      <w:r w:rsidRPr="003C03B2">
        <w:rPr>
          <w:rFonts w:asciiTheme="majorHAnsi" w:hAnsiTheme="majorHAnsi"/>
          <w:szCs w:val="22"/>
        </w:rPr>
        <w:t xml:space="preserve">ocal </w:t>
      </w:r>
      <w:r w:rsidR="004C1EF3">
        <w:rPr>
          <w:rFonts w:asciiTheme="majorHAnsi" w:hAnsiTheme="majorHAnsi"/>
          <w:szCs w:val="22"/>
        </w:rPr>
        <w:t>K</w:t>
      </w:r>
      <w:r w:rsidRPr="003C03B2">
        <w:rPr>
          <w:rFonts w:asciiTheme="majorHAnsi" w:hAnsiTheme="majorHAnsi"/>
          <w:szCs w:val="22"/>
        </w:rPr>
        <w:t>nowledge</w:t>
      </w:r>
      <w:r w:rsidR="00060A0B" w:rsidRPr="003C03B2">
        <w:rPr>
          <w:rFonts w:asciiTheme="majorHAnsi" w:hAnsiTheme="majorHAnsi"/>
          <w:szCs w:val="22"/>
        </w:rPr>
        <w:t xml:space="preserve"> </w:t>
      </w:r>
      <w:r w:rsidRPr="003C03B2">
        <w:rPr>
          <w:rFonts w:asciiTheme="majorHAnsi" w:hAnsiTheme="majorHAnsi"/>
          <w:szCs w:val="22"/>
        </w:rPr>
        <w:t>(ILK) in the draft work plan. The amended draft work plan now includes specifi</w:t>
      </w:r>
      <w:r w:rsidR="009E5820" w:rsidRPr="003C03B2">
        <w:rPr>
          <w:rFonts w:asciiTheme="majorHAnsi" w:hAnsiTheme="majorHAnsi"/>
          <w:szCs w:val="22"/>
        </w:rPr>
        <w:t>c references to ILK in task 1.2</w:t>
      </w:r>
      <w:r w:rsidRPr="003C03B2">
        <w:rPr>
          <w:rFonts w:asciiTheme="majorHAnsi" w:hAnsiTheme="majorHAnsi"/>
          <w:szCs w:val="22"/>
        </w:rPr>
        <w:t xml:space="preserve"> on cultural inventories; </w:t>
      </w:r>
      <w:r w:rsidR="00BB023F" w:rsidRPr="003C03B2">
        <w:rPr>
          <w:rFonts w:asciiTheme="majorHAnsi" w:hAnsiTheme="majorHAnsi"/>
          <w:szCs w:val="22"/>
        </w:rPr>
        <w:t xml:space="preserve">tasks 3.1 and 3.2 on wetland valuation; and </w:t>
      </w:r>
      <w:r w:rsidRPr="003C03B2">
        <w:rPr>
          <w:rFonts w:asciiTheme="majorHAnsi" w:hAnsiTheme="majorHAnsi"/>
          <w:szCs w:val="22"/>
        </w:rPr>
        <w:t>task 4.2 on the Ramsar Ad</w:t>
      </w:r>
      <w:r w:rsidR="00BB023F" w:rsidRPr="003C03B2">
        <w:rPr>
          <w:rFonts w:asciiTheme="majorHAnsi" w:hAnsiTheme="majorHAnsi"/>
          <w:szCs w:val="22"/>
        </w:rPr>
        <w:t>visory Mission reports review</w:t>
      </w:r>
      <w:r w:rsidRPr="003C03B2">
        <w:rPr>
          <w:rFonts w:asciiTheme="majorHAnsi" w:hAnsiTheme="majorHAnsi"/>
          <w:szCs w:val="22"/>
        </w:rPr>
        <w:t>. The STRP appreciates the offer from New Zealand to provide ILK case</w:t>
      </w:r>
      <w:r w:rsidR="0027797B" w:rsidRPr="003C03B2">
        <w:rPr>
          <w:rFonts w:asciiTheme="majorHAnsi" w:hAnsiTheme="majorHAnsi"/>
          <w:szCs w:val="22"/>
        </w:rPr>
        <w:t xml:space="preserve"> studies and welcomes such</w:t>
      </w:r>
      <w:r w:rsidRPr="003C03B2">
        <w:rPr>
          <w:rFonts w:asciiTheme="majorHAnsi" w:hAnsiTheme="majorHAnsi"/>
          <w:szCs w:val="22"/>
        </w:rPr>
        <w:t xml:space="preserve"> case studies from other Contracting Parties.</w:t>
      </w:r>
      <w:r w:rsidR="0027797B" w:rsidRPr="003C03B2">
        <w:rPr>
          <w:rFonts w:asciiTheme="majorHAnsi" w:hAnsiTheme="majorHAnsi"/>
          <w:szCs w:val="22"/>
        </w:rPr>
        <w:t xml:space="preserve"> In addition, </w:t>
      </w:r>
      <w:r w:rsidR="00394B6B" w:rsidRPr="003C03B2">
        <w:rPr>
          <w:rFonts w:asciiTheme="majorHAnsi" w:hAnsiTheme="majorHAnsi"/>
          <w:szCs w:val="22"/>
        </w:rPr>
        <w:t xml:space="preserve">Resolution XII.5 provides a mechanism for further involvement </w:t>
      </w:r>
      <w:r w:rsidR="00C2148C" w:rsidRPr="003C03B2">
        <w:rPr>
          <w:rFonts w:asciiTheme="majorHAnsi" w:hAnsiTheme="majorHAnsi"/>
          <w:szCs w:val="22"/>
        </w:rPr>
        <w:t xml:space="preserve">of ILK experts. Contracting Parties may </w:t>
      </w:r>
      <w:r w:rsidR="008B19DC" w:rsidRPr="003C03B2">
        <w:rPr>
          <w:rFonts w:asciiTheme="majorHAnsi" w:hAnsiTheme="majorHAnsi"/>
          <w:szCs w:val="22"/>
        </w:rPr>
        <w:t>suggest experts to participate in meetings or intersessional processes of the STRP with the approval of the STRP Chair</w:t>
      </w:r>
      <w:r w:rsidR="006C1101" w:rsidRPr="003C03B2">
        <w:rPr>
          <w:rFonts w:asciiTheme="majorHAnsi" w:hAnsiTheme="majorHAnsi"/>
          <w:szCs w:val="22"/>
        </w:rPr>
        <w:t xml:space="preserve"> (see Resolution XII. 5, Annex 1, paragraphs 9-</w:t>
      </w:r>
      <w:r w:rsidR="006C1101" w:rsidRPr="003C03B2">
        <w:rPr>
          <w:rFonts w:asciiTheme="majorHAnsi" w:hAnsiTheme="majorHAnsi"/>
          <w:szCs w:val="22"/>
        </w:rPr>
        <w:lastRenderedPageBreak/>
        <w:t>10)</w:t>
      </w:r>
      <w:r w:rsidR="008B19DC" w:rsidRPr="003C03B2">
        <w:rPr>
          <w:rFonts w:asciiTheme="majorHAnsi" w:hAnsiTheme="majorHAnsi"/>
          <w:szCs w:val="22"/>
        </w:rPr>
        <w:t>.</w:t>
      </w:r>
      <w:r w:rsidR="00BB023F" w:rsidRPr="003C03B2">
        <w:rPr>
          <w:rFonts w:asciiTheme="majorHAnsi" w:hAnsiTheme="majorHAnsi"/>
          <w:szCs w:val="22"/>
        </w:rPr>
        <w:t xml:space="preserve"> Although the STRP budget could not cover the travel costs of such additional experts, they would be most welcomed if they can secure funding from other sources. Such experts could also participate in tasks electronically.</w:t>
      </w:r>
    </w:p>
    <w:p w14:paraId="6BB932F7" w14:textId="6B318604" w:rsidR="00765A01" w:rsidRPr="003C03B2" w:rsidRDefault="00765A01" w:rsidP="00262BF0">
      <w:pPr>
        <w:ind w:left="426" w:hanging="426"/>
        <w:rPr>
          <w:rFonts w:asciiTheme="majorHAnsi" w:hAnsiTheme="majorHAnsi"/>
          <w:sz w:val="22"/>
          <w:szCs w:val="22"/>
        </w:rPr>
      </w:pPr>
    </w:p>
    <w:p w14:paraId="3447FB9B" w14:textId="019AF15A" w:rsidR="00765A01" w:rsidRPr="003C03B2" w:rsidRDefault="00765A01"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A question was raised about the Wetland Extent Trends (WET) Index and its relationship to the Ramsar Convention and other conventions, notably the Convention on Biological Diversity (CBD). </w:t>
      </w:r>
      <w:r w:rsidRPr="003C03B2">
        <w:rPr>
          <w:rFonts w:asciiTheme="majorHAnsi" w:eastAsia="Calibri" w:hAnsiTheme="majorHAnsi" w:cs="Courier"/>
          <w:szCs w:val="22"/>
        </w:rPr>
        <w:t>The WET Index was conceived as an indicator for the Ramsar Convention, filling a gap in the evidence base for Ramsar. Its first iteration was developed and tested by UNEP-WCMC, with funding from the Ramsar</w:t>
      </w:r>
      <w:r w:rsidR="006C1101" w:rsidRPr="003C03B2">
        <w:rPr>
          <w:rFonts w:asciiTheme="majorHAnsi" w:eastAsia="Calibri" w:hAnsiTheme="majorHAnsi" w:cs="Courier"/>
          <w:szCs w:val="22"/>
        </w:rPr>
        <w:t xml:space="preserve"> Convention</w:t>
      </w:r>
      <w:r w:rsidRPr="003C03B2">
        <w:rPr>
          <w:rFonts w:asciiTheme="majorHAnsi" w:eastAsia="Calibri" w:hAnsiTheme="majorHAnsi" w:cs="Courier"/>
          <w:szCs w:val="22"/>
        </w:rPr>
        <w:t xml:space="preserve"> and supported by in-kind time contributions from UNEP-WCMC. The WET Index does not belong to any other process and is not funded by the CBD or any other convention</w:t>
      </w:r>
      <w:r w:rsidR="000B2CBF" w:rsidRPr="003C03B2">
        <w:rPr>
          <w:rFonts w:asciiTheme="majorHAnsi" w:eastAsia="Calibri" w:hAnsiTheme="majorHAnsi" w:cs="Courier"/>
          <w:szCs w:val="22"/>
        </w:rPr>
        <w:t>. We understand that i</w:t>
      </w:r>
      <w:r w:rsidRPr="003C03B2">
        <w:rPr>
          <w:rFonts w:asciiTheme="majorHAnsi" w:eastAsia="Calibri" w:hAnsiTheme="majorHAnsi" w:cs="Courier"/>
          <w:szCs w:val="22"/>
        </w:rPr>
        <w:t xml:space="preserve">t is listed in the CBD </w:t>
      </w:r>
      <w:r w:rsidR="006E0C22">
        <w:rPr>
          <w:rFonts w:asciiTheme="majorHAnsi" w:eastAsia="Calibri" w:hAnsiTheme="majorHAnsi" w:cs="Courier"/>
          <w:szCs w:val="22"/>
        </w:rPr>
        <w:t>Ad Hoc Technical Expert Group (</w:t>
      </w:r>
      <w:r w:rsidRPr="003C03B2">
        <w:rPr>
          <w:rFonts w:asciiTheme="majorHAnsi" w:eastAsia="Calibri" w:hAnsiTheme="majorHAnsi" w:cs="Courier"/>
          <w:szCs w:val="22"/>
        </w:rPr>
        <w:t>AHTEG</w:t>
      </w:r>
      <w:r w:rsidR="006E0C22">
        <w:rPr>
          <w:rFonts w:asciiTheme="majorHAnsi" w:eastAsia="Calibri" w:hAnsiTheme="majorHAnsi" w:cs="Courier"/>
          <w:szCs w:val="22"/>
        </w:rPr>
        <w:t>)</w:t>
      </w:r>
      <w:r w:rsidRPr="003C03B2">
        <w:rPr>
          <w:rFonts w:asciiTheme="majorHAnsi" w:eastAsia="Calibri" w:hAnsiTheme="majorHAnsi" w:cs="Courier"/>
          <w:szCs w:val="22"/>
        </w:rPr>
        <w:t xml:space="preserve"> report only to flag </w:t>
      </w:r>
      <w:r w:rsidR="006C1101" w:rsidRPr="003C03B2">
        <w:rPr>
          <w:rFonts w:asciiTheme="majorHAnsi" w:eastAsia="Calibri" w:hAnsiTheme="majorHAnsi" w:cs="Courier"/>
          <w:szCs w:val="22"/>
        </w:rPr>
        <w:t>its</w:t>
      </w:r>
      <w:r w:rsidRPr="003C03B2">
        <w:rPr>
          <w:rFonts w:asciiTheme="majorHAnsi" w:eastAsia="Calibri" w:hAnsiTheme="majorHAnsi" w:cs="Courier"/>
          <w:szCs w:val="22"/>
        </w:rPr>
        <w:t xml:space="preserve"> existence and relevance as an indicator for Aichi Target 5. To be sure, the WET Index, as an ecosystem extent indicator, is relevant to the CBD and S</w:t>
      </w:r>
      <w:r w:rsidR="004C1EF3">
        <w:rPr>
          <w:rFonts w:asciiTheme="majorHAnsi" w:eastAsia="Calibri" w:hAnsiTheme="majorHAnsi" w:cs="Courier"/>
          <w:szCs w:val="22"/>
        </w:rPr>
        <w:t xml:space="preserve">ustainable </w:t>
      </w:r>
      <w:r w:rsidRPr="003C03B2">
        <w:rPr>
          <w:rFonts w:asciiTheme="majorHAnsi" w:eastAsia="Calibri" w:hAnsiTheme="majorHAnsi" w:cs="Courier"/>
          <w:szCs w:val="22"/>
        </w:rPr>
        <w:t>D</w:t>
      </w:r>
      <w:r w:rsidR="004C1EF3">
        <w:rPr>
          <w:rFonts w:asciiTheme="majorHAnsi" w:eastAsia="Calibri" w:hAnsiTheme="majorHAnsi" w:cs="Courier"/>
          <w:szCs w:val="22"/>
        </w:rPr>
        <w:t xml:space="preserve">evelopment </w:t>
      </w:r>
      <w:r w:rsidRPr="003C03B2">
        <w:rPr>
          <w:rFonts w:asciiTheme="majorHAnsi" w:eastAsia="Calibri" w:hAnsiTheme="majorHAnsi" w:cs="Courier"/>
          <w:szCs w:val="22"/>
        </w:rPr>
        <w:t>G</w:t>
      </w:r>
      <w:r w:rsidR="004C1EF3">
        <w:rPr>
          <w:rFonts w:asciiTheme="majorHAnsi" w:eastAsia="Calibri" w:hAnsiTheme="majorHAnsi" w:cs="Courier"/>
          <w:szCs w:val="22"/>
        </w:rPr>
        <w:t>oals (SDGs)</w:t>
      </w:r>
      <w:r w:rsidRPr="003C03B2">
        <w:rPr>
          <w:rFonts w:asciiTheme="majorHAnsi" w:eastAsia="Calibri" w:hAnsiTheme="majorHAnsi" w:cs="Courier"/>
          <w:szCs w:val="22"/>
        </w:rPr>
        <w:t xml:space="preserve"> processes, and an early analysis was </w:t>
      </w:r>
      <w:r w:rsidR="0084725E" w:rsidRPr="003C03B2">
        <w:rPr>
          <w:rFonts w:asciiTheme="majorHAnsi" w:eastAsia="Calibri" w:hAnsiTheme="majorHAnsi" w:cs="Courier"/>
          <w:szCs w:val="22"/>
        </w:rPr>
        <w:t>used in</w:t>
      </w:r>
      <w:r w:rsidR="004C1EF3">
        <w:rPr>
          <w:rFonts w:asciiTheme="majorHAnsi" w:eastAsia="Calibri" w:hAnsiTheme="majorHAnsi" w:cs="Courier"/>
          <w:szCs w:val="22"/>
        </w:rPr>
        <w:t xml:space="preserve"> the Fourth Global Biodiversity Outlook</w:t>
      </w:r>
      <w:r w:rsidR="0084725E" w:rsidRPr="003C03B2">
        <w:rPr>
          <w:rFonts w:asciiTheme="majorHAnsi" w:eastAsia="Calibri" w:hAnsiTheme="majorHAnsi" w:cs="Courier"/>
          <w:szCs w:val="22"/>
        </w:rPr>
        <w:t xml:space="preserve"> </w:t>
      </w:r>
      <w:r w:rsidR="004C1EF3">
        <w:rPr>
          <w:rFonts w:asciiTheme="majorHAnsi" w:eastAsia="Calibri" w:hAnsiTheme="majorHAnsi" w:cs="Courier"/>
          <w:szCs w:val="22"/>
        </w:rPr>
        <w:t>(</w:t>
      </w:r>
      <w:r w:rsidR="0084725E" w:rsidRPr="003C03B2">
        <w:rPr>
          <w:rFonts w:asciiTheme="majorHAnsi" w:eastAsia="Calibri" w:hAnsiTheme="majorHAnsi" w:cs="Courier"/>
          <w:szCs w:val="22"/>
        </w:rPr>
        <w:t>GBO-4</w:t>
      </w:r>
      <w:r w:rsidR="004C1EF3">
        <w:rPr>
          <w:rFonts w:asciiTheme="majorHAnsi" w:eastAsia="Calibri" w:hAnsiTheme="majorHAnsi" w:cs="Courier"/>
          <w:szCs w:val="22"/>
        </w:rPr>
        <w:t>)</w:t>
      </w:r>
      <w:r w:rsidR="0084725E" w:rsidRPr="003C03B2">
        <w:rPr>
          <w:rFonts w:asciiTheme="majorHAnsi" w:eastAsia="Calibri" w:hAnsiTheme="majorHAnsi" w:cs="Courier"/>
          <w:szCs w:val="22"/>
        </w:rPr>
        <w:t xml:space="preserve">. Nevertheless, the WET </w:t>
      </w:r>
      <w:r w:rsidR="006E0C22">
        <w:rPr>
          <w:rFonts w:asciiTheme="majorHAnsi" w:eastAsia="Calibri" w:hAnsiTheme="majorHAnsi" w:cs="Courier"/>
          <w:szCs w:val="22"/>
        </w:rPr>
        <w:t>I</w:t>
      </w:r>
      <w:r w:rsidR="0084725E" w:rsidRPr="003C03B2">
        <w:rPr>
          <w:rFonts w:asciiTheme="majorHAnsi" w:eastAsia="Calibri" w:hAnsiTheme="majorHAnsi" w:cs="Courier"/>
          <w:szCs w:val="22"/>
        </w:rPr>
        <w:t>ndex</w:t>
      </w:r>
      <w:r w:rsidRPr="003C03B2">
        <w:rPr>
          <w:rFonts w:asciiTheme="majorHAnsi" w:eastAsia="Calibri" w:hAnsiTheme="majorHAnsi" w:cs="Courier"/>
          <w:szCs w:val="22"/>
        </w:rPr>
        <w:t xml:space="preserve"> is and remains a Ramsar indicator of core relevance to </w:t>
      </w:r>
      <w:r w:rsidR="006C1101" w:rsidRPr="003C03B2">
        <w:rPr>
          <w:rFonts w:asciiTheme="majorHAnsi" w:eastAsia="Calibri" w:hAnsiTheme="majorHAnsi" w:cs="Courier"/>
          <w:szCs w:val="22"/>
        </w:rPr>
        <w:t xml:space="preserve">the </w:t>
      </w:r>
      <w:r w:rsidR="001C7CBD" w:rsidRPr="003C03B2">
        <w:rPr>
          <w:rFonts w:asciiTheme="majorHAnsi" w:hAnsiTheme="majorHAnsi"/>
          <w:szCs w:val="22"/>
        </w:rPr>
        <w:t>State of the World Wetlands and their Services to People</w:t>
      </w:r>
      <w:r w:rsidR="001C7CBD" w:rsidRPr="003C03B2">
        <w:rPr>
          <w:rFonts w:asciiTheme="majorHAnsi" w:eastAsia="Calibri" w:hAnsiTheme="majorHAnsi" w:cs="Courier"/>
          <w:szCs w:val="22"/>
        </w:rPr>
        <w:t xml:space="preserve"> (</w:t>
      </w:r>
      <w:r w:rsidRPr="003C03B2">
        <w:rPr>
          <w:rFonts w:asciiTheme="majorHAnsi" w:eastAsia="Calibri" w:hAnsiTheme="majorHAnsi" w:cs="Courier"/>
          <w:szCs w:val="22"/>
        </w:rPr>
        <w:t>S</w:t>
      </w:r>
      <w:r w:rsidR="00B65641" w:rsidRPr="003C03B2">
        <w:rPr>
          <w:rFonts w:asciiTheme="majorHAnsi" w:eastAsia="Calibri" w:hAnsiTheme="majorHAnsi" w:cs="Courier"/>
          <w:szCs w:val="22"/>
        </w:rPr>
        <w:t>o</w:t>
      </w:r>
      <w:r w:rsidRPr="003C03B2">
        <w:rPr>
          <w:rFonts w:asciiTheme="majorHAnsi" w:eastAsia="Calibri" w:hAnsiTheme="majorHAnsi" w:cs="Courier"/>
          <w:szCs w:val="22"/>
        </w:rPr>
        <w:t>WWS</w:t>
      </w:r>
      <w:r w:rsidR="001C7CBD" w:rsidRPr="003C03B2">
        <w:rPr>
          <w:rFonts w:asciiTheme="majorHAnsi" w:eastAsia="Calibri" w:hAnsiTheme="majorHAnsi" w:cs="Courier"/>
          <w:szCs w:val="22"/>
        </w:rPr>
        <w:t>)</w:t>
      </w:r>
      <w:r w:rsidRPr="003C03B2">
        <w:rPr>
          <w:rFonts w:asciiTheme="majorHAnsi" w:eastAsia="Calibri" w:hAnsiTheme="majorHAnsi" w:cs="Courier"/>
          <w:szCs w:val="22"/>
        </w:rPr>
        <w:t xml:space="preserve"> and for tracking im</w:t>
      </w:r>
      <w:r w:rsidR="0084725E" w:rsidRPr="003C03B2">
        <w:rPr>
          <w:rFonts w:asciiTheme="majorHAnsi" w:eastAsia="Calibri" w:hAnsiTheme="majorHAnsi" w:cs="Courier"/>
          <w:szCs w:val="22"/>
        </w:rPr>
        <w:t>plementation and impact of the C</w:t>
      </w:r>
      <w:r w:rsidRPr="003C03B2">
        <w:rPr>
          <w:rFonts w:asciiTheme="majorHAnsi" w:eastAsia="Calibri" w:hAnsiTheme="majorHAnsi" w:cs="Courier"/>
          <w:szCs w:val="22"/>
        </w:rPr>
        <w:t>onvention.</w:t>
      </w:r>
      <w:r w:rsidR="0084725E" w:rsidRPr="003C03B2">
        <w:rPr>
          <w:rFonts w:asciiTheme="majorHAnsi" w:eastAsia="Calibri" w:hAnsiTheme="majorHAnsi" w:cs="Courier"/>
          <w:szCs w:val="22"/>
        </w:rPr>
        <w:t xml:space="preserve"> Accordingly, in the amended draft work plan, the WET </w:t>
      </w:r>
      <w:r w:rsidR="006E0C22">
        <w:rPr>
          <w:rFonts w:asciiTheme="majorHAnsi" w:eastAsia="Calibri" w:hAnsiTheme="majorHAnsi" w:cs="Courier"/>
          <w:szCs w:val="22"/>
        </w:rPr>
        <w:t>I</w:t>
      </w:r>
      <w:r w:rsidR="0084725E" w:rsidRPr="003C03B2">
        <w:rPr>
          <w:rFonts w:asciiTheme="majorHAnsi" w:eastAsia="Calibri" w:hAnsiTheme="majorHAnsi" w:cs="Courier"/>
          <w:szCs w:val="22"/>
        </w:rPr>
        <w:t>ndex</w:t>
      </w:r>
      <w:r w:rsidR="001C7CBD" w:rsidRPr="003C03B2">
        <w:rPr>
          <w:rFonts w:asciiTheme="majorHAnsi" w:eastAsia="Calibri" w:hAnsiTheme="majorHAnsi" w:cs="Courier"/>
          <w:szCs w:val="22"/>
        </w:rPr>
        <w:t xml:space="preserve"> </w:t>
      </w:r>
      <w:r w:rsidR="0084725E" w:rsidRPr="003C03B2">
        <w:rPr>
          <w:rFonts w:asciiTheme="majorHAnsi" w:eastAsia="Calibri" w:hAnsiTheme="majorHAnsi" w:cs="Courier"/>
          <w:szCs w:val="22"/>
        </w:rPr>
        <w:t>is now included as part of the S</w:t>
      </w:r>
      <w:r w:rsidR="00E16D23">
        <w:rPr>
          <w:rFonts w:asciiTheme="majorHAnsi" w:eastAsia="Calibri" w:hAnsiTheme="majorHAnsi" w:cs="Courier"/>
          <w:szCs w:val="22"/>
        </w:rPr>
        <w:t>o</w:t>
      </w:r>
      <w:r w:rsidR="0084725E" w:rsidRPr="003C03B2">
        <w:rPr>
          <w:rFonts w:asciiTheme="majorHAnsi" w:eastAsia="Calibri" w:hAnsiTheme="majorHAnsi" w:cs="Courier"/>
          <w:szCs w:val="22"/>
        </w:rPr>
        <w:t>WWS task.</w:t>
      </w:r>
    </w:p>
    <w:p w14:paraId="368C922E" w14:textId="77777777" w:rsidR="001C7CBD" w:rsidRPr="003C03B2" w:rsidRDefault="001C7CBD" w:rsidP="00262BF0">
      <w:pPr>
        <w:pStyle w:val="ListParagraph"/>
        <w:ind w:left="426" w:hanging="426"/>
        <w:rPr>
          <w:rFonts w:asciiTheme="majorHAnsi" w:hAnsiTheme="majorHAnsi"/>
          <w:szCs w:val="22"/>
        </w:rPr>
      </w:pPr>
    </w:p>
    <w:p w14:paraId="6B0D1A75" w14:textId="49CCEF5E" w:rsidR="001C7CBD" w:rsidRPr="003C03B2" w:rsidRDefault="001C7CBD" w:rsidP="00262BF0">
      <w:pPr>
        <w:pStyle w:val="ListParagraph"/>
        <w:numPr>
          <w:ilvl w:val="0"/>
          <w:numId w:val="1"/>
        </w:numPr>
        <w:ind w:left="426" w:hanging="426"/>
        <w:rPr>
          <w:rFonts w:asciiTheme="majorHAnsi" w:hAnsiTheme="majorHAnsi"/>
          <w:szCs w:val="22"/>
        </w:rPr>
      </w:pPr>
      <w:r w:rsidRPr="003C03B2">
        <w:rPr>
          <w:rFonts w:asciiTheme="majorHAnsi" w:eastAsia="Calibri" w:hAnsiTheme="majorHAnsi" w:cs="Courier"/>
          <w:szCs w:val="22"/>
        </w:rPr>
        <w:t>A question was also raised about whether further work on the WET Index (and its proposed budget of CHF 50,000) was necessary in light of the methodology’s publication in the journal Biological Conservation in 2015. It is important to note that the initial work was the f</w:t>
      </w:r>
      <w:r w:rsidR="00DA21F9" w:rsidRPr="003C03B2">
        <w:rPr>
          <w:rFonts w:asciiTheme="majorHAnsi" w:eastAsia="Calibri" w:hAnsiTheme="majorHAnsi" w:cs="Courier"/>
          <w:szCs w:val="22"/>
        </w:rPr>
        <w:t xml:space="preserve">irst proof of concept </w:t>
      </w:r>
      <w:r w:rsidRPr="003C03B2">
        <w:rPr>
          <w:rFonts w:asciiTheme="majorHAnsi" w:eastAsia="Calibri" w:hAnsiTheme="majorHAnsi" w:cs="Courier"/>
          <w:szCs w:val="22"/>
        </w:rPr>
        <w:t>establishing the methodology</w:t>
      </w:r>
      <w:r w:rsidR="000B2CBF" w:rsidRPr="003C03B2">
        <w:rPr>
          <w:rFonts w:asciiTheme="majorHAnsi" w:eastAsia="Calibri" w:hAnsiTheme="majorHAnsi" w:cs="Courier"/>
          <w:szCs w:val="22"/>
        </w:rPr>
        <w:t>, and</w:t>
      </w:r>
      <w:r w:rsidR="00DA21F9" w:rsidRPr="003C03B2">
        <w:rPr>
          <w:rFonts w:asciiTheme="majorHAnsi" w:eastAsia="Calibri" w:hAnsiTheme="majorHAnsi" w:cs="Courier"/>
          <w:szCs w:val="22"/>
        </w:rPr>
        <w:t xml:space="preserve"> it</w:t>
      </w:r>
      <w:r w:rsidRPr="003C03B2">
        <w:rPr>
          <w:rFonts w:asciiTheme="majorHAnsi" w:eastAsia="Calibri" w:hAnsiTheme="majorHAnsi" w:cs="Courier"/>
          <w:szCs w:val="22"/>
        </w:rPr>
        <w:t xml:space="preserve"> only provided a trend analysis to 2008. </w:t>
      </w:r>
      <w:r w:rsidR="000B2CBF" w:rsidRPr="003C03B2">
        <w:rPr>
          <w:rFonts w:asciiTheme="majorHAnsi" w:eastAsia="Calibri" w:hAnsiTheme="majorHAnsi" w:cs="Courier"/>
          <w:szCs w:val="22"/>
        </w:rPr>
        <w:t>Fur</w:t>
      </w:r>
      <w:r w:rsidR="00060A0B">
        <w:rPr>
          <w:rFonts w:asciiTheme="majorHAnsi" w:eastAsia="Calibri" w:hAnsiTheme="majorHAnsi" w:cs="Courier"/>
          <w:szCs w:val="22"/>
        </w:rPr>
        <w:t xml:space="preserve">ther investment will allow the </w:t>
      </w:r>
      <w:r w:rsidR="000B2CBF" w:rsidRPr="003C03B2">
        <w:rPr>
          <w:rFonts w:asciiTheme="majorHAnsi" w:eastAsia="Calibri" w:hAnsiTheme="majorHAnsi" w:cs="Courier"/>
          <w:szCs w:val="22"/>
        </w:rPr>
        <w:t>index</w:t>
      </w:r>
      <w:r w:rsidRPr="003C03B2">
        <w:rPr>
          <w:rFonts w:asciiTheme="majorHAnsi" w:eastAsia="Calibri" w:hAnsiTheme="majorHAnsi" w:cs="Courier"/>
          <w:szCs w:val="22"/>
        </w:rPr>
        <w:t xml:space="preserve"> to be updated. Just as importantly, the first proof of concep</w:t>
      </w:r>
      <w:r w:rsidR="000B2CBF" w:rsidRPr="003C03B2">
        <w:rPr>
          <w:rFonts w:asciiTheme="majorHAnsi" w:eastAsia="Calibri" w:hAnsiTheme="majorHAnsi" w:cs="Courier"/>
          <w:szCs w:val="22"/>
        </w:rPr>
        <w:t>t had</w:t>
      </w:r>
      <w:r w:rsidRPr="003C03B2">
        <w:rPr>
          <w:rFonts w:asciiTheme="majorHAnsi" w:eastAsia="Calibri" w:hAnsiTheme="majorHAnsi" w:cs="Courier"/>
          <w:szCs w:val="22"/>
        </w:rPr>
        <w:t xml:space="preserve"> some geographic gaps and imbalances (most notably Latin America)</w:t>
      </w:r>
      <w:r w:rsidR="00DA21F9" w:rsidRPr="003C03B2">
        <w:rPr>
          <w:rFonts w:asciiTheme="majorHAnsi" w:eastAsia="Calibri" w:hAnsiTheme="majorHAnsi" w:cs="Courier"/>
          <w:szCs w:val="22"/>
        </w:rPr>
        <w:t>. F</w:t>
      </w:r>
      <w:r w:rsidRPr="003C03B2">
        <w:rPr>
          <w:rFonts w:asciiTheme="majorHAnsi" w:eastAsia="Calibri" w:hAnsiTheme="majorHAnsi" w:cs="Courier"/>
          <w:szCs w:val="22"/>
        </w:rPr>
        <w:t>urther work will help to fill</w:t>
      </w:r>
      <w:r w:rsidR="00DA21F9" w:rsidRPr="003C03B2">
        <w:rPr>
          <w:rFonts w:asciiTheme="majorHAnsi" w:eastAsia="Calibri" w:hAnsiTheme="majorHAnsi" w:cs="Courier"/>
          <w:szCs w:val="22"/>
        </w:rPr>
        <w:t xml:space="preserve"> these gaps</w:t>
      </w:r>
      <w:r w:rsidRPr="003C03B2">
        <w:rPr>
          <w:rFonts w:asciiTheme="majorHAnsi" w:eastAsia="Calibri" w:hAnsiTheme="majorHAnsi" w:cs="Courier"/>
          <w:szCs w:val="22"/>
        </w:rPr>
        <w:t xml:space="preserve"> to make it more representative as a global indicator</w:t>
      </w:r>
      <w:r w:rsidR="00DA21F9" w:rsidRPr="003C03B2">
        <w:rPr>
          <w:rFonts w:asciiTheme="majorHAnsi" w:eastAsia="Calibri" w:hAnsiTheme="majorHAnsi" w:cs="Courier"/>
          <w:szCs w:val="22"/>
        </w:rPr>
        <w:t>,</w:t>
      </w:r>
      <w:r w:rsidRPr="003C03B2">
        <w:rPr>
          <w:rFonts w:asciiTheme="majorHAnsi" w:eastAsia="Calibri" w:hAnsiTheme="majorHAnsi" w:cs="Courier"/>
          <w:szCs w:val="22"/>
        </w:rPr>
        <w:t xml:space="preserve"> as well as enabling better sub-global/regional comparisons. </w:t>
      </w:r>
    </w:p>
    <w:p w14:paraId="5E19FAF3" w14:textId="77777777" w:rsidR="00E24CF9" w:rsidRPr="003C03B2" w:rsidRDefault="00E24CF9" w:rsidP="00262BF0">
      <w:pPr>
        <w:ind w:left="426" w:hanging="426"/>
        <w:rPr>
          <w:rFonts w:asciiTheme="majorHAnsi" w:hAnsiTheme="majorHAnsi"/>
          <w:sz w:val="22"/>
          <w:szCs w:val="22"/>
        </w:rPr>
      </w:pPr>
    </w:p>
    <w:p w14:paraId="1ED4EB53" w14:textId="48E73D34" w:rsidR="000152B0" w:rsidRPr="003C03B2" w:rsidRDefault="00A043EC"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With respect to </w:t>
      </w:r>
      <w:r w:rsidR="001C7CBD" w:rsidRPr="003C03B2">
        <w:rPr>
          <w:rFonts w:asciiTheme="majorHAnsi" w:hAnsiTheme="majorHAnsi"/>
          <w:szCs w:val="22"/>
        </w:rPr>
        <w:t>funding the S</w:t>
      </w:r>
      <w:r w:rsidR="00B65641" w:rsidRPr="003C03B2">
        <w:rPr>
          <w:rFonts w:asciiTheme="majorHAnsi" w:hAnsiTheme="majorHAnsi"/>
          <w:szCs w:val="22"/>
        </w:rPr>
        <w:t>o</w:t>
      </w:r>
      <w:r w:rsidR="001C7CBD" w:rsidRPr="003C03B2">
        <w:rPr>
          <w:rFonts w:asciiTheme="majorHAnsi" w:hAnsiTheme="majorHAnsi"/>
          <w:szCs w:val="22"/>
        </w:rPr>
        <w:t>WWS task</w:t>
      </w:r>
      <w:r w:rsidRPr="003C03B2">
        <w:rPr>
          <w:rFonts w:asciiTheme="majorHAnsi" w:hAnsiTheme="majorHAnsi"/>
          <w:szCs w:val="22"/>
        </w:rPr>
        <w:t>, the initial draft work plan contained two budgetary options</w:t>
      </w:r>
      <w:r w:rsidR="001C7CBD" w:rsidRPr="003C03B2">
        <w:rPr>
          <w:rFonts w:asciiTheme="majorHAnsi" w:hAnsiTheme="majorHAnsi"/>
          <w:szCs w:val="22"/>
        </w:rPr>
        <w:t>, whic</w:t>
      </w:r>
      <w:r w:rsidR="000B2CBF" w:rsidRPr="003C03B2">
        <w:rPr>
          <w:rFonts w:asciiTheme="majorHAnsi" w:hAnsiTheme="majorHAnsi"/>
          <w:szCs w:val="22"/>
        </w:rPr>
        <w:t>h created an ambiguity</w:t>
      </w:r>
      <w:r w:rsidRPr="003C03B2">
        <w:rPr>
          <w:rFonts w:asciiTheme="majorHAnsi" w:hAnsiTheme="majorHAnsi"/>
          <w:szCs w:val="22"/>
        </w:rPr>
        <w:t>. The higher figure (CHF 25</w:t>
      </w:r>
      <w:r w:rsidR="003E0B7C" w:rsidRPr="003C03B2">
        <w:rPr>
          <w:rFonts w:asciiTheme="majorHAnsi" w:hAnsiTheme="majorHAnsi"/>
          <w:szCs w:val="22"/>
        </w:rPr>
        <w:t>0,000) contemplated fundraising</w:t>
      </w:r>
      <w:r w:rsidRPr="003C03B2">
        <w:rPr>
          <w:rFonts w:asciiTheme="majorHAnsi" w:hAnsiTheme="majorHAnsi"/>
          <w:szCs w:val="22"/>
        </w:rPr>
        <w:t xml:space="preserve"> and </w:t>
      </w:r>
      <w:r w:rsidR="003E0B7C" w:rsidRPr="003C03B2">
        <w:rPr>
          <w:rFonts w:asciiTheme="majorHAnsi" w:hAnsiTheme="majorHAnsi"/>
          <w:szCs w:val="22"/>
        </w:rPr>
        <w:t>reliance on paid consultants</w:t>
      </w:r>
      <w:r w:rsidR="0027797B" w:rsidRPr="003C03B2">
        <w:rPr>
          <w:rFonts w:asciiTheme="majorHAnsi" w:hAnsiTheme="majorHAnsi"/>
          <w:szCs w:val="22"/>
        </w:rPr>
        <w:t xml:space="preserve"> from each Ramsar region</w:t>
      </w:r>
      <w:r w:rsidR="003E0B7C" w:rsidRPr="003C03B2">
        <w:rPr>
          <w:rFonts w:asciiTheme="majorHAnsi" w:hAnsiTheme="majorHAnsi"/>
          <w:szCs w:val="22"/>
        </w:rPr>
        <w:t xml:space="preserve">. At this point, however, we do not anticipate such funds being voluntarily provided. Thus, we propose to proceed with </w:t>
      </w:r>
      <w:r w:rsidR="004D6438" w:rsidRPr="003C03B2">
        <w:rPr>
          <w:rFonts w:asciiTheme="majorHAnsi" w:hAnsiTheme="majorHAnsi"/>
          <w:szCs w:val="22"/>
        </w:rPr>
        <w:t>a</w:t>
      </w:r>
      <w:r w:rsidR="003E0B7C" w:rsidRPr="003C03B2">
        <w:rPr>
          <w:rFonts w:asciiTheme="majorHAnsi" w:hAnsiTheme="majorHAnsi"/>
          <w:szCs w:val="22"/>
        </w:rPr>
        <w:t xml:space="preserve"> smaller figure</w:t>
      </w:r>
      <w:r w:rsidR="002A2E28">
        <w:rPr>
          <w:rFonts w:asciiTheme="majorHAnsi" w:hAnsiTheme="majorHAnsi"/>
          <w:szCs w:val="22"/>
        </w:rPr>
        <w:t xml:space="preserve"> (CHF 137,000)</w:t>
      </w:r>
      <w:r w:rsidR="003E0B7C" w:rsidRPr="003C03B2">
        <w:rPr>
          <w:rFonts w:asciiTheme="majorHAnsi" w:hAnsiTheme="majorHAnsi"/>
          <w:szCs w:val="22"/>
        </w:rPr>
        <w:t xml:space="preserve">. The STRP would </w:t>
      </w:r>
      <w:r w:rsidR="0027797B" w:rsidRPr="003C03B2">
        <w:rPr>
          <w:rFonts w:asciiTheme="majorHAnsi" w:hAnsiTheme="majorHAnsi"/>
          <w:szCs w:val="22"/>
        </w:rPr>
        <w:t>draft</w:t>
      </w:r>
      <w:r w:rsidR="003E0B7C" w:rsidRPr="003C03B2">
        <w:rPr>
          <w:rFonts w:asciiTheme="majorHAnsi" w:hAnsiTheme="majorHAnsi"/>
          <w:szCs w:val="22"/>
        </w:rPr>
        <w:t xml:space="preserve"> the S</w:t>
      </w:r>
      <w:r w:rsidR="00B65641" w:rsidRPr="003C03B2">
        <w:rPr>
          <w:rFonts w:asciiTheme="majorHAnsi" w:hAnsiTheme="majorHAnsi"/>
          <w:szCs w:val="22"/>
        </w:rPr>
        <w:t>o</w:t>
      </w:r>
      <w:r w:rsidR="003E0B7C" w:rsidRPr="003C03B2">
        <w:rPr>
          <w:rFonts w:asciiTheme="majorHAnsi" w:hAnsiTheme="majorHAnsi"/>
          <w:szCs w:val="22"/>
        </w:rPr>
        <w:t xml:space="preserve">WWS report, and funds would be used for an </w:t>
      </w:r>
      <w:r w:rsidR="00CE00F8" w:rsidRPr="003C03B2">
        <w:rPr>
          <w:rFonts w:asciiTheme="majorHAnsi" w:hAnsiTheme="majorHAnsi"/>
          <w:szCs w:val="22"/>
        </w:rPr>
        <w:t>authors</w:t>
      </w:r>
      <w:r w:rsidR="003E0B7C" w:rsidRPr="003C03B2">
        <w:rPr>
          <w:rFonts w:asciiTheme="majorHAnsi" w:hAnsiTheme="majorHAnsi"/>
          <w:szCs w:val="22"/>
        </w:rPr>
        <w:t xml:space="preserve"> meeting</w:t>
      </w:r>
      <w:r w:rsidR="004D6438" w:rsidRPr="003C03B2">
        <w:rPr>
          <w:rFonts w:asciiTheme="majorHAnsi" w:hAnsiTheme="majorHAnsi"/>
          <w:szCs w:val="22"/>
        </w:rPr>
        <w:t xml:space="preserve"> (CHF 20,000)</w:t>
      </w:r>
      <w:r w:rsidR="003E0B7C" w:rsidRPr="003C03B2">
        <w:rPr>
          <w:rFonts w:asciiTheme="majorHAnsi" w:hAnsiTheme="majorHAnsi"/>
          <w:szCs w:val="22"/>
        </w:rPr>
        <w:t xml:space="preserve">, </w:t>
      </w:r>
      <w:r w:rsidR="002A2E28">
        <w:rPr>
          <w:rFonts w:asciiTheme="majorHAnsi" w:hAnsiTheme="majorHAnsi"/>
          <w:szCs w:val="22"/>
        </w:rPr>
        <w:t xml:space="preserve">and </w:t>
      </w:r>
      <w:r w:rsidR="003E0B7C" w:rsidRPr="003C03B2">
        <w:rPr>
          <w:rFonts w:asciiTheme="majorHAnsi" w:hAnsiTheme="majorHAnsi"/>
          <w:szCs w:val="22"/>
        </w:rPr>
        <w:t xml:space="preserve">layout, design, </w:t>
      </w:r>
      <w:r w:rsidR="0046215B" w:rsidRPr="003C03B2">
        <w:rPr>
          <w:rFonts w:asciiTheme="majorHAnsi" w:hAnsiTheme="majorHAnsi"/>
          <w:szCs w:val="22"/>
        </w:rPr>
        <w:t xml:space="preserve">translation, </w:t>
      </w:r>
      <w:r w:rsidR="003E0B7C" w:rsidRPr="003C03B2">
        <w:rPr>
          <w:rFonts w:asciiTheme="majorHAnsi" w:hAnsiTheme="majorHAnsi"/>
          <w:szCs w:val="22"/>
        </w:rPr>
        <w:t>and other publication costs</w:t>
      </w:r>
      <w:r w:rsidR="00B65641" w:rsidRPr="003C03B2">
        <w:rPr>
          <w:rFonts w:asciiTheme="majorHAnsi" w:hAnsiTheme="majorHAnsi"/>
          <w:szCs w:val="22"/>
        </w:rPr>
        <w:t xml:space="preserve"> </w:t>
      </w:r>
      <w:r w:rsidR="006E17FD" w:rsidRPr="003C03B2">
        <w:rPr>
          <w:rFonts w:asciiTheme="majorHAnsi" w:hAnsiTheme="majorHAnsi"/>
          <w:szCs w:val="22"/>
        </w:rPr>
        <w:t>(CHF 67,000)</w:t>
      </w:r>
      <w:r w:rsidR="003E0B7C" w:rsidRPr="003C03B2">
        <w:rPr>
          <w:rFonts w:asciiTheme="majorHAnsi" w:hAnsiTheme="majorHAnsi"/>
          <w:szCs w:val="22"/>
        </w:rPr>
        <w:t xml:space="preserve">. </w:t>
      </w:r>
      <w:r w:rsidR="0046215B" w:rsidRPr="003C03B2">
        <w:rPr>
          <w:rFonts w:asciiTheme="majorHAnsi" w:hAnsiTheme="majorHAnsi"/>
          <w:szCs w:val="22"/>
        </w:rPr>
        <w:t>Including the proposed cost for the WET Index (CHF 50,000), the total estimated cost for the S</w:t>
      </w:r>
      <w:r w:rsidR="00B65641" w:rsidRPr="003C03B2">
        <w:rPr>
          <w:rFonts w:asciiTheme="majorHAnsi" w:hAnsiTheme="majorHAnsi"/>
          <w:szCs w:val="22"/>
        </w:rPr>
        <w:t>o</w:t>
      </w:r>
      <w:r w:rsidR="0046215B" w:rsidRPr="003C03B2">
        <w:rPr>
          <w:rFonts w:asciiTheme="majorHAnsi" w:hAnsiTheme="majorHAnsi"/>
          <w:szCs w:val="22"/>
        </w:rPr>
        <w:t>WWS task in the amended draft work plan is CHF 1</w:t>
      </w:r>
      <w:r w:rsidR="00F27FDD" w:rsidRPr="003C03B2">
        <w:rPr>
          <w:rFonts w:asciiTheme="majorHAnsi" w:hAnsiTheme="majorHAnsi"/>
          <w:szCs w:val="22"/>
        </w:rPr>
        <w:t>3</w:t>
      </w:r>
      <w:r w:rsidR="0046215B" w:rsidRPr="003C03B2">
        <w:rPr>
          <w:rFonts w:asciiTheme="majorHAnsi" w:hAnsiTheme="majorHAnsi"/>
          <w:szCs w:val="22"/>
        </w:rPr>
        <w:t xml:space="preserve">7,000. </w:t>
      </w:r>
      <w:r w:rsidR="003E0B7C" w:rsidRPr="003C03B2">
        <w:rPr>
          <w:rFonts w:asciiTheme="majorHAnsi" w:hAnsiTheme="majorHAnsi"/>
          <w:szCs w:val="22"/>
        </w:rPr>
        <w:t>A</w:t>
      </w:r>
      <w:r w:rsidR="000B2CBF" w:rsidRPr="003C03B2">
        <w:rPr>
          <w:rFonts w:asciiTheme="majorHAnsi" w:hAnsiTheme="majorHAnsi"/>
          <w:szCs w:val="22"/>
        </w:rPr>
        <w:t xml:space="preserve">s a point of comparison, the </w:t>
      </w:r>
      <w:r w:rsidR="003736F8" w:rsidRPr="003C03B2">
        <w:rPr>
          <w:rFonts w:asciiTheme="majorHAnsi" w:hAnsiTheme="majorHAnsi"/>
          <w:szCs w:val="22"/>
        </w:rPr>
        <w:t xml:space="preserve">estimated </w:t>
      </w:r>
      <w:r w:rsidR="000B2CBF" w:rsidRPr="003C03B2">
        <w:rPr>
          <w:rFonts w:asciiTheme="majorHAnsi" w:hAnsiTheme="majorHAnsi"/>
          <w:szCs w:val="22"/>
        </w:rPr>
        <w:t>budge</w:t>
      </w:r>
      <w:r w:rsidR="003E0B7C" w:rsidRPr="003C03B2">
        <w:rPr>
          <w:rFonts w:asciiTheme="majorHAnsi" w:hAnsiTheme="majorHAnsi"/>
          <w:szCs w:val="22"/>
        </w:rPr>
        <w:t>t for the pollinat</w:t>
      </w:r>
      <w:r w:rsidR="00013A24">
        <w:rPr>
          <w:rFonts w:asciiTheme="majorHAnsi" w:hAnsiTheme="majorHAnsi"/>
          <w:szCs w:val="22"/>
        </w:rPr>
        <w:t>ors</w:t>
      </w:r>
      <w:r w:rsidR="003E0B7C" w:rsidRPr="003C03B2">
        <w:rPr>
          <w:rFonts w:asciiTheme="majorHAnsi" w:hAnsiTheme="majorHAnsi"/>
          <w:szCs w:val="22"/>
        </w:rPr>
        <w:t xml:space="preserve"> assessment by IPBES</w:t>
      </w:r>
      <w:r w:rsidR="003736F8" w:rsidRPr="003C03B2">
        <w:rPr>
          <w:rFonts w:asciiTheme="majorHAnsi" w:hAnsiTheme="majorHAnsi"/>
          <w:szCs w:val="22"/>
        </w:rPr>
        <w:t xml:space="preserve"> (Decision IPBES-2/5)</w:t>
      </w:r>
      <w:r w:rsidR="003E0B7C" w:rsidRPr="003C03B2">
        <w:rPr>
          <w:rFonts w:asciiTheme="majorHAnsi" w:hAnsiTheme="majorHAnsi"/>
          <w:szCs w:val="22"/>
        </w:rPr>
        <w:t xml:space="preserve"> was</w:t>
      </w:r>
      <w:r w:rsidR="003736F8" w:rsidRPr="003C03B2">
        <w:rPr>
          <w:rFonts w:asciiTheme="majorHAnsi" w:hAnsiTheme="majorHAnsi"/>
          <w:szCs w:val="22"/>
        </w:rPr>
        <w:t xml:space="preserve"> $749,250.</w:t>
      </w:r>
      <w:r w:rsidRPr="003C03B2">
        <w:rPr>
          <w:rFonts w:asciiTheme="majorHAnsi" w:hAnsiTheme="majorHAnsi"/>
          <w:szCs w:val="22"/>
        </w:rPr>
        <w:t xml:space="preserve"> </w:t>
      </w:r>
    </w:p>
    <w:p w14:paraId="3BCF62BD" w14:textId="77777777" w:rsidR="00FD121B" w:rsidRPr="003C03B2" w:rsidRDefault="00FD121B" w:rsidP="00262BF0">
      <w:pPr>
        <w:ind w:left="426" w:hanging="426"/>
        <w:rPr>
          <w:rFonts w:asciiTheme="majorHAnsi" w:hAnsiTheme="majorHAnsi"/>
          <w:sz w:val="22"/>
          <w:szCs w:val="22"/>
        </w:rPr>
      </w:pPr>
    </w:p>
    <w:p w14:paraId="04D19B7F" w14:textId="5607C832" w:rsidR="00E24CF9" w:rsidRPr="003C03B2" w:rsidRDefault="00602087" w:rsidP="00262BF0">
      <w:pPr>
        <w:pStyle w:val="ListParagraph"/>
        <w:numPr>
          <w:ilvl w:val="0"/>
          <w:numId w:val="1"/>
        </w:numPr>
        <w:ind w:left="426" w:hanging="426"/>
        <w:rPr>
          <w:rFonts w:asciiTheme="majorHAnsi" w:hAnsiTheme="majorHAnsi"/>
          <w:szCs w:val="22"/>
        </w:rPr>
      </w:pPr>
      <w:r w:rsidRPr="003C03B2">
        <w:rPr>
          <w:rFonts w:asciiTheme="majorHAnsi" w:eastAsia="Calibri" w:hAnsiTheme="majorHAnsi" w:cs="Calibri"/>
          <w:szCs w:val="22"/>
        </w:rPr>
        <w:t>A literature survey of all Ramsar guidance and IOP</w:t>
      </w:r>
      <w:r w:rsidR="006C1101" w:rsidRPr="003C03B2">
        <w:rPr>
          <w:rFonts w:asciiTheme="majorHAnsi" w:eastAsia="Calibri" w:hAnsiTheme="majorHAnsi" w:cs="Calibri"/>
          <w:szCs w:val="22"/>
        </w:rPr>
        <w:t>s’</w:t>
      </w:r>
      <w:r w:rsidRPr="003C03B2">
        <w:rPr>
          <w:rFonts w:asciiTheme="majorHAnsi" w:eastAsia="Calibri" w:hAnsiTheme="majorHAnsi" w:cs="Calibri"/>
          <w:szCs w:val="22"/>
        </w:rPr>
        <w:t xml:space="preserve"> guidance was assembled prior to </w:t>
      </w:r>
      <w:r w:rsidR="00060A0B">
        <w:rPr>
          <w:rFonts w:asciiTheme="majorHAnsi" w:eastAsia="Calibri" w:hAnsiTheme="majorHAnsi" w:cs="Calibri"/>
          <w:szCs w:val="22"/>
        </w:rPr>
        <w:t>the 19</w:t>
      </w:r>
      <w:r w:rsidR="00060A0B" w:rsidRPr="00060A0B">
        <w:rPr>
          <w:rFonts w:asciiTheme="majorHAnsi" w:eastAsia="Calibri" w:hAnsiTheme="majorHAnsi" w:cs="Calibri"/>
          <w:szCs w:val="22"/>
          <w:vertAlign w:val="superscript"/>
        </w:rPr>
        <w:t>th</w:t>
      </w:r>
      <w:r w:rsidR="00060A0B">
        <w:rPr>
          <w:rFonts w:asciiTheme="majorHAnsi" w:eastAsia="Calibri" w:hAnsiTheme="majorHAnsi" w:cs="Calibri"/>
          <w:szCs w:val="22"/>
        </w:rPr>
        <w:t xml:space="preserve"> meeting of the STRP (</w:t>
      </w:r>
      <w:r w:rsidRPr="003C03B2">
        <w:rPr>
          <w:rFonts w:asciiTheme="majorHAnsi" w:eastAsia="Calibri" w:hAnsiTheme="majorHAnsi" w:cs="Calibri"/>
          <w:szCs w:val="22"/>
        </w:rPr>
        <w:t>STRP19</w:t>
      </w:r>
      <w:r w:rsidR="00060A0B">
        <w:rPr>
          <w:rFonts w:asciiTheme="majorHAnsi" w:eastAsia="Calibri" w:hAnsiTheme="majorHAnsi" w:cs="Calibri"/>
          <w:szCs w:val="22"/>
        </w:rPr>
        <w:t>)</w:t>
      </w:r>
      <w:r w:rsidR="009D180E" w:rsidRPr="003C03B2">
        <w:rPr>
          <w:rFonts w:asciiTheme="majorHAnsi" w:eastAsia="Calibri" w:hAnsiTheme="majorHAnsi" w:cs="Calibri"/>
          <w:szCs w:val="22"/>
        </w:rPr>
        <w:t>, identifying more than 100 guidance documents</w:t>
      </w:r>
      <w:r w:rsidR="00E23094" w:rsidRPr="003C03B2">
        <w:rPr>
          <w:rFonts w:asciiTheme="majorHAnsi" w:eastAsia="Calibri" w:hAnsiTheme="majorHAnsi" w:cs="Calibri"/>
          <w:szCs w:val="22"/>
        </w:rPr>
        <w:t xml:space="preserve"> relevant to the broad thematic work areas</w:t>
      </w:r>
      <w:r w:rsidRPr="003C03B2">
        <w:rPr>
          <w:rFonts w:asciiTheme="majorHAnsi" w:eastAsia="Calibri" w:hAnsiTheme="majorHAnsi" w:cs="Calibri"/>
          <w:szCs w:val="22"/>
        </w:rPr>
        <w:t>. The literature survey was provided to all STRP19 participants</w:t>
      </w:r>
      <w:r w:rsidR="009D180E" w:rsidRPr="003C03B2">
        <w:rPr>
          <w:rFonts w:asciiTheme="majorHAnsi" w:eastAsia="Calibri" w:hAnsiTheme="majorHAnsi" w:cs="Calibri"/>
          <w:szCs w:val="22"/>
        </w:rPr>
        <w:t>,</w:t>
      </w:r>
      <w:r w:rsidRPr="003C03B2">
        <w:rPr>
          <w:rFonts w:asciiTheme="majorHAnsi" w:eastAsia="Calibri" w:hAnsiTheme="majorHAnsi" w:cs="Calibri"/>
          <w:szCs w:val="22"/>
        </w:rPr>
        <w:t xml:space="preserve"> and each thematic area working group was asked to consider the available guidance when developing recommendations. </w:t>
      </w:r>
      <w:r w:rsidR="009D180E" w:rsidRPr="003C03B2">
        <w:rPr>
          <w:rFonts w:asciiTheme="majorHAnsi" w:eastAsia="Calibri" w:hAnsiTheme="majorHAnsi" w:cs="Calibri"/>
          <w:szCs w:val="22"/>
        </w:rPr>
        <w:t xml:space="preserve">The </w:t>
      </w:r>
      <w:r w:rsidR="009D180E" w:rsidRPr="003C03B2">
        <w:rPr>
          <w:rFonts w:asciiTheme="majorHAnsi" w:hAnsiTheme="majorHAnsi"/>
          <w:szCs w:val="22"/>
        </w:rPr>
        <w:t xml:space="preserve">15 December 2015 message from the Secretariat sent to the </w:t>
      </w:r>
      <w:r w:rsidR="009D180E" w:rsidRPr="003C03B2">
        <w:rPr>
          <w:rFonts w:asciiTheme="majorHAnsi" w:eastAsia="Calibri" w:hAnsiTheme="majorHAnsi" w:cs="Calibri"/>
          <w:bCs/>
          <w:szCs w:val="22"/>
        </w:rPr>
        <w:t xml:space="preserve">Heads of Administrative Authorities, National Focal Points and STRP National Focal Points also asked for input on </w:t>
      </w:r>
      <w:r w:rsidR="00E23094" w:rsidRPr="003C03B2">
        <w:rPr>
          <w:rFonts w:asciiTheme="majorHAnsi" w:eastAsia="Calibri" w:hAnsiTheme="majorHAnsi" w:cs="Calibri"/>
          <w:bCs/>
          <w:szCs w:val="22"/>
        </w:rPr>
        <w:t xml:space="preserve">guidance to be added to </w:t>
      </w:r>
      <w:r w:rsidR="009D180E" w:rsidRPr="003C03B2">
        <w:rPr>
          <w:rFonts w:asciiTheme="majorHAnsi" w:eastAsia="Calibri" w:hAnsiTheme="majorHAnsi" w:cs="Calibri"/>
          <w:bCs/>
          <w:szCs w:val="22"/>
        </w:rPr>
        <w:t>the literature survey.</w:t>
      </w:r>
    </w:p>
    <w:p w14:paraId="3B4CADCB" w14:textId="602797A2" w:rsidR="00AC45B7" w:rsidRPr="003C03B2" w:rsidRDefault="00AC45B7" w:rsidP="00FB3790">
      <w:pPr>
        <w:ind w:left="567" w:hanging="567"/>
        <w:rPr>
          <w:rFonts w:asciiTheme="majorHAnsi" w:hAnsiTheme="majorHAnsi"/>
          <w:sz w:val="22"/>
          <w:szCs w:val="22"/>
          <w:lang w:val="en-GB"/>
        </w:rPr>
      </w:pPr>
    </w:p>
    <w:p w14:paraId="07B4228F" w14:textId="16CF322F" w:rsidR="00372E0C" w:rsidRPr="003C03B2" w:rsidRDefault="0061160B" w:rsidP="00FB3790">
      <w:pPr>
        <w:rPr>
          <w:rFonts w:asciiTheme="majorHAnsi" w:hAnsiTheme="majorHAnsi"/>
          <w:b/>
          <w:sz w:val="22"/>
          <w:szCs w:val="22"/>
        </w:rPr>
      </w:pPr>
      <w:r w:rsidRPr="003C03B2">
        <w:rPr>
          <w:rFonts w:asciiTheme="majorHAnsi" w:hAnsiTheme="majorHAnsi"/>
          <w:b/>
          <w:sz w:val="22"/>
          <w:szCs w:val="22"/>
        </w:rPr>
        <w:t>Amended</w:t>
      </w:r>
      <w:r w:rsidR="00E01336" w:rsidRPr="003C03B2">
        <w:rPr>
          <w:rFonts w:asciiTheme="majorHAnsi" w:hAnsiTheme="majorHAnsi"/>
          <w:b/>
          <w:sz w:val="22"/>
          <w:szCs w:val="22"/>
        </w:rPr>
        <w:t xml:space="preserve"> </w:t>
      </w:r>
      <w:r w:rsidR="007E34EC" w:rsidRPr="003C03B2">
        <w:rPr>
          <w:rFonts w:asciiTheme="majorHAnsi" w:hAnsiTheme="majorHAnsi"/>
          <w:b/>
          <w:sz w:val="22"/>
          <w:szCs w:val="22"/>
        </w:rPr>
        <w:t>draft</w:t>
      </w:r>
      <w:r w:rsidR="00E01336" w:rsidRPr="003C03B2">
        <w:rPr>
          <w:rFonts w:asciiTheme="majorHAnsi" w:hAnsiTheme="majorHAnsi"/>
          <w:b/>
          <w:sz w:val="22"/>
          <w:szCs w:val="22"/>
        </w:rPr>
        <w:t xml:space="preserve"> </w:t>
      </w:r>
      <w:r w:rsidR="007E34EC" w:rsidRPr="003C03B2">
        <w:rPr>
          <w:rFonts w:asciiTheme="majorHAnsi" w:hAnsiTheme="majorHAnsi"/>
          <w:b/>
          <w:sz w:val="22"/>
          <w:szCs w:val="22"/>
        </w:rPr>
        <w:t>STRP</w:t>
      </w:r>
      <w:r w:rsidR="00E01336" w:rsidRPr="003C03B2">
        <w:rPr>
          <w:rFonts w:asciiTheme="majorHAnsi" w:hAnsiTheme="majorHAnsi"/>
          <w:b/>
          <w:sz w:val="22"/>
          <w:szCs w:val="22"/>
        </w:rPr>
        <w:t xml:space="preserve"> </w:t>
      </w:r>
      <w:r w:rsidR="00EA0941" w:rsidRPr="003C03B2">
        <w:rPr>
          <w:rFonts w:asciiTheme="majorHAnsi" w:hAnsiTheme="majorHAnsi"/>
          <w:b/>
          <w:sz w:val="22"/>
          <w:szCs w:val="22"/>
        </w:rPr>
        <w:t>2016-2018</w:t>
      </w:r>
      <w:r w:rsidR="00E01336" w:rsidRPr="003C03B2">
        <w:rPr>
          <w:rFonts w:asciiTheme="majorHAnsi" w:hAnsiTheme="majorHAnsi"/>
          <w:b/>
          <w:sz w:val="22"/>
          <w:szCs w:val="22"/>
        </w:rPr>
        <w:t xml:space="preserve"> </w:t>
      </w:r>
      <w:r w:rsidR="00EA0941" w:rsidRPr="003C03B2">
        <w:rPr>
          <w:rFonts w:asciiTheme="majorHAnsi" w:hAnsiTheme="majorHAnsi"/>
          <w:b/>
          <w:sz w:val="22"/>
          <w:szCs w:val="22"/>
        </w:rPr>
        <w:t>work</w:t>
      </w:r>
      <w:r w:rsidR="00E01336" w:rsidRPr="003C03B2">
        <w:rPr>
          <w:rFonts w:asciiTheme="majorHAnsi" w:hAnsiTheme="majorHAnsi"/>
          <w:b/>
          <w:sz w:val="22"/>
          <w:szCs w:val="22"/>
        </w:rPr>
        <w:t xml:space="preserve"> </w:t>
      </w:r>
      <w:r w:rsidR="00EA0941" w:rsidRPr="003C03B2">
        <w:rPr>
          <w:rFonts w:asciiTheme="majorHAnsi" w:hAnsiTheme="majorHAnsi"/>
          <w:b/>
          <w:sz w:val="22"/>
          <w:szCs w:val="22"/>
        </w:rPr>
        <w:t>p</w:t>
      </w:r>
      <w:r w:rsidR="003365C7" w:rsidRPr="003C03B2">
        <w:rPr>
          <w:rFonts w:asciiTheme="majorHAnsi" w:hAnsiTheme="majorHAnsi"/>
          <w:b/>
          <w:sz w:val="22"/>
          <w:szCs w:val="22"/>
        </w:rPr>
        <w:t>lan</w:t>
      </w:r>
    </w:p>
    <w:p w14:paraId="249E8B50" w14:textId="77777777" w:rsidR="00372E0C" w:rsidRPr="003C03B2" w:rsidRDefault="00372E0C" w:rsidP="00FB3790">
      <w:pPr>
        <w:ind w:left="567" w:hanging="567"/>
        <w:rPr>
          <w:rFonts w:asciiTheme="majorHAnsi" w:hAnsiTheme="majorHAnsi"/>
          <w:sz w:val="22"/>
          <w:szCs w:val="22"/>
        </w:rPr>
      </w:pPr>
    </w:p>
    <w:p w14:paraId="7670D24F" w14:textId="78478D43" w:rsidR="005309CA" w:rsidRPr="003C03B2" w:rsidRDefault="00F06E9D"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The</w:t>
      </w:r>
      <w:r w:rsidR="00E01336" w:rsidRPr="003C03B2">
        <w:rPr>
          <w:rFonts w:asciiTheme="majorHAnsi" w:hAnsiTheme="majorHAnsi"/>
          <w:szCs w:val="22"/>
        </w:rPr>
        <w:t xml:space="preserve"> </w:t>
      </w:r>
      <w:r w:rsidR="0061160B" w:rsidRPr="003C03B2">
        <w:rPr>
          <w:rFonts w:asciiTheme="majorHAnsi" w:hAnsiTheme="majorHAnsi"/>
          <w:szCs w:val="22"/>
        </w:rPr>
        <w:t xml:space="preserve">amended </w:t>
      </w:r>
      <w:r w:rsidR="00B122E0" w:rsidRPr="003C03B2">
        <w:rPr>
          <w:rFonts w:asciiTheme="majorHAnsi" w:hAnsiTheme="majorHAnsi"/>
          <w:szCs w:val="22"/>
        </w:rPr>
        <w:t>draft</w:t>
      </w:r>
      <w:r w:rsidR="00E01336" w:rsidRPr="003C03B2">
        <w:rPr>
          <w:rFonts w:asciiTheme="majorHAnsi" w:hAnsiTheme="majorHAnsi"/>
          <w:szCs w:val="22"/>
        </w:rPr>
        <w:t xml:space="preserve"> </w:t>
      </w:r>
      <w:r w:rsidR="00B122E0" w:rsidRPr="003C03B2">
        <w:rPr>
          <w:rFonts w:asciiTheme="majorHAnsi" w:hAnsiTheme="majorHAnsi"/>
          <w:szCs w:val="22"/>
        </w:rPr>
        <w:t>work</w:t>
      </w:r>
      <w:r w:rsidR="00E01336" w:rsidRPr="003C03B2">
        <w:rPr>
          <w:rFonts w:asciiTheme="majorHAnsi" w:hAnsiTheme="majorHAnsi"/>
          <w:szCs w:val="22"/>
        </w:rPr>
        <w:t xml:space="preserve"> </w:t>
      </w:r>
      <w:r w:rsidR="00B122E0" w:rsidRPr="003C03B2">
        <w:rPr>
          <w:rFonts w:asciiTheme="majorHAnsi" w:hAnsiTheme="majorHAnsi"/>
          <w:szCs w:val="22"/>
        </w:rPr>
        <w:t>p</w:t>
      </w:r>
      <w:r w:rsidRPr="003C03B2">
        <w:rPr>
          <w:rFonts w:asciiTheme="majorHAnsi" w:hAnsiTheme="majorHAnsi"/>
          <w:szCs w:val="22"/>
        </w:rPr>
        <w:t>lan,</w:t>
      </w:r>
      <w:r w:rsidR="00E01336" w:rsidRPr="003C03B2">
        <w:rPr>
          <w:rFonts w:asciiTheme="majorHAnsi" w:hAnsiTheme="majorHAnsi"/>
          <w:szCs w:val="22"/>
        </w:rPr>
        <w:t xml:space="preserve"> </w:t>
      </w:r>
      <w:r w:rsidR="00013A24">
        <w:rPr>
          <w:rFonts w:asciiTheme="majorHAnsi" w:hAnsiTheme="majorHAnsi"/>
          <w:szCs w:val="22"/>
        </w:rPr>
        <w:t xml:space="preserve">in the </w:t>
      </w:r>
      <w:r w:rsidR="00137A95" w:rsidRPr="003C03B2">
        <w:rPr>
          <w:rFonts w:asciiTheme="majorHAnsi" w:hAnsiTheme="majorHAnsi"/>
          <w:szCs w:val="22"/>
        </w:rPr>
        <w:t>Annex</w:t>
      </w:r>
      <w:r w:rsidR="00E01336" w:rsidRPr="003C03B2">
        <w:rPr>
          <w:rFonts w:asciiTheme="majorHAnsi" w:hAnsiTheme="majorHAnsi"/>
          <w:szCs w:val="22"/>
        </w:rPr>
        <w:t xml:space="preserve"> </w:t>
      </w:r>
      <w:r w:rsidR="00013A24">
        <w:rPr>
          <w:rFonts w:asciiTheme="majorHAnsi" w:hAnsiTheme="majorHAnsi"/>
          <w:szCs w:val="22"/>
        </w:rPr>
        <w:t>to</w:t>
      </w:r>
      <w:r w:rsidR="00E01336" w:rsidRPr="003C03B2">
        <w:rPr>
          <w:rFonts w:asciiTheme="majorHAnsi" w:hAnsiTheme="majorHAnsi"/>
          <w:szCs w:val="22"/>
        </w:rPr>
        <w:t xml:space="preserve"> </w:t>
      </w:r>
      <w:r w:rsidR="00137A95" w:rsidRPr="003C03B2">
        <w:rPr>
          <w:rFonts w:asciiTheme="majorHAnsi" w:hAnsiTheme="majorHAnsi"/>
          <w:szCs w:val="22"/>
        </w:rPr>
        <w:t>this</w:t>
      </w:r>
      <w:r w:rsidR="00E01336" w:rsidRPr="003C03B2">
        <w:rPr>
          <w:rFonts w:asciiTheme="majorHAnsi" w:hAnsiTheme="majorHAnsi"/>
          <w:szCs w:val="22"/>
        </w:rPr>
        <w:t xml:space="preserve"> </w:t>
      </w:r>
      <w:r w:rsidR="00137A95" w:rsidRPr="003C03B2">
        <w:rPr>
          <w:rFonts w:asciiTheme="majorHAnsi" w:hAnsiTheme="majorHAnsi"/>
          <w:szCs w:val="22"/>
        </w:rPr>
        <w:t>report,</w:t>
      </w:r>
      <w:r w:rsidR="00E01336" w:rsidRPr="003C03B2">
        <w:rPr>
          <w:rFonts w:asciiTheme="majorHAnsi" w:hAnsiTheme="majorHAnsi"/>
          <w:szCs w:val="22"/>
        </w:rPr>
        <w:t xml:space="preserve"> </w:t>
      </w:r>
      <w:r w:rsidRPr="003C03B2">
        <w:rPr>
          <w:rFonts w:asciiTheme="majorHAnsi" w:hAnsiTheme="majorHAnsi"/>
          <w:szCs w:val="22"/>
        </w:rPr>
        <w:t>is</w:t>
      </w:r>
      <w:r w:rsidR="00E01336" w:rsidRPr="003C03B2">
        <w:rPr>
          <w:rFonts w:asciiTheme="majorHAnsi" w:hAnsiTheme="majorHAnsi"/>
          <w:szCs w:val="22"/>
        </w:rPr>
        <w:t xml:space="preserve"> </w:t>
      </w:r>
      <w:r w:rsidRPr="003C03B2">
        <w:rPr>
          <w:rFonts w:asciiTheme="majorHAnsi" w:hAnsiTheme="majorHAnsi"/>
          <w:szCs w:val="22"/>
        </w:rPr>
        <w:t>submitted</w:t>
      </w:r>
      <w:r w:rsidR="00E01336" w:rsidRPr="003C03B2">
        <w:rPr>
          <w:rFonts w:asciiTheme="majorHAnsi" w:hAnsiTheme="majorHAnsi"/>
          <w:szCs w:val="22"/>
        </w:rPr>
        <w:t xml:space="preserve"> </w:t>
      </w:r>
      <w:r w:rsidRPr="003C03B2">
        <w:rPr>
          <w:rFonts w:asciiTheme="majorHAnsi" w:hAnsiTheme="majorHAnsi"/>
          <w:szCs w:val="22"/>
        </w:rPr>
        <w:t>for</w:t>
      </w:r>
      <w:r w:rsidR="00E01336" w:rsidRPr="003C03B2">
        <w:rPr>
          <w:rFonts w:asciiTheme="majorHAnsi" w:hAnsiTheme="majorHAnsi"/>
          <w:szCs w:val="22"/>
        </w:rPr>
        <w:t xml:space="preserve"> </w:t>
      </w:r>
      <w:r w:rsidR="00137A95" w:rsidRPr="003C03B2">
        <w:rPr>
          <w:rFonts w:asciiTheme="majorHAnsi" w:hAnsiTheme="majorHAnsi"/>
          <w:szCs w:val="22"/>
        </w:rPr>
        <w:t>the</w:t>
      </w:r>
      <w:r w:rsidR="00E01336" w:rsidRPr="003C03B2">
        <w:rPr>
          <w:rFonts w:asciiTheme="majorHAnsi" w:hAnsiTheme="majorHAnsi"/>
          <w:szCs w:val="22"/>
        </w:rPr>
        <w:t xml:space="preserve"> </w:t>
      </w:r>
      <w:r w:rsidR="00137A95" w:rsidRPr="003C03B2">
        <w:rPr>
          <w:rFonts w:asciiTheme="majorHAnsi" w:hAnsiTheme="majorHAnsi"/>
          <w:szCs w:val="22"/>
        </w:rPr>
        <w:t>approval</w:t>
      </w:r>
      <w:r w:rsidR="00E01336" w:rsidRPr="003C03B2">
        <w:rPr>
          <w:rFonts w:asciiTheme="majorHAnsi" w:hAnsiTheme="majorHAnsi"/>
          <w:szCs w:val="22"/>
        </w:rPr>
        <w:t xml:space="preserve"> </w:t>
      </w:r>
      <w:r w:rsidR="00137A95" w:rsidRPr="003C03B2">
        <w:rPr>
          <w:rFonts w:asciiTheme="majorHAnsi" w:hAnsiTheme="majorHAnsi"/>
          <w:szCs w:val="22"/>
        </w:rPr>
        <w:t>of</w:t>
      </w:r>
      <w:r w:rsidR="00E01336" w:rsidRPr="003C03B2">
        <w:rPr>
          <w:rFonts w:asciiTheme="majorHAnsi" w:hAnsiTheme="majorHAnsi"/>
          <w:szCs w:val="22"/>
        </w:rPr>
        <w:t xml:space="preserve"> </w:t>
      </w:r>
      <w:r w:rsidRPr="003C03B2">
        <w:rPr>
          <w:rFonts w:asciiTheme="majorHAnsi" w:hAnsiTheme="majorHAnsi"/>
          <w:szCs w:val="22"/>
        </w:rPr>
        <w:t>the</w:t>
      </w:r>
      <w:r w:rsidR="00E01336" w:rsidRPr="003C03B2">
        <w:rPr>
          <w:rFonts w:asciiTheme="majorHAnsi" w:hAnsiTheme="majorHAnsi"/>
          <w:szCs w:val="22"/>
        </w:rPr>
        <w:t xml:space="preserve"> </w:t>
      </w:r>
      <w:r w:rsidRPr="003C03B2">
        <w:rPr>
          <w:rFonts w:asciiTheme="majorHAnsi" w:hAnsiTheme="majorHAnsi"/>
          <w:szCs w:val="22"/>
        </w:rPr>
        <w:t>Standing</w:t>
      </w:r>
      <w:r w:rsidR="00E01336" w:rsidRPr="003C03B2">
        <w:rPr>
          <w:rFonts w:asciiTheme="majorHAnsi" w:hAnsiTheme="majorHAnsi"/>
          <w:szCs w:val="22"/>
        </w:rPr>
        <w:t xml:space="preserve"> </w:t>
      </w:r>
      <w:r w:rsidRPr="003C03B2">
        <w:rPr>
          <w:rFonts w:asciiTheme="majorHAnsi" w:hAnsiTheme="majorHAnsi"/>
          <w:szCs w:val="22"/>
        </w:rPr>
        <w:t>Committee</w:t>
      </w:r>
      <w:r w:rsidR="00E01336" w:rsidRPr="003C03B2">
        <w:rPr>
          <w:rFonts w:asciiTheme="majorHAnsi" w:hAnsiTheme="majorHAnsi"/>
          <w:szCs w:val="22"/>
        </w:rPr>
        <w:t xml:space="preserve"> </w:t>
      </w:r>
      <w:r w:rsidRPr="003C03B2">
        <w:rPr>
          <w:rFonts w:asciiTheme="majorHAnsi" w:hAnsiTheme="majorHAnsi"/>
          <w:szCs w:val="22"/>
        </w:rPr>
        <w:t>at</w:t>
      </w:r>
      <w:r w:rsidR="00E01336" w:rsidRPr="003C03B2">
        <w:rPr>
          <w:rFonts w:asciiTheme="majorHAnsi" w:hAnsiTheme="majorHAnsi"/>
          <w:szCs w:val="22"/>
        </w:rPr>
        <w:t xml:space="preserve"> </w:t>
      </w:r>
      <w:r w:rsidRPr="003C03B2">
        <w:rPr>
          <w:rFonts w:asciiTheme="majorHAnsi" w:hAnsiTheme="majorHAnsi"/>
          <w:szCs w:val="22"/>
        </w:rPr>
        <w:t>its</w:t>
      </w:r>
      <w:r w:rsidR="00E01336" w:rsidRPr="003C03B2">
        <w:rPr>
          <w:rFonts w:asciiTheme="majorHAnsi" w:hAnsiTheme="majorHAnsi"/>
          <w:szCs w:val="22"/>
        </w:rPr>
        <w:t xml:space="preserve"> </w:t>
      </w:r>
      <w:r w:rsidRPr="003C03B2">
        <w:rPr>
          <w:rFonts w:asciiTheme="majorHAnsi" w:hAnsiTheme="majorHAnsi"/>
          <w:szCs w:val="22"/>
        </w:rPr>
        <w:t>5</w:t>
      </w:r>
      <w:r w:rsidR="00056B5A" w:rsidRPr="003C03B2">
        <w:rPr>
          <w:rFonts w:asciiTheme="majorHAnsi" w:hAnsiTheme="majorHAnsi"/>
          <w:szCs w:val="22"/>
        </w:rPr>
        <w:t>2</w:t>
      </w:r>
      <w:r w:rsidR="00056B5A" w:rsidRPr="003C03B2">
        <w:rPr>
          <w:rFonts w:asciiTheme="majorHAnsi" w:hAnsiTheme="majorHAnsi"/>
          <w:szCs w:val="22"/>
          <w:vertAlign w:val="superscript"/>
        </w:rPr>
        <w:t>nd</w:t>
      </w:r>
      <w:r w:rsidR="00E01336" w:rsidRPr="003C03B2">
        <w:rPr>
          <w:rFonts w:asciiTheme="majorHAnsi" w:hAnsiTheme="majorHAnsi"/>
          <w:szCs w:val="22"/>
        </w:rPr>
        <w:t xml:space="preserve"> </w:t>
      </w:r>
      <w:r w:rsidRPr="003C03B2">
        <w:rPr>
          <w:rFonts w:asciiTheme="majorHAnsi" w:hAnsiTheme="majorHAnsi"/>
          <w:szCs w:val="22"/>
        </w:rPr>
        <w:t>meeting</w:t>
      </w:r>
      <w:r w:rsidR="00EA0941" w:rsidRPr="003C03B2">
        <w:rPr>
          <w:rFonts w:asciiTheme="majorHAnsi" w:hAnsiTheme="majorHAnsi"/>
          <w:szCs w:val="22"/>
        </w:rPr>
        <w:t>.</w:t>
      </w:r>
      <w:r w:rsidR="00E01336" w:rsidRPr="003C03B2">
        <w:rPr>
          <w:rFonts w:asciiTheme="majorHAnsi" w:hAnsiTheme="majorHAnsi"/>
          <w:szCs w:val="22"/>
        </w:rPr>
        <w:t xml:space="preserve"> </w:t>
      </w:r>
      <w:r w:rsidR="00EA0941" w:rsidRPr="003C03B2">
        <w:rPr>
          <w:rFonts w:asciiTheme="majorHAnsi" w:hAnsiTheme="majorHAnsi"/>
          <w:szCs w:val="22"/>
        </w:rPr>
        <w:t>The</w:t>
      </w:r>
      <w:r w:rsidR="00E01336" w:rsidRPr="003C03B2">
        <w:rPr>
          <w:rFonts w:asciiTheme="majorHAnsi" w:hAnsiTheme="majorHAnsi"/>
          <w:szCs w:val="22"/>
        </w:rPr>
        <w:t xml:space="preserve"> </w:t>
      </w:r>
      <w:r w:rsidR="00056B5A" w:rsidRPr="003C03B2">
        <w:rPr>
          <w:rFonts w:asciiTheme="majorHAnsi" w:hAnsiTheme="majorHAnsi"/>
          <w:szCs w:val="22"/>
        </w:rPr>
        <w:t xml:space="preserve">amended </w:t>
      </w:r>
      <w:r w:rsidR="00EA0941" w:rsidRPr="003C03B2">
        <w:rPr>
          <w:rFonts w:asciiTheme="majorHAnsi" w:hAnsiTheme="majorHAnsi"/>
          <w:szCs w:val="22"/>
        </w:rPr>
        <w:t>draft</w:t>
      </w:r>
      <w:r w:rsidR="00E01336" w:rsidRPr="003C03B2">
        <w:rPr>
          <w:rFonts w:asciiTheme="majorHAnsi" w:hAnsiTheme="majorHAnsi"/>
          <w:szCs w:val="22"/>
        </w:rPr>
        <w:t xml:space="preserve"> </w:t>
      </w:r>
      <w:r w:rsidR="00EA0941" w:rsidRPr="003C03B2">
        <w:rPr>
          <w:rFonts w:asciiTheme="majorHAnsi" w:hAnsiTheme="majorHAnsi"/>
          <w:szCs w:val="22"/>
        </w:rPr>
        <w:t>work</w:t>
      </w:r>
      <w:r w:rsidR="00E01336" w:rsidRPr="003C03B2">
        <w:rPr>
          <w:rFonts w:asciiTheme="majorHAnsi" w:hAnsiTheme="majorHAnsi"/>
          <w:szCs w:val="22"/>
        </w:rPr>
        <w:t xml:space="preserve"> </w:t>
      </w:r>
      <w:r w:rsidR="00EA0941" w:rsidRPr="003C03B2">
        <w:rPr>
          <w:rFonts w:asciiTheme="majorHAnsi" w:hAnsiTheme="majorHAnsi"/>
          <w:szCs w:val="22"/>
        </w:rPr>
        <w:t>p</w:t>
      </w:r>
      <w:r w:rsidR="00137A95" w:rsidRPr="003C03B2">
        <w:rPr>
          <w:rFonts w:asciiTheme="majorHAnsi" w:hAnsiTheme="majorHAnsi"/>
          <w:szCs w:val="22"/>
        </w:rPr>
        <w:t>lan</w:t>
      </w:r>
      <w:r w:rsidR="00E01336" w:rsidRPr="003C03B2">
        <w:rPr>
          <w:rFonts w:asciiTheme="majorHAnsi" w:hAnsiTheme="majorHAnsi"/>
          <w:szCs w:val="22"/>
        </w:rPr>
        <w:t xml:space="preserve"> </w:t>
      </w:r>
      <w:r w:rsidRPr="003C03B2">
        <w:rPr>
          <w:rFonts w:asciiTheme="majorHAnsi" w:hAnsiTheme="majorHAnsi"/>
          <w:szCs w:val="22"/>
        </w:rPr>
        <w:t>takes</w:t>
      </w:r>
      <w:r w:rsidR="00E01336" w:rsidRPr="003C03B2">
        <w:rPr>
          <w:rFonts w:asciiTheme="majorHAnsi" w:hAnsiTheme="majorHAnsi"/>
          <w:szCs w:val="22"/>
        </w:rPr>
        <w:t xml:space="preserve"> </w:t>
      </w:r>
      <w:r w:rsidRPr="003C03B2">
        <w:rPr>
          <w:rFonts w:asciiTheme="majorHAnsi" w:hAnsiTheme="majorHAnsi"/>
          <w:szCs w:val="22"/>
        </w:rPr>
        <w:t>into</w:t>
      </w:r>
      <w:r w:rsidR="00E01336" w:rsidRPr="003C03B2">
        <w:rPr>
          <w:rFonts w:asciiTheme="majorHAnsi" w:hAnsiTheme="majorHAnsi"/>
          <w:szCs w:val="22"/>
        </w:rPr>
        <w:t xml:space="preserve"> </w:t>
      </w:r>
      <w:r w:rsidRPr="003C03B2">
        <w:rPr>
          <w:rFonts w:asciiTheme="majorHAnsi" w:hAnsiTheme="majorHAnsi"/>
          <w:szCs w:val="22"/>
        </w:rPr>
        <w:t>account</w:t>
      </w:r>
      <w:r w:rsidR="00E01336" w:rsidRPr="003C03B2">
        <w:rPr>
          <w:rFonts w:asciiTheme="majorHAnsi" w:hAnsiTheme="majorHAnsi"/>
          <w:szCs w:val="22"/>
        </w:rPr>
        <w:t xml:space="preserve"> </w:t>
      </w:r>
      <w:r w:rsidRPr="003C03B2">
        <w:rPr>
          <w:rFonts w:asciiTheme="majorHAnsi" w:hAnsiTheme="majorHAnsi"/>
          <w:szCs w:val="22"/>
        </w:rPr>
        <w:t>the</w:t>
      </w:r>
      <w:r w:rsidR="00E01336" w:rsidRPr="003C03B2">
        <w:rPr>
          <w:rFonts w:asciiTheme="majorHAnsi" w:hAnsiTheme="majorHAnsi"/>
          <w:szCs w:val="22"/>
        </w:rPr>
        <w:t xml:space="preserve"> </w:t>
      </w:r>
      <w:r w:rsidR="00B122E0" w:rsidRPr="003C03B2">
        <w:rPr>
          <w:rFonts w:asciiTheme="majorHAnsi" w:hAnsiTheme="majorHAnsi"/>
          <w:szCs w:val="22"/>
        </w:rPr>
        <w:lastRenderedPageBreak/>
        <w:t>five</w:t>
      </w:r>
      <w:r w:rsidR="00E01336" w:rsidRPr="003C03B2">
        <w:rPr>
          <w:rFonts w:asciiTheme="majorHAnsi" w:hAnsiTheme="majorHAnsi"/>
          <w:szCs w:val="22"/>
        </w:rPr>
        <w:t xml:space="preserve"> </w:t>
      </w:r>
      <w:r w:rsidRPr="003C03B2">
        <w:rPr>
          <w:rFonts w:asciiTheme="majorHAnsi" w:hAnsiTheme="majorHAnsi"/>
          <w:szCs w:val="22"/>
        </w:rPr>
        <w:t>thematic</w:t>
      </w:r>
      <w:r w:rsidR="00E01336" w:rsidRPr="003C03B2">
        <w:rPr>
          <w:rFonts w:asciiTheme="majorHAnsi" w:hAnsiTheme="majorHAnsi"/>
          <w:szCs w:val="22"/>
        </w:rPr>
        <w:t xml:space="preserve"> </w:t>
      </w:r>
      <w:r w:rsidRPr="003C03B2">
        <w:rPr>
          <w:rFonts w:asciiTheme="majorHAnsi" w:hAnsiTheme="majorHAnsi"/>
          <w:szCs w:val="22"/>
        </w:rPr>
        <w:t>work</w:t>
      </w:r>
      <w:r w:rsidR="00E01336" w:rsidRPr="003C03B2">
        <w:rPr>
          <w:rFonts w:asciiTheme="majorHAnsi" w:hAnsiTheme="majorHAnsi"/>
          <w:szCs w:val="22"/>
        </w:rPr>
        <w:t xml:space="preserve"> </w:t>
      </w:r>
      <w:r w:rsidRPr="003C03B2">
        <w:rPr>
          <w:rFonts w:asciiTheme="majorHAnsi" w:hAnsiTheme="majorHAnsi"/>
          <w:szCs w:val="22"/>
        </w:rPr>
        <w:t>areas</w:t>
      </w:r>
      <w:r w:rsidR="00E01336" w:rsidRPr="003C03B2">
        <w:rPr>
          <w:rFonts w:asciiTheme="majorHAnsi" w:hAnsiTheme="majorHAnsi"/>
          <w:szCs w:val="22"/>
        </w:rPr>
        <w:t xml:space="preserve"> </w:t>
      </w:r>
      <w:r w:rsidRPr="003C03B2">
        <w:rPr>
          <w:rFonts w:asciiTheme="majorHAnsi" w:hAnsiTheme="majorHAnsi"/>
          <w:szCs w:val="22"/>
        </w:rPr>
        <w:t>approved</w:t>
      </w:r>
      <w:r w:rsidR="00E01336" w:rsidRPr="003C03B2">
        <w:rPr>
          <w:rFonts w:asciiTheme="majorHAnsi" w:hAnsiTheme="majorHAnsi"/>
          <w:szCs w:val="22"/>
        </w:rPr>
        <w:t xml:space="preserve"> </w:t>
      </w:r>
      <w:r w:rsidRPr="003C03B2">
        <w:rPr>
          <w:rFonts w:asciiTheme="majorHAnsi" w:hAnsiTheme="majorHAnsi"/>
          <w:szCs w:val="22"/>
        </w:rPr>
        <w:t>by</w:t>
      </w:r>
      <w:r w:rsidR="00E01336" w:rsidRPr="003C03B2">
        <w:rPr>
          <w:rFonts w:asciiTheme="majorHAnsi" w:hAnsiTheme="majorHAnsi"/>
          <w:szCs w:val="22"/>
        </w:rPr>
        <w:t xml:space="preserve"> </w:t>
      </w:r>
      <w:r w:rsidRPr="003C03B2">
        <w:rPr>
          <w:rFonts w:asciiTheme="majorHAnsi" w:hAnsiTheme="majorHAnsi"/>
          <w:szCs w:val="22"/>
        </w:rPr>
        <w:t>Contracting</w:t>
      </w:r>
      <w:r w:rsidR="00E01336" w:rsidRPr="003C03B2">
        <w:rPr>
          <w:rFonts w:asciiTheme="majorHAnsi" w:hAnsiTheme="majorHAnsi"/>
          <w:szCs w:val="22"/>
        </w:rPr>
        <w:t xml:space="preserve"> </w:t>
      </w:r>
      <w:r w:rsidRPr="003C03B2">
        <w:rPr>
          <w:rFonts w:asciiTheme="majorHAnsi" w:hAnsiTheme="majorHAnsi"/>
          <w:szCs w:val="22"/>
        </w:rPr>
        <w:t>Parties</w:t>
      </w:r>
      <w:r w:rsidR="00E01336" w:rsidRPr="003C03B2">
        <w:rPr>
          <w:rFonts w:asciiTheme="majorHAnsi" w:hAnsiTheme="majorHAnsi"/>
          <w:szCs w:val="22"/>
        </w:rPr>
        <w:t xml:space="preserve"> </w:t>
      </w:r>
      <w:r w:rsidRPr="003C03B2">
        <w:rPr>
          <w:rFonts w:asciiTheme="majorHAnsi" w:hAnsiTheme="majorHAnsi"/>
          <w:szCs w:val="22"/>
        </w:rPr>
        <w:t>at</w:t>
      </w:r>
      <w:r w:rsidR="00E01336" w:rsidRPr="003C03B2">
        <w:rPr>
          <w:rFonts w:asciiTheme="majorHAnsi" w:hAnsiTheme="majorHAnsi"/>
          <w:szCs w:val="22"/>
        </w:rPr>
        <w:t xml:space="preserve"> </w:t>
      </w:r>
      <w:r w:rsidRPr="003C03B2">
        <w:rPr>
          <w:rFonts w:asciiTheme="majorHAnsi" w:hAnsiTheme="majorHAnsi"/>
          <w:szCs w:val="22"/>
        </w:rPr>
        <w:t>COP12</w:t>
      </w:r>
      <w:r w:rsidR="00E01336" w:rsidRPr="003C03B2">
        <w:rPr>
          <w:rFonts w:asciiTheme="majorHAnsi" w:hAnsiTheme="majorHAnsi"/>
          <w:szCs w:val="22"/>
        </w:rPr>
        <w:t xml:space="preserve"> </w:t>
      </w:r>
      <w:r w:rsidRPr="003C03B2">
        <w:rPr>
          <w:rFonts w:asciiTheme="majorHAnsi" w:hAnsiTheme="majorHAnsi"/>
          <w:szCs w:val="22"/>
        </w:rPr>
        <w:t>(identified</w:t>
      </w:r>
      <w:r w:rsidR="00E01336" w:rsidRPr="003C03B2">
        <w:rPr>
          <w:rFonts w:asciiTheme="majorHAnsi" w:hAnsiTheme="majorHAnsi"/>
          <w:szCs w:val="22"/>
        </w:rPr>
        <w:t xml:space="preserve"> </w:t>
      </w:r>
      <w:r w:rsidRPr="003C03B2">
        <w:rPr>
          <w:rFonts w:asciiTheme="majorHAnsi" w:hAnsiTheme="majorHAnsi"/>
          <w:szCs w:val="22"/>
        </w:rPr>
        <w:t>in</w:t>
      </w:r>
      <w:r w:rsidR="00E01336" w:rsidRPr="003C03B2">
        <w:rPr>
          <w:rFonts w:asciiTheme="majorHAnsi" w:hAnsiTheme="majorHAnsi"/>
          <w:szCs w:val="22"/>
        </w:rPr>
        <w:t xml:space="preserve"> </w:t>
      </w:r>
      <w:r w:rsidRPr="003C03B2">
        <w:rPr>
          <w:rFonts w:asciiTheme="majorHAnsi" w:hAnsiTheme="majorHAnsi"/>
          <w:szCs w:val="22"/>
        </w:rPr>
        <w:t>Resolution</w:t>
      </w:r>
      <w:r w:rsidR="00E01336" w:rsidRPr="003C03B2">
        <w:rPr>
          <w:rFonts w:asciiTheme="majorHAnsi" w:hAnsiTheme="majorHAnsi"/>
          <w:szCs w:val="22"/>
        </w:rPr>
        <w:t xml:space="preserve"> </w:t>
      </w:r>
      <w:r w:rsidRPr="003C03B2">
        <w:rPr>
          <w:rFonts w:asciiTheme="majorHAnsi" w:hAnsiTheme="majorHAnsi"/>
          <w:szCs w:val="22"/>
        </w:rPr>
        <w:t>XII.5,</w:t>
      </w:r>
      <w:r w:rsidR="00E01336" w:rsidRPr="003C03B2">
        <w:rPr>
          <w:rFonts w:asciiTheme="majorHAnsi" w:hAnsiTheme="majorHAnsi"/>
          <w:szCs w:val="22"/>
        </w:rPr>
        <w:t xml:space="preserve"> </w:t>
      </w:r>
      <w:r w:rsidRPr="003C03B2">
        <w:rPr>
          <w:rFonts w:asciiTheme="majorHAnsi" w:hAnsiTheme="majorHAnsi"/>
          <w:szCs w:val="22"/>
        </w:rPr>
        <w:t>Annex</w:t>
      </w:r>
      <w:r w:rsidR="00E01336" w:rsidRPr="003C03B2">
        <w:rPr>
          <w:rFonts w:asciiTheme="majorHAnsi" w:hAnsiTheme="majorHAnsi"/>
          <w:szCs w:val="22"/>
        </w:rPr>
        <w:t xml:space="preserve"> </w:t>
      </w:r>
      <w:r w:rsidR="00013A24">
        <w:rPr>
          <w:rFonts w:asciiTheme="majorHAnsi" w:hAnsiTheme="majorHAnsi"/>
          <w:szCs w:val="22"/>
        </w:rPr>
        <w:t>3</w:t>
      </w:r>
      <w:r w:rsidRPr="003C03B2">
        <w:rPr>
          <w:rFonts w:asciiTheme="majorHAnsi" w:hAnsiTheme="majorHAnsi"/>
          <w:szCs w:val="22"/>
        </w:rPr>
        <w:t>),</w:t>
      </w:r>
      <w:r w:rsidR="00E01336" w:rsidRPr="003C03B2">
        <w:rPr>
          <w:rFonts w:asciiTheme="majorHAnsi" w:hAnsiTheme="majorHAnsi"/>
          <w:szCs w:val="22"/>
        </w:rPr>
        <w:t xml:space="preserve"> </w:t>
      </w:r>
      <w:r w:rsidRPr="003C03B2">
        <w:rPr>
          <w:rFonts w:asciiTheme="majorHAnsi" w:hAnsiTheme="majorHAnsi"/>
          <w:szCs w:val="22"/>
        </w:rPr>
        <w:t>the</w:t>
      </w:r>
      <w:r w:rsidR="00E01336" w:rsidRPr="003C03B2">
        <w:rPr>
          <w:rFonts w:asciiTheme="majorHAnsi" w:hAnsiTheme="majorHAnsi"/>
          <w:szCs w:val="22"/>
        </w:rPr>
        <w:t xml:space="preserve"> </w:t>
      </w:r>
      <w:r w:rsidRPr="003C03B2">
        <w:rPr>
          <w:rFonts w:asciiTheme="majorHAnsi" w:hAnsiTheme="majorHAnsi"/>
          <w:szCs w:val="22"/>
        </w:rPr>
        <w:t>Fourth</w:t>
      </w:r>
      <w:r w:rsidR="00E01336" w:rsidRPr="003C03B2">
        <w:rPr>
          <w:rFonts w:asciiTheme="majorHAnsi" w:hAnsiTheme="majorHAnsi"/>
          <w:szCs w:val="22"/>
        </w:rPr>
        <w:t xml:space="preserve"> </w:t>
      </w:r>
      <w:r w:rsidRPr="003C03B2">
        <w:rPr>
          <w:rFonts w:asciiTheme="majorHAnsi" w:hAnsiTheme="majorHAnsi"/>
          <w:szCs w:val="22"/>
        </w:rPr>
        <w:t>Ramsar</w:t>
      </w:r>
      <w:r w:rsidR="00E01336" w:rsidRPr="003C03B2">
        <w:rPr>
          <w:rFonts w:asciiTheme="majorHAnsi" w:hAnsiTheme="majorHAnsi"/>
          <w:szCs w:val="22"/>
        </w:rPr>
        <w:t xml:space="preserve"> </w:t>
      </w:r>
      <w:r w:rsidRPr="003C03B2">
        <w:rPr>
          <w:rFonts w:asciiTheme="majorHAnsi" w:hAnsiTheme="majorHAnsi"/>
          <w:szCs w:val="22"/>
        </w:rPr>
        <w:t>Strategic</w:t>
      </w:r>
      <w:r w:rsidR="00E01336" w:rsidRPr="003C03B2">
        <w:rPr>
          <w:rFonts w:asciiTheme="majorHAnsi" w:hAnsiTheme="majorHAnsi"/>
          <w:szCs w:val="22"/>
        </w:rPr>
        <w:t xml:space="preserve"> </w:t>
      </w:r>
      <w:r w:rsidRPr="003C03B2">
        <w:rPr>
          <w:rFonts w:asciiTheme="majorHAnsi" w:hAnsiTheme="majorHAnsi"/>
          <w:szCs w:val="22"/>
        </w:rPr>
        <w:t>Plan</w:t>
      </w:r>
      <w:r w:rsidR="00E01336" w:rsidRPr="003C03B2">
        <w:rPr>
          <w:rFonts w:asciiTheme="majorHAnsi" w:hAnsiTheme="majorHAnsi"/>
          <w:szCs w:val="22"/>
        </w:rPr>
        <w:t xml:space="preserve"> </w:t>
      </w:r>
      <w:r w:rsidRPr="003C03B2">
        <w:rPr>
          <w:rFonts w:asciiTheme="majorHAnsi" w:hAnsiTheme="majorHAnsi"/>
          <w:szCs w:val="22"/>
        </w:rPr>
        <w:t>(Resolution</w:t>
      </w:r>
      <w:r w:rsidR="00E01336" w:rsidRPr="003C03B2">
        <w:rPr>
          <w:rFonts w:asciiTheme="majorHAnsi" w:hAnsiTheme="majorHAnsi"/>
          <w:szCs w:val="22"/>
        </w:rPr>
        <w:t xml:space="preserve"> </w:t>
      </w:r>
      <w:r w:rsidRPr="003C03B2">
        <w:rPr>
          <w:rFonts w:asciiTheme="majorHAnsi" w:hAnsiTheme="majorHAnsi"/>
          <w:szCs w:val="22"/>
        </w:rPr>
        <w:t>XII.2),</w:t>
      </w:r>
      <w:r w:rsidR="00E01336" w:rsidRPr="003C03B2">
        <w:rPr>
          <w:rFonts w:asciiTheme="majorHAnsi" w:hAnsiTheme="majorHAnsi"/>
          <w:szCs w:val="22"/>
        </w:rPr>
        <w:t xml:space="preserve"> </w:t>
      </w:r>
      <w:r w:rsidR="00AB78B9" w:rsidRPr="003C03B2">
        <w:rPr>
          <w:rFonts w:asciiTheme="majorHAnsi" w:hAnsiTheme="majorHAnsi"/>
          <w:szCs w:val="22"/>
        </w:rPr>
        <w:t>requests</w:t>
      </w:r>
      <w:r w:rsidR="00E01336" w:rsidRPr="003C03B2">
        <w:rPr>
          <w:rFonts w:asciiTheme="majorHAnsi" w:hAnsiTheme="majorHAnsi"/>
          <w:szCs w:val="22"/>
        </w:rPr>
        <w:t xml:space="preserve"> </w:t>
      </w:r>
      <w:r w:rsidR="00AB78B9" w:rsidRPr="003C03B2">
        <w:rPr>
          <w:rFonts w:asciiTheme="majorHAnsi" w:hAnsiTheme="majorHAnsi"/>
          <w:szCs w:val="22"/>
        </w:rPr>
        <w:t>by</w:t>
      </w:r>
      <w:r w:rsidR="00E01336" w:rsidRPr="003C03B2">
        <w:rPr>
          <w:rFonts w:asciiTheme="majorHAnsi" w:hAnsiTheme="majorHAnsi"/>
          <w:szCs w:val="22"/>
        </w:rPr>
        <w:t xml:space="preserve"> </w:t>
      </w:r>
      <w:r w:rsidR="00AB78B9" w:rsidRPr="003C03B2">
        <w:rPr>
          <w:rFonts w:asciiTheme="majorHAnsi" w:hAnsiTheme="majorHAnsi"/>
          <w:szCs w:val="22"/>
        </w:rPr>
        <w:t>Contracting</w:t>
      </w:r>
      <w:r w:rsidR="00E01336" w:rsidRPr="003C03B2">
        <w:rPr>
          <w:rFonts w:asciiTheme="majorHAnsi" w:hAnsiTheme="majorHAnsi"/>
          <w:szCs w:val="22"/>
        </w:rPr>
        <w:t xml:space="preserve"> </w:t>
      </w:r>
      <w:r w:rsidR="00AB78B9" w:rsidRPr="003C03B2">
        <w:rPr>
          <w:rFonts w:asciiTheme="majorHAnsi" w:hAnsiTheme="majorHAnsi"/>
          <w:szCs w:val="22"/>
        </w:rPr>
        <w:t>Parties</w:t>
      </w:r>
      <w:r w:rsidR="00E01336" w:rsidRPr="003C03B2">
        <w:rPr>
          <w:rFonts w:asciiTheme="majorHAnsi" w:hAnsiTheme="majorHAnsi"/>
          <w:szCs w:val="22"/>
        </w:rPr>
        <w:t xml:space="preserve"> </w:t>
      </w:r>
      <w:r w:rsidR="00A94469" w:rsidRPr="003C03B2">
        <w:rPr>
          <w:rFonts w:asciiTheme="majorHAnsi" w:hAnsiTheme="majorHAnsi"/>
          <w:szCs w:val="22"/>
        </w:rPr>
        <w:t>in</w:t>
      </w:r>
      <w:r w:rsidR="00E01336" w:rsidRPr="003C03B2">
        <w:rPr>
          <w:rFonts w:asciiTheme="majorHAnsi" w:hAnsiTheme="majorHAnsi"/>
          <w:szCs w:val="22"/>
        </w:rPr>
        <w:t xml:space="preserve"> </w:t>
      </w:r>
      <w:r w:rsidR="00A94469" w:rsidRPr="003C03B2">
        <w:rPr>
          <w:rFonts w:asciiTheme="majorHAnsi" w:hAnsiTheme="majorHAnsi"/>
          <w:szCs w:val="22"/>
        </w:rPr>
        <w:t>COP12</w:t>
      </w:r>
      <w:r w:rsidR="00E01336" w:rsidRPr="003C03B2">
        <w:rPr>
          <w:rFonts w:asciiTheme="majorHAnsi" w:hAnsiTheme="majorHAnsi"/>
          <w:szCs w:val="22"/>
        </w:rPr>
        <w:t xml:space="preserve"> </w:t>
      </w:r>
      <w:r w:rsidR="00A94469" w:rsidRPr="003C03B2">
        <w:rPr>
          <w:rFonts w:asciiTheme="majorHAnsi" w:hAnsiTheme="majorHAnsi"/>
          <w:szCs w:val="22"/>
        </w:rPr>
        <w:t>Res</w:t>
      </w:r>
      <w:r w:rsidRPr="003C03B2">
        <w:rPr>
          <w:rFonts w:asciiTheme="majorHAnsi" w:hAnsiTheme="majorHAnsi"/>
          <w:szCs w:val="22"/>
        </w:rPr>
        <w:t>olutions</w:t>
      </w:r>
      <w:r w:rsidR="0061160B" w:rsidRPr="003C03B2">
        <w:rPr>
          <w:rFonts w:asciiTheme="majorHAnsi" w:hAnsiTheme="majorHAnsi"/>
          <w:szCs w:val="22"/>
        </w:rPr>
        <w:t xml:space="preserve"> and the additional consultation conducted after SC51</w:t>
      </w:r>
      <w:r w:rsidRPr="003C03B2">
        <w:rPr>
          <w:rFonts w:asciiTheme="majorHAnsi" w:hAnsiTheme="majorHAnsi"/>
          <w:szCs w:val="22"/>
        </w:rPr>
        <w:t>.</w:t>
      </w:r>
    </w:p>
    <w:p w14:paraId="419EFB3B" w14:textId="77777777" w:rsidR="005309CA" w:rsidRPr="003C03B2" w:rsidRDefault="005309CA" w:rsidP="00262BF0">
      <w:pPr>
        <w:ind w:left="426" w:hanging="426"/>
        <w:rPr>
          <w:rFonts w:asciiTheme="majorHAnsi" w:hAnsiTheme="majorHAnsi"/>
          <w:sz w:val="22"/>
          <w:szCs w:val="22"/>
        </w:rPr>
      </w:pPr>
    </w:p>
    <w:p w14:paraId="343B136D" w14:textId="10E5FAB2" w:rsidR="005309CA" w:rsidRPr="003C03B2" w:rsidRDefault="00EA0941"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The</w:t>
      </w:r>
      <w:r w:rsidR="00E01336" w:rsidRPr="003C03B2">
        <w:rPr>
          <w:rFonts w:asciiTheme="majorHAnsi" w:hAnsiTheme="majorHAnsi"/>
          <w:szCs w:val="22"/>
        </w:rPr>
        <w:t xml:space="preserve"> </w:t>
      </w:r>
      <w:r w:rsidR="00056B5A" w:rsidRPr="003C03B2">
        <w:rPr>
          <w:rFonts w:asciiTheme="majorHAnsi" w:hAnsiTheme="majorHAnsi"/>
          <w:szCs w:val="22"/>
        </w:rPr>
        <w:t xml:space="preserve">amended </w:t>
      </w:r>
      <w:r w:rsidRPr="003C03B2">
        <w:rPr>
          <w:rFonts w:asciiTheme="majorHAnsi" w:hAnsiTheme="majorHAnsi"/>
          <w:szCs w:val="22"/>
        </w:rPr>
        <w:t>draft</w:t>
      </w:r>
      <w:r w:rsidR="00E01336" w:rsidRPr="003C03B2">
        <w:rPr>
          <w:rFonts w:asciiTheme="majorHAnsi" w:hAnsiTheme="majorHAnsi"/>
          <w:szCs w:val="22"/>
        </w:rPr>
        <w:t xml:space="preserve"> </w:t>
      </w:r>
      <w:r w:rsidRPr="003C03B2">
        <w:rPr>
          <w:rFonts w:asciiTheme="majorHAnsi" w:hAnsiTheme="majorHAnsi"/>
          <w:szCs w:val="22"/>
        </w:rPr>
        <w:t>work</w:t>
      </w:r>
      <w:r w:rsidR="00E01336" w:rsidRPr="003C03B2">
        <w:rPr>
          <w:rFonts w:asciiTheme="majorHAnsi" w:hAnsiTheme="majorHAnsi"/>
          <w:szCs w:val="22"/>
        </w:rPr>
        <w:t xml:space="preserve"> </w:t>
      </w:r>
      <w:r w:rsidRPr="003C03B2">
        <w:rPr>
          <w:rFonts w:asciiTheme="majorHAnsi" w:hAnsiTheme="majorHAnsi"/>
          <w:szCs w:val="22"/>
        </w:rPr>
        <w:t>p</w:t>
      </w:r>
      <w:r w:rsidR="00E52773" w:rsidRPr="003C03B2">
        <w:rPr>
          <w:rFonts w:asciiTheme="majorHAnsi" w:hAnsiTheme="majorHAnsi"/>
          <w:szCs w:val="22"/>
        </w:rPr>
        <w:t>lan</w:t>
      </w:r>
      <w:r w:rsidR="00E01336" w:rsidRPr="003C03B2">
        <w:rPr>
          <w:rFonts w:asciiTheme="majorHAnsi" w:hAnsiTheme="majorHAnsi"/>
          <w:szCs w:val="22"/>
        </w:rPr>
        <w:t xml:space="preserve"> </w:t>
      </w:r>
      <w:r w:rsidR="00056B5A" w:rsidRPr="003C03B2">
        <w:rPr>
          <w:rFonts w:asciiTheme="majorHAnsi" w:hAnsiTheme="majorHAnsi"/>
          <w:szCs w:val="22"/>
        </w:rPr>
        <w:t xml:space="preserve">includes a new task </w:t>
      </w:r>
      <w:r w:rsidR="008F169F" w:rsidRPr="003C03B2">
        <w:rPr>
          <w:rFonts w:asciiTheme="majorHAnsi" w:hAnsiTheme="majorHAnsi"/>
          <w:szCs w:val="22"/>
        </w:rPr>
        <w:t>related to</w:t>
      </w:r>
      <w:r w:rsidR="008F169F" w:rsidRPr="003C03B2">
        <w:rPr>
          <w:rFonts w:asciiTheme="majorHAnsi" w:hAnsiTheme="majorHAnsi"/>
          <w:szCs w:val="22"/>
          <w:shd w:val="clear" w:color="auto" w:fill="FFFFFF"/>
        </w:rPr>
        <w:t xml:space="preserve"> advice on management of mosquito disease vectors in wetlands for site managers, health practitioners and policymakers</w:t>
      </w:r>
      <w:r w:rsidR="00056B5A" w:rsidRPr="003C03B2">
        <w:rPr>
          <w:rFonts w:asciiTheme="majorHAnsi" w:hAnsiTheme="majorHAnsi"/>
          <w:szCs w:val="22"/>
        </w:rPr>
        <w:t xml:space="preserve"> as an emerging issue under thematic work area 2.</w:t>
      </w:r>
      <w:r w:rsidR="00AA27A3" w:rsidRPr="003C03B2">
        <w:rPr>
          <w:rFonts w:asciiTheme="majorHAnsi" w:hAnsiTheme="majorHAnsi"/>
          <w:szCs w:val="22"/>
        </w:rPr>
        <w:t xml:space="preserve"> We have also added a new task related to the Montreux Record, also under thematic work area 2.</w:t>
      </w:r>
    </w:p>
    <w:p w14:paraId="4467C9B2" w14:textId="77777777" w:rsidR="00CE00F8" w:rsidRPr="003C03B2" w:rsidRDefault="00CE00F8" w:rsidP="00262BF0">
      <w:pPr>
        <w:ind w:left="426" w:hanging="426"/>
        <w:rPr>
          <w:rFonts w:asciiTheme="majorHAnsi" w:hAnsiTheme="majorHAnsi"/>
          <w:sz w:val="22"/>
          <w:szCs w:val="22"/>
        </w:rPr>
      </w:pPr>
    </w:p>
    <w:p w14:paraId="3FFB99FD" w14:textId="1AD6849F" w:rsidR="00CE00F8" w:rsidRPr="003C03B2" w:rsidRDefault="00137A95"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With</w:t>
      </w:r>
      <w:r w:rsidR="00E01336" w:rsidRPr="003C03B2">
        <w:rPr>
          <w:rFonts w:asciiTheme="majorHAnsi" w:hAnsiTheme="majorHAnsi"/>
          <w:szCs w:val="22"/>
        </w:rPr>
        <w:t xml:space="preserve"> </w:t>
      </w:r>
      <w:r w:rsidRPr="003C03B2">
        <w:rPr>
          <w:rFonts w:asciiTheme="majorHAnsi" w:hAnsiTheme="majorHAnsi"/>
          <w:szCs w:val="22"/>
        </w:rPr>
        <w:t>respect</w:t>
      </w:r>
      <w:r w:rsidR="00E01336" w:rsidRPr="003C03B2">
        <w:rPr>
          <w:rFonts w:asciiTheme="majorHAnsi" w:hAnsiTheme="majorHAnsi"/>
          <w:szCs w:val="22"/>
        </w:rPr>
        <w:t xml:space="preserve"> </w:t>
      </w:r>
      <w:r w:rsidRPr="003C03B2">
        <w:rPr>
          <w:rFonts w:asciiTheme="majorHAnsi" w:hAnsiTheme="majorHAnsi"/>
          <w:szCs w:val="22"/>
        </w:rPr>
        <w:t>to</w:t>
      </w:r>
      <w:r w:rsidR="00E01336" w:rsidRPr="003C03B2">
        <w:rPr>
          <w:rFonts w:asciiTheme="majorHAnsi" w:hAnsiTheme="majorHAnsi"/>
          <w:szCs w:val="22"/>
        </w:rPr>
        <w:t xml:space="preserve"> </w:t>
      </w:r>
      <w:r w:rsidRPr="003C03B2">
        <w:rPr>
          <w:rFonts w:asciiTheme="majorHAnsi" w:hAnsiTheme="majorHAnsi"/>
          <w:szCs w:val="22"/>
        </w:rPr>
        <w:t>funding</w:t>
      </w:r>
      <w:r w:rsidR="00E01336" w:rsidRPr="003C03B2">
        <w:rPr>
          <w:rFonts w:asciiTheme="majorHAnsi" w:hAnsiTheme="majorHAnsi"/>
          <w:szCs w:val="22"/>
        </w:rPr>
        <w:t xml:space="preserve"> </w:t>
      </w:r>
      <w:r w:rsidR="00E52773" w:rsidRPr="003C03B2">
        <w:rPr>
          <w:rFonts w:asciiTheme="majorHAnsi" w:hAnsiTheme="majorHAnsi"/>
          <w:szCs w:val="22"/>
        </w:rPr>
        <w:t>for</w:t>
      </w:r>
      <w:r w:rsidR="00E01336" w:rsidRPr="003C03B2">
        <w:rPr>
          <w:rFonts w:asciiTheme="majorHAnsi" w:hAnsiTheme="majorHAnsi"/>
          <w:szCs w:val="22"/>
        </w:rPr>
        <w:t xml:space="preserve"> </w:t>
      </w:r>
      <w:r w:rsidR="00EA0941" w:rsidRPr="003C03B2">
        <w:rPr>
          <w:rFonts w:asciiTheme="majorHAnsi" w:hAnsiTheme="majorHAnsi"/>
          <w:szCs w:val="22"/>
        </w:rPr>
        <w:t>task</w:t>
      </w:r>
      <w:r w:rsidR="00E01336" w:rsidRPr="003C03B2">
        <w:rPr>
          <w:rFonts w:asciiTheme="majorHAnsi" w:hAnsiTheme="majorHAnsi"/>
          <w:szCs w:val="22"/>
        </w:rPr>
        <w:t xml:space="preserve"> </w:t>
      </w:r>
      <w:r w:rsidR="00EA0941" w:rsidRPr="003C03B2">
        <w:rPr>
          <w:rFonts w:asciiTheme="majorHAnsi" w:hAnsiTheme="majorHAnsi"/>
          <w:szCs w:val="22"/>
        </w:rPr>
        <w:t>implementation</w:t>
      </w:r>
      <w:r w:rsidRPr="003C03B2">
        <w:rPr>
          <w:rFonts w:asciiTheme="majorHAnsi" w:hAnsiTheme="majorHAnsi"/>
          <w:szCs w:val="22"/>
        </w:rPr>
        <w:t>,</w:t>
      </w:r>
      <w:r w:rsidR="00E01336" w:rsidRPr="003C03B2">
        <w:rPr>
          <w:rFonts w:asciiTheme="majorHAnsi" w:hAnsiTheme="majorHAnsi"/>
          <w:szCs w:val="22"/>
        </w:rPr>
        <w:t xml:space="preserve"> </w:t>
      </w:r>
      <w:r w:rsidR="000B2CBF" w:rsidRPr="003C03B2">
        <w:rPr>
          <w:rFonts w:asciiTheme="majorHAnsi" w:hAnsiTheme="majorHAnsi"/>
          <w:szCs w:val="22"/>
        </w:rPr>
        <w:t xml:space="preserve">there are currently three </w:t>
      </w:r>
      <w:r w:rsidR="00FB124B" w:rsidRPr="003C03B2">
        <w:rPr>
          <w:rFonts w:asciiTheme="majorHAnsi" w:hAnsiTheme="majorHAnsi"/>
          <w:szCs w:val="22"/>
        </w:rPr>
        <w:t>available sources</w:t>
      </w:r>
      <w:r w:rsidR="00246FC8" w:rsidRPr="003C03B2">
        <w:rPr>
          <w:rFonts w:asciiTheme="majorHAnsi" w:hAnsiTheme="majorHAnsi"/>
          <w:szCs w:val="22"/>
        </w:rPr>
        <w:t xml:space="preserve"> from the Convention budget</w:t>
      </w:r>
      <w:r w:rsidR="00FB124B" w:rsidRPr="003C03B2">
        <w:rPr>
          <w:rFonts w:asciiTheme="majorHAnsi" w:hAnsiTheme="majorHAnsi"/>
          <w:szCs w:val="22"/>
        </w:rPr>
        <w:t>. First, a</w:t>
      </w:r>
      <w:r w:rsidRPr="003C03B2">
        <w:rPr>
          <w:rFonts w:asciiTheme="majorHAnsi" w:hAnsiTheme="majorHAnsi"/>
          <w:szCs w:val="22"/>
        </w:rPr>
        <w:t>pproximately</w:t>
      </w:r>
      <w:r w:rsidR="00E01336" w:rsidRPr="003C03B2">
        <w:rPr>
          <w:rFonts w:asciiTheme="majorHAnsi" w:hAnsiTheme="majorHAnsi"/>
          <w:szCs w:val="22"/>
        </w:rPr>
        <w:t xml:space="preserve"> </w:t>
      </w:r>
      <w:r w:rsidRPr="003C03B2">
        <w:rPr>
          <w:rFonts w:asciiTheme="majorHAnsi" w:hAnsiTheme="majorHAnsi"/>
          <w:szCs w:val="22"/>
        </w:rPr>
        <w:t>CHF</w:t>
      </w:r>
      <w:r w:rsidR="00E01336" w:rsidRPr="003C03B2">
        <w:rPr>
          <w:rFonts w:asciiTheme="majorHAnsi" w:hAnsiTheme="majorHAnsi"/>
          <w:szCs w:val="22"/>
        </w:rPr>
        <w:t xml:space="preserve"> </w:t>
      </w:r>
      <w:r w:rsidRPr="003C03B2">
        <w:rPr>
          <w:rFonts w:asciiTheme="majorHAnsi" w:hAnsiTheme="majorHAnsi"/>
          <w:szCs w:val="22"/>
        </w:rPr>
        <w:t>118,000</w:t>
      </w:r>
      <w:r w:rsidR="00E01336" w:rsidRPr="003C03B2">
        <w:rPr>
          <w:rFonts w:asciiTheme="majorHAnsi" w:hAnsiTheme="majorHAnsi"/>
          <w:szCs w:val="22"/>
        </w:rPr>
        <w:t xml:space="preserve"> </w:t>
      </w:r>
      <w:r w:rsidRPr="003C03B2">
        <w:rPr>
          <w:rFonts w:asciiTheme="majorHAnsi" w:hAnsiTheme="majorHAnsi"/>
          <w:szCs w:val="22"/>
        </w:rPr>
        <w:t>in</w:t>
      </w:r>
      <w:r w:rsidR="00E01336" w:rsidRPr="003C03B2">
        <w:rPr>
          <w:rFonts w:asciiTheme="majorHAnsi" w:hAnsiTheme="majorHAnsi"/>
          <w:szCs w:val="22"/>
        </w:rPr>
        <w:t xml:space="preserve"> </w:t>
      </w:r>
      <w:r w:rsidRPr="003C03B2">
        <w:rPr>
          <w:rFonts w:asciiTheme="majorHAnsi" w:hAnsiTheme="majorHAnsi"/>
          <w:szCs w:val="22"/>
        </w:rPr>
        <w:t>non-time</w:t>
      </w:r>
      <w:r w:rsidR="00E01336" w:rsidRPr="003C03B2">
        <w:rPr>
          <w:rFonts w:asciiTheme="majorHAnsi" w:hAnsiTheme="majorHAnsi"/>
          <w:szCs w:val="22"/>
        </w:rPr>
        <w:t xml:space="preserve"> </w:t>
      </w:r>
      <w:r w:rsidRPr="003C03B2">
        <w:rPr>
          <w:rFonts w:asciiTheme="majorHAnsi" w:hAnsiTheme="majorHAnsi"/>
          <w:szCs w:val="22"/>
        </w:rPr>
        <w:t>bound</w:t>
      </w:r>
      <w:r w:rsidR="00E01336" w:rsidRPr="003C03B2">
        <w:rPr>
          <w:rFonts w:asciiTheme="majorHAnsi" w:hAnsiTheme="majorHAnsi"/>
          <w:szCs w:val="22"/>
        </w:rPr>
        <w:t xml:space="preserve"> </w:t>
      </w:r>
      <w:r w:rsidRPr="003C03B2">
        <w:rPr>
          <w:rFonts w:asciiTheme="majorHAnsi" w:hAnsiTheme="majorHAnsi"/>
          <w:szCs w:val="22"/>
        </w:rPr>
        <w:t>funds</w:t>
      </w:r>
      <w:r w:rsidR="00E01336" w:rsidRPr="003C03B2">
        <w:rPr>
          <w:rFonts w:asciiTheme="majorHAnsi" w:hAnsiTheme="majorHAnsi"/>
          <w:szCs w:val="22"/>
        </w:rPr>
        <w:t xml:space="preserve"> </w:t>
      </w:r>
      <w:r w:rsidRPr="003C03B2">
        <w:rPr>
          <w:rFonts w:asciiTheme="majorHAnsi" w:hAnsiTheme="majorHAnsi"/>
          <w:szCs w:val="22"/>
        </w:rPr>
        <w:t>remain</w:t>
      </w:r>
      <w:r w:rsidR="00E01336" w:rsidRPr="003C03B2">
        <w:rPr>
          <w:rFonts w:asciiTheme="majorHAnsi" w:hAnsiTheme="majorHAnsi"/>
          <w:szCs w:val="22"/>
        </w:rPr>
        <w:t xml:space="preserve"> </w:t>
      </w:r>
      <w:r w:rsidRPr="003C03B2">
        <w:rPr>
          <w:rFonts w:asciiTheme="majorHAnsi" w:hAnsiTheme="majorHAnsi"/>
          <w:szCs w:val="22"/>
        </w:rPr>
        <w:t>available</w:t>
      </w:r>
      <w:r w:rsidR="00E01336" w:rsidRPr="003C03B2">
        <w:rPr>
          <w:rFonts w:asciiTheme="majorHAnsi" w:hAnsiTheme="majorHAnsi"/>
          <w:szCs w:val="22"/>
        </w:rPr>
        <w:t xml:space="preserve"> </w:t>
      </w:r>
      <w:r w:rsidRPr="003C03B2">
        <w:rPr>
          <w:rFonts w:asciiTheme="majorHAnsi" w:hAnsiTheme="majorHAnsi"/>
          <w:szCs w:val="22"/>
        </w:rPr>
        <w:t>from</w:t>
      </w:r>
      <w:r w:rsidR="00E01336" w:rsidRPr="003C03B2">
        <w:rPr>
          <w:rFonts w:asciiTheme="majorHAnsi" w:hAnsiTheme="majorHAnsi"/>
          <w:szCs w:val="22"/>
        </w:rPr>
        <w:t xml:space="preserve"> </w:t>
      </w:r>
      <w:r w:rsidRPr="003C03B2">
        <w:rPr>
          <w:rFonts w:asciiTheme="majorHAnsi" w:hAnsiTheme="majorHAnsi"/>
          <w:szCs w:val="22"/>
        </w:rPr>
        <w:t>the</w:t>
      </w:r>
      <w:r w:rsidR="00E01336" w:rsidRPr="003C03B2">
        <w:rPr>
          <w:rFonts w:asciiTheme="majorHAnsi" w:hAnsiTheme="majorHAnsi"/>
          <w:szCs w:val="22"/>
        </w:rPr>
        <w:t xml:space="preserve"> </w:t>
      </w:r>
      <w:r w:rsidRPr="003C03B2">
        <w:rPr>
          <w:rFonts w:asciiTheme="majorHAnsi" w:hAnsiTheme="majorHAnsi"/>
          <w:szCs w:val="22"/>
        </w:rPr>
        <w:t>previous</w:t>
      </w:r>
      <w:r w:rsidR="00E01336" w:rsidRPr="003C03B2">
        <w:rPr>
          <w:rFonts w:asciiTheme="majorHAnsi" w:hAnsiTheme="majorHAnsi"/>
          <w:szCs w:val="22"/>
        </w:rPr>
        <w:t xml:space="preserve"> </w:t>
      </w:r>
      <w:r w:rsidRPr="003C03B2">
        <w:rPr>
          <w:rFonts w:asciiTheme="majorHAnsi" w:hAnsiTheme="majorHAnsi"/>
          <w:szCs w:val="22"/>
        </w:rPr>
        <w:t>triennium</w:t>
      </w:r>
      <w:r w:rsidR="001F5F62" w:rsidRPr="003C03B2">
        <w:rPr>
          <w:rFonts w:asciiTheme="majorHAnsi" w:hAnsiTheme="majorHAnsi"/>
          <w:szCs w:val="22"/>
        </w:rPr>
        <w:t xml:space="preserve">. Second, the budget for 2016-2018 allocates </w:t>
      </w:r>
      <w:r w:rsidR="00B827A6" w:rsidRPr="003C03B2">
        <w:rPr>
          <w:rFonts w:asciiTheme="majorHAnsi" w:hAnsiTheme="majorHAnsi"/>
          <w:szCs w:val="22"/>
        </w:rPr>
        <w:t>CHF</w:t>
      </w:r>
      <w:r w:rsidR="00E01336" w:rsidRPr="003C03B2">
        <w:rPr>
          <w:rFonts w:asciiTheme="majorHAnsi" w:hAnsiTheme="majorHAnsi"/>
          <w:szCs w:val="22"/>
        </w:rPr>
        <w:t xml:space="preserve"> </w:t>
      </w:r>
      <w:r w:rsidRPr="003C03B2">
        <w:rPr>
          <w:rFonts w:asciiTheme="majorHAnsi" w:hAnsiTheme="majorHAnsi"/>
          <w:szCs w:val="22"/>
        </w:rPr>
        <w:t>120,000</w:t>
      </w:r>
      <w:r w:rsidR="00E01336" w:rsidRPr="003C03B2">
        <w:rPr>
          <w:rFonts w:asciiTheme="majorHAnsi" w:hAnsiTheme="majorHAnsi"/>
          <w:szCs w:val="22"/>
        </w:rPr>
        <w:t xml:space="preserve"> </w:t>
      </w:r>
      <w:r w:rsidR="00FB124B" w:rsidRPr="003C03B2">
        <w:rPr>
          <w:rFonts w:asciiTheme="majorHAnsi" w:hAnsiTheme="majorHAnsi"/>
          <w:szCs w:val="22"/>
        </w:rPr>
        <w:t xml:space="preserve">(CHF 40,000 per year) for work plan implementation. Third, </w:t>
      </w:r>
      <w:r w:rsidR="001F5F62" w:rsidRPr="003C03B2">
        <w:rPr>
          <w:rFonts w:asciiTheme="majorHAnsi" w:hAnsiTheme="majorHAnsi"/>
          <w:szCs w:val="22"/>
        </w:rPr>
        <w:t xml:space="preserve">because of </w:t>
      </w:r>
      <w:r w:rsidR="008F169F" w:rsidRPr="003C03B2">
        <w:rPr>
          <w:rFonts w:asciiTheme="majorHAnsi" w:hAnsiTheme="majorHAnsi"/>
          <w:szCs w:val="22"/>
        </w:rPr>
        <w:t>prudent scheduling of</w:t>
      </w:r>
      <w:r w:rsidR="001F5F62" w:rsidRPr="003C03B2">
        <w:rPr>
          <w:rFonts w:asciiTheme="majorHAnsi" w:hAnsiTheme="majorHAnsi"/>
          <w:szCs w:val="22"/>
        </w:rPr>
        <w:t xml:space="preserve"> STRP meetings, there is CHF 50,000 available from the 2016 budget</w:t>
      </w:r>
      <w:r w:rsidR="00E2654D" w:rsidRPr="003C03B2">
        <w:rPr>
          <w:rFonts w:asciiTheme="majorHAnsi" w:hAnsiTheme="majorHAnsi"/>
          <w:szCs w:val="22"/>
        </w:rPr>
        <w:t xml:space="preserve"> allocated to STRP meetings</w:t>
      </w:r>
      <w:r w:rsidR="001F5F62" w:rsidRPr="003C03B2">
        <w:rPr>
          <w:rFonts w:asciiTheme="majorHAnsi" w:hAnsiTheme="majorHAnsi"/>
          <w:szCs w:val="22"/>
        </w:rPr>
        <w:t>. (STRP19 was held in 2015, using 2015 meeting funds; STRP20 will not be held until 2017</w:t>
      </w:r>
      <w:r w:rsidR="00990656" w:rsidRPr="003C03B2">
        <w:rPr>
          <w:rFonts w:asciiTheme="majorHAnsi" w:hAnsiTheme="majorHAnsi"/>
          <w:szCs w:val="22"/>
        </w:rPr>
        <w:t xml:space="preserve"> and will use 2017 meeting funds</w:t>
      </w:r>
      <w:r w:rsidR="001F5F62" w:rsidRPr="003C03B2">
        <w:rPr>
          <w:rFonts w:asciiTheme="majorHAnsi" w:hAnsiTheme="majorHAnsi"/>
          <w:szCs w:val="22"/>
        </w:rPr>
        <w:t xml:space="preserve">.) </w:t>
      </w:r>
      <w:r w:rsidR="00990656" w:rsidRPr="003C03B2">
        <w:rPr>
          <w:rFonts w:asciiTheme="majorHAnsi" w:hAnsiTheme="majorHAnsi"/>
          <w:szCs w:val="22"/>
        </w:rPr>
        <w:t xml:space="preserve">Assuming that the 2016 meeting funds may be </w:t>
      </w:r>
      <w:r w:rsidR="00A01900" w:rsidRPr="003C03B2">
        <w:rPr>
          <w:rFonts w:asciiTheme="majorHAnsi" w:hAnsiTheme="majorHAnsi"/>
          <w:szCs w:val="22"/>
        </w:rPr>
        <w:t>devoted to</w:t>
      </w:r>
      <w:r w:rsidR="00990656" w:rsidRPr="003C03B2">
        <w:rPr>
          <w:rFonts w:asciiTheme="majorHAnsi" w:hAnsiTheme="majorHAnsi"/>
          <w:szCs w:val="22"/>
        </w:rPr>
        <w:t xml:space="preserve"> authors meetings and workshops, there is approximately CHF 288,000 available for work plan implementation.</w:t>
      </w:r>
    </w:p>
    <w:p w14:paraId="324F4C76" w14:textId="77777777" w:rsidR="00CE00F8" w:rsidRPr="003C03B2" w:rsidRDefault="00CE00F8" w:rsidP="00262BF0">
      <w:pPr>
        <w:pStyle w:val="ListParagraph"/>
        <w:ind w:left="426" w:hanging="426"/>
        <w:rPr>
          <w:rFonts w:asciiTheme="majorHAnsi" w:hAnsiTheme="majorHAnsi"/>
          <w:szCs w:val="22"/>
        </w:rPr>
      </w:pPr>
    </w:p>
    <w:p w14:paraId="22E8095B" w14:textId="32AA98C3" w:rsidR="00CE00F8" w:rsidRPr="003C03B2" w:rsidRDefault="008F169F"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In addition, </w:t>
      </w:r>
      <w:r w:rsidR="00246FC8" w:rsidRPr="003C03B2">
        <w:rPr>
          <w:rFonts w:asciiTheme="majorHAnsi" w:hAnsiTheme="majorHAnsi"/>
          <w:szCs w:val="22"/>
        </w:rPr>
        <w:t>WWF</w:t>
      </w:r>
      <w:r w:rsidR="001F3367" w:rsidRPr="003C03B2">
        <w:rPr>
          <w:rFonts w:asciiTheme="majorHAnsi" w:hAnsiTheme="majorHAnsi"/>
          <w:szCs w:val="22"/>
        </w:rPr>
        <w:t xml:space="preserve"> may be in a position to fully fund Task 4.1 (CHF 100,000; Water Requirements for Wetlands) and partially fund Task 4.2 (CHF 22,000; Review and Analysis of Ramsar Advisory Mission Reports). STRP greatly appreciates WWF’s strong support of the Convention.</w:t>
      </w:r>
    </w:p>
    <w:p w14:paraId="15060484" w14:textId="77777777" w:rsidR="00CE00F8" w:rsidRPr="003C03B2" w:rsidRDefault="00CE00F8" w:rsidP="00262BF0">
      <w:pPr>
        <w:ind w:left="426" w:hanging="426"/>
        <w:rPr>
          <w:rFonts w:asciiTheme="majorHAnsi" w:hAnsiTheme="majorHAnsi"/>
          <w:sz w:val="22"/>
          <w:szCs w:val="22"/>
        </w:rPr>
      </w:pPr>
    </w:p>
    <w:p w14:paraId="0B3EE28F" w14:textId="06C3EDE3" w:rsidR="00CE00F8" w:rsidRPr="003C03B2" w:rsidRDefault="00137A95"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In</w:t>
      </w:r>
      <w:r w:rsidR="00E01336" w:rsidRPr="003C03B2">
        <w:rPr>
          <w:rFonts w:asciiTheme="majorHAnsi" w:hAnsiTheme="majorHAnsi"/>
          <w:szCs w:val="22"/>
        </w:rPr>
        <w:t xml:space="preserve"> </w:t>
      </w:r>
      <w:r w:rsidRPr="003C03B2">
        <w:rPr>
          <w:rFonts w:asciiTheme="majorHAnsi" w:hAnsiTheme="majorHAnsi"/>
          <w:szCs w:val="22"/>
        </w:rPr>
        <w:t>light</w:t>
      </w:r>
      <w:r w:rsidR="00E01336" w:rsidRPr="003C03B2">
        <w:rPr>
          <w:rFonts w:asciiTheme="majorHAnsi" w:hAnsiTheme="majorHAnsi"/>
          <w:szCs w:val="22"/>
        </w:rPr>
        <w:t xml:space="preserve"> </w:t>
      </w:r>
      <w:r w:rsidR="00CD2BED" w:rsidRPr="003C03B2">
        <w:rPr>
          <w:rFonts w:asciiTheme="majorHAnsi" w:hAnsiTheme="majorHAnsi"/>
          <w:szCs w:val="22"/>
        </w:rPr>
        <w:t>of</w:t>
      </w:r>
      <w:r w:rsidR="00E01336" w:rsidRPr="003C03B2">
        <w:rPr>
          <w:rFonts w:asciiTheme="majorHAnsi" w:hAnsiTheme="majorHAnsi"/>
          <w:szCs w:val="22"/>
        </w:rPr>
        <w:t xml:space="preserve"> </w:t>
      </w:r>
      <w:r w:rsidRPr="003C03B2">
        <w:rPr>
          <w:rFonts w:asciiTheme="majorHAnsi" w:hAnsiTheme="majorHAnsi"/>
          <w:szCs w:val="22"/>
        </w:rPr>
        <w:t>the</w:t>
      </w:r>
      <w:r w:rsidR="00E01336" w:rsidRPr="003C03B2">
        <w:rPr>
          <w:rFonts w:asciiTheme="majorHAnsi" w:hAnsiTheme="majorHAnsi"/>
          <w:szCs w:val="22"/>
        </w:rPr>
        <w:t xml:space="preserve"> </w:t>
      </w:r>
      <w:r w:rsidR="00496E6B" w:rsidRPr="003C03B2">
        <w:rPr>
          <w:rFonts w:asciiTheme="majorHAnsi" w:hAnsiTheme="majorHAnsi"/>
          <w:szCs w:val="22"/>
        </w:rPr>
        <w:t>resources</w:t>
      </w:r>
      <w:r w:rsidR="00E01336" w:rsidRPr="003C03B2">
        <w:rPr>
          <w:rFonts w:asciiTheme="majorHAnsi" w:hAnsiTheme="majorHAnsi"/>
          <w:szCs w:val="22"/>
        </w:rPr>
        <w:t xml:space="preserve"> </w:t>
      </w:r>
      <w:r w:rsidRPr="003C03B2">
        <w:rPr>
          <w:rFonts w:asciiTheme="majorHAnsi" w:hAnsiTheme="majorHAnsi"/>
          <w:szCs w:val="22"/>
        </w:rPr>
        <w:t>available</w:t>
      </w:r>
      <w:r w:rsidR="00496E6B" w:rsidRPr="003C03B2">
        <w:rPr>
          <w:rFonts w:asciiTheme="majorHAnsi" w:hAnsiTheme="majorHAnsi"/>
          <w:szCs w:val="22"/>
        </w:rPr>
        <w:t>,</w:t>
      </w:r>
      <w:r w:rsidR="00E01336" w:rsidRPr="003C03B2">
        <w:rPr>
          <w:rFonts w:asciiTheme="majorHAnsi" w:hAnsiTheme="majorHAnsi"/>
          <w:szCs w:val="22"/>
        </w:rPr>
        <w:t xml:space="preserve"> </w:t>
      </w:r>
      <w:r w:rsidR="00496E6B" w:rsidRPr="003C03B2">
        <w:rPr>
          <w:rFonts w:asciiTheme="majorHAnsi" w:hAnsiTheme="majorHAnsi" w:cs="Arial"/>
          <w:szCs w:val="22"/>
        </w:rPr>
        <w:t>the</w:t>
      </w:r>
      <w:r w:rsidR="00E01336" w:rsidRPr="003C03B2">
        <w:rPr>
          <w:rFonts w:asciiTheme="majorHAnsi" w:hAnsiTheme="majorHAnsi" w:cs="Arial"/>
          <w:szCs w:val="22"/>
        </w:rPr>
        <w:t xml:space="preserve"> </w:t>
      </w:r>
      <w:r w:rsidR="00496E6B" w:rsidRPr="003C03B2">
        <w:rPr>
          <w:rFonts w:asciiTheme="majorHAnsi" w:hAnsiTheme="majorHAnsi" w:cs="Arial"/>
          <w:szCs w:val="22"/>
        </w:rPr>
        <w:t>Panel</w:t>
      </w:r>
      <w:r w:rsidR="00E01336" w:rsidRPr="003C03B2">
        <w:rPr>
          <w:rFonts w:asciiTheme="majorHAnsi" w:hAnsiTheme="majorHAnsi" w:cs="Arial"/>
          <w:szCs w:val="22"/>
        </w:rPr>
        <w:t xml:space="preserve"> </w:t>
      </w:r>
      <w:r w:rsidR="00496E6B" w:rsidRPr="003C03B2">
        <w:rPr>
          <w:rFonts w:asciiTheme="majorHAnsi" w:hAnsiTheme="majorHAnsi" w:cs="Arial"/>
          <w:szCs w:val="22"/>
        </w:rPr>
        <w:t>recommends</w:t>
      </w:r>
      <w:r w:rsidR="00E01336" w:rsidRPr="003C03B2">
        <w:rPr>
          <w:rFonts w:asciiTheme="majorHAnsi" w:hAnsiTheme="majorHAnsi" w:cs="Arial"/>
          <w:szCs w:val="22"/>
        </w:rPr>
        <w:t xml:space="preserve"> </w:t>
      </w:r>
      <w:r w:rsidR="00496E6B" w:rsidRPr="003C03B2">
        <w:rPr>
          <w:rFonts w:asciiTheme="majorHAnsi" w:hAnsiTheme="majorHAnsi" w:cs="Arial"/>
          <w:szCs w:val="22"/>
        </w:rPr>
        <w:t>t</w:t>
      </w:r>
      <w:r w:rsidR="00B122E0" w:rsidRPr="003C03B2">
        <w:rPr>
          <w:rFonts w:asciiTheme="majorHAnsi" w:hAnsiTheme="majorHAnsi" w:cs="Arial"/>
          <w:szCs w:val="22"/>
        </w:rPr>
        <w:t>hat</w:t>
      </w:r>
      <w:r w:rsidR="00E01336" w:rsidRPr="003C03B2">
        <w:rPr>
          <w:rFonts w:asciiTheme="majorHAnsi" w:hAnsiTheme="majorHAnsi" w:cs="Arial"/>
          <w:szCs w:val="22"/>
        </w:rPr>
        <w:t xml:space="preserve"> </w:t>
      </w:r>
      <w:r w:rsidR="00B122E0" w:rsidRPr="003C03B2">
        <w:rPr>
          <w:rFonts w:asciiTheme="majorHAnsi" w:hAnsiTheme="majorHAnsi" w:cs="Arial"/>
          <w:szCs w:val="22"/>
        </w:rPr>
        <w:t>particular</w:t>
      </w:r>
      <w:r w:rsidR="00E01336" w:rsidRPr="003C03B2">
        <w:rPr>
          <w:rFonts w:asciiTheme="majorHAnsi" w:hAnsiTheme="majorHAnsi" w:cs="Arial"/>
          <w:szCs w:val="22"/>
        </w:rPr>
        <w:t xml:space="preserve"> </w:t>
      </w:r>
      <w:r w:rsidR="00B122E0" w:rsidRPr="003C03B2">
        <w:rPr>
          <w:rFonts w:asciiTheme="majorHAnsi" w:hAnsiTheme="majorHAnsi" w:cs="Arial"/>
          <w:szCs w:val="22"/>
        </w:rPr>
        <w:t>attention</w:t>
      </w:r>
      <w:r w:rsidR="00E01336" w:rsidRPr="003C03B2">
        <w:rPr>
          <w:rFonts w:asciiTheme="majorHAnsi" w:hAnsiTheme="majorHAnsi" w:cs="Arial"/>
          <w:szCs w:val="22"/>
        </w:rPr>
        <w:t xml:space="preserve"> </w:t>
      </w:r>
      <w:r w:rsidR="00496E6B" w:rsidRPr="003C03B2">
        <w:rPr>
          <w:rFonts w:asciiTheme="majorHAnsi" w:hAnsiTheme="majorHAnsi" w:cs="Arial"/>
          <w:szCs w:val="22"/>
        </w:rPr>
        <w:t>be</w:t>
      </w:r>
      <w:r w:rsidR="00E01336" w:rsidRPr="003C03B2">
        <w:rPr>
          <w:rFonts w:asciiTheme="majorHAnsi" w:hAnsiTheme="majorHAnsi" w:cs="Arial"/>
          <w:szCs w:val="22"/>
        </w:rPr>
        <w:t xml:space="preserve"> </w:t>
      </w:r>
      <w:r w:rsidR="00496E6B" w:rsidRPr="003C03B2">
        <w:rPr>
          <w:rFonts w:asciiTheme="majorHAnsi" w:hAnsiTheme="majorHAnsi" w:cs="Arial"/>
          <w:szCs w:val="22"/>
        </w:rPr>
        <w:t>paid</w:t>
      </w:r>
      <w:r w:rsidR="00E01336" w:rsidRPr="003C03B2">
        <w:rPr>
          <w:rFonts w:asciiTheme="majorHAnsi" w:hAnsiTheme="majorHAnsi" w:cs="Arial"/>
          <w:szCs w:val="22"/>
        </w:rPr>
        <w:t xml:space="preserve"> </w:t>
      </w:r>
      <w:r w:rsidR="00496E6B" w:rsidRPr="003C03B2">
        <w:rPr>
          <w:rFonts w:asciiTheme="majorHAnsi" w:hAnsiTheme="majorHAnsi" w:cs="Arial"/>
          <w:szCs w:val="22"/>
        </w:rPr>
        <w:t>to</w:t>
      </w:r>
      <w:r w:rsidR="00E01336" w:rsidRPr="003C03B2">
        <w:rPr>
          <w:rFonts w:asciiTheme="majorHAnsi" w:hAnsiTheme="majorHAnsi" w:cs="Arial"/>
          <w:szCs w:val="22"/>
        </w:rPr>
        <w:t xml:space="preserve"> </w:t>
      </w:r>
      <w:r w:rsidR="00496E6B" w:rsidRPr="003C03B2">
        <w:rPr>
          <w:rFonts w:asciiTheme="majorHAnsi" w:hAnsiTheme="majorHAnsi" w:cs="Arial"/>
          <w:szCs w:val="22"/>
        </w:rPr>
        <w:t>the</w:t>
      </w:r>
      <w:r w:rsidR="00E01336" w:rsidRPr="003C03B2">
        <w:rPr>
          <w:rFonts w:asciiTheme="majorHAnsi" w:hAnsiTheme="majorHAnsi" w:cs="Arial"/>
          <w:szCs w:val="22"/>
        </w:rPr>
        <w:t xml:space="preserve"> </w:t>
      </w:r>
      <w:r w:rsidR="00CE00F8" w:rsidRPr="003C03B2">
        <w:rPr>
          <w:rFonts w:asciiTheme="majorHAnsi" w:hAnsiTheme="majorHAnsi" w:cs="Arial"/>
          <w:szCs w:val="22"/>
        </w:rPr>
        <w:t>following ten</w:t>
      </w:r>
      <w:r w:rsidR="006C1101" w:rsidRPr="003C03B2">
        <w:rPr>
          <w:rFonts w:asciiTheme="majorHAnsi" w:hAnsiTheme="majorHAnsi" w:cs="Arial"/>
          <w:szCs w:val="22"/>
        </w:rPr>
        <w:t xml:space="preserve"> </w:t>
      </w:r>
      <w:r w:rsidR="00496E6B" w:rsidRPr="003C03B2">
        <w:rPr>
          <w:rFonts w:asciiTheme="majorHAnsi" w:hAnsiTheme="majorHAnsi" w:cs="Arial"/>
          <w:szCs w:val="22"/>
        </w:rPr>
        <w:t>proposed</w:t>
      </w:r>
      <w:r w:rsidR="00E01336" w:rsidRPr="003C03B2">
        <w:rPr>
          <w:rFonts w:asciiTheme="majorHAnsi" w:hAnsiTheme="majorHAnsi" w:cs="Arial"/>
          <w:szCs w:val="22"/>
        </w:rPr>
        <w:t xml:space="preserve"> </w:t>
      </w:r>
      <w:r w:rsidR="00496E6B" w:rsidRPr="003C03B2">
        <w:rPr>
          <w:rFonts w:asciiTheme="majorHAnsi" w:hAnsiTheme="majorHAnsi" w:cs="Arial"/>
          <w:szCs w:val="22"/>
        </w:rPr>
        <w:t>tasks</w:t>
      </w:r>
      <w:r w:rsidR="006C1101" w:rsidRPr="003C03B2">
        <w:rPr>
          <w:rFonts w:asciiTheme="majorHAnsi" w:hAnsiTheme="majorHAnsi" w:cs="Arial"/>
          <w:szCs w:val="22"/>
        </w:rPr>
        <w:t>, plus the SoWWS report</w:t>
      </w:r>
      <w:r w:rsidR="00496E6B" w:rsidRPr="003C03B2">
        <w:rPr>
          <w:rFonts w:asciiTheme="majorHAnsi" w:hAnsiTheme="majorHAnsi" w:cs="Arial"/>
          <w:szCs w:val="22"/>
        </w:rPr>
        <w:t>,</w:t>
      </w:r>
      <w:r w:rsidR="00E01336" w:rsidRPr="003C03B2">
        <w:rPr>
          <w:rFonts w:asciiTheme="majorHAnsi" w:hAnsiTheme="majorHAnsi" w:cs="Arial"/>
          <w:szCs w:val="22"/>
        </w:rPr>
        <w:t xml:space="preserve"> </w:t>
      </w:r>
      <w:r w:rsidR="00496E6B" w:rsidRPr="003C03B2">
        <w:rPr>
          <w:rFonts w:asciiTheme="majorHAnsi" w:hAnsiTheme="majorHAnsi" w:cs="Arial"/>
          <w:szCs w:val="22"/>
        </w:rPr>
        <w:t>listed</w:t>
      </w:r>
      <w:r w:rsidR="00E01336" w:rsidRPr="003C03B2">
        <w:rPr>
          <w:rFonts w:asciiTheme="majorHAnsi" w:hAnsiTheme="majorHAnsi" w:cs="Arial"/>
          <w:szCs w:val="22"/>
        </w:rPr>
        <w:t xml:space="preserve"> </w:t>
      </w:r>
      <w:r w:rsidR="00496E6B" w:rsidRPr="003C03B2">
        <w:rPr>
          <w:rFonts w:asciiTheme="majorHAnsi" w:hAnsiTheme="majorHAnsi" w:cs="Arial"/>
          <w:szCs w:val="22"/>
        </w:rPr>
        <w:t>in</w:t>
      </w:r>
      <w:r w:rsidR="00E01336" w:rsidRPr="003C03B2">
        <w:rPr>
          <w:rFonts w:asciiTheme="majorHAnsi" w:hAnsiTheme="majorHAnsi" w:cs="Arial"/>
          <w:szCs w:val="22"/>
        </w:rPr>
        <w:t xml:space="preserve"> </w:t>
      </w:r>
      <w:r w:rsidR="00496E6B" w:rsidRPr="003C03B2">
        <w:rPr>
          <w:rFonts w:asciiTheme="majorHAnsi" w:hAnsiTheme="majorHAnsi" w:cs="Arial"/>
          <w:szCs w:val="22"/>
        </w:rPr>
        <w:t>order</w:t>
      </w:r>
      <w:r w:rsidR="00E01336" w:rsidRPr="003C03B2">
        <w:rPr>
          <w:rFonts w:asciiTheme="majorHAnsi" w:hAnsiTheme="majorHAnsi" w:cs="Arial"/>
          <w:szCs w:val="22"/>
        </w:rPr>
        <w:t xml:space="preserve"> </w:t>
      </w:r>
      <w:r w:rsidR="00496E6B" w:rsidRPr="003C03B2">
        <w:rPr>
          <w:rFonts w:asciiTheme="majorHAnsi" w:hAnsiTheme="majorHAnsi" w:cs="Arial"/>
          <w:szCs w:val="22"/>
        </w:rPr>
        <w:t>of</w:t>
      </w:r>
      <w:r w:rsidR="00E01336" w:rsidRPr="003C03B2">
        <w:rPr>
          <w:rFonts w:asciiTheme="majorHAnsi" w:hAnsiTheme="majorHAnsi" w:cs="Arial"/>
          <w:szCs w:val="22"/>
        </w:rPr>
        <w:t xml:space="preserve"> </w:t>
      </w:r>
      <w:r w:rsidR="00496E6B" w:rsidRPr="003C03B2">
        <w:rPr>
          <w:rFonts w:asciiTheme="majorHAnsi" w:hAnsiTheme="majorHAnsi" w:cs="Arial"/>
          <w:szCs w:val="22"/>
        </w:rPr>
        <w:t>their</w:t>
      </w:r>
      <w:r w:rsidR="00E01336" w:rsidRPr="003C03B2">
        <w:rPr>
          <w:rFonts w:asciiTheme="majorHAnsi" w:hAnsiTheme="majorHAnsi" w:cs="Arial"/>
          <w:szCs w:val="22"/>
        </w:rPr>
        <w:t xml:space="preserve"> </w:t>
      </w:r>
      <w:r w:rsidR="00A571A1" w:rsidRPr="003C03B2">
        <w:rPr>
          <w:rFonts w:asciiTheme="majorHAnsi" w:hAnsiTheme="majorHAnsi" w:cs="Arial"/>
          <w:szCs w:val="22"/>
        </w:rPr>
        <w:t>appearance in the work plan</w:t>
      </w:r>
      <w:r w:rsidR="00496E6B" w:rsidRPr="003C03B2">
        <w:rPr>
          <w:rFonts w:asciiTheme="majorHAnsi" w:hAnsiTheme="majorHAnsi" w:cs="Arial"/>
          <w:szCs w:val="22"/>
        </w:rPr>
        <w:t>.</w:t>
      </w:r>
      <w:r w:rsidR="00E01336" w:rsidRPr="003C03B2">
        <w:rPr>
          <w:rFonts w:asciiTheme="majorHAnsi" w:hAnsiTheme="majorHAnsi" w:cs="Arial"/>
          <w:szCs w:val="22"/>
        </w:rPr>
        <w:t xml:space="preserve"> </w:t>
      </w:r>
      <w:r w:rsidR="008B2B77" w:rsidRPr="003C03B2">
        <w:rPr>
          <w:rFonts w:asciiTheme="majorHAnsi" w:hAnsiTheme="majorHAnsi" w:cs="Arial"/>
          <w:szCs w:val="22"/>
        </w:rPr>
        <w:t>The total estimated cost for these suggested higher priorities (“SoWWS + 10”) is CHF 3</w:t>
      </w:r>
      <w:r w:rsidR="00F27FDD" w:rsidRPr="003C03B2">
        <w:rPr>
          <w:rFonts w:asciiTheme="majorHAnsi" w:hAnsiTheme="majorHAnsi" w:cs="Arial"/>
          <w:szCs w:val="22"/>
        </w:rPr>
        <w:t>17</w:t>
      </w:r>
      <w:r w:rsidR="008B2B77" w:rsidRPr="003C03B2">
        <w:rPr>
          <w:rFonts w:asciiTheme="majorHAnsi" w:hAnsiTheme="majorHAnsi" w:cs="Arial"/>
          <w:szCs w:val="22"/>
        </w:rPr>
        <w:t xml:space="preserve">,300, which results in a gap of CHF </w:t>
      </w:r>
      <w:r w:rsidR="00F27FDD" w:rsidRPr="003C03B2">
        <w:rPr>
          <w:rFonts w:asciiTheme="majorHAnsi" w:hAnsiTheme="majorHAnsi" w:cs="Arial"/>
          <w:szCs w:val="22"/>
        </w:rPr>
        <w:t>29</w:t>
      </w:r>
      <w:r w:rsidR="008B2B77" w:rsidRPr="003C03B2">
        <w:rPr>
          <w:rFonts w:asciiTheme="majorHAnsi" w:hAnsiTheme="majorHAnsi" w:cs="Arial"/>
          <w:szCs w:val="22"/>
        </w:rPr>
        <w:t>,300. Note, however, that the estimate</w:t>
      </w:r>
      <w:r w:rsidR="00AA27A3" w:rsidRPr="003C03B2">
        <w:rPr>
          <w:rFonts w:asciiTheme="majorHAnsi" w:hAnsiTheme="majorHAnsi" w:cs="Arial"/>
          <w:szCs w:val="22"/>
        </w:rPr>
        <w:t xml:space="preserve"> generally</w:t>
      </w:r>
      <w:r w:rsidR="008B2B77" w:rsidRPr="003C03B2">
        <w:rPr>
          <w:rFonts w:asciiTheme="majorHAnsi" w:hAnsiTheme="majorHAnsi" w:cs="Arial"/>
          <w:szCs w:val="22"/>
        </w:rPr>
        <w:t xml:space="preserve"> </w:t>
      </w:r>
      <w:r w:rsidR="008B2B77" w:rsidRPr="003C03B2">
        <w:rPr>
          <w:rFonts w:asciiTheme="majorHAnsi" w:hAnsiTheme="majorHAnsi" w:cs="Tahoma"/>
          <w:color w:val="000000"/>
          <w:szCs w:val="22"/>
          <w:shd w:val="clear" w:color="auto" w:fill="FFFFFF"/>
        </w:rPr>
        <w:t xml:space="preserve">assumes that the maximum cost for layout, design, review, translation and publication are: </w:t>
      </w:r>
      <w:r w:rsidR="008B2B77" w:rsidRPr="003C03B2">
        <w:rPr>
          <w:rFonts w:asciiTheme="majorHAnsi" w:hAnsiTheme="majorHAnsi" w:cs="Arial"/>
          <w:szCs w:val="22"/>
        </w:rPr>
        <w:t xml:space="preserve">up to </w:t>
      </w:r>
      <w:r w:rsidR="00A571A1" w:rsidRPr="003C03B2">
        <w:rPr>
          <w:rFonts w:asciiTheme="majorHAnsi" w:hAnsiTheme="majorHAnsi" w:cs="Arial"/>
          <w:szCs w:val="22"/>
        </w:rPr>
        <w:t>CHF 9,000 for a Policy Brief;</w:t>
      </w:r>
      <w:r w:rsidR="008B2B77" w:rsidRPr="003C03B2">
        <w:rPr>
          <w:rFonts w:asciiTheme="majorHAnsi" w:hAnsiTheme="majorHAnsi" w:cs="Arial"/>
          <w:szCs w:val="22"/>
        </w:rPr>
        <w:t xml:space="preserve"> up to CHF 13,000 for a Briefing Note</w:t>
      </w:r>
      <w:r w:rsidR="00A571A1" w:rsidRPr="003C03B2">
        <w:rPr>
          <w:rFonts w:asciiTheme="majorHAnsi" w:hAnsiTheme="majorHAnsi" w:cs="Arial"/>
          <w:szCs w:val="22"/>
        </w:rPr>
        <w:t>;</w:t>
      </w:r>
      <w:r w:rsidR="008B2B77" w:rsidRPr="003C03B2">
        <w:rPr>
          <w:rFonts w:asciiTheme="majorHAnsi" w:hAnsiTheme="majorHAnsi" w:cs="Arial"/>
          <w:szCs w:val="22"/>
        </w:rPr>
        <w:t xml:space="preserve"> and up to CHF </w:t>
      </w:r>
      <w:r w:rsidR="00F27FDD" w:rsidRPr="003C03B2">
        <w:rPr>
          <w:rFonts w:asciiTheme="majorHAnsi" w:hAnsiTheme="majorHAnsi" w:cs="Arial"/>
          <w:szCs w:val="22"/>
        </w:rPr>
        <w:t>33</w:t>
      </w:r>
      <w:r w:rsidR="008B2B77" w:rsidRPr="003C03B2">
        <w:rPr>
          <w:rFonts w:asciiTheme="majorHAnsi" w:hAnsiTheme="majorHAnsi" w:cs="Arial"/>
          <w:szCs w:val="22"/>
        </w:rPr>
        <w:t>,</w:t>
      </w:r>
      <w:r w:rsidR="00F27FDD" w:rsidRPr="003C03B2">
        <w:rPr>
          <w:rFonts w:asciiTheme="majorHAnsi" w:hAnsiTheme="majorHAnsi" w:cs="Arial"/>
          <w:szCs w:val="22"/>
        </w:rPr>
        <w:t>5</w:t>
      </w:r>
      <w:r w:rsidR="008B2B77" w:rsidRPr="003C03B2">
        <w:rPr>
          <w:rFonts w:asciiTheme="majorHAnsi" w:hAnsiTheme="majorHAnsi" w:cs="Arial"/>
          <w:szCs w:val="22"/>
        </w:rPr>
        <w:t xml:space="preserve">00 for a Ramsar Technical Report. We expect that in some cases the actual costs will be </w:t>
      </w:r>
      <w:r w:rsidR="00AA27A3" w:rsidRPr="003C03B2">
        <w:rPr>
          <w:rFonts w:asciiTheme="majorHAnsi" w:hAnsiTheme="majorHAnsi" w:cs="Arial"/>
          <w:szCs w:val="22"/>
        </w:rPr>
        <w:t>less and thus we are relatively confident that the current resources available could support the “SoWWS + 10”.</w:t>
      </w:r>
      <w:r w:rsidR="00CE00F8" w:rsidRPr="003C03B2" w:rsidDel="00CE00F8">
        <w:rPr>
          <w:rFonts w:asciiTheme="majorHAnsi" w:hAnsiTheme="majorHAnsi"/>
          <w:szCs w:val="22"/>
        </w:rPr>
        <w:t xml:space="preserve"> </w:t>
      </w:r>
    </w:p>
    <w:p w14:paraId="3D059108" w14:textId="1999C7C2" w:rsidR="006C1101" w:rsidRDefault="006C1101" w:rsidP="00CE00F8">
      <w:pPr>
        <w:ind w:left="-360"/>
        <w:rPr>
          <w:rFonts w:asciiTheme="majorHAnsi" w:hAnsiTheme="majorHAnsi"/>
          <w:sz w:val="22"/>
          <w:szCs w:val="22"/>
        </w:rPr>
      </w:pPr>
    </w:p>
    <w:tbl>
      <w:tblPr>
        <w:tblW w:w="4942" w:type="pct"/>
        <w:jc w:val="center"/>
        <w:tblBorders>
          <w:top w:val="nil"/>
          <w:left w:val="nil"/>
          <w:right w:val="nil"/>
        </w:tblBorders>
        <w:tblLook w:val="0000" w:firstRow="0" w:lastRow="0" w:firstColumn="0" w:lastColumn="0" w:noHBand="0" w:noVBand="0"/>
      </w:tblPr>
      <w:tblGrid>
        <w:gridCol w:w="2402"/>
        <w:gridCol w:w="751"/>
        <w:gridCol w:w="4175"/>
        <w:gridCol w:w="1807"/>
      </w:tblGrid>
      <w:tr w:rsidR="00262BF0" w:rsidRPr="003C03B2" w14:paraId="2C20E8C5" w14:textId="77777777" w:rsidTr="008C6031">
        <w:trPr>
          <w:cantSplit/>
          <w:tblHeader/>
          <w:jc w:val="center"/>
        </w:trPr>
        <w:tc>
          <w:tcPr>
            <w:tcW w:w="1315" w:type="pct"/>
            <w:tcBorders>
              <w:top w:val="single" w:sz="10" w:space="0" w:color="000000"/>
              <w:left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49191B8B" w14:textId="77777777" w:rsidR="008B2B77" w:rsidRPr="003C03B2" w:rsidRDefault="008B2B77" w:rsidP="003C03B2">
            <w:pPr>
              <w:jc w:val="center"/>
              <w:rPr>
                <w:rFonts w:asciiTheme="majorHAnsi" w:eastAsia="Calibri" w:hAnsiTheme="majorHAnsi"/>
                <w:sz w:val="20"/>
                <w:szCs w:val="20"/>
              </w:rPr>
            </w:pPr>
            <w:r w:rsidRPr="003C03B2">
              <w:rPr>
                <w:rFonts w:asciiTheme="majorHAnsi" w:eastAsia="Calibri" w:hAnsiTheme="majorHAnsi" w:cs="Calibri"/>
                <w:b/>
                <w:bCs/>
                <w:sz w:val="20"/>
                <w:szCs w:val="20"/>
              </w:rPr>
              <w:t>Task title</w:t>
            </w:r>
          </w:p>
        </w:tc>
        <w:tc>
          <w:tcPr>
            <w:tcW w:w="411" w:type="pct"/>
            <w:tcBorders>
              <w:top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63426F79" w14:textId="77777777" w:rsidR="008B2B77" w:rsidRPr="003C03B2" w:rsidRDefault="008B2B77" w:rsidP="003C03B2">
            <w:pPr>
              <w:widowControl w:val="0"/>
              <w:autoSpaceDE w:val="0"/>
              <w:autoSpaceDN w:val="0"/>
              <w:adjustRightInd w:val="0"/>
              <w:jc w:val="center"/>
              <w:rPr>
                <w:rFonts w:asciiTheme="majorHAnsi" w:eastAsia="Calibri" w:hAnsiTheme="majorHAnsi"/>
                <w:sz w:val="20"/>
                <w:szCs w:val="20"/>
              </w:rPr>
            </w:pPr>
            <w:r w:rsidRPr="003C03B2">
              <w:rPr>
                <w:rFonts w:asciiTheme="majorHAnsi" w:eastAsia="Calibri" w:hAnsiTheme="majorHAnsi" w:cs="Calibri"/>
                <w:b/>
                <w:bCs/>
                <w:sz w:val="20"/>
                <w:szCs w:val="20"/>
              </w:rPr>
              <w:t>Task no.</w:t>
            </w:r>
          </w:p>
        </w:tc>
        <w:tc>
          <w:tcPr>
            <w:tcW w:w="2285" w:type="pct"/>
            <w:tcBorders>
              <w:top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06BB55D8" w14:textId="77777777" w:rsidR="008B2B77" w:rsidRPr="003C03B2" w:rsidRDefault="008B2B77" w:rsidP="003C03B2">
            <w:pPr>
              <w:widowControl w:val="0"/>
              <w:autoSpaceDE w:val="0"/>
              <w:autoSpaceDN w:val="0"/>
              <w:adjustRightInd w:val="0"/>
              <w:jc w:val="center"/>
              <w:rPr>
                <w:rFonts w:asciiTheme="majorHAnsi" w:eastAsia="Calibri" w:hAnsiTheme="majorHAnsi"/>
                <w:sz w:val="20"/>
                <w:szCs w:val="20"/>
              </w:rPr>
            </w:pPr>
            <w:r w:rsidRPr="003C03B2">
              <w:rPr>
                <w:rFonts w:asciiTheme="majorHAnsi" w:eastAsia="Calibri" w:hAnsiTheme="majorHAnsi" w:cs="Calibri"/>
                <w:b/>
                <w:bCs/>
                <w:sz w:val="20"/>
                <w:szCs w:val="20"/>
              </w:rPr>
              <w:t>Target audience(s)</w:t>
            </w:r>
          </w:p>
        </w:tc>
        <w:tc>
          <w:tcPr>
            <w:tcW w:w="990" w:type="pct"/>
            <w:tcBorders>
              <w:top w:val="single" w:sz="10" w:space="0" w:color="000000"/>
              <w:bottom w:val="single" w:sz="10" w:space="0" w:color="000000"/>
              <w:right w:val="single" w:sz="10" w:space="0" w:color="000000"/>
            </w:tcBorders>
            <w:shd w:val="clear" w:color="auto" w:fill="D9D9D9" w:themeFill="background1" w:themeFillShade="D9"/>
            <w:tcMar>
              <w:top w:w="144" w:type="nil"/>
              <w:right w:w="144" w:type="nil"/>
            </w:tcMar>
          </w:tcPr>
          <w:p w14:paraId="5BD8EDA0" w14:textId="77777777" w:rsidR="008B2B77" w:rsidRPr="003C03B2" w:rsidRDefault="008B2B77" w:rsidP="003C03B2">
            <w:pPr>
              <w:widowControl w:val="0"/>
              <w:autoSpaceDE w:val="0"/>
              <w:autoSpaceDN w:val="0"/>
              <w:adjustRightInd w:val="0"/>
              <w:jc w:val="center"/>
              <w:rPr>
                <w:rFonts w:asciiTheme="majorHAnsi" w:eastAsia="Calibri" w:hAnsiTheme="majorHAnsi"/>
                <w:sz w:val="20"/>
                <w:szCs w:val="20"/>
              </w:rPr>
            </w:pPr>
            <w:r w:rsidRPr="003C03B2">
              <w:rPr>
                <w:rFonts w:asciiTheme="majorHAnsi" w:eastAsia="Calibri" w:hAnsiTheme="majorHAnsi" w:cs="Calibri"/>
                <w:b/>
                <w:bCs/>
                <w:sz w:val="20"/>
                <w:szCs w:val="20"/>
              </w:rPr>
              <w:t>Estimated cost (CHF)</w:t>
            </w:r>
          </w:p>
        </w:tc>
      </w:tr>
      <w:tr w:rsidR="008B2B77" w:rsidRPr="003C03B2" w14:paraId="566016E9" w14:textId="77777777" w:rsidTr="008C6031">
        <w:tblPrEx>
          <w:tblBorders>
            <w:top w:val="none" w:sz="0" w:space="0" w:color="auto"/>
          </w:tblBorders>
        </w:tblPrEx>
        <w:trPr>
          <w:cantSplit/>
          <w:jc w:val="center"/>
        </w:trPr>
        <w:tc>
          <w:tcPr>
            <w:tcW w:w="1315" w:type="pct"/>
            <w:tcBorders>
              <w:left w:val="single" w:sz="10" w:space="0" w:color="000000"/>
              <w:bottom w:val="single" w:sz="10" w:space="0" w:color="000000"/>
              <w:right w:val="single" w:sz="10" w:space="0" w:color="000000"/>
            </w:tcBorders>
            <w:tcMar>
              <w:top w:w="144" w:type="nil"/>
              <w:right w:w="144" w:type="nil"/>
            </w:tcMar>
          </w:tcPr>
          <w:p w14:paraId="058E98A6"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eastAsia="Calibri" w:hAnsiTheme="majorHAnsi" w:cs="Calibri"/>
                <w:sz w:val="20"/>
                <w:szCs w:val="20"/>
              </w:rPr>
              <w:t>State of the World’s Wetlands and their Services to People (SoWWS)</w:t>
            </w:r>
          </w:p>
        </w:tc>
        <w:tc>
          <w:tcPr>
            <w:tcW w:w="411" w:type="pct"/>
            <w:tcBorders>
              <w:bottom w:val="single" w:sz="10" w:space="0" w:color="000000"/>
              <w:right w:val="single" w:sz="10" w:space="0" w:color="000000"/>
            </w:tcBorders>
            <w:tcMar>
              <w:top w:w="144" w:type="nil"/>
              <w:right w:w="144" w:type="nil"/>
            </w:tcMar>
          </w:tcPr>
          <w:p w14:paraId="4A82CBEE"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p>
        </w:tc>
        <w:tc>
          <w:tcPr>
            <w:tcW w:w="2285" w:type="pct"/>
            <w:tcBorders>
              <w:bottom w:val="single" w:sz="10" w:space="0" w:color="000000"/>
              <w:right w:val="single" w:sz="10" w:space="0" w:color="000000"/>
            </w:tcBorders>
            <w:tcMar>
              <w:top w:w="144" w:type="nil"/>
              <w:right w:w="144" w:type="nil"/>
            </w:tcMar>
          </w:tcPr>
          <w:p w14:paraId="16D64913"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hAnsiTheme="majorHAnsi" w:cs="Arial"/>
                <w:sz w:val="20"/>
                <w:szCs w:val="20"/>
                <w:lang w:val="en-GB"/>
              </w:rPr>
              <w:t>Policymakers and practitioners (wetland managers and stakeholders, including protected areas managers and wetland education centres)</w:t>
            </w:r>
          </w:p>
        </w:tc>
        <w:tc>
          <w:tcPr>
            <w:tcW w:w="990" w:type="pct"/>
            <w:tcBorders>
              <w:bottom w:val="single" w:sz="10" w:space="0" w:color="000000"/>
              <w:right w:val="single" w:sz="10" w:space="0" w:color="000000"/>
            </w:tcBorders>
            <w:tcMar>
              <w:top w:w="144" w:type="nil"/>
              <w:right w:w="144" w:type="nil"/>
            </w:tcMar>
          </w:tcPr>
          <w:p w14:paraId="35BE08B0" w14:textId="02D456C2"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eastAsia="Calibri" w:hAnsiTheme="majorHAnsi" w:cs="Calibri"/>
                <w:sz w:val="20"/>
                <w:szCs w:val="20"/>
              </w:rPr>
              <w:t>13</w:t>
            </w:r>
            <w:r w:rsidR="00F27FDD" w:rsidRPr="003C03B2">
              <w:rPr>
                <w:rFonts w:asciiTheme="majorHAnsi" w:eastAsia="Calibri" w:hAnsiTheme="majorHAnsi" w:cs="Calibri"/>
                <w:sz w:val="20"/>
                <w:szCs w:val="20"/>
              </w:rPr>
              <w:t>7</w:t>
            </w:r>
            <w:r w:rsidRPr="003C03B2">
              <w:rPr>
                <w:rFonts w:asciiTheme="majorHAnsi" w:eastAsia="Calibri" w:hAnsiTheme="majorHAnsi" w:cs="Calibri"/>
                <w:sz w:val="20"/>
                <w:szCs w:val="20"/>
              </w:rPr>
              <w:t>,000</w:t>
            </w:r>
          </w:p>
        </w:tc>
      </w:tr>
      <w:tr w:rsidR="008B2B77" w:rsidRPr="003C03B2" w14:paraId="677F78F3" w14:textId="77777777" w:rsidTr="008C6031">
        <w:tblPrEx>
          <w:tblBorders>
            <w:top w:val="none" w:sz="0" w:space="0" w:color="auto"/>
          </w:tblBorders>
        </w:tblPrEx>
        <w:trPr>
          <w:cantSplit/>
          <w:jc w:val="center"/>
        </w:trPr>
        <w:tc>
          <w:tcPr>
            <w:tcW w:w="1315" w:type="pct"/>
            <w:tcBorders>
              <w:left w:val="single" w:sz="10" w:space="0" w:color="000000"/>
              <w:bottom w:val="single" w:sz="10" w:space="0" w:color="000000"/>
              <w:right w:val="single" w:sz="10" w:space="0" w:color="000000"/>
            </w:tcBorders>
            <w:tcMar>
              <w:top w:w="144" w:type="nil"/>
              <w:right w:w="144" w:type="nil"/>
            </w:tcMar>
          </w:tcPr>
          <w:p w14:paraId="3F5BD3B8" w14:textId="3D69D73E" w:rsidR="008B2B77" w:rsidRPr="003C03B2" w:rsidRDefault="008B2B77" w:rsidP="008B2B77">
            <w:pPr>
              <w:widowControl w:val="0"/>
              <w:autoSpaceDE w:val="0"/>
              <w:autoSpaceDN w:val="0"/>
              <w:adjustRightInd w:val="0"/>
              <w:rPr>
                <w:rFonts w:asciiTheme="majorHAnsi" w:eastAsia="Calibri" w:hAnsiTheme="majorHAnsi" w:cs="Calibri"/>
                <w:sz w:val="20"/>
                <w:szCs w:val="20"/>
              </w:rPr>
            </w:pPr>
            <w:r w:rsidRPr="003C03B2">
              <w:rPr>
                <w:rFonts w:asciiTheme="majorHAnsi" w:hAnsiTheme="majorHAnsi" w:cs="Arial"/>
                <w:sz w:val="20"/>
                <w:szCs w:val="20"/>
                <w:lang w:val="en-GB"/>
              </w:rPr>
              <w:t>Earth Observation as a “best practice” tool</w:t>
            </w:r>
            <w:r w:rsidR="00674F73">
              <w:rPr>
                <w:rFonts w:asciiTheme="majorHAnsi" w:hAnsiTheme="majorHAnsi" w:cs="Arial"/>
                <w:sz w:val="20"/>
                <w:szCs w:val="20"/>
                <w:lang w:val="en-GB"/>
              </w:rPr>
              <w:t xml:space="preserve"> </w:t>
            </w:r>
            <w:r w:rsidR="00674F73" w:rsidRPr="00674F73">
              <w:rPr>
                <w:rFonts w:asciiTheme="majorHAnsi" w:hAnsiTheme="majorHAnsi" w:cs="Arial"/>
                <w:sz w:val="20"/>
                <w:szCs w:val="20"/>
                <w:lang w:val="en-GB"/>
              </w:rPr>
              <w:t>for inventorying, mapping and monitoring wetlands, including Ramsar Sites</w:t>
            </w:r>
          </w:p>
        </w:tc>
        <w:tc>
          <w:tcPr>
            <w:tcW w:w="411" w:type="pct"/>
            <w:tcBorders>
              <w:bottom w:val="single" w:sz="10" w:space="0" w:color="000000"/>
              <w:right w:val="single" w:sz="10" w:space="0" w:color="000000"/>
            </w:tcBorders>
            <w:tcMar>
              <w:top w:w="144" w:type="nil"/>
              <w:right w:w="144" w:type="nil"/>
            </w:tcMar>
          </w:tcPr>
          <w:p w14:paraId="40D602F9" w14:textId="77777777" w:rsidR="008B2B77" w:rsidRPr="003C03B2" w:rsidRDefault="008B2B77" w:rsidP="003C03B2">
            <w:pPr>
              <w:widowControl w:val="0"/>
              <w:autoSpaceDE w:val="0"/>
              <w:autoSpaceDN w:val="0"/>
              <w:adjustRightInd w:val="0"/>
              <w:jc w:val="center"/>
              <w:rPr>
                <w:rFonts w:asciiTheme="majorHAnsi" w:eastAsia="Calibri" w:hAnsiTheme="majorHAnsi"/>
                <w:sz w:val="20"/>
                <w:szCs w:val="20"/>
              </w:rPr>
            </w:pPr>
            <w:r w:rsidRPr="003C03B2">
              <w:rPr>
                <w:rFonts w:asciiTheme="majorHAnsi" w:eastAsia="Calibri" w:hAnsiTheme="majorHAnsi"/>
                <w:sz w:val="20"/>
                <w:szCs w:val="20"/>
              </w:rPr>
              <w:t>1.1</w:t>
            </w:r>
          </w:p>
        </w:tc>
        <w:tc>
          <w:tcPr>
            <w:tcW w:w="2285" w:type="pct"/>
            <w:tcBorders>
              <w:bottom w:val="single" w:sz="10" w:space="0" w:color="000000"/>
              <w:right w:val="single" w:sz="10" w:space="0" w:color="000000"/>
            </w:tcBorders>
            <w:tcMar>
              <w:top w:w="144" w:type="nil"/>
              <w:right w:w="144" w:type="nil"/>
            </w:tcMar>
          </w:tcPr>
          <w:p w14:paraId="6D3CEF15" w14:textId="77777777" w:rsidR="008B2B77" w:rsidRPr="003C03B2" w:rsidRDefault="008B2B77" w:rsidP="008B2B77">
            <w:pPr>
              <w:widowControl w:val="0"/>
              <w:autoSpaceDE w:val="0"/>
              <w:autoSpaceDN w:val="0"/>
              <w:adjustRightInd w:val="0"/>
              <w:rPr>
                <w:rFonts w:asciiTheme="majorHAnsi" w:hAnsiTheme="majorHAnsi" w:cs="Arial"/>
                <w:sz w:val="20"/>
                <w:szCs w:val="20"/>
                <w:lang w:val="en-GB"/>
              </w:rPr>
            </w:pPr>
            <w:r w:rsidRPr="003C03B2">
              <w:rPr>
                <w:rFonts w:asciiTheme="majorHAnsi" w:hAnsiTheme="majorHAnsi" w:cs="Arial"/>
                <w:sz w:val="20"/>
                <w:szCs w:val="20"/>
                <w:lang w:val="en-GB"/>
              </w:rPr>
              <w:t>Practitioners</w:t>
            </w:r>
          </w:p>
        </w:tc>
        <w:tc>
          <w:tcPr>
            <w:tcW w:w="990" w:type="pct"/>
            <w:tcBorders>
              <w:bottom w:val="single" w:sz="10" w:space="0" w:color="000000"/>
              <w:right w:val="single" w:sz="10" w:space="0" w:color="000000"/>
            </w:tcBorders>
            <w:tcMar>
              <w:top w:w="144" w:type="nil"/>
              <w:right w:w="144" w:type="nil"/>
            </w:tcMar>
          </w:tcPr>
          <w:p w14:paraId="55ACF6A8" w14:textId="501F985A" w:rsidR="008B2B77" w:rsidRPr="003C03B2" w:rsidRDefault="00F27FDD" w:rsidP="008B2B77">
            <w:pPr>
              <w:widowControl w:val="0"/>
              <w:autoSpaceDE w:val="0"/>
              <w:autoSpaceDN w:val="0"/>
              <w:adjustRightInd w:val="0"/>
              <w:rPr>
                <w:rFonts w:asciiTheme="majorHAnsi" w:eastAsia="Calibri" w:hAnsiTheme="majorHAnsi" w:cs="Calibri"/>
                <w:sz w:val="20"/>
                <w:szCs w:val="20"/>
              </w:rPr>
            </w:pPr>
            <w:r w:rsidRPr="003C03B2">
              <w:rPr>
                <w:rFonts w:asciiTheme="majorHAnsi" w:eastAsia="Calibri" w:hAnsiTheme="majorHAnsi" w:cs="Calibri"/>
                <w:sz w:val="20"/>
                <w:szCs w:val="20"/>
              </w:rPr>
              <w:t>33</w:t>
            </w:r>
            <w:r w:rsidR="008B2B77" w:rsidRPr="003C03B2">
              <w:rPr>
                <w:rFonts w:asciiTheme="majorHAnsi" w:eastAsia="Calibri" w:hAnsiTheme="majorHAnsi" w:cs="Calibri"/>
                <w:sz w:val="20"/>
                <w:szCs w:val="20"/>
              </w:rPr>
              <w:t>,</w:t>
            </w:r>
            <w:r w:rsidRPr="003C03B2">
              <w:rPr>
                <w:rFonts w:asciiTheme="majorHAnsi" w:eastAsia="Calibri" w:hAnsiTheme="majorHAnsi" w:cs="Calibri"/>
                <w:sz w:val="20"/>
                <w:szCs w:val="20"/>
              </w:rPr>
              <w:t>5</w:t>
            </w:r>
            <w:r w:rsidR="008B2B77" w:rsidRPr="003C03B2">
              <w:rPr>
                <w:rFonts w:asciiTheme="majorHAnsi" w:eastAsia="Calibri" w:hAnsiTheme="majorHAnsi" w:cs="Calibri"/>
                <w:sz w:val="20"/>
                <w:szCs w:val="20"/>
              </w:rPr>
              <w:t>00</w:t>
            </w:r>
          </w:p>
        </w:tc>
      </w:tr>
      <w:tr w:rsidR="008B2B77" w:rsidRPr="003C03B2" w14:paraId="3ED01B4A" w14:textId="77777777" w:rsidTr="008C6031">
        <w:tblPrEx>
          <w:tblBorders>
            <w:top w:val="none" w:sz="0" w:space="0" w:color="auto"/>
          </w:tblBorders>
        </w:tblPrEx>
        <w:trPr>
          <w:cantSplit/>
          <w:jc w:val="center"/>
        </w:trPr>
        <w:tc>
          <w:tcPr>
            <w:tcW w:w="1315" w:type="pct"/>
            <w:tcBorders>
              <w:left w:val="single" w:sz="10" w:space="0" w:color="000000"/>
              <w:bottom w:val="single" w:sz="10" w:space="0" w:color="000000"/>
              <w:right w:val="single" w:sz="10" w:space="0" w:color="000000"/>
            </w:tcBorders>
            <w:tcMar>
              <w:top w:w="144" w:type="nil"/>
              <w:right w:w="144" w:type="nil"/>
            </w:tcMar>
          </w:tcPr>
          <w:p w14:paraId="204FEE07" w14:textId="77777777" w:rsidR="008B2B77" w:rsidRPr="003C03B2" w:rsidRDefault="008B2B77" w:rsidP="008B2B77">
            <w:pPr>
              <w:widowControl w:val="0"/>
              <w:autoSpaceDE w:val="0"/>
              <w:autoSpaceDN w:val="0"/>
              <w:adjustRightInd w:val="0"/>
              <w:rPr>
                <w:rFonts w:asciiTheme="majorHAnsi" w:eastAsia="Calibri" w:hAnsiTheme="majorHAnsi" w:cs="Calibri"/>
                <w:sz w:val="20"/>
                <w:szCs w:val="20"/>
              </w:rPr>
            </w:pPr>
            <w:r w:rsidRPr="003C03B2">
              <w:rPr>
                <w:rFonts w:asciiTheme="majorHAnsi" w:hAnsiTheme="majorHAnsi"/>
                <w:sz w:val="20"/>
                <w:szCs w:val="20"/>
              </w:rPr>
              <w:t>Development of guidelines for inventories of peatlands for possible designation as Wetlands of International Importance</w:t>
            </w:r>
            <w:r w:rsidRPr="003C03B2">
              <w:rPr>
                <w:rFonts w:asciiTheme="majorHAnsi" w:eastAsia="Calibri" w:hAnsiTheme="majorHAnsi" w:cs="Calibri"/>
                <w:sz w:val="20"/>
                <w:szCs w:val="20"/>
              </w:rPr>
              <w:t xml:space="preserve"> </w:t>
            </w:r>
          </w:p>
        </w:tc>
        <w:tc>
          <w:tcPr>
            <w:tcW w:w="411" w:type="pct"/>
            <w:tcBorders>
              <w:bottom w:val="single" w:sz="10" w:space="0" w:color="000000"/>
              <w:right w:val="single" w:sz="10" w:space="0" w:color="000000"/>
            </w:tcBorders>
            <w:tcMar>
              <w:top w:w="144" w:type="nil"/>
              <w:right w:w="144" w:type="nil"/>
            </w:tcMar>
          </w:tcPr>
          <w:p w14:paraId="356B3DAA" w14:textId="77777777" w:rsidR="008B2B77" w:rsidRPr="003C03B2" w:rsidRDefault="008B2B77" w:rsidP="003C03B2">
            <w:pPr>
              <w:widowControl w:val="0"/>
              <w:autoSpaceDE w:val="0"/>
              <w:autoSpaceDN w:val="0"/>
              <w:adjustRightInd w:val="0"/>
              <w:jc w:val="center"/>
              <w:rPr>
                <w:rFonts w:asciiTheme="majorHAnsi" w:eastAsia="Calibri" w:hAnsiTheme="majorHAnsi"/>
                <w:sz w:val="20"/>
                <w:szCs w:val="20"/>
              </w:rPr>
            </w:pPr>
            <w:r w:rsidRPr="003C03B2">
              <w:rPr>
                <w:rFonts w:asciiTheme="majorHAnsi" w:eastAsia="Calibri" w:hAnsiTheme="majorHAnsi" w:cs="Calibri"/>
                <w:sz w:val="20"/>
                <w:szCs w:val="20"/>
              </w:rPr>
              <w:t>1.3</w:t>
            </w:r>
          </w:p>
        </w:tc>
        <w:tc>
          <w:tcPr>
            <w:tcW w:w="2285" w:type="pct"/>
            <w:tcBorders>
              <w:bottom w:val="single" w:sz="10" w:space="0" w:color="000000"/>
              <w:right w:val="single" w:sz="10" w:space="0" w:color="000000"/>
            </w:tcBorders>
            <w:tcMar>
              <w:top w:w="144" w:type="nil"/>
              <w:right w:w="144" w:type="nil"/>
            </w:tcMar>
          </w:tcPr>
          <w:p w14:paraId="6E29624B" w14:textId="047C7731" w:rsidR="008B2B77" w:rsidRPr="003C03B2" w:rsidRDefault="008B2B77" w:rsidP="008B2B77">
            <w:pPr>
              <w:rPr>
                <w:rFonts w:asciiTheme="majorHAnsi" w:hAnsiTheme="majorHAnsi" w:cs="Calibri"/>
                <w:b/>
                <w:bCs/>
                <w:sz w:val="20"/>
                <w:szCs w:val="20"/>
              </w:rPr>
            </w:pPr>
            <w:r w:rsidRPr="003C03B2">
              <w:rPr>
                <w:rFonts w:asciiTheme="majorHAnsi" w:hAnsiTheme="majorHAnsi" w:cs="Calibri"/>
                <w:bCs/>
                <w:sz w:val="20"/>
                <w:szCs w:val="20"/>
              </w:rPr>
              <w:t xml:space="preserve">Practitioners (Ramsar </w:t>
            </w:r>
            <w:r w:rsidR="007620CD">
              <w:rPr>
                <w:rFonts w:asciiTheme="majorHAnsi" w:hAnsiTheme="majorHAnsi" w:cs="Calibri"/>
                <w:bCs/>
                <w:sz w:val="20"/>
                <w:szCs w:val="20"/>
              </w:rPr>
              <w:t>Site</w:t>
            </w:r>
            <w:r w:rsidRPr="003C03B2">
              <w:rPr>
                <w:rFonts w:asciiTheme="majorHAnsi" w:hAnsiTheme="majorHAnsi" w:cs="Calibri"/>
                <w:bCs/>
                <w:sz w:val="20"/>
                <w:szCs w:val="20"/>
              </w:rPr>
              <w:t xml:space="preserve"> managers) (Briefing Note) and policymakers (Annex to Draft Resolution) </w:t>
            </w:r>
          </w:p>
          <w:p w14:paraId="44ACD8A6" w14:textId="77777777" w:rsidR="008B2B77" w:rsidRPr="003C03B2" w:rsidRDefault="008B2B77" w:rsidP="008B2B77">
            <w:pPr>
              <w:widowControl w:val="0"/>
              <w:autoSpaceDE w:val="0"/>
              <w:autoSpaceDN w:val="0"/>
              <w:adjustRightInd w:val="0"/>
              <w:rPr>
                <w:rFonts w:asciiTheme="majorHAnsi" w:hAnsiTheme="majorHAnsi" w:cs="Arial"/>
                <w:sz w:val="20"/>
                <w:szCs w:val="20"/>
                <w:lang w:val="en-GB"/>
              </w:rPr>
            </w:pPr>
          </w:p>
        </w:tc>
        <w:tc>
          <w:tcPr>
            <w:tcW w:w="990" w:type="pct"/>
            <w:tcBorders>
              <w:bottom w:val="single" w:sz="10" w:space="0" w:color="000000"/>
              <w:right w:val="single" w:sz="10" w:space="0" w:color="000000"/>
            </w:tcBorders>
            <w:tcMar>
              <w:top w:w="144" w:type="nil"/>
              <w:right w:w="144" w:type="nil"/>
            </w:tcMar>
          </w:tcPr>
          <w:p w14:paraId="36002675" w14:textId="77777777" w:rsidR="008B2B77" w:rsidRPr="003C03B2" w:rsidRDefault="008B2B77" w:rsidP="008B2B77">
            <w:pPr>
              <w:widowControl w:val="0"/>
              <w:autoSpaceDE w:val="0"/>
              <w:autoSpaceDN w:val="0"/>
              <w:adjustRightInd w:val="0"/>
              <w:rPr>
                <w:rFonts w:asciiTheme="majorHAnsi" w:eastAsia="Calibri" w:hAnsiTheme="majorHAnsi" w:cs="Calibri"/>
                <w:sz w:val="20"/>
                <w:szCs w:val="20"/>
              </w:rPr>
            </w:pPr>
            <w:r w:rsidRPr="003C03B2">
              <w:rPr>
                <w:rFonts w:asciiTheme="majorHAnsi" w:eastAsia="Calibri" w:hAnsiTheme="majorHAnsi" w:cs="Calibri"/>
                <w:sz w:val="20"/>
                <w:szCs w:val="20"/>
              </w:rPr>
              <w:t>13,000</w:t>
            </w:r>
          </w:p>
        </w:tc>
      </w:tr>
      <w:tr w:rsidR="008B2B77" w:rsidRPr="003C03B2" w14:paraId="2329E5C4" w14:textId="77777777" w:rsidTr="008C6031">
        <w:tblPrEx>
          <w:tblBorders>
            <w:top w:val="none" w:sz="0" w:space="0" w:color="auto"/>
          </w:tblBorders>
        </w:tblPrEx>
        <w:trPr>
          <w:cantSplit/>
          <w:jc w:val="center"/>
        </w:trPr>
        <w:tc>
          <w:tcPr>
            <w:tcW w:w="1315" w:type="pct"/>
            <w:tcBorders>
              <w:left w:val="single" w:sz="10" w:space="0" w:color="000000"/>
              <w:bottom w:val="single" w:sz="10" w:space="0" w:color="000000"/>
              <w:right w:val="single" w:sz="10" w:space="0" w:color="000000"/>
            </w:tcBorders>
            <w:tcMar>
              <w:top w:w="144" w:type="nil"/>
              <w:right w:w="144" w:type="nil"/>
            </w:tcMar>
          </w:tcPr>
          <w:p w14:paraId="50B3B5FB" w14:textId="77777777" w:rsidR="008B2B77" w:rsidRPr="003C03B2" w:rsidRDefault="008B2B77" w:rsidP="008B2B77">
            <w:pPr>
              <w:widowControl w:val="0"/>
              <w:autoSpaceDE w:val="0"/>
              <w:autoSpaceDN w:val="0"/>
              <w:adjustRightInd w:val="0"/>
              <w:rPr>
                <w:rFonts w:asciiTheme="majorHAnsi" w:hAnsiTheme="majorHAnsi"/>
                <w:sz w:val="20"/>
                <w:szCs w:val="20"/>
              </w:rPr>
            </w:pPr>
            <w:r w:rsidRPr="003C03B2">
              <w:rPr>
                <w:rFonts w:asciiTheme="majorHAnsi" w:hAnsiTheme="majorHAnsi" w:cs="Arial"/>
                <w:sz w:val="20"/>
                <w:szCs w:val="20"/>
                <w:lang w:val="en-GB"/>
              </w:rPr>
              <w:lastRenderedPageBreak/>
              <w:t>Ramsar wetland Sites management toolkit</w:t>
            </w:r>
          </w:p>
        </w:tc>
        <w:tc>
          <w:tcPr>
            <w:tcW w:w="411" w:type="pct"/>
            <w:tcBorders>
              <w:bottom w:val="single" w:sz="10" w:space="0" w:color="000000"/>
              <w:right w:val="single" w:sz="10" w:space="0" w:color="000000"/>
            </w:tcBorders>
            <w:tcMar>
              <w:top w:w="144" w:type="nil"/>
              <w:right w:w="144" w:type="nil"/>
            </w:tcMar>
          </w:tcPr>
          <w:p w14:paraId="19593EB2" w14:textId="77777777" w:rsidR="008B2B77" w:rsidRPr="003C03B2" w:rsidRDefault="008B2B77" w:rsidP="003C03B2">
            <w:pPr>
              <w:widowControl w:val="0"/>
              <w:autoSpaceDE w:val="0"/>
              <w:autoSpaceDN w:val="0"/>
              <w:adjustRightInd w:val="0"/>
              <w:jc w:val="center"/>
              <w:rPr>
                <w:rFonts w:asciiTheme="majorHAnsi" w:eastAsia="Calibri" w:hAnsiTheme="majorHAnsi" w:cs="Calibri"/>
                <w:sz w:val="20"/>
                <w:szCs w:val="20"/>
              </w:rPr>
            </w:pPr>
            <w:r w:rsidRPr="003C03B2">
              <w:rPr>
                <w:rFonts w:asciiTheme="majorHAnsi" w:eastAsia="Calibri" w:hAnsiTheme="majorHAnsi" w:cs="Calibri"/>
                <w:sz w:val="20"/>
                <w:szCs w:val="20"/>
              </w:rPr>
              <w:t>2.1</w:t>
            </w:r>
          </w:p>
        </w:tc>
        <w:tc>
          <w:tcPr>
            <w:tcW w:w="2285" w:type="pct"/>
            <w:tcBorders>
              <w:bottom w:val="single" w:sz="10" w:space="0" w:color="000000"/>
              <w:right w:val="single" w:sz="10" w:space="0" w:color="000000"/>
            </w:tcBorders>
            <w:tcMar>
              <w:top w:w="144" w:type="nil"/>
              <w:right w:w="144" w:type="nil"/>
            </w:tcMar>
          </w:tcPr>
          <w:p w14:paraId="0FC6E458" w14:textId="35F55018" w:rsidR="008B2B77" w:rsidRPr="003C03B2" w:rsidRDefault="008B2B77" w:rsidP="008B2B77">
            <w:pPr>
              <w:rPr>
                <w:rFonts w:asciiTheme="majorHAnsi" w:hAnsiTheme="majorHAnsi" w:cs="Calibri"/>
                <w:bCs/>
                <w:sz w:val="20"/>
                <w:szCs w:val="20"/>
              </w:rPr>
            </w:pPr>
            <w:r w:rsidRPr="003C03B2">
              <w:rPr>
                <w:rFonts w:asciiTheme="majorHAnsi" w:eastAsiaTheme="minorHAnsi" w:hAnsiTheme="majorHAnsi" w:cs="Arial"/>
                <w:sz w:val="20"/>
                <w:szCs w:val="20"/>
                <w:lang w:val="en-GB"/>
              </w:rPr>
              <w:t xml:space="preserve">Practitioners (Ramsar </w:t>
            </w:r>
            <w:r w:rsidR="007620CD">
              <w:rPr>
                <w:rFonts w:asciiTheme="majorHAnsi" w:eastAsiaTheme="minorHAnsi" w:hAnsiTheme="majorHAnsi" w:cs="Arial"/>
                <w:sz w:val="20"/>
                <w:szCs w:val="20"/>
                <w:lang w:val="en-GB"/>
              </w:rPr>
              <w:t>Site</w:t>
            </w:r>
            <w:r w:rsidRPr="003C03B2">
              <w:rPr>
                <w:rFonts w:asciiTheme="majorHAnsi" w:eastAsiaTheme="minorHAnsi" w:hAnsiTheme="majorHAnsi" w:cs="Arial"/>
                <w:sz w:val="20"/>
                <w:szCs w:val="20"/>
                <w:lang w:val="en-GB"/>
              </w:rPr>
              <w:t xml:space="preserve"> managers)</w:t>
            </w:r>
          </w:p>
        </w:tc>
        <w:tc>
          <w:tcPr>
            <w:tcW w:w="990" w:type="pct"/>
            <w:tcBorders>
              <w:bottom w:val="single" w:sz="10" w:space="0" w:color="000000"/>
              <w:right w:val="single" w:sz="10" w:space="0" w:color="000000"/>
            </w:tcBorders>
            <w:tcMar>
              <w:top w:w="144" w:type="nil"/>
              <w:right w:w="144" w:type="nil"/>
            </w:tcMar>
          </w:tcPr>
          <w:p w14:paraId="5C32C7DA" w14:textId="5191BDD4" w:rsidR="008B2B77" w:rsidRPr="003C03B2" w:rsidRDefault="00674F73" w:rsidP="008B2B77">
            <w:pPr>
              <w:widowControl w:val="0"/>
              <w:autoSpaceDE w:val="0"/>
              <w:autoSpaceDN w:val="0"/>
              <w:adjustRightInd w:val="0"/>
              <w:rPr>
                <w:rFonts w:asciiTheme="majorHAnsi" w:eastAsia="Calibri" w:hAnsiTheme="majorHAnsi" w:cs="Calibri"/>
                <w:sz w:val="20"/>
                <w:szCs w:val="20"/>
              </w:rPr>
            </w:pPr>
            <w:r w:rsidRPr="00674F73">
              <w:rPr>
                <w:rFonts w:asciiTheme="majorHAnsi" w:eastAsia="Calibri" w:hAnsiTheme="majorHAnsi" w:cs="Calibri"/>
                <w:sz w:val="20"/>
                <w:szCs w:val="20"/>
              </w:rPr>
              <w:t>No cost implications for STRP budget. Advice provided on a voluntary basis</w:t>
            </w:r>
          </w:p>
        </w:tc>
      </w:tr>
      <w:tr w:rsidR="008B2B77" w:rsidRPr="003C03B2" w14:paraId="52CDF434" w14:textId="77777777" w:rsidTr="008C6031">
        <w:tblPrEx>
          <w:tblBorders>
            <w:top w:val="none" w:sz="0" w:space="0" w:color="auto"/>
          </w:tblBorders>
        </w:tblPrEx>
        <w:trPr>
          <w:cantSplit/>
          <w:jc w:val="center"/>
        </w:trPr>
        <w:tc>
          <w:tcPr>
            <w:tcW w:w="1315" w:type="pct"/>
            <w:tcBorders>
              <w:left w:val="single" w:sz="10" w:space="0" w:color="000000"/>
              <w:bottom w:val="single" w:sz="10" w:space="0" w:color="000000"/>
              <w:right w:val="single" w:sz="10" w:space="0" w:color="000000"/>
            </w:tcBorders>
            <w:tcMar>
              <w:top w:w="144" w:type="nil"/>
              <w:right w:w="144" w:type="nil"/>
            </w:tcMar>
          </w:tcPr>
          <w:p w14:paraId="19605571" w14:textId="07B0E4D6" w:rsidR="008B2B77" w:rsidRPr="003C03B2" w:rsidRDefault="008B2B77" w:rsidP="008B2B77">
            <w:pPr>
              <w:widowControl w:val="0"/>
              <w:autoSpaceDE w:val="0"/>
              <w:autoSpaceDN w:val="0"/>
              <w:adjustRightInd w:val="0"/>
              <w:rPr>
                <w:rFonts w:asciiTheme="majorHAnsi" w:hAnsiTheme="majorHAnsi"/>
                <w:sz w:val="20"/>
                <w:szCs w:val="20"/>
              </w:rPr>
            </w:pPr>
            <w:r w:rsidRPr="003C03B2">
              <w:rPr>
                <w:rFonts w:asciiTheme="majorHAnsi" w:hAnsiTheme="majorHAnsi" w:cs="Arial"/>
                <w:sz w:val="20"/>
                <w:szCs w:val="20"/>
                <w:lang w:val="en-GB"/>
              </w:rPr>
              <w:t xml:space="preserve">Management of </w:t>
            </w:r>
            <w:r w:rsidR="00980B11">
              <w:rPr>
                <w:rFonts w:asciiTheme="majorHAnsi" w:hAnsiTheme="majorHAnsi" w:cs="Arial"/>
                <w:sz w:val="20"/>
                <w:szCs w:val="20"/>
                <w:lang w:val="en-GB"/>
              </w:rPr>
              <w:t xml:space="preserve">mosquito </w:t>
            </w:r>
            <w:r w:rsidRPr="003C03B2">
              <w:rPr>
                <w:rFonts w:asciiTheme="majorHAnsi" w:hAnsiTheme="majorHAnsi" w:cs="Arial"/>
                <w:sz w:val="20"/>
                <w:szCs w:val="20"/>
                <w:lang w:val="en-GB"/>
              </w:rPr>
              <w:t>disease vectors in wetlands</w:t>
            </w:r>
          </w:p>
        </w:tc>
        <w:tc>
          <w:tcPr>
            <w:tcW w:w="411" w:type="pct"/>
            <w:tcBorders>
              <w:bottom w:val="single" w:sz="10" w:space="0" w:color="000000"/>
              <w:right w:val="single" w:sz="10" w:space="0" w:color="000000"/>
            </w:tcBorders>
            <w:tcMar>
              <w:top w:w="144" w:type="nil"/>
              <w:right w:w="144" w:type="nil"/>
            </w:tcMar>
          </w:tcPr>
          <w:p w14:paraId="1FBA7D3C" w14:textId="77777777" w:rsidR="008B2B77" w:rsidRPr="003C03B2" w:rsidRDefault="008B2B77" w:rsidP="003C03B2">
            <w:pPr>
              <w:widowControl w:val="0"/>
              <w:autoSpaceDE w:val="0"/>
              <w:autoSpaceDN w:val="0"/>
              <w:adjustRightInd w:val="0"/>
              <w:jc w:val="center"/>
              <w:rPr>
                <w:rFonts w:asciiTheme="majorHAnsi" w:eastAsia="Calibri" w:hAnsiTheme="majorHAnsi" w:cs="Calibri"/>
                <w:sz w:val="20"/>
                <w:szCs w:val="20"/>
              </w:rPr>
            </w:pPr>
            <w:r w:rsidRPr="003C03B2">
              <w:rPr>
                <w:rFonts w:asciiTheme="majorHAnsi" w:eastAsia="Calibri" w:hAnsiTheme="majorHAnsi" w:cs="Calibri"/>
                <w:sz w:val="20"/>
                <w:szCs w:val="20"/>
              </w:rPr>
              <w:t>2.5</w:t>
            </w:r>
          </w:p>
        </w:tc>
        <w:tc>
          <w:tcPr>
            <w:tcW w:w="2285" w:type="pct"/>
            <w:tcBorders>
              <w:bottom w:val="single" w:sz="10" w:space="0" w:color="000000"/>
              <w:right w:val="single" w:sz="10" w:space="0" w:color="000000"/>
            </w:tcBorders>
            <w:tcMar>
              <w:top w:w="144" w:type="nil"/>
              <w:right w:w="144" w:type="nil"/>
            </w:tcMar>
          </w:tcPr>
          <w:p w14:paraId="50632E94" w14:textId="77777777" w:rsidR="008B2B77" w:rsidRPr="003C03B2" w:rsidRDefault="008B2B77" w:rsidP="008B2B77">
            <w:pPr>
              <w:pStyle w:val="NormalWeb"/>
              <w:shd w:val="clear" w:color="auto" w:fill="FFFFFF"/>
              <w:rPr>
                <w:rFonts w:asciiTheme="majorHAnsi" w:hAnsiTheme="majorHAnsi" w:cs="Arial"/>
                <w:sz w:val="20"/>
                <w:szCs w:val="20"/>
                <w:lang w:val="en-GB"/>
              </w:rPr>
            </w:pPr>
            <w:r w:rsidRPr="003C03B2">
              <w:rPr>
                <w:rFonts w:asciiTheme="majorHAnsi" w:hAnsiTheme="majorHAnsi" w:cs="Arial"/>
                <w:sz w:val="20"/>
                <w:szCs w:val="20"/>
              </w:rPr>
              <w:t xml:space="preserve">Practitioners (wetland managers and urban/peri-urban health practitioners) </w:t>
            </w:r>
            <w:r w:rsidRPr="003C03B2">
              <w:rPr>
                <w:rFonts w:asciiTheme="majorHAnsi" w:hAnsiTheme="majorHAnsi" w:cs="Arial"/>
                <w:sz w:val="20"/>
                <w:szCs w:val="20"/>
                <w:lang w:val="en-GB"/>
              </w:rPr>
              <w:t>and policymakers</w:t>
            </w:r>
          </w:p>
        </w:tc>
        <w:tc>
          <w:tcPr>
            <w:tcW w:w="990" w:type="pct"/>
            <w:tcBorders>
              <w:bottom w:val="single" w:sz="10" w:space="0" w:color="000000"/>
              <w:right w:val="single" w:sz="10" w:space="0" w:color="000000"/>
            </w:tcBorders>
            <w:tcMar>
              <w:top w:w="144" w:type="nil"/>
              <w:right w:w="144" w:type="nil"/>
            </w:tcMar>
          </w:tcPr>
          <w:p w14:paraId="07FEBE0F" w14:textId="77777777" w:rsidR="008B2B77" w:rsidRPr="003C03B2" w:rsidRDefault="008B2B77" w:rsidP="008B2B77">
            <w:pPr>
              <w:widowControl w:val="0"/>
              <w:autoSpaceDE w:val="0"/>
              <w:autoSpaceDN w:val="0"/>
              <w:adjustRightInd w:val="0"/>
              <w:rPr>
                <w:rFonts w:asciiTheme="majorHAnsi" w:eastAsia="Calibri" w:hAnsiTheme="majorHAnsi" w:cs="Calibri"/>
                <w:sz w:val="20"/>
                <w:szCs w:val="20"/>
              </w:rPr>
            </w:pPr>
            <w:r w:rsidRPr="003C03B2">
              <w:rPr>
                <w:rFonts w:asciiTheme="majorHAnsi" w:eastAsia="Calibri" w:hAnsiTheme="majorHAnsi" w:cs="Calibri"/>
                <w:sz w:val="20"/>
                <w:szCs w:val="20"/>
              </w:rPr>
              <w:t>22,000</w:t>
            </w:r>
          </w:p>
        </w:tc>
      </w:tr>
      <w:tr w:rsidR="008B2B77" w:rsidRPr="003C03B2" w14:paraId="55C4FD4F" w14:textId="77777777" w:rsidTr="008C6031">
        <w:tblPrEx>
          <w:tblBorders>
            <w:top w:val="none" w:sz="0" w:space="0" w:color="auto"/>
          </w:tblBorders>
        </w:tblPrEx>
        <w:trPr>
          <w:cantSplit/>
          <w:jc w:val="center"/>
        </w:trPr>
        <w:tc>
          <w:tcPr>
            <w:tcW w:w="1315" w:type="pct"/>
            <w:tcBorders>
              <w:left w:val="single" w:sz="10" w:space="0" w:color="000000"/>
              <w:bottom w:val="single" w:sz="10" w:space="0" w:color="000000"/>
              <w:right w:val="single" w:sz="10" w:space="0" w:color="000000"/>
            </w:tcBorders>
            <w:tcMar>
              <w:top w:w="144" w:type="nil"/>
              <w:right w:w="144" w:type="nil"/>
            </w:tcMar>
          </w:tcPr>
          <w:p w14:paraId="421E55EB"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eastAsia="Calibri" w:hAnsiTheme="majorHAnsi" w:cs="Calibri"/>
                <w:sz w:val="20"/>
                <w:szCs w:val="20"/>
              </w:rPr>
              <w:t>Wetland Ecosystem Services Assessment and Valuation Policy Brief with Annex</w:t>
            </w:r>
          </w:p>
        </w:tc>
        <w:tc>
          <w:tcPr>
            <w:tcW w:w="411" w:type="pct"/>
            <w:tcBorders>
              <w:bottom w:val="single" w:sz="10" w:space="0" w:color="000000"/>
              <w:right w:val="single" w:sz="10" w:space="0" w:color="000000"/>
            </w:tcBorders>
            <w:tcMar>
              <w:top w:w="144" w:type="nil"/>
              <w:right w:w="144" w:type="nil"/>
            </w:tcMar>
          </w:tcPr>
          <w:p w14:paraId="20D2E8D9" w14:textId="77777777" w:rsidR="008B2B77" w:rsidRPr="003C03B2" w:rsidRDefault="008B2B77" w:rsidP="003C03B2">
            <w:pPr>
              <w:widowControl w:val="0"/>
              <w:autoSpaceDE w:val="0"/>
              <w:autoSpaceDN w:val="0"/>
              <w:adjustRightInd w:val="0"/>
              <w:jc w:val="center"/>
              <w:rPr>
                <w:rFonts w:asciiTheme="majorHAnsi" w:eastAsia="Calibri" w:hAnsiTheme="majorHAnsi"/>
                <w:sz w:val="20"/>
                <w:szCs w:val="20"/>
              </w:rPr>
            </w:pPr>
            <w:r w:rsidRPr="003C03B2">
              <w:rPr>
                <w:rFonts w:asciiTheme="majorHAnsi" w:eastAsia="Calibri" w:hAnsiTheme="majorHAnsi" w:cs="Calibri"/>
                <w:sz w:val="20"/>
                <w:szCs w:val="20"/>
              </w:rPr>
              <w:t>3.1</w:t>
            </w:r>
          </w:p>
        </w:tc>
        <w:tc>
          <w:tcPr>
            <w:tcW w:w="2285" w:type="pct"/>
            <w:tcBorders>
              <w:bottom w:val="single" w:sz="10" w:space="0" w:color="000000"/>
              <w:right w:val="single" w:sz="10" w:space="0" w:color="000000"/>
            </w:tcBorders>
            <w:tcMar>
              <w:top w:w="144" w:type="nil"/>
              <w:right w:w="144" w:type="nil"/>
            </w:tcMar>
          </w:tcPr>
          <w:p w14:paraId="563B8374"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hAnsiTheme="majorHAnsi" w:cs="Arial"/>
                <w:sz w:val="20"/>
                <w:szCs w:val="20"/>
                <w:lang w:val="en-GB"/>
              </w:rPr>
              <w:t>Policymakers (Policy Brief) and practitioners (annexed protocol)</w:t>
            </w:r>
          </w:p>
        </w:tc>
        <w:tc>
          <w:tcPr>
            <w:tcW w:w="990" w:type="pct"/>
            <w:tcBorders>
              <w:bottom w:val="single" w:sz="10" w:space="0" w:color="000000"/>
              <w:right w:val="single" w:sz="10" w:space="0" w:color="000000"/>
            </w:tcBorders>
            <w:tcMar>
              <w:top w:w="144" w:type="nil"/>
              <w:right w:w="144" w:type="nil"/>
            </w:tcMar>
          </w:tcPr>
          <w:p w14:paraId="442EE2F0"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eastAsia="Calibri" w:hAnsiTheme="majorHAnsi" w:cs="Calibri"/>
                <w:sz w:val="20"/>
                <w:szCs w:val="20"/>
              </w:rPr>
              <w:t>25,300</w:t>
            </w:r>
          </w:p>
        </w:tc>
      </w:tr>
      <w:tr w:rsidR="008B2B77" w:rsidRPr="003C03B2" w14:paraId="28A64FCC" w14:textId="77777777" w:rsidTr="008C6031">
        <w:tblPrEx>
          <w:tblBorders>
            <w:top w:val="none" w:sz="0" w:space="0" w:color="auto"/>
          </w:tblBorders>
        </w:tblPrEx>
        <w:trPr>
          <w:cantSplit/>
          <w:jc w:val="center"/>
        </w:trPr>
        <w:tc>
          <w:tcPr>
            <w:tcW w:w="1315" w:type="pct"/>
            <w:tcBorders>
              <w:left w:val="single" w:sz="10" w:space="0" w:color="000000"/>
              <w:bottom w:val="single" w:sz="10" w:space="0" w:color="000000"/>
              <w:right w:val="single" w:sz="10" w:space="0" w:color="000000"/>
            </w:tcBorders>
            <w:tcMar>
              <w:top w:w="144" w:type="nil"/>
              <w:right w:w="144" w:type="nil"/>
            </w:tcMar>
          </w:tcPr>
          <w:p w14:paraId="01369DAA"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hAnsiTheme="majorHAnsi" w:cs="Arial"/>
                <w:sz w:val="20"/>
                <w:szCs w:val="20"/>
                <w:lang w:val="en-GB"/>
              </w:rPr>
              <w:t>Protocol for assessing multiple values of wetlands – tool kit (IPBES)</w:t>
            </w:r>
          </w:p>
        </w:tc>
        <w:tc>
          <w:tcPr>
            <w:tcW w:w="411" w:type="pct"/>
            <w:tcBorders>
              <w:bottom w:val="single" w:sz="10" w:space="0" w:color="000000"/>
              <w:right w:val="single" w:sz="10" w:space="0" w:color="000000"/>
            </w:tcBorders>
            <w:tcMar>
              <w:top w:w="144" w:type="nil"/>
              <w:right w:w="144" w:type="nil"/>
            </w:tcMar>
          </w:tcPr>
          <w:p w14:paraId="274B2DB2" w14:textId="77777777" w:rsidR="008B2B77" w:rsidRPr="003C03B2" w:rsidRDefault="008B2B77" w:rsidP="003C03B2">
            <w:pPr>
              <w:widowControl w:val="0"/>
              <w:autoSpaceDE w:val="0"/>
              <w:autoSpaceDN w:val="0"/>
              <w:adjustRightInd w:val="0"/>
              <w:jc w:val="center"/>
              <w:rPr>
                <w:rFonts w:asciiTheme="majorHAnsi" w:eastAsia="Calibri" w:hAnsiTheme="majorHAnsi"/>
                <w:sz w:val="20"/>
                <w:szCs w:val="20"/>
              </w:rPr>
            </w:pPr>
            <w:r w:rsidRPr="003C03B2">
              <w:rPr>
                <w:rFonts w:asciiTheme="majorHAnsi" w:eastAsia="Calibri" w:hAnsiTheme="majorHAnsi" w:cs="Calibri"/>
                <w:sz w:val="20"/>
                <w:szCs w:val="20"/>
              </w:rPr>
              <w:t>3.2</w:t>
            </w:r>
          </w:p>
        </w:tc>
        <w:tc>
          <w:tcPr>
            <w:tcW w:w="2285" w:type="pct"/>
            <w:tcBorders>
              <w:bottom w:val="single" w:sz="10" w:space="0" w:color="000000"/>
              <w:right w:val="single" w:sz="10" w:space="0" w:color="000000"/>
            </w:tcBorders>
            <w:tcMar>
              <w:top w:w="144" w:type="nil"/>
              <w:right w:w="144" w:type="nil"/>
            </w:tcMar>
          </w:tcPr>
          <w:p w14:paraId="0A24BC37" w14:textId="1F0E7287" w:rsidR="008B2B77" w:rsidRPr="003C03B2" w:rsidRDefault="008B2B77" w:rsidP="008B2B77">
            <w:pPr>
              <w:rPr>
                <w:rFonts w:asciiTheme="majorHAnsi" w:hAnsiTheme="majorHAnsi" w:cs="Arial"/>
                <w:b/>
                <w:sz w:val="20"/>
                <w:szCs w:val="20"/>
                <w:lang w:val="en-GB"/>
              </w:rPr>
            </w:pPr>
            <w:r w:rsidRPr="003C03B2">
              <w:rPr>
                <w:rFonts w:asciiTheme="majorHAnsi" w:hAnsiTheme="majorHAnsi" w:cs="Arial"/>
                <w:sz w:val="20"/>
                <w:szCs w:val="20"/>
                <w:lang w:val="en-GB"/>
              </w:rPr>
              <w:t>Practitioners (</w:t>
            </w:r>
            <w:r w:rsidR="007620CD">
              <w:rPr>
                <w:rFonts w:asciiTheme="majorHAnsi" w:hAnsiTheme="majorHAnsi" w:cs="Arial"/>
                <w:sz w:val="20"/>
                <w:szCs w:val="20"/>
                <w:lang w:val="en-GB"/>
              </w:rPr>
              <w:t>wetland</w:t>
            </w:r>
            <w:r w:rsidRPr="003C03B2">
              <w:rPr>
                <w:rFonts w:asciiTheme="majorHAnsi" w:hAnsiTheme="majorHAnsi" w:cs="Arial"/>
                <w:sz w:val="20"/>
                <w:szCs w:val="20"/>
                <w:lang w:val="en-GB"/>
              </w:rPr>
              <w:t xml:space="preserve"> managers)</w:t>
            </w:r>
          </w:p>
          <w:p w14:paraId="3E5551F3"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p>
        </w:tc>
        <w:tc>
          <w:tcPr>
            <w:tcW w:w="990" w:type="pct"/>
            <w:tcBorders>
              <w:bottom w:val="single" w:sz="10" w:space="0" w:color="000000"/>
              <w:right w:val="single" w:sz="10" w:space="0" w:color="000000"/>
            </w:tcBorders>
            <w:tcMar>
              <w:top w:w="144" w:type="nil"/>
              <w:right w:w="144" w:type="nil"/>
            </w:tcMar>
          </w:tcPr>
          <w:p w14:paraId="6A35AFCE" w14:textId="029C3701" w:rsidR="008B2B77" w:rsidRPr="003C03B2" w:rsidRDefault="00F27FDD" w:rsidP="008B2B77">
            <w:pPr>
              <w:widowControl w:val="0"/>
              <w:autoSpaceDE w:val="0"/>
              <w:autoSpaceDN w:val="0"/>
              <w:adjustRightInd w:val="0"/>
              <w:rPr>
                <w:rFonts w:asciiTheme="majorHAnsi" w:eastAsia="Calibri" w:hAnsiTheme="majorHAnsi"/>
                <w:sz w:val="20"/>
                <w:szCs w:val="20"/>
              </w:rPr>
            </w:pPr>
            <w:r w:rsidRPr="003C03B2">
              <w:rPr>
                <w:rFonts w:asciiTheme="majorHAnsi" w:eastAsia="Calibri" w:hAnsiTheme="majorHAnsi" w:cs="Calibri"/>
                <w:sz w:val="20"/>
                <w:szCs w:val="20"/>
              </w:rPr>
              <w:t>33</w:t>
            </w:r>
            <w:r w:rsidR="008B2B77" w:rsidRPr="003C03B2">
              <w:rPr>
                <w:rFonts w:asciiTheme="majorHAnsi" w:eastAsia="Calibri" w:hAnsiTheme="majorHAnsi" w:cs="Calibri"/>
                <w:sz w:val="20"/>
                <w:szCs w:val="20"/>
              </w:rPr>
              <w:t>,</w:t>
            </w:r>
            <w:r w:rsidRPr="003C03B2">
              <w:rPr>
                <w:rFonts w:asciiTheme="majorHAnsi" w:eastAsia="Calibri" w:hAnsiTheme="majorHAnsi" w:cs="Calibri"/>
                <w:sz w:val="20"/>
                <w:szCs w:val="20"/>
              </w:rPr>
              <w:t>5</w:t>
            </w:r>
            <w:r w:rsidR="008B2B77" w:rsidRPr="003C03B2">
              <w:rPr>
                <w:rFonts w:asciiTheme="majorHAnsi" w:eastAsia="Calibri" w:hAnsiTheme="majorHAnsi" w:cs="Calibri"/>
                <w:sz w:val="20"/>
                <w:szCs w:val="20"/>
              </w:rPr>
              <w:t>00</w:t>
            </w:r>
          </w:p>
        </w:tc>
      </w:tr>
      <w:tr w:rsidR="008B2B77" w:rsidRPr="003C03B2" w14:paraId="09717006" w14:textId="77777777" w:rsidTr="008C6031">
        <w:tblPrEx>
          <w:tblBorders>
            <w:top w:val="none" w:sz="0" w:space="0" w:color="auto"/>
          </w:tblBorders>
        </w:tblPrEx>
        <w:trPr>
          <w:cantSplit/>
          <w:jc w:val="center"/>
        </w:trPr>
        <w:tc>
          <w:tcPr>
            <w:tcW w:w="1315" w:type="pct"/>
            <w:tcBorders>
              <w:left w:val="single" w:sz="10" w:space="0" w:color="000000"/>
              <w:bottom w:val="single" w:sz="10" w:space="0" w:color="000000"/>
              <w:right w:val="single" w:sz="10" w:space="0" w:color="000000"/>
            </w:tcBorders>
            <w:tcMar>
              <w:top w:w="144" w:type="nil"/>
              <w:right w:w="144" w:type="nil"/>
            </w:tcMar>
          </w:tcPr>
          <w:p w14:paraId="0F501669" w14:textId="020010D1" w:rsidR="008B2B77" w:rsidRPr="003C03B2" w:rsidRDefault="008B2B77" w:rsidP="00013A24">
            <w:pPr>
              <w:widowControl w:val="0"/>
              <w:autoSpaceDE w:val="0"/>
              <w:autoSpaceDN w:val="0"/>
              <w:adjustRightInd w:val="0"/>
              <w:rPr>
                <w:rFonts w:asciiTheme="majorHAnsi" w:eastAsia="Calibri" w:hAnsiTheme="majorHAnsi" w:cs="Calibri"/>
                <w:sz w:val="20"/>
                <w:szCs w:val="20"/>
              </w:rPr>
            </w:pPr>
            <w:r w:rsidRPr="003C03B2">
              <w:rPr>
                <w:rFonts w:asciiTheme="majorHAnsi" w:eastAsia="Calibri" w:hAnsiTheme="majorHAnsi" w:cs="Calibri"/>
                <w:sz w:val="20"/>
                <w:szCs w:val="20"/>
              </w:rPr>
              <w:t>Wetland Ecosystem</w:t>
            </w:r>
            <w:r w:rsidR="00013A24">
              <w:rPr>
                <w:rFonts w:asciiTheme="majorHAnsi" w:eastAsia="Calibri" w:hAnsiTheme="majorHAnsi" w:cs="Calibri"/>
                <w:sz w:val="20"/>
                <w:szCs w:val="20"/>
              </w:rPr>
              <w:t>s and</w:t>
            </w:r>
            <w:r w:rsidRPr="003C03B2">
              <w:rPr>
                <w:rFonts w:asciiTheme="majorHAnsi" w:eastAsia="Calibri" w:hAnsiTheme="majorHAnsi" w:cs="Calibri"/>
                <w:sz w:val="20"/>
                <w:szCs w:val="20"/>
              </w:rPr>
              <w:t xml:space="preserve"> Disaster Risk Reduction</w:t>
            </w:r>
          </w:p>
        </w:tc>
        <w:tc>
          <w:tcPr>
            <w:tcW w:w="411" w:type="pct"/>
            <w:tcBorders>
              <w:bottom w:val="single" w:sz="10" w:space="0" w:color="000000"/>
              <w:right w:val="single" w:sz="10" w:space="0" w:color="000000"/>
            </w:tcBorders>
            <w:tcMar>
              <w:top w:w="144" w:type="nil"/>
              <w:right w:w="144" w:type="nil"/>
            </w:tcMar>
          </w:tcPr>
          <w:p w14:paraId="0E7870B2" w14:textId="77777777" w:rsidR="008B2B77" w:rsidRPr="003C03B2" w:rsidRDefault="008B2B77" w:rsidP="003C03B2">
            <w:pPr>
              <w:widowControl w:val="0"/>
              <w:autoSpaceDE w:val="0"/>
              <w:autoSpaceDN w:val="0"/>
              <w:adjustRightInd w:val="0"/>
              <w:jc w:val="center"/>
              <w:rPr>
                <w:rFonts w:asciiTheme="majorHAnsi" w:eastAsia="Calibri" w:hAnsiTheme="majorHAnsi" w:cs="Calibri"/>
                <w:sz w:val="20"/>
                <w:szCs w:val="20"/>
              </w:rPr>
            </w:pPr>
            <w:r w:rsidRPr="003C03B2">
              <w:rPr>
                <w:rFonts w:asciiTheme="majorHAnsi" w:eastAsia="Calibri" w:hAnsiTheme="majorHAnsi" w:cs="Calibri"/>
                <w:sz w:val="20"/>
                <w:szCs w:val="20"/>
              </w:rPr>
              <w:t>3.3</w:t>
            </w:r>
          </w:p>
        </w:tc>
        <w:tc>
          <w:tcPr>
            <w:tcW w:w="2285" w:type="pct"/>
            <w:tcBorders>
              <w:bottom w:val="single" w:sz="10" w:space="0" w:color="000000"/>
              <w:right w:val="single" w:sz="10" w:space="0" w:color="000000"/>
            </w:tcBorders>
            <w:tcMar>
              <w:top w:w="144" w:type="nil"/>
              <w:right w:w="144" w:type="nil"/>
            </w:tcMar>
          </w:tcPr>
          <w:p w14:paraId="3D881922" w14:textId="77777777" w:rsidR="008B2B77" w:rsidRPr="003C03B2" w:rsidRDefault="008B2B77" w:rsidP="008B2B77">
            <w:pPr>
              <w:widowControl w:val="0"/>
              <w:autoSpaceDE w:val="0"/>
              <w:autoSpaceDN w:val="0"/>
              <w:adjustRightInd w:val="0"/>
              <w:rPr>
                <w:rFonts w:asciiTheme="majorHAnsi" w:eastAsia="Calibri" w:hAnsiTheme="majorHAnsi" w:cs="Calibri"/>
                <w:sz w:val="20"/>
                <w:szCs w:val="20"/>
              </w:rPr>
            </w:pPr>
            <w:r w:rsidRPr="003C03B2">
              <w:rPr>
                <w:rFonts w:asciiTheme="majorHAnsi" w:eastAsia="Calibri" w:hAnsiTheme="majorHAnsi" w:cs="Calibri"/>
                <w:sz w:val="20"/>
                <w:szCs w:val="20"/>
              </w:rPr>
              <w:t>Policymakers</w:t>
            </w:r>
          </w:p>
        </w:tc>
        <w:tc>
          <w:tcPr>
            <w:tcW w:w="990" w:type="pct"/>
            <w:tcBorders>
              <w:bottom w:val="single" w:sz="10" w:space="0" w:color="000000"/>
              <w:right w:val="single" w:sz="10" w:space="0" w:color="000000"/>
            </w:tcBorders>
            <w:tcMar>
              <w:top w:w="144" w:type="nil"/>
              <w:right w:w="144" w:type="nil"/>
            </w:tcMar>
          </w:tcPr>
          <w:p w14:paraId="2938F73C" w14:textId="77777777" w:rsidR="008B2B77" w:rsidRPr="003C03B2" w:rsidRDefault="008B2B77" w:rsidP="008B2B77">
            <w:pPr>
              <w:widowControl w:val="0"/>
              <w:autoSpaceDE w:val="0"/>
              <w:autoSpaceDN w:val="0"/>
              <w:adjustRightInd w:val="0"/>
              <w:rPr>
                <w:rFonts w:asciiTheme="majorHAnsi" w:eastAsia="Calibri" w:hAnsiTheme="majorHAnsi" w:cs="Calibri"/>
                <w:sz w:val="20"/>
                <w:szCs w:val="20"/>
              </w:rPr>
            </w:pPr>
            <w:r w:rsidRPr="003C03B2">
              <w:rPr>
                <w:rFonts w:asciiTheme="majorHAnsi" w:eastAsia="Calibri" w:hAnsiTheme="majorHAnsi" w:cs="Calibri"/>
                <w:sz w:val="20"/>
                <w:szCs w:val="20"/>
              </w:rPr>
              <w:t>9,000</w:t>
            </w:r>
          </w:p>
        </w:tc>
      </w:tr>
      <w:tr w:rsidR="008B2B77" w:rsidRPr="003C03B2" w14:paraId="686DAB21" w14:textId="77777777" w:rsidTr="008C6031">
        <w:tblPrEx>
          <w:tblBorders>
            <w:top w:val="none" w:sz="0" w:space="0" w:color="auto"/>
          </w:tblBorders>
        </w:tblPrEx>
        <w:trPr>
          <w:cantSplit/>
          <w:jc w:val="center"/>
        </w:trPr>
        <w:tc>
          <w:tcPr>
            <w:tcW w:w="1315" w:type="pct"/>
            <w:tcBorders>
              <w:left w:val="single" w:sz="10" w:space="0" w:color="000000"/>
              <w:bottom w:val="single" w:sz="10" w:space="0" w:color="000000"/>
              <w:right w:val="single" w:sz="10" w:space="0" w:color="000000"/>
            </w:tcBorders>
            <w:tcMar>
              <w:top w:w="144" w:type="nil"/>
              <w:right w:w="144" w:type="nil"/>
            </w:tcMar>
          </w:tcPr>
          <w:p w14:paraId="5FE344A2"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eastAsia="Calibri" w:hAnsiTheme="majorHAnsi" w:cs="Calibri"/>
                <w:sz w:val="20"/>
                <w:szCs w:val="20"/>
              </w:rPr>
              <w:t>Water Requirements for Wetlands</w:t>
            </w:r>
          </w:p>
        </w:tc>
        <w:tc>
          <w:tcPr>
            <w:tcW w:w="411" w:type="pct"/>
            <w:tcBorders>
              <w:bottom w:val="single" w:sz="10" w:space="0" w:color="000000"/>
              <w:right w:val="single" w:sz="10" w:space="0" w:color="000000"/>
            </w:tcBorders>
            <w:tcMar>
              <w:top w:w="144" w:type="nil"/>
              <w:right w:w="144" w:type="nil"/>
            </w:tcMar>
          </w:tcPr>
          <w:p w14:paraId="2CCCEC5F" w14:textId="77777777" w:rsidR="008B2B77" w:rsidRPr="003C03B2" w:rsidRDefault="008B2B77" w:rsidP="003C03B2">
            <w:pPr>
              <w:widowControl w:val="0"/>
              <w:autoSpaceDE w:val="0"/>
              <w:autoSpaceDN w:val="0"/>
              <w:adjustRightInd w:val="0"/>
              <w:jc w:val="center"/>
              <w:rPr>
                <w:rFonts w:asciiTheme="majorHAnsi" w:eastAsia="Calibri" w:hAnsiTheme="majorHAnsi"/>
                <w:sz w:val="20"/>
                <w:szCs w:val="20"/>
              </w:rPr>
            </w:pPr>
            <w:r w:rsidRPr="003C03B2">
              <w:rPr>
                <w:rFonts w:asciiTheme="majorHAnsi" w:eastAsia="Calibri" w:hAnsiTheme="majorHAnsi" w:cs="Calibri"/>
                <w:sz w:val="20"/>
                <w:szCs w:val="20"/>
              </w:rPr>
              <w:t>4.1</w:t>
            </w:r>
          </w:p>
        </w:tc>
        <w:tc>
          <w:tcPr>
            <w:tcW w:w="2285" w:type="pct"/>
            <w:tcBorders>
              <w:bottom w:val="single" w:sz="10" w:space="0" w:color="000000"/>
              <w:right w:val="single" w:sz="10" w:space="0" w:color="000000"/>
            </w:tcBorders>
            <w:tcMar>
              <w:top w:w="144" w:type="nil"/>
              <w:right w:w="144" w:type="nil"/>
            </w:tcMar>
          </w:tcPr>
          <w:p w14:paraId="4C94B31B"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eastAsia="Calibri" w:hAnsiTheme="majorHAnsi" w:cs="Calibri"/>
                <w:sz w:val="20"/>
                <w:szCs w:val="20"/>
              </w:rPr>
              <w:t xml:space="preserve">Policymakers and practitioners </w:t>
            </w:r>
            <w:r w:rsidRPr="003C03B2">
              <w:rPr>
                <w:rFonts w:asciiTheme="majorHAnsi" w:hAnsiTheme="majorHAnsi" w:cs="Arial"/>
                <w:sz w:val="20"/>
                <w:szCs w:val="20"/>
                <w:lang w:val="en-GB"/>
              </w:rPr>
              <w:t>at national, basin, and local level</w:t>
            </w:r>
          </w:p>
        </w:tc>
        <w:tc>
          <w:tcPr>
            <w:tcW w:w="990" w:type="pct"/>
            <w:tcBorders>
              <w:bottom w:val="single" w:sz="10" w:space="0" w:color="000000"/>
              <w:right w:val="single" w:sz="10" w:space="0" w:color="000000"/>
            </w:tcBorders>
            <w:tcMar>
              <w:top w:w="144" w:type="nil"/>
              <w:right w:w="144" w:type="nil"/>
            </w:tcMar>
          </w:tcPr>
          <w:p w14:paraId="7FA7EE4B"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hAnsiTheme="majorHAnsi" w:cs="Arial"/>
                <w:sz w:val="20"/>
                <w:szCs w:val="20"/>
                <w:lang w:val="en-GB"/>
              </w:rPr>
              <w:t>No cost implications for STRP budget</w:t>
            </w:r>
            <w:r w:rsidRPr="003C03B2">
              <w:rPr>
                <w:rFonts w:asciiTheme="majorHAnsi" w:eastAsia="Calibri" w:hAnsiTheme="majorHAnsi" w:cs="Calibri"/>
                <w:sz w:val="20"/>
                <w:szCs w:val="20"/>
              </w:rPr>
              <w:t xml:space="preserve"> [100,000 to be provided by WWF] </w:t>
            </w:r>
          </w:p>
        </w:tc>
      </w:tr>
      <w:tr w:rsidR="008B2B77" w:rsidRPr="003C03B2" w14:paraId="0116AD56" w14:textId="77777777" w:rsidTr="008C6031">
        <w:tblPrEx>
          <w:tblBorders>
            <w:top w:val="none" w:sz="0" w:space="0" w:color="auto"/>
          </w:tblBorders>
        </w:tblPrEx>
        <w:trPr>
          <w:cantSplit/>
          <w:jc w:val="center"/>
        </w:trPr>
        <w:tc>
          <w:tcPr>
            <w:tcW w:w="1315" w:type="pct"/>
            <w:tcBorders>
              <w:left w:val="single" w:sz="10" w:space="0" w:color="000000"/>
              <w:bottom w:val="single" w:sz="12" w:space="0" w:color="000000"/>
              <w:right w:val="single" w:sz="10" w:space="0" w:color="000000"/>
            </w:tcBorders>
            <w:tcMar>
              <w:top w:w="144" w:type="nil"/>
              <w:right w:w="144" w:type="nil"/>
            </w:tcMar>
          </w:tcPr>
          <w:p w14:paraId="524B02CE" w14:textId="77777777" w:rsidR="008B2B77" w:rsidRPr="003C03B2" w:rsidRDefault="008B2B77" w:rsidP="008B2B77">
            <w:pPr>
              <w:widowControl w:val="0"/>
              <w:autoSpaceDE w:val="0"/>
              <w:autoSpaceDN w:val="0"/>
              <w:adjustRightInd w:val="0"/>
              <w:rPr>
                <w:rFonts w:asciiTheme="majorHAnsi" w:eastAsia="Calibri" w:hAnsiTheme="majorHAnsi" w:cs="Calibri"/>
                <w:sz w:val="20"/>
                <w:szCs w:val="20"/>
              </w:rPr>
            </w:pPr>
            <w:r w:rsidRPr="003C03B2">
              <w:rPr>
                <w:rFonts w:asciiTheme="majorHAnsi" w:eastAsia="Calibri" w:hAnsiTheme="majorHAnsi" w:cs="Calibri"/>
                <w:sz w:val="20"/>
                <w:szCs w:val="20"/>
              </w:rPr>
              <w:t>Review and Analysis of Ramsar Advisory Mission Reports</w:t>
            </w:r>
          </w:p>
        </w:tc>
        <w:tc>
          <w:tcPr>
            <w:tcW w:w="411" w:type="pct"/>
            <w:tcBorders>
              <w:bottom w:val="single" w:sz="12" w:space="0" w:color="000000"/>
              <w:right w:val="single" w:sz="10" w:space="0" w:color="000000"/>
            </w:tcBorders>
            <w:tcMar>
              <w:top w:w="144" w:type="nil"/>
              <w:right w:w="144" w:type="nil"/>
            </w:tcMar>
          </w:tcPr>
          <w:p w14:paraId="22B76F4E" w14:textId="77777777" w:rsidR="008B2B77" w:rsidRPr="003C03B2" w:rsidRDefault="008B2B77" w:rsidP="003C03B2">
            <w:pPr>
              <w:widowControl w:val="0"/>
              <w:autoSpaceDE w:val="0"/>
              <w:autoSpaceDN w:val="0"/>
              <w:adjustRightInd w:val="0"/>
              <w:jc w:val="center"/>
              <w:rPr>
                <w:rFonts w:asciiTheme="majorHAnsi" w:eastAsia="Calibri" w:hAnsiTheme="majorHAnsi" w:cs="Calibri"/>
                <w:sz w:val="20"/>
                <w:szCs w:val="20"/>
              </w:rPr>
            </w:pPr>
            <w:r w:rsidRPr="003C03B2">
              <w:rPr>
                <w:rFonts w:asciiTheme="majorHAnsi" w:eastAsia="Calibri" w:hAnsiTheme="majorHAnsi" w:cs="Calibri"/>
                <w:sz w:val="20"/>
                <w:szCs w:val="20"/>
              </w:rPr>
              <w:t>4.2</w:t>
            </w:r>
          </w:p>
        </w:tc>
        <w:tc>
          <w:tcPr>
            <w:tcW w:w="2285" w:type="pct"/>
            <w:tcBorders>
              <w:bottom w:val="single" w:sz="12" w:space="0" w:color="000000"/>
              <w:right w:val="single" w:sz="10" w:space="0" w:color="000000"/>
            </w:tcBorders>
            <w:tcMar>
              <w:top w:w="144" w:type="nil"/>
              <w:right w:w="144" w:type="nil"/>
            </w:tcMar>
          </w:tcPr>
          <w:p w14:paraId="7235CE56" w14:textId="77777777" w:rsidR="008B2B77" w:rsidRPr="003C03B2" w:rsidRDefault="008B2B77" w:rsidP="008B2B77">
            <w:pPr>
              <w:widowControl w:val="0"/>
              <w:autoSpaceDE w:val="0"/>
              <w:autoSpaceDN w:val="0"/>
              <w:adjustRightInd w:val="0"/>
              <w:rPr>
                <w:rFonts w:asciiTheme="majorHAnsi" w:eastAsia="Calibri" w:hAnsiTheme="majorHAnsi" w:cs="Calibri"/>
                <w:sz w:val="20"/>
                <w:szCs w:val="20"/>
              </w:rPr>
            </w:pPr>
            <w:r w:rsidRPr="003C03B2">
              <w:rPr>
                <w:rFonts w:asciiTheme="majorHAnsi" w:hAnsiTheme="majorHAnsi" w:cs="Arial"/>
                <w:sz w:val="20"/>
                <w:szCs w:val="20"/>
                <w:lang w:val="en-GB"/>
              </w:rPr>
              <w:t>Policymakers and practitioners (wetland managers).</w:t>
            </w:r>
          </w:p>
        </w:tc>
        <w:tc>
          <w:tcPr>
            <w:tcW w:w="990" w:type="pct"/>
            <w:tcBorders>
              <w:bottom w:val="single" w:sz="12" w:space="0" w:color="000000"/>
              <w:right w:val="single" w:sz="10" w:space="0" w:color="000000"/>
            </w:tcBorders>
            <w:tcMar>
              <w:top w:w="144" w:type="nil"/>
              <w:right w:w="144" w:type="nil"/>
            </w:tcMar>
          </w:tcPr>
          <w:p w14:paraId="1539B2A1" w14:textId="77777777" w:rsidR="008B2B77" w:rsidRPr="003C03B2" w:rsidRDefault="008B2B77" w:rsidP="008B2B77">
            <w:pPr>
              <w:widowControl w:val="0"/>
              <w:autoSpaceDE w:val="0"/>
              <w:autoSpaceDN w:val="0"/>
              <w:adjustRightInd w:val="0"/>
              <w:rPr>
                <w:rFonts w:asciiTheme="majorHAnsi" w:eastAsia="Calibri" w:hAnsiTheme="majorHAnsi" w:cs="Calibri"/>
                <w:sz w:val="20"/>
                <w:szCs w:val="20"/>
              </w:rPr>
            </w:pPr>
            <w:r w:rsidRPr="003C03B2">
              <w:rPr>
                <w:rFonts w:asciiTheme="majorHAnsi" w:eastAsia="Calibri" w:hAnsiTheme="majorHAnsi" w:cs="Calibri"/>
                <w:sz w:val="20"/>
                <w:szCs w:val="20"/>
              </w:rPr>
              <w:t>22,000</w:t>
            </w:r>
          </w:p>
          <w:p w14:paraId="618687DA" w14:textId="77777777" w:rsidR="008B2B77" w:rsidRPr="003C03B2" w:rsidRDefault="008B2B77" w:rsidP="008B2B77">
            <w:pPr>
              <w:widowControl w:val="0"/>
              <w:autoSpaceDE w:val="0"/>
              <w:autoSpaceDN w:val="0"/>
              <w:adjustRightInd w:val="0"/>
              <w:rPr>
                <w:rFonts w:asciiTheme="majorHAnsi" w:eastAsia="Calibri" w:hAnsiTheme="majorHAnsi" w:cs="Calibri"/>
                <w:sz w:val="20"/>
                <w:szCs w:val="20"/>
              </w:rPr>
            </w:pPr>
            <w:r w:rsidRPr="003C03B2">
              <w:rPr>
                <w:rFonts w:asciiTheme="majorHAnsi" w:eastAsia="Calibri" w:hAnsiTheme="majorHAnsi" w:cs="Calibri"/>
                <w:sz w:val="20"/>
                <w:szCs w:val="20"/>
              </w:rPr>
              <w:t>[An additional 22,000 to be provided by WWF]</w:t>
            </w:r>
          </w:p>
        </w:tc>
      </w:tr>
      <w:tr w:rsidR="008B2B77" w:rsidRPr="003C03B2" w14:paraId="1C696307" w14:textId="77777777" w:rsidTr="008C6031">
        <w:trPr>
          <w:cantSplit/>
          <w:jc w:val="center"/>
        </w:trPr>
        <w:tc>
          <w:tcPr>
            <w:tcW w:w="1315" w:type="pct"/>
            <w:tcBorders>
              <w:top w:val="single" w:sz="12" w:space="0" w:color="000000"/>
              <w:left w:val="single" w:sz="12" w:space="0" w:color="000000"/>
              <w:bottom w:val="single" w:sz="4" w:space="0" w:color="auto"/>
              <w:right w:val="single" w:sz="12" w:space="0" w:color="000000"/>
            </w:tcBorders>
            <w:tcMar>
              <w:top w:w="144" w:type="nil"/>
              <w:right w:w="144" w:type="nil"/>
            </w:tcMar>
          </w:tcPr>
          <w:p w14:paraId="5E046860"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hAnsiTheme="majorHAnsi" w:cs="Arial"/>
                <w:sz w:val="20"/>
                <w:szCs w:val="20"/>
                <w:lang w:val="en-GB" w:eastAsia="zh-CN"/>
              </w:rPr>
              <w:t>Promoting best practices in wetland restoration</w:t>
            </w:r>
          </w:p>
        </w:tc>
        <w:tc>
          <w:tcPr>
            <w:tcW w:w="411" w:type="pct"/>
            <w:tcBorders>
              <w:top w:val="single" w:sz="12" w:space="0" w:color="000000"/>
              <w:left w:val="single" w:sz="12" w:space="0" w:color="000000"/>
              <w:bottom w:val="single" w:sz="4" w:space="0" w:color="auto"/>
              <w:right w:val="single" w:sz="12" w:space="0" w:color="000000"/>
            </w:tcBorders>
            <w:tcMar>
              <w:top w:w="144" w:type="nil"/>
              <w:right w:w="144" w:type="nil"/>
            </w:tcMar>
          </w:tcPr>
          <w:p w14:paraId="6A250430" w14:textId="77777777" w:rsidR="008B2B77" w:rsidRPr="003C03B2" w:rsidRDefault="008B2B77" w:rsidP="003C03B2">
            <w:pPr>
              <w:widowControl w:val="0"/>
              <w:autoSpaceDE w:val="0"/>
              <w:autoSpaceDN w:val="0"/>
              <w:adjustRightInd w:val="0"/>
              <w:jc w:val="center"/>
              <w:rPr>
                <w:rFonts w:asciiTheme="majorHAnsi" w:eastAsia="Calibri" w:hAnsiTheme="majorHAnsi"/>
                <w:sz w:val="20"/>
                <w:szCs w:val="20"/>
              </w:rPr>
            </w:pPr>
            <w:r w:rsidRPr="003C03B2">
              <w:rPr>
                <w:rFonts w:asciiTheme="majorHAnsi" w:eastAsia="Calibri" w:hAnsiTheme="majorHAnsi"/>
                <w:sz w:val="20"/>
                <w:szCs w:val="20"/>
              </w:rPr>
              <w:t>5.1</w:t>
            </w:r>
          </w:p>
        </w:tc>
        <w:tc>
          <w:tcPr>
            <w:tcW w:w="2285" w:type="pct"/>
            <w:tcBorders>
              <w:top w:val="single" w:sz="12" w:space="0" w:color="000000"/>
              <w:left w:val="single" w:sz="12" w:space="0" w:color="000000"/>
              <w:bottom w:val="single" w:sz="4" w:space="0" w:color="auto"/>
              <w:right w:val="single" w:sz="12" w:space="0" w:color="000000"/>
            </w:tcBorders>
            <w:tcMar>
              <w:top w:w="144" w:type="nil"/>
              <w:right w:w="144" w:type="nil"/>
            </w:tcMar>
          </w:tcPr>
          <w:p w14:paraId="291E9E86"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hAnsiTheme="majorHAnsi" w:cs="Arial"/>
                <w:sz w:val="20"/>
                <w:szCs w:val="20"/>
                <w:lang w:val="en-GB"/>
              </w:rPr>
              <w:t>Policymakers and practitioners (wetland managers)</w:t>
            </w:r>
          </w:p>
        </w:tc>
        <w:tc>
          <w:tcPr>
            <w:tcW w:w="990" w:type="pct"/>
            <w:tcBorders>
              <w:top w:val="single" w:sz="12" w:space="0" w:color="000000"/>
              <w:left w:val="single" w:sz="12" w:space="0" w:color="000000"/>
              <w:bottom w:val="single" w:sz="4" w:space="0" w:color="auto"/>
              <w:right w:val="single" w:sz="12" w:space="0" w:color="000000"/>
            </w:tcBorders>
            <w:tcMar>
              <w:top w:w="144" w:type="nil"/>
              <w:right w:w="144" w:type="nil"/>
            </w:tcMar>
          </w:tcPr>
          <w:p w14:paraId="16B4428A" w14:textId="77777777" w:rsidR="008B2B77" w:rsidRPr="003C03B2" w:rsidRDefault="008B2B77" w:rsidP="008B2B77">
            <w:pPr>
              <w:widowControl w:val="0"/>
              <w:autoSpaceDE w:val="0"/>
              <w:autoSpaceDN w:val="0"/>
              <w:adjustRightInd w:val="0"/>
              <w:rPr>
                <w:rFonts w:asciiTheme="majorHAnsi" w:eastAsia="Calibri" w:hAnsiTheme="majorHAnsi"/>
                <w:sz w:val="20"/>
                <w:szCs w:val="20"/>
              </w:rPr>
            </w:pPr>
            <w:r w:rsidRPr="003C03B2">
              <w:rPr>
                <w:rFonts w:asciiTheme="majorHAnsi" w:eastAsia="Calibri" w:hAnsiTheme="majorHAnsi"/>
                <w:sz w:val="20"/>
                <w:szCs w:val="20"/>
              </w:rPr>
              <w:t>22,000</w:t>
            </w:r>
          </w:p>
        </w:tc>
      </w:tr>
    </w:tbl>
    <w:p w14:paraId="65FEC43A" w14:textId="045845BB" w:rsidR="008B2B77" w:rsidRPr="00262BF0" w:rsidRDefault="008B2B77" w:rsidP="00262BF0"/>
    <w:p w14:paraId="154518D5" w14:textId="4C67A927" w:rsidR="007572F7" w:rsidRPr="003C03B2" w:rsidRDefault="00C75C06"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With respect to Task</w:t>
      </w:r>
      <w:r w:rsidR="008C6031">
        <w:rPr>
          <w:rFonts w:asciiTheme="majorHAnsi" w:hAnsiTheme="majorHAnsi"/>
          <w:szCs w:val="22"/>
        </w:rPr>
        <w:t xml:space="preserve"> </w:t>
      </w:r>
      <w:r w:rsidR="00FB1446">
        <w:rPr>
          <w:rFonts w:asciiTheme="majorHAnsi" w:hAnsiTheme="majorHAnsi"/>
          <w:szCs w:val="22"/>
        </w:rPr>
        <w:t>4</w:t>
      </w:r>
      <w:r w:rsidRPr="003C03B2">
        <w:rPr>
          <w:rFonts w:asciiTheme="majorHAnsi" w:hAnsiTheme="majorHAnsi"/>
          <w:szCs w:val="22"/>
        </w:rPr>
        <w:t>.2, the funds provided by WWF must be committed prior to the Standing Committee’s meeti</w:t>
      </w:r>
      <w:r w:rsidR="00E00AE3" w:rsidRPr="003C03B2">
        <w:rPr>
          <w:rFonts w:asciiTheme="majorHAnsi" w:hAnsiTheme="majorHAnsi"/>
          <w:szCs w:val="22"/>
        </w:rPr>
        <w:t>ng in June 2016. Otherwise, these funds</w:t>
      </w:r>
      <w:r w:rsidRPr="003C03B2">
        <w:rPr>
          <w:rFonts w:asciiTheme="majorHAnsi" w:hAnsiTheme="majorHAnsi"/>
          <w:szCs w:val="22"/>
        </w:rPr>
        <w:t xml:space="preserve"> will no longer be available fo</w:t>
      </w:r>
      <w:r w:rsidR="00016AB7" w:rsidRPr="003C03B2">
        <w:rPr>
          <w:rFonts w:asciiTheme="majorHAnsi" w:hAnsiTheme="majorHAnsi"/>
          <w:szCs w:val="22"/>
        </w:rPr>
        <w:t>r th</w:t>
      </w:r>
      <w:r w:rsidR="00FB1446">
        <w:rPr>
          <w:rFonts w:asciiTheme="majorHAnsi" w:hAnsiTheme="majorHAnsi"/>
          <w:szCs w:val="22"/>
        </w:rPr>
        <w:t>ese</w:t>
      </w:r>
      <w:r w:rsidR="00016AB7" w:rsidRPr="003C03B2">
        <w:rPr>
          <w:rFonts w:asciiTheme="majorHAnsi" w:hAnsiTheme="majorHAnsi"/>
          <w:szCs w:val="22"/>
        </w:rPr>
        <w:t xml:space="preserve"> STRP task</w:t>
      </w:r>
      <w:r w:rsidR="00FB1446">
        <w:rPr>
          <w:rFonts w:asciiTheme="majorHAnsi" w:hAnsiTheme="majorHAnsi"/>
          <w:szCs w:val="22"/>
        </w:rPr>
        <w:t>s</w:t>
      </w:r>
      <w:r w:rsidR="00016AB7" w:rsidRPr="003C03B2">
        <w:rPr>
          <w:rFonts w:asciiTheme="majorHAnsi" w:hAnsiTheme="majorHAnsi"/>
          <w:szCs w:val="22"/>
        </w:rPr>
        <w:t>. Accordingly, the STRP Chair</w:t>
      </w:r>
      <w:r w:rsidRPr="003C03B2">
        <w:rPr>
          <w:rFonts w:asciiTheme="majorHAnsi" w:hAnsiTheme="majorHAnsi"/>
          <w:szCs w:val="22"/>
        </w:rPr>
        <w:t xml:space="preserve"> will work with the </w:t>
      </w:r>
      <w:r w:rsidR="009443B1" w:rsidRPr="003C03B2">
        <w:rPr>
          <w:rFonts w:asciiTheme="majorHAnsi" w:hAnsiTheme="majorHAnsi"/>
          <w:szCs w:val="22"/>
        </w:rPr>
        <w:t>Acting Secretary General</w:t>
      </w:r>
      <w:r w:rsidRPr="003C03B2">
        <w:rPr>
          <w:rFonts w:asciiTheme="majorHAnsi" w:hAnsiTheme="majorHAnsi"/>
          <w:szCs w:val="22"/>
        </w:rPr>
        <w:t xml:space="preserve"> and the Chair of the Standing Committee to </w:t>
      </w:r>
      <w:r w:rsidR="009443B1" w:rsidRPr="003C03B2">
        <w:rPr>
          <w:rFonts w:asciiTheme="majorHAnsi" w:hAnsiTheme="majorHAnsi"/>
          <w:szCs w:val="22"/>
        </w:rPr>
        <w:t>explore</w:t>
      </w:r>
      <w:r w:rsidRPr="003C03B2">
        <w:rPr>
          <w:rFonts w:asciiTheme="majorHAnsi" w:hAnsiTheme="majorHAnsi"/>
          <w:szCs w:val="22"/>
        </w:rPr>
        <w:t xml:space="preserve"> mechanism</w:t>
      </w:r>
      <w:r w:rsidR="009443B1" w:rsidRPr="003C03B2">
        <w:rPr>
          <w:rFonts w:asciiTheme="majorHAnsi" w:hAnsiTheme="majorHAnsi"/>
          <w:szCs w:val="22"/>
        </w:rPr>
        <w:t>s</w:t>
      </w:r>
      <w:r w:rsidRPr="003C03B2">
        <w:rPr>
          <w:rFonts w:asciiTheme="majorHAnsi" w:hAnsiTheme="majorHAnsi"/>
          <w:szCs w:val="22"/>
        </w:rPr>
        <w:t xml:space="preserve"> by which </w:t>
      </w:r>
      <w:r w:rsidR="009443B1" w:rsidRPr="003C03B2">
        <w:rPr>
          <w:rFonts w:asciiTheme="majorHAnsi" w:hAnsiTheme="majorHAnsi"/>
          <w:szCs w:val="22"/>
        </w:rPr>
        <w:t>the work on th</w:t>
      </w:r>
      <w:r w:rsidR="00FB1446">
        <w:rPr>
          <w:rFonts w:asciiTheme="majorHAnsi" w:hAnsiTheme="majorHAnsi"/>
          <w:szCs w:val="22"/>
        </w:rPr>
        <w:t>e</w:t>
      </w:r>
      <w:r w:rsidR="009443B1" w:rsidRPr="003C03B2">
        <w:rPr>
          <w:rFonts w:asciiTheme="majorHAnsi" w:hAnsiTheme="majorHAnsi"/>
          <w:szCs w:val="22"/>
        </w:rPr>
        <w:t>s</w:t>
      </w:r>
      <w:r w:rsidR="00FB1446">
        <w:rPr>
          <w:rFonts w:asciiTheme="majorHAnsi" w:hAnsiTheme="majorHAnsi"/>
          <w:szCs w:val="22"/>
        </w:rPr>
        <w:t>e</w:t>
      </w:r>
      <w:r w:rsidR="009443B1" w:rsidRPr="003C03B2">
        <w:rPr>
          <w:rFonts w:asciiTheme="majorHAnsi" w:hAnsiTheme="majorHAnsi"/>
          <w:szCs w:val="22"/>
        </w:rPr>
        <w:t xml:space="preserve"> task</w:t>
      </w:r>
      <w:r w:rsidR="00FB1446">
        <w:rPr>
          <w:rFonts w:asciiTheme="majorHAnsi" w:hAnsiTheme="majorHAnsi"/>
          <w:szCs w:val="22"/>
        </w:rPr>
        <w:t>s</w:t>
      </w:r>
      <w:r w:rsidR="009443B1" w:rsidRPr="003C03B2">
        <w:rPr>
          <w:rFonts w:asciiTheme="majorHAnsi" w:hAnsiTheme="majorHAnsi"/>
          <w:szCs w:val="22"/>
        </w:rPr>
        <w:t xml:space="preserve"> could progress prior to SC52. </w:t>
      </w:r>
    </w:p>
    <w:p w14:paraId="1938F113" w14:textId="77777777" w:rsidR="00E00AE3" w:rsidRPr="003C03B2" w:rsidRDefault="00E00AE3" w:rsidP="00262BF0">
      <w:pPr>
        <w:ind w:left="426" w:hanging="426"/>
        <w:rPr>
          <w:rFonts w:asciiTheme="majorHAnsi" w:hAnsiTheme="majorHAnsi"/>
          <w:sz w:val="22"/>
          <w:szCs w:val="22"/>
        </w:rPr>
      </w:pPr>
    </w:p>
    <w:p w14:paraId="7DD2C0BC" w14:textId="23306CC6" w:rsidR="00E00AE3" w:rsidRPr="003C03B2" w:rsidRDefault="00E00AE3"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Priorities in the category of ad-hoc advisory functions and collaboration with other international bodies include working with the Secretariat and the Ramsar Regional Centr</w:t>
      </w:r>
      <w:r w:rsidR="00F27FDD" w:rsidRPr="003C03B2">
        <w:rPr>
          <w:rFonts w:asciiTheme="majorHAnsi" w:hAnsiTheme="majorHAnsi"/>
          <w:szCs w:val="22"/>
        </w:rPr>
        <w:t>e</w:t>
      </w:r>
      <w:r w:rsidRPr="003C03B2">
        <w:rPr>
          <w:rFonts w:asciiTheme="majorHAnsi" w:hAnsiTheme="majorHAnsi"/>
          <w:szCs w:val="22"/>
        </w:rPr>
        <w:t xml:space="preserve"> – East Asia on a simplified manual for Ramsar Site managers and engaging in the IPBES process.</w:t>
      </w:r>
    </w:p>
    <w:p w14:paraId="0559A056" w14:textId="77777777" w:rsidR="00602087" w:rsidRPr="003C03B2" w:rsidRDefault="00602087" w:rsidP="009443B1">
      <w:pPr>
        <w:rPr>
          <w:rFonts w:asciiTheme="majorHAnsi" w:hAnsiTheme="majorHAnsi"/>
          <w:sz w:val="22"/>
          <w:szCs w:val="22"/>
        </w:rPr>
      </w:pPr>
    </w:p>
    <w:p w14:paraId="5A68B01F" w14:textId="6CF70A72" w:rsidR="00602087" w:rsidRPr="003C03B2" w:rsidRDefault="00602087" w:rsidP="0061160B">
      <w:pPr>
        <w:rPr>
          <w:rFonts w:asciiTheme="majorHAnsi" w:hAnsiTheme="majorHAnsi"/>
          <w:b/>
          <w:sz w:val="22"/>
          <w:szCs w:val="22"/>
        </w:rPr>
      </w:pPr>
      <w:r w:rsidRPr="003C03B2">
        <w:rPr>
          <w:rFonts w:asciiTheme="majorHAnsi" w:hAnsiTheme="majorHAnsi"/>
          <w:b/>
          <w:sz w:val="22"/>
          <w:szCs w:val="22"/>
        </w:rPr>
        <w:t xml:space="preserve">IPBES update </w:t>
      </w:r>
    </w:p>
    <w:p w14:paraId="1D1FFECF" w14:textId="77777777" w:rsidR="00EC3802" w:rsidRPr="003C03B2" w:rsidRDefault="00EC3802" w:rsidP="0061160B">
      <w:pPr>
        <w:rPr>
          <w:rFonts w:asciiTheme="majorHAnsi" w:hAnsiTheme="majorHAnsi"/>
          <w:b/>
          <w:sz w:val="22"/>
          <w:szCs w:val="22"/>
        </w:rPr>
      </w:pPr>
    </w:p>
    <w:p w14:paraId="16153EE9" w14:textId="2AC5C47C" w:rsidR="0021025F" w:rsidRPr="003C03B2" w:rsidRDefault="00016AB7"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The Fourth Plenary Session of the </w:t>
      </w:r>
      <w:r w:rsidR="0021025F" w:rsidRPr="003C03B2">
        <w:rPr>
          <w:rFonts w:asciiTheme="majorHAnsi" w:hAnsiTheme="majorHAnsi"/>
          <w:szCs w:val="22"/>
        </w:rPr>
        <w:t>Intergovernmental Platform on Biodiversity and Ecosystem Services (IPBES-4) was held in Kuala Lumpur, Malaysia, from 22-28 February 2016. The STRP Chair, who is an observer to the Multidisciplinary Expert Panel of IPBES, attended IPBES-4.</w:t>
      </w:r>
    </w:p>
    <w:p w14:paraId="4CFB6BAA" w14:textId="77777777" w:rsidR="00B65641" w:rsidRPr="003C03B2" w:rsidRDefault="00B65641" w:rsidP="00262BF0">
      <w:pPr>
        <w:pStyle w:val="ListParagraph"/>
        <w:ind w:left="426" w:hanging="426"/>
        <w:rPr>
          <w:rFonts w:asciiTheme="majorHAnsi" w:hAnsiTheme="majorHAnsi"/>
          <w:szCs w:val="22"/>
        </w:rPr>
      </w:pPr>
    </w:p>
    <w:p w14:paraId="46211F85" w14:textId="03E3AFA4" w:rsidR="00744F7D" w:rsidRPr="003C03B2" w:rsidRDefault="008C39AD" w:rsidP="00262BF0">
      <w:pPr>
        <w:pStyle w:val="ListParagraph"/>
        <w:numPr>
          <w:ilvl w:val="0"/>
          <w:numId w:val="1"/>
        </w:numPr>
        <w:ind w:left="426" w:hanging="426"/>
        <w:rPr>
          <w:rFonts w:asciiTheme="majorHAnsi" w:eastAsia="Calibri" w:hAnsiTheme="majorHAnsi"/>
          <w:szCs w:val="22"/>
        </w:rPr>
      </w:pPr>
      <w:r w:rsidRPr="003C03B2">
        <w:rPr>
          <w:rFonts w:asciiTheme="majorHAnsi" w:hAnsiTheme="majorHAnsi"/>
          <w:szCs w:val="22"/>
        </w:rPr>
        <w:t>Significantly, IPBES’s first thematic assessment</w:t>
      </w:r>
      <w:r w:rsidR="00B65641" w:rsidRPr="003C03B2">
        <w:rPr>
          <w:rFonts w:asciiTheme="majorHAnsi" w:hAnsiTheme="majorHAnsi"/>
          <w:szCs w:val="22"/>
        </w:rPr>
        <w:t xml:space="preserve"> – on pollinators, pollination and food production – was accepted by the Platform. One key message </w:t>
      </w:r>
      <w:r w:rsidR="00744F7D" w:rsidRPr="003C03B2">
        <w:rPr>
          <w:rFonts w:asciiTheme="majorHAnsi" w:eastAsia="Calibri" w:hAnsiTheme="majorHAnsi" w:cs="Cambria"/>
          <w:szCs w:val="22"/>
        </w:rPr>
        <w:t xml:space="preserve">is that “the abundance, diversity and health of pollinators and the provision of pollination are threatened by direct drivers which generate risks to societies and ecosystems,” including land-use change. Wetlands are </w:t>
      </w:r>
      <w:r w:rsidR="00B65641" w:rsidRPr="003C03B2">
        <w:rPr>
          <w:rFonts w:asciiTheme="majorHAnsi" w:eastAsia="Calibri" w:hAnsiTheme="majorHAnsi" w:cs="Cambria"/>
          <w:szCs w:val="22"/>
        </w:rPr>
        <w:t xml:space="preserve">referenced </w:t>
      </w:r>
      <w:r w:rsidR="00744F7D" w:rsidRPr="003C03B2">
        <w:rPr>
          <w:rFonts w:asciiTheme="majorHAnsi" w:eastAsia="Calibri" w:hAnsiTheme="majorHAnsi" w:cs="Cambria"/>
          <w:szCs w:val="22"/>
        </w:rPr>
        <w:t xml:space="preserve">in the </w:t>
      </w:r>
      <w:r w:rsidR="00B65641" w:rsidRPr="003C03B2">
        <w:rPr>
          <w:rFonts w:asciiTheme="majorHAnsi" w:eastAsia="Calibri" w:hAnsiTheme="majorHAnsi" w:cs="Cambria"/>
          <w:szCs w:val="22"/>
        </w:rPr>
        <w:t>assessment, including:</w:t>
      </w:r>
    </w:p>
    <w:p w14:paraId="6E811472" w14:textId="77777777" w:rsidR="00CD31F3" w:rsidRPr="003C03B2" w:rsidRDefault="00CD31F3" w:rsidP="00CD31F3">
      <w:pPr>
        <w:widowControl w:val="0"/>
        <w:autoSpaceDE w:val="0"/>
        <w:autoSpaceDN w:val="0"/>
        <w:adjustRightInd w:val="0"/>
        <w:ind w:left="360" w:firstLine="360"/>
        <w:rPr>
          <w:rFonts w:asciiTheme="majorHAnsi" w:eastAsia="Calibri" w:hAnsiTheme="majorHAnsi"/>
          <w:sz w:val="22"/>
          <w:szCs w:val="22"/>
          <w:lang w:val="en-GB"/>
        </w:rPr>
      </w:pPr>
    </w:p>
    <w:p w14:paraId="56B669DA" w14:textId="4D8E84B6" w:rsidR="003C03B2" w:rsidRPr="00EF4061" w:rsidRDefault="00744F7D" w:rsidP="00262BF0">
      <w:pPr>
        <w:pStyle w:val="ListParagraph"/>
        <w:widowControl w:val="0"/>
        <w:numPr>
          <w:ilvl w:val="0"/>
          <w:numId w:val="2"/>
        </w:numPr>
        <w:autoSpaceDE w:val="0"/>
        <w:autoSpaceDN w:val="0"/>
        <w:adjustRightInd w:val="0"/>
        <w:ind w:left="851" w:hanging="425"/>
        <w:rPr>
          <w:rFonts w:asciiTheme="majorHAnsi" w:eastAsia="Calibri" w:hAnsiTheme="majorHAnsi" w:cs="Cambria"/>
          <w:szCs w:val="22"/>
        </w:rPr>
      </w:pPr>
      <w:r w:rsidRPr="00EF4061">
        <w:rPr>
          <w:rFonts w:asciiTheme="majorHAnsi" w:eastAsia="Calibri" w:hAnsiTheme="majorHAnsi" w:cs="Cambria"/>
          <w:szCs w:val="22"/>
        </w:rPr>
        <w:lastRenderedPageBreak/>
        <w:t>A statement that the decrease of several bumble bee and butterfly species in Europe is probably attributable to the loss of unmanaged grasslands, heathlands, wetlands and bogs.</w:t>
      </w:r>
    </w:p>
    <w:p w14:paraId="56C7ADC6" w14:textId="77777777" w:rsidR="003C03B2" w:rsidRPr="003C03B2" w:rsidRDefault="003C03B2" w:rsidP="00262BF0">
      <w:pPr>
        <w:widowControl w:val="0"/>
        <w:autoSpaceDE w:val="0"/>
        <w:autoSpaceDN w:val="0"/>
        <w:adjustRightInd w:val="0"/>
        <w:ind w:left="851" w:hanging="425"/>
        <w:rPr>
          <w:rFonts w:asciiTheme="majorHAnsi" w:eastAsia="Calibri" w:hAnsiTheme="majorHAnsi" w:cs="Cambria"/>
          <w:sz w:val="22"/>
          <w:szCs w:val="22"/>
        </w:rPr>
      </w:pPr>
    </w:p>
    <w:p w14:paraId="67D29204" w14:textId="2A7D55F9" w:rsidR="003C03B2" w:rsidRPr="00EF4061" w:rsidRDefault="00744F7D" w:rsidP="00262BF0">
      <w:pPr>
        <w:pStyle w:val="ListParagraph"/>
        <w:widowControl w:val="0"/>
        <w:numPr>
          <w:ilvl w:val="0"/>
          <w:numId w:val="2"/>
        </w:numPr>
        <w:autoSpaceDE w:val="0"/>
        <w:autoSpaceDN w:val="0"/>
        <w:adjustRightInd w:val="0"/>
        <w:ind w:left="851" w:hanging="425"/>
        <w:rPr>
          <w:rFonts w:asciiTheme="majorHAnsi" w:eastAsia="Calibri" w:hAnsiTheme="majorHAnsi" w:cs="Cambria"/>
          <w:szCs w:val="22"/>
        </w:rPr>
      </w:pPr>
      <w:r w:rsidRPr="00EF4061">
        <w:rPr>
          <w:rFonts w:asciiTheme="majorHAnsi" w:eastAsia="Calibri" w:hAnsiTheme="majorHAnsi" w:cs="Cambria"/>
          <w:szCs w:val="22"/>
        </w:rPr>
        <w:t>A case example involving livelihoods through beekeeping in mangroves in Guinea Bissau.</w:t>
      </w:r>
    </w:p>
    <w:p w14:paraId="5BFC74ED" w14:textId="77777777" w:rsidR="003C03B2" w:rsidRPr="003C03B2" w:rsidRDefault="003C03B2" w:rsidP="00262BF0">
      <w:pPr>
        <w:widowControl w:val="0"/>
        <w:autoSpaceDE w:val="0"/>
        <w:autoSpaceDN w:val="0"/>
        <w:adjustRightInd w:val="0"/>
        <w:ind w:left="851" w:hanging="425"/>
        <w:rPr>
          <w:rFonts w:asciiTheme="majorHAnsi" w:eastAsia="Calibri" w:hAnsiTheme="majorHAnsi" w:cs="Cambria"/>
          <w:sz w:val="22"/>
          <w:szCs w:val="22"/>
        </w:rPr>
      </w:pPr>
    </w:p>
    <w:p w14:paraId="1728ACAE" w14:textId="21AEEC03" w:rsidR="003C03B2" w:rsidRPr="00EF4061" w:rsidRDefault="00744F7D" w:rsidP="00262BF0">
      <w:pPr>
        <w:pStyle w:val="ListParagraph"/>
        <w:widowControl w:val="0"/>
        <w:numPr>
          <w:ilvl w:val="0"/>
          <w:numId w:val="2"/>
        </w:numPr>
        <w:autoSpaceDE w:val="0"/>
        <w:autoSpaceDN w:val="0"/>
        <w:adjustRightInd w:val="0"/>
        <w:ind w:left="851" w:hanging="425"/>
        <w:rPr>
          <w:rFonts w:asciiTheme="majorHAnsi" w:eastAsia="Calibri" w:hAnsiTheme="majorHAnsi" w:cs="Cambria"/>
          <w:szCs w:val="22"/>
        </w:rPr>
      </w:pPr>
      <w:r w:rsidRPr="00EF4061">
        <w:rPr>
          <w:rFonts w:asciiTheme="majorHAnsi" w:eastAsia="Calibri" w:hAnsiTheme="majorHAnsi" w:cs="Cambria"/>
          <w:szCs w:val="22"/>
        </w:rPr>
        <w:t>An observation</w:t>
      </w:r>
      <w:r w:rsidR="00DB4A39">
        <w:rPr>
          <w:rFonts w:asciiTheme="majorHAnsi" w:eastAsia="Calibri" w:hAnsiTheme="majorHAnsi" w:cs="Cambria"/>
          <w:szCs w:val="22"/>
        </w:rPr>
        <w:t xml:space="preserve"> </w:t>
      </w:r>
      <w:r w:rsidRPr="00EF4061">
        <w:rPr>
          <w:rFonts w:asciiTheme="majorHAnsi" w:eastAsia="Calibri" w:hAnsiTheme="majorHAnsi" w:cs="Cambria"/>
          <w:szCs w:val="22"/>
        </w:rPr>
        <w:t>that “large magnitudes of climate change will particularly affect species with spatially restricted populations, such as boreo-alpine relicts and those confined to small and isolated habitats (e.g., bogs), as they may no longer find suitable habitats, or mountain tops (no upwards move possible), even if the species has the biological capacity to move fast enough to track suitable climates.”</w:t>
      </w:r>
    </w:p>
    <w:p w14:paraId="47D91A14" w14:textId="77777777" w:rsidR="003C03B2" w:rsidRPr="003C03B2" w:rsidRDefault="003C03B2" w:rsidP="00262BF0">
      <w:pPr>
        <w:widowControl w:val="0"/>
        <w:autoSpaceDE w:val="0"/>
        <w:autoSpaceDN w:val="0"/>
        <w:adjustRightInd w:val="0"/>
        <w:ind w:left="851" w:hanging="425"/>
        <w:rPr>
          <w:rFonts w:asciiTheme="majorHAnsi" w:eastAsia="Calibri" w:hAnsiTheme="majorHAnsi" w:cs="Cambria"/>
          <w:sz w:val="22"/>
          <w:szCs w:val="22"/>
        </w:rPr>
      </w:pPr>
    </w:p>
    <w:p w14:paraId="29DD004E" w14:textId="178E5E23" w:rsidR="00744F7D" w:rsidRPr="00EF4061" w:rsidRDefault="00744F7D" w:rsidP="00262BF0">
      <w:pPr>
        <w:pStyle w:val="ListParagraph"/>
        <w:widowControl w:val="0"/>
        <w:numPr>
          <w:ilvl w:val="0"/>
          <w:numId w:val="2"/>
        </w:numPr>
        <w:autoSpaceDE w:val="0"/>
        <w:autoSpaceDN w:val="0"/>
        <w:adjustRightInd w:val="0"/>
        <w:ind w:left="851" w:hanging="425"/>
        <w:rPr>
          <w:rFonts w:asciiTheme="majorHAnsi" w:eastAsia="Calibri" w:hAnsiTheme="majorHAnsi" w:cs="Cambria"/>
          <w:szCs w:val="22"/>
        </w:rPr>
      </w:pPr>
      <w:r w:rsidRPr="00EF4061">
        <w:rPr>
          <w:rFonts w:asciiTheme="majorHAnsi" w:eastAsia="Calibri" w:hAnsiTheme="majorHAnsi" w:cs="Cambria"/>
          <w:szCs w:val="22"/>
        </w:rPr>
        <w:t>A report from honey-harvesters in Sentarum Lake, Indonesia “that smoke coming from the deforestation for plantations has a direct negative impact on the arrival of the swarms in season and therefore on honey production.”</w:t>
      </w:r>
    </w:p>
    <w:p w14:paraId="583C01F8" w14:textId="77777777" w:rsidR="0061532C" w:rsidRPr="003C03B2" w:rsidRDefault="0061532C" w:rsidP="00744F7D">
      <w:pPr>
        <w:pStyle w:val="ListParagraph"/>
        <w:ind w:left="450"/>
        <w:rPr>
          <w:rFonts w:asciiTheme="majorHAnsi" w:hAnsiTheme="majorHAnsi"/>
          <w:szCs w:val="22"/>
        </w:rPr>
      </w:pPr>
    </w:p>
    <w:p w14:paraId="12CF3A3C" w14:textId="5806CD90" w:rsidR="00D81A52" w:rsidRDefault="0013158A"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With respect to </w:t>
      </w:r>
      <w:r w:rsidR="00744F7D" w:rsidRPr="003C03B2">
        <w:rPr>
          <w:rFonts w:asciiTheme="majorHAnsi" w:hAnsiTheme="majorHAnsi"/>
          <w:szCs w:val="22"/>
        </w:rPr>
        <w:t xml:space="preserve">other </w:t>
      </w:r>
      <w:r w:rsidR="008C39AD" w:rsidRPr="003C03B2">
        <w:rPr>
          <w:rFonts w:asciiTheme="majorHAnsi" w:hAnsiTheme="majorHAnsi"/>
          <w:szCs w:val="22"/>
        </w:rPr>
        <w:t>thematic</w:t>
      </w:r>
      <w:r w:rsidR="0021025F" w:rsidRPr="003C03B2">
        <w:rPr>
          <w:rFonts w:asciiTheme="majorHAnsi" w:hAnsiTheme="majorHAnsi"/>
          <w:szCs w:val="22"/>
        </w:rPr>
        <w:t xml:space="preserve"> </w:t>
      </w:r>
      <w:r w:rsidR="008C39AD" w:rsidRPr="003C03B2">
        <w:rPr>
          <w:rFonts w:asciiTheme="majorHAnsi" w:hAnsiTheme="majorHAnsi"/>
          <w:szCs w:val="22"/>
        </w:rPr>
        <w:t>assessments</w:t>
      </w:r>
      <w:r w:rsidR="001020AA" w:rsidRPr="003C03B2">
        <w:rPr>
          <w:rFonts w:asciiTheme="majorHAnsi" w:hAnsiTheme="majorHAnsi"/>
          <w:szCs w:val="22"/>
        </w:rPr>
        <w:t xml:space="preserve"> of particular relevance to Ramsar</w:t>
      </w:r>
      <w:r w:rsidR="008C39AD" w:rsidRPr="003C03B2">
        <w:rPr>
          <w:rFonts w:asciiTheme="majorHAnsi" w:hAnsiTheme="majorHAnsi"/>
          <w:szCs w:val="22"/>
        </w:rPr>
        <w:t xml:space="preserve">, </w:t>
      </w:r>
      <w:r w:rsidR="001020AA" w:rsidRPr="003C03B2">
        <w:rPr>
          <w:rFonts w:asciiTheme="majorHAnsi" w:hAnsiTheme="majorHAnsi"/>
          <w:szCs w:val="22"/>
        </w:rPr>
        <w:t xml:space="preserve">IPBES-4 welcomed the progress made in the land degradation and restoration assessment, which </w:t>
      </w:r>
      <w:r w:rsidR="00CC3663" w:rsidRPr="003C03B2">
        <w:rPr>
          <w:rFonts w:asciiTheme="majorHAnsi" w:hAnsiTheme="majorHAnsi"/>
          <w:szCs w:val="22"/>
        </w:rPr>
        <w:t>should</w:t>
      </w:r>
      <w:r w:rsidR="001020AA" w:rsidRPr="003C03B2">
        <w:rPr>
          <w:rFonts w:asciiTheme="majorHAnsi" w:hAnsiTheme="majorHAnsi"/>
          <w:szCs w:val="22"/>
        </w:rPr>
        <w:t xml:space="preserve"> be considered at IPBES-</w:t>
      </w:r>
      <w:r w:rsidR="00AE665A" w:rsidRPr="003C03B2">
        <w:rPr>
          <w:rFonts w:asciiTheme="majorHAnsi" w:hAnsiTheme="majorHAnsi"/>
          <w:szCs w:val="22"/>
        </w:rPr>
        <w:t xml:space="preserve">6 in </w:t>
      </w:r>
      <w:r w:rsidRPr="003C03B2">
        <w:rPr>
          <w:rFonts w:asciiTheme="majorHAnsi" w:hAnsiTheme="majorHAnsi"/>
          <w:szCs w:val="22"/>
        </w:rPr>
        <w:t>2018</w:t>
      </w:r>
      <w:r w:rsidR="001020AA" w:rsidRPr="003C03B2">
        <w:rPr>
          <w:rFonts w:asciiTheme="majorHAnsi" w:hAnsiTheme="majorHAnsi"/>
          <w:szCs w:val="22"/>
        </w:rPr>
        <w:t>.</w:t>
      </w:r>
      <w:r w:rsidR="00EC3802" w:rsidRPr="003C03B2">
        <w:rPr>
          <w:rFonts w:asciiTheme="majorHAnsi" w:hAnsiTheme="majorHAnsi"/>
          <w:szCs w:val="22"/>
        </w:rPr>
        <w:t xml:space="preserve"> </w:t>
      </w:r>
      <w:r w:rsidR="001020AA" w:rsidRPr="003C03B2">
        <w:rPr>
          <w:rFonts w:asciiTheme="majorHAnsi" w:hAnsiTheme="majorHAnsi"/>
          <w:szCs w:val="22"/>
        </w:rPr>
        <w:t xml:space="preserve">The scoping report for the </w:t>
      </w:r>
      <w:r w:rsidRPr="003C03B2">
        <w:rPr>
          <w:rFonts w:asciiTheme="majorHAnsi" w:hAnsiTheme="majorHAnsi"/>
          <w:szCs w:val="22"/>
        </w:rPr>
        <w:t xml:space="preserve">assessment on invasive alien species and their control was approved, </w:t>
      </w:r>
      <w:r w:rsidR="00907E82" w:rsidRPr="003C03B2">
        <w:rPr>
          <w:rFonts w:asciiTheme="majorHAnsi" w:hAnsiTheme="majorHAnsi"/>
          <w:szCs w:val="22"/>
        </w:rPr>
        <w:t xml:space="preserve">but the decision </w:t>
      </w:r>
      <w:r w:rsidR="00AE665A" w:rsidRPr="003C03B2">
        <w:rPr>
          <w:rFonts w:asciiTheme="majorHAnsi" w:hAnsiTheme="majorHAnsi"/>
          <w:szCs w:val="22"/>
        </w:rPr>
        <w:t xml:space="preserve">on whether </w:t>
      </w:r>
      <w:r w:rsidR="00907E82" w:rsidRPr="003C03B2">
        <w:rPr>
          <w:rFonts w:asciiTheme="majorHAnsi" w:hAnsiTheme="majorHAnsi"/>
          <w:szCs w:val="22"/>
        </w:rPr>
        <w:t>to undertake this assessment will be made at IPBES-5</w:t>
      </w:r>
      <w:r w:rsidR="00AE665A" w:rsidRPr="003C03B2">
        <w:rPr>
          <w:rFonts w:asciiTheme="majorHAnsi" w:hAnsiTheme="majorHAnsi"/>
          <w:szCs w:val="22"/>
        </w:rPr>
        <w:t xml:space="preserve"> in 2017</w:t>
      </w:r>
      <w:r w:rsidR="00907E82" w:rsidRPr="003C03B2">
        <w:rPr>
          <w:rFonts w:asciiTheme="majorHAnsi" w:hAnsiTheme="majorHAnsi"/>
          <w:szCs w:val="22"/>
        </w:rPr>
        <w:t>.</w:t>
      </w:r>
      <w:r w:rsidR="00BA1B7D" w:rsidRPr="003C03B2">
        <w:rPr>
          <w:rFonts w:asciiTheme="majorHAnsi" w:hAnsiTheme="majorHAnsi"/>
          <w:szCs w:val="22"/>
        </w:rPr>
        <w:t xml:space="preserve"> </w:t>
      </w:r>
      <w:r w:rsidR="00D81A52" w:rsidRPr="003C03B2">
        <w:rPr>
          <w:rFonts w:asciiTheme="majorHAnsi" w:hAnsiTheme="majorHAnsi"/>
          <w:szCs w:val="22"/>
        </w:rPr>
        <w:t>Similarly, a revised scoping report for the assessment on sustainable</w:t>
      </w:r>
      <w:r w:rsidR="00B32A87" w:rsidRPr="003C03B2">
        <w:rPr>
          <w:rFonts w:asciiTheme="majorHAnsi" w:hAnsiTheme="majorHAnsi"/>
          <w:szCs w:val="22"/>
        </w:rPr>
        <w:t xml:space="preserve"> use and biodiversity also will </w:t>
      </w:r>
      <w:r w:rsidR="00D81A52" w:rsidRPr="003C03B2">
        <w:rPr>
          <w:rFonts w:asciiTheme="majorHAnsi" w:hAnsiTheme="majorHAnsi"/>
          <w:szCs w:val="22"/>
        </w:rPr>
        <w:t xml:space="preserve">be considered at IBPES-5. </w:t>
      </w:r>
    </w:p>
    <w:p w14:paraId="1210F932" w14:textId="77777777" w:rsidR="00DB4A39" w:rsidRPr="003C03B2" w:rsidRDefault="00DB4A39" w:rsidP="00262BF0">
      <w:pPr>
        <w:pStyle w:val="ListParagraph"/>
        <w:ind w:left="426" w:hanging="426"/>
        <w:rPr>
          <w:rFonts w:asciiTheme="majorHAnsi" w:hAnsiTheme="majorHAnsi"/>
          <w:szCs w:val="22"/>
        </w:rPr>
      </w:pPr>
    </w:p>
    <w:p w14:paraId="0A80236D" w14:textId="105F60FA" w:rsidR="003C03B2" w:rsidRDefault="00692721" w:rsidP="00262BF0">
      <w:pPr>
        <w:pStyle w:val="NormalWeb"/>
        <w:numPr>
          <w:ilvl w:val="0"/>
          <w:numId w:val="1"/>
        </w:numPr>
        <w:spacing w:before="0" w:beforeAutospacing="0" w:after="0" w:afterAutospacing="0"/>
        <w:ind w:left="426" w:hanging="426"/>
        <w:rPr>
          <w:rFonts w:asciiTheme="majorHAnsi" w:hAnsiTheme="majorHAnsi"/>
          <w:sz w:val="22"/>
          <w:szCs w:val="22"/>
        </w:rPr>
      </w:pPr>
      <w:r w:rsidRPr="003C03B2">
        <w:rPr>
          <w:rFonts w:asciiTheme="majorHAnsi" w:hAnsiTheme="majorHAnsi"/>
          <w:sz w:val="22"/>
          <w:szCs w:val="22"/>
        </w:rPr>
        <w:t xml:space="preserve">IPBES-4 </w:t>
      </w:r>
      <w:r w:rsidR="00391405" w:rsidRPr="003C03B2">
        <w:rPr>
          <w:rFonts w:asciiTheme="majorHAnsi" w:hAnsiTheme="majorHAnsi"/>
          <w:sz w:val="22"/>
          <w:szCs w:val="22"/>
        </w:rPr>
        <w:t>requested the IPBES Executive Secretary to finalize memoranda of cooperation with the secretariats of the individual biodiversity-related conventions, including the Ramsar Convention and t</w:t>
      </w:r>
      <w:r w:rsidR="00AA27A3" w:rsidRPr="003C03B2">
        <w:rPr>
          <w:rFonts w:asciiTheme="majorHAnsi" w:hAnsiTheme="majorHAnsi"/>
          <w:sz w:val="22"/>
          <w:szCs w:val="22"/>
        </w:rPr>
        <w:t xml:space="preserve">he </w:t>
      </w:r>
      <w:r w:rsidR="00DB4A39">
        <w:rPr>
          <w:rFonts w:asciiTheme="majorHAnsi" w:hAnsiTheme="majorHAnsi"/>
          <w:sz w:val="22"/>
          <w:szCs w:val="22"/>
        </w:rPr>
        <w:t>S</w:t>
      </w:r>
      <w:r w:rsidR="00AA27A3" w:rsidRPr="003C03B2">
        <w:rPr>
          <w:rFonts w:asciiTheme="majorHAnsi" w:hAnsiTheme="majorHAnsi"/>
          <w:sz w:val="22"/>
          <w:szCs w:val="22"/>
        </w:rPr>
        <w:t>ecretariat of the Platform.</w:t>
      </w:r>
    </w:p>
    <w:p w14:paraId="1972B451" w14:textId="77777777" w:rsidR="003C03B2" w:rsidRPr="003C03B2" w:rsidRDefault="003C03B2" w:rsidP="00262BF0">
      <w:pPr>
        <w:pStyle w:val="NormalWeb"/>
        <w:spacing w:before="0" w:beforeAutospacing="0" w:after="0" w:afterAutospacing="0"/>
        <w:ind w:left="426" w:hanging="426"/>
        <w:rPr>
          <w:rFonts w:asciiTheme="majorHAnsi" w:hAnsiTheme="majorHAnsi"/>
          <w:sz w:val="22"/>
          <w:szCs w:val="22"/>
        </w:rPr>
      </w:pPr>
    </w:p>
    <w:p w14:paraId="1FF5EDA3" w14:textId="5352EDA3" w:rsidR="00B778F9" w:rsidRPr="003C03B2" w:rsidRDefault="00692721" w:rsidP="00262BF0">
      <w:pPr>
        <w:pStyle w:val="ListParagraph"/>
        <w:numPr>
          <w:ilvl w:val="0"/>
          <w:numId w:val="1"/>
        </w:numPr>
        <w:ind w:left="426" w:hanging="426"/>
        <w:contextualSpacing w:val="0"/>
        <w:rPr>
          <w:rFonts w:asciiTheme="majorHAnsi" w:hAnsiTheme="majorHAnsi"/>
          <w:szCs w:val="22"/>
        </w:rPr>
      </w:pPr>
      <w:r w:rsidRPr="003C03B2">
        <w:rPr>
          <w:rFonts w:asciiTheme="majorHAnsi" w:hAnsiTheme="majorHAnsi"/>
          <w:szCs w:val="22"/>
        </w:rPr>
        <w:t xml:space="preserve">Members of the </w:t>
      </w:r>
      <w:r w:rsidR="00BA1B7D" w:rsidRPr="003C03B2">
        <w:rPr>
          <w:rFonts w:asciiTheme="majorHAnsi" w:hAnsiTheme="majorHAnsi"/>
          <w:szCs w:val="22"/>
        </w:rPr>
        <w:t xml:space="preserve">Ramsar </w:t>
      </w:r>
      <w:r w:rsidRPr="003C03B2">
        <w:rPr>
          <w:rFonts w:asciiTheme="majorHAnsi" w:hAnsiTheme="majorHAnsi"/>
          <w:szCs w:val="22"/>
        </w:rPr>
        <w:t>community remain engaged in the work of IPBES</w:t>
      </w:r>
      <w:r w:rsidR="00343989" w:rsidRPr="003C03B2">
        <w:rPr>
          <w:rFonts w:asciiTheme="majorHAnsi" w:hAnsiTheme="majorHAnsi"/>
          <w:szCs w:val="22"/>
        </w:rPr>
        <w:t xml:space="preserve">, including </w:t>
      </w:r>
      <w:r w:rsidR="00391405" w:rsidRPr="003C03B2">
        <w:rPr>
          <w:rFonts w:asciiTheme="majorHAnsi" w:hAnsiTheme="majorHAnsi"/>
          <w:szCs w:val="22"/>
        </w:rPr>
        <w:t xml:space="preserve">STRP members </w:t>
      </w:r>
      <w:r w:rsidRPr="003C03B2">
        <w:rPr>
          <w:rFonts w:asciiTheme="majorHAnsi" w:hAnsiTheme="majorHAnsi"/>
          <w:szCs w:val="22"/>
        </w:rPr>
        <w:t>Ritesh</w:t>
      </w:r>
      <w:r w:rsidR="00391405" w:rsidRPr="003C03B2">
        <w:rPr>
          <w:rFonts w:asciiTheme="majorHAnsi" w:hAnsiTheme="majorHAnsi"/>
          <w:szCs w:val="22"/>
        </w:rPr>
        <w:t xml:space="preserve"> Kumar</w:t>
      </w:r>
      <w:r w:rsidR="00343989" w:rsidRPr="003C03B2">
        <w:rPr>
          <w:rFonts w:asciiTheme="majorHAnsi" w:hAnsiTheme="majorHAnsi"/>
          <w:szCs w:val="22"/>
        </w:rPr>
        <w:t xml:space="preserve"> (expert group on valuation methodologies and regional/sub-regional assessments on biodiversity and ecosystem services)</w:t>
      </w:r>
      <w:r w:rsidR="00391405" w:rsidRPr="003C03B2">
        <w:rPr>
          <w:rFonts w:asciiTheme="majorHAnsi" w:hAnsiTheme="majorHAnsi"/>
          <w:szCs w:val="22"/>
        </w:rPr>
        <w:t xml:space="preserve"> and </w:t>
      </w:r>
      <w:r w:rsidRPr="003C03B2">
        <w:rPr>
          <w:rFonts w:asciiTheme="majorHAnsi" w:hAnsiTheme="majorHAnsi"/>
          <w:szCs w:val="22"/>
        </w:rPr>
        <w:t>Siobhan</w:t>
      </w:r>
      <w:r w:rsidR="00391405" w:rsidRPr="003C03B2">
        <w:rPr>
          <w:rFonts w:asciiTheme="majorHAnsi" w:hAnsiTheme="majorHAnsi"/>
          <w:szCs w:val="22"/>
        </w:rPr>
        <w:t xml:space="preserve"> Fennessy</w:t>
      </w:r>
      <w:r w:rsidR="00343989" w:rsidRPr="003C03B2">
        <w:rPr>
          <w:rFonts w:asciiTheme="majorHAnsi" w:hAnsiTheme="majorHAnsi"/>
          <w:szCs w:val="22"/>
        </w:rPr>
        <w:t xml:space="preserve"> (lead author for the thematic assessment on land degradation and restoration)</w:t>
      </w:r>
      <w:r w:rsidRPr="003C03B2">
        <w:rPr>
          <w:rFonts w:asciiTheme="majorHAnsi" w:hAnsiTheme="majorHAnsi"/>
          <w:szCs w:val="22"/>
        </w:rPr>
        <w:t xml:space="preserve">, </w:t>
      </w:r>
      <w:r w:rsidR="00564BB7" w:rsidRPr="003C03B2">
        <w:rPr>
          <w:rFonts w:asciiTheme="majorHAnsi" w:hAnsiTheme="majorHAnsi"/>
          <w:szCs w:val="22"/>
        </w:rPr>
        <w:t xml:space="preserve">as well as </w:t>
      </w:r>
      <w:r w:rsidRPr="003C03B2">
        <w:rPr>
          <w:rFonts w:asciiTheme="majorHAnsi" w:hAnsiTheme="majorHAnsi"/>
          <w:szCs w:val="22"/>
        </w:rPr>
        <w:t>Sonali</w:t>
      </w:r>
      <w:r w:rsidR="00564BB7" w:rsidRPr="003C03B2">
        <w:rPr>
          <w:rFonts w:asciiTheme="majorHAnsi" w:hAnsiTheme="majorHAnsi"/>
          <w:szCs w:val="22"/>
        </w:rPr>
        <w:t xml:space="preserve"> Senaratna Sellamuttu</w:t>
      </w:r>
      <w:r w:rsidRPr="003C03B2">
        <w:rPr>
          <w:rFonts w:asciiTheme="majorHAnsi" w:hAnsiTheme="majorHAnsi"/>
          <w:szCs w:val="22"/>
        </w:rPr>
        <w:t xml:space="preserve">, </w:t>
      </w:r>
      <w:r w:rsidR="00391405" w:rsidRPr="003C03B2">
        <w:rPr>
          <w:rFonts w:asciiTheme="majorHAnsi" w:hAnsiTheme="majorHAnsi"/>
          <w:szCs w:val="22"/>
        </w:rPr>
        <w:t>I</w:t>
      </w:r>
      <w:r w:rsidR="00564BB7" w:rsidRPr="003C03B2">
        <w:rPr>
          <w:rFonts w:asciiTheme="majorHAnsi" w:hAnsiTheme="majorHAnsi"/>
          <w:szCs w:val="22"/>
        </w:rPr>
        <w:t>WMI</w:t>
      </w:r>
      <w:r w:rsidR="00391405" w:rsidRPr="003C03B2">
        <w:rPr>
          <w:rFonts w:asciiTheme="majorHAnsi" w:hAnsiTheme="majorHAnsi"/>
          <w:szCs w:val="22"/>
        </w:rPr>
        <w:t>’s former representative to the STRP</w:t>
      </w:r>
      <w:r w:rsidR="00343989" w:rsidRPr="003C03B2">
        <w:rPr>
          <w:rFonts w:asciiTheme="majorHAnsi" w:hAnsiTheme="majorHAnsi"/>
          <w:szCs w:val="22"/>
        </w:rPr>
        <w:t xml:space="preserve"> (Co-Chair of the Asia-Pacific regional assessment</w:t>
      </w:r>
      <w:r w:rsidR="00F27FDD" w:rsidRPr="003C03B2">
        <w:rPr>
          <w:rFonts w:asciiTheme="majorHAnsi" w:hAnsiTheme="majorHAnsi"/>
          <w:szCs w:val="22"/>
        </w:rPr>
        <w:t>)</w:t>
      </w:r>
      <w:r w:rsidR="00DB4A39">
        <w:rPr>
          <w:rFonts w:asciiTheme="majorHAnsi" w:hAnsiTheme="majorHAnsi"/>
          <w:szCs w:val="22"/>
        </w:rPr>
        <w:t xml:space="preserve"> </w:t>
      </w:r>
      <w:r w:rsidR="00343989" w:rsidRPr="003C03B2">
        <w:rPr>
          <w:rFonts w:asciiTheme="majorHAnsi" w:hAnsiTheme="majorHAnsi"/>
          <w:szCs w:val="22"/>
        </w:rPr>
        <w:t>and former STRP invited expert Su</w:t>
      </w:r>
      <w:r w:rsidR="00F27FDD" w:rsidRPr="003C03B2">
        <w:rPr>
          <w:rFonts w:asciiTheme="majorHAnsi" w:hAnsiTheme="majorHAnsi"/>
          <w:szCs w:val="22"/>
        </w:rPr>
        <w:t>san Galatowit</w:t>
      </w:r>
      <w:r w:rsidR="00744F7D" w:rsidRPr="003C03B2">
        <w:rPr>
          <w:rFonts w:asciiTheme="majorHAnsi" w:hAnsiTheme="majorHAnsi"/>
          <w:szCs w:val="22"/>
        </w:rPr>
        <w:t>sch</w:t>
      </w:r>
      <w:r w:rsidR="001F4BBE" w:rsidRPr="003C03B2">
        <w:rPr>
          <w:rFonts w:asciiTheme="majorHAnsi" w:hAnsiTheme="majorHAnsi"/>
          <w:szCs w:val="22"/>
        </w:rPr>
        <w:t xml:space="preserve"> (review editor for chapter six</w:t>
      </w:r>
      <w:r w:rsidR="00343989" w:rsidRPr="003C03B2">
        <w:rPr>
          <w:rFonts w:asciiTheme="majorHAnsi" w:hAnsiTheme="majorHAnsi"/>
          <w:szCs w:val="22"/>
        </w:rPr>
        <w:t xml:space="preserve"> of the thematic assessment on land degradation and restoration)</w:t>
      </w:r>
      <w:r w:rsidRPr="003C03B2">
        <w:rPr>
          <w:rFonts w:asciiTheme="majorHAnsi" w:hAnsiTheme="majorHAnsi"/>
          <w:szCs w:val="22"/>
        </w:rPr>
        <w:t xml:space="preserve">. In addition, Rashad Allahverdiev, the Ramsar National Focal Point for Azerbaijan, </w:t>
      </w:r>
      <w:r w:rsidR="00391405" w:rsidRPr="003C03B2">
        <w:rPr>
          <w:rFonts w:asciiTheme="majorHAnsi" w:hAnsiTheme="majorHAnsi"/>
          <w:szCs w:val="22"/>
        </w:rPr>
        <w:t>was</w:t>
      </w:r>
      <w:r w:rsidRPr="003C03B2">
        <w:rPr>
          <w:rFonts w:asciiTheme="majorHAnsi" w:hAnsiTheme="majorHAnsi"/>
          <w:szCs w:val="22"/>
        </w:rPr>
        <w:t xml:space="preserve"> </w:t>
      </w:r>
      <w:r w:rsidR="00AE665A" w:rsidRPr="003C03B2">
        <w:rPr>
          <w:rFonts w:asciiTheme="majorHAnsi" w:hAnsiTheme="majorHAnsi"/>
          <w:szCs w:val="22"/>
        </w:rPr>
        <w:t>elected</w:t>
      </w:r>
      <w:r w:rsidRPr="003C03B2">
        <w:rPr>
          <w:rFonts w:asciiTheme="majorHAnsi" w:hAnsiTheme="majorHAnsi"/>
          <w:szCs w:val="22"/>
        </w:rPr>
        <w:t xml:space="preserve"> to the IPBES Bureau</w:t>
      </w:r>
      <w:r w:rsidR="00391405" w:rsidRPr="003C03B2">
        <w:rPr>
          <w:rFonts w:asciiTheme="majorHAnsi" w:hAnsiTheme="majorHAnsi"/>
          <w:szCs w:val="22"/>
        </w:rPr>
        <w:t xml:space="preserve"> at IPBES-4</w:t>
      </w:r>
      <w:r w:rsidRPr="003C03B2">
        <w:rPr>
          <w:rFonts w:asciiTheme="majorHAnsi" w:hAnsiTheme="majorHAnsi"/>
          <w:szCs w:val="22"/>
        </w:rPr>
        <w:t>.</w:t>
      </w:r>
    </w:p>
    <w:p w14:paraId="7AC66722" w14:textId="0DB97C82" w:rsidR="00BA1B7D" w:rsidRPr="003C03B2" w:rsidRDefault="00BA1B7D" w:rsidP="00BA1B7D">
      <w:pPr>
        <w:rPr>
          <w:rFonts w:asciiTheme="majorHAnsi" w:hAnsiTheme="majorHAnsi"/>
          <w:sz w:val="22"/>
          <w:szCs w:val="22"/>
        </w:rPr>
      </w:pPr>
    </w:p>
    <w:p w14:paraId="211A1A13" w14:textId="69AF2496" w:rsidR="00E00AE3" w:rsidRPr="003C03B2" w:rsidRDefault="00E00AE3" w:rsidP="00914A1A">
      <w:pPr>
        <w:rPr>
          <w:rFonts w:asciiTheme="majorHAnsi" w:hAnsiTheme="majorHAnsi"/>
          <w:b/>
          <w:sz w:val="22"/>
          <w:szCs w:val="22"/>
        </w:rPr>
      </w:pPr>
      <w:r w:rsidRPr="003C03B2">
        <w:rPr>
          <w:rFonts w:asciiTheme="majorHAnsi" w:hAnsiTheme="majorHAnsi"/>
          <w:b/>
          <w:sz w:val="22"/>
          <w:szCs w:val="22"/>
        </w:rPr>
        <w:t>STRP20</w:t>
      </w:r>
    </w:p>
    <w:p w14:paraId="01670ECB" w14:textId="77777777" w:rsidR="00E00AE3" w:rsidRPr="003C03B2" w:rsidRDefault="00E00AE3" w:rsidP="00914A1A">
      <w:pPr>
        <w:rPr>
          <w:rFonts w:asciiTheme="majorHAnsi" w:hAnsiTheme="majorHAnsi"/>
          <w:sz w:val="22"/>
          <w:szCs w:val="22"/>
        </w:rPr>
      </w:pPr>
    </w:p>
    <w:p w14:paraId="0377A113" w14:textId="225C0DDC" w:rsidR="00914A1A" w:rsidRPr="003C03B2" w:rsidRDefault="00B778F9" w:rsidP="00262BF0">
      <w:pPr>
        <w:pStyle w:val="ListParagraph"/>
        <w:numPr>
          <w:ilvl w:val="0"/>
          <w:numId w:val="1"/>
        </w:numPr>
        <w:ind w:left="426" w:hanging="426"/>
        <w:rPr>
          <w:rFonts w:asciiTheme="majorHAnsi" w:hAnsiTheme="majorHAnsi"/>
          <w:szCs w:val="22"/>
        </w:rPr>
      </w:pPr>
      <w:r w:rsidRPr="003C03B2">
        <w:rPr>
          <w:rFonts w:asciiTheme="majorHAnsi" w:hAnsiTheme="majorHAnsi"/>
          <w:szCs w:val="22"/>
        </w:rPr>
        <w:t xml:space="preserve">Once the Standing Committee has formally approved the Work Plan, task leads intend to begin working electronically. </w:t>
      </w:r>
      <w:r w:rsidR="001571F3" w:rsidRPr="003C03B2">
        <w:rPr>
          <w:rFonts w:asciiTheme="majorHAnsi" w:hAnsiTheme="majorHAnsi"/>
          <w:szCs w:val="22"/>
        </w:rPr>
        <w:t>It</w:t>
      </w:r>
      <w:r w:rsidR="00E01336" w:rsidRPr="003C03B2">
        <w:rPr>
          <w:rFonts w:asciiTheme="majorHAnsi" w:hAnsiTheme="majorHAnsi"/>
          <w:szCs w:val="22"/>
        </w:rPr>
        <w:t xml:space="preserve"> </w:t>
      </w:r>
      <w:r w:rsidR="001571F3" w:rsidRPr="003C03B2">
        <w:rPr>
          <w:rFonts w:asciiTheme="majorHAnsi" w:hAnsiTheme="majorHAnsi"/>
          <w:szCs w:val="22"/>
        </w:rPr>
        <w:t>is</w:t>
      </w:r>
      <w:r w:rsidR="00E01336" w:rsidRPr="003C03B2">
        <w:rPr>
          <w:rFonts w:asciiTheme="majorHAnsi" w:hAnsiTheme="majorHAnsi"/>
          <w:szCs w:val="22"/>
        </w:rPr>
        <w:t xml:space="preserve"> </w:t>
      </w:r>
      <w:r w:rsidR="001571F3" w:rsidRPr="003C03B2">
        <w:rPr>
          <w:rFonts w:asciiTheme="majorHAnsi" w:hAnsiTheme="majorHAnsi"/>
          <w:szCs w:val="22"/>
        </w:rPr>
        <w:t>anticipated</w:t>
      </w:r>
      <w:r w:rsidR="00E01336" w:rsidRPr="003C03B2">
        <w:rPr>
          <w:rFonts w:asciiTheme="majorHAnsi" w:hAnsiTheme="majorHAnsi"/>
          <w:szCs w:val="22"/>
        </w:rPr>
        <w:t xml:space="preserve"> </w:t>
      </w:r>
      <w:r w:rsidR="001571F3" w:rsidRPr="003C03B2">
        <w:rPr>
          <w:rFonts w:asciiTheme="majorHAnsi" w:hAnsiTheme="majorHAnsi"/>
          <w:szCs w:val="22"/>
        </w:rPr>
        <w:t>that</w:t>
      </w:r>
      <w:r w:rsidR="00E01336" w:rsidRPr="003C03B2">
        <w:rPr>
          <w:rFonts w:asciiTheme="majorHAnsi" w:hAnsiTheme="majorHAnsi"/>
          <w:szCs w:val="22"/>
        </w:rPr>
        <w:t xml:space="preserve"> </w:t>
      </w:r>
      <w:r w:rsidR="001571F3" w:rsidRPr="003C03B2">
        <w:rPr>
          <w:rFonts w:asciiTheme="majorHAnsi" w:hAnsiTheme="majorHAnsi"/>
          <w:szCs w:val="22"/>
        </w:rPr>
        <w:t>STRP20</w:t>
      </w:r>
      <w:r w:rsidR="00E01336" w:rsidRPr="003C03B2">
        <w:rPr>
          <w:rFonts w:asciiTheme="majorHAnsi" w:hAnsiTheme="majorHAnsi"/>
          <w:szCs w:val="22"/>
        </w:rPr>
        <w:t xml:space="preserve"> </w:t>
      </w:r>
      <w:r w:rsidR="001571F3" w:rsidRPr="003C03B2">
        <w:rPr>
          <w:rFonts w:asciiTheme="majorHAnsi" w:hAnsiTheme="majorHAnsi"/>
          <w:szCs w:val="22"/>
        </w:rPr>
        <w:t>will</w:t>
      </w:r>
      <w:r w:rsidR="00E01336" w:rsidRPr="003C03B2">
        <w:rPr>
          <w:rFonts w:asciiTheme="majorHAnsi" w:hAnsiTheme="majorHAnsi"/>
          <w:szCs w:val="22"/>
        </w:rPr>
        <w:t xml:space="preserve"> </w:t>
      </w:r>
      <w:r w:rsidR="001571F3" w:rsidRPr="003C03B2">
        <w:rPr>
          <w:rFonts w:asciiTheme="majorHAnsi" w:hAnsiTheme="majorHAnsi"/>
          <w:szCs w:val="22"/>
        </w:rPr>
        <w:t>be</w:t>
      </w:r>
      <w:r w:rsidR="00E01336" w:rsidRPr="003C03B2">
        <w:rPr>
          <w:rFonts w:asciiTheme="majorHAnsi" w:hAnsiTheme="majorHAnsi"/>
          <w:szCs w:val="22"/>
        </w:rPr>
        <w:t xml:space="preserve"> </w:t>
      </w:r>
      <w:r w:rsidR="001571F3" w:rsidRPr="003C03B2">
        <w:rPr>
          <w:rFonts w:asciiTheme="majorHAnsi" w:hAnsiTheme="majorHAnsi"/>
          <w:szCs w:val="22"/>
        </w:rPr>
        <w:t>held</w:t>
      </w:r>
      <w:r w:rsidR="00E01336" w:rsidRPr="003C03B2">
        <w:rPr>
          <w:rFonts w:asciiTheme="majorHAnsi" w:hAnsiTheme="majorHAnsi"/>
          <w:szCs w:val="22"/>
        </w:rPr>
        <w:t xml:space="preserve"> </w:t>
      </w:r>
      <w:r w:rsidR="001571F3" w:rsidRPr="003C03B2">
        <w:rPr>
          <w:rFonts w:asciiTheme="majorHAnsi" w:hAnsiTheme="majorHAnsi"/>
          <w:szCs w:val="22"/>
        </w:rPr>
        <w:t>in</w:t>
      </w:r>
      <w:r w:rsidR="00E01336" w:rsidRPr="003C03B2">
        <w:rPr>
          <w:rFonts w:asciiTheme="majorHAnsi" w:hAnsiTheme="majorHAnsi"/>
          <w:szCs w:val="22"/>
        </w:rPr>
        <w:t xml:space="preserve"> </w:t>
      </w:r>
      <w:r w:rsidR="009443B1" w:rsidRPr="001752FB">
        <w:rPr>
          <w:rFonts w:asciiTheme="majorHAnsi" w:hAnsiTheme="majorHAnsi"/>
          <w:szCs w:val="22"/>
        </w:rPr>
        <w:t>early</w:t>
      </w:r>
      <w:r w:rsidR="00056B5A" w:rsidRPr="003C03B2">
        <w:rPr>
          <w:rFonts w:asciiTheme="majorHAnsi" w:hAnsiTheme="majorHAnsi"/>
          <w:szCs w:val="22"/>
        </w:rPr>
        <w:t xml:space="preserve"> </w:t>
      </w:r>
      <w:r w:rsidR="001571F3" w:rsidRPr="003C03B2">
        <w:rPr>
          <w:rFonts w:asciiTheme="majorHAnsi" w:hAnsiTheme="majorHAnsi"/>
          <w:szCs w:val="22"/>
        </w:rPr>
        <w:t>2017</w:t>
      </w:r>
      <w:r w:rsidR="00E01336" w:rsidRPr="003C03B2">
        <w:rPr>
          <w:rFonts w:asciiTheme="majorHAnsi" w:hAnsiTheme="majorHAnsi"/>
          <w:szCs w:val="22"/>
        </w:rPr>
        <w:t xml:space="preserve"> </w:t>
      </w:r>
      <w:r w:rsidR="001571F3" w:rsidRPr="003C03B2">
        <w:rPr>
          <w:rFonts w:asciiTheme="majorHAnsi" w:hAnsiTheme="majorHAnsi"/>
          <w:szCs w:val="22"/>
        </w:rPr>
        <w:t>to</w:t>
      </w:r>
      <w:r w:rsidR="00E01336" w:rsidRPr="003C03B2">
        <w:rPr>
          <w:rFonts w:asciiTheme="majorHAnsi" w:hAnsiTheme="majorHAnsi"/>
          <w:szCs w:val="22"/>
        </w:rPr>
        <w:t xml:space="preserve"> </w:t>
      </w:r>
      <w:r w:rsidR="001571F3" w:rsidRPr="003C03B2">
        <w:rPr>
          <w:rFonts w:asciiTheme="majorHAnsi" w:hAnsiTheme="majorHAnsi"/>
          <w:szCs w:val="22"/>
        </w:rPr>
        <w:t>assess</w:t>
      </w:r>
      <w:r w:rsidR="00E01336" w:rsidRPr="003C03B2">
        <w:rPr>
          <w:rFonts w:asciiTheme="majorHAnsi" w:hAnsiTheme="majorHAnsi"/>
          <w:szCs w:val="22"/>
        </w:rPr>
        <w:t xml:space="preserve"> </w:t>
      </w:r>
      <w:r w:rsidR="001571F3" w:rsidRPr="003C03B2">
        <w:rPr>
          <w:rFonts w:asciiTheme="majorHAnsi" w:hAnsiTheme="majorHAnsi"/>
          <w:szCs w:val="22"/>
        </w:rPr>
        <w:t>progress</w:t>
      </w:r>
      <w:r w:rsidR="00E01336" w:rsidRPr="003C03B2">
        <w:rPr>
          <w:rFonts w:asciiTheme="majorHAnsi" w:hAnsiTheme="majorHAnsi"/>
          <w:szCs w:val="22"/>
        </w:rPr>
        <w:t xml:space="preserve"> </w:t>
      </w:r>
      <w:r w:rsidR="001571F3" w:rsidRPr="003C03B2">
        <w:rPr>
          <w:rFonts w:asciiTheme="majorHAnsi" w:hAnsiTheme="majorHAnsi"/>
          <w:szCs w:val="22"/>
        </w:rPr>
        <w:t>on</w:t>
      </w:r>
      <w:r w:rsidR="00E01336" w:rsidRPr="003C03B2">
        <w:rPr>
          <w:rFonts w:asciiTheme="majorHAnsi" w:hAnsiTheme="majorHAnsi"/>
          <w:szCs w:val="22"/>
        </w:rPr>
        <w:t xml:space="preserve"> </w:t>
      </w:r>
      <w:r w:rsidR="001571F3" w:rsidRPr="003C03B2">
        <w:rPr>
          <w:rFonts w:asciiTheme="majorHAnsi" w:hAnsiTheme="majorHAnsi"/>
          <w:szCs w:val="22"/>
        </w:rPr>
        <w:t>the</w:t>
      </w:r>
      <w:r w:rsidR="00E01336" w:rsidRPr="003C03B2">
        <w:rPr>
          <w:rFonts w:asciiTheme="majorHAnsi" w:hAnsiTheme="majorHAnsi"/>
          <w:szCs w:val="22"/>
        </w:rPr>
        <w:t xml:space="preserve"> </w:t>
      </w:r>
      <w:r w:rsidR="001571F3" w:rsidRPr="003C03B2">
        <w:rPr>
          <w:rFonts w:asciiTheme="majorHAnsi" w:hAnsiTheme="majorHAnsi"/>
          <w:szCs w:val="22"/>
        </w:rPr>
        <w:t>approved</w:t>
      </w:r>
      <w:r w:rsidR="00E01336" w:rsidRPr="003C03B2">
        <w:rPr>
          <w:rFonts w:asciiTheme="majorHAnsi" w:hAnsiTheme="majorHAnsi"/>
          <w:szCs w:val="22"/>
        </w:rPr>
        <w:t xml:space="preserve"> </w:t>
      </w:r>
      <w:r w:rsidR="001571F3" w:rsidRPr="003C03B2">
        <w:rPr>
          <w:rFonts w:asciiTheme="majorHAnsi" w:hAnsiTheme="majorHAnsi"/>
          <w:szCs w:val="22"/>
        </w:rPr>
        <w:t>Work</w:t>
      </w:r>
      <w:r w:rsidR="00E01336" w:rsidRPr="003C03B2">
        <w:rPr>
          <w:rFonts w:asciiTheme="majorHAnsi" w:hAnsiTheme="majorHAnsi"/>
          <w:szCs w:val="22"/>
        </w:rPr>
        <w:t xml:space="preserve"> </w:t>
      </w:r>
      <w:r w:rsidR="001571F3" w:rsidRPr="003C03B2">
        <w:rPr>
          <w:rFonts w:asciiTheme="majorHAnsi" w:hAnsiTheme="majorHAnsi"/>
          <w:szCs w:val="22"/>
        </w:rPr>
        <w:t>Plan.</w:t>
      </w:r>
    </w:p>
    <w:p w14:paraId="275ED3F4" w14:textId="019DF0D0" w:rsidR="001571F3" w:rsidRDefault="001571F3" w:rsidP="00914A1A">
      <w:pPr>
        <w:rPr>
          <w:rFonts w:asciiTheme="majorHAnsi" w:hAnsiTheme="majorHAnsi"/>
          <w:sz w:val="22"/>
          <w:szCs w:val="22"/>
        </w:rPr>
      </w:pPr>
    </w:p>
    <w:p w14:paraId="58322C7E" w14:textId="77777777" w:rsidR="0093098C" w:rsidRDefault="0093098C" w:rsidP="00914A1A">
      <w:pPr>
        <w:rPr>
          <w:rFonts w:asciiTheme="majorHAnsi" w:hAnsiTheme="majorHAnsi"/>
          <w:sz w:val="22"/>
          <w:szCs w:val="22"/>
        </w:rPr>
      </w:pPr>
    </w:p>
    <w:p w14:paraId="17E1CE52" w14:textId="77777777" w:rsidR="0093098C" w:rsidRDefault="0093098C" w:rsidP="00914A1A">
      <w:pPr>
        <w:rPr>
          <w:rFonts w:asciiTheme="majorHAnsi" w:hAnsiTheme="majorHAnsi"/>
          <w:sz w:val="22"/>
          <w:szCs w:val="22"/>
        </w:rPr>
      </w:pPr>
    </w:p>
    <w:p w14:paraId="4CB4CC85" w14:textId="77777777" w:rsidR="0093098C" w:rsidRDefault="0093098C" w:rsidP="00914A1A">
      <w:pPr>
        <w:rPr>
          <w:rFonts w:asciiTheme="majorHAnsi" w:hAnsiTheme="majorHAnsi"/>
          <w:sz w:val="22"/>
          <w:szCs w:val="22"/>
        </w:rPr>
      </w:pPr>
    </w:p>
    <w:p w14:paraId="4F16F504" w14:textId="77777777" w:rsidR="0093098C" w:rsidRDefault="0093098C" w:rsidP="00914A1A">
      <w:pPr>
        <w:rPr>
          <w:rFonts w:asciiTheme="majorHAnsi" w:hAnsiTheme="majorHAnsi"/>
          <w:sz w:val="22"/>
          <w:szCs w:val="22"/>
        </w:rPr>
      </w:pPr>
    </w:p>
    <w:p w14:paraId="3BAA332D" w14:textId="77777777" w:rsidR="0093098C" w:rsidRDefault="0093098C" w:rsidP="00914A1A">
      <w:pPr>
        <w:rPr>
          <w:rFonts w:asciiTheme="majorHAnsi" w:hAnsiTheme="majorHAnsi"/>
          <w:sz w:val="22"/>
          <w:szCs w:val="22"/>
        </w:rPr>
        <w:sectPr w:rsidR="0093098C" w:rsidSect="00262BF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pPr>
    </w:p>
    <w:p w14:paraId="262E6078" w14:textId="77777777" w:rsidR="00EF4061" w:rsidRDefault="00EF4061" w:rsidP="00EF4061">
      <w:pPr>
        <w:jc w:val="center"/>
        <w:rPr>
          <w:rFonts w:asciiTheme="majorHAnsi" w:hAnsiTheme="majorHAnsi" w:cs="Arial"/>
          <w:b/>
          <w:lang w:val="en-GB"/>
        </w:rPr>
      </w:pPr>
      <w:r>
        <w:rPr>
          <w:rFonts w:asciiTheme="majorHAnsi" w:hAnsiTheme="majorHAnsi" w:cs="Arial"/>
          <w:b/>
          <w:lang w:val="en-GB"/>
        </w:rPr>
        <w:lastRenderedPageBreak/>
        <w:t xml:space="preserve">Scientific and Technical Review Panel Amended </w:t>
      </w:r>
      <w:r w:rsidRPr="00064FEF">
        <w:rPr>
          <w:rFonts w:asciiTheme="majorHAnsi" w:hAnsiTheme="majorHAnsi" w:cs="Arial"/>
          <w:b/>
          <w:lang w:val="en-GB"/>
        </w:rPr>
        <w:t xml:space="preserve">Draft Work Plan </w:t>
      </w:r>
    </w:p>
    <w:p w14:paraId="5C37A0C0" w14:textId="77777777" w:rsidR="00EF4061" w:rsidRPr="00064FEF" w:rsidRDefault="00EF4061" w:rsidP="00EF4061">
      <w:pPr>
        <w:jc w:val="center"/>
        <w:rPr>
          <w:rFonts w:asciiTheme="majorHAnsi" w:hAnsiTheme="majorHAnsi" w:cs="Arial"/>
          <w:b/>
          <w:lang w:val="en-GB"/>
        </w:rPr>
      </w:pPr>
      <w:r w:rsidRPr="00064FEF">
        <w:rPr>
          <w:rFonts w:asciiTheme="majorHAnsi" w:hAnsiTheme="majorHAnsi" w:cs="Arial"/>
          <w:b/>
          <w:lang w:val="en-GB"/>
        </w:rPr>
        <w:t>2016-2018</w:t>
      </w:r>
      <w:r>
        <w:rPr>
          <w:rFonts w:asciiTheme="majorHAnsi" w:hAnsiTheme="majorHAnsi" w:cs="Arial"/>
          <w:b/>
          <w:lang w:val="en-GB"/>
        </w:rPr>
        <w:t xml:space="preserve"> triennium </w:t>
      </w:r>
    </w:p>
    <w:p w14:paraId="5D1ED8B0" w14:textId="77777777" w:rsidR="00EF4061" w:rsidRPr="00064FEF" w:rsidRDefault="00EF4061" w:rsidP="00EF4061">
      <w:pPr>
        <w:rPr>
          <w:rFonts w:asciiTheme="majorHAnsi" w:hAnsiTheme="majorHAnsi" w:cs="Arial"/>
          <w:sz w:val="20"/>
          <w:szCs w:val="20"/>
          <w:lang w:val="en-GB"/>
        </w:rPr>
      </w:pPr>
    </w:p>
    <w:p w14:paraId="036BCA35" w14:textId="77777777" w:rsidR="00EF4061" w:rsidRPr="00064FEF" w:rsidRDefault="00EF4061" w:rsidP="00EF4061">
      <w:pPr>
        <w:rPr>
          <w:rFonts w:asciiTheme="majorHAnsi" w:eastAsia="Calibri" w:hAnsiTheme="majorHAnsi" w:cs="Calibri"/>
          <w:color w:val="000000"/>
          <w:sz w:val="22"/>
          <w:szCs w:val="22"/>
          <w:lang w:val="en-GB"/>
        </w:rPr>
      </w:pPr>
      <w:r w:rsidRPr="00064FEF">
        <w:rPr>
          <w:rFonts w:asciiTheme="majorHAnsi" w:eastAsia="Calibri" w:hAnsiTheme="majorHAnsi" w:cs="Calibri"/>
          <w:color w:val="000000"/>
          <w:sz w:val="22"/>
          <w:szCs w:val="22"/>
          <w:lang w:val="en-GB"/>
        </w:rPr>
        <w:t xml:space="preserve">The STRP developed </w:t>
      </w:r>
      <w:r>
        <w:rPr>
          <w:rFonts w:asciiTheme="majorHAnsi" w:eastAsia="Calibri" w:hAnsiTheme="majorHAnsi" w:cs="Calibri"/>
          <w:color w:val="000000"/>
          <w:sz w:val="22"/>
          <w:szCs w:val="22"/>
          <w:lang w:val="en-GB"/>
        </w:rPr>
        <w:t>its draft</w:t>
      </w:r>
      <w:r w:rsidRPr="00064FEF">
        <w:rPr>
          <w:rFonts w:asciiTheme="majorHAnsi" w:eastAsia="Calibri" w:hAnsiTheme="majorHAnsi" w:cs="Calibri"/>
          <w:color w:val="000000"/>
          <w:sz w:val="22"/>
          <w:szCs w:val="22"/>
          <w:lang w:val="en-GB"/>
        </w:rPr>
        <w:t xml:space="preserve"> work plan for the 2016-2018 triennium at its 19th Meeting (2 to 6 November 2015) for approval by the Standing Committee</w:t>
      </w:r>
      <w:r>
        <w:rPr>
          <w:rFonts w:asciiTheme="majorHAnsi" w:eastAsia="Calibri" w:hAnsiTheme="majorHAnsi" w:cs="Calibri"/>
          <w:color w:val="000000"/>
          <w:sz w:val="22"/>
          <w:szCs w:val="22"/>
          <w:lang w:val="en-GB"/>
        </w:rPr>
        <w:t xml:space="preserve"> at its 51st meeting</w:t>
      </w:r>
      <w:r w:rsidRPr="00064FEF">
        <w:rPr>
          <w:rFonts w:asciiTheme="majorHAnsi" w:eastAsia="Calibri" w:hAnsiTheme="majorHAnsi" w:cs="Calibri"/>
          <w:color w:val="000000"/>
          <w:sz w:val="22"/>
          <w:szCs w:val="22"/>
          <w:lang w:val="en-GB"/>
        </w:rPr>
        <w:t xml:space="preserve">, pursuant to Resolution XII. 5 (Annex 1, paragraph 49), taking into account the five </w:t>
      </w:r>
      <w:r>
        <w:rPr>
          <w:rFonts w:asciiTheme="majorHAnsi" w:eastAsia="Calibri" w:hAnsiTheme="majorHAnsi" w:cs="Calibri"/>
          <w:color w:val="000000"/>
          <w:sz w:val="22"/>
          <w:szCs w:val="22"/>
          <w:lang w:val="en-GB"/>
        </w:rPr>
        <w:t>T</w:t>
      </w:r>
      <w:r w:rsidRPr="00064FEF">
        <w:rPr>
          <w:rFonts w:asciiTheme="majorHAnsi" w:eastAsia="Calibri" w:hAnsiTheme="majorHAnsi" w:cs="Calibri"/>
          <w:color w:val="000000"/>
          <w:sz w:val="22"/>
          <w:szCs w:val="22"/>
          <w:lang w:val="en-GB"/>
        </w:rPr>
        <w:t xml:space="preserve">hematic </w:t>
      </w:r>
      <w:r>
        <w:rPr>
          <w:rFonts w:asciiTheme="majorHAnsi" w:eastAsia="Calibri" w:hAnsiTheme="majorHAnsi" w:cs="Calibri"/>
          <w:color w:val="000000"/>
          <w:sz w:val="22"/>
          <w:szCs w:val="22"/>
          <w:lang w:val="en-GB"/>
        </w:rPr>
        <w:t>W</w:t>
      </w:r>
      <w:r w:rsidRPr="00064FEF">
        <w:rPr>
          <w:rFonts w:asciiTheme="majorHAnsi" w:eastAsia="Calibri" w:hAnsiTheme="majorHAnsi" w:cs="Calibri"/>
          <w:color w:val="000000"/>
          <w:sz w:val="22"/>
          <w:szCs w:val="22"/>
          <w:lang w:val="en-GB"/>
        </w:rPr>
        <w:t xml:space="preserve">ork </w:t>
      </w:r>
      <w:r>
        <w:rPr>
          <w:rFonts w:asciiTheme="majorHAnsi" w:eastAsia="Calibri" w:hAnsiTheme="majorHAnsi" w:cs="Calibri"/>
          <w:color w:val="000000"/>
          <w:sz w:val="22"/>
          <w:szCs w:val="22"/>
          <w:lang w:val="en-GB"/>
        </w:rPr>
        <w:t>A</w:t>
      </w:r>
      <w:r w:rsidRPr="00064FEF">
        <w:rPr>
          <w:rFonts w:asciiTheme="majorHAnsi" w:eastAsia="Calibri" w:hAnsiTheme="majorHAnsi" w:cs="Calibri"/>
          <w:color w:val="000000"/>
          <w:sz w:val="22"/>
          <w:szCs w:val="22"/>
          <w:lang w:val="en-GB"/>
        </w:rPr>
        <w:t>reas approved by Contracting Parties at COP12 (Annex 3), the Fourth Ramsar Strategic Plan2016-2024 (Resolution XII.2)</w:t>
      </w:r>
      <w:r>
        <w:rPr>
          <w:rFonts w:asciiTheme="majorHAnsi" w:eastAsia="Calibri" w:hAnsiTheme="majorHAnsi" w:cs="Calibri"/>
          <w:color w:val="000000"/>
          <w:sz w:val="22"/>
          <w:szCs w:val="22"/>
          <w:lang w:val="en-GB"/>
        </w:rPr>
        <w:t xml:space="preserve"> and</w:t>
      </w:r>
      <w:r w:rsidRPr="00064FEF">
        <w:rPr>
          <w:rFonts w:asciiTheme="majorHAnsi" w:eastAsia="Calibri" w:hAnsiTheme="majorHAnsi" w:cs="Calibri"/>
          <w:color w:val="000000"/>
          <w:sz w:val="22"/>
          <w:szCs w:val="22"/>
          <w:lang w:val="en-GB"/>
        </w:rPr>
        <w:t xml:space="preserve"> requests by Contracting Parties in COP12 Resolutions</w:t>
      </w:r>
      <w:r>
        <w:rPr>
          <w:rFonts w:asciiTheme="majorHAnsi" w:eastAsia="Calibri" w:hAnsiTheme="majorHAnsi" w:cs="Calibri"/>
          <w:color w:val="000000"/>
          <w:sz w:val="22"/>
          <w:szCs w:val="22"/>
          <w:lang w:val="en-GB"/>
        </w:rPr>
        <w:t xml:space="preserve">. In accordance </w:t>
      </w:r>
      <w:r w:rsidRPr="00FF123D">
        <w:rPr>
          <w:rFonts w:asciiTheme="majorHAnsi" w:eastAsia="Calibri" w:hAnsiTheme="majorHAnsi" w:cs="Calibri"/>
          <w:color w:val="000000"/>
          <w:sz w:val="22"/>
          <w:szCs w:val="22"/>
          <w:lang w:val="en-GB"/>
        </w:rPr>
        <w:t xml:space="preserve">with </w:t>
      </w:r>
      <w:r w:rsidRPr="00FF123D">
        <w:rPr>
          <w:rFonts w:ascii="Calibri" w:hAnsi="Calibri"/>
          <w:bCs/>
          <w:sz w:val="22"/>
          <w:szCs w:val="22"/>
        </w:rPr>
        <w:t>Decision SC51-07, the draft work plan</w:t>
      </w:r>
      <w:r>
        <w:rPr>
          <w:rFonts w:asciiTheme="majorHAnsi" w:eastAsia="Calibri" w:hAnsiTheme="majorHAnsi" w:cs="Calibri"/>
          <w:color w:val="000000"/>
          <w:sz w:val="22"/>
          <w:szCs w:val="22"/>
          <w:lang w:val="en-GB"/>
        </w:rPr>
        <w:t xml:space="preserve"> has been revised after a broad consultation process with National Focal Points and STRP National Focal Points</w:t>
      </w:r>
      <w:r w:rsidRPr="00064FEF">
        <w:rPr>
          <w:rFonts w:asciiTheme="majorHAnsi" w:eastAsia="Calibri" w:hAnsiTheme="majorHAnsi" w:cs="Calibri"/>
          <w:color w:val="000000"/>
          <w:sz w:val="22"/>
          <w:szCs w:val="22"/>
          <w:lang w:val="en-GB"/>
        </w:rPr>
        <w:t xml:space="preserve">. </w:t>
      </w:r>
    </w:p>
    <w:p w14:paraId="593906CE" w14:textId="77777777" w:rsidR="00EF4061" w:rsidRPr="00064FEF" w:rsidRDefault="00EF4061" w:rsidP="00EF4061">
      <w:pPr>
        <w:rPr>
          <w:rFonts w:asciiTheme="majorHAnsi" w:eastAsia="Calibri" w:hAnsiTheme="majorHAnsi" w:cs="Calibri"/>
          <w:color w:val="000000"/>
          <w:sz w:val="22"/>
          <w:szCs w:val="22"/>
          <w:lang w:val="en-GB"/>
        </w:rPr>
      </w:pPr>
    </w:p>
    <w:p w14:paraId="7BC6E579" w14:textId="77777777" w:rsidR="00EF4061" w:rsidRDefault="00EF4061" w:rsidP="00EF4061">
      <w:pPr>
        <w:rPr>
          <w:rFonts w:asciiTheme="majorHAnsi" w:eastAsia="Calibri" w:hAnsiTheme="majorHAnsi" w:cs="Calibri"/>
          <w:color w:val="000000"/>
          <w:sz w:val="22"/>
          <w:szCs w:val="22"/>
          <w:lang w:val="en-GB"/>
        </w:rPr>
      </w:pPr>
      <w:r w:rsidRPr="00064FEF">
        <w:rPr>
          <w:rFonts w:asciiTheme="majorHAnsi" w:eastAsia="Calibri" w:hAnsiTheme="majorHAnsi" w:cs="Calibri"/>
          <w:color w:val="000000"/>
          <w:sz w:val="22"/>
          <w:szCs w:val="22"/>
          <w:lang w:val="en-GB"/>
        </w:rPr>
        <w:t xml:space="preserve">Note that in addition to the specific </w:t>
      </w:r>
      <w:r>
        <w:rPr>
          <w:rFonts w:asciiTheme="majorHAnsi" w:eastAsia="Calibri" w:hAnsiTheme="majorHAnsi" w:cs="Calibri"/>
          <w:color w:val="000000"/>
          <w:sz w:val="22"/>
          <w:szCs w:val="22"/>
          <w:lang w:val="en-GB"/>
        </w:rPr>
        <w:t xml:space="preserve">Thematic Work Areas and </w:t>
      </w:r>
      <w:r w:rsidRPr="00064FEF">
        <w:rPr>
          <w:rFonts w:asciiTheme="majorHAnsi" w:eastAsia="Calibri" w:hAnsiTheme="majorHAnsi" w:cs="Calibri"/>
          <w:color w:val="000000"/>
          <w:sz w:val="22"/>
          <w:szCs w:val="22"/>
          <w:lang w:val="en-GB"/>
        </w:rPr>
        <w:t>tasks outlined below, it is important to recall that</w:t>
      </w:r>
      <w:r>
        <w:rPr>
          <w:rFonts w:asciiTheme="majorHAnsi" w:eastAsia="Calibri" w:hAnsiTheme="majorHAnsi" w:cs="Calibri"/>
          <w:color w:val="000000"/>
          <w:sz w:val="22"/>
          <w:szCs w:val="22"/>
          <w:lang w:val="en-GB"/>
        </w:rPr>
        <w:t>,</w:t>
      </w:r>
      <w:r w:rsidRPr="00064FEF">
        <w:rPr>
          <w:rFonts w:asciiTheme="majorHAnsi" w:eastAsia="Calibri" w:hAnsiTheme="majorHAnsi" w:cs="Calibri"/>
          <w:color w:val="000000"/>
          <w:sz w:val="22"/>
          <w:szCs w:val="22"/>
          <w:lang w:val="en-GB"/>
        </w:rPr>
        <w:t xml:space="preserve"> within the framework of Resolution XII.5, the STRP has a number of core ad-hoc advisory functions</w:t>
      </w:r>
      <w:r>
        <w:rPr>
          <w:rFonts w:asciiTheme="majorHAnsi" w:eastAsia="Calibri" w:hAnsiTheme="majorHAnsi" w:cs="Calibri"/>
          <w:color w:val="000000"/>
          <w:sz w:val="22"/>
          <w:szCs w:val="22"/>
          <w:lang w:val="en-GB"/>
        </w:rPr>
        <w:t xml:space="preserve"> (set forth below)</w:t>
      </w:r>
      <w:r w:rsidRPr="00064FEF">
        <w:rPr>
          <w:rFonts w:asciiTheme="majorHAnsi" w:eastAsia="Calibri" w:hAnsiTheme="majorHAnsi" w:cs="Calibri"/>
          <w:color w:val="000000"/>
          <w:sz w:val="22"/>
          <w:szCs w:val="22"/>
          <w:lang w:val="en-GB"/>
        </w:rPr>
        <w:t xml:space="preserve">. </w:t>
      </w:r>
    </w:p>
    <w:p w14:paraId="185E4E97" w14:textId="77777777" w:rsidR="00EF4061" w:rsidRDefault="00EF4061" w:rsidP="00EF4061">
      <w:pPr>
        <w:rPr>
          <w:rFonts w:asciiTheme="majorHAnsi" w:eastAsia="Calibri" w:hAnsiTheme="majorHAnsi" w:cs="Calibri"/>
          <w:color w:val="000000"/>
          <w:sz w:val="22"/>
          <w:szCs w:val="22"/>
          <w:lang w:val="en-GB"/>
        </w:rPr>
      </w:pPr>
    </w:p>
    <w:p w14:paraId="74F9C59A" w14:textId="77777777" w:rsidR="00EF4061" w:rsidRDefault="00EF4061" w:rsidP="00EF4061">
      <w:pPr>
        <w:rPr>
          <w:rFonts w:asciiTheme="majorHAnsi" w:eastAsia="Calibri" w:hAnsiTheme="majorHAnsi" w:cs="Calibri"/>
          <w:color w:val="000000"/>
          <w:sz w:val="22"/>
          <w:szCs w:val="22"/>
          <w:lang w:val="en-GB"/>
        </w:rPr>
      </w:pPr>
      <w:r>
        <w:rPr>
          <w:rFonts w:asciiTheme="majorHAnsi" w:eastAsia="Calibri" w:hAnsiTheme="majorHAnsi" w:cs="Calibri"/>
          <w:color w:val="000000"/>
          <w:sz w:val="22"/>
          <w:szCs w:val="22"/>
          <w:lang w:val="en-GB"/>
        </w:rPr>
        <w:t>The outputs proposed in this draft work plan are aimed at two target audiences, in line with Resolution XII. 5, Annex 1, paragraph 54, as follows:</w:t>
      </w:r>
    </w:p>
    <w:p w14:paraId="2D1EA17A" w14:textId="77777777" w:rsidR="00EF4061" w:rsidRPr="007D691D" w:rsidRDefault="00EF4061" w:rsidP="003B7953">
      <w:pPr>
        <w:pStyle w:val="ListParagraph"/>
        <w:numPr>
          <w:ilvl w:val="0"/>
          <w:numId w:val="3"/>
        </w:numPr>
        <w:rPr>
          <w:rFonts w:asciiTheme="majorHAnsi" w:eastAsia="Calibri" w:hAnsiTheme="majorHAnsi" w:cs="Calibri"/>
          <w:color w:val="000000"/>
          <w:szCs w:val="22"/>
        </w:rPr>
      </w:pPr>
      <w:r w:rsidRPr="007D691D">
        <w:rPr>
          <w:rFonts w:asciiTheme="majorHAnsi" w:eastAsia="Calibri" w:hAnsiTheme="majorHAnsi" w:cs="Calibri"/>
          <w:color w:val="000000"/>
          <w:szCs w:val="22"/>
        </w:rPr>
        <w:t>Policy-makers, including those from the environment and water sectors and other related sectors such as energy, health and sanitation, agriculture, infrastructure; and</w:t>
      </w:r>
    </w:p>
    <w:p w14:paraId="0B259AF8" w14:textId="77777777" w:rsidR="00EF4061" w:rsidRDefault="00EF4061" w:rsidP="003B7953">
      <w:pPr>
        <w:pStyle w:val="ListParagraph"/>
        <w:numPr>
          <w:ilvl w:val="0"/>
          <w:numId w:val="3"/>
        </w:numPr>
        <w:rPr>
          <w:rFonts w:asciiTheme="majorHAnsi" w:eastAsia="Calibri" w:hAnsiTheme="majorHAnsi" w:cs="Calibri"/>
          <w:color w:val="000000"/>
          <w:szCs w:val="22"/>
        </w:rPr>
      </w:pPr>
      <w:r w:rsidRPr="007D691D">
        <w:rPr>
          <w:rFonts w:asciiTheme="majorHAnsi" w:eastAsia="Calibri" w:hAnsiTheme="majorHAnsi" w:cs="Calibri"/>
          <w:color w:val="000000"/>
          <w:szCs w:val="22"/>
        </w:rPr>
        <w:t>Practitioners and in particular wetland managers and stakeholders, but also others from related fields, such as protected area managers and staff of wetland education centres.</w:t>
      </w:r>
      <w:r>
        <w:rPr>
          <w:rFonts w:asciiTheme="majorHAnsi" w:eastAsia="Calibri" w:hAnsiTheme="majorHAnsi" w:cs="Calibri"/>
          <w:color w:val="000000"/>
          <w:szCs w:val="22"/>
        </w:rPr>
        <w:t xml:space="preserve"> </w:t>
      </w:r>
    </w:p>
    <w:p w14:paraId="3CB6C0CF" w14:textId="77777777" w:rsidR="00EF4061" w:rsidRPr="00602ECD" w:rsidRDefault="00EF4061" w:rsidP="00EF4061">
      <w:pPr>
        <w:pStyle w:val="ListParagraph"/>
        <w:rPr>
          <w:rFonts w:asciiTheme="majorHAnsi" w:eastAsia="Calibri" w:hAnsiTheme="majorHAnsi" w:cs="Calibri"/>
          <w:color w:val="000000"/>
          <w:szCs w:val="22"/>
        </w:rPr>
      </w:pPr>
    </w:p>
    <w:p w14:paraId="4A0F9F30" w14:textId="4EA9AD7C" w:rsidR="00EF4061" w:rsidRDefault="00EF4061" w:rsidP="00EF4061">
      <w:pPr>
        <w:rPr>
          <w:rFonts w:asciiTheme="majorHAnsi" w:eastAsia="Calibri" w:hAnsiTheme="majorHAnsi" w:cs="Calibri"/>
          <w:color w:val="000000"/>
          <w:sz w:val="22"/>
          <w:szCs w:val="22"/>
          <w:lang w:val="en-GB"/>
        </w:rPr>
      </w:pPr>
      <w:r>
        <w:rPr>
          <w:rFonts w:asciiTheme="majorHAnsi" w:eastAsia="Calibri" w:hAnsiTheme="majorHAnsi" w:cs="Calibri"/>
          <w:color w:val="000000"/>
          <w:sz w:val="22"/>
          <w:szCs w:val="22"/>
          <w:lang w:val="en-GB"/>
        </w:rPr>
        <w:t xml:space="preserve">Note, for clarity purposes, that for outputs seeking to target Ramsar </w:t>
      </w:r>
      <w:r w:rsidR="007620CD">
        <w:rPr>
          <w:rFonts w:asciiTheme="majorHAnsi" w:eastAsia="Calibri" w:hAnsiTheme="majorHAnsi" w:cs="Calibri"/>
          <w:color w:val="000000"/>
          <w:sz w:val="22"/>
          <w:szCs w:val="22"/>
          <w:lang w:val="en-GB"/>
        </w:rPr>
        <w:t>Site</w:t>
      </w:r>
      <w:r>
        <w:rPr>
          <w:rFonts w:asciiTheme="majorHAnsi" w:eastAsia="Calibri" w:hAnsiTheme="majorHAnsi" w:cs="Calibri"/>
          <w:color w:val="000000"/>
          <w:sz w:val="22"/>
          <w:szCs w:val="22"/>
          <w:lang w:val="en-GB"/>
        </w:rPr>
        <w:t xml:space="preserve"> managers, the target audience is specified as “Practitioners (Ramsar Site Managers)”. However, for outputs aimed at wetland managers in general, the target audience is specified as “Practitioners (</w:t>
      </w:r>
      <w:r w:rsidR="007620CD">
        <w:rPr>
          <w:rFonts w:asciiTheme="majorHAnsi" w:eastAsia="Calibri" w:hAnsiTheme="majorHAnsi" w:cs="Calibri"/>
          <w:color w:val="000000"/>
          <w:sz w:val="22"/>
          <w:szCs w:val="22"/>
          <w:lang w:val="en-GB"/>
        </w:rPr>
        <w:t>wetland</w:t>
      </w:r>
      <w:r>
        <w:rPr>
          <w:rFonts w:asciiTheme="majorHAnsi" w:eastAsia="Calibri" w:hAnsiTheme="majorHAnsi" w:cs="Calibri"/>
          <w:color w:val="000000"/>
          <w:sz w:val="22"/>
          <w:szCs w:val="22"/>
          <w:lang w:val="en-GB"/>
        </w:rPr>
        <w:t xml:space="preserve"> managers)”. </w:t>
      </w:r>
    </w:p>
    <w:p w14:paraId="545AD40C" w14:textId="77777777" w:rsidR="00EF4061" w:rsidRPr="00064FEF" w:rsidRDefault="00EF4061" w:rsidP="00EF4061">
      <w:pPr>
        <w:rPr>
          <w:rFonts w:asciiTheme="majorHAnsi" w:hAnsiTheme="majorHAnsi" w:cs="Tahoma"/>
          <w:color w:val="000000"/>
          <w:sz w:val="22"/>
          <w:szCs w:val="22"/>
          <w:lang w:val="en-GB"/>
        </w:rPr>
      </w:pPr>
    </w:p>
    <w:p w14:paraId="3B85A182" w14:textId="77777777" w:rsidR="00EF4061" w:rsidRPr="00064FEF" w:rsidRDefault="00EF4061" w:rsidP="00EF4061">
      <w:pPr>
        <w:rPr>
          <w:rFonts w:asciiTheme="majorHAnsi" w:hAnsiTheme="majorHAnsi" w:cs="Arial"/>
          <w:sz w:val="22"/>
          <w:szCs w:val="22"/>
          <w:lang w:val="en-GB"/>
        </w:rPr>
      </w:pPr>
      <w:r w:rsidRPr="00064FEF">
        <w:rPr>
          <w:rFonts w:asciiTheme="majorHAnsi" w:hAnsiTheme="majorHAnsi" w:cs="Tahoma"/>
          <w:color w:val="000000"/>
          <w:sz w:val="22"/>
          <w:szCs w:val="22"/>
          <w:shd w:val="clear" w:color="auto" w:fill="FFFFFF"/>
          <w:lang w:val="en-GB"/>
        </w:rPr>
        <w:t>The indicative budget for the tasks generally assumes that the costs for layout, design, review, translation and publication are:</w:t>
      </w:r>
      <w:r>
        <w:rPr>
          <w:rFonts w:asciiTheme="majorHAnsi" w:hAnsiTheme="majorHAnsi" w:cs="Tahoma"/>
          <w:color w:val="000000"/>
          <w:sz w:val="22"/>
          <w:szCs w:val="22"/>
          <w:shd w:val="clear" w:color="auto" w:fill="FFFFFF"/>
          <w:lang w:val="en-GB"/>
        </w:rPr>
        <w:t xml:space="preserve"> up to</w:t>
      </w:r>
      <w:r w:rsidRPr="00064FEF">
        <w:rPr>
          <w:rFonts w:asciiTheme="majorHAnsi" w:hAnsiTheme="majorHAnsi" w:cs="Tahoma"/>
          <w:color w:val="000000"/>
          <w:sz w:val="22"/>
          <w:szCs w:val="22"/>
          <w:shd w:val="clear" w:color="auto" w:fill="FFFFFF"/>
          <w:lang w:val="en-GB"/>
        </w:rPr>
        <w:t xml:space="preserve"> </w:t>
      </w:r>
      <w:r w:rsidRPr="00064FEF">
        <w:rPr>
          <w:rFonts w:asciiTheme="majorHAnsi" w:hAnsiTheme="majorHAnsi" w:cs="Arial"/>
          <w:sz w:val="22"/>
          <w:szCs w:val="22"/>
          <w:lang w:val="en-GB"/>
        </w:rPr>
        <w:t xml:space="preserve">CHF 6,000 for a Factsheet, </w:t>
      </w:r>
      <w:r>
        <w:rPr>
          <w:rFonts w:asciiTheme="majorHAnsi" w:hAnsiTheme="majorHAnsi" w:cs="Arial"/>
          <w:sz w:val="22"/>
          <w:szCs w:val="22"/>
          <w:lang w:val="en-GB"/>
        </w:rPr>
        <w:t xml:space="preserve">up to </w:t>
      </w:r>
      <w:r w:rsidRPr="00064FEF">
        <w:rPr>
          <w:rFonts w:asciiTheme="majorHAnsi" w:hAnsiTheme="majorHAnsi" w:cs="Arial"/>
          <w:sz w:val="22"/>
          <w:szCs w:val="22"/>
          <w:lang w:val="en-GB"/>
        </w:rPr>
        <w:t xml:space="preserve">CHF 9,000 for a Policy Brief, </w:t>
      </w:r>
      <w:r>
        <w:rPr>
          <w:rFonts w:asciiTheme="majorHAnsi" w:hAnsiTheme="majorHAnsi" w:cs="Arial"/>
          <w:sz w:val="22"/>
          <w:szCs w:val="22"/>
          <w:lang w:val="en-GB"/>
        </w:rPr>
        <w:t xml:space="preserve">up to </w:t>
      </w:r>
      <w:r w:rsidRPr="00064FEF">
        <w:rPr>
          <w:rFonts w:asciiTheme="majorHAnsi" w:hAnsiTheme="majorHAnsi" w:cs="Arial"/>
          <w:sz w:val="22"/>
          <w:szCs w:val="22"/>
          <w:lang w:val="en-GB"/>
        </w:rPr>
        <w:t xml:space="preserve">CHF 13,000 for a Briefing Note and </w:t>
      </w:r>
      <w:r>
        <w:rPr>
          <w:rFonts w:asciiTheme="majorHAnsi" w:hAnsiTheme="majorHAnsi" w:cs="Arial"/>
          <w:sz w:val="22"/>
          <w:szCs w:val="22"/>
          <w:lang w:val="en-GB"/>
        </w:rPr>
        <w:t xml:space="preserve">up to </w:t>
      </w:r>
      <w:r w:rsidRPr="00064FEF">
        <w:rPr>
          <w:rFonts w:asciiTheme="majorHAnsi" w:hAnsiTheme="majorHAnsi" w:cs="Arial"/>
          <w:sz w:val="22"/>
          <w:szCs w:val="22"/>
          <w:lang w:val="en-GB"/>
        </w:rPr>
        <w:t xml:space="preserve">CHF </w:t>
      </w:r>
      <w:r>
        <w:rPr>
          <w:rFonts w:asciiTheme="majorHAnsi" w:hAnsiTheme="majorHAnsi" w:cs="Arial"/>
          <w:sz w:val="22"/>
          <w:szCs w:val="22"/>
          <w:lang w:val="en-GB"/>
        </w:rPr>
        <w:t>35,5</w:t>
      </w:r>
      <w:r w:rsidRPr="00064FEF">
        <w:rPr>
          <w:rFonts w:asciiTheme="majorHAnsi" w:hAnsiTheme="majorHAnsi" w:cs="Arial"/>
          <w:sz w:val="22"/>
          <w:szCs w:val="22"/>
          <w:lang w:val="en-GB"/>
        </w:rPr>
        <w:t xml:space="preserve">00 for a Ramsar Technical Report. </w:t>
      </w:r>
      <w:r>
        <w:rPr>
          <w:rFonts w:asciiTheme="majorHAnsi" w:hAnsiTheme="majorHAnsi" w:cs="Arial"/>
          <w:sz w:val="22"/>
          <w:szCs w:val="22"/>
          <w:lang w:val="en-GB"/>
        </w:rPr>
        <w:t xml:space="preserve">These estimates are based on the Secretariat’s publication guidelines and translation costs per page. </w:t>
      </w:r>
    </w:p>
    <w:p w14:paraId="1091C734" w14:textId="77777777" w:rsidR="00EF4061" w:rsidRDefault="00EF4061" w:rsidP="00EF4061">
      <w:pPr>
        <w:rPr>
          <w:rFonts w:asciiTheme="majorHAnsi" w:hAnsiTheme="majorHAnsi" w:cs="Arial"/>
          <w:sz w:val="22"/>
          <w:szCs w:val="22"/>
          <w:lang w:val="en-GB"/>
        </w:rPr>
      </w:pPr>
    </w:p>
    <w:p w14:paraId="4393DA9A" w14:textId="77777777" w:rsidR="00EF4061" w:rsidRPr="002855C4" w:rsidRDefault="00EF4061" w:rsidP="00EF4061">
      <w:pPr>
        <w:pBdr>
          <w:top w:val="single" w:sz="4" w:space="1" w:color="auto"/>
          <w:left w:val="single" w:sz="4" w:space="4" w:color="auto"/>
          <w:bottom w:val="single" w:sz="4" w:space="1" w:color="auto"/>
          <w:right w:val="single" w:sz="4" w:space="4" w:color="auto"/>
        </w:pBdr>
        <w:shd w:val="clear" w:color="auto" w:fill="000000" w:themeFill="text1"/>
        <w:rPr>
          <w:rFonts w:asciiTheme="majorHAnsi" w:hAnsiTheme="majorHAnsi" w:cs="Arial"/>
          <w:b/>
          <w:color w:val="FFFFFF" w:themeColor="background1"/>
          <w:sz w:val="20"/>
          <w:szCs w:val="20"/>
          <w:lang w:val="en-GB"/>
        </w:rPr>
      </w:pPr>
      <w:r w:rsidRPr="002855C4">
        <w:rPr>
          <w:rFonts w:asciiTheme="majorHAnsi" w:hAnsiTheme="majorHAnsi" w:cs="Arial"/>
          <w:b/>
          <w:color w:val="FFFFFF" w:themeColor="background1"/>
          <w:sz w:val="20"/>
          <w:szCs w:val="20"/>
          <w:lang w:val="en-GB"/>
        </w:rPr>
        <w:t>Ad-hoc Advisory Functio</w:t>
      </w:r>
      <w:r>
        <w:rPr>
          <w:rFonts w:asciiTheme="majorHAnsi" w:hAnsiTheme="majorHAnsi" w:cs="Arial"/>
          <w:b/>
          <w:color w:val="FFFFFF" w:themeColor="background1"/>
          <w:sz w:val="20"/>
          <w:szCs w:val="20"/>
          <w:lang w:val="en-GB"/>
        </w:rPr>
        <w:t>ns and collaboration with other International bodies and processes</w:t>
      </w:r>
    </w:p>
    <w:p w14:paraId="1A360F14" w14:textId="77777777" w:rsidR="00EF4061" w:rsidRPr="002855C4" w:rsidRDefault="00EF4061" w:rsidP="00EF4061">
      <w:pPr>
        <w:rPr>
          <w:rFonts w:asciiTheme="majorHAnsi" w:hAnsiTheme="majorHAnsi" w:cs="Arial"/>
          <w:sz w:val="20"/>
          <w:szCs w:val="20"/>
          <w:lang w:val="en-GB"/>
        </w:rPr>
      </w:pPr>
    </w:p>
    <w:tbl>
      <w:tblPr>
        <w:tblStyle w:val="TableGrid"/>
        <w:tblW w:w="0" w:type="auto"/>
        <w:tblLook w:val="04A0" w:firstRow="1" w:lastRow="0" w:firstColumn="1" w:lastColumn="0" w:noHBand="0" w:noVBand="1"/>
      </w:tblPr>
      <w:tblGrid>
        <w:gridCol w:w="3405"/>
        <w:gridCol w:w="1145"/>
        <w:gridCol w:w="847"/>
        <w:gridCol w:w="6014"/>
        <w:gridCol w:w="2763"/>
      </w:tblGrid>
      <w:tr w:rsidR="00B75A04" w:rsidRPr="002855C4" w14:paraId="1B8F7A53" w14:textId="77777777" w:rsidTr="00EF4061">
        <w:tc>
          <w:tcPr>
            <w:tcW w:w="0" w:type="auto"/>
            <w:shd w:val="clear" w:color="auto" w:fill="BFBFBF" w:themeFill="background1" w:themeFillShade="BF"/>
          </w:tcPr>
          <w:p w14:paraId="26ED3088" w14:textId="77777777" w:rsidR="00EF4061" w:rsidRPr="00791D1F" w:rsidRDefault="00EF4061" w:rsidP="00EF4061">
            <w:pPr>
              <w:jc w:val="center"/>
              <w:rPr>
                <w:rFonts w:asciiTheme="majorHAnsi" w:hAnsiTheme="majorHAnsi" w:cs="Arial"/>
                <w:sz w:val="20"/>
                <w:szCs w:val="20"/>
                <w:lang w:val="en-GB"/>
              </w:rPr>
            </w:pPr>
            <w:r w:rsidRPr="00575626">
              <w:rPr>
                <w:rFonts w:asciiTheme="majorHAnsi" w:hAnsiTheme="majorHAnsi" w:cs="Arial"/>
                <w:sz w:val="20"/>
                <w:szCs w:val="20"/>
                <w:lang w:val="en-GB"/>
              </w:rPr>
              <w:t>Type of advice/</w:t>
            </w:r>
            <w:r>
              <w:rPr>
                <w:rFonts w:asciiTheme="majorHAnsi" w:hAnsiTheme="majorHAnsi" w:cs="Arial"/>
                <w:sz w:val="20"/>
                <w:szCs w:val="20"/>
                <w:lang w:val="en-GB"/>
              </w:rPr>
              <w:t>collaboration</w:t>
            </w:r>
          </w:p>
        </w:tc>
        <w:tc>
          <w:tcPr>
            <w:tcW w:w="0" w:type="auto"/>
            <w:shd w:val="clear" w:color="auto" w:fill="BFBFBF" w:themeFill="background1" w:themeFillShade="BF"/>
          </w:tcPr>
          <w:p w14:paraId="746BA912" w14:textId="77777777" w:rsidR="00EF4061" w:rsidRPr="002855C4" w:rsidRDefault="00EF4061" w:rsidP="00EF4061">
            <w:pPr>
              <w:jc w:val="center"/>
              <w:rPr>
                <w:rFonts w:asciiTheme="majorHAnsi" w:hAnsiTheme="majorHAnsi" w:cs="Arial"/>
                <w:b w:val="0"/>
                <w:sz w:val="20"/>
                <w:szCs w:val="20"/>
                <w:lang w:val="en-GB"/>
              </w:rPr>
            </w:pPr>
            <w:r w:rsidRPr="00064FEF">
              <w:rPr>
                <w:rFonts w:asciiTheme="majorHAnsi" w:hAnsiTheme="majorHAnsi" w:cs="Arial"/>
                <w:sz w:val="20"/>
                <w:szCs w:val="20"/>
                <w:lang w:val="en-GB"/>
              </w:rPr>
              <w:t>Res.</w:t>
            </w:r>
          </w:p>
        </w:tc>
        <w:tc>
          <w:tcPr>
            <w:tcW w:w="0" w:type="auto"/>
            <w:shd w:val="clear" w:color="auto" w:fill="BFBFBF" w:themeFill="background1" w:themeFillShade="BF"/>
          </w:tcPr>
          <w:p w14:paraId="6142054F" w14:textId="77777777" w:rsidR="00EF4061" w:rsidRPr="002855C4" w:rsidRDefault="00EF4061" w:rsidP="00EF4061">
            <w:pPr>
              <w:jc w:val="center"/>
              <w:rPr>
                <w:rFonts w:asciiTheme="majorHAnsi" w:hAnsiTheme="majorHAnsi" w:cs="Arial"/>
                <w:sz w:val="20"/>
                <w:szCs w:val="20"/>
                <w:lang w:val="en-GB"/>
              </w:rPr>
            </w:pPr>
            <w:r w:rsidRPr="00575626">
              <w:rPr>
                <w:rFonts w:asciiTheme="majorHAnsi" w:eastAsia="Calibri" w:hAnsiTheme="majorHAnsi" w:cs="Arial"/>
                <w:sz w:val="20"/>
                <w:szCs w:val="20"/>
                <w:lang w:val="en-GB"/>
              </w:rPr>
              <w:t>SP goal &amp; target</w:t>
            </w:r>
          </w:p>
        </w:tc>
        <w:tc>
          <w:tcPr>
            <w:tcW w:w="0" w:type="auto"/>
            <w:shd w:val="clear" w:color="auto" w:fill="BFBFBF" w:themeFill="background1" w:themeFillShade="BF"/>
          </w:tcPr>
          <w:p w14:paraId="3CD28596" w14:textId="77777777" w:rsidR="00EF4061" w:rsidRPr="002855C4" w:rsidRDefault="00EF4061" w:rsidP="00EF4061">
            <w:pPr>
              <w:jc w:val="center"/>
              <w:rPr>
                <w:rFonts w:asciiTheme="majorHAnsi" w:hAnsiTheme="majorHAnsi" w:cs="Arial"/>
                <w:sz w:val="20"/>
                <w:szCs w:val="20"/>
                <w:lang w:val="en-GB"/>
              </w:rPr>
            </w:pPr>
            <w:r>
              <w:rPr>
                <w:rFonts w:asciiTheme="majorHAnsi" w:hAnsiTheme="majorHAnsi" w:cs="Arial"/>
                <w:sz w:val="20"/>
                <w:szCs w:val="20"/>
                <w:lang w:val="en-GB"/>
              </w:rPr>
              <w:t>Description</w:t>
            </w:r>
          </w:p>
        </w:tc>
        <w:tc>
          <w:tcPr>
            <w:tcW w:w="0" w:type="auto"/>
            <w:shd w:val="clear" w:color="auto" w:fill="BFBFBF" w:themeFill="background1" w:themeFillShade="BF"/>
          </w:tcPr>
          <w:p w14:paraId="735B95D1" w14:textId="77777777" w:rsidR="00EF4061" w:rsidRPr="002855C4" w:rsidRDefault="00EF4061" w:rsidP="00EF4061">
            <w:pPr>
              <w:jc w:val="center"/>
              <w:rPr>
                <w:rFonts w:asciiTheme="majorHAnsi" w:hAnsiTheme="majorHAnsi" w:cs="Arial"/>
                <w:sz w:val="20"/>
                <w:szCs w:val="20"/>
                <w:lang w:val="en-GB"/>
              </w:rPr>
            </w:pPr>
            <w:r>
              <w:rPr>
                <w:rFonts w:asciiTheme="majorHAnsi" w:hAnsiTheme="majorHAnsi" w:cs="Arial"/>
                <w:sz w:val="20"/>
                <w:szCs w:val="20"/>
                <w:lang w:val="en-GB"/>
              </w:rPr>
              <w:t>Costs CHF</w:t>
            </w:r>
          </w:p>
        </w:tc>
      </w:tr>
      <w:tr w:rsidR="00EF4061" w:rsidRPr="002855C4" w14:paraId="467EE429" w14:textId="77777777" w:rsidTr="00EF4061">
        <w:tc>
          <w:tcPr>
            <w:tcW w:w="0" w:type="auto"/>
            <w:gridSpan w:val="5"/>
            <w:shd w:val="clear" w:color="auto" w:fill="D9D9D9" w:themeFill="background1" w:themeFillShade="D9"/>
          </w:tcPr>
          <w:p w14:paraId="6A547E51" w14:textId="77777777" w:rsidR="00EF4061" w:rsidRPr="008B595F" w:rsidRDefault="00EF4061" w:rsidP="00EF4061">
            <w:pPr>
              <w:jc w:val="center"/>
              <w:rPr>
                <w:rFonts w:asciiTheme="majorHAnsi" w:hAnsiTheme="majorHAnsi" w:cs="Arial"/>
                <w:sz w:val="20"/>
                <w:szCs w:val="20"/>
                <w:lang w:val="en-GB"/>
              </w:rPr>
            </w:pPr>
            <w:r w:rsidRPr="008B595F">
              <w:rPr>
                <w:rFonts w:asciiTheme="majorHAnsi" w:hAnsiTheme="majorHAnsi" w:cs="Arial"/>
                <w:sz w:val="20"/>
                <w:szCs w:val="20"/>
                <w:lang w:val="en-GB"/>
              </w:rPr>
              <w:t>Ramsar Convention Processes</w:t>
            </w:r>
          </w:p>
        </w:tc>
      </w:tr>
      <w:tr w:rsidR="00B75A04" w:rsidRPr="002855C4" w14:paraId="1B634F9C" w14:textId="77777777" w:rsidTr="00EF4061">
        <w:tc>
          <w:tcPr>
            <w:tcW w:w="0" w:type="auto"/>
          </w:tcPr>
          <w:p w14:paraId="0D03C09B" w14:textId="77777777" w:rsidR="00EF4061" w:rsidRPr="002855C4" w:rsidRDefault="00EF4061" w:rsidP="00EF4061">
            <w:pPr>
              <w:rPr>
                <w:rFonts w:asciiTheme="majorHAnsi" w:hAnsiTheme="majorHAnsi" w:cs="Arial"/>
                <w:b w:val="0"/>
                <w:sz w:val="20"/>
                <w:szCs w:val="20"/>
                <w:lang w:val="en-GB"/>
              </w:rPr>
            </w:pPr>
            <w:r>
              <w:rPr>
                <w:rFonts w:asciiTheme="majorHAnsi" w:hAnsiTheme="majorHAnsi" w:cs="Arial"/>
                <w:b w:val="0"/>
                <w:sz w:val="20"/>
                <w:szCs w:val="20"/>
              </w:rPr>
              <w:t xml:space="preserve">Providing advice to Ramsar Contracting Parties and stakeholders </w:t>
            </w:r>
            <w:r>
              <w:rPr>
                <w:rFonts w:asciiTheme="majorHAnsi" w:hAnsiTheme="majorHAnsi" w:cs="Arial"/>
                <w:b w:val="0"/>
                <w:sz w:val="20"/>
                <w:szCs w:val="20"/>
              </w:rPr>
              <w:lastRenderedPageBreak/>
              <w:t xml:space="preserve">on the </w:t>
            </w:r>
            <w:r w:rsidRPr="00064FEF">
              <w:rPr>
                <w:rFonts w:asciiTheme="majorHAnsi" w:hAnsiTheme="majorHAnsi" w:cs="Arial"/>
                <w:b w:val="0"/>
                <w:sz w:val="20"/>
                <w:szCs w:val="20"/>
                <w:lang w:val="en-GB"/>
              </w:rPr>
              <w:t>State of the World Wetlands and their Services to People (SoWWS)</w:t>
            </w:r>
          </w:p>
        </w:tc>
        <w:tc>
          <w:tcPr>
            <w:tcW w:w="0" w:type="auto"/>
          </w:tcPr>
          <w:p w14:paraId="6400A744" w14:textId="77777777" w:rsidR="00EF4061" w:rsidRPr="000F46C7"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lastRenderedPageBreak/>
              <w:t xml:space="preserve">XII.5, </w:t>
            </w:r>
            <w:r>
              <w:rPr>
                <w:rFonts w:ascii="Calibri" w:hAnsi="Calibri" w:cs="Arial"/>
                <w:b w:val="0"/>
                <w:sz w:val="20"/>
                <w:szCs w:val="20"/>
                <w:lang w:val="en-GB"/>
              </w:rPr>
              <w:t>¶</w:t>
            </w:r>
            <w:r>
              <w:rPr>
                <w:rFonts w:asciiTheme="majorHAnsi" w:hAnsiTheme="majorHAnsi" w:cs="Arial"/>
                <w:b w:val="0"/>
                <w:sz w:val="20"/>
                <w:szCs w:val="20"/>
                <w:lang w:val="en-GB"/>
              </w:rPr>
              <w:t xml:space="preserve"> 25</w:t>
            </w:r>
          </w:p>
        </w:tc>
        <w:tc>
          <w:tcPr>
            <w:tcW w:w="0" w:type="auto"/>
          </w:tcPr>
          <w:p w14:paraId="081DB4F2" w14:textId="77777777" w:rsidR="00EF4061" w:rsidRPr="002A4D05"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3.11, </w:t>
            </w:r>
            <w:r w:rsidRPr="002A4D05">
              <w:rPr>
                <w:rFonts w:asciiTheme="majorHAnsi" w:hAnsiTheme="majorHAnsi" w:cs="Arial"/>
                <w:b w:val="0"/>
                <w:sz w:val="20"/>
                <w:szCs w:val="20"/>
                <w:lang w:val="en-GB"/>
              </w:rPr>
              <w:t>4.14</w:t>
            </w:r>
            <w:r>
              <w:rPr>
                <w:rFonts w:asciiTheme="majorHAnsi" w:hAnsiTheme="majorHAnsi" w:cs="Arial"/>
                <w:b w:val="0"/>
                <w:sz w:val="20"/>
                <w:szCs w:val="20"/>
                <w:lang w:val="en-GB"/>
              </w:rPr>
              <w:t xml:space="preserve">, </w:t>
            </w:r>
            <w:r>
              <w:rPr>
                <w:rFonts w:asciiTheme="majorHAnsi" w:hAnsiTheme="majorHAnsi" w:cs="Arial"/>
                <w:b w:val="0"/>
                <w:sz w:val="20"/>
                <w:szCs w:val="20"/>
                <w:lang w:val="en-GB"/>
              </w:rPr>
              <w:lastRenderedPageBreak/>
              <w:t>4.16</w:t>
            </w:r>
          </w:p>
        </w:tc>
        <w:tc>
          <w:tcPr>
            <w:tcW w:w="0" w:type="auto"/>
          </w:tcPr>
          <w:p w14:paraId="76B36833" w14:textId="77777777" w:rsidR="00EF4061" w:rsidRPr="008B595F" w:rsidRDefault="00EF4061" w:rsidP="00EF4061">
            <w:pPr>
              <w:rPr>
                <w:rFonts w:asciiTheme="majorHAnsi" w:hAnsiTheme="majorHAnsi" w:cs="Arial"/>
                <w:b w:val="0"/>
                <w:sz w:val="20"/>
                <w:szCs w:val="20"/>
                <w:lang w:val="en-GB"/>
              </w:rPr>
            </w:pPr>
            <w:r w:rsidRPr="008B595F">
              <w:rPr>
                <w:rFonts w:asciiTheme="majorHAnsi" w:hAnsiTheme="majorHAnsi" w:cs="Arial"/>
                <w:b w:val="0"/>
                <w:sz w:val="20"/>
                <w:szCs w:val="20"/>
                <w:u w:val="single"/>
                <w:lang w:val="en-GB"/>
              </w:rPr>
              <w:lastRenderedPageBreak/>
              <w:t>Task description</w:t>
            </w:r>
            <w:r w:rsidRPr="008B595F">
              <w:rPr>
                <w:rFonts w:asciiTheme="majorHAnsi" w:hAnsiTheme="majorHAnsi" w:cs="Arial"/>
                <w:b w:val="0"/>
                <w:sz w:val="20"/>
                <w:szCs w:val="20"/>
                <w:lang w:val="en-GB"/>
              </w:rPr>
              <w:t xml:space="preserve">: </w:t>
            </w:r>
            <w:r>
              <w:rPr>
                <w:rFonts w:asciiTheme="majorHAnsi" w:hAnsiTheme="majorHAnsi" w:cs="Arial"/>
                <w:b w:val="0"/>
                <w:sz w:val="20"/>
                <w:szCs w:val="20"/>
                <w:lang w:val="en-GB"/>
              </w:rPr>
              <w:t>P</w:t>
            </w:r>
            <w:r w:rsidRPr="008B595F">
              <w:rPr>
                <w:rFonts w:asciiTheme="majorHAnsi" w:hAnsiTheme="majorHAnsi" w:cs="Arial"/>
                <w:b w:val="0"/>
                <w:sz w:val="20"/>
                <w:szCs w:val="20"/>
                <w:lang w:val="en-GB"/>
              </w:rPr>
              <w:t xml:space="preserve">roducing a 2018 edition of the periodic flagship publication on the state of the world’s wetlands, drivers of wetlands </w:t>
            </w:r>
            <w:r w:rsidRPr="008B595F">
              <w:rPr>
                <w:rFonts w:asciiTheme="majorHAnsi" w:hAnsiTheme="majorHAnsi" w:cs="Arial"/>
                <w:b w:val="0"/>
                <w:sz w:val="20"/>
                <w:szCs w:val="20"/>
                <w:lang w:val="en-GB"/>
              </w:rPr>
              <w:lastRenderedPageBreak/>
              <w:t xml:space="preserve">loss and responses to promote the Convention’s objectives with links to the Strategic Plan and other international processes (i.e. Sustainable Development Goals (SDGs), Aichi Targets, Global Biodiversity Outlook). </w:t>
            </w:r>
          </w:p>
          <w:p w14:paraId="5BB166E2" w14:textId="77777777" w:rsidR="00EF4061" w:rsidRPr="008B595F" w:rsidRDefault="00EF4061" w:rsidP="00EF4061">
            <w:pPr>
              <w:rPr>
                <w:rFonts w:asciiTheme="majorHAnsi" w:hAnsiTheme="majorHAnsi" w:cs="Arial"/>
                <w:b w:val="0"/>
                <w:sz w:val="20"/>
                <w:szCs w:val="20"/>
                <w:lang w:val="en-GB"/>
              </w:rPr>
            </w:pPr>
          </w:p>
          <w:p w14:paraId="3FC4DDC5" w14:textId="5E713F0B" w:rsidR="00EF4061" w:rsidRPr="008B595F" w:rsidRDefault="00EF4061" w:rsidP="00EF4061">
            <w:pPr>
              <w:rPr>
                <w:rFonts w:asciiTheme="majorHAnsi" w:hAnsiTheme="majorHAnsi" w:cs="Arial"/>
                <w:b w:val="0"/>
                <w:sz w:val="20"/>
                <w:szCs w:val="20"/>
                <w:lang w:val="en-GB"/>
              </w:rPr>
            </w:pPr>
            <w:r w:rsidRPr="008B595F">
              <w:rPr>
                <w:rFonts w:asciiTheme="majorHAnsi" w:hAnsiTheme="majorHAnsi" w:cs="Arial"/>
                <w:b w:val="0"/>
                <w:sz w:val="20"/>
                <w:szCs w:val="20"/>
                <w:lang w:val="en-GB"/>
              </w:rPr>
              <w:t xml:space="preserve">As an important component of this task, the STRP in collaboration with UNEP-WCMC will update the Ramsar-led Wetland Extent Trends (WET) Index to provide a post-2008 trend analysis and correct </w:t>
            </w:r>
            <w:r w:rsidRPr="008B595F">
              <w:rPr>
                <w:rFonts w:asciiTheme="majorHAnsi" w:eastAsia="Calibri" w:hAnsiTheme="majorHAnsi" w:cs="Courier"/>
                <w:b w:val="0"/>
                <w:sz w:val="20"/>
                <w:szCs w:val="20"/>
              </w:rPr>
              <w:t>geographic gaps and imbalances (most notably</w:t>
            </w:r>
            <w:r w:rsidRPr="008B595F">
              <w:rPr>
                <w:rFonts w:asciiTheme="majorHAnsi" w:hAnsiTheme="majorHAnsi" w:cs="Arial"/>
                <w:b w:val="0"/>
                <w:sz w:val="20"/>
                <w:szCs w:val="20"/>
                <w:lang w:val="en-GB"/>
              </w:rPr>
              <w:t xml:space="preserve"> in the Latin America and the Caribbean region) from the initial proof of concept. In addition, analysis of data from the Global Mangrove Watch produced by JAXA and GlobWetland Africa produced by ESA (see also Task 1.</w:t>
            </w:r>
            <w:r>
              <w:rPr>
                <w:rFonts w:asciiTheme="majorHAnsi" w:hAnsiTheme="majorHAnsi" w:cs="Arial"/>
                <w:b w:val="0"/>
                <w:sz w:val="20"/>
                <w:szCs w:val="20"/>
                <w:lang w:val="en-GB"/>
              </w:rPr>
              <w:t>1</w:t>
            </w:r>
            <w:r w:rsidRPr="008B595F">
              <w:rPr>
                <w:rFonts w:asciiTheme="majorHAnsi" w:hAnsiTheme="majorHAnsi" w:cs="Arial"/>
                <w:b w:val="0"/>
                <w:sz w:val="20"/>
                <w:szCs w:val="20"/>
                <w:lang w:val="en-GB"/>
              </w:rPr>
              <w:t>) will provide critical contributions to the S</w:t>
            </w:r>
            <w:r w:rsidR="00157807">
              <w:rPr>
                <w:rFonts w:asciiTheme="majorHAnsi" w:hAnsiTheme="majorHAnsi" w:cs="Arial"/>
                <w:b w:val="0"/>
                <w:sz w:val="20"/>
                <w:szCs w:val="20"/>
                <w:lang w:val="en-GB"/>
              </w:rPr>
              <w:t>o</w:t>
            </w:r>
            <w:r w:rsidRPr="008B595F">
              <w:rPr>
                <w:rFonts w:asciiTheme="majorHAnsi" w:hAnsiTheme="majorHAnsi" w:cs="Arial"/>
                <w:b w:val="0"/>
                <w:sz w:val="20"/>
                <w:szCs w:val="20"/>
                <w:lang w:val="en-GB"/>
              </w:rPr>
              <w:t xml:space="preserve">WWS. </w:t>
            </w:r>
          </w:p>
          <w:p w14:paraId="7E7C9718" w14:textId="77777777" w:rsidR="00EF4061" w:rsidRPr="008B595F" w:rsidRDefault="00EF4061" w:rsidP="00EF4061">
            <w:pPr>
              <w:rPr>
                <w:rFonts w:asciiTheme="majorHAnsi" w:hAnsiTheme="majorHAnsi" w:cs="Arial"/>
                <w:b w:val="0"/>
                <w:sz w:val="20"/>
                <w:szCs w:val="20"/>
                <w:lang w:val="en-GB"/>
              </w:rPr>
            </w:pPr>
          </w:p>
          <w:p w14:paraId="0CBD6D55" w14:textId="701905B7" w:rsidR="00EF4061" w:rsidRPr="008B595F" w:rsidRDefault="00EF4061" w:rsidP="00EF4061">
            <w:pPr>
              <w:rPr>
                <w:rFonts w:asciiTheme="majorHAnsi" w:hAnsiTheme="majorHAnsi" w:cs="Arial"/>
                <w:b w:val="0"/>
                <w:sz w:val="20"/>
                <w:szCs w:val="20"/>
                <w:lang w:val="en-GB"/>
              </w:rPr>
            </w:pPr>
            <w:r w:rsidRPr="008B595F">
              <w:rPr>
                <w:rFonts w:asciiTheme="majorHAnsi" w:hAnsiTheme="majorHAnsi" w:cs="Arial"/>
                <w:b w:val="0"/>
                <w:sz w:val="20"/>
                <w:szCs w:val="20"/>
                <w:u w:val="single"/>
                <w:lang w:val="en-GB"/>
              </w:rPr>
              <w:t>Expected output(s)</w:t>
            </w:r>
            <w:r w:rsidRPr="008B595F">
              <w:rPr>
                <w:rFonts w:asciiTheme="majorHAnsi" w:hAnsiTheme="majorHAnsi" w:cs="Arial"/>
                <w:b w:val="0"/>
                <w:sz w:val="20"/>
                <w:szCs w:val="20"/>
                <w:lang w:val="en-GB"/>
              </w:rPr>
              <w:t>: A global report with derived outputs for specific audiences (i.e. Policy Briefs/Briefing Notes)</w:t>
            </w:r>
            <w:r w:rsidR="00520FC4">
              <w:rPr>
                <w:rFonts w:asciiTheme="majorHAnsi" w:hAnsiTheme="majorHAnsi" w:cs="Arial"/>
                <w:b w:val="0"/>
                <w:sz w:val="20"/>
                <w:szCs w:val="20"/>
                <w:lang w:val="en-GB"/>
              </w:rPr>
              <w:t xml:space="preserve">, resources permitting. </w:t>
            </w:r>
          </w:p>
          <w:p w14:paraId="5A1801DC" w14:textId="77777777" w:rsidR="00EF4061" w:rsidRPr="008B595F" w:rsidRDefault="00EF4061" w:rsidP="00EF4061">
            <w:pPr>
              <w:rPr>
                <w:rFonts w:asciiTheme="majorHAnsi" w:hAnsiTheme="majorHAnsi" w:cs="Arial"/>
                <w:b w:val="0"/>
                <w:sz w:val="20"/>
                <w:szCs w:val="20"/>
                <w:lang w:val="en-GB"/>
              </w:rPr>
            </w:pPr>
          </w:p>
          <w:p w14:paraId="660C46A9" w14:textId="77777777" w:rsidR="00EF4061" w:rsidRPr="008B595F" w:rsidRDefault="00EF4061" w:rsidP="00EF4061">
            <w:pPr>
              <w:rPr>
                <w:rFonts w:asciiTheme="majorHAnsi" w:hAnsiTheme="majorHAnsi" w:cs="Arial"/>
                <w:b w:val="0"/>
                <w:sz w:val="20"/>
                <w:szCs w:val="20"/>
                <w:lang w:val="en-GB"/>
              </w:rPr>
            </w:pPr>
            <w:r w:rsidRPr="008B595F">
              <w:rPr>
                <w:rFonts w:asciiTheme="majorHAnsi" w:hAnsiTheme="majorHAnsi" w:cs="Arial"/>
                <w:b w:val="0"/>
                <w:sz w:val="20"/>
                <w:szCs w:val="20"/>
                <w:u w:val="single"/>
                <w:lang w:val="en-GB"/>
              </w:rPr>
              <w:t>Target audience(s)</w:t>
            </w:r>
            <w:r w:rsidRPr="008B595F">
              <w:rPr>
                <w:rFonts w:asciiTheme="majorHAnsi" w:hAnsiTheme="majorHAnsi" w:cs="Arial"/>
                <w:b w:val="0"/>
                <w:sz w:val="20"/>
                <w:szCs w:val="20"/>
                <w:lang w:val="en-GB"/>
              </w:rPr>
              <w:t>: Policymakers and practitioners (wetland managers and stakeholders, including protected areas managers and wetland education centres)</w:t>
            </w:r>
          </w:p>
        </w:tc>
        <w:tc>
          <w:tcPr>
            <w:tcW w:w="0" w:type="auto"/>
          </w:tcPr>
          <w:p w14:paraId="7FFFB741" w14:textId="77777777" w:rsidR="00EF4061" w:rsidRDefault="00EF4061" w:rsidP="00EF4061">
            <w:pPr>
              <w:rPr>
                <w:rFonts w:asciiTheme="majorHAnsi" w:hAnsiTheme="majorHAnsi" w:cs="Arial"/>
                <w:b w:val="0"/>
                <w:sz w:val="20"/>
                <w:szCs w:val="20"/>
                <w:lang w:val="en-GB"/>
              </w:rPr>
            </w:pPr>
            <w:r w:rsidRPr="00AB7BC7">
              <w:rPr>
                <w:rFonts w:asciiTheme="majorHAnsi" w:hAnsiTheme="majorHAnsi" w:cs="Arial"/>
                <w:b w:val="0"/>
                <w:sz w:val="20"/>
                <w:szCs w:val="20"/>
                <w:lang w:val="en-GB"/>
              </w:rPr>
              <w:lastRenderedPageBreak/>
              <w:t>13</w:t>
            </w:r>
            <w:r>
              <w:rPr>
                <w:rFonts w:asciiTheme="majorHAnsi" w:hAnsiTheme="majorHAnsi" w:cs="Arial"/>
                <w:b w:val="0"/>
                <w:sz w:val="20"/>
                <w:szCs w:val="20"/>
                <w:lang w:val="en-GB"/>
              </w:rPr>
              <w:t>7</w:t>
            </w:r>
            <w:r w:rsidRPr="00AB7BC7">
              <w:rPr>
                <w:rFonts w:asciiTheme="majorHAnsi" w:hAnsiTheme="majorHAnsi" w:cs="Arial"/>
                <w:b w:val="0"/>
                <w:sz w:val="20"/>
                <w:szCs w:val="20"/>
                <w:lang w:val="en-GB"/>
              </w:rPr>
              <w:t xml:space="preserve">,000 </w:t>
            </w:r>
          </w:p>
          <w:p w14:paraId="10262E1B" w14:textId="77777777" w:rsidR="00EF4061" w:rsidRPr="008B595F" w:rsidRDefault="00EF4061" w:rsidP="00EF4061">
            <w:pPr>
              <w:rPr>
                <w:rFonts w:asciiTheme="majorHAnsi" w:hAnsiTheme="majorHAnsi" w:cs="Arial"/>
                <w:b w:val="0"/>
                <w:sz w:val="20"/>
                <w:szCs w:val="20"/>
                <w:lang w:val="en-GB"/>
              </w:rPr>
            </w:pPr>
            <w:r w:rsidRPr="00AB7BC7">
              <w:rPr>
                <w:rFonts w:asciiTheme="majorHAnsi" w:hAnsiTheme="majorHAnsi" w:cs="Arial"/>
                <w:b w:val="0"/>
                <w:sz w:val="20"/>
                <w:szCs w:val="20"/>
                <w:lang w:val="en-GB"/>
              </w:rPr>
              <w:t>[6</w:t>
            </w:r>
            <w:r>
              <w:rPr>
                <w:rFonts w:asciiTheme="majorHAnsi" w:hAnsiTheme="majorHAnsi" w:cs="Arial"/>
                <w:b w:val="0"/>
                <w:sz w:val="20"/>
                <w:szCs w:val="20"/>
                <w:lang w:val="en-GB"/>
              </w:rPr>
              <w:t>7</w:t>
            </w:r>
            <w:r w:rsidRPr="00AB7BC7">
              <w:rPr>
                <w:rFonts w:asciiTheme="majorHAnsi" w:hAnsiTheme="majorHAnsi" w:cs="Arial"/>
                <w:b w:val="0"/>
                <w:sz w:val="20"/>
                <w:szCs w:val="20"/>
                <w:lang w:val="en-GB"/>
              </w:rPr>
              <w:t xml:space="preserve">,000 for </w:t>
            </w:r>
            <w:r w:rsidRPr="00AB7BC7">
              <w:rPr>
                <w:rFonts w:asciiTheme="majorHAnsi" w:hAnsiTheme="majorHAnsi" w:cs="Tahoma"/>
                <w:b w:val="0"/>
                <w:color w:val="000000"/>
                <w:sz w:val="20"/>
                <w:szCs w:val="20"/>
                <w:shd w:val="clear" w:color="auto" w:fill="FFFFFF"/>
                <w:lang w:val="en-GB"/>
              </w:rPr>
              <w:t xml:space="preserve">layout, design, </w:t>
            </w:r>
            <w:r w:rsidRPr="00AB7BC7">
              <w:rPr>
                <w:rFonts w:asciiTheme="majorHAnsi" w:hAnsiTheme="majorHAnsi" w:cs="Tahoma"/>
                <w:b w:val="0"/>
                <w:color w:val="000000"/>
                <w:sz w:val="20"/>
                <w:szCs w:val="20"/>
                <w:shd w:val="clear" w:color="auto" w:fill="FFFFFF"/>
                <w:lang w:val="en-GB"/>
              </w:rPr>
              <w:lastRenderedPageBreak/>
              <w:t>review, translation and publicatio</w:t>
            </w:r>
            <w:r>
              <w:rPr>
                <w:rFonts w:asciiTheme="majorHAnsi" w:hAnsiTheme="majorHAnsi" w:cs="Tahoma"/>
                <w:b w:val="0"/>
                <w:color w:val="000000"/>
                <w:sz w:val="20"/>
                <w:szCs w:val="20"/>
                <w:shd w:val="clear" w:color="auto" w:fill="FFFFFF"/>
                <w:lang w:val="en-GB"/>
              </w:rPr>
              <w:t>n costs;</w:t>
            </w:r>
            <w:r w:rsidRPr="00AB7BC7">
              <w:rPr>
                <w:rFonts w:asciiTheme="majorHAnsi" w:hAnsiTheme="majorHAnsi" w:cs="Arial"/>
                <w:b w:val="0"/>
                <w:sz w:val="20"/>
                <w:szCs w:val="20"/>
                <w:lang w:val="en-GB"/>
              </w:rPr>
              <w:t xml:space="preserve"> 20,000 for</w:t>
            </w:r>
            <w:r>
              <w:rPr>
                <w:rFonts w:asciiTheme="majorHAnsi" w:hAnsiTheme="majorHAnsi" w:cs="Arial"/>
                <w:b w:val="0"/>
                <w:sz w:val="20"/>
                <w:szCs w:val="20"/>
                <w:lang w:val="en-GB"/>
              </w:rPr>
              <w:t xml:space="preserve"> authors meetings;</w:t>
            </w:r>
            <w:r w:rsidRPr="008B595F">
              <w:rPr>
                <w:rFonts w:asciiTheme="majorHAnsi" w:hAnsiTheme="majorHAnsi" w:cs="Arial"/>
                <w:b w:val="0"/>
                <w:sz w:val="20"/>
                <w:szCs w:val="20"/>
                <w:lang w:val="en-GB"/>
              </w:rPr>
              <w:t xml:space="preserve"> and 50,000 for updating the WET Index]</w:t>
            </w:r>
          </w:p>
          <w:p w14:paraId="23C36E18" w14:textId="77777777" w:rsidR="00EF4061" w:rsidRPr="008B595F" w:rsidRDefault="00EF4061" w:rsidP="00EF4061">
            <w:pPr>
              <w:rPr>
                <w:rFonts w:asciiTheme="majorHAnsi" w:hAnsiTheme="majorHAnsi" w:cs="Arial"/>
                <w:b w:val="0"/>
                <w:sz w:val="20"/>
                <w:szCs w:val="20"/>
                <w:lang w:val="en-GB"/>
              </w:rPr>
            </w:pPr>
          </w:p>
        </w:tc>
      </w:tr>
      <w:tr w:rsidR="00B75A04" w:rsidRPr="002855C4" w14:paraId="49C97AC7" w14:textId="77777777" w:rsidTr="00EF4061">
        <w:tc>
          <w:tcPr>
            <w:tcW w:w="0" w:type="auto"/>
          </w:tcPr>
          <w:p w14:paraId="4BF1D2B0" w14:textId="77777777" w:rsidR="00EF4061" w:rsidRPr="002855C4" w:rsidRDefault="00EF4061" w:rsidP="00EF4061">
            <w:pPr>
              <w:rPr>
                <w:rFonts w:asciiTheme="majorHAnsi" w:hAnsiTheme="majorHAnsi" w:cs="Arial"/>
                <w:b w:val="0"/>
                <w:sz w:val="20"/>
                <w:szCs w:val="20"/>
                <w:lang w:val="en-GB"/>
              </w:rPr>
            </w:pPr>
            <w:r w:rsidRPr="002855C4">
              <w:rPr>
                <w:rFonts w:asciiTheme="majorHAnsi" w:hAnsiTheme="majorHAnsi" w:cs="Arial"/>
                <w:b w:val="0"/>
                <w:sz w:val="20"/>
                <w:szCs w:val="20"/>
                <w:lang w:val="en-GB"/>
              </w:rPr>
              <w:lastRenderedPageBreak/>
              <w:t>Responding to requests for advice or input</w:t>
            </w:r>
            <w:r>
              <w:rPr>
                <w:rFonts w:asciiTheme="majorHAnsi" w:hAnsiTheme="majorHAnsi" w:cs="Arial"/>
                <w:b w:val="0"/>
                <w:sz w:val="20"/>
                <w:szCs w:val="20"/>
                <w:lang w:val="en-GB"/>
              </w:rPr>
              <w:t xml:space="preserve"> from the Secretariat and Standing Committee</w:t>
            </w:r>
          </w:p>
        </w:tc>
        <w:tc>
          <w:tcPr>
            <w:tcW w:w="0" w:type="auto"/>
          </w:tcPr>
          <w:p w14:paraId="172C7A90" w14:textId="2AE8D460" w:rsidR="00EF4061" w:rsidRPr="000F46C7" w:rsidRDefault="00EF4061" w:rsidP="00EF4061">
            <w:pPr>
              <w:rPr>
                <w:rFonts w:asciiTheme="majorHAnsi" w:hAnsiTheme="majorHAnsi" w:cs="Arial"/>
                <w:b w:val="0"/>
                <w:sz w:val="20"/>
                <w:szCs w:val="20"/>
                <w:lang w:val="en-GB"/>
              </w:rPr>
            </w:pPr>
            <w:r w:rsidRPr="000F46C7">
              <w:rPr>
                <w:rFonts w:asciiTheme="majorHAnsi" w:hAnsiTheme="majorHAnsi" w:cs="Arial"/>
                <w:b w:val="0"/>
                <w:sz w:val="20"/>
                <w:szCs w:val="20"/>
                <w:lang w:val="en-GB"/>
              </w:rPr>
              <w:t>XII.5</w:t>
            </w:r>
            <w:r>
              <w:rPr>
                <w:rFonts w:asciiTheme="majorHAnsi" w:hAnsiTheme="majorHAnsi" w:cs="Arial"/>
                <w:b w:val="0"/>
                <w:sz w:val="20"/>
                <w:szCs w:val="20"/>
                <w:lang w:val="en-GB"/>
              </w:rPr>
              <w:t xml:space="preserve">, Annex 1, </w:t>
            </w:r>
            <w:r>
              <w:rPr>
                <w:rFonts w:ascii="Calibri" w:hAnsi="Calibri" w:cs="Arial"/>
                <w:b w:val="0"/>
                <w:sz w:val="20"/>
                <w:szCs w:val="20"/>
                <w:lang w:val="en-GB"/>
              </w:rPr>
              <w:t>¶¶ 1-2</w:t>
            </w:r>
            <w:r w:rsidR="00B75A04">
              <w:rPr>
                <w:rFonts w:ascii="Calibri" w:hAnsi="Calibri" w:cs="Arial"/>
                <w:b w:val="0"/>
                <w:sz w:val="20"/>
                <w:szCs w:val="20"/>
                <w:lang w:val="en-GB"/>
              </w:rPr>
              <w:t>; 12 (iii), (v); 15</w:t>
            </w:r>
          </w:p>
        </w:tc>
        <w:tc>
          <w:tcPr>
            <w:tcW w:w="0" w:type="auto"/>
          </w:tcPr>
          <w:p w14:paraId="2066AAE0" w14:textId="77777777" w:rsidR="00EF4061" w:rsidRPr="002A4D05" w:rsidRDefault="00EF4061" w:rsidP="00EF4061">
            <w:pPr>
              <w:rPr>
                <w:rFonts w:asciiTheme="majorHAnsi" w:hAnsiTheme="majorHAnsi" w:cs="Arial"/>
                <w:b w:val="0"/>
                <w:sz w:val="20"/>
                <w:szCs w:val="20"/>
                <w:lang w:val="en-GB"/>
              </w:rPr>
            </w:pPr>
            <w:r w:rsidRPr="002A4D05">
              <w:rPr>
                <w:rFonts w:asciiTheme="majorHAnsi" w:hAnsiTheme="majorHAnsi" w:cs="Arial"/>
                <w:b w:val="0"/>
                <w:sz w:val="20"/>
                <w:szCs w:val="20"/>
                <w:lang w:val="en-GB"/>
              </w:rPr>
              <w:t>4.14</w:t>
            </w:r>
          </w:p>
        </w:tc>
        <w:tc>
          <w:tcPr>
            <w:tcW w:w="0" w:type="auto"/>
          </w:tcPr>
          <w:p w14:paraId="1DB60E92" w14:textId="5BC0C601" w:rsidR="00EF4061" w:rsidRPr="002855C4" w:rsidRDefault="00EF4061" w:rsidP="00EF4061">
            <w:pPr>
              <w:rPr>
                <w:rFonts w:asciiTheme="majorHAnsi" w:hAnsiTheme="majorHAnsi" w:cs="Arial"/>
                <w:sz w:val="20"/>
                <w:szCs w:val="20"/>
                <w:lang w:val="en-GB"/>
              </w:rPr>
            </w:pPr>
            <w:r>
              <w:rPr>
                <w:rFonts w:asciiTheme="majorHAnsi" w:hAnsiTheme="majorHAnsi" w:cs="Arial"/>
                <w:b w:val="0"/>
                <w:sz w:val="20"/>
                <w:szCs w:val="20"/>
                <w:lang w:val="en-GB"/>
              </w:rPr>
              <w:t xml:space="preserve">These may include, inter alia, advice to the Secretariat on the CEPA Programme, the Fourth Strategic Plan indicators, the revision of the Ramsar Handbooks, engagement with the development of the Global Wetlands Observation System (GWOS), collaboration with the </w:t>
            </w:r>
            <w:r w:rsidRPr="002E20E2">
              <w:rPr>
                <w:rFonts w:asciiTheme="majorHAnsi" w:hAnsiTheme="majorHAnsi" w:cs="Arial"/>
                <w:b w:val="0"/>
                <w:sz w:val="20"/>
                <w:szCs w:val="20"/>
                <w:lang w:val="en-GB"/>
              </w:rPr>
              <w:t>Partnership for Environment and Disaster Risk Reduction (PEDRR)</w:t>
            </w:r>
            <w:r w:rsidR="00157807">
              <w:rPr>
                <w:rFonts w:asciiTheme="majorHAnsi" w:hAnsiTheme="majorHAnsi" w:cs="Arial"/>
                <w:b w:val="0"/>
                <w:sz w:val="20"/>
                <w:szCs w:val="20"/>
                <w:lang w:val="en-GB"/>
              </w:rPr>
              <w:t>,</w:t>
            </w:r>
            <w:r>
              <w:rPr>
                <w:rFonts w:asciiTheme="majorHAnsi" w:hAnsiTheme="majorHAnsi" w:cs="Arial"/>
                <w:b w:val="0"/>
                <w:sz w:val="20"/>
                <w:szCs w:val="20"/>
                <w:lang w:val="en-GB"/>
              </w:rPr>
              <w:t xml:space="preserve"> simplifying and repackaging existing guidance on Ramsar Sites management for the production of a simplified manual, etc. </w:t>
            </w:r>
          </w:p>
        </w:tc>
        <w:tc>
          <w:tcPr>
            <w:tcW w:w="0" w:type="auto"/>
          </w:tcPr>
          <w:p w14:paraId="6C59BD8B" w14:textId="77777777" w:rsidR="00EF4061" w:rsidRPr="003B50FA"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No cost implications for STRP budget. Advice provided on a voluntary basis. </w:t>
            </w:r>
          </w:p>
        </w:tc>
      </w:tr>
      <w:tr w:rsidR="00B75A04" w:rsidRPr="002855C4" w14:paraId="4998503E" w14:textId="77777777" w:rsidTr="00EF4061">
        <w:tc>
          <w:tcPr>
            <w:tcW w:w="0" w:type="auto"/>
          </w:tcPr>
          <w:p w14:paraId="5177F2BE" w14:textId="77777777" w:rsidR="00EF4061" w:rsidRPr="002855C4" w:rsidRDefault="00EF4061" w:rsidP="00EF4061">
            <w:pPr>
              <w:rPr>
                <w:rFonts w:asciiTheme="majorHAnsi" w:hAnsiTheme="majorHAnsi" w:cs="Arial"/>
                <w:b w:val="0"/>
                <w:sz w:val="20"/>
                <w:szCs w:val="20"/>
                <w:lang w:val="en-GB"/>
              </w:rPr>
            </w:pPr>
            <w:r w:rsidRPr="002855C4">
              <w:rPr>
                <w:rFonts w:asciiTheme="majorHAnsi" w:hAnsiTheme="majorHAnsi" w:cs="Arial"/>
                <w:b w:val="0"/>
                <w:sz w:val="20"/>
                <w:szCs w:val="20"/>
                <w:lang w:val="en-GB"/>
              </w:rPr>
              <w:t xml:space="preserve">Drafting or providing input on Draft Resolutions </w:t>
            </w:r>
          </w:p>
          <w:p w14:paraId="01A843AF" w14:textId="77777777" w:rsidR="00EF4061" w:rsidRPr="002855C4" w:rsidRDefault="00EF4061" w:rsidP="00EF4061">
            <w:pPr>
              <w:rPr>
                <w:rFonts w:asciiTheme="majorHAnsi" w:hAnsiTheme="majorHAnsi" w:cs="Arial"/>
                <w:b w:val="0"/>
                <w:sz w:val="20"/>
                <w:szCs w:val="20"/>
                <w:lang w:val="en-GB"/>
              </w:rPr>
            </w:pPr>
          </w:p>
        </w:tc>
        <w:tc>
          <w:tcPr>
            <w:tcW w:w="0" w:type="auto"/>
          </w:tcPr>
          <w:p w14:paraId="2F395031" w14:textId="3B201983" w:rsidR="00EF4061" w:rsidRPr="002855C4" w:rsidRDefault="00EF4061" w:rsidP="00EF4061">
            <w:pPr>
              <w:rPr>
                <w:rFonts w:asciiTheme="majorHAnsi" w:hAnsiTheme="majorHAnsi" w:cs="Arial"/>
                <w:sz w:val="20"/>
                <w:szCs w:val="20"/>
                <w:lang w:val="en-GB"/>
              </w:rPr>
            </w:pPr>
            <w:r w:rsidRPr="000F46C7">
              <w:rPr>
                <w:rFonts w:asciiTheme="majorHAnsi" w:hAnsiTheme="majorHAnsi" w:cs="Arial"/>
                <w:b w:val="0"/>
                <w:sz w:val="20"/>
                <w:szCs w:val="20"/>
                <w:lang w:val="en-GB"/>
              </w:rPr>
              <w:t>XII.5</w:t>
            </w:r>
            <w:r>
              <w:rPr>
                <w:rFonts w:asciiTheme="majorHAnsi" w:hAnsiTheme="majorHAnsi" w:cs="Arial"/>
                <w:b w:val="0"/>
                <w:sz w:val="20"/>
                <w:szCs w:val="20"/>
                <w:lang w:val="en-GB"/>
              </w:rPr>
              <w:t xml:space="preserve">, Annex 1, </w:t>
            </w:r>
            <w:r>
              <w:rPr>
                <w:rFonts w:ascii="Calibri" w:hAnsi="Calibri" w:cs="Arial"/>
                <w:b w:val="0"/>
                <w:sz w:val="20"/>
                <w:szCs w:val="20"/>
                <w:lang w:val="en-GB"/>
              </w:rPr>
              <w:t>¶¶ 1-2</w:t>
            </w:r>
            <w:r w:rsidR="00B75A04">
              <w:rPr>
                <w:rFonts w:ascii="Calibri" w:hAnsi="Calibri" w:cs="Arial"/>
                <w:b w:val="0"/>
                <w:sz w:val="20"/>
                <w:szCs w:val="20"/>
                <w:lang w:val="en-GB"/>
              </w:rPr>
              <w:t>, 12 (iii)</w:t>
            </w:r>
          </w:p>
        </w:tc>
        <w:tc>
          <w:tcPr>
            <w:tcW w:w="0" w:type="auto"/>
          </w:tcPr>
          <w:p w14:paraId="44C62372" w14:textId="77777777" w:rsidR="00EF4061" w:rsidRPr="002855C4" w:rsidRDefault="00EF4061" w:rsidP="00EF4061">
            <w:pPr>
              <w:rPr>
                <w:rFonts w:asciiTheme="majorHAnsi" w:hAnsiTheme="majorHAnsi" w:cs="Arial"/>
                <w:sz w:val="20"/>
                <w:szCs w:val="20"/>
                <w:lang w:val="en-GB"/>
              </w:rPr>
            </w:pPr>
            <w:r w:rsidRPr="002A4D05">
              <w:rPr>
                <w:rFonts w:asciiTheme="majorHAnsi" w:hAnsiTheme="majorHAnsi" w:cs="Arial"/>
                <w:b w:val="0"/>
                <w:sz w:val="20"/>
                <w:szCs w:val="20"/>
                <w:lang w:val="en-GB"/>
              </w:rPr>
              <w:t>4.14</w:t>
            </w:r>
          </w:p>
        </w:tc>
        <w:tc>
          <w:tcPr>
            <w:tcW w:w="0" w:type="auto"/>
          </w:tcPr>
          <w:p w14:paraId="004AA1E0" w14:textId="1194CF08" w:rsidR="00EF4061" w:rsidRPr="002855C4" w:rsidRDefault="00EF4061" w:rsidP="00EF4061">
            <w:pPr>
              <w:rPr>
                <w:rFonts w:asciiTheme="majorHAnsi" w:hAnsiTheme="majorHAnsi" w:cs="Arial"/>
                <w:sz w:val="20"/>
                <w:szCs w:val="20"/>
                <w:lang w:val="en-GB"/>
              </w:rPr>
            </w:pPr>
            <w:r>
              <w:rPr>
                <w:rFonts w:asciiTheme="majorHAnsi" w:hAnsiTheme="majorHAnsi" w:cs="Arial"/>
                <w:b w:val="0"/>
                <w:sz w:val="20"/>
                <w:szCs w:val="20"/>
                <w:lang w:val="en-GB"/>
              </w:rPr>
              <w:t>The STRP may draft, at the request of Contracting Parties, a Draft Resolution or it may provide input to Draft Resolutions submitted to the COP by Contracting Parties</w:t>
            </w:r>
            <w:r w:rsidR="00157807">
              <w:rPr>
                <w:rFonts w:asciiTheme="majorHAnsi" w:hAnsiTheme="majorHAnsi" w:cs="Arial"/>
                <w:b w:val="0"/>
                <w:sz w:val="20"/>
                <w:szCs w:val="20"/>
                <w:lang w:val="en-GB"/>
              </w:rPr>
              <w:t>.</w:t>
            </w:r>
          </w:p>
        </w:tc>
        <w:tc>
          <w:tcPr>
            <w:tcW w:w="0" w:type="auto"/>
          </w:tcPr>
          <w:p w14:paraId="4A30B4E3" w14:textId="77777777" w:rsidR="00EF4061" w:rsidRPr="003B50FA" w:rsidRDefault="00EF4061" w:rsidP="00EF4061">
            <w:pPr>
              <w:rPr>
                <w:rFonts w:asciiTheme="majorHAnsi" w:hAnsiTheme="majorHAnsi" w:cs="Arial"/>
                <w:b w:val="0"/>
                <w:sz w:val="20"/>
                <w:szCs w:val="20"/>
                <w:lang w:val="en-GB"/>
              </w:rPr>
            </w:pPr>
            <w:r w:rsidRPr="003B50FA">
              <w:rPr>
                <w:rFonts w:asciiTheme="majorHAnsi" w:hAnsiTheme="majorHAnsi" w:cs="Arial"/>
                <w:b w:val="0"/>
                <w:sz w:val="20"/>
                <w:szCs w:val="20"/>
                <w:lang w:val="en-GB"/>
              </w:rPr>
              <w:t>No cost implications</w:t>
            </w:r>
            <w:r>
              <w:rPr>
                <w:rFonts w:asciiTheme="majorHAnsi" w:hAnsiTheme="majorHAnsi" w:cs="Arial"/>
                <w:b w:val="0"/>
                <w:sz w:val="20"/>
                <w:szCs w:val="20"/>
                <w:lang w:val="en-GB"/>
              </w:rPr>
              <w:t xml:space="preserve"> for STRP budget</w:t>
            </w:r>
            <w:r w:rsidRPr="003B50FA">
              <w:rPr>
                <w:rFonts w:asciiTheme="majorHAnsi" w:hAnsiTheme="majorHAnsi" w:cs="Arial"/>
                <w:b w:val="0"/>
                <w:sz w:val="20"/>
                <w:szCs w:val="20"/>
                <w:lang w:val="en-GB"/>
              </w:rPr>
              <w:t>. Advice provided on a voluntary basis</w:t>
            </w:r>
            <w:r>
              <w:rPr>
                <w:rFonts w:asciiTheme="majorHAnsi" w:hAnsiTheme="majorHAnsi" w:cs="Arial"/>
                <w:b w:val="0"/>
                <w:sz w:val="20"/>
                <w:szCs w:val="20"/>
                <w:lang w:val="en-GB"/>
              </w:rPr>
              <w:t>.</w:t>
            </w:r>
          </w:p>
        </w:tc>
      </w:tr>
      <w:tr w:rsidR="00B75A04" w:rsidRPr="002855C4" w14:paraId="6928FCD5" w14:textId="77777777" w:rsidTr="00EF4061">
        <w:tc>
          <w:tcPr>
            <w:tcW w:w="0" w:type="auto"/>
          </w:tcPr>
          <w:p w14:paraId="734B3256" w14:textId="77777777" w:rsidR="00EF4061" w:rsidRPr="002855C4"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Responding to national or regional relevant</w:t>
            </w:r>
            <w:r w:rsidRPr="002855C4">
              <w:rPr>
                <w:rFonts w:asciiTheme="majorHAnsi" w:hAnsiTheme="majorHAnsi" w:cs="Arial"/>
                <w:b w:val="0"/>
                <w:sz w:val="20"/>
                <w:szCs w:val="20"/>
                <w:lang w:val="en-GB"/>
              </w:rPr>
              <w:t xml:space="preserve"> requests for advice from Contracting Parties </w:t>
            </w:r>
          </w:p>
        </w:tc>
        <w:tc>
          <w:tcPr>
            <w:tcW w:w="0" w:type="auto"/>
          </w:tcPr>
          <w:p w14:paraId="26D708F3" w14:textId="037F2D95" w:rsidR="00EF4061" w:rsidRPr="002855C4" w:rsidRDefault="00EF4061" w:rsidP="00EF4061">
            <w:pPr>
              <w:rPr>
                <w:rFonts w:asciiTheme="majorHAnsi" w:hAnsiTheme="majorHAnsi" w:cs="Arial"/>
                <w:sz w:val="20"/>
                <w:szCs w:val="20"/>
                <w:lang w:val="en-GB"/>
              </w:rPr>
            </w:pPr>
            <w:r w:rsidRPr="000F46C7">
              <w:rPr>
                <w:rFonts w:asciiTheme="majorHAnsi" w:hAnsiTheme="majorHAnsi" w:cs="Arial"/>
                <w:b w:val="0"/>
                <w:sz w:val="20"/>
                <w:szCs w:val="20"/>
                <w:lang w:val="en-GB"/>
              </w:rPr>
              <w:t>XII.5</w:t>
            </w:r>
            <w:r>
              <w:rPr>
                <w:rFonts w:asciiTheme="majorHAnsi" w:hAnsiTheme="majorHAnsi" w:cs="Arial"/>
                <w:b w:val="0"/>
                <w:sz w:val="20"/>
                <w:szCs w:val="20"/>
                <w:lang w:val="en-GB"/>
              </w:rPr>
              <w:t xml:space="preserve">, </w:t>
            </w:r>
            <w:r w:rsidR="00C41FC4">
              <w:rPr>
                <w:rFonts w:asciiTheme="majorHAnsi" w:hAnsiTheme="majorHAnsi" w:cs="Arial"/>
                <w:b w:val="0"/>
                <w:sz w:val="20"/>
                <w:szCs w:val="20"/>
                <w:lang w:val="en-GB"/>
              </w:rPr>
              <w:t xml:space="preserve">Annex 1, </w:t>
            </w:r>
            <w:r>
              <w:rPr>
                <w:rFonts w:ascii="Calibri" w:hAnsi="Calibri" w:cs="Arial"/>
                <w:b w:val="0"/>
                <w:sz w:val="20"/>
                <w:szCs w:val="20"/>
                <w:lang w:val="en-GB"/>
              </w:rPr>
              <w:t>¶¶ 2</w:t>
            </w:r>
            <w:r w:rsidR="00B75A04">
              <w:rPr>
                <w:rFonts w:ascii="Calibri" w:hAnsi="Calibri" w:cs="Arial"/>
                <w:b w:val="0"/>
                <w:sz w:val="20"/>
                <w:szCs w:val="20"/>
                <w:lang w:val="en-GB"/>
              </w:rPr>
              <w:t>, 59</w:t>
            </w:r>
          </w:p>
        </w:tc>
        <w:tc>
          <w:tcPr>
            <w:tcW w:w="0" w:type="auto"/>
          </w:tcPr>
          <w:p w14:paraId="227F27EC" w14:textId="77777777" w:rsidR="00EF4061" w:rsidRPr="002855C4" w:rsidRDefault="00EF4061" w:rsidP="00EF4061">
            <w:pPr>
              <w:rPr>
                <w:rFonts w:asciiTheme="majorHAnsi" w:hAnsiTheme="majorHAnsi" w:cs="Arial"/>
                <w:sz w:val="20"/>
                <w:szCs w:val="20"/>
                <w:lang w:val="en-GB"/>
              </w:rPr>
            </w:pPr>
            <w:r w:rsidRPr="002A4D05">
              <w:rPr>
                <w:rFonts w:asciiTheme="majorHAnsi" w:hAnsiTheme="majorHAnsi" w:cs="Arial"/>
                <w:b w:val="0"/>
                <w:sz w:val="20"/>
                <w:szCs w:val="20"/>
                <w:lang w:val="en-GB"/>
              </w:rPr>
              <w:t>4.14</w:t>
            </w:r>
          </w:p>
        </w:tc>
        <w:tc>
          <w:tcPr>
            <w:tcW w:w="0" w:type="auto"/>
          </w:tcPr>
          <w:p w14:paraId="032B53D1" w14:textId="77777777" w:rsidR="00EF4061" w:rsidRPr="002855C4" w:rsidRDefault="00EF4061" w:rsidP="00EF4061">
            <w:pPr>
              <w:rPr>
                <w:rFonts w:asciiTheme="majorHAnsi" w:hAnsiTheme="majorHAnsi" w:cs="Arial"/>
                <w:sz w:val="20"/>
                <w:szCs w:val="20"/>
                <w:lang w:val="en-GB"/>
              </w:rPr>
            </w:pPr>
            <w:r w:rsidRPr="002855C4">
              <w:rPr>
                <w:rFonts w:asciiTheme="majorHAnsi" w:hAnsiTheme="majorHAnsi" w:cs="Arial"/>
                <w:b w:val="0"/>
                <w:sz w:val="20"/>
                <w:szCs w:val="20"/>
                <w:lang w:val="en-GB"/>
              </w:rPr>
              <w:t>The STRP may,</w:t>
            </w:r>
            <w:r>
              <w:rPr>
                <w:rFonts w:asciiTheme="majorHAnsi" w:hAnsiTheme="majorHAnsi" w:cs="Arial"/>
                <w:b w:val="0"/>
                <w:sz w:val="20"/>
                <w:szCs w:val="20"/>
                <w:lang w:val="en-GB"/>
              </w:rPr>
              <w:t xml:space="preserve"> as appropriate, provide advice to Contracting Parties</w:t>
            </w:r>
            <w:r w:rsidRPr="002855C4">
              <w:rPr>
                <w:rFonts w:asciiTheme="majorHAnsi" w:hAnsiTheme="majorHAnsi" w:cs="Arial"/>
                <w:b w:val="0"/>
                <w:sz w:val="20"/>
                <w:szCs w:val="20"/>
                <w:lang w:val="en-GB"/>
              </w:rPr>
              <w:t xml:space="preserve"> </w:t>
            </w:r>
            <w:r>
              <w:rPr>
                <w:rFonts w:asciiTheme="majorHAnsi" w:hAnsiTheme="majorHAnsi" w:cs="Arial"/>
                <w:b w:val="0"/>
                <w:sz w:val="20"/>
                <w:szCs w:val="20"/>
                <w:lang w:val="en-GB"/>
              </w:rPr>
              <w:t>requesting it.</w:t>
            </w:r>
          </w:p>
        </w:tc>
        <w:tc>
          <w:tcPr>
            <w:tcW w:w="0" w:type="auto"/>
          </w:tcPr>
          <w:p w14:paraId="303B2C8D" w14:textId="77777777" w:rsidR="00EF4061" w:rsidRPr="003B50FA" w:rsidRDefault="00EF4061" w:rsidP="00EF4061">
            <w:pPr>
              <w:rPr>
                <w:rFonts w:asciiTheme="majorHAnsi" w:hAnsiTheme="majorHAnsi" w:cs="Arial"/>
                <w:b w:val="0"/>
                <w:sz w:val="20"/>
                <w:szCs w:val="20"/>
                <w:lang w:val="en-GB"/>
              </w:rPr>
            </w:pPr>
            <w:r w:rsidRPr="003B50FA">
              <w:rPr>
                <w:rFonts w:asciiTheme="majorHAnsi" w:hAnsiTheme="majorHAnsi" w:cs="Arial"/>
                <w:b w:val="0"/>
                <w:sz w:val="20"/>
                <w:szCs w:val="20"/>
                <w:lang w:val="en-GB"/>
              </w:rPr>
              <w:t>No cost implications</w:t>
            </w:r>
            <w:r>
              <w:rPr>
                <w:rFonts w:asciiTheme="majorHAnsi" w:hAnsiTheme="majorHAnsi" w:cs="Arial"/>
                <w:b w:val="0"/>
                <w:sz w:val="20"/>
                <w:szCs w:val="20"/>
                <w:lang w:val="en-GB"/>
              </w:rPr>
              <w:t xml:space="preserve"> for STRP budget. </w:t>
            </w:r>
            <w:r w:rsidRPr="003B50FA">
              <w:rPr>
                <w:rFonts w:asciiTheme="majorHAnsi" w:hAnsiTheme="majorHAnsi" w:cs="Arial"/>
                <w:b w:val="0"/>
                <w:sz w:val="20"/>
                <w:szCs w:val="20"/>
                <w:lang w:val="en-GB"/>
              </w:rPr>
              <w:t>Advice provided on a voluntary basis</w:t>
            </w:r>
            <w:r>
              <w:rPr>
                <w:rFonts w:asciiTheme="majorHAnsi" w:hAnsiTheme="majorHAnsi" w:cs="Arial"/>
                <w:b w:val="0"/>
                <w:sz w:val="20"/>
                <w:szCs w:val="20"/>
                <w:lang w:val="en-GB"/>
              </w:rPr>
              <w:t>.</w:t>
            </w:r>
          </w:p>
        </w:tc>
      </w:tr>
      <w:tr w:rsidR="00B75A04" w:rsidRPr="002855C4" w14:paraId="6423D437" w14:textId="77777777" w:rsidTr="00EF4061">
        <w:tc>
          <w:tcPr>
            <w:tcW w:w="0" w:type="auto"/>
          </w:tcPr>
          <w:p w14:paraId="64785F87" w14:textId="77777777" w:rsidR="00EF4061" w:rsidRPr="002855C4" w:rsidRDefault="00EF4061" w:rsidP="00EF4061">
            <w:pPr>
              <w:rPr>
                <w:rFonts w:asciiTheme="majorHAnsi" w:hAnsiTheme="majorHAnsi" w:cs="Arial"/>
                <w:b w:val="0"/>
                <w:sz w:val="20"/>
                <w:szCs w:val="20"/>
                <w:lang w:val="en-GB"/>
              </w:rPr>
            </w:pPr>
            <w:r w:rsidRPr="002855C4">
              <w:rPr>
                <w:rFonts w:asciiTheme="majorHAnsi" w:hAnsiTheme="majorHAnsi" w:cs="Arial"/>
                <w:b w:val="0"/>
                <w:sz w:val="20"/>
                <w:szCs w:val="20"/>
                <w:lang w:val="en-GB"/>
              </w:rPr>
              <w:t>Ramsar Advisory Missions</w:t>
            </w:r>
          </w:p>
          <w:p w14:paraId="78F5AA50" w14:textId="77777777" w:rsidR="00EF4061" w:rsidRPr="002855C4" w:rsidRDefault="00EF4061" w:rsidP="00EF4061">
            <w:pPr>
              <w:rPr>
                <w:rFonts w:asciiTheme="majorHAnsi" w:hAnsiTheme="majorHAnsi" w:cs="Arial"/>
                <w:b w:val="0"/>
                <w:sz w:val="20"/>
                <w:szCs w:val="20"/>
                <w:lang w:val="en-GB"/>
              </w:rPr>
            </w:pPr>
          </w:p>
        </w:tc>
        <w:tc>
          <w:tcPr>
            <w:tcW w:w="0" w:type="auto"/>
          </w:tcPr>
          <w:p w14:paraId="0393AAF7" w14:textId="1D902D79" w:rsidR="00EF4061" w:rsidRPr="002855C4" w:rsidRDefault="00EF4061" w:rsidP="00EF4061">
            <w:pPr>
              <w:rPr>
                <w:rFonts w:asciiTheme="majorHAnsi" w:hAnsiTheme="majorHAnsi" w:cs="Arial"/>
                <w:sz w:val="20"/>
                <w:szCs w:val="20"/>
                <w:lang w:val="en-GB"/>
              </w:rPr>
            </w:pPr>
            <w:r w:rsidRPr="000F46C7">
              <w:rPr>
                <w:rFonts w:asciiTheme="majorHAnsi" w:hAnsiTheme="majorHAnsi" w:cs="Arial"/>
                <w:b w:val="0"/>
                <w:sz w:val="20"/>
                <w:szCs w:val="20"/>
                <w:lang w:val="en-GB"/>
              </w:rPr>
              <w:t>XII.5</w:t>
            </w:r>
            <w:r>
              <w:rPr>
                <w:rFonts w:asciiTheme="majorHAnsi" w:hAnsiTheme="majorHAnsi" w:cs="Arial"/>
                <w:b w:val="0"/>
                <w:sz w:val="20"/>
                <w:szCs w:val="20"/>
                <w:lang w:val="en-GB"/>
              </w:rPr>
              <w:t xml:space="preserve">, Annex 1, </w:t>
            </w:r>
            <w:r>
              <w:rPr>
                <w:rFonts w:ascii="Calibri" w:hAnsi="Calibri" w:cs="Arial"/>
                <w:b w:val="0"/>
                <w:sz w:val="20"/>
                <w:szCs w:val="20"/>
                <w:lang w:val="en-GB"/>
              </w:rPr>
              <w:t>¶¶ 1-2</w:t>
            </w:r>
            <w:r w:rsidR="00B75A04">
              <w:rPr>
                <w:rFonts w:ascii="Calibri" w:hAnsi="Calibri" w:cs="Arial"/>
                <w:b w:val="0"/>
                <w:sz w:val="20"/>
                <w:szCs w:val="20"/>
                <w:lang w:val="en-GB"/>
              </w:rPr>
              <w:t xml:space="preserve">, 12 </w:t>
            </w:r>
          </w:p>
        </w:tc>
        <w:tc>
          <w:tcPr>
            <w:tcW w:w="0" w:type="auto"/>
          </w:tcPr>
          <w:p w14:paraId="5312686C" w14:textId="77777777" w:rsidR="00EF4061" w:rsidRPr="002855C4" w:rsidRDefault="00EF4061" w:rsidP="00EF4061">
            <w:pPr>
              <w:rPr>
                <w:rFonts w:asciiTheme="majorHAnsi" w:hAnsiTheme="majorHAnsi" w:cs="Arial"/>
                <w:sz w:val="20"/>
                <w:szCs w:val="20"/>
                <w:lang w:val="en-GB"/>
              </w:rPr>
            </w:pPr>
            <w:r>
              <w:rPr>
                <w:rFonts w:asciiTheme="majorHAnsi" w:hAnsiTheme="majorHAnsi" w:cs="Arial"/>
                <w:b w:val="0"/>
                <w:sz w:val="20"/>
                <w:szCs w:val="20"/>
                <w:lang w:val="en-GB"/>
              </w:rPr>
              <w:t xml:space="preserve">2.5, 2.7, </w:t>
            </w:r>
            <w:r w:rsidRPr="002A4D05">
              <w:rPr>
                <w:rFonts w:asciiTheme="majorHAnsi" w:hAnsiTheme="majorHAnsi" w:cs="Arial"/>
                <w:b w:val="0"/>
                <w:sz w:val="20"/>
                <w:szCs w:val="20"/>
                <w:lang w:val="en-GB"/>
              </w:rPr>
              <w:t>4.14</w:t>
            </w:r>
          </w:p>
        </w:tc>
        <w:tc>
          <w:tcPr>
            <w:tcW w:w="0" w:type="auto"/>
          </w:tcPr>
          <w:p w14:paraId="043CD4E6" w14:textId="77777777" w:rsidR="00EF4061" w:rsidRPr="002855C4" w:rsidRDefault="00EF4061" w:rsidP="00EF4061">
            <w:pPr>
              <w:rPr>
                <w:rFonts w:asciiTheme="majorHAnsi" w:hAnsiTheme="majorHAnsi" w:cs="Arial"/>
                <w:sz w:val="20"/>
                <w:szCs w:val="20"/>
                <w:lang w:val="en-GB"/>
              </w:rPr>
            </w:pPr>
            <w:r>
              <w:rPr>
                <w:rFonts w:asciiTheme="majorHAnsi" w:hAnsiTheme="majorHAnsi" w:cs="Arial"/>
                <w:b w:val="0"/>
                <w:sz w:val="20"/>
                <w:szCs w:val="20"/>
                <w:lang w:val="en-GB"/>
              </w:rPr>
              <w:t xml:space="preserve">STRP experts may participate in RAMs when requested to do so and if funds are available within the Secretariat’s budget to cover travel expenses. </w:t>
            </w:r>
          </w:p>
        </w:tc>
        <w:tc>
          <w:tcPr>
            <w:tcW w:w="0" w:type="auto"/>
          </w:tcPr>
          <w:p w14:paraId="2CC030FB" w14:textId="77777777" w:rsidR="00EF4061" w:rsidRPr="002855C4" w:rsidRDefault="00EF4061" w:rsidP="00EF4061">
            <w:pPr>
              <w:rPr>
                <w:rFonts w:asciiTheme="majorHAnsi" w:hAnsiTheme="majorHAnsi" w:cs="Arial"/>
                <w:sz w:val="20"/>
                <w:szCs w:val="20"/>
                <w:lang w:val="en-GB"/>
              </w:rPr>
            </w:pPr>
            <w:r w:rsidRPr="003B50FA">
              <w:rPr>
                <w:rFonts w:asciiTheme="majorHAnsi" w:hAnsiTheme="majorHAnsi" w:cs="Arial"/>
                <w:b w:val="0"/>
                <w:sz w:val="20"/>
                <w:szCs w:val="20"/>
                <w:lang w:val="en-GB"/>
              </w:rPr>
              <w:t>No cost implications</w:t>
            </w:r>
            <w:r>
              <w:rPr>
                <w:rFonts w:asciiTheme="majorHAnsi" w:hAnsiTheme="majorHAnsi" w:cs="Arial"/>
                <w:b w:val="0"/>
                <w:sz w:val="20"/>
                <w:szCs w:val="20"/>
                <w:lang w:val="en-GB"/>
              </w:rPr>
              <w:t xml:space="preserve"> for STRP budget. </w:t>
            </w:r>
            <w:r w:rsidRPr="003B50FA">
              <w:rPr>
                <w:rFonts w:asciiTheme="majorHAnsi" w:hAnsiTheme="majorHAnsi" w:cs="Arial"/>
                <w:b w:val="0"/>
                <w:sz w:val="20"/>
                <w:szCs w:val="20"/>
                <w:lang w:val="en-GB"/>
              </w:rPr>
              <w:t>Advice provided on a voluntary basis.</w:t>
            </w:r>
            <w:r>
              <w:rPr>
                <w:rFonts w:asciiTheme="majorHAnsi" w:hAnsiTheme="majorHAnsi" w:cs="Arial"/>
                <w:b w:val="0"/>
                <w:sz w:val="20"/>
                <w:szCs w:val="20"/>
                <w:lang w:val="en-GB"/>
              </w:rPr>
              <w:t xml:space="preserve"> </w:t>
            </w:r>
          </w:p>
        </w:tc>
      </w:tr>
      <w:tr w:rsidR="00B75A04" w:rsidRPr="002855C4" w14:paraId="3FCF1110" w14:textId="77777777" w:rsidTr="00EF4061">
        <w:tc>
          <w:tcPr>
            <w:tcW w:w="0" w:type="auto"/>
          </w:tcPr>
          <w:p w14:paraId="4D912350" w14:textId="77777777" w:rsidR="00EF4061" w:rsidRPr="002855C4" w:rsidRDefault="00EF4061" w:rsidP="00EF4061">
            <w:pPr>
              <w:rPr>
                <w:rFonts w:asciiTheme="majorHAnsi" w:hAnsiTheme="majorHAnsi" w:cs="Arial"/>
                <w:b w:val="0"/>
                <w:sz w:val="20"/>
                <w:szCs w:val="20"/>
                <w:lang w:val="en-GB"/>
              </w:rPr>
            </w:pPr>
            <w:r w:rsidRPr="002855C4">
              <w:rPr>
                <w:rFonts w:asciiTheme="majorHAnsi" w:hAnsiTheme="majorHAnsi" w:cs="Arial"/>
                <w:b w:val="0"/>
                <w:sz w:val="20"/>
                <w:szCs w:val="20"/>
                <w:lang w:val="en-GB"/>
              </w:rPr>
              <w:lastRenderedPageBreak/>
              <w:t>Removals of Ramsar Sites from the Montreux Record</w:t>
            </w:r>
          </w:p>
        </w:tc>
        <w:tc>
          <w:tcPr>
            <w:tcW w:w="0" w:type="auto"/>
          </w:tcPr>
          <w:p w14:paraId="54048C07" w14:textId="5859238E" w:rsidR="00EF4061" w:rsidRPr="002855C4" w:rsidRDefault="00EF4061" w:rsidP="00EF4061">
            <w:pPr>
              <w:rPr>
                <w:rFonts w:asciiTheme="majorHAnsi" w:hAnsiTheme="majorHAnsi" w:cs="Arial"/>
                <w:sz w:val="20"/>
                <w:szCs w:val="20"/>
                <w:lang w:val="en-GB"/>
              </w:rPr>
            </w:pPr>
            <w:r w:rsidRPr="000F46C7">
              <w:rPr>
                <w:rFonts w:asciiTheme="majorHAnsi" w:hAnsiTheme="majorHAnsi" w:cs="Arial"/>
                <w:b w:val="0"/>
                <w:sz w:val="20"/>
                <w:szCs w:val="20"/>
                <w:lang w:val="en-GB"/>
              </w:rPr>
              <w:t>XII.5</w:t>
            </w:r>
            <w:r>
              <w:rPr>
                <w:rFonts w:asciiTheme="majorHAnsi" w:hAnsiTheme="majorHAnsi" w:cs="Arial"/>
                <w:b w:val="0"/>
                <w:sz w:val="20"/>
                <w:szCs w:val="20"/>
                <w:lang w:val="en-GB"/>
              </w:rPr>
              <w:t xml:space="preserve">, Annex 1, </w:t>
            </w:r>
            <w:r>
              <w:rPr>
                <w:rFonts w:ascii="Calibri" w:hAnsi="Calibri" w:cs="Arial"/>
                <w:b w:val="0"/>
                <w:sz w:val="20"/>
                <w:szCs w:val="20"/>
                <w:lang w:val="en-GB"/>
              </w:rPr>
              <w:t>¶</w:t>
            </w:r>
            <w:r w:rsidRPr="0025735E">
              <w:rPr>
                <w:rFonts w:asciiTheme="majorHAnsi" w:hAnsiTheme="majorHAnsi" w:cs="Arial"/>
                <w:b w:val="0"/>
                <w:sz w:val="20"/>
                <w:szCs w:val="20"/>
                <w:lang w:val="fr-CH"/>
              </w:rPr>
              <w:t xml:space="preserve">¶ </w:t>
            </w:r>
            <w:r>
              <w:rPr>
                <w:rFonts w:asciiTheme="majorHAnsi" w:hAnsiTheme="majorHAnsi" w:cs="Arial"/>
                <w:b w:val="0"/>
                <w:sz w:val="20"/>
                <w:szCs w:val="20"/>
                <w:lang w:val="fr-CH"/>
              </w:rPr>
              <w:t>1-</w:t>
            </w:r>
            <w:r>
              <w:rPr>
                <w:rFonts w:ascii="Calibri" w:hAnsi="Calibri" w:cs="Arial"/>
                <w:b w:val="0"/>
                <w:sz w:val="20"/>
                <w:szCs w:val="20"/>
                <w:lang w:val="en-GB"/>
              </w:rPr>
              <w:t xml:space="preserve"> 2</w:t>
            </w:r>
            <w:r w:rsidR="00B75A04">
              <w:rPr>
                <w:rFonts w:ascii="Calibri" w:hAnsi="Calibri" w:cs="Arial"/>
                <w:b w:val="0"/>
                <w:sz w:val="20"/>
                <w:szCs w:val="20"/>
                <w:lang w:val="en-GB"/>
              </w:rPr>
              <w:t>, 12 (v), 15, 38</w:t>
            </w:r>
          </w:p>
        </w:tc>
        <w:tc>
          <w:tcPr>
            <w:tcW w:w="0" w:type="auto"/>
          </w:tcPr>
          <w:p w14:paraId="4D7CCBD3" w14:textId="77777777" w:rsidR="00EF4061" w:rsidRPr="002855C4" w:rsidRDefault="00EF4061" w:rsidP="00EF4061">
            <w:pPr>
              <w:rPr>
                <w:rFonts w:asciiTheme="majorHAnsi" w:hAnsiTheme="majorHAnsi" w:cs="Arial"/>
                <w:sz w:val="20"/>
                <w:szCs w:val="20"/>
                <w:lang w:val="en-GB"/>
              </w:rPr>
            </w:pPr>
            <w:r>
              <w:rPr>
                <w:rFonts w:asciiTheme="majorHAnsi" w:hAnsiTheme="majorHAnsi" w:cs="Arial"/>
                <w:b w:val="0"/>
                <w:sz w:val="20"/>
                <w:szCs w:val="20"/>
                <w:lang w:val="en-GB"/>
              </w:rPr>
              <w:t xml:space="preserve">2.5, 2.7, </w:t>
            </w:r>
            <w:r w:rsidRPr="002A4D05">
              <w:rPr>
                <w:rFonts w:asciiTheme="majorHAnsi" w:hAnsiTheme="majorHAnsi" w:cs="Arial"/>
                <w:b w:val="0"/>
                <w:sz w:val="20"/>
                <w:szCs w:val="20"/>
                <w:lang w:val="en-GB"/>
              </w:rPr>
              <w:t>4.14</w:t>
            </w:r>
          </w:p>
        </w:tc>
        <w:tc>
          <w:tcPr>
            <w:tcW w:w="0" w:type="auto"/>
          </w:tcPr>
          <w:p w14:paraId="47A42AFA" w14:textId="77777777" w:rsidR="00EF4061" w:rsidRPr="002855C4" w:rsidRDefault="00EF4061" w:rsidP="00EF4061">
            <w:pPr>
              <w:rPr>
                <w:rFonts w:asciiTheme="majorHAnsi" w:hAnsiTheme="majorHAnsi" w:cs="Arial"/>
                <w:sz w:val="20"/>
                <w:szCs w:val="20"/>
                <w:lang w:val="en-GB"/>
              </w:rPr>
            </w:pPr>
            <w:r>
              <w:rPr>
                <w:rFonts w:asciiTheme="majorHAnsi" w:hAnsiTheme="majorHAnsi" w:cs="Arial"/>
                <w:b w:val="0"/>
                <w:sz w:val="20"/>
                <w:szCs w:val="20"/>
                <w:lang w:val="en-GB"/>
              </w:rPr>
              <w:t>The STRP may respond to requests by Contracting Parties, as appropriate, concerning the removal of Ramsar Sites from the Montreux Record.</w:t>
            </w:r>
          </w:p>
        </w:tc>
        <w:tc>
          <w:tcPr>
            <w:tcW w:w="0" w:type="auto"/>
          </w:tcPr>
          <w:p w14:paraId="0011A40C" w14:textId="77777777" w:rsidR="00EF4061" w:rsidRPr="002855C4" w:rsidRDefault="00EF4061" w:rsidP="00EF4061">
            <w:pPr>
              <w:rPr>
                <w:rFonts w:asciiTheme="majorHAnsi" w:hAnsiTheme="majorHAnsi" w:cs="Arial"/>
                <w:sz w:val="20"/>
                <w:szCs w:val="20"/>
                <w:lang w:val="en-GB"/>
              </w:rPr>
            </w:pPr>
            <w:r w:rsidRPr="003B50FA">
              <w:rPr>
                <w:rFonts w:asciiTheme="majorHAnsi" w:hAnsiTheme="majorHAnsi" w:cs="Arial"/>
                <w:b w:val="0"/>
                <w:sz w:val="20"/>
                <w:szCs w:val="20"/>
                <w:lang w:val="en-GB"/>
              </w:rPr>
              <w:t>No cost implications</w:t>
            </w:r>
            <w:r>
              <w:rPr>
                <w:rFonts w:asciiTheme="majorHAnsi" w:hAnsiTheme="majorHAnsi" w:cs="Arial"/>
                <w:b w:val="0"/>
                <w:sz w:val="20"/>
                <w:szCs w:val="20"/>
                <w:lang w:val="en-GB"/>
              </w:rPr>
              <w:t xml:space="preserve"> for STRP budget. </w:t>
            </w:r>
            <w:r w:rsidRPr="003B50FA">
              <w:rPr>
                <w:rFonts w:asciiTheme="majorHAnsi" w:hAnsiTheme="majorHAnsi" w:cs="Arial"/>
                <w:b w:val="0"/>
                <w:sz w:val="20"/>
                <w:szCs w:val="20"/>
                <w:lang w:val="en-GB"/>
              </w:rPr>
              <w:t>Advice provided on a voluntary basis</w:t>
            </w:r>
            <w:r>
              <w:rPr>
                <w:rFonts w:asciiTheme="majorHAnsi" w:hAnsiTheme="majorHAnsi" w:cs="Arial"/>
                <w:b w:val="0"/>
                <w:sz w:val="20"/>
                <w:szCs w:val="20"/>
                <w:lang w:val="en-GB"/>
              </w:rPr>
              <w:t>.</w:t>
            </w:r>
          </w:p>
        </w:tc>
      </w:tr>
      <w:tr w:rsidR="00B75A04" w14:paraId="69B12FA9" w14:textId="77777777" w:rsidTr="00EF4061">
        <w:tc>
          <w:tcPr>
            <w:tcW w:w="0" w:type="auto"/>
          </w:tcPr>
          <w:p w14:paraId="05CE6F34" w14:textId="77777777" w:rsidR="00EF4061" w:rsidRDefault="00EF4061" w:rsidP="00EF4061">
            <w:pPr>
              <w:rPr>
                <w:rFonts w:asciiTheme="majorHAnsi" w:hAnsiTheme="majorHAnsi" w:cs="Arial"/>
                <w:sz w:val="22"/>
                <w:szCs w:val="22"/>
                <w:lang w:val="en-GB"/>
              </w:rPr>
            </w:pPr>
            <w:r w:rsidRPr="002855C4">
              <w:rPr>
                <w:rFonts w:asciiTheme="majorHAnsi" w:hAnsiTheme="majorHAnsi" w:cs="Arial"/>
                <w:b w:val="0"/>
                <w:sz w:val="20"/>
                <w:szCs w:val="20"/>
                <w:lang w:val="en-GB"/>
              </w:rPr>
              <w:t>Wetland City Accreditation</w:t>
            </w:r>
            <w:r>
              <w:rPr>
                <w:rFonts w:asciiTheme="majorHAnsi" w:hAnsiTheme="majorHAnsi" w:cs="Arial"/>
                <w:b w:val="0"/>
                <w:sz w:val="20"/>
                <w:szCs w:val="20"/>
                <w:lang w:val="en-GB"/>
              </w:rPr>
              <w:t xml:space="preserve"> Independent Advisory</w:t>
            </w:r>
            <w:r w:rsidRPr="002855C4">
              <w:rPr>
                <w:rFonts w:asciiTheme="majorHAnsi" w:hAnsiTheme="majorHAnsi" w:cs="Arial"/>
                <w:b w:val="0"/>
                <w:sz w:val="20"/>
                <w:szCs w:val="20"/>
                <w:lang w:val="en-GB"/>
              </w:rPr>
              <w:t xml:space="preserve"> Committee</w:t>
            </w:r>
          </w:p>
        </w:tc>
        <w:tc>
          <w:tcPr>
            <w:tcW w:w="0" w:type="auto"/>
          </w:tcPr>
          <w:p w14:paraId="5B8CDD94" w14:textId="77777777" w:rsidR="00EF4061" w:rsidRDefault="00EF4061" w:rsidP="00EF4061">
            <w:pPr>
              <w:rPr>
                <w:rFonts w:asciiTheme="majorHAnsi" w:hAnsiTheme="majorHAnsi" w:cs="Arial"/>
                <w:sz w:val="22"/>
                <w:szCs w:val="22"/>
                <w:lang w:val="en-GB"/>
              </w:rPr>
            </w:pPr>
            <w:r w:rsidRPr="002855C4">
              <w:rPr>
                <w:rFonts w:asciiTheme="majorHAnsi" w:hAnsiTheme="majorHAnsi" w:cs="Arial"/>
                <w:b w:val="0"/>
                <w:sz w:val="20"/>
                <w:szCs w:val="20"/>
                <w:lang w:val="en-GB"/>
              </w:rPr>
              <w:t>Res. XII.10</w:t>
            </w:r>
            <w:r>
              <w:rPr>
                <w:rFonts w:asciiTheme="majorHAnsi" w:hAnsiTheme="majorHAnsi" w:cs="Arial"/>
                <w:b w:val="0"/>
                <w:sz w:val="20"/>
                <w:szCs w:val="20"/>
                <w:lang w:val="en-GB"/>
              </w:rPr>
              <w:t xml:space="preserve">, Annex, </w:t>
            </w:r>
            <w:r>
              <w:rPr>
                <w:rFonts w:ascii="Calibri" w:hAnsi="Calibri" w:cs="Arial"/>
                <w:b w:val="0"/>
                <w:sz w:val="20"/>
                <w:szCs w:val="20"/>
                <w:lang w:val="en-GB"/>
              </w:rPr>
              <w:t>¶</w:t>
            </w:r>
            <w:r>
              <w:rPr>
                <w:rFonts w:asciiTheme="majorHAnsi" w:hAnsiTheme="majorHAnsi" w:cs="Arial"/>
                <w:b w:val="0"/>
                <w:sz w:val="20"/>
                <w:szCs w:val="20"/>
                <w:lang w:val="en-GB"/>
              </w:rPr>
              <w:t xml:space="preserve"> 16 (e)</w:t>
            </w:r>
          </w:p>
        </w:tc>
        <w:tc>
          <w:tcPr>
            <w:tcW w:w="0" w:type="auto"/>
          </w:tcPr>
          <w:p w14:paraId="461D5FBD" w14:textId="77777777" w:rsidR="00EF4061" w:rsidRDefault="00EF4061" w:rsidP="00EF4061">
            <w:pPr>
              <w:rPr>
                <w:rFonts w:asciiTheme="majorHAnsi" w:hAnsiTheme="majorHAnsi" w:cs="Arial"/>
                <w:sz w:val="22"/>
                <w:szCs w:val="22"/>
                <w:lang w:val="en-GB"/>
              </w:rPr>
            </w:pPr>
            <w:r>
              <w:rPr>
                <w:rFonts w:asciiTheme="majorHAnsi" w:hAnsiTheme="majorHAnsi" w:cs="Arial"/>
                <w:b w:val="0"/>
                <w:sz w:val="20"/>
                <w:szCs w:val="20"/>
                <w:lang w:val="en-GB"/>
              </w:rPr>
              <w:t xml:space="preserve">3.11, </w:t>
            </w:r>
            <w:r w:rsidRPr="002A4D05">
              <w:rPr>
                <w:rFonts w:asciiTheme="majorHAnsi" w:hAnsiTheme="majorHAnsi" w:cs="Arial"/>
                <w:b w:val="0"/>
                <w:sz w:val="20"/>
                <w:szCs w:val="20"/>
                <w:lang w:val="en-GB"/>
              </w:rPr>
              <w:t>4.14</w:t>
            </w:r>
            <w:r>
              <w:rPr>
                <w:rFonts w:asciiTheme="majorHAnsi" w:hAnsiTheme="majorHAnsi" w:cs="Arial"/>
                <w:b w:val="0"/>
                <w:sz w:val="20"/>
                <w:szCs w:val="20"/>
                <w:lang w:val="en-GB"/>
              </w:rPr>
              <w:t>, 4.16</w:t>
            </w:r>
          </w:p>
        </w:tc>
        <w:tc>
          <w:tcPr>
            <w:tcW w:w="0" w:type="auto"/>
          </w:tcPr>
          <w:p w14:paraId="6FEEC1DB" w14:textId="14D7272C" w:rsidR="00EF4061" w:rsidRPr="003B50FA"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An STRP expert will serve in the Wetland City Accreditation Independent Advisory Committee</w:t>
            </w:r>
            <w:r w:rsidR="00157807">
              <w:rPr>
                <w:rFonts w:asciiTheme="majorHAnsi" w:hAnsiTheme="majorHAnsi" w:cs="Arial"/>
                <w:b w:val="0"/>
                <w:sz w:val="20"/>
                <w:szCs w:val="20"/>
                <w:lang w:val="en-GB"/>
              </w:rPr>
              <w:t>.</w:t>
            </w:r>
          </w:p>
        </w:tc>
        <w:tc>
          <w:tcPr>
            <w:tcW w:w="0" w:type="auto"/>
          </w:tcPr>
          <w:p w14:paraId="358FD37D" w14:textId="77777777" w:rsidR="00EF4061" w:rsidRDefault="00EF4061" w:rsidP="00EF4061">
            <w:pPr>
              <w:rPr>
                <w:rFonts w:asciiTheme="majorHAnsi" w:hAnsiTheme="majorHAnsi" w:cs="Arial"/>
                <w:sz w:val="22"/>
                <w:szCs w:val="22"/>
                <w:lang w:val="en-GB"/>
              </w:rPr>
            </w:pPr>
            <w:r w:rsidRPr="003B50FA">
              <w:rPr>
                <w:rFonts w:asciiTheme="majorHAnsi" w:hAnsiTheme="majorHAnsi" w:cs="Arial"/>
                <w:b w:val="0"/>
                <w:sz w:val="20"/>
                <w:szCs w:val="20"/>
                <w:lang w:val="en-GB"/>
              </w:rPr>
              <w:t>No cost implications</w:t>
            </w:r>
            <w:r>
              <w:rPr>
                <w:rFonts w:asciiTheme="majorHAnsi" w:hAnsiTheme="majorHAnsi" w:cs="Arial"/>
                <w:b w:val="0"/>
                <w:sz w:val="20"/>
                <w:szCs w:val="20"/>
                <w:lang w:val="en-GB"/>
              </w:rPr>
              <w:t xml:space="preserve"> for STRP budget. </w:t>
            </w:r>
            <w:r w:rsidRPr="003B50FA">
              <w:rPr>
                <w:rFonts w:asciiTheme="majorHAnsi" w:hAnsiTheme="majorHAnsi" w:cs="Arial"/>
                <w:b w:val="0"/>
                <w:sz w:val="20"/>
                <w:szCs w:val="20"/>
                <w:lang w:val="en-GB"/>
              </w:rPr>
              <w:t>Advice provided on a voluntary basis</w:t>
            </w:r>
            <w:r>
              <w:rPr>
                <w:rFonts w:asciiTheme="majorHAnsi" w:hAnsiTheme="majorHAnsi" w:cs="Arial"/>
                <w:b w:val="0"/>
                <w:sz w:val="20"/>
                <w:szCs w:val="20"/>
                <w:lang w:val="en-GB"/>
              </w:rPr>
              <w:t>.</w:t>
            </w:r>
          </w:p>
        </w:tc>
      </w:tr>
      <w:tr w:rsidR="00B75A04" w14:paraId="086F9CC3" w14:textId="77777777" w:rsidTr="00EF4061">
        <w:tc>
          <w:tcPr>
            <w:tcW w:w="0" w:type="auto"/>
          </w:tcPr>
          <w:p w14:paraId="4D7E4AA6" w14:textId="77777777" w:rsidR="00EF4061" w:rsidRPr="002855C4" w:rsidRDefault="00EF4061" w:rsidP="00EF4061">
            <w:pPr>
              <w:rPr>
                <w:rFonts w:asciiTheme="majorHAnsi" w:hAnsiTheme="majorHAnsi" w:cs="Arial"/>
                <w:sz w:val="20"/>
                <w:szCs w:val="20"/>
                <w:lang w:val="en-GB"/>
              </w:rPr>
            </w:pPr>
            <w:r w:rsidRPr="002855C4">
              <w:rPr>
                <w:rFonts w:asciiTheme="majorHAnsi" w:hAnsiTheme="majorHAnsi" w:cs="Arial"/>
                <w:b w:val="0"/>
                <w:sz w:val="20"/>
                <w:szCs w:val="20"/>
                <w:lang w:val="en-GB"/>
              </w:rPr>
              <w:t xml:space="preserve">Providing advice on emerging </w:t>
            </w:r>
            <w:r>
              <w:rPr>
                <w:rFonts w:asciiTheme="majorHAnsi" w:hAnsiTheme="majorHAnsi" w:cs="Arial"/>
                <w:b w:val="0"/>
                <w:sz w:val="20"/>
                <w:szCs w:val="20"/>
                <w:lang w:val="en-GB"/>
              </w:rPr>
              <w:t>issues</w:t>
            </w:r>
          </w:p>
        </w:tc>
        <w:tc>
          <w:tcPr>
            <w:tcW w:w="0" w:type="auto"/>
          </w:tcPr>
          <w:p w14:paraId="01029D7F" w14:textId="4104622E" w:rsidR="00EF4061" w:rsidRDefault="00EF4061" w:rsidP="00EF4061">
            <w:pPr>
              <w:rPr>
                <w:rFonts w:asciiTheme="majorHAnsi" w:hAnsiTheme="majorHAnsi" w:cs="Arial"/>
                <w:sz w:val="22"/>
                <w:szCs w:val="22"/>
                <w:lang w:val="en-GB"/>
              </w:rPr>
            </w:pPr>
            <w:r w:rsidRPr="000F46C7">
              <w:rPr>
                <w:rFonts w:asciiTheme="majorHAnsi" w:hAnsiTheme="majorHAnsi" w:cs="Arial"/>
                <w:b w:val="0"/>
                <w:sz w:val="20"/>
                <w:szCs w:val="20"/>
                <w:lang w:val="en-GB"/>
              </w:rPr>
              <w:t>XII.5</w:t>
            </w:r>
            <w:r>
              <w:rPr>
                <w:rFonts w:asciiTheme="majorHAnsi" w:hAnsiTheme="majorHAnsi" w:cs="Arial"/>
                <w:b w:val="0"/>
                <w:sz w:val="20"/>
                <w:szCs w:val="20"/>
                <w:lang w:val="en-GB"/>
              </w:rPr>
              <w:t xml:space="preserve">, Annex 1, </w:t>
            </w:r>
            <w:r w:rsidR="00C41FC4">
              <w:rPr>
                <w:rFonts w:asciiTheme="majorHAnsi" w:hAnsiTheme="majorHAnsi" w:cs="Arial"/>
                <w:b w:val="0"/>
                <w:sz w:val="20"/>
                <w:szCs w:val="20"/>
                <w:lang w:val="en-GB"/>
              </w:rPr>
              <w:t>¶</w:t>
            </w:r>
            <w:r>
              <w:rPr>
                <w:rFonts w:ascii="Calibri" w:hAnsi="Calibri" w:cs="Arial"/>
                <w:b w:val="0"/>
                <w:sz w:val="20"/>
                <w:szCs w:val="20"/>
                <w:lang w:val="en-GB"/>
              </w:rPr>
              <w:t>¶2</w:t>
            </w:r>
            <w:r w:rsidR="00B75A04">
              <w:rPr>
                <w:rFonts w:ascii="Calibri" w:hAnsi="Calibri" w:cs="Arial"/>
                <w:b w:val="0"/>
                <w:sz w:val="20"/>
                <w:szCs w:val="20"/>
                <w:lang w:val="en-GB"/>
              </w:rPr>
              <w:t>, 15 (ii), 38</w:t>
            </w:r>
          </w:p>
        </w:tc>
        <w:tc>
          <w:tcPr>
            <w:tcW w:w="0" w:type="auto"/>
          </w:tcPr>
          <w:p w14:paraId="5C60C6C9" w14:textId="77777777" w:rsidR="00EF4061" w:rsidRDefault="00EF4061" w:rsidP="00EF4061">
            <w:pPr>
              <w:rPr>
                <w:rFonts w:asciiTheme="majorHAnsi" w:hAnsiTheme="majorHAnsi" w:cs="Arial"/>
                <w:sz w:val="22"/>
                <w:szCs w:val="22"/>
                <w:lang w:val="en-GB"/>
              </w:rPr>
            </w:pPr>
            <w:r w:rsidRPr="002A4D05">
              <w:rPr>
                <w:rFonts w:asciiTheme="majorHAnsi" w:hAnsiTheme="majorHAnsi" w:cs="Arial"/>
                <w:b w:val="0"/>
                <w:sz w:val="20"/>
                <w:szCs w:val="20"/>
                <w:lang w:val="en-GB"/>
              </w:rPr>
              <w:t>4.14</w:t>
            </w:r>
          </w:p>
        </w:tc>
        <w:tc>
          <w:tcPr>
            <w:tcW w:w="0" w:type="auto"/>
          </w:tcPr>
          <w:p w14:paraId="07B6E8F6" w14:textId="77777777" w:rsidR="00EF4061" w:rsidRPr="000F46C7" w:rsidRDefault="00EF4061" w:rsidP="00EF4061">
            <w:pPr>
              <w:rPr>
                <w:rFonts w:asciiTheme="majorHAnsi" w:hAnsiTheme="majorHAnsi" w:cs="Arial"/>
                <w:b w:val="0"/>
                <w:sz w:val="20"/>
                <w:szCs w:val="20"/>
                <w:lang w:val="en-GB"/>
              </w:rPr>
            </w:pPr>
            <w:r w:rsidRPr="000F46C7">
              <w:rPr>
                <w:rFonts w:asciiTheme="majorHAnsi" w:hAnsiTheme="majorHAnsi" w:cs="Arial"/>
                <w:b w:val="0"/>
                <w:sz w:val="20"/>
                <w:szCs w:val="20"/>
                <w:lang w:val="en-GB"/>
              </w:rPr>
              <w:t>T</w:t>
            </w:r>
            <w:r>
              <w:rPr>
                <w:rFonts w:asciiTheme="majorHAnsi" w:hAnsiTheme="majorHAnsi" w:cs="Arial"/>
                <w:b w:val="0"/>
                <w:sz w:val="20"/>
                <w:szCs w:val="20"/>
                <w:lang w:val="en-GB"/>
              </w:rPr>
              <w:t>he STRP may, as necessary and appropriate, keep</w:t>
            </w:r>
            <w:r w:rsidRPr="000F46C7">
              <w:rPr>
                <w:rFonts w:asciiTheme="majorHAnsi" w:hAnsiTheme="majorHAnsi" w:cs="Arial"/>
                <w:b w:val="0"/>
                <w:sz w:val="20"/>
                <w:szCs w:val="20"/>
                <w:lang w:val="en-GB"/>
              </w:rPr>
              <w:t xml:space="preserve"> under review emerging and more strategic issues of relevance for the Convention which may require action or advice in the near- or medium-term future.</w:t>
            </w:r>
          </w:p>
        </w:tc>
        <w:tc>
          <w:tcPr>
            <w:tcW w:w="0" w:type="auto"/>
          </w:tcPr>
          <w:p w14:paraId="0F13DF71" w14:textId="77777777" w:rsidR="00EF4061" w:rsidRDefault="00EF4061" w:rsidP="00EF4061">
            <w:pPr>
              <w:rPr>
                <w:rFonts w:asciiTheme="majorHAnsi" w:hAnsiTheme="majorHAnsi" w:cs="Arial"/>
                <w:sz w:val="22"/>
                <w:szCs w:val="22"/>
                <w:lang w:val="en-GB"/>
              </w:rPr>
            </w:pPr>
            <w:r w:rsidRPr="003B50FA">
              <w:rPr>
                <w:rFonts w:asciiTheme="majorHAnsi" w:hAnsiTheme="majorHAnsi" w:cs="Arial"/>
                <w:b w:val="0"/>
                <w:sz w:val="20"/>
                <w:szCs w:val="20"/>
                <w:lang w:val="en-GB"/>
              </w:rPr>
              <w:t>No cost implications</w:t>
            </w:r>
            <w:r>
              <w:rPr>
                <w:rFonts w:asciiTheme="majorHAnsi" w:hAnsiTheme="majorHAnsi" w:cs="Arial"/>
                <w:b w:val="0"/>
                <w:sz w:val="20"/>
                <w:szCs w:val="20"/>
                <w:lang w:val="en-GB"/>
              </w:rPr>
              <w:t xml:space="preserve"> for STRP budget. </w:t>
            </w:r>
            <w:r w:rsidRPr="003B50FA">
              <w:rPr>
                <w:rFonts w:asciiTheme="majorHAnsi" w:hAnsiTheme="majorHAnsi" w:cs="Arial"/>
                <w:b w:val="0"/>
                <w:sz w:val="20"/>
                <w:szCs w:val="20"/>
                <w:lang w:val="en-GB"/>
              </w:rPr>
              <w:t>Advice provided on a voluntary basis</w:t>
            </w:r>
            <w:r>
              <w:rPr>
                <w:rFonts w:asciiTheme="majorHAnsi" w:hAnsiTheme="majorHAnsi" w:cs="Arial"/>
                <w:b w:val="0"/>
                <w:sz w:val="20"/>
                <w:szCs w:val="20"/>
                <w:lang w:val="en-GB"/>
              </w:rPr>
              <w:t>.</w:t>
            </w:r>
          </w:p>
        </w:tc>
      </w:tr>
      <w:tr w:rsidR="00EF4061" w14:paraId="1F3CC9AA" w14:textId="77777777" w:rsidTr="00EF4061">
        <w:tc>
          <w:tcPr>
            <w:tcW w:w="0" w:type="auto"/>
            <w:gridSpan w:val="5"/>
            <w:shd w:val="clear" w:color="auto" w:fill="D9D9D9" w:themeFill="background1" w:themeFillShade="D9"/>
          </w:tcPr>
          <w:p w14:paraId="3CDDACD9" w14:textId="77777777" w:rsidR="00EF4061" w:rsidRPr="00E7032A" w:rsidRDefault="00EF4061" w:rsidP="00EF4061">
            <w:pPr>
              <w:jc w:val="center"/>
              <w:rPr>
                <w:rFonts w:asciiTheme="majorHAnsi" w:hAnsiTheme="majorHAnsi" w:cs="Arial"/>
                <w:sz w:val="20"/>
                <w:szCs w:val="20"/>
                <w:lang w:val="en-GB"/>
              </w:rPr>
            </w:pPr>
            <w:r w:rsidRPr="00E7032A">
              <w:rPr>
                <w:rFonts w:asciiTheme="majorHAnsi" w:hAnsiTheme="majorHAnsi" w:cs="Arial"/>
                <w:sz w:val="20"/>
                <w:szCs w:val="20"/>
                <w:lang w:val="en-GB"/>
              </w:rPr>
              <w:t>Other international processes of relevance to the Convention and that contribute to implementation of the Convention’s Strategic Plan</w:t>
            </w:r>
          </w:p>
        </w:tc>
      </w:tr>
      <w:tr w:rsidR="00B75A04" w14:paraId="3C0A2C4D" w14:textId="77777777" w:rsidTr="00EF4061">
        <w:tc>
          <w:tcPr>
            <w:tcW w:w="0" w:type="auto"/>
          </w:tcPr>
          <w:p w14:paraId="7A114783" w14:textId="77777777" w:rsidR="00EF4061" w:rsidRPr="00791D1F" w:rsidRDefault="00EF4061" w:rsidP="00EF4061">
            <w:pPr>
              <w:rPr>
                <w:rFonts w:asciiTheme="majorHAnsi" w:hAnsiTheme="majorHAnsi" w:cs="Arial"/>
                <w:b w:val="0"/>
                <w:sz w:val="20"/>
                <w:szCs w:val="20"/>
                <w:lang w:val="en-GB"/>
              </w:rPr>
            </w:pPr>
            <w:r w:rsidRPr="00791D1F">
              <w:rPr>
                <w:rFonts w:asciiTheme="majorHAnsi" w:hAnsiTheme="majorHAnsi" w:cs="Arial"/>
                <w:b w:val="0"/>
                <w:sz w:val="20"/>
                <w:szCs w:val="20"/>
                <w:lang w:val="en-GB"/>
              </w:rPr>
              <w:t>Engagement with IPBES</w:t>
            </w:r>
          </w:p>
        </w:tc>
        <w:tc>
          <w:tcPr>
            <w:tcW w:w="0" w:type="auto"/>
          </w:tcPr>
          <w:p w14:paraId="03F154BF" w14:textId="77777777" w:rsidR="00EF4061" w:rsidRPr="0025735E" w:rsidRDefault="00EF4061" w:rsidP="00EF4061">
            <w:pPr>
              <w:rPr>
                <w:rFonts w:asciiTheme="majorHAnsi" w:hAnsiTheme="majorHAnsi" w:cs="Arial"/>
                <w:b w:val="0"/>
                <w:sz w:val="20"/>
                <w:szCs w:val="20"/>
                <w:lang w:val="fr-CH"/>
              </w:rPr>
            </w:pPr>
            <w:r w:rsidRPr="0025735E">
              <w:rPr>
                <w:rFonts w:asciiTheme="majorHAnsi" w:hAnsiTheme="majorHAnsi" w:cs="Arial"/>
                <w:b w:val="0"/>
                <w:sz w:val="20"/>
                <w:szCs w:val="20"/>
                <w:lang w:val="fr-CH"/>
              </w:rPr>
              <w:t>XII.2, ¶ 24;</w:t>
            </w:r>
          </w:p>
          <w:p w14:paraId="5C4CC314" w14:textId="77777777" w:rsidR="00EF4061" w:rsidRPr="0025735E" w:rsidRDefault="00EF4061" w:rsidP="00EF4061">
            <w:pPr>
              <w:rPr>
                <w:rFonts w:asciiTheme="majorHAnsi" w:hAnsiTheme="majorHAnsi" w:cs="Arial"/>
                <w:b w:val="0"/>
                <w:sz w:val="20"/>
                <w:szCs w:val="20"/>
                <w:lang w:val="fr-CH"/>
              </w:rPr>
            </w:pPr>
            <w:r w:rsidRPr="0025735E">
              <w:rPr>
                <w:rFonts w:asciiTheme="majorHAnsi" w:hAnsiTheme="majorHAnsi" w:cs="Arial"/>
                <w:b w:val="0"/>
                <w:sz w:val="20"/>
                <w:szCs w:val="20"/>
                <w:lang w:val="fr-CH"/>
              </w:rPr>
              <w:t xml:space="preserve">XII.3, ¶¶ 48, 49; </w:t>
            </w:r>
          </w:p>
          <w:p w14:paraId="07E4D01A" w14:textId="60374943" w:rsidR="00EF4061" w:rsidRPr="0025735E" w:rsidRDefault="00EF4061" w:rsidP="00EF4061">
            <w:pPr>
              <w:rPr>
                <w:rFonts w:asciiTheme="majorHAnsi" w:hAnsiTheme="majorHAnsi" w:cs="Arial"/>
                <w:b w:val="0"/>
                <w:sz w:val="20"/>
                <w:szCs w:val="20"/>
                <w:lang w:val="fr-CH"/>
              </w:rPr>
            </w:pPr>
            <w:r w:rsidRPr="0025735E">
              <w:rPr>
                <w:rFonts w:asciiTheme="majorHAnsi" w:hAnsiTheme="majorHAnsi" w:cs="Arial"/>
                <w:b w:val="0"/>
                <w:sz w:val="20"/>
                <w:szCs w:val="20"/>
                <w:lang w:val="fr-CH"/>
              </w:rPr>
              <w:t>XII.5,</w:t>
            </w:r>
            <w:r>
              <w:rPr>
                <w:rFonts w:asciiTheme="majorHAnsi" w:hAnsiTheme="majorHAnsi" w:cs="Arial"/>
                <w:b w:val="0"/>
                <w:sz w:val="20"/>
                <w:szCs w:val="20"/>
                <w:lang w:val="fr-CH"/>
              </w:rPr>
              <w:t xml:space="preserve"> Annex </w:t>
            </w:r>
            <w:r w:rsidRPr="0025735E">
              <w:rPr>
                <w:rFonts w:asciiTheme="majorHAnsi" w:hAnsiTheme="majorHAnsi" w:cs="Arial"/>
                <w:b w:val="0"/>
                <w:sz w:val="20"/>
                <w:szCs w:val="20"/>
                <w:lang w:val="fr-CH"/>
              </w:rPr>
              <w:t>1,  ¶ 13 (ix)</w:t>
            </w:r>
            <w:r w:rsidR="00C41FC4">
              <w:rPr>
                <w:rFonts w:asciiTheme="majorHAnsi" w:hAnsiTheme="majorHAnsi" w:cs="Arial"/>
                <w:b w:val="0"/>
                <w:sz w:val="20"/>
                <w:szCs w:val="20"/>
                <w:lang w:val="fr-CH"/>
              </w:rPr>
              <w:t>, 51</w:t>
            </w:r>
          </w:p>
        </w:tc>
        <w:tc>
          <w:tcPr>
            <w:tcW w:w="0" w:type="auto"/>
          </w:tcPr>
          <w:p w14:paraId="70103641" w14:textId="77777777" w:rsidR="00EF4061" w:rsidRPr="0025735E" w:rsidRDefault="00EF4061" w:rsidP="00EF4061">
            <w:pPr>
              <w:rPr>
                <w:rFonts w:asciiTheme="majorHAnsi" w:hAnsiTheme="majorHAnsi" w:cs="Arial"/>
                <w:sz w:val="22"/>
                <w:szCs w:val="22"/>
                <w:lang w:val="fr-CH"/>
              </w:rPr>
            </w:pPr>
            <w:r w:rsidRPr="002A4D05">
              <w:rPr>
                <w:rFonts w:asciiTheme="majorHAnsi" w:hAnsiTheme="majorHAnsi" w:cs="Arial"/>
                <w:b w:val="0"/>
                <w:sz w:val="20"/>
                <w:szCs w:val="20"/>
                <w:lang w:val="en-GB"/>
              </w:rPr>
              <w:t>4.14</w:t>
            </w:r>
            <w:r>
              <w:rPr>
                <w:rFonts w:asciiTheme="majorHAnsi" w:hAnsiTheme="majorHAnsi" w:cs="Arial"/>
                <w:b w:val="0"/>
                <w:sz w:val="20"/>
                <w:szCs w:val="20"/>
                <w:lang w:val="en-GB"/>
              </w:rPr>
              <w:t>, 4.18</w:t>
            </w:r>
          </w:p>
        </w:tc>
        <w:tc>
          <w:tcPr>
            <w:tcW w:w="0" w:type="auto"/>
          </w:tcPr>
          <w:p w14:paraId="38FE6063" w14:textId="77777777" w:rsidR="00EF4061" w:rsidRPr="000F46C7" w:rsidRDefault="00EF4061" w:rsidP="00EF4061">
            <w:pPr>
              <w:rPr>
                <w:rFonts w:asciiTheme="majorHAnsi" w:hAnsiTheme="majorHAnsi" w:cs="Arial"/>
                <w:sz w:val="20"/>
                <w:szCs w:val="20"/>
                <w:lang w:val="en-GB"/>
              </w:rPr>
            </w:pPr>
            <w:r>
              <w:rPr>
                <w:rFonts w:asciiTheme="majorHAnsi" w:hAnsiTheme="majorHAnsi" w:cs="Arial"/>
                <w:b w:val="0"/>
                <w:sz w:val="20"/>
                <w:szCs w:val="20"/>
                <w:lang w:val="en-GB"/>
              </w:rPr>
              <w:t>C</w:t>
            </w:r>
            <w:r w:rsidRPr="00064FEF">
              <w:rPr>
                <w:rFonts w:asciiTheme="majorHAnsi" w:hAnsiTheme="majorHAnsi" w:cs="Arial"/>
                <w:b w:val="0"/>
                <w:sz w:val="20"/>
                <w:szCs w:val="20"/>
                <w:lang w:val="en-GB"/>
              </w:rPr>
              <w:t>ontinue engaging in the work of IPBES through: participation of the STRP Chair in IPBES and MEP meetings, participation of STRP members and other Ramsar experts in global and regional assessments, review of requests to IPBES for thematic assessments, including a thematic assessment on the current status and trends of wetlands and the integration of outcomes from IPBES assessments (i.e. pollinators, land degradation and restoration) into the work of the STRP.</w:t>
            </w:r>
          </w:p>
        </w:tc>
        <w:tc>
          <w:tcPr>
            <w:tcW w:w="0" w:type="auto"/>
          </w:tcPr>
          <w:p w14:paraId="11C48AB6" w14:textId="77777777" w:rsidR="00EF4061" w:rsidRDefault="00EF4061" w:rsidP="00EF4061">
            <w:pPr>
              <w:rPr>
                <w:rFonts w:asciiTheme="majorHAnsi" w:hAnsiTheme="majorHAnsi" w:cs="Arial"/>
                <w:sz w:val="22"/>
                <w:szCs w:val="22"/>
                <w:lang w:val="en-GB"/>
              </w:rPr>
            </w:pPr>
            <w:r w:rsidRPr="00064FEF">
              <w:rPr>
                <w:rFonts w:asciiTheme="majorHAnsi" w:hAnsiTheme="majorHAnsi" w:cs="Arial"/>
                <w:b w:val="0"/>
                <w:sz w:val="20"/>
                <w:szCs w:val="20"/>
                <w:lang w:val="en-GB"/>
              </w:rPr>
              <w:t>STRP Chair travel fund to cover travel costs</w:t>
            </w:r>
          </w:p>
        </w:tc>
      </w:tr>
      <w:tr w:rsidR="00B75A04" w14:paraId="6C469C9B" w14:textId="77777777" w:rsidTr="00EF4061">
        <w:tc>
          <w:tcPr>
            <w:tcW w:w="0" w:type="auto"/>
          </w:tcPr>
          <w:p w14:paraId="6D526B0C" w14:textId="77777777" w:rsidR="00EF4061" w:rsidRPr="00791D1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Peatlands Hotspot Atlas</w:t>
            </w:r>
          </w:p>
        </w:tc>
        <w:tc>
          <w:tcPr>
            <w:tcW w:w="0" w:type="auto"/>
          </w:tcPr>
          <w:p w14:paraId="0DE1ACD7" w14:textId="77777777" w:rsidR="00EF4061" w:rsidRPr="00C83856" w:rsidRDefault="00EF4061" w:rsidP="00EF4061">
            <w:pPr>
              <w:rPr>
                <w:rFonts w:asciiTheme="majorHAnsi" w:hAnsiTheme="majorHAnsi" w:cs="Arial"/>
                <w:b w:val="0"/>
                <w:sz w:val="20"/>
                <w:szCs w:val="20"/>
                <w:lang w:val="fr-CH"/>
              </w:rPr>
            </w:pPr>
            <w:r w:rsidRPr="000F46C7">
              <w:rPr>
                <w:rFonts w:asciiTheme="majorHAnsi" w:hAnsiTheme="majorHAnsi" w:cs="Arial"/>
                <w:b w:val="0"/>
                <w:sz w:val="20"/>
                <w:szCs w:val="20"/>
                <w:lang w:val="en-GB"/>
              </w:rPr>
              <w:t>XII.5</w:t>
            </w:r>
            <w:r>
              <w:rPr>
                <w:rFonts w:asciiTheme="majorHAnsi" w:hAnsiTheme="majorHAnsi" w:cs="Arial"/>
                <w:b w:val="0"/>
                <w:sz w:val="20"/>
                <w:szCs w:val="20"/>
                <w:lang w:val="en-GB"/>
              </w:rPr>
              <w:t xml:space="preserve">, Annex 1, </w:t>
            </w:r>
            <w:r>
              <w:rPr>
                <w:rFonts w:ascii="Calibri" w:hAnsi="Calibri" w:cs="Arial"/>
                <w:b w:val="0"/>
                <w:sz w:val="20"/>
                <w:szCs w:val="20"/>
                <w:lang w:val="en-GB"/>
              </w:rPr>
              <w:t>¶</w:t>
            </w:r>
            <w:r w:rsidRPr="0025735E">
              <w:rPr>
                <w:rFonts w:asciiTheme="majorHAnsi" w:hAnsiTheme="majorHAnsi" w:cs="Arial"/>
                <w:b w:val="0"/>
                <w:sz w:val="20"/>
                <w:szCs w:val="20"/>
                <w:lang w:val="fr-CH"/>
              </w:rPr>
              <w:t xml:space="preserve">¶ </w:t>
            </w:r>
            <w:r>
              <w:rPr>
                <w:rFonts w:ascii="Calibri" w:hAnsi="Calibri" w:cs="Arial"/>
                <w:b w:val="0"/>
                <w:sz w:val="20"/>
                <w:szCs w:val="20"/>
                <w:lang w:val="en-GB"/>
              </w:rPr>
              <w:t xml:space="preserve"> 1-2</w:t>
            </w:r>
          </w:p>
        </w:tc>
        <w:tc>
          <w:tcPr>
            <w:tcW w:w="0" w:type="auto"/>
          </w:tcPr>
          <w:p w14:paraId="25B062CA" w14:textId="77777777" w:rsidR="00EF4061" w:rsidRPr="00C83856" w:rsidRDefault="00EF4061" w:rsidP="00EF4061">
            <w:pPr>
              <w:rPr>
                <w:rFonts w:asciiTheme="majorHAnsi" w:hAnsiTheme="majorHAnsi" w:cs="Arial"/>
                <w:sz w:val="22"/>
                <w:szCs w:val="22"/>
                <w:lang w:val="fr-CH"/>
              </w:rPr>
            </w:pPr>
            <w:r w:rsidRPr="00C83856">
              <w:rPr>
                <w:rFonts w:asciiTheme="majorHAnsi" w:hAnsiTheme="majorHAnsi" w:cs="Arial"/>
                <w:b w:val="0"/>
                <w:sz w:val="20"/>
                <w:szCs w:val="20"/>
                <w:lang w:val="en-GB"/>
              </w:rPr>
              <w:t>4.14, 4.18</w:t>
            </w:r>
          </w:p>
        </w:tc>
        <w:tc>
          <w:tcPr>
            <w:tcW w:w="0" w:type="auto"/>
          </w:tcPr>
          <w:p w14:paraId="7ACA9913" w14:textId="77777777" w:rsidR="00EF4061" w:rsidRPr="00C83856" w:rsidRDefault="00EF4061" w:rsidP="00EF4061">
            <w:pPr>
              <w:rPr>
                <w:rFonts w:asciiTheme="majorHAnsi" w:hAnsiTheme="majorHAnsi" w:cs="Arial"/>
                <w:b w:val="0"/>
                <w:sz w:val="20"/>
                <w:szCs w:val="20"/>
                <w:lang w:val="en-GB"/>
              </w:rPr>
            </w:pPr>
            <w:r w:rsidRPr="00C83856">
              <w:rPr>
                <w:rFonts w:asciiTheme="majorHAnsi" w:hAnsiTheme="majorHAnsi" w:cs="Arial"/>
                <w:b w:val="0"/>
                <w:sz w:val="20"/>
                <w:szCs w:val="20"/>
                <w:lang w:val="en-GB"/>
              </w:rPr>
              <w:t xml:space="preserve">Providing advice, as appropriate and as needed, to the Peatlands Hotspot Atlas project, a collaborative project between Wetlands International (WI), CBD, UNCCD and Ramsar, launched at the UNFCCC COP21. There may be potential for derived Ramsar products, resources permitting and contingent on the Standing Committee’s approval. </w:t>
            </w:r>
          </w:p>
        </w:tc>
        <w:tc>
          <w:tcPr>
            <w:tcW w:w="0" w:type="auto"/>
          </w:tcPr>
          <w:p w14:paraId="495F68DC" w14:textId="77777777" w:rsidR="00EF4061" w:rsidRPr="00064FEF" w:rsidRDefault="00EF4061" w:rsidP="00EF4061">
            <w:pPr>
              <w:rPr>
                <w:rFonts w:asciiTheme="majorHAnsi" w:hAnsiTheme="majorHAnsi" w:cs="Arial"/>
                <w:b w:val="0"/>
                <w:sz w:val="20"/>
                <w:szCs w:val="20"/>
                <w:lang w:val="en-GB"/>
              </w:rPr>
            </w:pPr>
            <w:r w:rsidRPr="003B50FA">
              <w:rPr>
                <w:rFonts w:asciiTheme="majorHAnsi" w:hAnsiTheme="majorHAnsi" w:cs="Arial"/>
                <w:b w:val="0"/>
                <w:sz w:val="20"/>
                <w:szCs w:val="20"/>
                <w:lang w:val="en-GB"/>
              </w:rPr>
              <w:t>No cost implications</w:t>
            </w:r>
            <w:r>
              <w:rPr>
                <w:rFonts w:asciiTheme="majorHAnsi" w:hAnsiTheme="majorHAnsi" w:cs="Arial"/>
                <w:b w:val="0"/>
                <w:sz w:val="20"/>
                <w:szCs w:val="20"/>
                <w:lang w:val="en-GB"/>
              </w:rPr>
              <w:t xml:space="preserve"> for STRP budget. </w:t>
            </w:r>
            <w:r w:rsidRPr="003B50FA">
              <w:rPr>
                <w:rFonts w:asciiTheme="majorHAnsi" w:hAnsiTheme="majorHAnsi" w:cs="Arial"/>
                <w:b w:val="0"/>
                <w:sz w:val="20"/>
                <w:szCs w:val="20"/>
                <w:lang w:val="en-GB"/>
              </w:rPr>
              <w:t>Advice provided on a voluntary basis</w:t>
            </w:r>
            <w:r>
              <w:rPr>
                <w:rFonts w:asciiTheme="majorHAnsi" w:hAnsiTheme="majorHAnsi" w:cs="Arial"/>
                <w:b w:val="0"/>
                <w:sz w:val="20"/>
                <w:szCs w:val="20"/>
                <w:lang w:val="en-GB"/>
              </w:rPr>
              <w:t>.</w:t>
            </w:r>
          </w:p>
        </w:tc>
      </w:tr>
    </w:tbl>
    <w:p w14:paraId="6BF2DA98" w14:textId="77777777" w:rsidR="00EF4061" w:rsidRPr="00064FEF" w:rsidRDefault="00EF4061" w:rsidP="00EF4061">
      <w:pPr>
        <w:rPr>
          <w:rFonts w:asciiTheme="majorHAnsi" w:hAnsiTheme="majorHAnsi" w:cs="Arial"/>
          <w:sz w:val="22"/>
          <w:szCs w:val="22"/>
          <w:lang w:val="en-GB"/>
        </w:rPr>
      </w:pPr>
    </w:p>
    <w:tbl>
      <w:tblPr>
        <w:tblStyle w:val="TableGrid1"/>
        <w:tblW w:w="5000" w:type="pct"/>
        <w:tblLook w:val="04A0" w:firstRow="1" w:lastRow="0" w:firstColumn="1" w:lastColumn="0" w:noHBand="0" w:noVBand="1"/>
      </w:tblPr>
      <w:tblGrid>
        <w:gridCol w:w="14174"/>
      </w:tblGrid>
      <w:tr w:rsidR="00EF4061" w:rsidRPr="00064FEF" w14:paraId="78BB7C30" w14:textId="77777777" w:rsidTr="00EF4061">
        <w:tc>
          <w:tcPr>
            <w:tcW w:w="5000" w:type="pct"/>
            <w:shd w:val="clear" w:color="auto" w:fill="000000" w:themeFill="text1"/>
          </w:tcPr>
          <w:p w14:paraId="5EB8F5D3" w14:textId="77777777" w:rsidR="00EF4061" w:rsidRPr="00064FEF" w:rsidRDefault="00EF4061" w:rsidP="00EF4061">
            <w:pPr>
              <w:rPr>
                <w:rFonts w:asciiTheme="majorHAnsi" w:hAnsiTheme="majorHAnsi" w:cs="Arial"/>
                <w:sz w:val="20"/>
                <w:szCs w:val="20"/>
                <w:lang w:val="en-GB"/>
              </w:rPr>
            </w:pPr>
            <w:r w:rsidRPr="00064FEF">
              <w:rPr>
                <w:rFonts w:asciiTheme="majorHAnsi" w:hAnsiTheme="majorHAnsi" w:cs="Arial"/>
                <w:sz w:val="20"/>
                <w:szCs w:val="20"/>
                <w:lang w:val="en-GB"/>
              </w:rPr>
              <w:t>Thematic Work Area No. 1: Best practice methodologies/tools to monitor Ramsar Sites, including surveying, mapping and inventorying recognizing traditional practices of indigenous peoples and local communities</w:t>
            </w:r>
          </w:p>
        </w:tc>
      </w:tr>
    </w:tbl>
    <w:p w14:paraId="4B9823CA" w14:textId="77777777" w:rsidR="00EF4061" w:rsidRDefault="00EF4061" w:rsidP="00EF4061">
      <w:pPr>
        <w:rPr>
          <w:rFonts w:asciiTheme="majorHAnsi" w:hAnsiTheme="majorHAnsi" w:cs="Arial"/>
          <w:sz w:val="20"/>
          <w:szCs w:val="20"/>
          <w:lang w:val="en-GB"/>
        </w:rPr>
      </w:pPr>
    </w:p>
    <w:tbl>
      <w:tblPr>
        <w:tblStyle w:val="TableGrid21"/>
        <w:tblW w:w="5000" w:type="pct"/>
        <w:tblLook w:val="04A0" w:firstRow="1" w:lastRow="0" w:firstColumn="1" w:lastColumn="0" w:noHBand="0" w:noVBand="1"/>
      </w:tblPr>
      <w:tblGrid>
        <w:gridCol w:w="3561"/>
        <w:gridCol w:w="10613"/>
      </w:tblGrid>
      <w:tr w:rsidR="00EF4061" w:rsidRPr="00064FEF" w14:paraId="292F4DA2" w14:textId="77777777" w:rsidTr="00EF4061">
        <w:tc>
          <w:tcPr>
            <w:tcW w:w="1256" w:type="pct"/>
          </w:tcPr>
          <w:p w14:paraId="26A1DB05" w14:textId="77777777" w:rsidR="00EF4061" w:rsidRPr="00064FEF" w:rsidRDefault="00EF4061" w:rsidP="00EF4061">
            <w:pPr>
              <w:rPr>
                <w:rFonts w:asciiTheme="majorHAnsi" w:eastAsia="Calibri" w:hAnsiTheme="majorHAnsi" w:cs="Arial"/>
                <w:sz w:val="20"/>
                <w:szCs w:val="20"/>
                <w:lang w:val="en-GB"/>
              </w:rPr>
            </w:pPr>
            <w:r w:rsidRPr="00064FEF">
              <w:rPr>
                <w:rFonts w:asciiTheme="majorHAnsi" w:eastAsia="Calibri" w:hAnsiTheme="majorHAnsi" w:cs="Arial"/>
                <w:sz w:val="20"/>
                <w:szCs w:val="20"/>
                <w:lang w:val="en-GB"/>
              </w:rPr>
              <w:t>Working Group lead(s) and participants:</w:t>
            </w:r>
          </w:p>
        </w:tc>
        <w:tc>
          <w:tcPr>
            <w:tcW w:w="3744" w:type="pct"/>
          </w:tcPr>
          <w:p w14:paraId="2A5C121B" w14:textId="77777777" w:rsidR="00EF4061" w:rsidRPr="00064FEF" w:rsidRDefault="00EF4061" w:rsidP="00EF4061">
            <w:pPr>
              <w:tabs>
                <w:tab w:val="left" w:pos="1095"/>
              </w:tabs>
              <w:rPr>
                <w:rFonts w:asciiTheme="majorHAnsi" w:eastAsia="Calibri" w:hAnsiTheme="majorHAnsi" w:cs="Arial"/>
                <w:b w:val="0"/>
                <w:sz w:val="20"/>
                <w:szCs w:val="20"/>
                <w:lang w:val="en-GB"/>
              </w:rPr>
            </w:pPr>
            <w:r w:rsidRPr="00064FEF">
              <w:rPr>
                <w:rFonts w:asciiTheme="majorHAnsi" w:eastAsia="Calibri" w:hAnsiTheme="majorHAnsi" w:cs="Arial"/>
                <w:b w:val="0"/>
                <w:sz w:val="20"/>
                <w:szCs w:val="20"/>
                <w:lang w:val="en-GB"/>
              </w:rPr>
              <w:t>Lars Dinesen, Roy Gardner,</w:t>
            </w:r>
            <w:r>
              <w:rPr>
                <w:rFonts w:asciiTheme="majorHAnsi" w:eastAsia="Calibri" w:hAnsiTheme="majorHAnsi" w:cs="Arial"/>
                <w:b w:val="0"/>
                <w:sz w:val="20"/>
                <w:szCs w:val="20"/>
                <w:lang w:val="en-GB"/>
              </w:rPr>
              <w:t xml:space="preserve"> </w:t>
            </w:r>
            <w:r w:rsidRPr="00064FEF">
              <w:rPr>
                <w:rFonts w:asciiTheme="majorHAnsi" w:eastAsia="Calibri" w:hAnsiTheme="majorHAnsi" w:cs="Arial"/>
                <w:b w:val="0"/>
                <w:sz w:val="20"/>
                <w:szCs w:val="20"/>
                <w:lang w:val="en-GB"/>
              </w:rPr>
              <w:t>Max Finlayson (lead), Vincent V. Hilomen, Jari Ilmonen, Laura Martinez, Dulce Infante Mata, Rubén Quintana, Lisa-Maria Rebelo, Matt Walpole</w:t>
            </w:r>
          </w:p>
        </w:tc>
      </w:tr>
      <w:tr w:rsidR="00EF4061" w:rsidRPr="00064FEF" w14:paraId="27CFDDCA" w14:textId="77777777" w:rsidTr="00EF4061">
        <w:tc>
          <w:tcPr>
            <w:tcW w:w="1256" w:type="pct"/>
          </w:tcPr>
          <w:p w14:paraId="16C1FFB1" w14:textId="77777777" w:rsidR="00EF4061" w:rsidRPr="00064FEF" w:rsidRDefault="00EF4061" w:rsidP="00EF4061">
            <w:pPr>
              <w:rPr>
                <w:rFonts w:asciiTheme="majorHAnsi" w:eastAsia="Calibri" w:hAnsiTheme="majorHAnsi" w:cs="Arial"/>
                <w:sz w:val="20"/>
                <w:szCs w:val="20"/>
                <w:lang w:val="en-GB"/>
              </w:rPr>
            </w:pPr>
            <w:r w:rsidRPr="00064FEF">
              <w:rPr>
                <w:rFonts w:asciiTheme="majorHAnsi" w:eastAsia="Calibri" w:hAnsiTheme="majorHAnsi" w:cs="Arial"/>
                <w:sz w:val="20"/>
                <w:szCs w:val="20"/>
                <w:lang w:val="en-GB"/>
              </w:rPr>
              <w:t>Contributing organizations: [IOPs/observers/others]</w:t>
            </w:r>
          </w:p>
        </w:tc>
        <w:tc>
          <w:tcPr>
            <w:tcW w:w="3744" w:type="pct"/>
          </w:tcPr>
          <w:p w14:paraId="2B7AF9DA" w14:textId="50443A0A" w:rsidR="00EF4061" w:rsidRPr="00064FEF" w:rsidRDefault="00EF4061" w:rsidP="00EF4061">
            <w:pPr>
              <w:rPr>
                <w:rFonts w:asciiTheme="majorHAnsi" w:eastAsia="Calibri" w:hAnsiTheme="majorHAnsi" w:cs="Arial"/>
                <w:b w:val="0"/>
                <w:sz w:val="20"/>
                <w:szCs w:val="20"/>
                <w:lang w:val="en-GB"/>
              </w:rPr>
            </w:pPr>
            <w:r w:rsidRPr="00064FEF">
              <w:rPr>
                <w:rFonts w:asciiTheme="majorHAnsi" w:eastAsia="Calibri" w:hAnsiTheme="majorHAnsi" w:cs="Arial"/>
                <w:b w:val="0"/>
                <w:sz w:val="20"/>
                <w:szCs w:val="20"/>
                <w:lang w:val="en-GB"/>
              </w:rPr>
              <w:t>Wetlands International (WI) (Marcel Silvius), WWF International (Denis Landenbergue)/ CBD Secretariat (David Coates), European Space Agency (ESA) (Marc Paganini), Internati</w:t>
            </w:r>
            <w:r>
              <w:rPr>
                <w:rFonts w:asciiTheme="majorHAnsi" w:eastAsia="Calibri" w:hAnsiTheme="majorHAnsi" w:cs="Arial"/>
                <w:b w:val="0"/>
                <w:sz w:val="20"/>
                <w:szCs w:val="20"/>
                <w:lang w:val="en-GB"/>
              </w:rPr>
              <w:t>onal Peatland Society (IPS) (Jack Rieley</w:t>
            </w:r>
            <w:r w:rsidRPr="00064FEF">
              <w:rPr>
                <w:rFonts w:asciiTheme="majorHAnsi" w:eastAsia="Calibri" w:hAnsiTheme="majorHAnsi" w:cs="Arial"/>
                <w:b w:val="0"/>
                <w:sz w:val="20"/>
                <w:szCs w:val="20"/>
                <w:lang w:val="en-GB"/>
              </w:rPr>
              <w:t>)</w:t>
            </w:r>
            <w:r>
              <w:rPr>
                <w:rFonts w:asciiTheme="majorHAnsi" w:eastAsia="Calibri" w:hAnsiTheme="majorHAnsi" w:cs="Arial"/>
                <w:b w:val="0"/>
                <w:sz w:val="20"/>
                <w:szCs w:val="20"/>
                <w:lang w:val="en-GB"/>
              </w:rPr>
              <w:t xml:space="preserve">, </w:t>
            </w:r>
            <w:r w:rsidRPr="00064FEF">
              <w:rPr>
                <w:rFonts w:asciiTheme="majorHAnsi" w:eastAsia="Calibri" w:hAnsiTheme="majorHAnsi" w:cs="Arial"/>
                <w:b w:val="0"/>
                <w:sz w:val="20"/>
                <w:szCs w:val="20"/>
                <w:lang w:val="en-GB"/>
              </w:rPr>
              <w:t xml:space="preserve">Japan Aerospace Exploration Agency (JAXA) (Ake Rosenqvist, </w:t>
            </w:r>
            <w:r w:rsidR="004B23CC" w:rsidRPr="004B23CC">
              <w:rPr>
                <w:rFonts w:asciiTheme="majorHAnsi" w:eastAsia="Calibri" w:hAnsiTheme="majorHAnsi" w:cs="Arial"/>
                <w:b w:val="0"/>
                <w:sz w:val="20"/>
                <w:szCs w:val="20"/>
                <w:lang w:val="en-GB"/>
              </w:rPr>
              <w:t>Shizu Yabe</w:t>
            </w:r>
            <w:r w:rsidR="004B23CC">
              <w:rPr>
                <w:rStyle w:val="FootnoteReference"/>
                <w:rFonts w:asciiTheme="majorHAnsi" w:eastAsia="Calibri" w:hAnsiTheme="majorHAnsi" w:cs="Arial"/>
                <w:b w:val="0"/>
                <w:sz w:val="20"/>
                <w:szCs w:val="20"/>
                <w:lang w:val="en-GB"/>
              </w:rPr>
              <w:footnoteReference w:id="2"/>
            </w:r>
            <w:r w:rsidRPr="00064FEF">
              <w:rPr>
                <w:rFonts w:asciiTheme="majorHAnsi" w:eastAsia="Calibri" w:hAnsiTheme="majorHAnsi" w:cs="Arial"/>
                <w:b w:val="0"/>
                <w:sz w:val="20"/>
                <w:szCs w:val="20"/>
                <w:lang w:val="en-GB"/>
              </w:rPr>
              <w:t>), Society of Wetland Scientists (SWS) (Nick Davidson),  TNC (Boze Hancok</w:t>
            </w:r>
            <w:r>
              <w:rPr>
                <w:rFonts w:asciiTheme="majorHAnsi" w:eastAsia="Calibri" w:hAnsiTheme="majorHAnsi" w:cs="Arial"/>
                <w:b w:val="0"/>
                <w:sz w:val="20"/>
                <w:szCs w:val="20"/>
                <w:lang w:val="en-GB"/>
              </w:rPr>
              <w:t xml:space="preserve">), </w:t>
            </w:r>
            <w:r w:rsidRPr="00064FEF">
              <w:rPr>
                <w:rFonts w:asciiTheme="majorHAnsi" w:eastAsia="Calibri" w:hAnsiTheme="majorHAnsi" w:cs="Arial"/>
                <w:b w:val="0"/>
                <w:sz w:val="20"/>
                <w:szCs w:val="20"/>
                <w:lang w:val="en-GB"/>
              </w:rPr>
              <w:t xml:space="preserve">Tour du </w:t>
            </w:r>
            <w:r w:rsidRPr="00064FEF">
              <w:rPr>
                <w:rFonts w:asciiTheme="majorHAnsi" w:eastAsia="Calibri" w:hAnsiTheme="majorHAnsi" w:cs="Arial"/>
                <w:b w:val="0"/>
                <w:sz w:val="20"/>
                <w:szCs w:val="20"/>
                <w:lang w:val="en-GB"/>
              </w:rPr>
              <w:lastRenderedPageBreak/>
              <w:t xml:space="preserve">Valat (Christian Perennou), UNESCO-IHE (Anne van Dam), </w:t>
            </w:r>
            <w:r>
              <w:rPr>
                <w:rFonts w:asciiTheme="majorHAnsi" w:eastAsia="Calibri" w:hAnsiTheme="majorHAnsi" w:cs="Arial"/>
                <w:b w:val="0"/>
                <w:sz w:val="20"/>
                <w:szCs w:val="20"/>
                <w:lang w:val="en-GB"/>
              </w:rPr>
              <w:t xml:space="preserve">WCMC (Diego Juffe-Bignoli), </w:t>
            </w:r>
            <w:r w:rsidRPr="00064FEF">
              <w:rPr>
                <w:rFonts w:asciiTheme="majorHAnsi" w:eastAsia="Calibri" w:hAnsiTheme="majorHAnsi" w:cs="Arial"/>
                <w:b w:val="0"/>
                <w:sz w:val="20"/>
                <w:szCs w:val="20"/>
                <w:lang w:val="en-GB"/>
              </w:rPr>
              <w:t xml:space="preserve">World Heritage Center (Tim Badman)/ STRP NFP Canada (Barry Warner), STRP NFP Malaysia (Abd Rahman Kassim), </w:t>
            </w:r>
            <w:r>
              <w:rPr>
                <w:rFonts w:asciiTheme="majorHAnsi" w:eastAsia="Calibri" w:hAnsiTheme="majorHAnsi" w:cs="Arial"/>
                <w:b w:val="0"/>
                <w:sz w:val="20"/>
                <w:szCs w:val="20"/>
                <w:lang w:val="en-GB"/>
              </w:rPr>
              <w:t xml:space="preserve">STRP NFP Portugal (Ana Mendes) </w:t>
            </w:r>
          </w:p>
        </w:tc>
      </w:tr>
    </w:tbl>
    <w:p w14:paraId="6C7C4DB2" w14:textId="77777777" w:rsidR="00EF4061" w:rsidRPr="00064FEF" w:rsidRDefault="00EF4061" w:rsidP="00EF4061">
      <w:pPr>
        <w:rPr>
          <w:rFonts w:asciiTheme="majorHAnsi" w:hAnsiTheme="majorHAnsi" w:cs="Arial"/>
          <w:sz w:val="20"/>
          <w:szCs w:val="20"/>
          <w:lang w:val="en-GB"/>
        </w:rPr>
      </w:pPr>
    </w:p>
    <w:tbl>
      <w:tblPr>
        <w:tblStyle w:val="TableGrid1"/>
        <w:tblW w:w="5036" w:type="pct"/>
        <w:tblInd w:w="-51" w:type="dxa"/>
        <w:tblLayout w:type="fixed"/>
        <w:tblCellMar>
          <w:top w:w="57" w:type="dxa"/>
          <w:left w:w="57" w:type="dxa"/>
          <w:bottom w:w="57" w:type="dxa"/>
          <w:right w:w="57" w:type="dxa"/>
        </w:tblCellMar>
        <w:tblLook w:val="04A0" w:firstRow="1" w:lastRow="0" w:firstColumn="1" w:lastColumn="0" w:noHBand="0" w:noVBand="1"/>
      </w:tblPr>
      <w:tblGrid>
        <w:gridCol w:w="1381"/>
        <w:gridCol w:w="853"/>
        <w:gridCol w:w="961"/>
        <w:gridCol w:w="1162"/>
        <w:gridCol w:w="8407"/>
        <w:gridCol w:w="1409"/>
      </w:tblGrid>
      <w:tr w:rsidR="00EF4061" w:rsidRPr="00064FEF" w14:paraId="1CC209AD" w14:textId="77777777" w:rsidTr="00EF4061">
        <w:trPr>
          <w:tblHeader/>
        </w:trPr>
        <w:tc>
          <w:tcPr>
            <w:tcW w:w="487" w:type="pct"/>
            <w:shd w:val="clear" w:color="auto" w:fill="D9D9D9" w:themeFill="background1" w:themeFillShade="D9"/>
          </w:tcPr>
          <w:p w14:paraId="77BD9228"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Task No. Title</w:t>
            </w:r>
          </w:p>
        </w:tc>
        <w:tc>
          <w:tcPr>
            <w:tcW w:w="301" w:type="pct"/>
            <w:shd w:val="clear" w:color="auto" w:fill="D9D9D9" w:themeFill="background1" w:themeFillShade="D9"/>
          </w:tcPr>
          <w:p w14:paraId="3E9D0955"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Priority</w:t>
            </w:r>
          </w:p>
        </w:tc>
        <w:tc>
          <w:tcPr>
            <w:tcW w:w="339" w:type="pct"/>
            <w:shd w:val="clear" w:color="auto" w:fill="D9D9D9" w:themeFill="background1" w:themeFillShade="D9"/>
          </w:tcPr>
          <w:p w14:paraId="297BE503"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Res.</w:t>
            </w:r>
          </w:p>
        </w:tc>
        <w:tc>
          <w:tcPr>
            <w:tcW w:w="410" w:type="pct"/>
            <w:shd w:val="clear" w:color="auto" w:fill="D9D9D9" w:themeFill="background1" w:themeFillShade="D9"/>
          </w:tcPr>
          <w:p w14:paraId="110D637B" w14:textId="77777777" w:rsidR="00EF4061" w:rsidRPr="00064FEF" w:rsidRDefault="00EF4061" w:rsidP="00EF4061">
            <w:pPr>
              <w:jc w:val="center"/>
              <w:rPr>
                <w:rFonts w:asciiTheme="majorHAnsi" w:hAnsiTheme="majorHAnsi" w:cs="Arial"/>
                <w:sz w:val="20"/>
                <w:szCs w:val="20"/>
                <w:lang w:val="en-GB"/>
              </w:rPr>
            </w:pPr>
            <w:r w:rsidRPr="00064FEF">
              <w:rPr>
                <w:rFonts w:asciiTheme="majorHAnsi" w:eastAsia="Calibri" w:hAnsiTheme="majorHAnsi" w:cs="Arial"/>
                <w:sz w:val="20"/>
                <w:szCs w:val="20"/>
                <w:lang w:val="en-GB"/>
              </w:rPr>
              <w:t>SP goal &amp; target</w:t>
            </w:r>
          </w:p>
        </w:tc>
        <w:tc>
          <w:tcPr>
            <w:tcW w:w="2965" w:type="pct"/>
            <w:shd w:val="clear" w:color="auto" w:fill="D9D9D9" w:themeFill="background1" w:themeFillShade="D9"/>
          </w:tcPr>
          <w:p w14:paraId="49AE32C9" w14:textId="0D79031C"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Task description, expected outputs</w:t>
            </w:r>
            <w:r w:rsidR="00157807">
              <w:rPr>
                <w:rFonts w:asciiTheme="majorHAnsi" w:hAnsiTheme="majorHAnsi" w:cs="Arial"/>
                <w:sz w:val="20"/>
                <w:szCs w:val="20"/>
                <w:lang w:val="en-GB"/>
              </w:rPr>
              <w:t xml:space="preserve"> &amp; </w:t>
            </w:r>
            <w:r w:rsidRPr="00064FEF">
              <w:rPr>
                <w:rFonts w:asciiTheme="majorHAnsi" w:hAnsiTheme="majorHAnsi" w:cs="Arial"/>
                <w:sz w:val="20"/>
                <w:szCs w:val="20"/>
                <w:lang w:val="en-GB"/>
              </w:rPr>
              <w:t>target audience</w:t>
            </w:r>
            <w:r w:rsidR="00157807">
              <w:rPr>
                <w:rFonts w:asciiTheme="majorHAnsi" w:hAnsiTheme="majorHAnsi" w:cs="Arial"/>
                <w:sz w:val="20"/>
                <w:szCs w:val="20"/>
                <w:lang w:val="en-GB"/>
              </w:rPr>
              <w:t>s</w:t>
            </w:r>
          </w:p>
        </w:tc>
        <w:tc>
          <w:tcPr>
            <w:tcW w:w="497" w:type="pct"/>
            <w:shd w:val="clear" w:color="auto" w:fill="D9D9D9" w:themeFill="background1" w:themeFillShade="D9"/>
          </w:tcPr>
          <w:p w14:paraId="3ADF1F56"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Costs CHF</w:t>
            </w:r>
          </w:p>
        </w:tc>
      </w:tr>
      <w:tr w:rsidR="00EF4061" w:rsidRPr="00064FEF" w14:paraId="63BF5C82" w14:textId="77777777" w:rsidTr="00EF4061">
        <w:tc>
          <w:tcPr>
            <w:tcW w:w="487" w:type="pct"/>
          </w:tcPr>
          <w:p w14:paraId="5AF9E6BF" w14:textId="35EE07E0" w:rsidR="00EF4061" w:rsidRPr="00064FEF" w:rsidRDefault="00EF4061" w:rsidP="00980B11">
            <w:pPr>
              <w:rPr>
                <w:rFonts w:asciiTheme="majorHAnsi" w:hAnsiTheme="majorHAnsi" w:cs="Arial"/>
                <w:b w:val="0"/>
                <w:sz w:val="20"/>
                <w:szCs w:val="20"/>
                <w:lang w:val="en-GB"/>
              </w:rPr>
            </w:pPr>
            <w:r w:rsidRPr="00064FEF">
              <w:rPr>
                <w:rFonts w:asciiTheme="majorHAnsi" w:hAnsiTheme="majorHAnsi" w:cs="Arial"/>
                <w:b w:val="0"/>
                <w:sz w:val="20"/>
                <w:szCs w:val="20"/>
                <w:lang w:val="en-GB"/>
              </w:rPr>
              <w:t>No. 1.</w:t>
            </w:r>
            <w:r>
              <w:rPr>
                <w:rFonts w:asciiTheme="majorHAnsi" w:hAnsiTheme="majorHAnsi" w:cs="Arial"/>
                <w:b w:val="0"/>
                <w:sz w:val="20"/>
                <w:szCs w:val="20"/>
                <w:lang w:val="en-GB"/>
              </w:rPr>
              <w:t>1</w:t>
            </w:r>
            <w:r w:rsidRPr="00064FEF">
              <w:rPr>
                <w:rFonts w:asciiTheme="majorHAnsi" w:hAnsiTheme="majorHAnsi" w:cs="Arial"/>
                <w:b w:val="0"/>
                <w:sz w:val="20"/>
                <w:szCs w:val="20"/>
                <w:lang w:val="en-GB"/>
              </w:rPr>
              <w:t xml:space="preserve"> Earth Observation</w:t>
            </w:r>
            <w:r>
              <w:rPr>
                <w:rFonts w:asciiTheme="majorHAnsi" w:hAnsiTheme="majorHAnsi" w:cs="Arial"/>
                <w:b w:val="0"/>
                <w:sz w:val="20"/>
                <w:szCs w:val="20"/>
                <w:lang w:val="en-GB"/>
              </w:rPr>
              <w:t xml:space="preserve"> as a “best practice” tool </w:t>
            </w:r>
            <w:r w:rsidR="00980B11">
              <w:rPr>
                <w:rFonts w:asciiTheme="majorHAnsi" w:hAnsiTheme="majorHAnsi" w:cs="Arial"/>
                <w:b w:val="0"/>
                <w:sz w:val="20"/>
                <w:szCs w:val="20"/>
                <w:lang w:val="en-GB"/>
              </w:rPr>
              <w:t xml:space="preserve"> for inventorying, mapping and monitoring wetlands, including Ramsar Sites</w:t>
            </w:r>
          </w:p>
        </w:tc>
        <w:tc>
          <w:tcPr>
            <w:tcW w:w="301" w:type="pct"/>
          </w:tcPr>
          <w:p w14:paraId="4016105E"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Higher</w:t>
            </w:r>
          </w:p>
        </w:tc>
        <w:tc>
          <w:tcPr>
            <w:tcW w:w="339" w:type="pct"/>
          </w:tcPr>
          <w:p w14:paraId="297EBDF7" w14:textId="77777777" w:rsidR="00EF4061" w:rsidRPr="0040553E"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XII.5, </w:t>
            </w:r>
            <w:r>
              <w:rPr>
                <w:rFonts w:ascii="Calibri" w:hAnsi="Calibri" w:cs="Arial"/>
                <w:b w:val="0"/>
                <w:sz w:val="20"/>
                <w:szCs w:val="20"/>
                <w:lang w:val="en-GB"/>
              </w:rPr>
              <w:t>¶</w:t>
            </w:r>
            <w:r>
              <w:rPr>
                <w:rFonts w:asciiTheme="majorHAnsi" w:hAnsiTheme="majorHAnsi" w:cs="Arial"/>
                <w:b w:val="0"/>
                <w:sz w:val="20"/>
                <w:szCs w:val="20"/>
                <w:lang w:val="en-GB"/>
              </w:rPr>
              <w:t xml:space="preserve"> 25 (as a component of SoWWS)</w:t>
            </w:r>
          </w:p>
        </w:tc>
        <w:tc>
          <w:tcPr>
            <w:tcW w:w="410" w:type="pct"/>
          </w:tcPr>
          <w:p w14:paraId="7E4A8212"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2.5, 2.7; 4.14</w:t>
            </w:r>
          </w:p>
        </w:tc>
        <w:tc>
          <w:tcPr>
            <w:tcW w:w="2965" w:type="pct"/>
          </w:tcPr>
          <w:p w14:paraId="0B6CE879" w14:textId="77777777" w:rsidR="00EF4061" w:rsidRDefault="00EF4061" w:rsidP="00EF4061">
            <w:pPr>
              <w:rPr>
                <w:rFonts w:ascii="Calibri" w:eastAsia="Calibri" w:hAnsi="Calibri" w:cs="Calibri"/>
                <w:color w:val="18376A"/>
                <w:sz w:val="30"/>
                <w:szCs w:val="30"/>
              </w:rPr>
            </w:pPr>
            <w:r w:rsidRPr="00064FEF">
              <w:rPr>
                <w:rFonts w:asciiTheme="majorHAnsi" w:hAnsiTheme="majorHAnsi" w:cs="Arial"/>
                <w:b w:val="0"/>
                <w:sz w:val="20"/>
                <w:szCs w:val="20"/>
                <w:u w:val="single"/>
                <w:lang w:val="en-GB"/>
              </w:rPr>
              <w:t>Task description:</w:t>
            </w:r>
            <w:r w:rsidRPr="00064FEF">
              <w:rPr>
                <w:rFonts w:asciiTheme="majorHAnsi" w:hAnsiTheme="majorHAnsi" w:cs="Arial"/>
                <w:b w:val="0"/>
                <w:sz w:val="20"/>
                <w:szCs w:val="20"/>
                <w:lang w:val="en-GB"/>
              </w:rPr>
              <w:t xml:space="preserve"> </w:t>
            </w:r>
            <w:r>
              <w:rPr>
                <w:rFonts w:asciiTheme="majorHAnsi" w:hAnsiTheme="majorHAnsi" w:cs="Calibri"/>
                <w:b w:val="0"/>
                <w:bCs/>
                <w:sz w:val="20"/>
                <w:szCs w:val="20"/>
              </w:rPr>
              <w:t>R</w:t>
            </w:r>
            <w:r w:rsidRPr="00B76F59">
              <w:rPr>
                <w:rFonts w:asciiTheme="majorHAnsi" w:hAnsiTheme="majorHAnsi" w:cs="Calibri"/>
                <w:b w:val="0"/>
                <w:bCs/>
                <w:sz w:val="20"/>
                <w:szCs w:val="20"/>
              </w:rPr>
              <w:t>eviewing and reporting on the role and use of earth observation for inventorying, mapping, and monitoring wetlands, including Ramsar Sites. The Global Mangrove Watch</w:t>
            </w:r>
            <w:r>
              <w:rPr>
                <w:rFonts w:asciiTheme="majorHAnsi" w:hAnsiTheme="majorHAnsi" w:cs="Calibri"/>
                <w:b w:val="0"/>
                <w:bCs/>
                <w:sz w:val="20"/>
                <w:szCs w:val="20"/>
              </w:rPr>
              <w:t>,</w:t>
            </w:r>
            <w:r w:rsidRPr="00B76F59">
              <w:rPr>
                <w:rFonts w:asciiTheme="majorHAnsi" w:hAnsiTheme="majorHAnsi" w:cs="Calibri"/>
                <w:b w:val="0"/>
                <w:bCs/>
                <w:sz w:val="20"/>
                <w:szCs w:val="20"/>
              </w:rPr>
              <w:t xml:space="preserve"> GlobWetland Africa</w:t>
            </w:r>
            <w:r>
              <w:rPr>
                <w:rFonts w:asciiTheme="majorHAnsi" w:hAnsiTheme="majorHAnsi" w:cs="Calibri"/>
                <w:b w:val="0"/>
                <w:bCs/>
                <w:sz w:val="20"/>
                <w:szCs w:val="20"/>
              </w:rPr>
              <w:t>, and other earth observation efforts</w:t>
            </w:r>
            <w:r w:rsidRPr="00B76F59">
              <w:rPr>
                <w:rFonts w:asciiTheme="majorHAnsi" w:hAnsiTheme="majorHAnsi" w:cs="Calibri"/>
                <w:b w:val="0"/>
                <w:bCs/>
                <w:sz w:val="20"/>
                <w:szCs w:val="20"/>
              </w:rPr>
              <w:t xml:space="preserve"> will be the focus of a </w:t>
            </w:r>
            <w:r>
              <w:rPr>
                <w:rFonts w:asciiTheme="majorHAnsi" w:hAnsiTheme="majorHAnsi" w:cs="Calibri"/>
                <w:b w:val="0"/>
                <w:bCs/>
                <w:sz w:val="20"/>
                <w:szCs w:val="20"/>
              </w:rPr>
              <w:t>Ramsar Technical Report (RTR).</w:t>
            </w:r>
            <w:r w:rsidRPr="00B76F59">
              <w:rPr>
                <w:rFonts w:asciiTheme="majorHAnsi" w:hAnsiTheme="majorHAnsi" w:cs="Calibri"/>
                <w:b w:val="0"/>
                <w:bCs/>
                <w:sz w:val="20"/>
                <w:szCs w:val="20"/>
              </w:rPr>
              <w:t xml:space="preserve"> The </w:t>
            </w:r>
            <w:r>
              <w:rPr>
                <w:rFonts w:asciiTheme="majorHAnsi" w:hAnsiTheme="majorHAnsi" w:cs="Calibri"/>
                <w:b w:val="0"/>
                <w:bCs/>
                <w:sz w:val="20"/>
                <w:szCs w:val="20"/>
              </w:rPr>
              <w:t>RTR</w:t>
            </w:r>
            <w:r w:rsidRPr="00B76F59">
              <w:rPr>
                <w:rFonts w:asciiTheme="majorHAnsi" w:hAnsiTheme="majorHAnsi" w:cs="Calibri"/>
                <w:b w:val="0"/>
                <w:bCs/>
                <w:sz w:val="20"/>
                <w:szCs w:val="20"/>
              </w:rPr>
              <w:t xml:space="preserve"> will discuss the use of radar imagery from satellites launched by JAXA as a “best practice” tool for mapping changes in global extent of mangroves over time, including seaward expansion as well as retreat. Mapping the change status of mangroves globally and regionally can facilitate prioritization for protection efforts and identification of restoration opportunities</w:t>
            </w:r>
            <w:r>
              <w:rPr>
                <w:rFonts w:asciiTheme="majorHAnsi" w:hAnsiTheme="majorHAnsi" w:cs="Calibri"/>
                <w:b w:val="0"/>
                <w:bCs/>
                <w:sz w:val="20"/>
                <w:szCs w:val="20"/>
              </w:rPr>
              <w:t xml:space="preserve"> (</w:t>
            </w:r>
            <w:r w:rsidRPr="00C56418">
              <w:rPr>
                <w:rFonts w:asciiTheme="majorHAnsi" w:hAnsiTheme="majorHAnsi" w:cs="Calibri"/>
                <w:b w:val="0"/>
                <w:bCs/>
                <w:sz w:val="20"/>
                <w:szCs w:val="20"/>
              </w:rPr>
              <w:t>See also, for example, the Monitoring System of Mangroves in Mexico (SMMM)</w:t>
            </w:r>
            <w:r>
              <w:rPr>
                <w:rFonts w:asciiTheme="majorHAnsi" w:hAnsiTheme="majorHAnsi" w:cs="Calibri"/>
                <w:b w:val="0"/>
                <w:bCs/>
                <w:sz w:val="20"/>
                <w:szCs w:val="20"/>
              </w:rPr>
              <w:t>)</w:t>
            </w:r>
            <w:r w:rsidRPr="00C56418">
              <w:rPr>
                <w:rFonts w:asciiTheme="majorHAnsi" w:hAnsiTheme="majorHAnsi" w:cs="Calibri"/>
                <w:b w:val="0"/>
                <w:bCs/>
                <w:sz w:val="20"/>
                <w:szCs w:val="20"/>
              </w:rPr>
              <w:t>. The</w:t>
            </w:r>
            <w:r w:rsidRPr="00B76F59">
              <w:rPr>
                <w:rFonts w:asciiTheme="majorHAnsi" w:hAnsiTheme="majorHAnsi" w:cs="Calibri"/>
                <w:b w:val="0"/>
                <w:bCs/>
                <w:sz w:val="20"/>
                <w:szCs w:val="20"/>
              </w:rPr>
              <w:t xml:space="preserve"> </w:t>
            </w:r>
            <w:r>
              <w:rPr>
                <w:rFonts w:asciiTheme="majorHAnsi" w:hAnsiTheme="majorHAnsi" w:cs="Calibri"/>
                <w:b w:val="0"/>
                <w:bCs/>
                <w:sz w:val="20"/>
                <w:szCs w:val="20"/>
              </w:rPr>
              <w:t>RTR</w:t>
            </w:r>
            <w:r w:rsidRPr="00B76F59">
              <w:rPr>
                <w:rFonts w:asciiTheme="majorHAnsi" w:hAnsiTheme="majorHAnsi" w:cs="Calibri"/>
                <w:b w:val="0"/>
                <w:bCs/>
                <w:sz w:val="20"/>
                <w:szCs w:val="20"/>
              </w:rPr>
              <w:t xml:space="preserve"> will also review the satellite-derived data from GlobWetland Africa (produced by the European Space Agency and national and local partners), and its resulting toolkit and scientific articles, highlighting earth observation as a “best practice” tool for inventorying, mapping, and monitoring African wetlands, including Ramsar Sites. The benefits of the </w:t>
            </w:r>
            <w:r w:rsidRPr="00B76F59">
              <w:rPr>
                <w:rFonts w:asciiTheme="majorHAnsi" w:hAnsiTheme="majorHAnsi" w:cs="Helvetica"/>
                <w:b w:val="0"/>
                <w:sz w:val="20"/>
                <w:szCs w:val="20"/>
              </w:rPr>
              <w:t xml:space="preserve">Satellite-based Wetland Observation System (SWOS) </w:t>
            </w:r>
            <w:r>
              <w:rPr>
                <w:rFonts w:asciiTheme="majorHAnsi" w:hAnsiTheme="majorHAnsi" w:cs="Helvetica"/>
                <w:b w:val="0"/>
                <w:sz w:val="20"/>
                <w:szCs w:val="20"/>
              </w:rPr>
              <w:t xml:space="preserve">to site management </w:t>
            </w:r>
            <w:r w:rsidRPr="00B76F59">
              <w:rPr>
                <w:rFonts w:asciiTheme="majorHAnsi" w:hAnsiTheme="majorHAnsi" w:cs="Helvetica"/>
                <w:b w:val="0"/>
                <w:sz w:val="20"/>
                <w:szCs w:val="20"/>
              </w:rPr>
              <w:t>will also be examined.</w:t>
            </w:r>
            <w:r w:rsidRPr="00680D25">
              <w:rPr>
                <w:rFonts w:ascii="Calibri" w:eastAsia="Calibri" w:hAnsi="Calibri" w:cs="Calibri"/>
                <w:b w:val="0"/>
                <w:color w:val="18376A"/>
                <w:sz w:val="30"/>
                <w:szCs w:val="30"/>
              </w:rPr>
              <w:t xml:space="preserve"> </w:t>
            </w:r>
          </w:p>
          <w:p w14:paraId="6C1F2E37" w14:textId="77777777" w:rsidR="00EF4061" w:rsidRPr="00064FEF" w:rsidRDefault="00EF4061" w:rsidP="00EF4061">
            <w:pPr>
              <w:rPr>
                <w:rFonts w:asciiTheme="majorHAnsi" w:hAnsiTheme="majorHAnsi" w:cs="Arial"/>
                <w:b w:val="0"/>
                <w:sz w:val="20"/>
                <w:szCs w:val="20"/>
                <w:lang w:val="en-GB"/>
              </w:rPr>
            </w:pPr>
          </w:p>
          <w:p w14:paraId="033CE008" w14:textId="77777777" w:rsidR="00EF4061"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Expected output(s)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 xml:space="preserve">Ramsar Technical Report </w:t>
            </w:r>
          </w:p>
          <w:p w14:paraId="516B43AF" w14:textId="77777777" w:rsidR="00EF4061" w:rsidRPr="00064FEF" w:rsidRDefault="00EF4061" w:rsidP="00EF4061">
            <w:pPr>
              <w:rPr>
                <w:rFonts w:asciiTheme="majorHAnsi" w:hAnsiTheme="majorHAnsi" w:cs="Arial"/>
                <w:b w:val="0"/>
                <w:sz w:val="20"/>
                <w:szCs w:val="20"/>
                <w:lang w:val="en-GB"/>
              </w:rPr>
            </w:pPr>
          </w:p>
          <w:p w14:paraId="1B1073EF" w14:textId="77777777" w:rsidR="00EF4061" w:rsidRPr="000249E5" w:rsidRDefault="00EF4061" w:rsidP="00EF4061">
            <w:pPr>
              <w:rPr>
                <w:rFonts w:asciiTheme="majorHAnsi" w:hAnsiTheme="majorHAnsi" w:cs="Arial"/>
                <w:b w:val="0"/>
                <w:sz w:val="20"/>
                <w:szCs w:val="20"/>
                <w:u w:val="single"/>
                <w:lang w:val="en-GB"/>
              </w:rPr>
            </w:pPr>
            <w:r w:rsidRPr="00064FEF">
              <w:rPr>
                <w:rFonts w:asciiTheme="majorHAnsi" w:hAnsiTheme="majorHAnsi" w:cs="Arial"/>
                <w:b w:val="0"/>
                <w:sz w:val="20"/>
                <w:szCs w:val="20"/>
                <w:u w:val="single"/>
                <w:lang w:val="en-GB"/>
              </w:rPr>
              <w:t>Target a</w:t>
            </w:r>
            <w:r>
              <w:rPr>
                <w:rFonts w:asciiTheme="majorHAnsi" w:hAnsiTheme="majorHAnsi" w:cs="Arial"/>
                <w:b w:val="0"/>
                <w:sz w:val="20"/>
                <w:szCs w:val="20"/>
                <w:u w:val="single"/>
                <w:lang w:val="en-GB"/>
              </w:rPr>
              <w:t>udiences</w:t>
            </w:r>
            <w:r w:rsidRPr="003E7C57">
              <w:rPr>
                <w:rFonts w:asciiTheme="majorHAnsi" w:hAnsiTheme="majorHAnsi" w:cs="Arial"/>
                <w:b w:val="0"/>
                <w:sz w:val="20"/>
                <w:szCs w:val="20"/>
                <w:lang w:val="en-GB"/>
              </w:rPr>
              <w:t>: P</w:t>
            </w:r>
            <w:r>
              <w:rPr>
                <w:rFonts w:asciiTheme="majorHAnsi" w:hAnsiTheme="majorHAnsi" w:cs="Arial"/>
                <w:b w:val="0"/>
                <w:sz w:val="20"/>
                <w:szCs w:val="20"/>
                <w:lang w:val="en-GB"/>
              </w:rPr>
              <w:t>ractitioners</w:t>
            </w:r>
          </w:p>
        </w:tc>
        <w:tc>
          <w:tcPr>
            <w:tcW w:w="497" w:type="pct"/>
          </w:tcPr>
          <w:p w14:paraId="613C5CC2" w14:textId="51446456"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Up to 3</w:t>
            </w:r>
            <w:r w:rsidR="00674F73">
              <w:rPr>
                <w:rFonts w:asciiTheme="majorHAnsi" w:hAnsiTheme="majorHAnsi" w:cs="Arial"/>
                <w:b w:val="0"/>
                <w:sz w:val="20"/>
                <w:szCs w:val="20"/>
                <w:lang w:val="en-GB"/>
              </w:rPr>
              <w:t>3</w:t>
            </w:r>
            <w:r>
              <w:rPr>
                <w:rFonts w:asciiTheme="majorHAnsi" w:hAnsiTheme="majorHAnsi" w:cs="Arial"/>
                <w:b w:val="0"/>
                <w:sz w:val="20"/>
                <w:szCs w:val="20"/>
                <w:lang w:val="en-GB"/>
              </w:rPr>
              <w:t>,5</w:t>
            </w:r>
            <w:r w:rsidRPr="00064FEF">
              <w:rPr>
                <w:rFonts w:asciiTheme="majorHAnsi" w:hAnsiTheme="majorHAnsi" w:cs="Arial"/>
                <w:b w:val="0"/>
                <w:sz w:val="20"/>
                <w:szCs w:val="20"/>
                <w:lang w:val="en-GB"/>
              </w:rPr>
              <w:t xml:space="preserve">00 </w:t>
            </w:r>
          </w:p>
        </w:tc>
      </w:tr>
      <w:tr w:rsidR="00EF4061" w:rsidRPr="00064FEF" w14:paraId="26FB1391" w14:textId="77777777" w:rsidTr="00EF4061">
        <w:tc>
          <w:tcPr>
            <w:tcW w:w="487" w:type="pct"/>
          </w:tcPr>
          <w:p w14:paraId="3F4CE5DB" w14:textId="77777777" w:rsidR="00EF4061" w:rsidRPr="00204F67" w:rsidRDefault="00EF4061" w:rsidP="00EF4061">
            <w:pPr>
              <w:rPr>
                <w:rFonts w:asciiTheme="majorHAnsi" w:hAnsiTheme="majorHAnsi" w:cs="Arial"/>
                <w:b w:val="0"/>
                <w:sz w:val="20"/>
                <w:szCs w:val="20"/>
                <w:lang w:val="en-GB"/>
              </w:rPr>
            </w:pPr>
            <w:r w:rsidRPr="00204F67">
              <w:rPr>
                <w:rFonts w:asciiTheme="majorHAnsi" w:hAnsiTheme="majorHAnsi" w:cs="Arial"/>
                <w:b w:val="0"/>
                <w:sz w:val="20"/>
                <w:szCs w:val="20"/>
                <w:lang w:val="en-GB"/>
              </w:rPr>
              <w:t xml:space="preserve">No. 1.2 Wetland cultural inventories implementation workshop </w:t>
            </w:r>
          </w:p>
        </w:tc>
        <w:tc>
          <w:tcPr>
            <w:tcW w:w="301" w:type="pct"/>
          </w:tcPr>
          <w:p w14:paraId="041ADB5A" w14:textId="77777777" w:rsidR="00EF4061" w:rsidRPr="00204F67" w:rsidRDefault="00EF4061" w:rsidP="00EF4061">
            <w:pPr>
              <w:rPr>
                <w:rFonts w:asciiTheme="majorHAnsi" w:hAnsiTheme="majorHAnsi" w:cs="Arial"/>
                <w:b w:val="0"/>
                <w:sz w:val="20"/>
                <w:szCs w:val="20"/>
                <w:lang w:val="en-GB"/>
              </w:rPr>
            </w:pPr>
          </w:p>
        </w:tc>
        <w:tc>
          <w:tcPr>
            <w:tcW w:w="339" w:type="pct"/>
          </w:tcPr>
          <w:p w14:paraId="155DC88A" w14:textId="77777777" w:rsidR="00EF4061" w:rsidRPr="00204F67" w:rsidRDefault="00EF4061" w:rsidP="00EF4061">
            <w:pPr>
              <w:rPr>
                <w:rFonts w:asciiTheme="majorHAnsi" w:hAnsiTheme="majorHAnsi" w:cs="Arial"/>
                <w:b w:val="0"/>
                <w:sz w:val="20"/>
                <w:szCs w:val="20"/>
                <w:lang w:val="en-GB"/>
              </w:rPr>
            </w:pPr>
            <w:r w:rsidRPr="00204F67">
              <w:rPr>
                <w:rFonts w:asciiTheme="majorHAnsi" w:hAnsiTheme="majorHAnsi" w:cs="Arial"/>
                <w:b w:val="0"/>
                <w:sz w:val="20"/>
                <w:szCs w:val="20"/>
                <w:lang w:val="en-GB"/>
              </w:rPr>
              <w:t>XII.5</w:t>
            </w:r>
            <w:r>
              <w:rPr>
                <w:rFonts w:asciiTheme="majorHAnsi" w:hAnsiTheme="majorHAnsi" w:cs="Arial"/>
                <w:b w:val="0"/>
                <w:sz w:val="20"/>
                <w:szCs w:val="20"/>
                <w:lang w:val="en-GB"/>
              </w:rPr>
              <w:t>, Annex 3</w:t>
            </w:r>
          </w:p>
        </w:tc>
        <w:tc>
          <w:tcPr>
            <w:tcW w:w="410" w:type="pct"/>
          </w:tcPr>
          <w:p w14:paraId="49E31C7D" w14:textId="77777777" w:rsidR="00EF4061" w:rsidRPr="00204F67" w:rsidRDefault="00EF4061" w:rsidP="00EF4061">
            <w:pPr>
              <w:rPr>
                <w:rFonts w:asciiTheme="majorHAnsi" w:hAnsiTheme="majorHAnsi" w:cs="Arial"/>
                <w:b w:val="0"/>
                <w:sz w:val="20"/>
                <w:szCs w:val="20"/>
                <w:lang w:val="en-GB"/>
              </w:rPr>
            </w:pPr>
            <w:r w:rsidRPr="00204F67">
              <w:rPr>
                <w:rFonts w:asciiTheme="majorHAnsi" w:hAnsiTheme="majorHAnsi" w:cs="Arial"/>
                <w:b w:val="0"/>
                <w:sz w:val="20"/>
                <w:szCs w:val="20"/>
                <w:lang w:val="en-GB"/>
              </w:rPr>
              <w:t>2.5, 2.7; 3.10, 3.11; 4.14, 4.16, 4.19</w:t>
            </w:r>
          </w:p>
        </w:tc>
        <w:tc>
          <w:tcPr>
            <w:tcW w:w="2965" w:type="pct"/>
          </w:tcPr>
          <w:p w14:paraId="28C8D6C1" w14:textId="77777777" w:rsidR="00EF4061" w:rsidRPr="00204F67" w:rsidRDefault="00EF4061" w:rsidP="00EF4061">
            <w:pPr>
              <w:rPr>
                <w:rFonts w:asciiTheme="majorHAnsi" w:hAnsiTheme="majorHAnsi" w:cs="Arial"/>
                <w:b w:val="0"/>
                <w:sz w:val="20"/>
                <w:szCs w:val="20"/>
                <w:u w:val="single"/>
                <w:lang w:val="en-GB"/>
              </w:rPr>
            </w:pPr>
            <w:r w:rsidRPr="00204F67">
              <w:rPr>
                <w:rFonts w:asciiTheme="majorHAnsi" w:hAnsiTheme="majorHAnsi" w:cs="Arial"/>
                <w:b w:val="0"/>
                <w:sz w:val="20"/>
                <w:szCs w:val="20"/>
                <w:u w:val="single"/>
                <w:lang w:val="en-GB"/>
              </w:rPr>
              <w:t>Task description</w:t>
            </w:r>
            <w:r w:rsidRPr="002023A1">
              <w:rPr>
                <w:rFonts w:asciiTheme="majorHAnsi" w:hAnsiTheme="majorHAnsi" w:cs="Arial"/>
                <w:b w:val="0"/>
                <w:sz w:val="20"/>
                <w:szCs w:val="20"/>
                <w:lang w:val="en-GB"/>
              </w:rPr>
              <w:t xml:space="preserve">: </w:t>
            </w:r>
            <w:r>
              <w:rPr>
                <w:rFonts w:asciiTheme="majorHAnsi" w:hAnsiTheme="majorHAnsi" w:cs="Arial"/>
                <w:b w:val="0"/>
                <w:sz w:val="20"/>
                <w:szCs w:val="20"/>
                <w:lang w:val="en-GB"/>
              </w:rPr>
              <w:t>I</w:t>
            </w:r>
            <w:r w:rsidRPr="002023A1">
              <w:rPr>
                <w:rFonts w:asciiTheme="majorHAnsi" w:hAnsiTheme="majorHAnsi" w:cs="Arial"/>
                <w:b w:val="0"/>
                <w:sz w:val="20"/>
                <w:szCs w:val="20"/>
                <w:lang w:val="en-GB"/>
              </w:rPr>
              <w:t>n collaboration with the Ramsar Culture Network</w:t>
            </w:r>
            <w:r>
              <w:rPr>
                <w:rFonts w:asciiTheme="majorHAnsi" w:hAnsiTheme="majorHAnsi" w:cs="Arial"/>
                <w:b w:val="0"/>
                <w:sz w:val="20"/>
                <w:szCs w:val="20"/>
                <w:lang w:val="en-GB"/>
              </w:rPr>
              <w:t xml:space="preserve"> </w:t>
            </w:r>
            <w:r w:rsidRPr="00E62F99">
              <w:rPr>
                <w:rFonts w:asciiTheme="majorHAnsi" w:hAnsiTheme="majorHAnsi" w:cs="Arial"/>
                <w:b w:val="0"/>
                <w:sz w:val="20"/>
                <w:szCs w:val="20"/>
                <w:lang w:val="en-GB"/>
              </w:rPr>
              <w:t>and the</w:t>
            </w:r>
            <w:r w:rsidRPr="008E55FB">
              <w:rPr>
                <w:rFonts w:asciiTheme="majorHAnsi" w:hAnsiTheme="majorHAnsi" w:cs="Arial"/>
                <w:b w:val="0"/>
                <w:color w:val="000000" w:themeColor="text1"/>
                <w:sz w:val="20"/>
                <w:szCs w:val="20"/>
                <w:lang w:val="en-GB"/>
              </w:rPr>
              <w:t xml:space="preserve"> </w:t>
            </w:r>
            <w:r w:rsidRPr="008E55FB">
              <w:rPr>
                <w:rFonts w:asciiTheme="majorHAnsi" w:eastAsia="Calibri" w:hAnsiTheme="majorHAnsi" w:cs="--unknown-1--"/>
                <w:b w:val="0"/>
                <w:color w:val="000000" w:themeColor="text1"/>
                <w:sz w:val="20"/>
                <w:szCs w:val="20"/>
              </w:rPr>
              <w:t>Ramsar Regional Centre for Training and Research in the Western Hemisphere (CREHO)</w:t>
            </w:r>
            <w:r w:rsidRPr="008E55FB">
              <w:rPr>
                <w:rFonts w:asciiTheme="majorHAnsi" w:hAnsiTheme="majorHAnsi" w:cs="Arial"/>
                <w:b w:val="0"/>
                <w:color w:val="000000" w:themeColor="text1"/>
                <w:sz w:val="20"/>
                <w:szCs w:val="20"/>
                <w:lang w:val="en-GB"/>
              </w:rPr>
              <w:t xml:space="preserve">, </w:t>
            </w:r>
            <w:r w:rsidRPr="002023A1">
              <w:rPr>
                <w:rFonts w:asciiTheme="majorHAnsi" w:hAnsiTheme="majorHAnsi" w:cs="Arial"/>
                <w:b w:val="0"/>
                <w:sz w:val="20"/>
                <w:szCs w:val="20"/>
                <w:lang w:val="en-GB"/>
              </w:rPr>
              <w:t>convene a small capacity building workshop for Ramsar Site Manager</w:t>
            </w:r>
            <w:r>
              <w:rPr>
                <w:rFonts w:asciiTheme="majorHAnsi" w:hAnsiTheme="majorHAnsi" w:cs="Arial"/>
                <w:b w:val="0"/>
                <w:sz w:val="20"/>
                <w:szCs w:val="20"/>
                <w:lang w:val="en-GB"/>
              </w:rPr>
              <w:t>s</w:t>
            </w:r>
            <w:r w:rsidRPr="002023A1">
              <w:rPr>
                <w:rFonts w:asciiTheme="majorHAnsi" w:hAnsiTheme="majorHAnsi" w:cs="Arial"/>
                <w:b w:val="0"/>
                <w:sz w:val="20"/>
                <w:szCs w:val="20"/>
                <w:lang w:val="en-GB"/>
              </w:rPr>
              <w:t xml:space="preserve"> and STRP National Focal Points</w:t>
            </w:r>
            <w:r>
              <w:rPr>
                <w:rFonts w:asciiTheme="majorHAnsi" w:hAnsiTheme="majorHAnsi" w:cs="Arial"/>
                <w:b w:val="0"/>
                <w:sz w:val="20"/>
                <w:szCs w:val="20"/>
                <w:lang w:val="en-GB"/>
              </w:rPr>
              <w:t xml:space="preserve"> to examine the practical application of cultural inventories</w:t>
            </w:r>
            <w:r w:rsidRPr="002023A1">
              <w:rPr>
                <w:rFonts w:asciiTheme="majorHAnsi" w:hAnsiTheme="majorHAnsi" w:cs="Arial"/>
                <w:b w:val="0"/>
                <w:sz w:val="20"/>
                <w:szCs w:val="20"/>
                <w:lang w:val="en-GB"/>
              </w:rPr>
              <w:t>. Compile a set of case studies illustra</w:t>
            </w:r>
            <w:r>
              <w:rPr>
                <w:rFonts w:asciiTheme="majorHAnsi" w:hAnsiTheme="majorHAnsi" w:cs="Arial"/>
                <w:b w:val="0"/>
                <w:sz w:val="20"/>
                <w:szCs w:val="20"/>
                <w:lang w:val="en-GB"/>
              </w:rPr>
              <w:t>ting the application of wetland</w:t>
            </w:r>
            <w:r w:rsidRPr="002023A1">
              <w:rPr>
                <w:rFonts w:asciiTheme="majorHAnsi" w:hAnsiTheme="majorHAnsi" w:cs="Arial"/>
                <w:b w:val="0"/>
                <w:sz w:val="20"/>
                <w:szCs w:val="20"/>
                <w:lang w:val="en-GB"/>
              </w:rPr>
              <w:t xml:space="preserve"> cultural inventories, including examples incorporating indigenous and local knowledge.</w:t>
            </w:r>
          </w:p>
          <w:p w14:paraId="3BE380CE" w14:textId="77777777" w:rsidR="00EF4061" w:rsidRPr="00204F67" w:rsidRDefault="00EF4061" w:rsidP="00EF4061">
            <w:pPr>
              <w:rPr>
                <w:rFonts w:asciiTheme="majorHAnsi" w:hAnsiTheme="majorHAnsi" w:cs="Arial"/>
                <w:b w:val="0"/>
                <w:sz w:val="20"/>
                <w:szCs w:val="20"/>
                <w:u w:val="single"/>
                <w:lang w:val="en-GB"/>
              </w:rPr>
            </w:pPr>
          </w:p>
          <w:p w14:paraId="21D13EBF" w14:textId="77777777" w:rsidR="00EF4061" w:rsidRPr="00204F67" w:rsidRDefault="00EF4061" w:rsidP="00EF4061">
            <w:pPr>
              <w:rPr>
                <w:rFonts w:asciiTheme="majorHAnsi" w:hAnsiTheme="majorHAnsi" w:cs="Arial"/>
                <w:b w:val="0"/>
                <w:sz w:val="20"/>
                <w:szCs w:val="20"/>
                <w:lang w:val="en-GB"/>
              </w:rPr>
            </w:pPr>
            <w:r w:rsidRPr="00204F67">
              <w:rPr>
                <w:rFonts w:asciiTheme="majorHAnsi" w:hAnsiTheme="majorHAnsi" w:cs="Arial"/>
                <w:b w:val="0"/>
                <w:sz w:val="20"/>
                <w:szCs w:val="20"/>
                <w:u w:val="single"/>
                <w:lang w:val="en-GB"/>
              </w:rPr>
              <w:t>Expected output(s)</w:t>
            </w:r>
            <w:r w:rsidRPr="00204F67">
              <w:rPr>
                <w:rFonts w:asciiTheme="majorHAnsi" w:hAnsiTheme="majorHAnsi" w:cs="Arial"/>
                <w:b w:val="0"/>
                <w:sz w:val="20"/>
                <w:szCs w:val="20"/>
                <w:lang w:val="en-GB"/>
              </w:rPr>
              <w:t>: C</w:t>
            </w:r>
            <w:r>
              <w:rPr>
                <w:rFonts w:asciiTheme="majorHAnsi" w:hAnsiTheme="majorHAnsi" w:cs="Arial"/>
                <w:b w:val="0"/>
                <w:sz w:val="20"/>
                <w:szCs w:val="20"/>
                <w:lang w:val="en-GB"/>
              </w:rPr>
              <w:t>apacity building workshop</w:t>
            </w:r>
            <w:r w:rsidRPr="00204F67">
              <w:rPr>
                <w:rFonts w:asciiTheme="majorHAnsi" w:hAnsiTheme="majorHAnsi" w:cs="Arial"/>
                <w:b w:val="0"/>
                <w:sz w:val="20"/>
                <w:szCs w:val="20"/>
                <w:lang w:val="en-GB"/>
              </w:rPr>
              <w:t xml:space="preserve">, a set of case studies to be published on the Ramsar website as part of the Ramsar Sites Management Toolkit (see task No. 2.1 below), and a webinar on cultural inventories.   </w:t>
            </w:r>
          </w:p>
          <w:p w14:paraId="7360EC0B" w14:textId="77777777" w:rsidR="00EF4061" w:rsidRPr="00204F67" w:rsidRDefault="00EF4061" w:rsidP="00EF4061">
            <w:pPr>
              <w:rPr>
                <w:rFonts w:asciiTheme="majorHAnsi" w:hAnsiTheme="majorHAnsi" w:cs="Arial"/>
                <w:b w:val="0"/>
                <w:sz w:val="20"/>
                <w:szCs w:val="20"/>
                <w:lang w:val="en-GB"/>
              </w:rPr>
            </w:pPr>
          </w:p>
          <w:p w14:paraId="684C46D9" w14:textId="77777777" w:rsidR="00EF4061" w:rsidRPr="00204F67" w:rsidRDefault="00EF4061" w:rsidP="00EF4061">
            <w:pPr>
              <w:rPr>
                <w:rFonts w:asciiTheme="majorHAnsi" w:hAnsiTheme="majorHAnsi" w:cs="Arial"/>
                <w:b w:val="0"/>
                <w:sz w:val="20"/>
                <w:szCs w:val="20"/>
                <w:lang w:val="en-GB"/>
              </w:rPr>
            </w:pPr>
            <w:r w:rsidRPr="00204F67">
              <w:rPr>
                <w:rFonts w:asciiTheme="majorHAnsi" w:hAnsiTheme="majorHAnsi" w:cs="Arial"/>
                <w:b w:val="0"/>
                <w:sz w:val="20"/>
                <w:szCs w:val="20"/>
                <w:u w:val="single"/>
                <w:lang w:val="en-GB"/>
              </w:rPr>
              <w:t>Target audience(s)</w:t>
            </w:r>
            <w:r w:rsidRPr="00204F67">
              <w:rPr>
                <w:rFonts w:asciiTheme="majorHAnsi" w:hAnsiTheme="majorHAnsi" w:cs="Arial"/>
                <w:b w:val="0"/>
                <w:sz w:val="20"/>
                <w:szCs w:val="20"/>
                <w:lang w:val="en-GB"/>
              </w:rPr>
              <w:t>: Practitioners (Ramsar Site Managers)</w:t>
            </w:r>
          </w:p>
        </w:tc>
        <w:tc>
          <w:tcPr>
            <w:tcW w:w="497" w:type="pct"/>
          </w:tcPr>
          <w:p w14:paraId="5146DF8D"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Up to </w:t>
            </w:r>
            <w:r w:rsidRPr="00064FEF">
              <w:rPr>
                <w:rFonts w:asciiTheme="majorHAnsi" w:hAnsiTheme="majorHAnsi" w:cs="Arial"/>
                <w:b w:val="0"/>
                <w:sz w:val="20"/>
                <w:szCs w:val="20"/>
                <w:lang w:val="en-GB"/>
              </w:rPr>
              <w:t>1</w:t>
            </w:r>
            <w:r>
              <w:rPr>
                <w:rFonts w:asciiTheme="majorHAnsi" w:hAnsiTheme="majorHAnsi" w:cs="Arial"/>
                <w:b w:val="0"/>
                <w:sz w:val="20"/>
                <w:szCs w:val="20"/>
                <w:lang w:val="en-GB"/>
              </w:rPr>
              <w:t>0</w:t>
            </w:r>
            <w:r w:rsidRPr="00064FEF">
              <w:rPr>
                <w:rFonts w:asciiTheme="majorHAnsi" w:hAnsiTheme="majorHAnsi" w:cs="Arial"/>
                <w:b w:val="0"/>
                <w:sz w:val="20"/>
                <w:szCs w:val="20"/>
                <w:lang w:val="en-GB"/>
              </w:rPr>
              <w:t xml:space="preserve">,000 </w:t>
            </w:r>
          </w:p>
        </w:tc>
      </w:tr>
      <w:tr w:rsidR="00EF4061" w:rsidRPr="00064FEF" w14:paraId="24E36C9E" w14:textId="77777777" w:rsidTr="00EF4061">
        <w:tc>
          <w:tcPr>
            <w:tcW w:w="487" w:type="pct"/>
          </w:tcPr>
          <w:p w14:paraId="092A785F" w14:textId="77777777" w:rsidR="00EF4061" w:rsidRPr="00C83856" w:rsidRDefault="00EF4061" w:rsidP="00EF4061">
            <w:pPr>
              <w:rPr>
                <w:rFonts w:asciiTheme="majorHAnsi" w:hAnsiTheme="majorHAnsi" w:cs="Arial"/>
                <w:b w:val="0"/>
                <w:sz w:val="20"/>
                <w:szCs w:val="20"/>
                <w:lang w:val="en-GB"/>
              </w:rPr>
            </w:pPr>
            <w:r w:rsidRPr="00C83856">
              <w:rPr>
                <w:rFonts w:asciiTheme="majorHAnsi" w:hAnsiTheme="majorHAnsi"/>
                <w:b w:val="0"/>
                <w:sz w:val="20"/>
                <w:szCs w:val="20"/>
              </w:rPr>
              <w:t xml:space="preserve">1.3 </w:t>
            </w:r>
            <w:r w:rsidRPr="00C83856">
              <w:rPr>
                <w:rFonts w:asciiTheme="majorHAnsi" w:hAnsiTheme="majorHAnsi"/>
                <w:b w:val="0"/>
                <w:sz w:val="20"/>
                <w:szCs w:val="20"/>
              </w:rPr>
              <w:lastRenderedPageBreak/>
              <w:t xml:space="preserve">Development of guidelines for inventories of peatlands for possible designation as Wetlands of International Importance </w:t>
            </w:r>
          </w:p>
        </w:tc>
        <w:tc>
          <w:tcPr>
            <w:tcW w:w="301" w:type="pct"/>
          </w:tcPr>
          <w:p w14:paraId="3D588E0F" w14:textId="77777777" w:rsidR="00EF4061" w:rsidRPr="00C83856" w:rsidRDefault="00EF4061" w:rsidP="00EF4061">
            <w:pPr>
              <w:rPr>
                <w:rFonts w:asciiTheme="majorHAnsi" w:hAnsiTheme="majorHAnsi" w:cs="Arial"/>
                <w:b w:val="0"/>
                <w:sz w:val="20"/>
                <w:szCs w:val="20"/>
                <w:lang w:val="en-GB"/>
              </w:rPr>
            </w:pPr>
            <w:r w:rsidRPr="00C83856">
              <w:rPr>
                <w:rFonts w:asciiTheme="majorHAnsi" w:hAnsiTheme="majorHAnsi" w:cs="Arial"/>
                <w:b w:val="0"/>
                <w:sz w:val="20"/>
                <w:szCs w:val="20"/>
                <w:lang w:val="en-GB"/>
              </w:rPr>
              <w:lastRenderedPageBreak/>
              <w:t>Higher</w:t>
            </w:r>
          </w:p>
        </w:tc>
        <w:tc>
          <w:tcPr>
            <w:tcW w:w="339" w:type="pct"/>
          </w:tcPr>
          <w:p w14:paraId="094E9C1C" w14:textId="77777777" w:rsidR="00EF4061" w:rsidRPr="00C83856" w:rsidRDefault="00EF4061" w:rsidP="00EF4061">
            <w:pPr>
              <w:rPr>
                <w:rFonts w:asciiTheme="majorHAnsi" w:hAnsiTheme="majorHAnsi" w:cs="Arial"/>
                <w:b w:val="0"/>
                <w:sz w:val="20"/>
                <w:szCs w:val="20"/>
                <w:lang w:val="en-GB"/>
              </w:rPr>
            </w:pPr>
            <w:r w:rsidRPr="00C83856">
              <w:rPr>
                <w:rFonts w:asciiTheme="majorHAnsi" w:hAnsiTheme="majorHAnsi"/>
                <w:b w:val="0"/>
                <w:sz w:val="20"/>
                <w:szCs w:val="20"/>
              </w:rPr>
              <w:t xml:space="preserve">XII.11, </w:t>
            </w:r>
            <w:r w:rsidRPr="00C83856">
              <w:rPr>
                <w:rFonts w:asciiTheme="majorHAnsi" w:hAnsiTheme="majorHAnsi"/>
                <w:b w:val="0"/>
                <w:sz w:val="20"/>
                <w:szCs w:val="20"/>
              </w:rPr>
              <w:lastRenderedPageBreak/>
              <w:t>¶24 (a) and (b)</w:t>
            </w:r>
          </w:p>
        </w:tc>
        <w:tc>
          <w:tcPr>
            <w:tcW w:w="410" w:type="pct"/>
          </w:tcPr>
          <w:p w14:paraId="27C79CAA" w14:textId="77777777" w:rsidR="00EF4061" w:rsidRPr="00C83856" w:rsidRDefault="00EF4061" w:rsidP="00EF4061">
            <w:pPr>
              <w:rPr>
                <w:rFonts w:asciiTheme="majorHAnsi" w:hAnsiTheme="majorHAnsi" w:cs="Arial"/>
                <w:sz w:val="20"/>
                <w:szCs w:val="20"/>
                <w:lang w:val="en-GB"/>
              </w:rPr>
            </w:pPr>
            <w:r w:rsidRPr="00C83856">
              <w:rPr>
                <w:rFonts w:asciiTheme="majorHAnsi" w:hAnsiTheme="majorHAnsi" w:cs="Arial"/>
                <w:b w:val="0"/>
                <w:sz w:val="20"/>
                <w:szCs w:val="20"/>
                <w:lang w:val="en-GB"/>
              </w:rPr>
              <w:lastRenderedPageBreak/>
              <w:t xml:space="preserve">2.6; 3.8, 3.9, </w:t>
            </w:r>
            <w:r w:rsidRPr="00C83856">
              <w:rPr>
                <w:rFonts w:asciiTheme="majorHAnsi" w:hAnsiTheme="majorHAnsi" w:cs="Arial"/>
                <w:b w:val="0"/>
                <w:sz w:val="20"/>
                <w:szCs w:val="20"/>
                <w:lang w:val="en-GB"/>
              </w:rPr>
              <w:lastRenderedPageBreak/>
              <w:t>3.11, 3.12; 4.14</w:t>
            </w:r>
          </w:p>
        </w:tc>
        <w:tc>
          <w:tcPr>
            <w:tcW w:w="2965" w:type="pct"/>
          </w:tcPr>
          <w:p w14:paraId="2FD1EBF8" w14:textId="77777777" w:rsidR="00EF4061" w:rsidRPr="0095401E" w:rsidRDefault="00EF4061" w:rsidP="00EF4061">
            <w:pPr>
              <w:pStyle w:val="NormalWeb"/>
              <w:rPr>
                <w:rFonts w:asciiTheme="majorHAnsi" w:hAnsiTheme="majorHAnsi"/>
                <w:b w:val="0"/>
                <w:sz w:val="20"/>
                <w:szCs w:val="20"/>
              </w:rPr>
            </w:pPr>
            <w:r w:rsidRPr="004C31F5">
              <w:rPr>
                <w:rFonts w:asciiTheme="majorHAnsi" w:hAnsiTheme="majorHAnsi" w:cs="Calibri"/>
                <w:b w:val="0"/>
                <w:bCs/>
                <w:sz w:val="20"/>
                <w:szCs w:val="20"/>
                <w:u w:val="single"/>
              </w:rPr>
              <w:lastRenderedPageBreak/>
              <w:t>T</w:t>
            </w:r>
            <w:r w:rsidRPr="0095401E">
              <w:rPr>
                <w:rFonts w:asciiTheme="majorHAnsi" w:hAnsiTheme="majorHAnsi" w:cs="Calibri"/>
                <w:b w:val="0"/>
                <w:bCs/>
                <w:sz w:val="20"/>
                <w:szCs w:val="20"/>
                <w:u w:val="single"/>
              </w:rPr>
              <w:t>ask description</w:t>
            </w:r>
            <w:r w:rsidRPr="0095401E">
              <w:rPr>
                <w:rFonts w:asciiTheme="majorHAnsi" w:hAnsiTheme="majorHAnsi" w:cs="Calibri"/>
                <w:b w:val="0"/>
                <w:bCs/>
                <w:sz w:val="20"/>
                <w:szCs w:val="20"/>
              </w:rPr>
              <w:t xml:space="preserve">: </w:t>
            </w:r>
            <w:r>
              <w:rPr>
                <w:rFonts w:asciiTheme="majorHAnsi" w:hAnsiTheme="majorHAnsi" w:cs="Calibri"/>
                <w:b w:val="0"/>
                <w:bCs/>
                <w:sz w:val="20"/>
                <w:szCs w:val="20"/>
              </w:rPr>
              <w:t>R</w:t>
            </w:r>
            <w:r w:rsidRPr="0095401E">
              <w:rPr>
                <w:rFonts w:asciiTheme="majorHAnsi" w:hAnsiTheme="majorHAnsi" w:cs="Calibri"/>
                <w:b w:val="0"/>
                <w:bCs/>
                <w:sz w:val="20"/>
                <w:szCs w:val="20"/>
              </w:rPr>
              <w:t>eview and develop guidelines for tropical peatlands</w:t>
            </w:r>
            <w:r>
              <w:rPr>
                <w:rFonts w:asciiTheme="majorHAnsi" w:hAnsiTheme="majorHAnsi" w:cs="Calibri"/>
                <w:b w:val="0"/>
                <w:bCs/>
                <w:sz w:val="20"/>
                <w:szCs w:val="20"/>
              </w:rPr>
              <w:t>’</w:t>
            </w:r>
            <w:r w:rsidRPr="0095401E">
              <w:rPr>
                <w:rFonts w:asciiTheme="majorHAnsi" w:hAnsiTheme="majorHAnsi" w:cs="Calibri"/>
                <w:b w:val="0"/>
                <w:bCs/>
                <w:sz w:val="20"/>
                <w:szCs w:val="20"/>
              </w:rPr>
              <w:t xml:space="preserve"> inventories for their </w:t>
            </w:r>
            <w:r w:rsidRPr="0095401E">
              <w:rPr>
                <w:rFonts w:asciiTheme="majorHAnsi" w:hAnsiTheme="majorHAnsi" w:cs="Calibri"/>
                <w:b w:val="0"/>
                <w:bCs/>
                <w:sz w:val="20"/>
                <w:szCs w:val="20"/>
              </w:rPr>
              <w:lastRenderedPageBreak/>
              <w:t xml:space="preserve">designation as Wetlands of International Importance. The </w:t>
            </w:r>
            <w:r>
              <w:rPr>
                <w:rFonts w:asciiTheme="majorHAnsi" w:hAnsiTheme="majorHAnsi" w:cs="Calibri"/>
                <w:b w:val="0"/>
                <w:bCs/>
                <w:sz w:val="20"/>
                <w:szCs w:val="20"/>
              </w:rPr>
              <w:t xml:space="preserve">“best practice” </w:t>
            </w:r>
            <w:r w:rsidRPr="0095401E">
              <w:rPr>
                <w:rFonts w:asciiTheme="majorHAnsi" w:hAnsiTheme="majorHAnsi" w:cs="Calibri"/>
                <w:b w:val="0"/>
                <w:bCs/>
                <w:sz w:val="20"/>
                <w:szCs w:val="20"/>
              </w:rPr>
              <w:t xml:space="preserve">scientific </w:t>
            </w:r>
            <w:r>
              <w:rPr>
                <w:rFonts w:asciiTheme="majorHAnsi" w:hAnsiTheme="majorHAnsi" w:cs="Calibri"/>
                <w:b w:val="0"/>
                <w:bCs/>
                <w:sz w:val="20"/>
                <w:szCs w:val="20"/>
              </w:rPr>
              <w:t xml:space="preserve">and technical </w:t>
            </w:r>
            <w:r w:rsidRPr="0095401E">
              <w:rPr>
                <w:rFonts w:asciiTheme="majorHAnsi" w:hAnsiTheme="majorHAnsi" w:cs="Calibri"/>
                <w:b w:val="0"/>
                <w:bCs/>
                <w:sz w:val="20"/>
                <w:szCs w:val="20"/>
              </w:rPr>
              <w:t>guidelines will be discussed in a Briefing Note, covering extent, depth, quality, elevation and survey methodologies. In addition, guidelines will be developed regarding designation of peatlands as Wetlands of International Importance, especially with regards to Criterion 1 and in particular paragraph 121</w:t>
            </w:r>
            <w:r>
              <w:rPr>
                <w:rFonts w:asciiTheme="majorHAnsi" w:hAnsiTheme="majorHAnsi" w:cs="Calibri"/>
                <w:b w:val="0"/>
                <w:bCs/>
                <w:sz w:val="20"/>
                <w:szCs w:val="20"/>
              </w:rPr>
              <w:t xml:space="preserve"> (vi)</w:t>
            </w:r>
            <w:r w:rsidRPr="0095401E">
              <w:rPr>
                <w:rFonts w:asciiTheme="majorHAnsi" w:hAnsiTheme="majorHAnsi" w:cs="Calibri"/>
                <w:b w:val="0"/>
                <w:bCs/>
                <w:sz w:val="20"/>
                <w:szCs w:val="20"/>
              </w:rPr>
              <w:t xml:space="preserve"> of Annex 2 to Resolution XI.8 (hydrological importance </w:t>
            </w:r>
            <w:r w:rsidRPr="0095401E">
              <w:rPr>
                <w:rFonts w:asciiTheme="majorHAnsi" w:hAnsiTheme="majorHAnsi"/>
                <w:b w:val="0"/>
                <w:sz w:val="20"/>
                <w:szCs w:val="20"/>
              </w:rPr>
              <w:t>in the context of at least regional climate regulation or stability)</w:t>
            </w:r>
            <w:r w:rsidRPr="0095401E">
              <w:rPr>
                <w:rFonts w:asciiTheme="majorHAnsi" w:hAnsiTheme="majorHAnsi" w:cs="Calibri"/>
                <w:b w:val="0"/>
                <w:bCs/>
                <w:sz w:val="20"/>
                <w:szCs w:val="20"/>
              </w:rPr>
              <w:t>.</w:t>
            </w:r>
          </w:p>
          <w:p w14:paraId="23564424" w14:textId="77777777" w:rsidR="00EF4061" w:rsidRPr="0095401E" w:rsidRDefault="00EF4061" w:rsidP="00EF4061">
            <w:pPr>
              <w:widowControl w:val="0"/>
              <w:autoSpaceDE w:val="0"/>
              <w:autoSpaceDN w:val="0"/>
              <w:adjustRightInd w:val="0"/>
              <w:rPr>
                <w:rFonts w:ascii="Tahoma" w:hAnsi="Tahoma" w:cs="Tahoma"/>
                <w:b w:val="0"/>
                <w:sz w:val="20"/>
                <w:szCs w:val="20"/>
              </w:rPr>
            </w:pPr>
            <w:r w:rsidRPr="0095401E">
              <w:rPr>
                <w:rFonts w:ascii="Calibri" w:hAnsi="Calibri" w:cs="Calibri"/>
                <w:b w:val="0"/>
                <w:bCs/>
                <w:sz w:val="20"/>
                <w:szCs w:val="20"/>
                <w:u w:val="single"/>
              </w:rPr>
              <w:t>Expected output(s):</w:t>
            </w:r>
          </w:p>
          <w:p w14:paraId="3F80D1A6" w14:textId="77777777" w:rsidR="00EF4061" w:rsidRPr="0095401E" w:rsidRDefault="00EF4061" w:rsidP="00EF4061">
            <w:pPr>
              <w:widowControl w:val="0"/>
              <w:autoSpaceDE w:val="0"/>
              <w:autoSpaceDN w:val="0"/>
              <w:adjustRightInd w:val="0"/>
              <w:rPr>
                <w:rFonts w:ascii="Tahoma" w:hAnsi="Tahoma" w:cs="Tahoma"/>
                <w:b w:val="0"/>
                <w:sz w:val="20"/>
                <w:szCs w:val="20"/>
              </w:rPr>
            </w:pPr>
            <w:r w:rsidRPr="0095401E">
              <w:rPr>
                <w:rFonts w:ascii="Calibri" w:hAnsi="Calibri" w:cs="Calibri"/>
                <w:b w:val="0"/>
                <w:bCs/>
                <w:sz w:val="20"/>
                <w:szCs w:val="20"/>
              </w:rPr>
              <w:t>1) Briefing Note for practitioners (Ramsar Site managers) to include extension, depths, quality, elevation and survey methodologies</w:t>
            </w:r>
            <w:r>
              <w:rPr>
                <w:rFonts w:ascii="Calibri" w:hAnsi="Calibri" w:cs="Calibri"/>
                <w:b w:val="0"/>
                <w:bCs/>
                <w:sz w:val="20"/>
                <w:szCs w:val="20"/>
              </w:rPr>
              <w:t xml:space="preserve"> and</w:t>
            </w:r>
          </w:p>
          <w:p w14:paraId="4BF7AC77" w14:textId="77777777" w:rsidR="00EF4061" w:rsidRPr="0095401E" w:rsidRDefault="00EF4061" w:rsidP="00EF4061">
            <w:pPr>
              <w:widowControl w:val="0"/>
              <w:autoSpaceDE w:val="0"/>
              <w:autoSpaceDN w:val="0"/>
              <w:adjustRightInd w:val="0"/>
              <w:rPr>
                <w:rFonts w:ascii="Tahoma" w:hAnsi="Tahoma" w:cs="Tahoma"/>
                <w:b w:val="0"/>
                <w:sz w:val="20"/>
                <w:szCs w:val="20"/>
              </w:rPr>
            </w:pPr>
            <w:r w:rsidRPr="0095401E">
              <w:rPr>
                <w:rFonts w:ascii="Calibri" w:hAnsi="Calibri" w:cs="Calibri"/>
                <w:b w:val="0"/>
                <w:bCs/>
                <w:sz w:val="20"/>
                <w:szCs w:val="20"/>
              </w:rPr>
              <w:t> </w:t>
            </w:r>
          </w:p>
          <w:p w14:paraId="77A01EEE" w14:textId="77777777" w:rsidR="00EF4061" w:rsidRPr="0095401E" w:rsidRDefault="00EF4061" w:rsidP="00EF4061">
            <w:pPr>
              <w:widowControl w:val="0"/>
              <w:autoSpaceDE w:val="0"/>
              <w:autoSpaceDN w:val="0"/>
              <w:adjustRightInd w:val="0"/>
              <w:rPr>
                <w:rFonts w:ascii="Tahoma" w:hAnsi="Tahoma" w:cs="Tahoma"/>
                <w:b w:val="0"/>
                <w:sz w:val="20"/>
                <w:szCs w:val="20"/>
              </w:rPr>
            </w:pPr>
            <w:r w:rsidRPr="0095401E">
              <w:rPr>
                <w:rFonts w:ascii="Calibri" w:hAnsi="Calibri" w:cs="Calibri"/>
                <w:b w:val="0"/>
                <w:bCs/>
                <w:color w:val="0C0D00"/>
                <w:sz w:val="20"/>
                <w:szCs w:val="20"/>
              </w:rPr>
              <w:t xml:space="preserve">2) </w:t>
            </w:r>
            <w:r>
              <w:rPr>
                <w:rFonts w:ascii="Calibri" w:hAnsi="Calibri" w:cs="Calibri"/>
                <w:b w:val="0"/>
                <w:bCs/>
                <w:color w:val="0C0D00"/>
                <w:sz w:val="20"/>
                <w:szCs w:val="20"/>
              </w:rPr>
              <w:t>R</w:t>
            </w:r>
            <w:r w:rsidRPr="0095401E">
              <w:rPr>
                <w:rFonts w:ascii="Calibri" w:hAnsi="Calibri" w:cs="Calibri"/>
                <w:b w:val="0"/>
                <w:bCs/>
                <w:color w:val="0C0D00"/>
                <w:sz w:val="20"/>
                <w:szCs w:val="20"/>
              </w:rPr>
              <w:t xml:space="preserve">evised guidelines as an Annex to a Draft Resolution to </w:t>
            </w:r>
            <w:r>
              <w:rPr>
                <w:rFonts w:ascii="Calibri" w:hAnsi="Calibri" w:cs="Calibri"/>
                <w:b w:val="0"/>
                <w:bCs/>
                <w:color w:val="0C0D00"/>
                <w:sz w:val="20"/>
                <w:szCs w:val="20"/>
              </w:rPr>
              <w:t xml:space="preserve">be submitted to </w:t>
            </w:r>
            <w:r w:rsidRPr="0095401E">
              <w:rPr>
                <w:rFonts w:ascii="Calibri" w:hAnsi="Calibri" w:cs="Calibri"/>
                <w:b w:val="0"/>
                <w:bCs/>
                <w:color w:val="0C0D00"/>
                <w:sz w:val="20"/>
                <w:szCs w:val="20"/>
              </w:rPr>
              <w:t>Standing Committee and the 13th Conference of the Contracting Parties (COP13)</w:t>
            </w:r>
          </w:p>
          <w:p w14:paraId="54CF7829" w14:textId="77777777" w:rsidR="00EF4061" w:rsidRPr="0095401E" w:rsidRDefault="00EF4061" w:rsidP="00EF4061">
            <w:pPr>
              <w:widowControl w:val="0"/>
              <w:autoSpaceDE w:val="0"/>
              <w:autoSpaceDN w:val="0"/>
              <w:adjustRightInd w:val="0"/>
              <w:rPr>
                <w:rFonts w:ascii="Tahoma" w:hAnsi="Tahoma" w:cs="Tahoma"/>
                <w:b w:val="0"/>
                <w:sz w:val="20"/>
                <w:szCs w:val="20"/>
              </w:rPr>
            </w:pPr>
          </w:p>
          <w:p w14:paraId="3641A5B8" w14:textId="77777777" w:rsidR="00EF4061" w:rsidRPr="00064FEF" w:rsidRDefault="00EF4061" w:rsidP="00EF4061">
            <w:pPr>
              <w:rPr>
                <w:rFonts w:asciiTheme="majorHAnsi" w:hAnsiTheme="majorHAnsi" w:cs="Arial"/>
                <w:sz w:val="20"/>
                <w:szCs w:val="20"/>
                <w:u w:val="single"/>
                <w:lang w:val="en-GB"/>
              </w:rPr>
            </w:pPr>
            <w:r w:rsidRPr="0095401E">
              <w:rPr>
                <w:rFonts w:ascii="Calibri" w:hAnsi="Calibri" w:cs="Calibri"/>
                <w:b w:val="0"/>
                <w:bCs/>
                <w:sz w:val="20"/>
                <w:szCs w:val="20"/>
                <w:u w:val="single"/>
              </w:rPr>
              <w:t>Target audience(s)</w:t>
            </w:r>
            <w:r w:rsidRPr="0095401E">
              <w:rPr>
                <w:rFonts w:ascii="Calibri" w:hAnsi="Calibri" w:cs="Calibri"/>
                <w:b w:val="0"/>
                <w:bCs/>
                <w:sz w:val="20"/>
                <w:szCs w:val="20"/>
              </w:rPr>
              <w:t>: Practitioners (Ramsar Site managers)</w:t>
            </w:r>
            <w:r>
              <w:rPr>
                <w:rFonts w:ascii="Calibri" w:hAnsi="Calibri" w:cs="Calibri"/>
                <w:b w:val="0"/>
                <w:bCs/>
                <w:sz w:val="20"/>
                <w:szCs w:val="20"/>
              </w:rPr>
              <w:t xml:space="preserve"> (Briefing Note) and policymakers (Annex to DR)</w:t>
            </w:r>
            <w:r w:rsidRPr="0095401E">
              <w:rPr>
                <w:rFonts w:ascii="Calibri" w:hAnsi="Calibri" w:cs="Calibri"/>
                <w:b w:val="0"/>
                <w:bCs/>
                <w:sz w:val="20"/>
                <w:szCs w:val="20"/>
              </w:rPr>
              <w:t xml:space="preserve"> </w:t>
            </w:r>
          </w:p>
        </w:tc>
        <w:tc>
          <w:tcPr>
            <w:tcW w:w="497" w:type="pct"/>
          </w:tcPr>
          <w:p w14:paraId="0F7F621B" w14:textId="77777777" w:rsidR="00EF4061" w:rsidRPr="00A21390"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lastRenderedPageBreak/>
              <w:t>Up to 13,000</w:t>
            </w:r>
          </w:p>
        </w:tc>
      </w:tr>
    </w:tbl>
    <w:p w14:paraId="43CAB5D3" w14:textId="77777777" w:rsidR="00EF4061" w:rsidRDefault="00EF4061" w:rsidP="00EF4061">
      <w:pPr>
        <w:rPr>
          <w:rFonts w:asciiTheme="majorHAnsi" w:hAnsiTheme="majorHAnsi" w:cs="Arial"/>
          <w:sz w:val="20"/>
          <w:szCs w:val="20"/>
          <w:lang w:val="en-GB"/>
        </w:rPr>
      </w:pPr>
    </w:p>
    <w:tbl>
      <w:tblPr>
        <w:tblStyle w:val="TableGrid1"/>
        <w:tblpPr w:leftFromText="180" w:rightFromText="180" w:vertAnchor="text" w:horzAnchor="margin" w:tblpY="20"/>
        <w:tblW w:w="5000" w:type="pct"/>
        <w:tblLook w:val="04A0" w:firstRow="1" w:lastRow="0" w:firstColumn="1" w:lastColumn="0" w:noHBand="0" w:noVBand="1"/>
      </w:tblPr>
      <w:tblGrid>
        <w:gridCol w:w="14174"/>
      </w:tblGrid>
      <w:tr w:rsidR="00EF4061" w:rsidRPr="00064FEF" w14:paraId="0272D658" w14:textId="77777777" w:rsidTr="00EF4061">
        <w:tc>
          <w:tcPr>
            <w:tcW w:w="5000" w:type="pct"/>
            <w:shd w:val="clear" w:color="auto" w:fill="000000" w:themeFill="text1"/>
          </w:tcPr>
          <w:p w14:paraId="52AE43FB" w14:textId="77777777" w:rsidR="00EF4061" w:rsidRPr="00064FEF" w:rsidRDefault="00EF4061" w:rsidP="00EF4061">
            <w:pPr>
              <w:rPr>
                <w:rFonts w:asciiTheme="majorHAnsi" w:hAnsiTheme="majorHAnsi" w:cs="Arial"/>
                <w:sz w:val="20"/>
                <w:szCs w:val="20"/>
                <w:lang w:val="en-GB"/>
              </w:rPr>
            </w:pPr>
            <w:r w:rsidRPr="00064FEF">
              <w:rPr>
                <w:rFonts w:asciiTheme="majorHAnsi" w:hAnsiTheme="majorHAnsi" w:cs="Arial"/>
                <w:sz w:val="20"/>
                <w:szCs w:val="20"/>
                <w:lang w:val="en-GB"/>
              </w:rPr>
              <w:t>Thematic Work Area No. 2 : Best practices for developing and implementing management plans, action plans, and other tools for Ramsar Sites and other wetlands</w:t>
            </w:r>
          </w:p>
        </w:tc>
      </w:tr>
    </w:tbl>
    <w:p w14:paraId="0A959F80" w14:textId="77777777" w:rsidR="00EF4061" w:rsidRDefault="00EF4061" w:rsidP="00EF4061">
      <w:pPr>
        <w:rPr>
          <w:rFonts w:asciiTheme="majorHAnsi" w:hAnsiTheme="majorHAnsi" w:cs="Arial"/>
          <w:sz w:val="20"/>
          <w:szCs w:val="20"/>
          <w:lang w:val="en-GB"/>
        </w:rPr>
      </w:pPr>
    </w:p>
    <w:tbl>
      <w:tblPr>
        <w:tblStyle w:val="TableGrid21"/>
        <w:tblW w:w="5000" w:type="pct"/>
        <w:tblLook w:val="04A0" w:firstRow="1" w:lastRow="0" w:firstColumn="1" w:lastColumn="0" w:noHBand="0" w:noVBand="1"/>
      </w:tblPr>
      <w:tblGrid>
        <w:gridCol w:w="3561"/>
        <w:gridCol w:w="10613"/>
      </w:tblGrid>
      <w:tr w:rsidR="00EF4061" w:rsidRPr="00064FEF" w14:paraId="07E269E2" w14:textId="77777777" w:rsidTr="00EF4061">
        <w:tc>
          <w:tcPr>
            <w:tcW w:w="1256" w:type="pct"/>
          </w:tcPr>
          <w:p w14:paraId="2914A774" w14:textId="77777777" w:rsidR="00EF4061" w:rsidRPr="00064FEF" w:rsidRDefault="00EF4061" w:rsidP="00EF4061">
            <w:pPr>
              <w:rPr>
                <w:rFonts w:asciiTheme="majorHAnsi" w:eastAsia="Calibri" w:hAnsiTheme="majorHAnsi" w:cs="Arial"/>
                <w:sz w:val="20"/>
                <w:szCs w:val="20"/>
                <w:lang w:val="en-GB"/>
              </w:rPr>
            </w:pPr>
            <w:r w:rsidRPr="00064FEF">
              <w:rPr>
                <w:rFonts w:asciiTheme="majorHAnsi" w:eastAsia="Calibri" w:hAnsiTheme="majorHAnsi" w:cs="Arial"/>
                <w:sz w:val="20"/>
                <w:szCs w:val="20"/>
                <w:lang w:val="en-GB"/>
              </w:rPr>
              <w:t>Working Group lead(s) and participants</w:t>
            </w:r>
          </w:p>
        </w:tc>
        <w:tc>
          <w:tcPr>
            <w:tcW w:w="3744" w:type="pct"/>
          </w:tcPr>
          <w:p w14:paraId="1868CF39" w14:textId="77777777" w:rsidR="00EF4061" w:rsidRPr="00064FEF" w:rsidRDefault="00EF4061" w:rsidP="00EF4061">
            <w:pPr>
              <w:tabs>
                <w:tab w:val="left" w:pos="1095"/>
              </w:tabs>
              <w:rPr>
                <w:rFonts w:asciiTheme="majorHAnsi" w:eastAsia="Calibri" w:hAnsiTheme="majorHAnsi" w:cs="Arial"/>
                <w:b w:val="0"/>
                <w:sz w:val="20"/>
                <w:szCs w:val="20"/>
                <w:lang w:val="en-GB"/>
              </w:rPr>
            </w:pPr>
            <w:r w:rsidRPr="00064FEF">
              <w:rPr>
                <w:rFonts w:asciiTheme="majorHAnsi" w:eastAsia="Calibri" w:hAnsiTheme="majorHAnsi" w:cs="Arial"/>
                <w:b w:val="0"/>
                <w:sz w:val="20"/>
                <w:szCs w:val="20"/>
                <w:lang w:val="en-GB"/>
              </w:rPr>
              <w:t>Susanna Aguilar</w:t>
            </w:r>
            <w:r>
              <w:rPr>
                <w:rFonts w:asciiTheme="majorHAnsi" w:eastAsia="Calibri" w:hAnsiTheme="majorHAnsi" w:cs="Arial"/>
                <w:b w:val="0"/>
                <w:sz w:val="20"/>
                <w:szCs w:val="20"/>
                <w:lang w:val="en-GB"/>
              </w:rPr>
              <w:t xml:space="preserve">, </w:t>
            </w:r>
            <w:r w:rsidRPr="00064FEF">
              <w:rPr>
                <w:rFonts w:asciiTheme="majorHAnsi" w:eastAsia="Calibri" w:hAnsiTheme="majorHAnsi" w:cs="Arial"/>
                <w:b w:val="0"/>
                <w:sz w:val="20"/>
                <w:szCs w:val="20"/>
                <w:lang w:val="en-GB"/>
              </w:rPr>
              <w:t xml:space="preserve">Channa Bambaradeniya </w:t>
            </w:r>
            <w:r>
              <w:rPr>
                <w:rFonts w:asciiTheme="majorHAnsi" w:eastAsia="Calibri" w:hAnsiTheme="majorHAnsi" w:cs="Arial"/>
                <w:b w:val="0"/>
                <w:sz w:val="20"/>
                <w:szCs w:val="20"/>
                <w:lang w:val="en-GB"/>
              </w:rPr>
              <w:t>(lead)</w:t>
            </w:r>
            <w:r w:rsidRPr="00064FEF">
              <w:rPr>
                <w:rFonts w:asciiTheme="majorHAnsi" w:eastAsia="Calibri" w:hAnsiTheme="majorHAnsi" w:cs="Arial"/>
                <w:b w:val="0"/>
                <w:sz w:val="20"/>
                <w:szCs w:val="20"/>
                <w:lang w:val="en-GB"/>
              </w:rPr>
              <w:t xml:space="preserve">, Ruth Cromie, Lars Dinesen, Jari Ilmonen, Guangchun Lei, Kassim Kulindwa, Ritesh Kumar </w:t>
            </w:r>
          </w:p>
        </w:tc>
      </w:tr>
      <w:tr w:rsidR="00EF4061" w:rsidRPr="00C95F85" w14:paraId="62329DBF" w14:textId="77777777" w:rsidTr="00EF4061">
        <w:tc>
          <w:tcPr>
            <w:tcW w:w="1256" w:type="pct"/>
          </w:tcPr>
          <w:p w14:paraId="1404A65C" w14:textId="77777777" w:rsidR="00EF4061" w:rsidRPr="00064FEF" w:rsidRDefault="00EF4061" w:rsidP="00EF4061">
            <w:pPr>
              <w:rPr>
                <w:rFonts w:asciiTheme="majorHAnsi" w:eastAsia="Calibri" w:hAnsiTheme="majorHAnsi" w:cs="Arial"/>
                <w:sz w:val="20"/>
                <w:szCs w:val="20"/>
                <w:lang w:val="en-GB"/>
              </w:rPr>
            </w:pPr>
            <w:r w:rsidRPr="00064FEF">
              <w:rPr>
                <w:rFonts w:asciiTheme="majorHAnsi" w:eastAsia="Calibri" w:hAnsiTheme="majorHAnsi" w:cs="Arial"/>
                <w:sz w:val="20"/>
                <w:szCs w:val="20"/>
                <w:lang w:val="en-GB"/>
              </w:rPr>
              <w:t>Contributing organizations [IOPs/observers/others]</w:t>
            </w:r>
          </w:p>
        </w:tc>
        <w:tc>
          <w:tcPr>
            <w:tcW w:w="3744" w:type="pct"/>
          </w:tcPr>
          <w:p w14:paraId="116EC971" w14:textId="1D2D5F33" w:rsidR="00EF4061" w:rsidRPr="00064FEF" w:rsidRDefault="00EF4061" w:rsidP="00EF4061">
            <w:pPr>
              <w:rPr>
                <w:rFonts w:asciiTheme="majorHAnsi" w:eastAsiaTheme="minorHAnsi" w:hAnsiTheme="majorHAnsi" w:cs="Arial"/>
                <w:sz w:val="20"/>
                <w:szCs w:val="20"/>
                <w:lang w:val="en-GB" w:eastAsia="en-US"/>
              </w:rPr>
            </w:pPr>
            <w:r>
              <w:rPr>
                <w:rFonts w:asciiTheme="majorHAnsi" w:eastAsia="Calibri" w:hAnsiTheme="majorHAnsi" w:cs="Arial"/>
                <w:b w:val="0"/>
                <w:sz w:val="20"/>
                <w:szCs w:val="20"/>
                <w:lang w:val="en-GB"/>
              </w:rPr>
              <w:t xml:space="preserve">BirdLife International (Zoltan Waliczky), </w:t>
            </w:r>
            <w:r w:rsidRPr="00064FEF">
              <w:rPr>
                <w:rFonts w:asciiTheme="majorHAnsi" w:eastAsia="Calibri" w:hAnsiTheme="majorHAnsi" w:cs="Arial"/>
                <w:b w:val="0"/>
                <w:sz w:val="20"/>
                <w:szCs w:val="20"/>
                <w:lang w:val="en-GB"/>
              </w:rPr>
              <w:t>International Union for Conservation of Nature (IUCN) (Stefano Barchiesi, William Darwall</w:t>
            </w:r>
            <w:r>
              <w:rPr>
                <w:rFonts w:asciiTheme="majorHAnsi" w:eastAsia="Calibri" w:hAnsiTheme="majorHAnsi" w:cs="Arial"/>
                <w:b w:val="0"/>
                <w:sz w:val="20"/>
                <w:szCs w:val="20"/>
                <w:lang w:val="en-GB"/>
              </w:rPr>
              <w:t>)</w:t>
            </w:r>
            <w:r w:rsidRPr="00064FEF">
              <w:rPr>
                <w:rFonts w:asciiTheme="majorHAnsi" w:eastAsia="Calibri" w:hAnsiTheme="majorHAnsi" w:cs="Arial"/>
                <w:b w:val="0"/>
                <w:sz w:val="20"/>
                <w:szCs w:val="20"/>
                <w:lang w:val="en-GB"/>
              </w:rPr>
              <w:t>, International Water Management Institute (IWMI) (Sanjiv de Silva), WI</w:t>
            </w:r>
            <w:r>
              <w:rPr>
                <w:rFonts w:asciiTheme="majorHAnsi" w:eastAsia="Calibri" w:hAnsiTheme="majorHAnsi" w:cs="Arial"/>
                <w:b w:val="0"/>
                <w:sz w:val="20"/>
                <w:szCs w:val="20"/>
                <w:lang w:val="en-GB"/>
              </w:rPr>
              <w:t xml:space="preserve"> (Marcel Silvius), WWT (Rob Shore)</w:t>
            </w:r>
            <w:r w:rsidRPr="00064FEF">
              <w:rPr>
                <w:rFonts w:asciiTheme="majorHAnsi" w:eastAsia="Calibri" w:hAnsiTheme="majorHAnsi" w:cs="Arial"/>
                <w:b w:val="0"/>
                <w:sz w:val="20"/>
                <w:szCs w:val="20"/>
                <w:lang w:val="en-GB"/>
              </w:rPr>
              <w:t xml:space="preserve">/ </w:t>
            </w:r>
            <w:r>
              <w:rPr>
                <w:rFonts w:asciiTheme="majorHAnsi" w:eastAsia="Calibri" w:hAnsiTheme="majorHAnsi" w:cs="Arial"/>
                <w:b w:val="0"/>
                <w:sz w:val="20"/>
                <w:szCs w:val="20"/>
                <w:lang w:val="en-GB"/>
              </w:rPr>
              <w:t xml:space="preserve">AEWA Technical Committee (David Stroud), </w:t>
            </w:r>
            <w:r w:rsidRPr="00064FEF">
              <w:rPr>
                <w:rFonts w:asciiTheme="majorHAnsi" w:eastAsia="Calibri" w:hAnsiTheme="majorHAnsi" w:cs="Arial"/>
                <w:b w:val="0"/>
                <w:sz w:val="20"/>
                <w:szCs w:val="20"/>
                <w:lang w:val="en-GB"/>
              </w:rPr>
              <w:t xml:space="preserve">SWS (Nick Davidson), Tour du Valat/Mediterranean Wetlands Observatory (Christian Perennou), UNEP (Marisol Estrella), UN-Habitat </w:t>
            </w:r>
            <w:r>
              <w:rPr>
                <w:rFonts w:asciiTheme="majorHAnsi" w:eastAsia="Calibri" w:hAnsiTheme="majorHAnsi" w:cs="Arial"/>
                <w:b w:val="0"/>
                <w:sz w:val="20"/>
                <w:szCs w:val="20"/>
                <w:lang w:val="en-GB"/>
              </w:rPr>
              <w:t xml:space="preserve">(Rob </w:t>
            </w:r>
            <w:r w:rsidRPr="00064FEF">
              <w:rPr>
                <w:rFonts w:asciiTheme="majorHAnsi" w:eastAsia="Calibri" w:hAnsiTheme="majorHAnsi" w:cs="Arial"/>
                <w:b w:val="0"/>
                <w:sz w:val="20"/>
                <w:szCs w:val="20"/>
                <w:lang w:val="en-GB"/>
              </w:rPr>
              <w:t>McInnes), UNESCO-MAB (Marie Prchlova), World Heritage Center (Tim Badman)/</w:t>
            </w:r>
            <w:r w:rsidRPr="00064FEF">
              <w:rPr>
                <w:rFonts w:asciiTheme="majorHAnsi" w:eastAsiaTheme="minorHAnsi" w:hAnsiTheme="majorHAnsi" w:cs="Arial"/>
                <w:b w:val="0"/>
                <w:sz w:val="20"/>
                <w:szCs w:val="20"/>
                <w:lang w:val="en-GB" w:eastAsia="en-US"/>
              </w:rPr>
              <w:t xml:space="preserve"> International Peatland Society </w:t>
            </w:r>
            <w:r>
              <w:rPr>
                <w:rFonts w:asciiTheme="majorHAnsi" w:eastAsiaTheme="minorHAnsi" w:hAnsiTheme="majorHAnsi" w:cs="Arial"/>
                <w:b w:val="0"/>
                <w:sz w:val="20"/>
                <w:szCs w:val="20"/>
                <w:lang w:val="en-GB" w:eastAsia="en-US"/>
              </w:rPr>
              <w:t>(Jack Rieley</w:t>
            </w:r>
            <w:r w:rsidRPr="00064FEF">
              <w:rPr>
                <w:rFonts w:asciiTheme="majorHAnsi" w:eastAsiaTheme="minorHAnsi" w:hAnsiTheme="majorHAnsi" w:cs="Arial"/>
                <w:b w:val="0"/>
                <w:sz w:val="20"/>
                <w:szCs w:val="20"/>
                <w:lang w:val="en-GB" w:eastAsia="en-US"/>
              </w:rPr>
              <w:t>)</w:t>
            </w:r>
          </w:p>
        </w:tc>
      </w:tr>
    </w:tbl>
    <w:p w14:paraId="4ADA9897" w14:textId="77777777" w:rsidR="00EF4061" w:rsidRPr="00064FEF" w:rsidRDefault="00EF4061" w:rsidP="00EF4061">
      <w:pPr>
        <w:rPr>
          <w:rFonts w:asciiTheme="majorHAnsi" w:hAnsiTheme="majorHAnsi" w:cs="Arial"/>
          <w:sz w:val="20"/>
          <w:szCs w:val="20"/>
          <w:lang w:val="en-GB"/>
        </w:rPr>
      </w:pPr>
    </w:p>
    <w:tbl>
      <w:tblPr>
        <w:tblStyle w:val="TableGrid1"/>
        <w:tblW w:w="5030" w:type="pct"/>
        <w:tblInd w:w="-85" w:type="dxa"/>
        <w:tblCellMar>
          <w:top w:w="57" w:type="dxa"/>
          <w:left w:w="57" w:type="dxa"/>
          <w:bottom w:w="57" w:type="dxa"/>
          <w:right w:w="57" w:type="dxa"/>
        </w:tblCellMar>
        <w:tblLook w:val="04A0" w:firstRow="1" w:lastRow="0" w:firstColumn="1" w:lastColumn="0" w:noHBand="0" w:noVBand="1"/>
      </w:tblPr>
      <w:tblGrid>
        <w:gridCol w:w="1504"/>
        <w:gridCol w:w="1234"/>
        <w:gridCol w:w="852"/>
        <w:gridCol w:w="1036"/>
        <w:gridCol w:w="8216"/>
        <w:gridCol w:w="1314"/>
      </w:tblGrid>
      <w:tr w:rsidR="00EF4061" w:rsidRPr="00064FEF" w14:paraId="33A8FB94" w14:textId="77777777" w:rsidTr="00EF4061">
        <w:tc>
          <w:tcPr>
            <w:tcW w:w="531" w:type="pct"/>
            <w:shd w:val="clear" w:color="auto" w:fill="D9D9D9" w:themeFill="background1" w:themeFillShade="D9"/>
          </w:tcPr>
          <w:p w14:paraId="3F1CC61A"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Task No.</w:t>
            </w:r>
          </w:p>
          <w:p w14:paraId="4DE8A6D7"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 xml:space="preserve"> Title</w:t>
            </w:r>
          </w:p>
        </w:tc>
        <w:tc>
          <w:tcPr>
            <w:tcW w:w="436" w:type="pct"/>
            <w:shd w:val="clear" w:color="auto" w:fill="D9D9D9" w:themeFill="background1" w:themeFillShade="D9"/>
          </w:tcPr>
          <w:p w14:paraId="71556650"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Priority</w:t>
            </w:r>
          </w:p>
        </w:tc>
        <w:tc>
          <w:tcPr>
            <w:tcW w:w="301" w:type="pct"/>
            <w:shd w:val="clear" w:color="auto" w:fill="D9D9D9" w:themeFill="background1" w:themeFillShade="D9"/>
          </w:tcPr>
          <w:p w14:paraId="7442ED97" w14:textId="77777777" w:rsidR="00EF4061" w:rsidRPr="00064FEF" w:rsidRDefault="00EF4061" w:rsidP="00EF4061">
            <w:pPr>
              <w:jc w:val="center"/>
              <w:rPr>
                <w:rFonts w:asciiTheme="majorHAnsi" w:hAnsiTheme="majorHAnsi" w:cs="Arial"/>
                <w:sz w:val="20"/>
                <w:szCs w:val="20"/>
                <w:lang w:val="en-GB"/>
              </w:rPr>
            </w:pPr>
            <w:r>
              <w:rPr>
                <w:rFonts w:asciiTheme="majorHAnsi" w:hAnsiTheme="majorHAnsi" w:cs="Arial"/>
                <w:sz w:val="20"/>
                <w:szCs w:val="20"/>
                <w:lang w:val="en-GB"/>
              </w:rPr>
              <w:t xml:space="preserve"> </w:t>
            </w:r>
            <w:r w:rsidRPr="00064FEF">
              <w:rPr>
                <w:rFonts w:asciiTheme="majorHAnsi" w:hAnsiTheme="majorHAnsi" w:cs="Arial"/>
                <w:sz w:val="20"/>
                <w:szCs w:val="20"/>
                <w:lang w:val="en-GB"/>
              </w:rPr>
              <w:t>Res.</w:t>
            </w:r>
          </w:p>
        </w:tc>
        <w:tc>
          <w:tcPr>
            <w:tcW w:w="366" w:type="pct"/>
            <w:shd w:val="clear" w:color="auto" w:fill="D9D9D9" w:themeFill="background1" w:themeFillShade="D9"/>
          </w:tcPr>
          <w:p w14:paraId="46A1B4AA" w14:textId="77777777" w:rsidR="00EF4061" w:rsidRPr="00064FEF" w:rsidRDefault="00EF4061" w:rsidP="00EF4061">
            <w:pPr>
              <w:jc w:val="center"/>
              <w:rPr>
                <w:rFonts w:asciiTheme="majorHAnsi" w:hAnsiTheme="majorHAnsi" w:cs="Arial"/>
                <w:sz w:val="20"/>
                <w:szCs w:val="20"/>
                <w:lang w:val="en-GB"/>
              </w:rPr>
            </w:pPr>
            <w:r w:rsidRPr="00064FEF">
              <w:rPr>
                <w:rFonts w:asciiTheme="majorHAnsi" w:eastAsia="Calibri" w:hAnsiTheme="majorHAnsi" w:cs="Arial"/>
                <w:sz w:val="20"/>
                <w:szCs w:val="20"/>
                <w:lang w:val="en-GB"/>
              </w:rPr>
              <w:t>SP goal &amp; target</w:t>
            </w:r>
          </w:p>
        </w:tc>
        <w:tc>
          <w:tcPr>
            <w:tcW w:w="2902" w:type="pct"/>
            <w:shd w:val="clear" w:color="auto" w:fill="D9D9D9" w:themeFill="background1" w:themeFillShade="D9"/>
          </w:tcPr>
          <w:p w14:paraId="449CAC82" w14:textId="70A9EB2F"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 xml:space="preserve">Task </w:t>
            </w:r>
            <w:r w:rsidR="0083618D">
              <w:rPr>
                <w:rFonts w:asciiTheme="majorHAnsi" w:hAnsiTheme="majorHAnsi" w:cs="Arial"/>
                <w:sz w:val="20"/>
                <w:szCs w:val="20"/>
                <w:lang w:val="en-GB"/>
              </w:rPr>
              <w:t>d</w:t>
            </w:r>
            <w:r w:rsidRPr="00064FEF">
              <w:rPr>
                <w:rFonts w:asciiTheme="majorHAnsi" w:hAnsiTheme="majorHAnsi" w:cs="Arial"/>
                <w:sz w:val="20"/>
                <w:szCs w:val="20"/>
                <w:lang w:val="en-GB"/>
              </w:rPr>
              <w:t xml:space="preserve">escription, </w:t>
            </w:r>
            <w:r w:rsidR="00157807" w:rsidRPr="00064FEF">
              <w:rPr>
                <w:rFonts w:asciiTheme="majorHAnsi" w:hAnsiTheme="majorHAnsi" w:cs="Arial"/>
                <w:sz w:val="20"/>
                <w:szCs w:val="20"/>
                <w:lang w:val="en-GB"/>
              </w:rPr>
              <w:t>expected</w:t>
            </w:r>
            <w:r w:rsidRPr="00064FEF">
              <w:rPr>
                <w:rFonts w:asciiTheme="majorHAnsi" w:hAnsiTheme="majorHAnsi" w:cs="Arial"/>
                <w:sz w:val="20"/>
                <w:szCs w:val="20"/>
                <w:lang w:val="en-GB"/>
              </w:rPr>
              <w:t xml:space="preserve"> outputs</w:t>
            </w:r>
            <w:r w:rsidR="00157807">
              <w:rPr>
                <w:rFonts w:asciiTheme="majorHAnsi" w:hAnsiTheme="majorHAnsi" w:cs="Arial"/>
                <w:sz w:val="20"/>
                <w:szCs w:val="20"/>
                <w:lang w:val="en-GB"/>
              </w:rPr>
              <w:t xml:space="preserve"> &amp; </w:t>
            </w:r>
            <w:r w:rsidR="00157807" w:rsidRPr="00064FEF">
              <w:rPr>
                <w:rFonts w:asciiTheme="majorHAnsi" w:hAnsiTheme="majorHAnsi" w:cs="Arial"/>
                <w:sz w:val="20"/>
                <w:szCs w:val="20"/>
                <w:lang w:val="en-GB"/>
              </w:rPr>
              <w:t>target audience</w:t>
            </w:r>
            <w:r w:rsidR="00157807">
              <w:rPr>
                <w:rFonts w:asciiTheme="majorHAnsi" w:hAnsiTheme="majorHAnsi" w:cs="Arial"/>
                <w:sz w:val="20"/>
                <w:szCs w:val="20"/>
                <w:lang w:val="en-GB"/>
              </w:rPr>
              <w:t>s</w:t>
            </w:r>
          </w:p>
        </w:tc>
        <w:tc>
          <w:tcPr>
            <w:tcW w:w="464" w:type="pct"/>
            <w:shd w:val="clear" w:color="auto" w:fill="D9D9D9" w:themeFill="background1" w:themeFillShade="D9"/>
          </w:tcPr>
          <w:p w14:paraId="4992CD65"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Costs CHF</w:t>
            </w:r>
          </w:p>
          <w:p w14:paraId="1FDE7130" w14:textId="77777777" w:rsidR="00EF4061" w:rsidRPr="00064FEF" w:rsidRDefault="00EF4061" w:rsidP="00EF4061">
            <w:pPr>
              <w:jc w:val="center"/>
              <w:rPr>
                <w:rFonts w:asciiTheme="majorHAnsi" w:hAnsiTheme="majorHAnsi" w:cs="Arial"/>
                <w:sz w:val="20"/>
                <w:szCs w:val="20"/>
                <w:lang w:val="en-GB"/>
              </w:rPr>
            </w:pPr>
          </w:p>
        </w:tc>
      </w:tr>
      <w:tr w:rsidR="00EF4061" w:rsidRPr="00064FEF" w14:paraId="6CB0D557" w14:textId="77777777" w:rsidTr="00EF4061">
        <w:tc>
          <w:tcPr>
            <w:tcW w:w="531" w:type="pct"/>
          </w:tcPr>
          <w:p w14:paraId="74C83EFE"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2.1 Ramsar wetland </w:t>
            </w:r>
            <w:r>
              <w:rPr>
                <w:rFonts w:asciiTheme="majorHAnsi" w:hAnsiTheme="majorHAnsi" w:cs="Arial"/>
                <w:b w:val="0"/>
                <w:sz w:val="20"/>
                <w:szCs w:val="20"/>
                <w:lang w:val="en-GB"/>
              </w:rPr>
              <w:t>S</w:t>
            </w:r>
            <w:r w:rsidRPr="00064FEF">
              <w:rPr>
                <w:rFonts w:asciiTheme="majorHAnsi" w:hAnsiTheme="majorHAnsi" w:cs="Arial"/>
                <w:b w:val="0"/>
                <w:sz w:val="20"/>
                <w:szCs w:val="20"/>
                <w:lang w:val="en-GB"/>
              </w:rPr>
              <w:t xml:space="preserve">ites management </w:t>
            </w:r>
            <w:r w:rsidRPr="00064FEF">
              <w:rPr>
                <w:rFonts w:asciiTheme="majorHAnsi" w:hAnsiTheme="majorHAnsi" w:cs="Arial"/>
                <w:b w:val="0"/>
                <w:sz w:val="20"/>
                <w:szCs w:val="20"/>
                <w:lang w:val="en-GB"/>
              </w:rPr>
              <w:lastRenderedPageBreak/>
              <w:t>toolkit</w:t>
            </w:r>
          </w:p>
          <w:p w14:paraId="41259B7F" w14:textId="77777777" w:rsidR="00EF4061" w:rsidRPr="00064FEF" w:rsidRDefault="00EF4061" w:rsidP="00EF4061">
            <w:pPr>
              <w:rPr>
                <w:rFonts w:asciiTheme="majorHAnsi" w:hAnsiTheme="majorHAnsi" w:cs="Arial"/>
                <w:b w:val="0"/>
                <w:sz w:val="20"/>
                <w:szCs w:val="20"/>
                <w:lang w:val="en-GB"/>
              </w:rPr>
            </w:pPr>
          </w:p>
        </w:tc>
        <w:tc>
          <w:tcPr>
            <w:tcW w:w="436" w:type="pct"/>
          </w:tcPr>
          <w:p w14:paraId="5ACB2F7A"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lastRenderedPageBreak/>
              <w:t>Higher</w:t>
            </w:r>
          </w:p>
        </w:tc>
        <w:tc>
          <w:tcPr>
            <w:tcW w:w="301" w:type="pct"/>
          </w:tcPr>
          <w:p w14:paraId="718C4D59" w14:textId="3FCC9317" w:rsidR="00EF4061" w:rsidRPr="00064FEF" w:rsidRDefault="000A70FE" w:rsidP="00BE38F5">
            <w:pPr>
              <w:rPr>
                <w:rFonts w:asciiTheme="majorHAnsi" w:hAnsiTheme="majorHAnsi" w:cs="Arial"/>
                <w:b w:val="0"/>
                <w:sz w:val="20"/>
                <w:szCs w:val="20"/>
                <w:lang w:val="en-GB"/>
              </w:rPr>
            </w:pPr>
            <w:r>
              <w:rPr>
                <w:rFonts w:asciiTheme="majorHAnsi" w:hAnsiTheme="majorHAnsi" w:cs="Arial"/>
                <w:b w:val="0"/>
                <w:sz w:val="20"/>
                <w:szCs w:val="20"/>
                <w:lang w:val="en-GB"/>
              </w:rPr>
              <w:t xml:space="preserve">XII.11 </w:t>
            </w:r>
            <w:r>
              <w:rPr>
                <w:rFonts w:ascii="Calibri" w:hAnsi="Calibri" w:cs="Arial"/>
                <w:b w:val="0"/>
                <w:sz w:val="20"/>
                <w:szCs w:val="20"/>
                <w:lang w:val="en-GB"/>
              </w:rPr>
              <w:t>¶</w:t>
            </w:r>
            <w:r>
              <w:rPr>
                <w:rFonts w:asciiTheme="majorHAnsi" w:hAnsiTheme="majorHAnsi" w:cs="Arial"/>
                <w:b w:val="0"/>
                <w:sz w:val="20"/>
                <w:szCs w:val="20"/>
                <w:lang w:val="en-GB"/>
              </w:rPr>
              <w:t xml:space="preserve">28; </w:t>
            </w:r>
            <w:r w:rsidR="00EF4061" w:rsidRPr="00064FEF">
              <w:rPr>
                <w:rFonts w:asciiTheme="majorHAnsi" w:hAnsiTheme="majorHAnsi" w:cs="Arial"/>
                <w:b w:val="0"/>
                <w:sz w:val="20"/>
                <w:szCs w:val="20"/>
                <w:lang w:val="en-GB"/>
              </w:rPr>
              <w:t xml:space="preserve">XII.13; </w:t>
            </w:r>
            <w:r w:rsidR="00EF4061" w:rsidRPr="00064FEF">
              <w:rPr>
                <w:rFonts w:asciiTheme="majorHAnsi" w:hAnsiTheme="majorHAnsi" w:cs="Arial"/>
                <w:b w:val="0"/>
                <w:sz w:val="20"/>
                <w:szCs w:val="20"/>
                <w:lang w:val="en-GB"/>
              </w:rPr>
              <w:lastRenderedPageBreak/>
              <w:t>¶</w:t>
            </w:r>
            <w:r w:rsidR="00BE38F5">
              <w:rPr>
                <w:rFonts w:asciiTheme="majorHAnsi" w:hAnsiTheme="majorHAnsi" w:cs="Arial"/>
                <w:b w:val="0"/>
                <w:sz w:val="20"/>
                <w:szCs w:val="20"/>
                <w:lang w:val="en-GB"/>
              </w:rPr>
              <w:t>¶</w:t>
            </w:r>
            <w:r>
              <w:rPr>
                <w:rFonts w:asciiTheme="majorHAnsi" w:hAnsiTheme="majorHAnsi" w:cs="Arial"/>
                <w:b w:val="0"/>
                <w:sz w:val="20"/>
                <w:szCs w:val="20"/>
                <w:lang w:val="en-GB"/>
              </w:rPr>
              <w:t xml:space="preserve"> </w:t>
            </w:r>
            <w:r w:rsidR="00BE38F5">
              <w:rPr>
                <w:rFonts w:asciiTheme="majorHAnsi" w:hAnsiTheme="majorHAnsi" w:cs="Arial"/>
                <w:b w:val="0"/>
                <w:sz w:val="20"/>
                <w:szCs w:val="20"/>
                <w:lang w:val="en-GB"/>
              </w:rPr>
              <w:t xml:space="preserve">, </w:t>
            </w:r>
            <w:r w:rsidR="00EF4061" w:rsidRPr="00064FEF">
              <w:rPr>
                <w:rFonts w:asciiTheme="majorHAnsi" w:hAnsiTheme="majorHAnsi" w:cs="Arial"/>
                <w:b w:val="0"/>
                <w:sz w:val="20"/>
                <w:szCs w:val="20"/>
                <w:lang w:val="en-GB"/>
              </w:rPr>
              <w:t>27</w:t>
            </w:r>
            <w:r w:rsidR="00BE38F5">
              <w:rPr>
                <w:rFonts w:asciiTheme="majorHAnsi" w:hAnsiTheme="majorHAnsi" w:cs="Arial"/>
                <w:b w:val="0"/>
                <w:sz w:val="20"/>
                <w:szCs w:val="20"/>
                <w:lang w:val="en-GB"/>
              </w:rPr>
              <w:t xml:space="preserve">, </w:t>
            </w:r>
            <w:r w:rsidR="00EF4061" w:rsidRPr="00064FEF">
              <w:rPr>
                <w:rFonts w:asciiTheme="majorHAnsi" w:hAnsiTheme="majorHAnsi" w:cs="Arial"/>
                <w:b w:val="0"/>
                <w:sz w:val="20"/>
                <w:szCs w:val="20"/>
                <w:lang w:val="en-GB"/>
              </w:rPr>
              <w:t>28</w:t>
            </w:r>
            <w:r>
              <w:rPr>
                <w:rFonts w:asciiTheme="majorHAnsi" w:hAnsiTheme="majorHAnsi" w:cs="Arial"/>
                <w:b w:val="0"/>
                <w:sz w:val="20"/>
                <w:szCs w:val="20"/>
                <w:lang w:val="en-GB"/>
              </w:rPr>
              <w:t xml:space="preserve">; </w:t>
            </w:r>
          </w:p>
        </w:tc>
        <w:tc>
          <w:tcPr>
            <w:tcW w:w="366" w:type="pct"/>
          </w:tcPr>
          <w:p w14:paraId="2E803C6E"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lastRenderedPageBreak/>
              <w:t xml:space="preserve">3.8, 3.9, 3.10, 3.11, 3.12; 4.14, </w:t>
            </w:r>
          </w:p>
        </w:tc>
        <w:tc>
          <w:tcPr>
            <w:tcW w:w="2902" w:type="pct"/>
          </w:tcPr>
          <w:p w14:paraId="089B0D6C" w14:textId="77777777" w:rsidR="00EF4061" w:rsidRPr="00064FEF" w:rsidRDefault="00EF4061" w:rsidP="00EF4061">
            <w:pPr>
              <w:rPr>
                <w:rFonts w:asciiTheme="majorHAnsi" w:eastAsiaTheme="minorHAnsi" w:hAnsiTheme="majorHAnsi" w:cs="Arial"/>
                <w:b w:val="0"/>
                <w:sz w:val="20"/>
                <w:szCs w:val="20"/>
                <w:lang w:val="en-GB" w:eastAsia="en-US"/>
              </w:rPr>
            </w:pPr>
            <w:r w:rsidRPr="00064FEF">
              <w:rPr>
                <w:rFonts w:asciiTheme="majorHAnsi" w:hAnsiTheme="majorHAnsi" w:cs="Arial"/>
                <w:b w:val="0"/>
                <w:sz w:val="20"/>
                <w:szCs w:val="20"/>
                <w:u w:val="single"/>
                <w:lang w:val="en-GB"/>
              </w:rPr>
              <w:t>Task description</w:t>
            </w:r>
            <w:r w:rsidRPr="00064FEF">
              <w:rPr>
                <w:rFonts w:asciiTheme="majorHAnsi" w:hAnsiTheme="majorHAnsi" w:cs="Arial"/>
                <w:b w:val="0"/>
                <w:sz w:val="20"/>
                <w:szCs w:val="20"/>
                <w:lang w:val="en-GB"/>
              </w:rPr>
              <w:t xml:space="preserve">: </w:t>
            </w:r>
            <w:r>
              <w:rPr>
                <w:rFonts w:asciiTheme="majorHAnsi" w:eastAsiaTheme="minorHAnsi" w:hAnsiTheme="majorHAnsi" w:cs="Arial"/>
                <w:b w:val="0"/>
                <w:sz w:val="20"/>
                <w:szCs w:val="20"/>
                <w:lang w:val="en-GB" w:eastAsia="en-US"/>
              </w:rPr>
              <w:t>Compilation</w:t>
            </w:r>
            <w:r w:rsidRPr="00064FEF">
              <w:rPr>
                <w:rFonts w:asciiTheme="majorHAnsi" w:eastAsiaTheme="minorHAnsi" w:hAnsiTheme="majorHAnsi" w:cs="Arial"/>
                <w:b w:val="0"/>
                <w:sz w:val="20"/>
                <w:szCs w:val="20"/>
                <w:lang w:val="en-GB" w:eastAsia="en-US"/>
              </w:rPr>
              <w:t xml:space="preserve"> of a</w:t>
            </w:r>
            <w:r>
              <w:rPr>
                <w:rFonts w:asciiTheme="majorHAnsi" w:eastAsiaTheme="minorHAnsi" w:hAnsiTheme="majorHAnsi" w:cs="Arial"/>
                <w:b w:val="0"/>
                <w:sz w:val="20"/>
                <w:szCs w:val="20"/>
                <w:lang w:val="en-GB" w:eastAsia="en-US"/>
              </w:rPr>
              <w:t>n online</w:t>
            </w:r>
            <w:r w:rsidRPr="00064FEF">
              <w:rPr>
                <w:rFonts w:asciiTheme="majorHAnsi" w:eastAsiaTheme="minorHAnsi" w:hAnsiTheme="majorHAnsi" w:cs="Arial"/>
                <w:b w:val="0"/>
                <w:sz w:val="20"/>
                <w:szCs w:val="20"/>
                <w:lang w:val="en-GB" w:eastAsia="en-US"/>
              </w:rPr>
              <w:t xml:space="preserve"> ‘Ramsar Sites Management Toolkit’</w:t>
            </w:r>
            <w:r>
              <w:rPr>
                <w:rFonts w:asciiTheme="majorHAnsi" w:eastAsiaTheme="minorHAnsi" w:hAnsiTheme="majorHAnsi" w:cs="Arial"/>
                <w:b w:val="0"/>
                <w:sz w:val="20"/>
                <w:szCs w:val="20"/>
                <w:lang w:val="en-GB" w:eastAsia="en-US"/>
              </w:rPr>
              <w:t>,</w:t>
            </w:r>
            <w:r w:rsidRPr="00064FEF">
              <w:rPr>
                <w:rFonts w:asciiTheme="majorHAnsi" w:eastAsiaTheme="minorHAnsi" w:hAnsiTheme="majorHAnsi" w:cs="Arial"/>
                <w:b w:val="0"/>
                <w:sz w:val="20"/>
                <w:szCs w:val="20"/>
                <w:lang w:val="en-GB" w:eastAsia="en-US"/>
              </w:rPr>
              <w:t xml:space="preserve"> which consists of a dedicated page on the Ramsar website with appropriate translation into Ramsar languages</w:t>
            </w:r>
          </w:p>
          <w:p w14:paraId="3F5EAA52" w14:textId="77777777" w:rsidR="00EF4061" w:rsidRPr="00064FEF" w:rsidRDefault="00EF4061" w:rsidP="00EF4061">
            <w:pPr>
              <w:rPr>
                <w:rFonts w:asciiTheme="majorHAnsi" w:eastAsiaTheme="minorHAnsi" w:hAnsiTheme="majorHAnsi" w:cs="Arial"/>
                <w:b w:val="0"/>
                <w:sz w:val="20"/>
                <w:szCs w:val="20"/>
                <w:lang w:val="en-GB" w:eastAsia="en-US"/>
              </w:rPr>
            </w:pPr>
          </w:p>
          <w:p w14:paraId="2DB8ED92" w14:textId="77777777" w:rsidR="00EF4061" w:rsidRPr="00064FEF" w:rsidRDefault="00EF4061" w:rsidP="00EF4061">
            <w:pPr>
              <w:rPr>
                <w:rFonts w:asciiTheme="majorHAnsi" w:eastAsiaTheme="minorHAnsi" w:hAnsiTheme="majorHAnsi" w:cs="Arial"/>
                <w:b w:val="0"/>
                <w:sz w:val="20"/>
                <w:szCs w:val="20"/>
                <w:lang w:val="en-GB" w:eastAsia="en-US"/>
              </w:rPr>
            </w:pPr>
            <w:r w:rsidRPr="00064FEF">
              <w:rPr>
                <w:rFonts w:asciiTheme="majorHAnsi" w:hAnsiTheme="majorHAnsi" w:cs="Arial"/>
                <w:b w:val="0"/>
                <w:sz w:val="20"/>
                <w:szCs w:val="20"/>
                <w:u w:val="single"/>
                <w:lang w:val="en-GB"/>
              </w:rPr>
              <w:lastRenderedPageBreak/>
              <w:t>Expected output(s)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A</w:t>
            </w:r>
            <w:r w:rsidRPr="00064FEF">
              <w:rPr>
                <w:rFonts w:asciiTheme="majorHAnsi" w:hAnsiTheme="majorHAnsi" w:cs="Arial"/>
                <w:b w:val="0"/>
                <w:sz w:val="20"/>
                <w:szCs w:val="20"/>
                <w:lang w:val="en-GB"/>
              </w:rPr>
              <w:t xml:space="preserve"> web page that would contain existing STRP guidance and outputs on site management, including best practices</w:t>
            </w:r>
            <w:r>
              <w:rPr>
                <w:rFonts w:asciiTheme="majorHAnsi" w:hAnsiTheme="majorHAnsi" w:cs="Arial"/>
                <w:b w:val="0"/>
                <w:sz w:val="20"/>
                <w:szCs w:val="20"/>
                <w:lang w:val="en-GB"/>
              </w:rPr>
              <w:t xml:space="preserve"> and case studies on wetland </w:t>
            </w:r>
            <w:r w:rsidRPr="00064FEF">
              <w:rPr>
                <w:rFonts w:asciiTheme="majorHAnsi" w:hAnsiTheme="majorHAnsi" w:cs="Arial"/>
                <w:b w:val="0"/>
                <w:sz w:val="20"/>
                <w:szCs w:val="20"/>
                <w:lang w:val="en-GB"/>
              </w:rPr>
              <w:t>restoration</w:t>
            </w:r>
            <w:r>
              <w:rPr>
                <w:rFonts w:asciiTheme="majorHAnsi" w:hAnsiTheme="majorHAnsi" w:cs="Arial"/>
                <w:b w:val="0"/>
                <w:sz w:val="20"/>
                <w:szCs w:val="20"/>
                <w:lang w:val="en-GB"/>
              </w:rPr>
              <w:t xml:space="preserve"> and </w:t>
            </w:r>
            <w:r w:rsidRPr="007F27D1">
              <w:rPr>
                <w:rFonts w:asciiTheme="majorHAnsi" w:hAnsiTheme="majorHAnsi" w:cs="Arial"/>
                <w:b w:val="0"/>
                <w:sz w:val="20"/>
                <w:szCs w:val="20"/>
                <w:lang w:val="en-GB"/>
              </w:rPr>
              <w:t>traditional and local knowledge of indigenous peoples and local communities</w:t>
            </w:r>
            <w:r>
              <w:rPr>
                <w:rFonts w:asciiTheme="majorHAnsi" w:hAnsiTheme="majorHAnsi" w:cs="Arial"/>
                <w:b w:val="0"/>
                <w:sz w:val="20"/>
                <w:szCs w:val="20"/>
                <w:lang w:val="en-GB"/>
              </w:rPr>
              <w:t xml:space="preserve"> </w:t>
            </w:r>
            <w:r w:rsidRPr="00064FEF">
              <w:rPr>
                <w:rFonts w:asciiTheme="majorHAnsi" w:hAnsiTheme="majorHAnsi" w:cs="Arial"/>
                <w:b w:val="0"/>
                <w:sz w:val="20"/>
                <w:szCs w:val="20"/>
                <w:lang w:val="en-GB"/>
              </w:rPr>
              <w:t xml:space="preserve">to be compiled by the Secretariat, along with a list of international and/or regional initiatives and capacity development resources and relevant reference sources. </w:t>
            </w:r>
            <w:r w:rsidRPr="00064FEF">
              <w:rPr>
                <w:rFonts w:asciiTheme="majorHAnsi" w:eastAsiaTheme="minorHAnsi" w:hAnsiTheme="majorHAnsi" w:cs="Arial"/>
                <w:b w:val="0"/>
                <w:sz w:val="20"/>
                <w:szCs w:val="20"/>
                <w:lang w:val="en-GB" w:eastAsia="en-US"/>
              </w:rPr>
              <w:t xml:space="preserve">The site would be updated and maintained on a regular basis by the Secretariat. The STRP would provide relevant </w:t>
            </w:r>
            <w:r>
              <w:rPr>
                <w:rFonts w:asciiTheme="majorHAnsi" w:eastAsiaTheme="minorHAnsi" w:hAnsiTheme="majorHAnsi" w:cs="Arial"/>
                <w:b w:val="0"/>
                <w:sz w:val="20"/>
                <w:szCs w:val="20"/>
                <w:lang w:val="en-GB" w:eastAsia="en-US"/>
              </w:rPr>
              <w:t xml:space="preserve">technical guidance and </w:t>
            </w:r>
            <w:r w:rsidRPr="00064FEF">
              <w:rPr>
                <w:rFonts w:asciiTheme="majorHAnsi" w:eastAsiaTheme="minorHAnsi" w:hAnsiTheme="majorHAnsi" w:cs="Arial"/>
                <w:b w:val="0"/>
                <w:sz w:val="20"/>
                <w:szCs w:val="20"/>
                <w:lang w:val="en-GB" w:eastAsia="en-US"/>
              </w:rPr>
              <w:t>material with annotations to be included in this toolkit.</w:t>
            </w:r>
          </w:p>
          <w:p w14:paraId="2A7ED574" w14:textId="77777777" w:rsidR="00EF4061" w:rsidRPr="00064FEF" w:rsidRDefault="00EF4061" w:rsidP="00EF4061">
            <w:pPr>
              <w:rPr>
                <w:rFonts w:asciiTheme="majorHAnsi" w:hAnsiTheme="majorHAnsi" w:cs="Arial"/>
                <w:b w:val="0"/>
                <w:sz w:val="20"/>
                <w:szCs w:val="20"/>
                <w:lang w:val="en-GB"/>
              </w:rPr>
            </w:pPr>
          </w:p>
          <w:p w14:paraId="5ECF8DB1" w14:textId="77777777" w:rsidR="00EF4061" w:rsidRPr="00064FEF" w:rsidRDefault="00EF4061" w:rsidP="00EF4061">
            <w:pPr>
              <w:rPr>
                <w:rFonts w:asciiTheme="majorHAnsi" w:hAnsiTheme="majorHAnsi" w:cs="Arial"/>
                <w:b w:val="0"/>
                <w:sz w:val="20"/>
                <w:szCs w:val="20"/>
                <w:lang w:val="en-GB"/>
              </w:rPr>
            </w:pPr>
            <w:r w:rsidRPr="00064FEF">
              <w:rPr>
                <w:rFonts w:asciiTheme="majorHAnsi" w:eastAsiaTheme="minorHAnsi" w:hAnsiTheme="majorHAnsi" w:cs="Arial"/>
                <w:b w:val="0"/>
                <w:sz w:val="20"/>
                <w:szCs w:val="20"/>
                <w:u w:val="single"/>
                <w:lang w:val="en-GB" w:eastAsia="en-US"/>
              </w:rPr>
              <w:t>Target audience(s)</w:t>
            </w:r>
            <w:r w:rsidRPr="00064FEF">
              <w:rPr>
                <w:rFonts w:asciiTheme="majorHAnsi" w:eastAsiaTheme="minorHAnsi" w:hAnsiTheme="majorHAnsi" w:cs="Arial"/>
                <w:b w:val="0"/>
                <w:sz w:val="20"/>
                <w:szCs w:val="20"/>
                <w:lang w:val="en-GB" w:eastAsia="en-US"/>
              </w:rPr>
              <w:t xml:space="preserve">: </w:t>
            </w:r>
            <w:r>
              <w:rPr>
                <w:rFonts w:asciiTheme="majorHAnsi" w:eastAsiaTheme="minorHAnsi" w:hAnsiTheme="majorHAnsi" w:cs="Arial"/>
                <w:b w:val="0"/>
                <w:sz w:val="20"/>
                <w:szCs w:val="20"/>
                <w:lang w:val="en-GB" w:eastAsia="en-US"/>
              </w:rPr>
              <w:t>P</w:t>
            </w:r>
            <w:r w:rsidRPr="00064FEF">
              <w:rPr>
                <w:rFonts w:asciiTheme="majorHAnsi" w:eastAsiaTheme="minorHAnsi" w:hAnsiTheme="majorHAnsi" w:cs="Arial"/>
                <w:b w:val="0"/>
                <w:sz w:val="20"/>
                <w:szCs w:val="20"/>
                <w:lang w:val="en-GB" w:eastAsia="en-US"/>
              </w:rPr>
              <w:t>ractitioners (</w:t>
            </w:r>
            <w:r>
              <w:rPr>
                <w:rFonts w:asciiTheme="majorHAnsi" w:eastAsiaTheme="minorHAnsi" w:hAnsiTheme="majorHAnsi" w:cs="Arial"/>
                <w:b w:val="0"/>
                <w:sz w:val="20"/>
                <w:szCs w:val="20"/>
                <w:lang w:val="en-GB" w:eastAsia="en-US"/>
              </w:rPr>
              <w:t>Ramsar S</w:t>
            </w:r>
            <w:r w:rsidRPr="00064FEF">
              <w:rPr>
                <w:rFonts w:asciiTheme="majorHAnsi" w:eastAsiaTheme="minorHAnsi" w:hAnsiTheme="majorHAnsi" w:cs="Arial"/>
                <w:b w:val="0"/>
                <w:sz w:val="20"/>
                <w:szCs w:val="20"/>
                <w:lang w:val="en-GB" w:eastAsia="en-US"/>
              </w:rPr>
              <w:t>ite managers)</w:t>
            </w:r>
          </w:p>
        </w:tc>
        <w:tc>
          <w:tcPr>
            <w:tcW w:w="464" w:type="pct"/>
          </w:tcPr>
          <w:p w14:paraId="5B7BB53D" w14:textId="77777777" w:rsidR="00EF4061" w:rsidRDefault="00EF4061" w:rsidP="00EF4061">
            <w:pPr>
              <w:rPr>
                <w:rFonts w:asciiTheme="majorHAnsi" w:hAnsiTheme="majorHAnsi" w:cs="Arial"/>
                <w:b w:val="0"/>
                <w:sz w:val="20"/>
                <w:szCs w:val="20"/>
                <w:lang w:val="en-GB"/>
              </w:rPr>
            </w:pPr>
            <w:r w:rsidRPr="003B50FA">
              <w:rPr>
                <w:rFonts w:asciiTheme="majorHAnsi" w:hAnsiTheme="majorHAnsi" w:cs="Arial"/>
                <w:b w:val="0"/>
                <w:sz w:val="20"/>
                <w:szCs w:val="20"/>
                <w:lang w:val="en-GB"/>
              </w:rPr>
              <w:lastRenderedPageBreak/>
              <w:t>No cost implications</w:t>
            </w:r>
            <w:r>
              <w:rPr>
                <w:rFonts w:asciiTheme="majorHAnsi" w:hAnsiTheme="majorHAnsi" w:cs="Arial"/>
                <w:b w:val="0"/>
                <w:sz w:val="20"/>
                <w:szCs w:val="20"/>
                <w:lang w:val="en-GB"/>
              </w:rPr>
              <w:t xml:space="preserve"> for STRP </w:t>
            </w:r>
            <w:r>
              <w:rPr>
                <w:rFonts w:asciiTheme="majorHAnsi" w:hAnsiTheme="majorHAnsi" w:cs="Arial"/>
                <w:b w:val="0"/>
                <w:sz w:val="20"/>
                <w:szCs w:val="20"/>
                <w:lang w:val="en-GB"/>
              </w:rPr>
              <w:lastRenderedPageBreak/>
              <w:t>budget</w:t>
            </w:r>
            <w:r w:rsidRPr="00064FEF" w:rsidDel="0007599E">
              <w:rPr>
                <w:rFonts w:asciiTheme="majorHAnsi" w:hAnsiTheme="majorHAnsi" w:cs="Arial"/>
                <w:b w:val="0"/>
                <w:sz w:val="20"/>
                <w:szCs w:val="20"/>
                <w:lang w:val="en-GB"/>
              </w:rPr>
              <w:t xml:space="preserve"> </w:t>
            </w:r>
            <w:r>
              <w:rPr>
                <w:rFonts w:asciiTheme="majorHAnsi" w:hAnsiTheme="majorHAnsi" w:cs="Arial"/>
                <w:b w:val="0"/>
                <w:sz w:val="20"/>
                <w:szCs w:val="20"/>
                <w:lang w:val="en-GB"/>
              </w:rPr>
              <w:t>for providing advice.</w:t>
            </w:r>
          </w:p>
          <w:p w14:paraId="33E4BB41" w14:textId="77777777" w:rsidR="00EF4061" w:rsidRDefault="00EF4061" w:rsidP="00EF4061">
            <w:pPr>
              <w:rPr>
                <w:rFonts w:asciiTheme="majorHAnsi" w:hAnsiTheme="majorHAnsi" w:cs="Arial"/>
                <w:b w:val="0"/>
                <w:sz w:val="20"/>
                <w:szCs w:val="20"/>
                <w:lang w:val="en-GB"/>
              </w:rPr>
            </w:pPr>
          </w:p>
          <w:p w14:paraId="68F07B23"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Possible translation costs, to be determined.</w:t>
            </w:r>
          </w:p>
        </w:tc>
      </w:tr>
      <w:tr w:rsidR="00EF4061" w:rsidRPr="00064FEF" w14:paraId="23126048" w14:textId="77777777" w:rsidTr="00EF4061">
        <w:tc>
          <w:tcPr>
            <w:tcW w:w="531" w:type="pct"/>
          </w:tcPr>
          <w:p w14:paraId="56F54C76"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lastRenderedPageBreak/>
              <w:t>2.</w:t>
            </w:r>
            <w:r>
              <w:rPr>
                <w:rFonts w:asciiTheme="majorHAnsi" w:hAnsiTheme="majorHAnsi" w:cs="Arial"/>
                <w:b w:val="0"/>
                <w:sz w:val="20"/>
                <w:szCs w:val="20"/>
                <w:lang w:val="en-GB"/>
              </w:rPr>
              <w:t xml:space="preserve">2 </w:t>
            </w:r>
            <w:r w:rsidRPr="00064FEF">
              <w:rPr>
                <w:rFonts w:asciiTheme="majorHAnsi" w:hAnsiTheme="majorHAnsi" w:cs="Arial"/>
                <w:b w:val="0"/>
                <w:sz w:val="20"/>
                <w:szCs w:val="20"/>
                <w:lang w:val="en-GB"/>
              </w:rPr>
              <w:t>Transboundary wetland management</w:t>
            </w:r>
          </w:p>
        </w:tc>
        <w:tc>
          <w:tcPr>
            <w:tcW w:w="436" w:type="pct"/>
          </w:tcPr>
          <w:p w14:paraId="1B832D67" w14:textId="77777777" w:rsidR="00EF4061" w:rsidRPr="00064FEF" w:rsidRDefault="00EF4061" w:rsidP="00EF4061">
            <w:pPr>
              <w:rPr>
                <w:rFonts w:asciiTheme="majorHAnsi" w:hAnsiTheme="majorHAnsi" w:cs="Arial"/>
                <w:b w:val="0"/>
                <w:sz w:val="20"/>
                <w:szCs w:val="20"/>
                <w:lang w:val="en-GB"/>
              </w:rPr>
            </w:pPr>
          </w:p>
        </w:tc>
        <w:tc>
          <w:tcPr>
            <w:tcW w:w="301" w:type="pct"/>
          </w:tcPr>
          <w:p w14:paraId="1271766D"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XII.5, Annex 1, </w:t>
            </w:r>
            <w:r>
              <w:rPr>
                <w:rFonts w:ascii="Calibri" w:hAnsi="Calibri" w:cs="Arial"/>
                <w:b w:val="0"/>
                <w:sz w:val="20"/>
                <w:szCs w:val="20"/>
                <w:lang w:val="en-GB"/>
              </w:rPr>
              <w:t>¶</w:t>
            </w:r>
            <w:r w:rsidRPr="0025735E">
              <w:rPr>
                <w:rFonts w:asciiTheme="majorHAnsi" w:hAnsiTheme="majorHAnsi" w:cs="Arial"/>
                <w:b w:val="0"/>
                <w:sz w:val="20"/>
                <w:szCs w:val="20"/>
                <w:lang w:val="fr-CH"/>
              </w:rPr>
              <w:t xml:space="preserve">¶ </w:t>
            </w:r>
            <w:r>
              <w:rPr>
                <w:rFonts w:ascii="Calibri" w:hAnsi="Calibri" w:cs="Arial"/>
                <w:b w:val="0"/>
                <w:sz w:val="20"/>
                <w:szCs w:val="20"/>
                <w:lang w:val="en-GB"/>
              </w:rPr>
              <w:t xml:space="preserve"> 1-2</w:t>
            </w:r>
          </w:p>
        </w:tc>
        <w:tc>
          <w:tcPr>
            <w:tcW w:w="366" w:type="pct"/>
          </w:tcPr>
          <w:p w14:paraId="25D8FB4E"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3.8, 3.9, 3.11, 3.12; 4.14, </w:t>
            </w:r>
          </w:p>
        </w:tc>
        <w:tc>
          <w:tcPr>
            <w:tcW w:w="2902" w:type="pct"/>
          </w:tcPr>
          <w:p w14:paraId="102DB2A9" w14:textId="77777777" w:rsidR="00EF4061" w:rsidRPr="00C83856" w:rsidRDefault="00EF4061" w:rsidP="00EF4061">
            <w:pPr>
              <w:rPr>
                <w:rFonts w:asciiTheme="majorHAnsi" w:hAnsiTheme="majorHAnsi" w:cs="Arial"/>
                <w:b w:val="0"/>
                <w:sz w:val="20"/>
                <w:szCs w:val="20"/>
                <w:lang w:val="en-GB"/>
              </w:rPr>
            </w:pPr>
            <w:r w:rsidRPr="00C83856">
              <w:rPr>
                <w:rFonts w:asciiTheme="majorHAnsi" w:hAnsiTheme="majorHAnsi" w:cs="Arial"/>
                <w:b w:val="0"/>
                <w:sz w:val="20"/>
                <w:szCs w:val="20"/>
                <w:u w:val="single"/>
                <w:lang w:val="en-GB"/>
              </w:rPr>
              <w:t>Task description</w:t>
            </w:r>
            <w:r w:rsidRPr="00C83856">
              <w:rPr>
                <w:rFonts w:asciiTheme="majorHAnsi" w:hAnsiTheme="majorHAnsi" w:cs="Arial"/>
                <w:b w:val="0"/>
                <w:sz w:val="20"/>
                <w:szCs w:val="20"/>
                <w:lang w:val="en-GB"/>
              </w:rPr>
              <w:t xml:space="preserve">: </w:t>
            </w:r>
            <w:r>
              <w:rPr>
                <w:rFonts w:asciiTheme="majorHAnsi" w:hAnsiTheme="majorHAnsi" w:cs="Arial"/>
                <w:b w:val="0"/>
                <w:sz w:val="20"/>
                <w:szCs w:val="20"/>
                <w:lang w:val="en-GB"/>
              </w:rPr>
              <w:t>P</w:t>
            </w:r>
            <w:r w:rsidRPr="00C83856">
              <w:rPr>
                <w:rFonts w:asciiTheme="majorHAnsi" w:hAnsiTheme="majorHAnsi" w:cs="Arial"/>
                <w:b w:val="0"/>
                <w:sz w:val="20"/>
                <w:szCs w:val="20"/>
                <w:lang w:val="en-GB"/>
              </w:rPr>
              <w:t>roduce a Policy Brief that outlines approaches and best practices for developing and implementing transboundary wetland management plans and other tools, as well as lessons learn</w:t>
            </w:r>
            <w:r>
              <w:rPr>
                <w:rFonts w:asciiTheme="majorHAnsi" w:hAnsiTheme="majorHAnsi" w:cs="Arial"/>
                <w:b w:val="0"/>
                <w:sz w:val="20"/>
                <w:szCs w:val="20"/>
                <w:lang w:val="en-GB"/>
              </w:rPr>
              <w:t>ed</w:t>
            </w:r>
            <w:r w:rsidRPr="00C83856">
              <w:rPr>
                <w:rFonts w:asciiTheme="majorHAnsi" w:hAnsiTheme="majorHAnsi" w:cs="Arial"/>
                <w:b w:val="0"/>
                <w:sz w:val="20"/>
                <w:szCs w:val="20"/>
                <w:lang w:val="en-GB"/>
              </w:rPr>
              <w:t>, with an emphasis on sharing water resources, basin management and maintenance of the ecological character of transboundary wetlands, including an introduction on relevant international/regional initiatives.</w:t>
            </w:r>
          </w:p>
          <w:p w14:paraId="442BB045" w14:textId="77777777" w:rsidR="00EF4061" w:rsidRPr="00064FEF" w:rsidRDefault="00EF4061" w:rsidP="00EF4061">
            <w:pPr>
              <w:rPr>
                <w:rFonts w:asciiTheme="majorHAnsi" w:hAnsiTheme="majorHAnsi" w:cs="Arial"/>
                <w:b w:val="0"/>
                <w:sz w:val="20"/>
                <w:szCs w:val="20"/>
                <w:highlight w:val="yellow"/>
                <w:u w:val="single"/>
                <w:lang w:val="en-GB"/>
              </w:rPr>
            </w:pPr>
          </w:p>
          <w:p w14:paraId="5B162DB8"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Expected output(s)</w:t>
            </w:r>
            <w:r w:rsidRPr="00064FEF">
              <w:rPr>
                <w:rFonts w:asciiTheme="majorHAnsi" w:hAnsiTheme="majorHAnsi" w:cs="Arial"/>
                <w:b w:val="0"/>
                <w:sz w:val="20"/>
                <w:szCs w:val="20"/>
                <w:lang w:val="en-GB"/>
              </w:rPr>
              <w:t xml:space="preserve">: Policy Brief </w:t>
            </w:r>
          </w:p>
          <w:p w14:paraId="7CE4BFD6" w14:textId="77777777" w:rsidR="00EF4061" w:rsidRPr="00064FEF" w:rsidRDefault="00EF4061" w:rsidP="00EF4061">
            <w:pPr>
              <w:rPr>
                <w:rFonts w:asciiTheme="majorHAnsi" w:hAnsiTheme="majorHAnsi" w:cs="Arial"/>
                <w:b w:val="0"/>
                <w:sz w:val="20"/>
                <w:szCs w:val="20"/>
                <w:lang w:val="en-GB"/>
              </w:rPr>
            </w:pPr>
          </w:p>
          <w:p w14:paraId="6EA06655" w14:textId="77777777" w:rsidR="00EF4061" w:rsidRPr="00064FEF" w:rsidRDefault="00EF4061" w:rsidP="00EF4061">
            <w:pPr>
              <w:ind w:left="720" w:hanging="720"/>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Target audience(s)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P</w:t>
            </w:r>
            <w:r w:rsidRPr="00064FEF">
              <w:rPr>
                <w:rFonts w:asciiTheme="majorHAnsi" w:hAnsiTheme="majorHAnsi" w:cs="Arial"/>
                <w:b w:val="0"/>
                <w:sz w:val="20"/>
                <w:szCs w:val="20"/>
                <w:lang w:val="en-GB"/>
              </w:rPr>
              <w:t>olicymakers</w:t>
            </w:r>
          </w:p>
        </w:tc>
        <w:tc>
          <w:tcPr>
            <w:tcW w:w="464" w:type="pct"/>
          </w:tcPr>
          <w:p w14:paraId="1A82B2CF"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Up to  </w:t>
            </w:r>
            <w:r w:rsidRPr="00064FEF">
              <w:rPr>
                <w:rFonts w:asciiTheme="majorHAnsi" w:hAnsiTheme="majorHAnsi" w:cs="Arial"/>
                <w:b w:val="0"/>
                <w:sz w:val="20"/>
                <w:szCs w:val="20"/>
                <w:lang w:val="en-GB"/>
              </w:rPr>
              <w:t>9,000</w:t>
            </w:r>
          </w:p>
        </w:tc>
      </w:tr>
      <w:tr w:rsidR="00EF4061" w:rsidRPr="00064FEF" w14:paraId="3B98EC24" w14:textId="77777777" w:rsidTr="00EF4061">
        <w:tc>
          <w:tcPr>
            <w:tcW w:w="531" w:type="pct"/>
          </w:tcPr>
          <w:p w14:paraId="13045CA9"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2.3</w:t>
            </w:r>
            <w:r w:rsidRPr="00064FEF">
              <w:rPr>
                <w:rFonts w:asciiTheme="majorHAnsi" w:hAnsiTheme="majorHAnsi" w:cs="Arial"/>
                <w:b w:val="0"/>
                <w:sz w:val="20"/>
                <w:szCs w:val="20"/>
                <w:lang w:val="en-GB"/>
              </w:rPr>
              <w:t xml:space="preserve"> Assessment of the progress made with the implementation of the “Guidelines for Global Action on Peatlands (GAP)”</w:t>
            </w:r>
          </w:p>
        </w:tc>
        <w:tc>
          <w:tcPr>
            <w:tcW w:w="436" w:type="pct"/>
          </w:tcPr>
          <w:p w14:paraId="29638335" w14:textId="77777777" w:rsidR="00EF4061" w:rsidRPr="00064FEF" w:rsidRDefault="00EF4061" w:rsidP="00EF4061">
            <w:pPr>
              <w:rPr>
                <w:rFonts w:asciiTheme="majorHAnsi" w:hAnsiTheme="majorHAnsi" w:cs="Arial"/>
                <w:b w:val="0"/>
                <w:sz w:val="20"/>
                <w:szCs w:val="20"/>
                <w:lang w:val="en-GB"/>
              </w:rPr>
            </w:pPr>
          </w:p>
        </w:tc>
        <w:tc>
          <w:tcPr>
            <w:tcW w:w="301" w:type="pct"/>
          </w:tcPr>
          <w:p w14:paraId="69AD4A7D"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X</w:t>
            </w:r>
            <w:r>
              <w:rPr>
                <w:rFonts w:asciiTheme="majorHAnsi" w:hAnsiTheme="majorHAnsi" w:cs="Arial"/>
                <w:b w:val="0"/>
                <w:sz w:val="20"/>
                <w:szCs w:val="20"/>
                <w:lang w:val="en-GB"/>
              </w:rPr>
              <w:t>I</w:t>
            </w:r>
            <w:r w:rsidRPr="00064FEF">
              <w:rPr>
                <w:rFonts w:asciiTheme="majorHAnsi" w:hAnsiTheme="majorHAnsi" w:cs="Arial"/>
                <w:b w:val="0"/>
                <w:sz w:val="20"/>
                <w:szCs w:val="20"/>
                <w:lang w:val="en-GB"/>
              </w:rPr>
              <w:t>I.11, ¶24</w:t>
            </w:r>
            <w:r>
              <w:rPr>
                <w:rFonts w:asciiTheme="majorHAnsi" w:hAnsiTheme="majorHAnsi" w:cs="Arial"/>
                <w:b w:val="0"/>
                <w:sz w:val="20"/>
                <w:szCs w:val="20"/>
                <w:lang w:val="en-GB"/>
              </w:rPr>
              <w:t xml:space="preserve">(c) and </w:t>
            </w:r>
            <w:r w:rsidRPr="00064FEF">
              <w:rPr>
                <w:rFonts w:asciiTheme="majorHAnsi" w:hAnsiTheme="majorHAnsi" w:cs="Arial"/>
                <w:b w:val="0"/>
                <w:sz w:val="20"/>
                <w:szCs w:val="20"/>
                <w:lang w:val="en-GB"/>
              </w:rPr>
              <w:t>¶2</w:t>
            </w:r>
            <w:r>
              <w:rPr>
                <w:rFonts w:asciiTheme="majorHAnsi" w:hAnsiTheme="majorHAnsi" w:cs="Arial"/>
                <w:b w:val="0"/>
                <w:sz w:val="20"/>
                <w:szCs w:val="20"/>
                <w:lang w:val="en-GB"/>
              </w:rPr>
              <w:t>7</w:t>
            </w:r>
          </w:p>
        </w:tc>
        <w:tc>
          <w:tcPr>
            <w:tcW w:w="366" w:type="pct"/>
          </w:tcPr>
          <w:p w14:paraId="380F8D21" w14:textId="77777777" w:rsidR="00EF4061"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2.6; 3.8, 3.9, 3.11, 3.12; 4.14, 4.18</w:t>
            </w:r>
          </w:p>
        </w:tc>
        <w:tc>
          <w:tcPr>
            <w:tcW w:w="2902" w:type="pct"/>
          </w:tcPr>
          <w:p w14:paraId="47A5FE29" w14:textId="77777777" w:rsidR="00EF4061" w:rsidRPr="00064FEF" w:rsidRDefault="00EF4061" w:rsidP="00EF4061">
            <w:pPr>
              <w:pStyle w:val="Default"/>
              <w:rPr>
                <w:rFonts w:asciiTheme="majorHAnsi" w:hAnsiTheme="majorHAnsi" w:cs="Arial"/>
                <w:b w:val="0"/>
                <w:color w:val="auto"/>
                <w:sz w:val="20"/>
                <w:szCs w:val="20"/>
                <w:lang w:val="en-GB"/>
              </w:rPr>
            </w:pPr>
            <w:r w:rsidRPr="00064FEF">
              <w:rPr>
                <w:rFonts w:asciiTheme="majorHAnsi" w:hAnsiTheme="majorHAnsi" w:cs="Arial"/>
                <w:b w:val="0"/>
                <w:color w:val="auto"/>
                <w:sz w:val="20"/>
                <w:szCs w:val="20"/>
                <w:u w:val="single"/>
                <w:lang w:val="en-GB"/>
              </w:rPr>
              <w:t>Task description</w:t>
            </w:r>
            <w:r w:rsidRPr="00064FEF">
              <w:rPr>
                <w:rFonts w:asciiTheme="majorHAnsi" w:hAnsiTheme="majorHAnsi" w:cs="Arial"/>
                <w:b w:val="0"/>
                <w:color w:val="auto"/>
                <w:sz w:val="20"/>
                <w:szCs w:val="20"/>
                <w:lang w:val="en-GB"/>
              </w:rPr>
              <w:t xml:space="preserve">: </w:t>
            </w:r>
            <w:r>
              <w:rPr>
                <w:rFonts w:asciiTheme="majorHAnsi" w:hAnsiTheme="majorHAnsi" w:cs="Arial"/>
                <w:b w:val="0"/>
                <w:color w:val="auto"/>
                <w:sz w:val="20"/>
                <w:szCs w:val="20"/>
                <w:lang w:val="en-GB"/>
              </w:rPr>
              <w:t>D</w:t>
            </w:r>
            <w:r w:rsidRPr="00064FEF">
              <w:rPr>
                <w:rFonts w:asciiTheme="majorHAnsi" w:hAnsiTheme="majorHAnsi" w:cs="Arial"/>
                <w:b w:val="0"/>
                <w:color w:val="auto"/>
                <w:sz w:val="20"/>
                <w:szCs w:val="20"/>
                <w:lang w:val="en-GB"/>
              </w:rPr>
              <w:t xml:space="preserve">evelopment and dissemination of a questionnaire to selected </w:t>
            </w:r>
            <w:r>
              <w:rPr>
                <w:rFonts w:asciiTheme="majorHAnsi" w:hAnsiTheme="majorHAnsi" w:cs="Arial"/>
                <w:b w:val="0"/>
                <w:color w:val="auto"/>
                <w:sz w:val="20"/>
                <w:szCs w:val="20"/>
                <w:lang w:val="en-GB"/>
              </w:rPr>
              <w:t xml:space="preserve">Contracting </w:t>
            </w:r>
            <w:r w:rsidRPr="00064FEF">
              <w:rPr>
                <w:rFonts w:asciiTheme="majorHAnsi" w:hAnsiTheme="majorHAnsi" w:cs="Arial"/>
                <w:b w:val="0"/>
                <w:color w:val="auto"/>
                <w:sz w:val="20"/>
                <w:szCs w:val="20"/>
                <w:lang w:val="en-GB"/>
              </w:rPr>
              <w:t>Parties through their STRP National Focal Points, based on peatland</w:t>
            </w:r>
            <w:r>
              <w:rPr>
                <w:rFonts w:asciiTheme="majorHAnsi" w:hAnsiTheme="majorHAnsi" w:cs="Arial"/>
                <w:b w:val="0"/>
                <w:color w:val="auto"/>
                <w:sz w:val="20"/>
                <w:szCs w:val="20"/>
                <w:lang w:val="en-GB"/>
              </w:rPr>
              <w:t xml:space="preserve"> area</w:t>
            </w:r>
            <w:r w:rsidRPr="00064FEF">
              <w:rPr>
                <w:rFonts w:asciiTheme="majorHAnsi" w:hAnsiTheme="majorHAnsi" w:cs="Arial"/>
                <w:b w:val="0"/>
                <w:color w:val="auto"/>
                <w:sz w:val="20"/>
                <w:szCs w:val="20"/>
                <w:lang w:val="en-GB"/>
              </w:rPr>
              <w:t>/other criteria</w:t>
            </w:r>
            <w:r>
              <w:rPr>
                <w:rFonts w:asciiTheme="majorHAnsi" w:hAnsiTheme="majorHAnsi" w:cs="Arial"/>
                <w:b w:val="0"/>
                <w:color w:val="auto"/>
                <w:sz w:val="20"/>
                <w:szCs w:val="20"/>
                <w:lang w:val="en-GB"/>
              </w:rPr>
              <w:t>, with a view to identifying best practices for implementing a wetland action plan</w:t>
            </w:r>
            <w:r w:rsidRPr="00064FEF">
              <w:rPr>
                <w:rFonts w:asciiTheme="majorHAnsi" w:hAnsiTheme="majorHAnsi" w:cs="Arial"/>
                <w:b w:val="0"/>
                <w:color w:val="auto"/>
                <w:sz w:val="20"/>
                <w:szCs w:val="20"/>
                <w:lang w:val="en-GB"/>
              </w:rPr>
              <w:t>.</w:t>
            </w:r>
          </w:p>
          <w:p w14:paraId="46143633" w14:textId="77777777" w:rsidR="00EF4061" w:rsidRPr="00064FEF" w:rsidRDefault="00EF4061" w:rsidP="00EF4061">
            <w:pPr>
              <w:pStyle w:val="Default"/>
              <w:rPr>
                <w:rFonts w:asciiTheme="majorHAnsi" w:hAnsiTheme="majorHAnsi" w:cs="Arial"/>
                <w:b w:val="0"/>
                <w:color w:val="auto"/>
                <w:sz w:val="20"/>
                <w:szCs w:val="20"/>
                <w:lang w:val="en-GB"/>
              </w:rPr>
            </w:pPr>
            <w:r w:rsidRPr="00064FEF">
              <w:rPr>
                <w:rFonts w:asciiTheme="majorHAnsi" w:hAnsiTheme="majorHAnsi" w:cs="Arial"/>
                <w:b w:val="0"/>
                <w:color w:val="auto"/>
                <w:sz w:val="20"/>
                <w:szCs w:val="20"/>
                <w:lang w:val="en-GB"/>
              </w:rPr>
              <w:t xml:space="preserve"> </w:t>
            </w:r>
          </w:p>
          <w:p w14:paraId="10700B10" w14:textId="77777777" w:rsidR="00EF4061" w:rsidRPr="00064FEF" w:rsidRDefault="00EF4061" w:rsidP="00EF4061">
            <w:pPr>
              <w:pStyle w:val="Default"/>
              <w:rPr>
                <w:rFonts w:asciiTheme="majorHAnsi" w:hAnsiTheme="majorHAnsi" w:cs="Arial"/>
                <w:b w:val="0"/>
                <w:color w:val="auto"/>
                <w:sz w:val="20"/>
                <w:szCs w:val="20"/>
                <w:lang w:val="en-GB"/>
              </w:rPr>
            </w:pPr>
            <w:r w:rsidRPr="00064FEF">
              <w:rPr>
                <w:rFonts w:asciiTheme="majorHAnsi" w:hAnsiTheme="majorHAnsi" w:cs="Arial"/>
                <w:b w:val="0"/>
                <w:color w:val="auto"/>
                <w:sz w:val="20"/>
                <w:szCs w:val="20"/>
                <w:u w:val="single"/>
                <w:lang w:val="en-GB"/>
              </w:rPr>
              <w:t>Expected output(s)</w:t>
            </w:r>
            <w:r w:rsidRPr="00064FEF">
              <w:rPr>
                <w:rFonts w:asciiTheme="majorHAnsi" w:hAnsiTheme="majorHAnsi" w:cs="Arial"/>
                <w:b w:val="0"/>
                <w:color w:val="auto"/>
                <w:sz w:val="20"/>
                <w:szCs w:val="20"/>
                <w:lang w:val="en-GB"/>
              </w:rPr>
              <w:t xml:space="preserve">: </w:t>
            </w:r>
            <w:r>
              <w:rPr>
                <w:rFonts w:asciiTheme="majorHAnsi" w:hAnsiTheme="majorHAnsi" w:cs="Arial"/>
                <w:b w:val="0"/>
                <w:color w:val="auto"/>
                <w:sz w:val="20"/>
                <w:szCs w:val="20"/>
                <w:lang w:val="en-GB"/>
              </w:rPr>
              <w:t>S</w:t>
            </w:r>
            <w:r w:rsidRPr="00064FEF">
              <w:rPr>
                <w:rFonts w:asciiTheme="majorHAnsi" w:hAnsiTheme="majorHAnsi" w:cs="Arial"/>
                <w:b w:val="0"/>
                <w:color w:val="auto"/>
                <w:sz w:val="20"/>
                <w:szCs w:val="20"/>
                <w:lang w:val="en-GB"/>
              </w:rPr>
              <w:t xml:space="preserve">ummary report </w:t>
            </w:r>
            <w:r>
              <w:rPr>
                <w:rFonts w:asciiTheme="majorHAnsi" w:hAnsiTheme="majorHAnsi" w:cs="Arial"/>
                <w:b w:val="0"/>
                <w:color w:val="auto"/>
                <w:sz w:val="20"/>
                <w:szCs w:val="20"/>
                <w:lang w:val="en-GB"/>
              </w:rPr>
              <w:t xml:space="preserve">and webinar </w:t>
            </w:r>
            <w:r w:rsidRPr="00064FEF">
              <w:rPr>
                <w:rFonts w:asciiTheme="majorHAnsi" w:hAnsiTheme="majorHAnsi" w:cs="Arial"/>
                <w:b w:val="0"/>
                <w:color w:val="auto"/>
                <w:sz w:val="20"/>
                <w:szCs w:val="20"/>
                <w:lang w:val="en-GB"/>
              </w:rPr>
              <w:t xml:space="preserve">on the progress in implementing the GAP. </w:t>
            </w:r>
          </w:p>
          <w:p w14:paraId="356511B2" w14:textId="77777777" w:rsidR="00EF4061" w:rsidRPr="00064FEF" w:rsidRDefault="00EF4061" w:rsidP="00EF4061">
            <w:pPr>
              <w:pStyle w:val="Default"/>
              <w:rPr>
                <w:rFonts w:asciiTheme="majorHAnsi" w:hAnsiTheme="majorHAnsi" w:cs="Arial"/>
                <w:b w:val="0"/>
                <w:color w:val="auto"/>
                <w:sz w:val="20"/>
                <w:szCs w:val="20"/>
                <w:lang w:val="en-GB"/>
              </w:rPr>
            </w:pPr>
            <w:r>
              <w:rPr>
                <w:rFonts w:asciiTheme="majorHAnsi" w:hAnsiTheme="majorHAnsi" w:cs="Arial"/>
                <w:b w:val="0"/>
                <w:color w:val="auto"/>
                <w:sz w:val="20"/>
                <w:szCs w:val="20"/>
                <w:lang w:val="en-GB"/>
              </w:rPr>
              <w:t xml:space="preserve">Further outputs are dependent on findings. </w:t>
            </w:r>
          </w:p>
          <w:p w14:paraId="0164ABF1" w14:textId="77777777" w:rsidR="00EF4061" w:rsidRPr="00064FEF" w:rsidRDefault="00EF4061" w:rsidP="00EF4061">
            <w:pPr>
              <w:pStyle w:val="Default"/>
              <w:rPr>
                <w:rFonts w:asciiTheme="majorHAnsi" w:hAnsiTheme="majorHAnsi" w:cs="Arial"/>
                <w:b w:val="0"/>
                <w:color w:val="auto"/>
                <w:sz w:val="20"/>
                <w:szCs w:val="20"/>
                <w:lang w:val="en-GB"/>
              </w:rPr>
            </w:pPr>
          </w:p>
          <w:p w14:paraId="0E24DA9A" w14:textId="77777777" w:rsidR="00EF4061" w:rsidRPr="00064FEF" w:rsidRDefault="00EF4061" w:rsidP="00EF4061">
            <w:pPr>
              <w:rPr>
                <w:rFonts w:asciiTheme="majorHAnsi" w:hAnsiTheme="majorHAnsi" w:cs="Arial"/>
                <w:b w:val="0"/>
                <w:sz w:val="20"/>
                <w:szCs w:val="20"/>
                <w:u w:val="single"/>
                <w:lang w:val="en-GB"/>
              </w:rPr>
            </w:pPr>
            <w:r w:rsidRPr="00064FEF">
              <w:rPr>
                <w:rFonts w:asciiTheme="majorHAnsi" w:hAnsiTheme="majorHAnsi" w:cs="Arial"/>
                <w:b w:val="0"/>
                <w:sz w:val="20"/>
                <w:szCs w:val="20"/>
                <w:u w:val="single"/>
                <w:lang w:val="en-GB"/>
              </w:rPr>
              <w:t>Target audience(s)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P</w:t>
            </w:r>
            <w:r w:rsidRPr="00064FEF">
              <w:rPr>
                <w:rFonts w:asciiTheme="majorHAnsi" w:hAnsiTheme="majorHAnsi" w:cs="Arial"/>
                <w:b w:val="0"/>
                <w:sz w:val="20"/>
                <w:szCs w:val="20"/>
                <w:lang w:val="en-GB"/>
              </w:rPr>
              <w:t>olicymakers and practitioners.</w:t>
            </w:r>
          </w:p>
        </w:tc>
        <w:tc>
          <w:tcPr>
            <w:tcW w:w="464" w:type="pct"/>
          </w:tcPr>
          <w:p w14:paraId="36E2F334"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Up to </w:t>
            </w:r>
            <w:r w:rsidRPr="00064FEF">
              <w:rPr>
                <w:rFonts w:asciiTheme="majorHAnsi" w:hAnsiTheme="majorHAnsi" w:cs="Arial"/>
                <w:b w:val="0"/>
                <w:sz w:val="20"/>
                <w:szCs w:val="20"/>
                <w:lang w:val="en-GB"/>
              </w:rPr>
              <w:t>9,000</w:t>
            </w:r>
            <w:r>
              <w:rPr>
                <w:rFonts w:asciiTheme="majorHAnsi" w:hAnsiTheme="majorHAnsi" w:cs="Arial"/>
                <w:b w:val="0"/>
                <w:sz w:val="20"/>
                <w:szCs w:val="20"/>
                <w:lang w:val="en-GB"/>
              </w:rPr>
              <w:t xml:space="preserve">  </w:t>
            </w:r>
          </w:p>
        </w:tc>
      </w:tr>
      <w:tr w:rsidR="00EF4061" w:rsidRPr="00064FEF" w14:paraId="0DBF9555" w14:textId="77777777" w:rsidTr="00EF4061">
        <w:tc>
          <w:tcPr>
            <w:tcW w:w="531" w:type="pct"/>
          </w:tcPr>
          <w:p w14:paraId="74A805EE"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 </w:t>
            </w:r>
            <w:r w:rsidRPr="00C83856">
              <w:rPr>
                <w:rFonts w:asciiTheme="majorHAnsi" w:hAnsiTheme="majorHAnsi" w:cs="Arial"/>
                <w:b w:val="0"/>
                <w:sz w:val="20"/>
                <w:szCs w:val="20"/>
                <w:lang w:val="en-GB"/>
              </w:rPr>
              <w:t>2.4</w:t>
            </w:r>
            <w:r>
              <w:rPr>
                <w:rFonts w:asciiTheme="majorHAnsi" w:hAnsiTheme="majorHAnsi" w:cs="Arial"/>
                <w:b w:val="0"/>
                <w:sz w:val="20"/>
                <w:szCs w:val="20"/>
                <w:lang w:val="en-GB"/>
              </w:rPr>
              <w:t xml:space="preserve"> Best practices for developing and implementing action plans to manage Invasive Alien Species in </w:t>
            </w:r>
            <w:r>
              <w:rPr>
                <w:rFonts w:asciiTheme="majorHAnsi" w:hAnsiTheme="majorHAnsi" w:cs="Arial"/>
                <w:b w:val="0"/>
                <w:sz w:val="20"/>
                <w:szCs w:val="20"/>
                <w:lang w:val="en-GB"/>
              </w:rPr>
              <w:lastRenderedPageBreak/>
              <w:t>Ramsar Sites and other wetlands: a guide to available guidance</w:t>
            </w:r>
          </w:p>
        </w:tc>
        <w:tc>
          <w:tcPr>
            <w:tcW w:w="436" w:type="pct"/>
          </w:tcPr>
          <w:p w14:paraId="6CF86808" w14:textId="77777777" w:rsidR="00EF4061" w:rsidRPr="00064FEF" w:rsidRDefault="00EF4061" w:rsidP="00EF4061">
            <w:pPr>
              <w:rPr>
                <w:rFonts w:asciiTheme="majorHAnsi" w:hAnsiTheme="majorHAnsi" w:cs="Arial"/>
                <w:b w:val="0"/>
                <w:sz w:val="20"/>
                <w:szCs w:val="20"/>
                <w:lang w:val="en-GB"/>
              </w:rPr>
            </w:pPr>
          </w:p>
        </w:tc>
        <w:tc>
          <w:tcPr>
            <w:tcW w:w="301" w:type="pct"/>
          </w:tcPr>
          <w:p w14:paraId="10BBDC64" w14:textId="2BF2782A"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XII.2, </w:t>
            </w:r>
            <w:r w:rsidR="00552DC7">
              <w:rPr>
                <w:rFonts w:asciiTheme="majorHAnsi" w:hAnsiTheme="majorHAnsi" w:cs="Arial"/>
                <w:b w:val="0"/>
                <w:sz w:val="20"/>
                <w:szCs w:val="20"/>
                <w:lang w:val="en-GB"/>
              </w:rPr>
              <w:t xml:space="preserve">Annex, </w:t>
            </w:r>
            <w:r w:rsidRPr="00064FEF">
              <w:rPr>
                <w:rFonts w:asciiTheme="majorHAnsi" w:hAnsiTheme="majorHAnsi" w:cs="Arial"/>
                <w:b w:val="0"/>
                <w:sz w:val="20"/>
                <w:szCs w:val="20"/>
                <w:lang w:val="en-GB"/>
              </w:rPr>
              <w:t>¶</w:t>
            </w:r>
            <w:r w:rsidR="00587B45">
              <w:rPr>
                <w:rFonts w:asciiTheme="majorHAnsi" w:hAnsiTheme="majorHAnsi" w:cs="Arial"/>
                <w:b w:val="0"/>
                <w:sz w:val="20"/>
                <w:szCs w:val="20"/>
                <w:lang w:val="en-GB"/>
              </w:rPr>
              <w:t xml:space="preserve"> </w:t>
            </w:r>
            <w:r w:rsidRPr="00064FEF">
              <w:rPr>
                <w:rFonts w:asciiTheme="majorHAnsi" w:hAnsiTheme="majorHAnsi" w:cs="Arial"/>
                <w:b w:val="0"/>
                <w:sz w:val="20"/>
                <w:szCs w:val="20"/>
                <w:lang w:val="en-GB"/>
              </w:rPr>
              <w:t xml:space="preserve">30 </w:t>
            </w:r>
          </w:p>
        </w:tc>
        <w:tc>
          <w:tcPr>
            <w:tcW w:w="366" w:type="pct"/>
          </w:tcPr>
          <w:p w14:paraId="1202A7F2"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1.4; 2.5, 2.7;  3.8, 3.9, 3.11, 3.12; 4.14, </w:t>
            </w:r>
          </w:p>
        </w:tc>
        <w:tc>
          <w:tcPr>
            <w:tcW w:w="2902" w:type="pct"/>
          </w:tcPr>
          <w:p w14:paraId="0AF1AA90"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Task description</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 xml:space="preserve">Produce a Briefing Note </w:t>
            </w:r>
            <w:r w:rsidRPr="00064FEF">
              <w:rPr>
                <w:rFonts w:asciiTheme="majorHAnsi" w:hAnsiTheme="majorHAnsi" w:cs="Arial"/>
                <w:b w:val="0"/>
                <w:sz w:val="20"/>
                <w:szCs w:val="20"/>
                <w:lang w:val="en-GB"/>
              </w:rPr>
              <w:t>that provides a guide to available guidance on</w:t>
            </w:r>
            <w:r>
              <w:rPr>
                <w:rFonts w:asciiTheme="majorHAnsi" w:hAnsiTheme="majorHAnsi" w:cs="Arial"/>
                <w:b w:val="0"/>
                <w:sz w:val="20"/>
                <w:szCs w:val="20"/>
                <w:lang w:val="en-GB"/>
              </w:rPr>
              <w:t xml:space="preserve"> best practices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for developing and implementing action plans to manage Invasive Alien Species in Ramsar Sites and other wetlands</w:t>
            </w:r>
            <w:r w:rsidRPr="00064FEF" w:rsidDel="0065155D">
              <w:rPr>
                <w:rFonts w:asciiTheme="majorHAnsi" w:hAnsiTheme="majorHAnsi" w:cs="Arial"/>
                <w:b w:val="0"/>
                <w:sz w:val="20"/>
                <w:szCs w:val="20"/>
                <w:lang w:val="en-GB"/>
              </w:rPr>
              <w:t xml:space="preserve"> </w:t>
            </w:r>
            <w:r>
              <w:rPr>
                <w:rFonts w:asciiTheme="majorHAnsi" w:hAnsiTheme="majorHAnsi" w:cs="Arial"/>
                <w:b w:val="0"/>
                <w:sz w:val="20"/>
                <w:szCs w:val="20"/>
                <w:lang w:val="en-GB"/>
              </w:rPr>
              <w:t>(in collaboration with AEWA)</w:t>
            </w:r>
            <w:r w:rsidRPr="00064FEF">
              <w:rPr>
                <w:rFonts w:asciiTheme="majorHAnsi" w:hAnsiTheme="majorHAnsi" w:cs="Arial"/>
                <w:b w:val="0"/>
                <w:sz w:val="20"/>
                <w:szCs w:val="20"/>
                <w:lang w:val="en-GB"/>
              </w:rPr>
              <w:t>.</w:t>
            </w:r>
          </w:p>
          <w:p w14:paraId="7428F9E7"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 </w:t>
            </w:r>
          </w:p>
          <w:p w14:paraId="6307F778"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Expected output(s)</w:t>
            </w:r>
            <w:r w:rsidRPr="00064FEF">
              <w:rPr>
                <w:rFonts w:asciiTheme="majorHAnsi" w:hAnsiTheme="majorHAnsi" w:cs="Arial"/>
                <w:b w:val="0"/>
                <w:sz w:val="20"/>
                <w:szCs w:val="20"/>
                <w:lang w:val="en-GB"/>
              </w:rPr>
              <w:t>: Briefing Note</w:t>
            </w:r>
          </w:p>
          <w:p w14:paraId="43ADADCE" w14:textId="77777777" w:rsidR="00EF4061" w:rsidRPr="00064FEF" w:rsidRDefault="00EF4061" w:rsidP="00EF4061">
            <w:pPr>
              <w:rPr>
                <w:rFonts w:asciiTheme="majorHAnsi" w:hAnsiTheme="majorHAnsi" w:cs="Arial"/>
                <w:b w:val="0"/>
                <w:sz w:val="20"/>
                <w:szCs w:val="20"/>
                <w:lang w:val="en-GB"/>
              </w:rPr>
            </w:pPr>
          </w:p>
          <w:p w14:paraId="78F1914C" w14:textId="41B06B1A" w:rsidR="00EF4061" w:rsidRPr="00064FEF" w:rsidRDefault="00EF4061" w:rsidP="00EF4061">
            <w:pPr>
              <w:rPr>
                <w:rFonts w:asciiTheme="majorHAnsi" w:hAnsiTheme="majorHAnsi" w:cs="Arial"/>
                <w:b w:val="0"/>
                <w:sz w:val="20"/>
                <w:szCs w:val="20"/>
                <w:u w:val="single"/>
                <w:lang w:val="en-GB"/>
              </w:rPr>
            </w:pPr>
            <w:r w:rsidRPr="00064FEF">
              <w:rPr>
                <w:rFonts w:asciiTheme="majorHAnsi" w:hAnsiTheme="majorHAnsi" w:cs="Arial"/>
                <w:b w:val="0"/>
                <w:sz w:val="20"/>
                <w:szCs w:val="20"/>
                <w:u w:val="single"/>
                <w:lang w:val="en-GB"/>
              </w:rPr>
              <w:t>Target audience(s)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P</w:t>
            </w:r>
            <w:r w:rsidRPr="00064FEF">
              <w:rPr>
                <w:rFonts w:asciiTheme="majorHAnsi" w:hAnsiTheme="majorHAnsi" w:cs="Arial"/>
                <w:b w:val="0"/>
                <w:sz w:val="20"/>
                <w:szCs w:val="20"/>
                <w:lang w:val="en-GB"/>
              </w:rPr>
              <w:t>ractitioners (</w:t>
            </w:r>
            <w:r w:rsidR="007620CD">
              <w:rPr>
                <w:rFonts w:asciiTheme="majorHAnsi" w:hAnsiTheme="majorHAnsi" w:cs="Arial"/>
                <w:b w:val="0"/>
                <w:sz w:val="20"/>
                <w:szCs w:val="20"/>
                <w:lang w:val="en-GB"/>
              </w:rPr>
              <w:t>wetland</w:t>
            </w:r>
            <w:r w:rsidRPr="00064FEF">
              <w:rPr>
                <w:rFonts w:asciiTheme="majorHAnsi" w:hAnsiTheme="majorHAnsi" w:cs="Arial"/>
                <w:b w:val="0"/>
                <w:sz w:val="20"/>
                <w:szCs w:val="20"/>
                <w:lang w:val="en-GB"/>
              </w:rPr>
              <w:t xml:space="preserve"> managers)</w:t>
            </w:r>
          </w:p>
        </w:tc>
        <w:tc>
          <w:tcPr>
            <w:tcW w:w="464" w:type="pct"/>
          </w:tcPr>
          <w:p w14:paraId="66600C2A"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Up to 13,000</w:t>
            </w:r>
          </w:p>
        </w:tc>
      </w:tr>
      <w:tr w:rsidR="00EF4061" w:rsidRPr="00064FEF" w14:paraId="204D83E7" w14:textId="77777777" w:rsidTr="00EF4061">
        <w:tc>
          <w:tcPr>
            <w:tcW w:w="531" w:type="pct"/>
          </w:tcPr>
          <w:p w14:paraId="09D08AD7" w14:textId="304F2273" w:rsidR="00EF4061" w:rsidRPr="00064FEF" w:rsidRDefault="00EF4061" w:rsidP="005A03C5">
            <w:pPr>
              <w:rPr>
                <w:rFonts w:asciiTheme="majorHAnsi" w:hAnsiTheme="majorHAnsi" w:cs="Arial"/>
                <w:b w:val="0"/>
                <w:sz w:val="20"/>
                <w:szCs w:val="20"/>
                <w:lang w:val="en-GB"/>
              </w:rPr>
            </w:pPr>
            <w:r>
              <w:rPr>
                <w:rFonts w:asciiTheme="majorHAnsi" w:hAnsiTheme="majorHAnsi" w:cs="Arial"/>
                <w:b w:val="0"/>
                <w:sz w:val="20"/>
                <w:szCs w:val="20"/>
                <w:lang w:val="en-GB"/>
              </w:rPr>
              <w:lastRenderedPageBreak/>
              <w:t xml:space="preserve">2.5 </w:t>
            </w:r>
            <w:r w:rsidRPr="00146833">
              <w:rPr>
                <w:rFonts w:asciiTheme="majorHAnsi" w:hAnsiTheme="majorHAnsi" w:cs="Arial"/>
                <w:b w:val="0"/>
                <w:sz w:val="20"/>
                <w:szCs w:val="20"/>
                <w:lang w:val="en-GB"/>
              </w:rPr>
              <w:t xml:space="preserve">Management of </w:t>
            </w:r>
            <w:r w:rsidR="005A03C5">
              <w:rPr>
                <w:rFonts w:asciiTheme="majorHAnsi" w:hAnsiTheme="majorHAnsi" w:cs="Arial"/>
                <w:b w:val="0"/>
                <w:sz w:val="20"/>
                <w:szCs w:val="20"/>
                <w:lang w:val="en-GB"/>
              </w:rPr>
              <w:t xml:space="preserve">mosquito </w:t>
            </w:r>
            <w:r w:rsidRPr="00146833">
              <w:rPr>
                <w:rFonts w:asciiTheme="majorHAnsi" w:hAnsiTheme="majorHAnsi" w:cs="Arial"/>
                <w:b w:val="0"/>
                <w:sz w:val="20"/>
                <w:szCs w:val="20"/>
                <w:lang w:val="en-GB"/>
              </w:rPr>
              <w:t>disease vectors in wetlands</w:t>
            </w:r>
          </w:p>
        </w:tc>
        <w:tc>
          <w:tcPr>
            <w:tcW w:w="436" w:type="pct"/>
          </w:tcPr>
          <w:p w14:paraId="206B0CFC"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Higher</w:t>
            </w:r>
          </w:p>
        </w:tc>
        <w:tc>
          <w:tcPr>
            <w:tcW w:w="301" w:type="pct"/>
          </w:tcPr>
          <w:p w14:paraId="45DDDFD6" w14:textId="443A54C4"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XII. 5, Annex 1, </w:t>
            </w:r>
            <w:r>
              <w:rPr>
                <w:rFonts w:ascii="Calibri" w:hAnsi="Calibri" w:cs="Arial"/>
                <w:b w:val="0"/>
                <w:sz w:val="20"/>
                <w:szCs w:val="20"/>
                <w:lang w:val="en-GB"/>
              </w:rPr>
              <w:t>¶</w:t>
            </w:r>
            <w:r w:rsidRPr="0025735E">
              <w:rPr>
                <w:rFonts w:asciiTheme="majorHAnsi" w:hAnsiTheme="majorHAnsi" w:cs="Arial"/>
                <w:b w:val="0"/>
                <w:sz w:val="20"/>
                <w:szCs w:val="20"/>
                <w:lang w:val="fr-CH"/>
              </w:rPr>
              <w:t xml:space="preserve">¶ </w:t>
            </w:r>
            <w:r>
              <w:rPr>
                <w:rFonts w:ascii="Calibri" w:hAnsi="Calibri" w:cs="Arial"/>
                <w:b w:val="0"/>
                <w:sz w:val="20"/>
                <w:szCs w:val="20"/>
                <w:lang w:val="en-GB"/>
              </w:rPr>
              <w:t xml:space="preserve"> 1-2</w:t>
            </w:r>
            <w:r w:rsidR="00552DC7">
              <w:rPr>
                <w:rFonts w:ascii="Calibri" w:hAnsi="Calibri" w:cs="Arial"/>
                <w:b w:val="0"/>
                <w:sz w:val="20"/>
                <w:szCs w:val="20"/>
                <w:lang w:val="en-GB"/>
              </w:rPr>
              <w:t>; 15 (ii); 38</w:t>
            </w:r>
          </w:p>
        </w:tc>
        <w:tc>
          <w:tcPr>
            <w:tcW w:w="366" w:type="pct"/>
          </w:tcPr>
          <w:p w14:paraId="6BE0E8BC" w14:textId="77777777" w:rsidR="00EF4061"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2.5, 2.7; 3.8, 3.9, 3.11, 3.12; 4.14</w:t>
            </w:r>
          </w:p>
        </w:tc>
        <w:tc>
          <w:tcPr>
            <w:tcW w:w="2902" w:type="pct"/>
          </w:tcPr>
          <w:p w14:paraId="2E4D65E4" w14:textId="77777777" w:rsidR="00EF4061" w:rsidRPr="005219E8" w:rsidRDefault="00EF4061" w:rsidP="00EF4061">
            <w:pPr>
              <w:rPr>
                <w:rFonts w:asciiTheme="majorHAnsi" w:hAnsiTheme="majorHAnsi"/>
                <w:b w:val="0"/>
                <w:sz w:val="20"/>
                <w:szCs w:val="20"/>
                <w:shd w:val="clear" w:color="auto" w:fill="FFFFFF"/>
              </w:rPr>
            </w:pPr>
            <w:r w:rsidRPr="005219E8">
              <w:rPr>
                <w:rFonts w:asciiTheme="majorHAnsi" w:hAnsiTheme="majorHAnsi" w:cs="Arial"/>
                <w:b w:val="0"/>
                <w:sz w:val="20"/>
                <w:szCs w:val="20"/>
                <w:u w:val="single"/>
                <w:lang w:val="en-GB"/>
              </w:rPr>
              <w:t>Task description</w:t>
            </w:r>
            <w:r w:rsidRPr="005219E8">
              <w:rPr>
                <w:rFonts w:asciiTheme="majorHAnsi" w:hAnsiTheme="majorHAnsi" w:cs="Arial"/>
                <w:b w:val="0"/>
                <w:sz w:val="20"/>
                <w:szCs w:val="20"/>
                <w:lang w:val="en-GB"/>
              </w:rPr>
              <w:t xml:space="preserve">: </w:t>
            </w:r>
            <w:r>
              <w:rPr>
                <w:rFonts w:asciiTheme="majorHAnsi" w:hAnsiTheme="majorHAnsi"/>
                <w:b w:val="0"/>
                <w:sz w:val="20"/>
                <w:szCs w:val="20"/>
                <w:shd w:val="clear" w:color="auto" w:fill="FFFFFF"/>
              </w:rPr>
              <w:t>P</w:t>
            </w:r>
            <w:r w:rsidRPr="005219E8">
              <w:rPr>
                <w:rFonts w:asciiTheme="majorHAnsi" w:hAnsiTheme="majorHAnsi"/>
                <w:b w:val="0"/>
                <w:sz w:val="20"/>
                <w:szCs w:val="20"/>
                <w:shd w:val="clear" w:color="auto" w:fill="FFFFFF"/>
              </w:rPr>
              <w:t>rovide advice on management of mosquito disease vectors in wetlands for site managers, practitioners and policy makers.</w:t>
            </w:r>
          </w:p>
          <w:p w14:paraId="6A4A9D63" w14:textId="77777777" w:rsidR="00EF4061" w:rsidRDefault="00EF4061" w:rsidP="00EF4061">
            <w:pPr>
              <w:rPr>
                <w:rFonts w:asciiTheme="majorHAnsi" w:hAnsiTheme="majorHAnsi" w:cs="Arial"/>
                <w:b w:val="0"/>
                <w:sz w:val="20"/>
                <w:szCs w:val="20"/>
                <w:u w:val="single"/>
                <w:lang w:val="en-GB"/>
              </w:rPr>
            </w:pPr>
          </w:p>
          <w:p w14:paraId="4B84DCB2" w14:textId="77777777" w:rsidR="00EF4061" w:rsidRPr="005219E8" w:rsidRDefault="00EF4061" w:rsidP="00EF4061">
            <w:pPr>
              <w:rPr>
                <w:rFonts w:asciiTheme="majorHAnsi" w:hAnsiTheme="majorHAnsi" w:cs="Arial"/>
                <w:b w:val="0"/>
                <w:sz w:val="20"/>
                <w:szCs w:val="20"/>
                <w:lang w:val="en-GB"/>
              </w:rPr>
            </w:pPr>
            <w:r w:rsidRPr="005219E8">
              <w:rPr>
                <w:rFonts w:asciiTheme="majorHAnsi" w:hAnsiTheme="majorHAnsi" w:cs="Arial"/>
                <w:b w:val="0"/>
                <w:sz w:val="20"/>
                <w:szCs w:val="20"/>
                <w:u w:val="single"/>
                <w:lang w:val="en-GB"/>
              </w:rPr>
              <w:t>Expected output(s)</w:t>
            </w:r>
            <w:r w:rsidRPr="005219E8">
              <w:rPr>
                <w:rFonts w:asciiTheme="majorHAnsi" w:hAnsiTheme="majorHAnsi" w:cs="Arial"/>
                <w:b w:val="0"/>
                <w:sz w:val="20"/>
                <w:szCs w:val="20"/>
                <w:lang w:val="en-GB"/>
              </w:rPr>
              <w:t>:</w:t>
            </w:r>
          </w:p>
          <w:p w14:paraId="43136A90" w14:textId="28099632" w:rsidR="00EF4061" w:rsidRPr="005219E8" w:rsidRDefault="00EF4061" w:rsidP="00EF4061">
            <w:pPr>
              <w:pStyle w:val="NormalWeb"/>
              <w:shd w:val="clear" w:color="auto" w:fill="FFFFFF"/>
              <w:rPr>
                <w:rFonts w:asciiTheme="majorHAnsi" w:hAnsiTheme="majorHAnsi" w:cs="Arial"/>
                <w:b w:val="0"/>
                <w:sz w:val="20"/>
                <w:szCs w:val="20"/>
              </w:rPr>
            </w:pPr>
            <w:r w:rsidRPr="005219E8">
              <w:rPr>
                <w:rFonts w:asciiTheme="majorHAnsi" w:hAnsiTheme="majorHAnsi" w:cs="Arial"/>
                <w:b w:val="0"/>
                <w:sz w:val="20"/>
                <w:szCs w:val="20"/>
              </w:rPr>
              <w:t>1)</w:t>
            </w:r>
            <w:r>
              <w:rPr>
                <w:rStyle w:val="apple-converted-space"/>
              </w:rPr>
              <w:t xml:space="preserve"> </w:t>
            </w:r>
            <w:r w:rsidRPr="005219E8">
              <w:rPr>
                <w:rFonts w:asciiTheme="majorHAnsi" w:hAnsiTheme="majorHAnsi" w:cs="Arial"/>
                <w:b w:val="0"/>
                <w:sz w:val="20"/>
                <w:szCs w:val="20"/>
              </w:rPr>
              <w:t>Briefing Note for practitioners (</w:t>
            </w:r>
            <w:r w:rsidR="007620CD">
              <w:rPr>
                <w:rFonts w:asciiTheme="majorHAnsi" w:hAnsiTheme="majorHAnsi" w:cs="Arial"/>
                <w:b w:val="0"/>
                <w:sz w:val="20"/>
                <w:szCs w:val="20"/>
              </w:rPr>
              <w:t>wetland</w:t>
            </w:r>
            <w:r w:rsidRPr="005219E8">
              <w:rPr>
                <w:rFonts w:asciiTheme="majorHAnsi" w:hAnsiTheme="majorHAnsi" w:cs="Arial"/>
                <w:b w:val="0"/>
                <w:sz w:val="20"/>
                <w:szCs w:val="20"/>
              </w:rPr>
              <w:t xml:space="preserve"> managers and urban/peri</w:t>
            </w:r>
            <w:r>
              <w:rPr>
                <w:rFonts w:asciiTheme="majorHAnsi" w:hAnsiTheme="majorHAnsi" w:cs="Arial"/>
                <w:b w:val="0"/>
                <w:sz w:val="20"/>
                <w:szCs w:val="20"/>
              </w:rPr>
              <w:t>-</w:t>
            </w:r>
            <w:r w:rsidRPr="005219E8">
              <w:rPr>
                <w:rFonts w:asciiTheme="majorHAnsi" w:hAnsiTheme="majorHAnsi" w:cs="Arial"/>
                <w:b w:val="0"/>
                <w:sz w:val="20"/>
                <w:szCs w:val="20"/>
              </w:rPr>
              <w:t>urban health practitioners)  </w:t>
            </w:r>
            <w:r>
              <w:rPr>
                <w:rFonts w:asciiTheme="majorHAnsi" w:hAnsiTheme="majorHAnsi" w:cs="Arial"/>
                <w:b w:val="0"/>
                <w:sz w:val="20"/>
                <w:szCs w:val="20"/>
              </w:rPr>
              <w:t>and</w:t>
            </w:r>
          </w:p>
          <w:p w14:paraId="5AEBDE3E" w14:textId="77777777" w:rsidR="00EF4061" w:rsidRPr="005219E8" w:rsidRDefault="00EF4061" w:rsidP="00EF4061">
            <w:pPr>
              <w:pStyle w:val="NormalWeb"/>
              <w:shd w:val="clear" w:color="auto" w:fill="FFFFFF"/>
              <w:rPr>
                <w:rFonts w:asciiTheme="majorHAnsi" w:hAnsiTheme="majorHAnsi" w:cs="Arial"/>
                <w:b w:val="0"/>
                <w:sz w:val="20"/>
                <w:szCs w:val="20"/>
              </w:rPr>
            </w:pPr>
            <w:r w:rsidRPr="005219E8">
              <w:rPr>
                <w:rFonts w:asciiTheme="majorHAnsi" w:hAnsiTheme="majorHAnsi" w:cs="Arial"/>
                <w:b w:val="0"/>
                <w:sz w:val="20"/>
                <w:szCs w:val="20"/>
              </w:rPr>
              <w:t>2)</w:t>
            </w:r>
            <w:r>
              <w:rPr>
                <w:rStyle w:val="apple-converted-space"/>
              </w:rPr>
              <w:t xml:space="preserve"> </w:t>
            </w:r>
            <w:r w:rsidRPr="005219E8">
              <w:rPr>
                <w:rFonts w:asciiTheme="majorHAnsi" w:hAnsiTheme="majorHAnsi" w:cs="Arial"/>
                <w:b w:val="0"/>
                <w:sz w:val="20"/>
                <w:szCs w:val="20"/>
              </w:rPr>
              <w:t>Policy Brief to set vector control in a broad health context, highlighting the value of health impact assessment processes to better understand likely health outcomes.</w:t>
            </w:r>
          </w:p>
          <w:p w14:paraId="25B9D8C0" w14:textId="77777777" w:rsidR="00EF4061" w:rsidRPr="00BF0CA1" w:rsidRDefault="00EF4061" w:rsidP="00EF4061">
            <w:pPr>
              <w:rPr>
                <w:rFonts w:asciiTheme="majorHAnsi" w:hAnsiTheme="majorHAnsi" w:cs="Arial"/>
                <w:b w:val="0"/>
                <w:sz w:val="20"/>
                <w:szCs w:val="20"/>
                <w:u w:val="single"/>
              </w:rPr>
            </w:pPr>
            <w:r w:rsidRPr="005219E8">
              <w:rPr>
                <w:rFonts w:asciiTheme="majorHAnsi" w:hAnsiTheme="majorHAnsi" w:cs="Arial"/>
                <w:b w:val="0"/>
                <w:sz w:val="20"/>
                <w:szCs w:val="20"/>
                <w:u w:val="single"/>
                <w:lang w:val="en-GB"/>
              </w:rPr>
              <w:t>Target audience(s)</w:t>
            </w:r>
            <w:r>
              <w:rPr>
                <w:rFonts w:asciiTheme="majorHAnsi" w:hAnsiTheme="majorHAnsi" w:cs="Arial"/>
                <w:b w:val="0"/>
                <w:sz w:val="20"/>
                <w:szCs w:val="20"/>
                <w:lang w:val="en-GB"/>
              </w:rPr>
              <w:t>: Practitioners (wetland</w:t>
            </w:r>
            <w:r w:rsidRPr="005219E8">
              <w:rPr>
                <w:rFonts w:asciiTheme="majorHAnsi" w:hAnsiTheme="majorHAnsi" w:cs="Arial"/>
                <w:b w:val="0"/>
                <w:sz w:val="20"/>
                <w:szCs w:val="20"/>
                <w:lang w:val="en-GB"/>
              </w:rPr>
              <w:t xml:space="preserve"> managers</w:t>
            </w:r>
            <w:r>
              <w:rPr>
                <w:rFonts w:asciiTheme="majorHAnsi" w:hAnsiTheme="majorHAnsi" w:cs="Arial"/>
                <w:b w:val="0"/>
                <w:sz w:val="20"/>
                <w:szCs w:val="20"/>
                <w:lang w:val="en-GB"/>
              </w:rPr>
              <w:t xml:space="preserve"> and health practitioners) and policy</w:t>
            </w:r>
            <w:r w:rsidRPr="005219E8">
              <w:rPr>
                <w:rFonts w:asciiTheme="majorHAnsi" w:hAnsiTheme="majorHAnsi" w:cs="Arial"/>
                <w:b w:val="0"/>
                <w:sz w:val="20"/>
                <w:szCs w:val="20"/>
                <w:lang w:val="en-GB"/>
              </w:rPr>
              <w:t>makers</w:t>
            </w:r>
            <w:r>
              <w:rPr>
                <w:rFonts w:asciiTheme="majorHAnsi" w:hAnsiTheme="majorHAnsi" w:cs="Arial"/>
                <w:b w:val="0"/>
                <w:sz w:val="20"/>
                <w:szCs w:val="20"/>
                <w:u w:val="single"/>
              </w:rPr>
              <w:t xml:space="preserve"> </w:t>
            </w:r>
          </w:p>
        </w:tc>
        <w:tc>
          <w:tcPr>
            <w:tcW w:w="464" w:type="pct"/>
          </w:tcPr>
          <w:p w14:paraId="65BD0AA0"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Up to 22,000 [13,000 for a Briefing Note and 9,000 for a Policy Brief]</w:t>
            </w:r>
          </w:p>
        </w:tc>
      </w:tr>
      <w:tr w:rsidR="00EF4061" w:rsidRPr="00064FEF" w14:paraId="79688858" w14:textId="77777777" w:rsidTr="00EF4061">
        <w:tc>
          <w:tcPr>
            <w:tcW w:w="531" w:type="pct"/>
          </w:tcPr>
          <w:p w14:paraId="58C9FE59" w14:textId="77777777" w:rsidR="00EF4061"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2.6</w:t>
            </w:r>
          </w:p>
          <w:p w14:paraId="582F7678" w14:textId="77777777" w:rsidR="00EF4061"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Montreux Record</w:t>
            </w:r>
          </w:p>
        </w:tc>
        <w:tc>
          <w:tcPr>
            <w:tcW w:w="436" w:type="pct"/>
          </w:tcPr>
          <w:p w14:paraId="2FE0C724" w14:textId="77777777" w:rsidR="00EF4061" w:rsidRDefault="00EF4061" w:rsidP="00EF4061">
            <w:pPr>
              <w:rPr>
                <w:rFonts w:asciiTheme="majorHAnsi" w:hAnsiTheme="majorHAnsi" w:cs="Arial"/>
                <w:b w:val="0"/>
                <w:sz w:val="20"/>
                <w:szCs w:val="20"/>
                <w:lang w:val="en-GB"/>
              </w:rPr>
            </w:pPr>
          </w:p>
        </w:tc>
        <w:tc>
          <w:tcPr>
            <w:tcW w:w="301" w:type="pct"/>
          </w:tcPr>
          <w:p w14:paraId="5D4478FB" w14:textId="596B702A" w:rsidR="00EF4061" w:rsidRPr="0045451D" w:rsidRDefault="00EF4061" w:rsidP="00EF4061">
            <w:pPr>
              <w:rPr>
                <w:rFonts w:asciiTheme="majorHAnsi" w:hAnsiTheme="majorHAnsi" w:cs="Arial"/>
                <w:b w:val="0"/>
                <w:sz w:val="20"/>
                <w:szCs w:val="20"/>
                <w:highlight w:val="yellow"/>
                <w:lang w:val="en-GB"/>
              </w:rPr>
            </w:pPr>
            <w:r w:rsidRPr="000F46C7">
              <w:rPr>
                <w:rFonts w:asciiTheme="majorHAnsi" w:hAnsiTheme="majorHAnsi" w:cs="Arial"/>
                <w:b w:val="0"/>
                <w:sz w:val="20"/>
                <w:szCs w:val="20"/>
                <w:lang w:val="en-GB"/>
              </w:rPr>
              <w:t>XII.5</w:t>
            </w:r>
            <w:r>
              <w:rPr>
                <w:rFonts w:asciiTheme="majorHAnsi" w:hAnsiTheme="majorHAnsi" w:cs="Arial"/>
                <w:b w:val="0"/>
                <w:sz w:val="20"/>
                <w:szCs w:val="20"/>
                <w:lang w:val="en-GB"/>
              </w:rPr>
              <w:t xml:space="preserve">, Annex 1, </w:t>
            </w:r>
            <w:r>
              <w:rPr>
                <w:rFonts w:ascii="Calibri" w:hAnsi="Calibri" w:cs="Arial"/>
                <w:b w:val="0"/>
                <w:sz w:val="20"/>
                <w:szCs w:val="20"/>
                <w:lang w:val="en-GB"/>
              </w:rPr>
              <w:t>¶¶ 1-2</w:t>
            </w:r>
            <w:r w:rsidR="00552DC7">
              <w:rPr>
                <w:rFonts w:ascii="Calibri" w:hAnsi="Calibri" w:cs="Arial"/>
                <w:b w:val="0"/>
                <w:sz w:val="20"/>
                <w:szCs w:val="20"/>
                <w:lang w:val="en-GB"/>
              </w:rPr>
              <w:t>; 12 (v); 15; 38</w:t>
            </w:r>
          </w:p>
        </w:tc>
        <w:tc>
          <w:tcPr>
            <w:tcW w:w="366" w:type="pct"/>
          </w:tcPr>
          <w:p w14:paraId="26E22B46" w14:textId="77777777" w:rsidR="00EF4061" w:rsidRPr="0045451D" w:rsidRDefault="00EF4061" w:rsidP="00EF4061">
            <w:pPr>
              <w:rPr>
                <w:rFonts w:asciiTheme="majorHAnsi" w:hAnsiTheme="majorHAnsi" w:cs="Arial"/>
                <w:b w:val="0"/>
                <w:sz w:val="20"/>
                <w:szCs w:val="20"/>
                <w:highlight w:val="yellow"/>
                <w:lang w:val="en-GB"/>
              </w:rPr>
            </w:pPr>
            <w:r>
              <w:rPr>
                <w:rFonts w:asciiTheme="majorHAnsi" w:hAnsiTheme="majorHAnsi" w:cs="Arial"/>
                <w:b w:val="0"/>
                <w:sz w:val="20"/>
                <w:szCs w:val="20"/>
                <w:lang w:val="en-GB"/>
              </w:rPr>
              <w:t>2.5, 2.7; 3.8, 3.9, 3.11, 3.12; 4.14</w:t>
            </w:r>
          </w:p>
        </w:tc>
        <w:tc>
          <w:tcPr>
            <w:tcW w:w="2902" w:type="pct"/>
          </w:tcPr>
          <w:p w14:paraId="4DA2DA18" w14:textId="77777777" w:rsidR="00EF4061" w:rsidRPr="005219E8" w:rsidRDefault="00EF4061" w:rsidP="00EF4061">
            <w:pPr>
              <w:rPr>
                <w:rFonts w:asciiTheme="majorHAnsi" w:hAnsiTheme="majorHAnsi"/>
                <w:b w:val="0"/>
                <w:sz w:val="20"/>
                <w:szCs w:val="20"/>
                <w:shd w:val="clear" w:color="auto" w:fill="FFFFFF"/>
              </w:rPr>
            </w:pPr>
            <w:r w:rsidRPr="005219E8">
              <w:rPr>
                <w:rFonts w:asciiTheme="majorHAnsi" w:hAnsiTheme="majorHAnsi" w:cs="Arial"/>
                <w:b w:val="0"/>
                <w:sz w:val="20"/>
                <w:szCs w:val="20"/>
                <w:u w:val="single"/>
                <w:lang w:val="en-GB"/>
              </w:rPr>
              <w:t>Task description</w:t>
            </w:r>
            <w:r w:rsidRPr="005219E8">
              <w:rPr>
                <w:rFonts w:asciiTheme="majorHAnsi" w:hAnsiTheme="majorHAnsi" w:cs="Arial"/>
                <w:b w:val="0"/>
                <w:sz w:val="20"/>
                <w:szCs w:val="20"/>
                <w:lang w:val="en-GB"/>
              </w:rPr>
              <w:t xml:space="preserve">: </w:t>
            </w:r>
            <w:r>
              <w:rPr>
                <w:rFonts w:asciiTheme="majorHAnsi" w:hAnsiTheme="majorHAnsi"/>
                <w:b w:val="0"/>
                <w:sz w:val="20"/>
                <w:szCs w:val="20"/>
                <w:shd w:val="clear" w:color="auto" w:fill="FFFFFF"/>
              </w:rPr>
              <w:t>P</w:t>
            </w:r>
            <w:r w:rsidRPr="005219E8">
              <w:rPr>
                <w:rFonts w:asciiTheme="majorHAnsi" w:hAnsiTheme="majorHAnsi"/>
                <w:b w:val="0"/>
                <w:sz w:val="20"/>
                <w:szCs w:val="20"/>
                <w:shd w:val="clear" w:color="auto" w:fill="FFFFFF"/>
              </w:rPr>
              <w:t>rovide advice on </w:t>
            </w:r>
            <w:r>
              <w:rPr>
                <w:rFonts w:asciiTheme="majorHAnsi" w:hAnsiTheme="majorHAnsi"/>
                <w:b w:val="0"/>
                <w:sz w:val="20"/>
                <w:szCs w:val="20"/>
                <w:shd w:val="clear" w:color="auto" w:fill="FFFFFF"/>
              </w:rPr>
              <w:t>utility of the Montreux Record as a tool for Ramsar Sites</w:t>
            </w:r>
            <w:r w:rsidRPr="005219E8">
              <w:rPr>
                <w:rFonts w:asciiTheme="majorHAnsi" w:hAnsiTheme="majorHAnsi"/>
                <w:b w:val="0"/>
                <w:sz w:val="20"/>
                <w:szCs w:val="20"/>
                <w:shd w:val="clear" w:color="auto" w:fill="FFFFFF"/>
              </w:rPr>
              <w:t>.</w:t>
            </w:r>
          </w:p>
          <w:p w14:paraId="7B95B75D" w14:textId="77777777" w:rsidR="00EF4061" w:rsidRDefault="00EF4061" w:rsidP="00EF4061">
            <w:pPr>
              <w:rPr>
                <w:rFonts w:asciiTheme="majorHAnsi" w:hAnsiTheme="majorHAnsi" w:cs="Arial"/>
                <w:b w:val="0"/>
                <w:sz w:val="20"/>
                <w:szCs w:val="20"/>
                <w:u w:val="single"/>
                <w:lang w:val="en-GB"/>
              </w:rPr>
            </w:pPr>
          </w:p>
          <w:p w14:paraId="39A85329" w14:textId="77777777" w:rsidR="00EF4061" w:rsidRPr="0045451D" w:rsidRDefault="00EF4061" w:rsidP="00EF4061">
            <w:pPr>
              <w:spacing w:after="20"/>
              <w:rPr>
                <w:rFonts w:asciiTheme="majorHAnsi" w:eastAsia="MS Mincho" w:hAnsiTheme="majorHAnsi" w:cs="Arial"/>
                <w:b w:val="0"/>
                <w:sz w:val="20"/>
                <w:szCs w:val="20"/>
              </w:rPr>
            </w:pPr>
            <w:r w:rsidRPr="005219E8">
              <w:rPr>
                <w:rFonts w:asciiTheme="majorHAnsi" w:hAnsiTheme="majorHAnsi" w:cs="Arial"/>
                <w:b w:val="0"/>
                <w:sz w:val="20"/>
                <w:szCs w:val="20"/>
                <w:u w:val="single"/>
                <w:lang w:val="en-GB"/>
              </w:rPr>
              <w:t>Expected output(s)</w:t>
            </w:r>
            <w:r w:rsidRPr="005219E8">
              <w:rPr>
                <w:rFonts w:asciiTheme="majorHAnsi" w:hAnsiTheme="majorHAnsi" w:cs="Arial"/>
                <w:b w:val="0"/>
                <w:sz w:val="20"/>
                <w:szCs w:val="20"/>
                <w:lang w:val="en-GB"/>
              </w:rPr>
              <w:t>:</w:t>
            </w:r>
            <w:r>
              <w:rPr>
                <w:rFonts w:asciiTheme="majorHAnsi" w:hAnsiTheme="majorHAnsi" w:cs="Arial"/>
                <w:b w:val="0"/>
                <w:sz w:val="20"/>
                <w:szCs w:val="20"/>
                <w:lang w:val="en-GB"/>
              </w:rPr>
              <w:t xml:space="preserve"> Publish</w:t>
            </w:r>
            <w:r w:rsidRPr="00204F67">
              <w:rPr>
                <w:rFonts w:asciiTheme="majorHAnsi" w:hAnsiTheme="majorHAnsi" w:cs="Arial"/>
                <w:b w:val="0"/>
                <w:sz w:val="20"/>
                <w:szCs w:val="20"/>
                <w:lang w:val="en-GB"/>
              </w:rPr>
              <w:t xml:space="preserve"> </w:t>
            </w:r>
            <w:r>
              <w:rPr>
                <w:rFonts w:asciiTheme="majorHAnsi" w:hAnsiTheme="majorHAnsi" w:cs="Arial"/>
                <w:b w:val="0"/>
                <w:sz w:val="20"/>
                <w:szCs w:val="20"/>
                <w:lang w:val="en-GB"/>
              </w:rPr>
              <w:t xml:space="preserve">the report on </w:t>
            </w:r>
            <w:r w:rsidRPr="007B1B1A">
              <w:rPr>
                <w:rFonts w:asciiTheme="majorHAnsi" w:hAnsiTheme="majorHAnsi" w:cs="Arial"/>
                <w:b w:val="0"/>
                <w:sz w:val="20"/>
                <w:szCs w:val="20"/>
              </w:rPr>
              <w:t>“C</w:t>
            </w:r>
            <w:r w:rsidRPr="0045451D">
              <w:rPr>
                <w:rFonts w:asciiTheme="majorHAnsi" w:eastAsia="MS Mincho" w:hAnsiTheme="majorHAnsi" w:cs="Arial"/>
                <w:b w:val="0"/>
                <w:sz w:val="20"/>
                <w:szCs w:val="20"/>
              </w:rPr>
              <w:t>hange in ecological character of</w:t>
            </w:r>
          </w:p>
          <w:p w14:paraId="098B26C9" w14:textId="77777777" w:rsidR="00EF4061" w:rsidRDefault="00EF4061" w:rsidP="00EF4061">
            <w:pPr>
              <w:rPr>
                <w:rFonts w:asciiTheme="majorHAnsi" w:hAnsiTheme="majorHAnsi" w:cs="Arial"/>
                <w:b w:val="0"/>
                <w:sz w:val="20"/>
                <w:szCs w:val="20"/>
                <w:lang w:val="en-GB"/>
              </w:rPr>
            </w:pPr>
            <w:r w:rsidRPr="0045451D">
              <w:rPr>
                <w:rFonts w:asciiTheme="majorHAnsi" w:eastAsia="MS Mincho" w:hAnsiTheme="majorHAnsi" w:cs="Arial"/>
                <w:b w:val="0"/>
                <w:sz w:val="20"/>
                <w:szCs w:val="20"/>
              </w:rPr>
              <w:t>wetland sites</w:t>
            </w:r>
            <w:r>
              <w:rPr>
                <w:rFonts w:asciiTheme="majorHAnsi" w:eastAsia="MS Mincho" w:hAnsiTheme="majorHAnsi" w:cs="Arial"/>
                <w:b w:val="0"/>
                <w:sz w:val="20"/>
                <w:szCs w:val="20"/>
              </w:rPr>
              <w:t xml:space="preserve"> – a </w:t>
            </w:r>
            <w:r w:rsidRPr="0045451D">
              <w:rPr>
                <w:rFonts w:asciiTheme="majorHAnsi" w:eastAsia="MS Mincho" w:hAnsiTheme="majorHAnsi" w:cs="Arial"/>
                <w:b w:val="0"/>
                <w:sz w:val="20"/>
                <w:szCs w:val="20"/>
              </w:rPr>
              <w:t>review of Ramsar guidance and mechanisms</w:t>
            </w:r>
            <w:r>
              <w:rPr>
                <w:rFonts w:asciiTheme="majorHAnsi" w:eastAsia="MS Mincho" w:hAnsiTheme="majorHAnsi" w:cs="Arial"/>
                <w:b w:val="0"/>
                <w:sz w:val="20"/>
                <w:szCs w:val="20"/>
              </w:rPr>
              <w:t>,” which discusses the Montreux Record,</w:t>
            </w:r>
            <w:r w:rsidRPr="00204F67">
              <w:rPr>
                <w:rFonts w:asciiTheme="majorHAnsi" w:hAnsiTheme="majorHAnsi" w:cs="Arial"/>
                <w:b w:val="0"/>
                <w:sz w:val="20"/>
                <w:szCs w:val="20"/>
                <w:lang w:val="en-GB"/>
              </w:rPr>
              <w:t xml:space="preserve"> on the Ramsar website as part of the Ramsar Sites Management</w:t>
            </w:r>
            <w:r>
              <w:rPr>
                <w:rFonts w:asciiTheme="majorHAnsi" w:hAnsiTheme="majorHAnsi" w:cs="Arial"/>
                <w:b w:val="0"/>
                <w:sz w:val="20"/>
                <w:szCs w:val="20"/>
                <w:lang w:val="en-GB"/>
              </w:rPr>
              <w:t xml:space="preserve"> Toolkit (see task No. 2.1 above</w:t>
            </w:r>
            <w:r w:rsidRPr="00204F67">
              <w:rPr>
                <w:rFonts w:asciiTheme="majorHAnsi" w:hAnsiTheme="majorHAnsi" w:cs="Arial"/>
                <w:b w:val="0"/>
                <w:sz w:val="20"/>
                <w:szCs w:val="20"/>
                <w:lang w:val="en-GB"/>
              </w:rPr>
              <w:t xml:space="preserve">), and </w:t>
            </w:r>
            <w:r>
              <w:rPr>
                <w:rFonts w:asciiTheme="majorHAnsi" w:hAnsiTheme="majorHAnsi" w:cs="Arial"/>
                <w:b w:val="0"/>
                <w:sz w:val="20"/>
                <w:szCs w:val="20"/>
                <w:lang w:val="en-GB"/>
              </w:rPr>
              <w:t xml:space="preserve">produce </w:t>
            </w:r>
            <w:r w:rsidRPr="00204F67">
              <w:rPr>
                <w:rFonts w:asciiTheme="majorHAnsi" w:hAnsiTheme="majorHAnsi" w:cs="Arial"/>
                <w:b w:val="0"/>
                <w:sz w:val="20"/>
                <w:szCs w:val="20"/>
                <w:lang w:val="en-GB"/>
              </w:rPr>
              <w:t xml:space="preserve">a webinar </w:t>
            </w:r>
            <w:r>
              <w:rPr>
                <w:rFonts w:asciiTheme="majorHAnsi" w:hAnsiTheme="majorHAnsi" w:cs="Arial"/>
                <w:b w:val="0"/>
                <w:sz w:val="20"/>
                <w:szCs w:val="20"/>
                <w:lang w:val="en-GB"/>
              </w:rPr>
              <w:t>to discuss</w:t>
            </w:r>
            <w:r w:rsidRPr="00204F67">
              <w:rPr>
                <w:rFonts w:asciiTheme="majorHAnsi" w:hAnsiTheme="majorHAnsi" w:cs="Arial"/>
                <w:b w:val="0"/>
                <w:sz w:val="20"/>
                <w:szCs w:val="20"/>
                <w:lang w:val="en-GB"/>
              </w:rPr>
              <w:t xml:space="preserve"> </w:t>
            </w:r>
            <w:r>
              <w:rPr>
                <w:rFonts w:asciiTheme="majorHAnsi" w:hAnsiTheme="majorHAnsi" w:cs="Arial"/>
                <w:b w:val="0"/>
                <w:sz w:val="20"/>
                <w:szCs w:val="20"/>
                <w:lang w:val="en-GB"/>
              </w:rPr>
              <w:t xml:space="preserve">the possible utility of the Montreux Record </w:t>
            </w:r>
            <w:r w:rsidRPr="007B1B1A">
              <w:rPr>
                <w:rFonts w:asciiTheme="majorHAnsi" w:hAnsiTheme="majorHAnsi" w:cs="Arial"/>
                <w:b w:val="0"/>
                <w:sz w:val="20"/>
                <w:szCs w:val="20"/>
                <w:lang w:val="en-GB"/>
              </w:rPr>
              <w:t xml:space="preserve">to </w:t>
            </w:r>
            <w:r w:rsidRPr="007B1B1A">
              <w:rPr>
                <w:rFonts w:asciiTheme="majorHAnsi" w:eastAsia="MS Mincho" w:hAnsiTheme="majorHAnsi" w:cs="Arial"/>
                <w:b w:val="0"/>
                <w:sz w:val="20"/>
                <w:szCs w:val="20"/>
              </w:rPr>
              <w:t>bring positive national and international conservation attention to Ramsar Sites</w:t>
            </w:r>
            <w:r w:rsidRPr="007B1B1A">
              <w:rPr>
                <w:rFonts w:asciiTheme="majorHAnsi" w:hAnsiTheme="majorHAnsi" w:cs="Arial"/>
                <w:b w:val="0"/>
                <w:sz w:val="20"/>
                <w:szCs w:val="20"/>
                <w:lang w:val="en-GB"/>
              </w:rPr>
              <w:t>.</w:t>
            </w:r>
            <w:r w:rsidRPr="00204F67">
              <w:rPr>
                <w:rFonts w:asciiTheme="majorHAnsi" w:hAnsiTheme="majorHAnsi" w:cs="Arial"/>
                <w:b w:val="0"/>
                <w:sz w:val="20"/>
                <w:szCs w:val="20"/>
                <w:lang w:val="en-GB"/>
              </w:rPr>
              <w:t xml:space="preserve">  </w:t>
            </w:r>
          </w:p>
          <w:p w14:paraId="3A5BAD29" w14:textId="77777777" w:rsidR="00EF4061" w:rsidRPr="0045451D" w:rsidRDefault="00EF4061" w:rsidP="00EF4061">
            <w:pPr>
              <w:rPr>
                <w:rFonts w:asciiTheme="majorHAnsi" w:hAnsiTheme="majorHAnsi" w:cs="Arial"/>
                <w:b w:val="0"/>
                <w:sz w:val="20"/>
                <w:szCs w:val="20"/>
                <w:lang w:val="en-GB"/>
              </w:rPr>
            </w:pPr>
          </w:p>
          <w:p w14:paraId="6A0EC3F3" w14:textId="77777777" w:rsidR="00EF4061" w:rsidRPr="005219E8" w:rsidRDefault="00EF4061" w:rsidP="00EF4061">
            <w:pPr>
              <w:rPr>
                <w:rFonts w:asciiTheme="majorHAnsi" w:hAnsiTheme="majorHAnsi" w:cs="Arial"/>
                <w:b w:val="0"/>
                <w:sz w:val="20"/>
                <w:szCs w:val="20"/>
                <w:u w:val="single"/>
                <w:lang w:val="en-GB"/>
              </w:rPr>
            </w:pPr>
            <w:r w:rsidRPr="005219E8">
              <w:rPr>
                <w:rFonts w:asciiTheme="majorHAnsi" w:hAnsiTheme="majorHAnsi" w:cs="Arial"/>
                <w:b w:val="0"/>
                <w:sz w:val="20"/>
                <w:szCs w:val="20"/>
                <w:u w:val="single"/>
                <w:lang w:val="en-GB"/>
              </w:rPr>
              <w:t>Target audience(s)</w:t>
            </w:r>
            <w:r>
              <w:rPr>
                <w:rFonts w:asciiTheme="majorHAnsi" w:hAnsiTheme="majorHAnsi" w:cs="Arial"/>
                <w:b w:val="0"/>
                <w:sz w:val="20"/>
                <w:szCs w:val="20"/>
                <w:lang w:val="en-GB"/>
              </w:rPr>
              <w:t>: Practitioners (Ramsar Site</w:t>
            </w:r>
            <w:r w:rsidRPr="005219E8">
              <w:rPr>
                <w:rFonts w:asciiTheme="majorHAnsi" w:hAnsiTheme="majorHAnsi" w:cs="Arial"/>
                <w:b w:val="0"/>
                <w:sz w:val="20"/>
                <w:szCs w:val="20"/>
                <w:lang w:val="en-GB"/>
              </w:rPr>
              <w:t xml:space="preserve"> managers</w:t>
            </w:r>
            <w:r>
              <w:rPr>
                <w:rFonts w:asciiTheme="majorHAnsi" w:hAnsiTheme="majorHAnsi" w:cs="Arial"/>
                <w:b w:val="0"/>
                <w:sz w:val="20"/>
                <w:szCs w:val="20"/>
                <w:lang w:val="en-GB"/>
              </w:rPr>
              <w:t>) and policy</w:t>
            </w:r>
            <w:r w:rsidRPr="005219E8">
              <w:rPr>
                <w:rFonts w:asciiTheme="majorHAnsi" w:hAnsiTheme="majorHAnsi" w:cs="Arial"/>
                <w:b w:val="0"/>
                <w:sz w:val="20"/>
                <w:szCs w:val="20"/>
                <w:lang w:val="en-GB"/>
              </w:rPr>
              <w:t>makers</w:t>
            </w:r>
          </w:p>
        </w:tc>
        <w:tc>
          <w:tcPr>
            <w:tcW w:w="464" w:type="pct"/>
          </w:tcPr>
          <w:p w14:paraId="53803B1C" w14:textId="77777777" w:rsidR="00EF4061" w:rsidRDefault="00EF4061" w:rsidP="00EF4061">
            <w:pPr>
              <w:rPr>
                <w:rFonts w:asciiTheme="majorHAnsi" w:hAnsiTheme="majorHAnsi" w:cs="Arial"/>
                <w:b w:val="0"/>
                <w:sz w:val="20"/>
                <w:szCs w:val="20"/>
                <w:lang w:val="en-GB"/>
              </w:rPr>
            </w:pPr>
            <w:r w:rsidRPr="003B50FA">
              <w:rPr>
                <w:rFonts w:asciiTheme="majorHAnsi" w:hAnsiTheme="majorHAnsi" w:cs="Arial"/>
                <w:b w:val="0"/>
                <w:sz w:val="20"/>
                <w:szCs w:val="20"/>
                <w:lang w:val="en-GB"/>
              </w:rPr>
              <w:t>No cost implications</w:t>
            </w:r>
            <w:r>
              <w:rPr>
                <w:rFonts w:asciiTheme="majorHAnsi" w:hAnsiTheme="majorHAnsi" w:cs="Arial"/>
                <w:b w:val="0"/>
                <w:sz w:val="20"/>
                <w:szCs w:val="20"/>
                <w:lang w:val="en-GB"/>
              </w:rPr>
              <w:t xml:space="preserve"> for STRP budget</w:t>
            </w:r>
            <w:r w:rsidRPr="00064FEF" w:rsidDel="0007599E">
              <w:rPr>
                <w:rFonts w:asciiTheme="majorHAnsi" w:hAnsiTheme="majorHAnsi" w:cs="Arial"/>
                <w:b w:val="0"/>
                <w:sz w:val="20"/>
                <w:szCs w:val="20"/>
                <w:lang w:val="en-GB"/>
              </w:rPr>
              <w:t xml:space="preserve"> </w:t>
            </w:r>
            <w:r>
              <w:rPr>
                <w:rFonts w:asciiTheme="majorHAnsi" w:hAnsiTheme="majorHAnsi" w:cs="Arial"/>
                <w:b w:val="0"/>
                <w:sz w:val="20"/>
                <w:szCs w:val="20"/>
                <w:lang w:val="en-GB"/>
              </w:rPr>
              <w:t>as the report has already been prepared and the Secretariat has the required webinar software</w:t>
            </w:r>
          </w:p>
        </w:tc>
      </w:tr>
    </w:tbl>
    <w:p w14:paraId="3A439CBE" w14:textId="77777777" w:rsidR="00EF4061" w:rsidRPr="00064FEF" w:rsidRDefault="00EF4061" w:rsidP="00EF4061">
      <w:pPr>
        <w:rPr>
          <w:rFonts w:asciiTheme="majorHAnsi" w:hAnsiTheme="majorHAnsi" w:cs="Arial"/>
          <w:sz w:val="20"/>
          <w:szCs w:val="20"/>
          <w:lang w:val="en-GB"/>
        </w:rPr>
      </w:pPr>
    </w:p>
    <w:tbl>
      <w:tblPr>
        <w:tblStyle w:val="TableGrid"/>
        <w:tblW w:w="5000" w:type="pct"/>
        <w:tblLook w:val="04A0" w:firstRow="1" w:lastRow="0" w:firstColumn="1" w:lastColumn="0" w:noHBand="0" w:noVBand="1"/>
      </w:tblPr>
      <w:tblGrid>
        <w:gridCol w:w="14174"/>
      </w:tblGrid>
      <w:tr w:rsidR="00EF4061" w:rsidRPr="00064FEF" w14:paraId="27DABEC1" w14:textId="77777777" w:rsidTr="00EF4061">
        <w:trPr>
          <w:trHeight w:val="271"/>
        </w:trPr>
        <w:tc>
          <w:tcPr>
            <w:tcW w:w="5000" w:type="pct"/>
            <w:shd w:val="clear" w:color="auto" w:fill="000000" w:themeFill="text1"/>
          </w:tcPr>
          <w:p w14:paraId="4EE0F9C4" w14:textId="77777777" w:rsidR="00EF4061" w:rsidRPr="00064FEF" w:rsidRDefault="00EF4061" w:rsidP="00EF4061">
            <w:pPr>
              <w:rPr>
                <w:rFonts w:asciiTheme="majorHAnsi" w:hAnsiTheme="majorHAnsi" w:cs="Arial"/>
                <w:sz w:val="20"/>
                <w:szCs w:val="20"/>
                <w:lang w:val="en-GB"/>
              </w:rPr>
            </w:pPr>
            <w:r w:rsidRPr="00064FEF">
              <w:rPr>
                <w:rFonts w:asciiTheme="majorHAnsi" w:hAnsiTheme="majorHAnsi" w:cs="Arial"/>
                <w:sz w:val="20"/>
                <w:szCs w:val="20"/>
                <w:lang w:val="en-GB"/>
              </w:rPr>
              <w:t xml:space="preserve">Thematic Work Area No. 3: Methods for economic and non-economic values of goods and services of wetlands </w:t>
            </w:r>
          </w:p>
        </w:tc>
      </w:tr>
    </w:tbl>
    <w:p w14:paraId="0DD4B0D5" w14:textId="77777777" w:rsidR="00EF4061" w:rsidRPr="00064FEF" w:rsidRDefault="00EF4061" w:rsidP="00EF4061">
      <w:pPr>
        <w:rPr>
          <w:rFonts w:asciiTheme="majorHAnsi" w:hAnsiTheme="majorHAnsi" w:cs="Arial"/>
          <w:sz w:val="20"/>
          <w:szCs w:val="20"/>
          <w:lang w:val="en-GB"/>
        </w:rPr>
      </w:pPr>
    </w:p>
    <w:tbl>
      <w:tblPr>
        <w:tblStyle w:val="TableGrid2"/>
        <w:tblW w:w="5000" w:type="pct"/>
        <w:jc w:val="center"/>
        <w:tblLook w:val="04A0" w:firstRow="1" w:lastRow="0" w:firstColumn="1" w:lastColumn="0" w:noHBand="0" w:noVBand="1"/>
      </w:tblPr>
      <w:tblGrid>
        <w:gridCol w:w="3561"/>
        <w:gridCol w:w="10613"/>
      </w:tblGrid>
      <w:tr w:rsidR="00EF4061" w:rsidRPr="00064FEF" w14:paraId="3ADE6DF7" w14:textId="77777777" w:rsidTr="00EF4061">
        <w:trPr>
          <w:jc w:val="center"/>
        </w:trPr>
        <w:tc>
          <w:tcPr>
            <w:tcW w:w="1256" w:type="pct"/>
          </w:tcPr>
          <w:p w14:paraId="33909021" w14:textId="77777777" w:rsidR="00EF4061" w:rsidRPr="00064FEF" w:rsidRDefault="00EF4061" w:rsidP="00EF4061">
            <w:pPr>
              <w:rPr>
                <w:rFonts w:asciiTheme="majorHAnsi" w:eastAsia="Calibri" w:hAnsiTheme="majorHAnsi" w:cs="Arial"/>
                <w:sz w:val="20"/>
                <w:szCs w:val="20"/>
                <w:lang w:val="en-GB"/>
              </w:rPr>
            </w:pPr>
            <w:r w:rsidRPr="00064FEF">
              <w:rPr>
                <w:rFonts w:asciiTheme="majorHAnsi" w:eastAsia="Calibri" w:hAnsiTheme="majorHAnsi" w:cs="Arial"/>
                <w:sz w:val="20"/>
                <w:szCs w:val="20"/>
                <w:lang w:val="en-GB"/>
              </w:rPr>
              <w:t>Working Group lead(s) and participants</w:t>
            </w:r>
          </w:p>
        </w:tc>
        <w:tc>
          <w:tcPr>
            <w:tcW w:w="3744" w:type="pct"/>
          </w:tcPr>
          <w:p w14:paraId="4BF61708" w14:textId="77777777" w:rsidR="00EF4061" w:rsidRPr="00064FEF" w:rsidRDefault="00EF4061" w:rsidP="00EF4061">
            <w:pPr>
              <w:rPr>
                <w:rFonts w:asciiTheme="majorHAnsi" w:eastAsia="Calibri" w:hAnsiTheme="majorHAnsi" w:cs="Arial"/>
                <w:b w:val="0"/>
                <w:sz w:val="20"/>
                <w:szCs w:val="20"/>
                <w:lang w:val="en-GB"/>
              </w:rPr>
            </w:pPr>
            <w:r w:rsidRPr="00064FEF">
              <w:rPr>
                <w:rFonts w:asciiTheme="majorHAnsi" w:eastAsia="Calibri" w:hAnsiTheme="majorHAnsi" w:cs="Arial"/>
                <w:b w:val="0"/>
                <w:sz w:val="20"/>
                <w:szCs w:val="20"/>
                <w:lang w:val="en-GB"/>
              </w:rPr>
              <w:t xml:space="preserve">Channa Bambaradeniya, </w:t>
            </w:r>
            <w:r>
              <w:rPr>
                <w:rFonts w:asciiTheme="majorHAnsi" w:eastAsia="Calibri" w:hAnsiTheme="majorHAnsi" w:cs="Arial"/>
                <w:b w:val="0"/>
                <w:sz w:val="20"/>
                <w:szCs w:val="20"/>
                <w:lang w:val="en-GB"/>
              </w:rPr>
              <w:t xml:space="preserve">Ruth Cromie, </w:t>
            </w:r>
            <w:r w:rsidRPr="00064FEF">
              <w:rPr>
                <w:rFonts w:asciiTheme="majorHAnsi" w:eastAsia="Calibri" w:hAnsiTheme="majorHAnsi" w:cs="Arial"/>
                <w:b w:val="0"/>
                <w:sz w:val="20"/>
                <w:szCs w:val="20"/>
                <w:lang w:val="en-GB"/>
              </w:rPr>
              <w:t xml:space="preserve">Lars Dinesen, Siobhan Fennessy, </w:t>
            </w:r>
            <w:r>
              <w:rPr>
                <w:rFonts w:asciiTheme="majorHAnsi" w:eastAsia="Calibri" w:hAnsiTheme="majorHAnsi" w:cs="Arial"/>
                <w:b w:val="0"/>
                <w:sz w:val="20"/>
                <w:szCs w:val="20"/>
                <w:lang w:val="en-GB"/>
              </w:rPr>
              <w:t xml:space="preserve">Max Finlayson, </w:t>
            </w:r>
            <w:r w:rsidRPr="00064FEF">
              <w:rPr>
                <w:rFonts w:asciiTheme="majorHAnsi" w:eastAsia="Calibri" w:hAnsiTheme="majorHAnsi" w:cs="Arial"/>
                <w:b w:val="0"/>
                <w:sz w:val="20"/>
                <w:szCs w:val="20"/>
                <w:lang w:val="en-GB"/>
              </w:rPr>
              <w:t>Vincent V. Hilomen , Kassim Kulindwa,</w:t>
            </w:r>
            <w:r>
              <w:rPr>
                <w:rFonts w:asciiTheme="majorHAnsi" w:eastAsia="Calibri" w:hAnsiTheme="majorHAnsi" w:cs="Arial"/>
                <w:b w:val="0"/>
                <w:sz w:val="20"/>
                <w:szCs w:val="20"/>
                <w:lang w:val="en-GB"/>
              </w:rPr>
              <w:t xml:space="preserve"> </w:t>
            </w:r>
            <w:r w:rsidRPr="00064FEF">
              <w:rPr>
                <w:rFonts w:asciiTheme="majorHAnsi" w:eastAsia="Calibri" w:hAnsiTheme="majorHAnsi" w:cs="Arial"/>
                <w:b w:val="0"/>
                <w:sz w:val="20"/>
                <w:szCs w:val="20"/>
                <w:lang w:val="en-GB"/>
              </w:rPr>
              <w:lastRenderedPageBreak/>
              <w:t>Ritesh Kumar (lead),  Guangchun Lei, Laura Martinez, Dulce Infante Mata, Matt Walpole</w:t>
            </w:r>
          </w:p>
        </w:tc>
      </w:tr>
      <w:tr w:rsidR="00EF4061" w:rsidRPr="00064FEF" w14:paraId="45BD7B2A" w14:textId="77777777" w:rsidTr="00EF4061">
        <w:trPr>
          <w:jc w:val="center"/>
        </w:trPr>
        <w:tc>
          <w:tcPr>
            <w:tcW w:w="1256" w:type="pct"/>
          </w:tcPr>
          <w:p w14:paraId="022D7154" w14:textId="77777777" w:rsidR="00EF4061" w:rsidRPr="00064FEF" w:rsidRDefault="00EF4061" w:rsidP="00EF4061">
            <w:pPr>
              <w:rPr>
                <w:rFonts w:asciiTheme="majorHAnsi" w:eastAsia="Calibri" w:hAnsiTheme="majorHAnsi" w:cs="Arial"/>
                <w:sz w:val="20"/>
                <w:szCs w:val="20"/>
                <w:lang w:val="en-GB"/>
              </w:rPr>
            </w:pPr>
            <w:r w:rsidRPr="00064FEF">
              <w:rPr>
                <w:rFonts w:asciiTheme="majorHAnsi" w:eastAsia="Calibri" w:hAnsiTheme="majorHAnsi" w:cs="Arial"/>
                <w:sz w:val="20"/>
                <w:szCs w:val="20"/>
                <w:lang w:val="en-GB"/>
              </w:rPr>
              <w:lastRenderedPageBreak/>
              <w:t>Contributing organizations [IOPs/observers/others]</w:t>
            </w:r>
          </w:p>
        </w:tc>
        <w:tc>
          <w:tcPr>
            <w:tcW w:w="3744" w:type="pct"/>
          </w:tcPr>
          <w:p w14:paraId="246159C4" w14:textId="1FFF8521" w:rsidR="00EF4061" w:rsidRPr="00064FEF" w:rsidRDefault="00EF4061" w:rsidP="00EF4061">
            <w:pPr>
              <w:rPr>
                <w:rFonts w:asciiTheme="majorHAnsi" w:eastAsia="Calibri" w:hAnsiTheme="majorHAnsi" w:cs="Arial"/>
                <w:b w:val="0"/>
                <w:sz w:val="20"/>
                <w:szCs w:val="20"/>
                <w:lang w:val="en-GB"/>
              </w:rPr>
            </w:pPr>
            <w:r>
              <w:rPr>
                <w:rFonts w:asciiTheme="majorHAnsi" w:eastAsia="Calibri" w:hAnsiTheme="majorHAnsi" w:cs="Arial"/>
                <w:b w:val="0"/>
                <w:sz w:val="20"/>
                <w:szCs w:val="20"/>
                <w:lang w:val="en-GB"/>
              </w:rPr>
              <w:t xml:space="preserve">BirdLife International (Zoltan Waliczky), </w:t>
            </w:r>
            <w:r w:rsidRPr="00064FEF">
              <w:rPr>
                <w:rFonts w:asciiTheme="majorHAnsi" w:eastAsia="Calibri" w:hAnsiTheme="majorHAnsi" w:cs="Arial"/>
                <w:b w:val="0"/>
                <w:sz w:val="20"/>
                <w:szCs w:val="20"/>
                <w:lang w:val="en-GB"/>
              </w:rPr>
              <w:t>IUCN (Stefano Barchiesi),</w:t>
            </w:r>
            <w:r>
              <w:rPr>
                <w:rFonts w:asciiTheme="majorHAnsi" w:eastAsia="Calibri" w:hAnsiTheme="majorHAnsi" w:cs="Arial"/>
                <w:b w:val="0"/>
                <w:sz w:val="20"/>
                <w:szCs w:val="20"/>
                <w:lang w:val="en-GB"/>
              </w:rPr>
              <w:t xml:space="preserve"> </w:t>
            </w:r>
            <w:r w:rsidRPr="00064FEF">
              <w:rPr>
                <w:rFonts w:asciiTheme="majorHAnsi" w:eastAsia="Calibri" w:hAnsiTheme="majorHAnsi" w:cs="Arial"/>
                <w:b w:val="0"/>
                <w:sz w:val="20"/>
                <w:szCs w:val="20"/>
                <w:lang w:val="en-GB"/>
              </w:rPr>
              <w:t>IWMI (Sanjiv De Silva)</w:t>
            </w:r>
            <w:r>
              <w:rPr>
                <w:rFonts w:asciiTheme="majorHAnsi" w:eastAsia="Calibri" w:hAnsiTheme="majorHAnsi" w:cs="Arial"/>
                <w:b w:val="0"/>
                <w:sz w:val="20"/>
                <w:szCs w:val="20"/>
                <w:lang w:val="en-GB"/>
              </w:rPr>
              <w:t>,</w:t>
            </w:r>
            <w:r w:rsidRPr="00064FEF">
              <w:rPr>
                <w:rFonts w:asciiTheme="majorHAnsi" w:eastAsia="Calibri" w:hAnsiTheme="majorHAnsi" w:cs="Arial"/>
                <w:b w:val="0"/>
                <w:sz w:val="20"/>
                <w:szCs w:val="20"/>
                <w:lang w:val="en-GB"/>
              </w:rPr>
              <w:t xml:space="preserve"> WI (Marcel Silvius), WWF International (Denis Landen</w:t>
            </w:r>
            <w:r>
              <w:rPr>
                <w:rFonts w:asciiTheme="majorHAnsi" w:eastAsia="Calibri" w:hAnsiTheme="majorHAnsi" w:cs="Arial"/>
                <w:b w:val="0"/>
                <w:sz w:val="20"/>
                <w:szCs w:val="20"/>
                <w:lang w:val="en-GB"/>
              </w:rPr>
              <w:t>bergue), WWT (Rob Shore)</w:t>
            </w:r>
            <w:r w:rsidRPr="00064FEF">
              <w:rPr>
                <w:rFonts w:asciiTheme="majorHAnsi" w:eastAsia="Calibri" w:hAnsiTheme="majorHAnsi" w:cs="Arial"/>
                <w:b w:val="0"/>
                <w:sz w:val="20"/>
                <w:szCs w:val="20"/>
                <w:lang w:val="en-GB"/>
              </w:rPr>
              <w:t xml:space="preserve">/ Tour Du Valat/Mediterranean Wetlands Observatory (Christian Perennou), SWS  (Nick Davidson), UN-Habitat (Rob McInnes), UNESCO-IHE (Anne van Dam), UNESCO-MAB (Marie Prchalova), World Heritage Center (Tim Badman)/ STRP NFP Malaysia (Abd Rahman Kassim) </w:t>
            </w:r>
          </w:p>
        </w:tc>
      </w:tr>
    </w:tbl>
    <w:p w14:paraId="112AC544" w14:textId="77777777" w:rsidR="00EF4061" w:rsidRPr="00064FEF" w:rsidRDefault="00EF4061" w:rsidP="00EF4061">
      <w:pPr>
        <w:rPr>
          <w:rFonts w:asciiTheme="majorHAnsi" w:hAnsiTheme="majorHAnsi" w:cs="Arial"/>
          <w:sz w:val="20"/>
          <w:szCs w:val="20"/>
          <w:lang w:val="en-GB"/>
        </w:rPr>
      </w:pPr>
    </w:p>
    <w:tbl>
      <w:tblPr>
        <w:tblStyle w:val="TableGrid"/>
        <w:tblW w:w="5037" w:type="pct"/>
        <w:tblInd w:w="-85" w:type="dxa"/>
        <w:tblLayout w:type="fixed"/>
        <w:tblCellMar>
          <w:top w:w="57" w:type="dxa"/>
          <w:left w:w="57" w:type="dxa"/>
          <w:bottom w:w="57" w:type="dxa"/>
          <w:right w:w="57" w:type="dxa"/>
        </w:tblCellMar>
        <w:tblLook w:val="04A0" w:firstRow="1" w:lastRow="0" w:firstColumn="1" w:lastColumn="0" w:noHBand="0" w:noVBand="1"/>
      </w:tblPr>
      <w:tblGrid>
        <w:gridCol w:w="1456"/>
        <w:gridCol w:w="842"/>
        <w:gridCol w:w="987"/>
        <w:gridCol w:w="1126"/>
        <w:gridCol w:w="8347"/>
        <w:gridCol w:w="1418"/>
      </w:tblGrid>
      <w:tr w:rsidR="00EF4061" w:rsidRPr="00064FEF" w14:paraId="48C6842D" w14:textId="77777777" w:rsidTr="00EF4061">
        <w:tc>
          <w:tcPr>
            <w:tcW w:w="514" w:type="pct"/>
            <w:shd w:val="clear" w:color="auto" w:fill="D9D9D9" w:themeFill="background1" w:themeFillShade="D9"/>
          </w:tcPr>
          <w:p w14:paraId="30DE6E5D"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Task No.</w:t>
            </w:r>
          </w:p>
          <w:p w14:paraId="603CA326"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 xml:space="preserve"> title</w:t>
            </w:r>
          </w:p>
        </w:tc>
        <w:tc>
          <w:tcPr>
            <w:tcW w:w="297" w:type="pct"/>
            <w:shd w:val="clear" w:color="auto" w:fill="D9D9D9" w:themeFill="background1" w:themeFillShade="D9"/>
          </w:tcPr>
          <w:p w14:paraId="114BDFF2"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Priority</w:t>
            </w:r>
          </w:p>
        </w:tc>
        <w:tc>
          <w:tcPr>
            <w:tcW w:w="348" w:type="pct"/>
            <w:shd w:val="clear" w:color="auto" w:fill="D9D9D9" w:themeFill="background1" w:themeFillShade="D9"/>
          </w:tcPr>
          <w:p w14:paraId="26DAF30C"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Res.</w:t>
            </w:r>
          </w:p>
        </w:tc>
        <w:tc>
          <w:tcPr>
            <w:tcW w:w="397" w:type="pct"/>
            <w:shd w:val="clear" w:color="auto" w:fill="D9D9D9" w:themeFill="background1" w:themeFillShade="D9"/>
          </w:tcPr>
          <w:p w14:paraId="38AAECAD" w14:textId="77777777" w:rsidR="00EF4061" w:rsidRPr="00064FEF" w:rsidRDefault="00EF4061" w:rsidP="00EF4061">
            <w:pPr>
              <w:jc w:val="center"/>
              <w:rPr>
                <w:rFonts w:asciiTheme="majorHAnsi" w:hAnsiTheme="majorHAnsi" w:cs="Arial"/>
                <w:sz w:val="20"/>
                <w:szCs w:val="20"/>
                <w:lang w:val="en-GB"/>
              </w:rPr>
            </w:pPr>
            <w:r w:rsidRPr="00064FEF">
              <w:rPr>
                <w:rFonts w:asciiTheme="majorHAnsi" w:eastAsia="Calibri" w:hAnsiTheme="majorHAnsi" w:cs="Arial"/>
                <w:sz w:val="20"/>
                <w:szCs w:val="20"/>
                <w:lang w:val="en-GB"/>
              </w:rPr>
              <w:t>SP goal &amp; target</w:t>
            </w:r>
          </w:p>
        </w:tc>
        <w:tc>
          <w:tcPr>
            <w:tcW w:w="2944" w:type="pct"/>
            <w:shd w:val="clear" w:color="auto" w:fill="D9D9D9" w:themeFill="background1" w:themeFillShade="D9"/>
          </w:tcPr>
          <w:p w14:paraId="1046701C" w14:textId="28A30B72"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Task description, expected outputs</w:t>
            </w:r>
            <w:r w:rsidR="0083618D">
              <w:rPr>
                <w:rFonts w:asciiTheme="majorHAnsi" w:hAnsiTheme="majorHAnsi" w:cs="Arial"/>
                <w:sz w:val="20"/>
                <w:szCs w:val="20"/>
                <w:lang w:val="en-GB"/>
              </w:rPr>
              <w:t xml:space="preserve"> &amp; </w:t>
            </w:r>
            <w:r w:rsidR="0083618D" w:rsidRPr="00064FEF">
              <w:rPr>
                <w:rFonts w:asciiTheme="majorHAnsi" w:hAnsiTheme="majorHAnsi" w:cs="Arial"/>
                <w:sz w:val="20"/>
                <w:szCs w:val="20"/>
                <w:lang w:val="en-GB"/>
              </w:rPr>
              <w:t>target audience</w:t>
            </w:r>
            <w:r w:rsidR="0083618D">
              <w:rPr>
                <w:rFonts w:asciiTheme="majorHAnsi" w:hAnsiTheme="majorHAnsi" w:cs="Arial"/>
                <w:sz w:val="20"/>
                <w:szCs w:val="20"/>
                <w:lang w:val="en-GB"/>
              </w:rPr>
              <w:t>s</w:t>
            </w:r>
          </w:p>
        </w:tc>
        <w:tc>
          <w:tcPr>
            <w:tcW w:w="500" w:type="pct"/>
            <w:shd w:val="clear" w:color="auto" w:fill="D9D9D9" w:themeFill="background1" w:themeFillShade="D9"/>
          </w:tcPr>
          <w:p w14:paraId="79478BAE"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Costs CHF</w:t>
            </w:r>
          </w:p>
        </w:tc>
      </w:tr>
      <w:tr w:rsidR="00EF4061" w:rsidRPr="00064FEF" w14:paraId="3E5A90B9" w14:textId="77777777" w:rsidTr="00EF4061">
        <w:tc>
          <w:tcPr>
            <w:tcW w:w="514" w:type="pct"/>
          </w:tcPr>
          <w:p w14:paraId="02C996D5" w14:textId="7CC08D94" w:rsidR="00EF4061" w:rsidRPr="00064FEF" w:rsidRDefault="00EF4061" w:rsidP="00EF4061">
            <w:pPr>
              <w:rPr>
                <w:rFonts w:asciiTheme="majorHAnsi" w:hAnsiTheme="majorHAnsi" w:cs="Arial"/>
                <w:b w:val="0"/>
                <w:sz w:val="20"/>
                <w:szCs w:val="20"/>
                <w:lang w:val="en-GB"/>
              </w:rPr>
            </w:pPr>
            <w:r w:rsidRPr="00064FEF">
              <w:rPr>
                <w:rFonts w:asciiTheme="majorHAnsi" w:eastAsiaTheme="minorHAnsi" w:hAnsiTheme="majorHAnsi" w:cs="Arial"/>
                <w:b w:val="0"/>
                <w:sz w:val="20"/>
                <w:szCs w:val="20"/>
                <w:lang w:val="en-GB" w:eastAsia="en-US"/>
              </w:rPr>
              <w:t xml:space="preserve">3.1 Wetland ecosystem services assessment and valuation </w:t>
            </w:r>
            <w:r>
              <w:rPr>
                <w:rFonts w:asciiTheme="majorHAnsi" w:eastAsiaTheme="minorHAnsi" w:hAnsiTheme="majorHAnsi" w:cs="Arial"/>
                <w:b w:val="0"/>
                <w:sz w:val="20"/>
                <w:szCs w:val="20"/>
                <w:lang w:val="en-GB" w:eastAsia="en-US"/>
              </w:rPr>
              <w:t>Policy Brief</w:t>
            </w:r>
            <w:r w:rsidR="00674F73">
              <w:rPr>
                <w:rFonts w:asciiTheme="majorHAnsi" w:eastAsiaTheme="minorHAnsi" w:hAnsiTheme="majorHAnsi" w:cs="Arial"/>
                <w:b w:val="0"/>
                <w:sz w:val="20"/>
                <w:szCs w:val="20"/>
                <w:lang w:val="en-GB" w:eastAsia="en-US"/>
              </w:rPr>
              <w:t xml:space="preserve"> with Annex</w:t>
            </w:r>
          </w:p>
        </w:tc>
        <w:tc>
          <w:tcPr>
            <w:tcW w:w="297" w:type="pct"/>
          </w:tcPr>
          <w:p w14:paraId="0AAC0CC0"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Higher</w:t>
            </w:r>
          </w:p>
        </w:tc>
        <w:tc>
          <w:tcPr>
            <w:tcW w:w="348" w:type="pct"/>
          </w:tcPr>
          <w:p w14:paraId="0571CB0B" w14:textId="17C3BBBE" w:rsidR="00EF4061"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XII.13</w:t>
            </w:r>
            <w:r w:rsidR="00587B45">
              <w:rPr>
                <w:rFonts w:asciiTheme="majorHAnsi" w:hAnsiTheme="majorHAnsi" w:cs="Arial"/>
                <w:b w:val="0"/>
                <w:sz w:val="20"/>
                <w:szCs w:val="20"/>
                <w:lang w:val="en-GB"/>
              </w:rPr>
              <w:t>, ¶</w:t>
            </w:r>
            <w:r w:rsidR="00587B45">
              <w:rPr>
                <w:rFonts w:ascii="Calibri" w:hAnsi="Calibri" w:cs="Arial"/>
                <w:b w:val="0"/>
                <w:sz w:val="20"/>
                <w:szCs w:val="20"/>
                <w:lang w:val="en-GB"/>
              </w:rPr>
              <w:t>¶</w:t>
            </w:r>
            <w:r w:rsidR="00587B45">
              <w:rPr>
                <w:rFonts w:asciiTheme="majorHAnsi" w:hAnsiTheme="majorHAnsi" w:cs="Arial"/>
                <w:b w:val="0"/>
                <w:sz w:val="20"/>
                <w:szCs w:val="20"/>
                <w:lang w:val="en-GB"/>
              </w:rPr>
              <w:t xml:space="preserve"> 27</w:t>
            </w:r>
            <w:r w:rsidRPr="00064FEF">
              <w:rPr>
                <w:rFonts w:asciiTheme="majorHAnsi" w:hAnsiTheme="majorHAnsi" w:cs="Arial"/>
                <w:b w:val="0"/>
                <w:sz w:val="20"/>
                <w:szCs w:val="20"/>
                <w:lang w:val="en-GB"/>
              </w:rPr>
              <w:t>; XII.15</w:t>
            </w:r>
          </w:p>
          <w:p w14:paraId="79870C52" w14:textId="77777777" w:rsidR="00EF4061" w:rsidRPr="00064FEF" w:rsidRDefault="00EF4061" w:rsidP="00EF4061">
            <w:pPr>
              <w:rPr>
                <w:rFonts w:asciiTheme="majorHAnsi" w:hAnsiTheme="majorHAnsi" w:cs="Arial"/>
                <w:b w:val="0"/>
                <w:sz w:val="20"/>
                <w:szCs w:val="20"/>
                <w:lang w:val="en-GB"/>
              </w:rPr>
            </w:pPr>
          </w:p>
        </w:tc>
        <w:tc>
          <w:tcPr>
            <w:tcW w:w="397" w:type="pct"/>
          </w:tcPr>
          <w:p w14:paraId="4CF0A498" w14:textId="77777777" w:rsidR="00EF4061" w:rsidRPr="00064FEF" w:rsidRDefault="00EF4061" w:rsidP="00EF4061">
            <w:pPr>
              <w:rPr>
                <w:rFonts w:asciiTheme="majorHAnsi" w:hAnsiTheme="majorHAnsi" w:cs="Arial"/>
                <w:b w:val="0"/>
                <w:sz w:val="20"/>
                <w:szCs w:val="20"/>
                <w:lang w:val="en-GB"/>
              </w:rPr>
            </w:pPr>
            <w:r>
              <w:rPr>
                <w:rFonts w:asciiTheme="majorHAnsi" w:eastAsia="Calibri" w:hAnsiTheme="majorHAnsi" w:cs="Arial"/>
                <w:b w:val="0"/>
                <w:bCs/>
                <w:sz w:val="20"/>
                <w:szCs w:val="20"/>
                <w:lang w:val="en-GB"/>
              </w:rPr>
              <w:t xml:space="preserve">1.1, 1.3; 3.8, 3.9, 3.10, 3.11, 3.12; 4.14 </w:t>
            </w:r>
          </w:p>
        </w:tc>
        <w:tc>
          <w:tcPr>
            <w:tcW w:w="2944" w:type="pct"/>
          </w:tcPr>
          <w:p w14:paraId="46E74970"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Task description</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Informing policymakers, through a Policy Brief,</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on</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 xml:space="preserve">the </w:t>
            </w:r>
            <w:r w:rsidRPr="00064FEF">
              <w:rPr>
                <w:rFonts w:asciiTheme="majorHAnsi" w:hAnsiTheme="majorHAnsi" w:cs="Arial"/>
                <w:b w:val="0"/>
                <w:sz w:val="20"/>
                <w:szCs w:val="20"/>
                <w:lang w:val="en-GB"/>
              </w:rPr>
              <w:t>state of</w:t>
            </w:r>
            <w:r>
              <w:rPr>
                <w:rFonts w:asciiTheme="majorHAnsi" w:hAnsiTheme="majorHAnsi" w:cs="Arial"/>
                <w:b w:val="0"/>
                <w:sz w:val="20"/>
                <w:szCs w:val="20"/>
                <w:lang w:val="en-GB"/>
              </w:rPr>
              <w:t xml:space="preserve"> the</w:t>
            </w:r>
            <w:r w:rsidRPr="00064FEF">
              <w:rPr>
                <w:rFonts w:asciiTheme="majorHAnsi" w:hAnsiTheme="majorHAnsi" w:cs="Arial"/>
                <w:b w:val="0"/>
                <w:sz w:val="20"/>
                <w:szCs w:val="20"/>
                <w:lang w:val="en-GB"/>
              </w:rPr>
              <w:t xml:space="preserve"> art for recognizing</w:t>
            </w:r>
            <w:r>
              <w:rPr>
                <w:rFonts w:asciiTheme="majorHAnsi" w:hAnsiTheme="majorHAnsi" w:cs="Arial"/>
                <w:b w:val="0"/>
                <w:sz w:val="20"/>
                <w:szCs w:val="20"/>
                <w:lang w:val="en-GB"/>
              </w:rPr>
              <w:t xml:space="preserve">, assessing and applying </w:t>
            </w:r>
            <w:r w:rsidRPr="00064FEF">
              <w:rPr>
                <w:rFonts w:asciiTheme="majorHAnsi" w:hAnsiTheme="majorHAnsi" w:cs="Arial"/>
                <w:b w:val="0"/>
                <w:sz w:val="20"/>
                <w:szCs w:val="20"/>
                <w:lang w:val="en-GB"/>
              </w:rPr>
              <w:t xml:space="preserve">multiple values of wetlands </w:t>
            </w:r>
            <w:r>
              <w:rPr>
                <w:rFonts w:asciiTheme="majorHAnsi" w:hAnsiTheme="majorHAnsi" w:cs="Arial"/>
                <w:b w:val="0"/>
                <w:sz w:val="20"/>
                <w:szCs w:val="20"/>
                <w:lang w:val="en-GB"/>
              </w:rPr>
              <w:t>for</w:t>
            </w:r>
            <w:r w:rsidRPr="00064FEF">
              <w:rPr>
                <w:rFonts w:asciiTheme="majorHAnsi" w:hAnsiTheme="majorHAnsi" w:cs="Arial"/>
                <w:b w:val="0"/>
                <w:sz w:val="20"/>
                <w:szCs w:val="20"/>
                <w:lang w:val="en-GB"/>
              </w:rPr>
              <w:t xml:space="preserve"> their </w:t>
            </w:r>
            <w:r>
              <w:rPr>
                <w:rFonts w:asciiTheme="majorHAnsi" w:hAnsiTheme="majorHAnsi" w:cs="Arial"/>
                <w:b w:val="0"/>
                <w:sz w:val="20"/>
                <w:szCs w:val="20"/>
                <w:lang w:val="en-GB"/>
              </w:rPr>
              <w:t>integrated</w:t>
            </w:r>
            <w:r w:rsidRPr="00064FEF">
              <w:rPr>
                <w:rFonts w:asciiTheme="majorHAnsi" w:hAnsiTheme="majorHAnsi" w:cs="Arial"/>
                <w:b w:val="0"/>
                <w:sz w:val="20"/>
                <w:szCs w:val="20"/>
                <w:lang w:val="en-GB"/>
              </w:rPr>
              <w:t xml:space="preserve"> management</w:t>
            </w:r>
            <w:r>
              <w:rPr>
                <w:rFonts w:asciiTheme="majorHAnsi" w:hAnsiTheme="majorHAnsi" w:cs="Arial"/>
                <w:b w:val="0"/>
                <w:sz w:val="20"/>
                <w:szCs w:val="20"/>
                <w:lang w:val="en-GB"/>
              </w:rPr>
              <w:t xml:space="preserve">. </w:t>
            </w:r>
            <w:r w:rsidRPr="00064FEF">
              <w:rPr>
                <w:rFonts w:asciiTheme="majorHAnsi" w:hAnsiTheme="majorHAnsi" w:cs="Arial"/>
                <w:b w:val="0"/>
                <w:sz w:val="20"/>
                <w:szCs w:val="20"/>
                <w:lang w:val="en-GB"/>
              </w:rPr>
              <w:t xml:space="preserve">Scope of the </w:t>
            </w:r>
            <w:r>
              <w:rPr>
                <w:rFonts w:asciiTheme="majorHAnsi" w:hAnsiTheme="majorHAnsi" w:cs="Arial"/>
                <w:b w:val="0"/>
                <w:sz w:val="20"/>
                <w:szCs w:val="20"/>
                <w:lang w:val="en-GB"/>
              </w:rPr>
              <w:t xml:space="preserve">Policy Brief </w:t>
            </w:r>
            <w:r w:rsidRPr="00064FEF">
              <w:rPr>
                <w:rFonts w:asciiTheme="majorHAnsi" w:hAnsiTheme="majorHAnsi" w:cs="Arial"/>
                <w:b w:val="0"/>
                <w:sz w:val="20"/>
                <w:szCs w:val="20"/>
                <w:lang w:val="en-GB"/>
              </w:rPr>
              <w:t xml:space="preserve">to include: the case for integrating multiple wetland values and wise use, using multiple values in sectoral decision making, state of art on methods for recognizing and assessing multiple values, </w:t>
            </w:r>
            <w:r>
              <w:rPr>
                <w:rFonts w:asciiTheme="majorHAnsi" w:hAnsiTheme="majorHAnsi" w:cs="Arial"/>
                <w:b w:val="0"/>
                <w:sz w:val="20"/>
                <w:szCs w:val="20"/>
                <w:lang w:val="en-GB"/>
              </w:rPr>
              <w:t xml:space="preserve">integrating indigenous and local knowledge in valuation; </w:t>
            </w:r>
            <w:r w:rsidRPr="00064FEF">
              <w:rPr>
                <w:rFonts w:asciiTheme="majorHAnsi" w:hAnsiTheme="majorHAnsi" w:cs="Arial"/>
                <w:b w:val="0"/>
                <w:sz w:val="20"/>
                <w:szCs w:val="20"/>
                <w:lang w:val="en-GB"/>
              </w:rPr>
              <w:t xml:space="preserve">using values to support integrated wetland management. </w:t>
            </w:r>
            <w:r>
              <w:rPr>
                <w:rFonts w:asciiTheme="majorHAnsi" w:hAnsiTheme="majorHAnsi" w:cs="Arial"/>
                <w:b w:val="0"/>
                <w:sz w:val="20"/>
                <w:szCs w:val="20"/>
                <w:lang w:val="en-GB"/>
              </w:rPr>
              <w:t xml:space="preserve">The Policy Brief would be annexed by a protocol for assessing multiple values of wetlands, which would be adapted from an </w:t>
            </w:r>
            <w:r w:rsidRPr="00064FEF">
              <w:rPr>
                <w:rFonts w:asciiTheme="majorHAnsi" w:hAnsiTheme="majorHAnsi" w:cs="Arial"/>
                <w:b w:val="0"/>
                <w:sz w:val="20"/>
                <w:szCs w:val="20"/>
                <w:lang w:val="en-GB"/>
              </w:rPr>
              <w:t>existing IPBES (5</w:t>
            </w:r>
            <w:r>
              <w:rPr>
                <w:rFonts w:asciiTheme="majorHAnsi" w:hAnsiTheme="majorHAnsi" w:cs="Arial"/>
                <w:b w:val="0"/>
                <w:sz w:val="20"/>
                <w:szCs w:val="20"/>
                <w:lang w:val="en-GB"/>
              </w:rPr>
              <w:t>-</w:t>
            </w:r>
            <w:r w:rsidRPr="00064FEF">
              <w:rPr>
                <w:rFonts w:asciiTheme="majorHAnsi" w:hAnsiTheme="majorHAnsi" w:cs="Arial"/>
                <w:b w:val="0"/>
                <w:sz w:val="20"/>
                <w:szCs w:val="20"/>
                <w:lang w:val="en-GB"/>
              </w:rPr>
              <w:t>step) guide on assessing multiple values of nature.</w:t>
            </w:r>
            <w:r>
              <w:rPr>
                <w:rFonts w:asciiTheme="majorHAnsi" w:hAnsiTheme="majorHAnsi" w:cs="Arial"/>
                <w:b w:val="0"/>
                <w:sz w:val="20"/>
                <w:szCs w:val="20"/>
                <w:lang w:val="en-GB"/>
              </w:rPr>
              <w:t xml:space="preserve"> (</w:t>
            </w:r>
            <w:r w:rsidRPr="005803E0">
              <w:rPr>
                <w:rFonts w:asciiTheme="majorHAnsi" w:hAnsiTheme="majorHAnsi" w:cs="Arial"/>
                <w:b w:val="0"/>
                <w:sz w:val="20"/>
                <w:szCs w:val="20"/>
                <w:lang w:val="en-GB"/>
              </w:rPr>
              <w:t>The 5</w:t>
            </w:r>
            <w:r>
              <w:rPr>
                <w:rFonts w:asciiTheme="majorHAnsi" w:hAnsiTheme="majorHAnsi" w:cs="Arial"/>
                <w:b w:val="0"/>
                <w:sz w:val="20"/>
                <w:szCs w:val="20"/>
                <w:lang w:val="en-GB"/>
              </w:rPr>
              <w:t>-</w:t>
            </w:r>
            <w:r w:rsidRPr="005803E0">
              <w:rPr>
                <w:rFonts w:asciiTheme="majorHAnsi" w:hAnsiTheme="majorHAnsi" w:cs="Arial"/>
                <w:b w:val="0"/>
                <w:sz w:val="20"/>
                <w:szCs w:val="20"/>
                <w:lang w:val="en-GB"/>
              </w:rPr>
              <w:t xml:space="preserve">step guide is an outcome of </w:t>
            </w:r>
            <w:r w:rsidRPr="005803E0">
              <w:rPr>
                <w:rFonts w:asciiTheme="majorHAnsi" w:hAnsiTheme="majorHAnsi" w:cs="Arial"/>
                <w:b w:val="0"/>
                <w:color w:val="222222"/>
                <w:sz w:val="20"/>
                <w:szCs w:val="20"/>
                <w:shd w:val="clear" w:color="auto" w:fill="FFFFFF"/>
              </w:rPr>
              <w:t xml:space="preserve">IPBES deliverable 3(d): Diverse conceptualization of </w:t>
            </w:r>
            <w:r w:rsidRPr="005803E0">
              <w:rPr>
                <w:rFonts w:asciiTheme="majorHAnsi" w:hAnsiTheme="majorHAnsi" w:cs="Arial"/>
                <w:b w:val="0"/>
                <w:sz w:val="20"/>
                <w:szCs w:val="20"/>
              </w:rPr>
              <w:t>multiple values of nature and its benefits, including biodiversity and ecosystem functions and services</w:t>
            </w:r>
            <w:r>
              <w:rPr>
                <w:rFonts w:asciiTheme="majorHAnsi" w:hAnsiTheme="majorHAnsi" w:cs="Arial"/>
                <w:b w:val="0"/>
                <w:sz w:val="20"/>
                <w:szCs w:val="20"/>
              </w:rPr>
              <w:t xml:space="preserve">, and is </w:t>
            </w:r>
            <w:r w:rsidRPr="005803E0">
              <w:rPr>
                <w:rFonts w:asciiTheme="majorHAnsi" w:hAnsiTheme="majorHAnsi" w:cs="Arial"/>
                <w:b w:val="0"/>
                <w:sz w:val="20"/>
                <w:szCs w:val="20"/>
                <w:lang w:val="en-GB"/>
              </w:rPr>
              <w:t>available online as</w:t>
            </w:r>
            <w:r>
              <w:rPr>
                <w:rFonts w:asciiTheme="majorHAnsi" w:hAnsiTheme="majorHAnsi" w:cs="Arial"/>
                <w:b w:val="0"/>
                <w:sz w:val="20"/>
                <w:szCs w:val="20"/>
                <w:lang w:val="en-GB"/>
              </w:rPr>
              <w:t xml:space="preserve"> Annex 2 of the </w:t>
            </w:r>
            <w:r w:rsidRPr="005803E0">
              <w:rPr>
                <w:rFonts w:asciiTheme="majorHAnsi" w:hAnsiTheme="majorHAnsi" w:cs="Arial"/>
                <w:b w:val="0"/>
                <w:sz w:val="20"/>
                <w:szCs w:val="20"/>
                <w:lang w:val="en-GB"/>
              </w:rPr>
              <w:t>working document for the 4th Plenary meeting.</w:t>
            </w:r>
            <w:r>
              <w:rPr>
                <w:rFonts w:asciiTheme="majorHAnsi" w:hAnsiTheme="majorHAnsi" w:cs="Arial"/>
                <w:b w:val="0"/>
                <w:sz w:val="20"/>
                <w:szCs w:val="20"/>
                <w:lang w:val="en-GB"/>
              </w:rPr>
              <w:t>)</w:t>
            </w:r>
          </w:p>
          <w:p w14:paraId="31F92EF2" w14:textId="77777777" w:rsidR="00EF4061" w:rsidRDefault="00EF4061" w:rsidP="00EF4061">
            <w:pPr>
              <w:ind w:left="720" w:hanging="720"/>
              <w:rPr>
                <w:rFonts w:asciiTheme="majorHAnsi" w:hAnsiTheme="majorHAnsi" w:cs="Arial"/>
                <w:b w:val="0"/>
                <w:sz w:val="20"/>
                <w:szCs w:val="20"/>
                <w:u w:val="single"/>
                <w:lang w:val="en-GB"/>
              </w:rPr>
            </w:pPr>
          </w:p>
          <w:p w14:paraId="3F8ACAE9"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Expected output(s)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 xml:space="preserve">Policy Brief </w:t>
            </w:r>
            <w:r w:rsidRPr="00064FEF">
              <w:rPr>
                <w:rFonts w:asciiTheme="majorHAnsi" w:hAnsiTheme="majorHAnsi" w:cs="Arial"/>
                <w:b w:val="0"/>
                <w:sz w:val="20"/>
                <w:szCs w:val="20"/>
                <w:lang w:val="en-GB"/>
              </w:rPr>
              <w:t>on recognizing, assessing and applying multiple values of wetlands for integrated wetland management</w:t>
            </w:r>
            <w:r>
              <w:rPr>
                <w:rFonts w:asciiTheme="majorHAnsi" w:hAnsiTheme="majorHAnsi" w:cs="Arial"/>
                <w:b w:val="0"/>
                <w:sz w:val="20"/>
                <w:szCs w:val="20"/>
                <w:lang w:val="en-GB"/>
              </w:rPr>
              <w:t xml:space="preserve">, with an annexed protocol </w:t>
            </w:r>
          </w:p>
          <w:p w14:paraId="4A97340C"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 </w:t>
            </w:r>
          </w:p>
          <w:p w14:paraId="25B47D50" w14:textId="77777777" w:rsidR="00EF4061" w:rsidRPr="00064FEF" w:rsidRDefault="00EF4061" w:rsidP="00EF4061">
            <w:pPr>
              <w:ind w:left="720" w:hanging="720"/>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Target audience(s)</w:t>
            </w:r>
            <w:r>
              <w:rPr>
                <w:rFonts w:asciiTheme="majorHAnsi" w:hAnsiTheme="majorHAnsi" w:cs="Arial"/>
                <w:b w:val="0"/>
                <w:sz w:val="20"/>
                <w:szCs w:val="20"/>
                <w:lang w:val="en-GB"/>
              </w:rPr>
              <w:t>: P</w:t>
            </w:r>
            <w:r w:rsidRPr="00064FEF">
              <w:rPr>
                <w:rFonts w:asciiTheme="majorHAnsi" w:hAnsiTheme="majorHAnsi" w:cs="Arial"/>
                <w:b w:val="0"/>
                <w:sz w:val="20"/>
                <w:szCs w:val="20"/>
                <w:lang w:val="en-GB"/>
              </w:rPr>
              <w:t xml:space="preserve">olicymakers </w:t>
            </w:r>
            <w:r>
              <w:rPr>
                <w:rFonts w:asciiTheme="majorHAnsi" w:hAnsiTheme="majorHAnsi" w:cs="Arial"/>
                <w:b w:val="0"/>
                <w:sz w:val="20"/>
                <w:szCs w:val="20"/>
                <w:lang w:val="en-GB"/>
              </w:rPr>
              <w:t>(Policy Brief) and practitioners (annexed protocol)</w:t>
            </w:r>
          </w:p>
        </w:tc>
        <w:tc>
          <w:tcPr>
            <w:tcW w:w="500" w:type="pct"/>
          </w:tcPr>
          <w:p w14:paraId="18382E72"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Up to 25,300 [9,000 </w:t>
            </w:r>
            <w:r w:rsidRPr="00AB7BC7">
              <w:rPr>
                <w:rFonts w:asciiTheme="majorHAnsi" w:hAnsiTheme="majorHAnsi" w:cs="Arial"/>
                <w:b w:val="0"/>
                <w:sz w:val="20"/>
                <w:szCs w:val="20"/>
                <w:lang w:val="en-GB"/>
              </w:rPr>
              <w:t xml:space="preserve">for </w:t>
            </w:r>
            <w:r w:rsidRPr="00AB7BC7">
              <w:rPr>
                <w:rFonts w:asciiTheme="majorHAnsi" w:hAnsiTheme="majorHAnsi" w:cs="Tahoma"/>
                <w:b w:val="0"/>
                <w:color w:val="000000"/>
                <w:sz w:val="20"/>
                <w:szCs w:val="20"/>
                <w:shd w:val="clear" w:color="auto" w:fill="FFFFFF"/>
                <w:lang w:val="en-GB"/>
              </w:rPr>
              <w:t>layout, design, review, translation and publicatio</w:t>
            </w:r>
            <w:r>
              <w:rPr>
                <w:rFonts w:asciiTheme="majorHAnsi" w:hAnsiTheme="majorHAnsi" w:cs="Tahoma"/>
                <w:b w:val="0"/>
                <w:color w:val="000000"/>
                <w:sz w:val="20"/>
                <w:szCs w:val="20"/>
                <w:shd w:val="clear" w:color="auto" w:fill="FFFFFF"/>
                <w:lang w:val="en-GB"/>
              </w:rPr>
              <w:t>n costs; 6,300 for consultant; and 10,000 for a six-person</w:t>
            </w:r>
            <w:r>
              <w:rPr>
                <w:rFonts w:asciiTheme="majorHAnsi" w:hAnsiTheme="majorHAnsi" w:cs="Arial"/>
                <w:b w:val="0"/>
                <w:sz w:val="20"/>
                <w:szCs w:val="20"/>
                <w:lang w:val="en-GB"/>
              </w:rPr>
              <w:t xml:space="preserve"> writing workshop]</w:t>
            </w:r>
            <w:r w:rsidRPr="00064FEF">
              <w:rPr>
                <w:rFonts w:asciiTheme="majorHAnsi" w:hAnsiTheme="majorHAnsi" w:cs="Arial"/>
                <w:b w:val="0"/>
                <w:sz w:val="20"/>
                <w:szCs w:val="20"/>
                <w:lang w:val="en-GB"/>
              </w:rPr>
              <w:t xml:space="preserve"> </w:t>
            </w:r>
          </w:p>
        </w:tc>
      </w:tr>
      <w:tr w:rsidR="00EF4061" w:rsidRPr="00064FEF" w14:paraId="32A3E8CE" w14:textId="77777777" w:rsidTr="00EF4061">
        <w:tc>
          <w:tcPr>
            <w:tcW w:w="514" w:type="pct"/>
          </w:tcPr>
          <w:p w14:paraId="336EE3B9"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3.</w:t>
            </w:r>
            <w:r>
              <w:rPr>
                <w:rFonts w:asciiTheme="majorHAnsi" w:hAnsiTheme="majorHAnsi" w:cs="Arial"/>
                <w:b w:val="0"/>
                <w:sz w:val="20"/>
                <w:szCs w:val="20"/>
                <w:lang w:val="en-GB"/>
              </w:rPr>
              <w:t>2</w:t>
            </w:r>
            <w:r w:rsidRPr="00064FEF">
              <w:rPr>
                <w:rFonts w:asciiTheme="majorHAnsi" w:hAnsiTheme="majorHAnsi" w:cs="Arial"/>
                <w:b w:val="0"/>
                <w:sz w:val="20"/>
                <w:szCs w:val="20"/>
                <w:lang w:val="en-GB"/>
              </w:rPr>
              <w:t xml:space="preserve"> Protocol for assessing multiple values of wetlands – tool kit</w:t>
            </w:r>
            <w:r w:rsidRPr="00064FEF" w:rsidDel="00DB3C85">
              <w:rPr>
                <w:rFonts w:asciiTheme="majorHAnsi" w:eastAsiaTheme="minorHAnsi" w:hAnsiTheme="majorHAnsi" w:cs="Arial"/>
                <w:b w:val="0"/>
                <w:sz w:val="20"/>
                <w:szCs w:val="20"/>
                <w:lang w:val="en-GB" w:eastAsia="en-US"/>
              </w:rPr>
              <w:t xml:space="preserve"> </w:t>
            </w:r>
          </w:p>
        </w:tc>
        <w:tc>
          <w:tcPr>
            <w:tcW w:w="297" w:type="pct"/>
          </w:tcPr>
          <w:p w14:paraId="4022F3DE"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Higher</w:t>
            </w:r>
          </w:p>
        </w:tc>
        <w:tc>
          <w:tcPr>
            <w:tcW w:w="348" w:type="pct"/>
          </w:tcPr>
          <w:p w14:paraId="17F26650" w14:textId="034EBB0F" w:rsidR="00EF4061"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XII.13</w:t>
            </w:r>
            <w:r w:rsidR="00587B45">
              <w:rPr>
                <w:rFonts w:asciiTheme="majorHAnsi" w:hAnsiTheme="majorHAnsi" w:cs="Arial"/>
                <w:b w:val="0"/>
                <w:sz w:val="20"/>
                <w:szCs w:val="20"/>
                <w:lang w:val="en-GB"/>
              </w:rPr>
              <w:t>, ¶</w:t>
            </w:r>
            <w:r w:rsidR="00587B45">
              <w:rPr>
                <w:rFonts w:ascii="Calibri" w:hAnsi="Calibri" w:cs="Arial"/>
                <w:b w:val="0"/>
                <w:sz w:val="20"/>
                <w:szCs w:val="20"/>
                <w:lang w:val="en-GB"/>
              </w:rPr>
              <w:t>¶</w:t>
            </w:r>
            <w:r w:rsidR="00587B45">
              <w:rPr>
                <w:rFonts w:asciiTheme="majorHAnsi" w:hAnsiTheme="majorHAnsi" w:cs="Arial"/>
                <w:b w:val="0"/>
                <w:sz w:val="20"/>
                <w:szCs w:val="20"/>
                <w:lang w:val="en-GB"/>
              </w:rPr>
              <w:t xml:space="preserve"> 27</w:t>
            </w:r>
            <w:r w:rsidRPr="00064FEF">
              <w:rPr>
                <w:rFonts w:asciiTheme="majorHAnsi" w:hAnsiTheme="majorHAnsi" w:cs="Arial"/>
                <w:b w:val="0"/>
                <w:sz w:val="20"/>
                <w:szCs w:val="20"/>
                <w:lang w:val="en-GB"/>
              </w:rPr>
              <w:t>; XII.15</w:t>
            </w:r>
            <w:r w:rsidR="00E25A6C">
              <w:rPr>
                <w:rFonts w:asciiTheme="majorHAnsi" w:hAnsiTheme="majorHAnsi" w:cs="Arial"/>
                <w:b w:val="0"/>
                <w:sz w:val="20"/>
                <w:szCs w:val="20"/>
                <w:lang w:val="en-GB"/>
              </w:rPr>
              <w:t xml:space="preserve">, </w:t>
            </w:r>
            <w:r w:rsidR="00E25A6C">
              <w:rPr>
                <w:rFonts w:ascii="Calibri" w:hAnsi="Calibri" w:cs="Arial"/>
                <w:b w:val="0"/>
                <w:sz w:val="20"/>
                <w:szCs w:val="20"/>
                <w:lang w:val="en-GB"/>
              </w:rPr>
              <w:t>¶</w:t>
            </w:r>
            <w:r w:rsidR="00E25A6C">
              <w:rPr>
                <w:rFonts w:asciiTheme="majorHAnsi" w:hAnsiTheme="majorHAnsi" w:cs="Arial"/>
                <w:b w:val="0"/>
                <w:sz w:val="20"/>
                <w:szCs w:val="20"/>
                <w:lang w:val="en-GB"/>
              </w:rPr>
              <w:t xml:space="preserve"> 21</w:t>
            </w:r>
          </w:p>
          <w:p w14:paraId="494BDCA9" w14:textId="77777777" w:rsidR="00EF4061" w:rsidRPr="00064FEF" w:rsidRDefault="00EF4061" w:rsidP="00EF4061">
            <w:pPr>
              <w:rPr>
                <w:rFonts w:asciiTheme="majorHAnsi" w:hAnsiTheme="majorHAnsi" w:cs="Arial"/>
                <w:b w:val="0"/>
                <w:sz w:val="20"/>
                <w:szCs w:val="20"/>
                <w:lang w:val="en-GB"/>
              </w:rPr>
            </w:pPr>
          </w:p>
        </w:tc>
        <w:tc>
          <w:tcPr>
            <w:tcW w:w="397" w:type="pct"/>
          </w:tcPr>
          <w:p w14:paraId="7E5D11D0" w14:textId="77777777" w:rsidR="00EF4061" w:rsidRPr="00064FEF" w:rsidRDefault="00EF4061" w:rsidP="00EF4061">
            <w:pPr>
              <w:rPr>
                <w:rFonts w:asciiTheme="majorHAnsi" w:hAnsiTheme="majorHAnsi" w:cs="Arial"/>
                <w:b w:val="0"/>
                <w:sz w:val="20"/>
                <w:szCs w:val="20"/>
                <w:lang w:val="en-GB"/>
              </w:rPr>
            </w:pPr>
            <w:r>
              <w:rPr>
                <w:rFonts w:asciiTheme="majorHAnsi" w:eastAsia="Calibri" w:hAnsiTheme="majorHAnsi" w:cs="Arial"/>
                <w:b w:val="0"/>
                <w:bCs/>
                <w:sz w:val="20"/>
                <w:szCs w:val="20"/>
                <w:lang w:val="en-GB"/>
              </w:rPr>
              <w:t xml:space="preserve">1.1, 1.3; 3.8, 3.9, 3.10, 3.11, 3.12; 4.14 </w:t>
            </w:r>
          </w:p>
        </w:tc>
        <w:tc>
          <w:tcPr>
            <w:tcW w:w="2944" w:type="pct"/>
          </w:tcPr>
          <w:p w14:paraId="53815145"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Task description</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Translating t</w:t>
            </w:r>
            <w:r w:rsidRPr="00064FEF">
              <w:rPr>
                <w:rFonts w:asciiTheme="majorHAnsi" w:hAnsiTheme="majorHAnsi" w:cs="Arial"/>
                <w:b w:val="0"/>
                <w:sz w:val="20"/>
                <w:szCs w:val="20"/>
                <w:lang w:val="en-GB"/>
              </w:rPr>
              <w:t xml:space="preserve">he method protocol developed </w:t>
            </w:r>
            <w:r>
              <w:rPr>
                <w:rFonts w:asciiTheme="majorHAnsi" w:hAnsiTheme="majorHAnsi" w:cs="Arial"/>
                <w:b w:val="0"/>
                <w:sz w:val="20"/>
                <w:szCs w:val="20"/>
                <w:lang w:val="en-GB"/>
              </w:rPr>
              <w:t xml:space="preserve">as annex to task 3.1 </w:t>
            </w:r>
            <w:r w:rsidRPr="00064FEF">
              <w:rPr>
                <w:rFonts w:asciiTheme="majorHAnsi" w:hAnsiTheme="majorHAnsi" w:cs="Arial"/>
                <w:b w:val="0"/>
                <w:sz w:val="20"/>
                <w:szCs w:val="20"/>
                <w:lang w:val="en-GB"/>
              </w:rPr>
              <w:t>into a toolkit for assist</w:t>
            </w:r>
            <w:r>
              <w:rPr>
                <w:rFonts w:asciiTheme="majorHAnsi" w:hAnsiTheme="majorHAnsi" w:cs="Arial"/>
                <w:b w:val="0"/>
                <w:sz w:val="20"/>
                <w:szCs w:val="20"/>
                <w:lang w:val="en-GB"/>
              </w:rPr>
              <w:t>ing</w:t>
            </w:r>
            <w:r w:rsidRPr="00064FEF">
              <w:rPr>
                <w:rFonts w:asciiTheme="majorHAnsi" w:hAnsiTheme="majorHAnsi" w:cs="Arial"/>
                <w:b w:val="0"/>
                <w:sz w:val="20"/>
                <w:szCs w:val="20"/>
                <w:lang w:val="en-GB"/>
              </w:rPr>
              <w:t xml:space="preserve"> wetland practitioners in application of the </w:t>
            </w:r>
            <w:r>
              <w:rPr>
                <w:rFonts w:asciiTheme="majorHAnsi" w:hAnsiTheme="majorHAnsi" w:cs="Arial"/>
                <w:b w:val="0"/>
                <w:sz w:val="20"/>
                <w:szCs w:val="20"/>
                <w:lang w:val="en-GB"/>
              </w:rPr>
              <w:t xml:space="preserve">5-step </w:t>
            </w:r>
            <w:r w:rsidRPr="00064FEF">
              <w:rPr>
                <w:rFonts w:asciiTheme="majorHAnsi" w:hAnsiTheme="majorHAnsi" w:cs="Arial"/>
                <w:b w:val="0"/>
                <w:sz w:val="20"/>
                <w:szCs w:val="20"/>
                <w:lang w:val="en-GB"/>
              </w:rPr>
              <w:t>guidance. For each of the 5 steps in the multiple values protocol, guidance on tools, methods and case studies will be made available to assist with application.</w:t>
            </w:r>
          </w:p>
          <w:p w14:paraId="2317B5E2" w14:textId="77777777" w:rsidR="00EF4061" w:rsidRDefault="00EF4061" w:rsidP="00EF4061">
            <w:pPr>
              <w:rPr>
                <w:rFonts w:asciiTheme="majorHAnsi" w:hAnsiTheme="majorHAnsi" w:cs="Arial"/>
                <w:b w:val="0"/>
                <w:sz w:val="20"/>
                <w:szCs w:val="20"/>
                <w:lang w:val="en-GB"/>
              </w:rPr>
            </w:pPr>
          </w:p>
          <w:p w14:paraId="5FA97591" w14:textId="77777777" w:rsidR="00EF4061" w:rsidRPr="00064FEF" w:rsidRDefault="00EF4061" w:rsidP="00EF4061">
            <w:pPr>
              <w:rPr>
                <w:rFonts w:asciiTheme="majorHAnsi" w:hAnsiTheme="majorHAnsi" w:cs="Arial"/>
                <w:b w:val="0"/>
                <w:sz w:val="20"/>
                <w:szCs w:val="20"/>
                <w:lang w:val="en-GB"/>
              </w:rPr>
            </w:pPr>
            <w:r w:rsidRPr="00C83856">
              <w:rPr>
                <w:rFonts w:asciiTheme="majorHAnsi" w:hAnsiTheme="majorHAnsi" w:cs="Arial"/>
                <w:b w:val="0"/>
                <w:sz w:val="20"/>
                <w:szCs w:val="20"/>
                <w:lang w:val="en-GB"/>
              </w:rPr>
              <w:t>The toolkit will be included as part of a suite of wetland management tools proposed under Thematic Work Area 2 (above) (task No. 2.1).</w:t>
            </w:r>
          </w:p>
          <w:p w14:paraId="03102D0C" w14:textId="77777777" w:rsidR="00EF4061" w:rsidRPr="00064FEF" w:rsidRDefault="00EF4061" w:rsidP="00EF4061">
            <w:pPr>
              <w:rPr>
                <w:rFonts w:asciiTheme="majorHAnsi" w:hAnsiTheme="majorHAnsi" w:cs="Arial"/>
                <w:b w:val="0"/>
                <w:sz w:val="20"/>
                <w:szCs w:val="20"/>
                <w:lang w:val="en-GB"/>
              </w:rPr>
            </w:pPr>
          </w:p>
          <w:p w14:paraId="1E9CD205"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Expected output(s)</w:t>
            </w:r>
            <w:r>
              <w:rPr>
                <w:rFonts w:asciiTheme="majorHAnsi" w:hAnsiTheme="majorHAnsi" w:cs="Arial"/>
                <w:b w:val="0"/>
                <w:sz w:val="20"/>
                <w:szCs w:val="20"/>
                <w:lang w:val="en-GB"/>
              </w:rPr>
              <w:t xml:space="preserve">: Ramsar Technical Report and a </w:t>
            </w:r>
            <w:r w:rsidRPr="00064FEF">
              <w:rPr>
                <w:rFonts w:asciiTheme="majorHAnsi" w:hAnsiTheme="majorHAnsi" w:cs="Arial"/>
                <w:b w:val="0"/>
                <w:sz w:val="20"/>
                <w:szCs w:val="20"/>
                <w:lang w:val="en-GB"/>
              </w:rPr>
              <w:t xml:space="preserve">toolkit on assessing multiple values of wetlands and applying them to integrated management </w:t>
            </w:r>
          </w:p>
          <w:p w14:paraId="0131C730" w14:textId="77777777" w:rsidR="00EF4061" w:rsidRPr="00064FEF" w:rsidRDefault="00EF4061" w:rsidP="00EF4061">
            <w:pPr>
              <w:rPr>
                <w:rFonts w:asciiTheme="majorHAnsi" w:hAnsiTheme="majorHAnsi" w:cs="Arial"/>
                <w:b w:val="0"/>
                <w:sz w:val="20"/>
                <w:szCs w:val="20"/>
                <w:lang w:val="en-GB"/>
              </w:rPr>
            </w:pPr>
          </w:p>
          <w:p w14:paraId="6DB33DD9" w14:textId="11FAE0B2"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lastRenderedPageBreak/>
              <w:t>Target audience(s)</w:t>
            </w:r>
            <w:r>
              <w:rPr>
                <w:rFonts w:asciiTheme="majorHAnsi" w:hAnsiTheme="majorHAnsi" w:cs="Arial"/>
                <w:b w:val="0"/>
                <w:sz w:val="20"/>
                <w:szCs w:val="20"/>
                <w:lang w:val="en-GB"/>
              </w:rPr>
              <w:t>: P</w:t>
            </w:r>
            <w:r w:rsidRPr="00064FEF">
              <w:rPr>
                <w:rFonts w:asciiTheme="majorHAnsi" w:hAnsiTheme="majorHAnsi" w:cs="Arial"/>
                <w:b w:val="0"/>
                <w:sz w:val="20"/>
                <w:szCs w:val="20"/>
                <w:lang w:val="en-GB"/>
              </w:rPr>
              <w:t xml:space="preserve">ractitioners </w:t>
            </w:r>
            <w:r>
              <w:rPr>
                <w:rFonts w:asciiTheme="majorHAnsi" w:hAnsiTheme="majorHAnsi" w:cs="Arial"/>
                <w:b w:val="0"/>
                <w:sz w:val="20"/>
                <w:szCs w:val="20"/>
                <w:lang w:val="en-GB"/>
              </w:rPr>
              <w:t>(</w:t>
            </w:r>
            <w:r w:rsidR="007620CD">
              <w:rPr>
                <w:rFonts w:asciiTheme="majorHAnsi" w:hAnsiTheme="majorHAnsi" w:cs="Arial"/>
                <w:b w:val="0"/>
                <w:sz w:val="20"/>
                <w:szCs w:val="20"/>
                <w:lang w:val="en-GB"/>
              </w:rPr>
              <w:t>wetland</w:t>
            </w:r>
            <w:r>
              <w:rPr>
                <w:rFonts w:asciiTheme="majorHAnsi" w:hAnsiTheme="majorHAnsi" w:cs="Arial"/>
                <w:b w:val="0"/>
                <w:sz w:val="20"/>
                <w:szCs w:val="20"/>
                <w:lang w:val="en-GB"/>
              </w:rPr>
              <w:t xml:space="preserve"> managers)</w:t>
            </w:r>
          </w:p>
        </w:tc>
        <w:tc>
          <w:tcPr>
            <w:tcW w:w="500" w:type="pct"/>
          </w:tcPr>
          <w:p w14:paraId="10589DA1"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lastRenderedPageBreak/>
              <w:t>Up to 33</w:t>
            </w:r>
            <w:r w:rsidRPr="00EE27F5">
              <w:rPr>
                <w:rFonts w:asciiTheme="majorHAnsi" w:hAnsiTheme="majorHAnsi" w:cs="Arial"/>
                <w:b w:val="0"/>
                <w:sz w:val="20"/>
                <w:szCs w:val="20"/>
                <w:lang w:val="en-GB"/>
              </w:rPr>
              <w:t>,</w:t>
            </w:r>
            <w:r>
              <w:rPr>
                <w:rFonts w:asciiTheme="majorHAnsi" w:hAnsiTheme="majorHAnsi" w:cs="Arial"/>
                <w:b w:val="0"/>
                <w:sz w:val="20"/>
                <w:szCs w:val="20"/>
                <w:lang w:val="en-GB"/>
              </w:rPr>
              <w:t>5</w:t>
            </w:r>
            <w:r w:rsidRPr="00EE27F5">
              <w:rPr>
                <w:rFonts w:asciiTheme="majorHAnsi" w:hAnsiTheme="majorHAnsi" w:cs="Arial"/>
                <w:b w:val="0"/>
                <w:sz w:val="20"/>
                <w:szCs w:val="20"/>
                <w:lang w:val="en-GB"/>
              </w:rPr>
              <w:t>00</w:t>
            </w:r>
          </w:p>
        </w:tc>
      </w:tr>
      <w:tr w:rsidR="00EF4061" w:rsidRPr="00064FEF" w14:paraId="0984C213" w14:textId="77777777" w:rsidTr="00EF4061">
        <w:tc>
          <w:tcPr>
            <w:tcW w:w="514" w:type="pct"/>
          </w:tcPr>
          <w:p w14:paraId="5526ECF8"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lastRenderedPageBreak/>
              <w:t xml:space="preserve">3.3 </w:t>
            </w:r>
            <w:r w:rsidRPr="00834CC2">
              <w:rPr>
                <w:rFonts w:ascii="Calibri" w:hAnsi="Calibri"/>
                <w:b w:val="0"/>
                <w:bCs/>
                <w:sz w:val="20"/>
                <w:szCs w:val="20"/>
              </w:rPr>
              <w:t>Wetland Ecosystem</w:t>
            </w:r>
            <w:r>
              <w:rPr>
                <w:rFonts w:ascii="Calibri" w:hAnsi="Calibri"/>
                <w:b w:val="0"/>
                <w:bCs/>
                <w:sz w:val="20"/>
                <w:szCs w:val="20"/>
              </w:rPr>
              <w:t xml:space="preserve">s and  </w:t>
            </w:r>
            <w:r w:rsidRPr="00834CC2">
              <w:rPr>
                <w:rFonts w:ascii="Calibri" w:hAnsi="Calibri"/>
                <w:b w:val="0"/>
                <w:bCs/>
                <w:sz w:val="20"/>
                <w:szCs w:val="20"/>
              </w:rPr>
              <w:t>Disaster Risk Reduction</w:t>
            </w:r>
          </w:p>
        </w:tc>
        <w:tc>
          <w:tcPr>
            <w:tcW w:w="297" w:type="pct"/>
          </w:tcPr>
          <w:p w14:paraId="515DC088" w14:textId="77777777" w:rsidR="00EF4061" w:rsidRPr="00064FEF" w:rsidRDefault="00EF4061" w:rsidP="00EF4061">
            <w:pPr>
              <w:rPr>
                <w:rFonts w:asciiTheme="majorHAnsi" w:hAnsiTheme="majorHAnsi" w:cs="Arial"/>
                <w:b w:val="0"/>
                <w:sz w:val="20"/>
                <w:szCs w:val="20"/>
                <w:lang w:val="en-GB"/>
              </w:rPr>
            </w:pPr>
            <w:r w:rsidRPr="00834CC2">
              <w:rPr>
                <w:rFonts w:asciiTheme="majorHAnsi" w:hAnsiTheme="majorHAnsi" w:cs="Arial"/>
                <w:b w:val="0"/>
                <w:sz w:val="20"/>
                <w:szCs w:val="20"/>
                <w:lang w:val="en-GB"/>
              </w:rPr>
              <w:t xml:space="preserve">Higher </w:t>
            </w:r>
          </w:p>
        </w:tc>
        <w:tc>
          <w:tcPr>
            <w:tcW w:w="348" w:type="pct"/>
          </w:tcPr>
          <w:p w14:paraId="14B00477" w14:textId="1DFA502D" w:rsidR="00EF4061" w:rsidRPr="00064FEF" w:rsidRDefault="00EF4061" w:rsidP="00EF4061">
            <w:pPr>
              <w:rPr>
                <w:rFonts w:asciiTheme="majorHAnsi" w:hAnsiTheme="majorHAnsi" w:cs="Arial"/>
                <w:b w:val="0"/>
                <w:sz w:val="20"/>
                <w:szCs w:val="20"/>
                <w:lang w:val="en-GB"/>
              </w:rPr>
            </w:pPr>
            <w:r>
              <w:rPr>
                <w:rFonts w:ascii="Calibri" w:hAnsi="Calibri"/>
                <w:b w:val="0"/>
                <w:bCs/>
                <w:sz w:val="20"/>
                <w:szCs w:val="20"/>
              </w:rPr>
              <w:t>XII.13, ¶</w:t>
            </w:r>
            <w:r w:rsidR="00587B45">
              <w:rPr>
                <w:rFonts w:ascii="Calibri" w:hAnsi="Calibri"/>
                <w:b w:val="0"/>
                <w:bCs/>
                <w:sz w:val="20"/>
                <w:szCs w:val="20"/>
              </w:rPr>
              <w:t>¶</w:t>
            </w:r>
            <w:r w:rsidRPr="00834CC2">
              <w:rPr>
                <w:rFonts w:ascii="Calibri" w:hAnsi="Calibri"/>
                <w:b w:val="0"/>
                <w:bCs/>
                <w:sz w:val="20"/>
                <w:szCs w:val="20"/>
              </w:rPr>
              <w:t>25</w:t>
            </w:r>
            <w:r w:rsidR="00587B45">
              <w:rPr>
                <w:rFonts w:ascii="Calibri" w:hAnsi="Calibri"/>
                <w:b w:val="0"/>
                <w:bCs/>
                <w:sz w:val="20"/>
                <w:szCs w:val="20"/>
              </w:rPr>
              <w:t>, 30</w:t>
            </w:r>
          </w:p>
        </w:tc>
        <w:tc>
          <w:tcPr>
            <w:tcW w:w="397" w:type="pct"/>
          </w:tcPr>
          <w:p w14:paraId="3FA801A7" w14:textId="77777777" w:rsidR="00EF4061" w:rsidRPr="00064FEF" w:rsidDel="00105E16" w:rsidRDefault="00EF4061" w:rsidP="00EF4061">
            <w:pPr>
              <w:rPr>
                <w:rFonts w:asciiTheme="majorHAnsi" w:hAnsiTheme="majorHAnsi" w:cs="Arial"/>
                <w:b w:val="0"/>
                <w:sz w:val="20"/>
                <w:szCs w:val="20"/>
                <w:lang w:val="en-GB"/>
              </w:rPr>
            </w:pPr>
            <w:r>
              <w:rPr>
                <w:rFonts w:asciiTheme="majorHAnsi" w:eastAsia="Calibri" w:hAnsiTheme="majorHAnsi" w:cs="Arial"/>
                <w:b w:val="0"/>
                <w:bCs/>
                <w:sz w:val="20"/>
                <w:szCs w:val="20"/>
                <w:lang w:val="en-GB"/>
              </w:rPr>
              <w:t>1.1, 1.3; 3.8, 3.9, 3.11, 3.12; 4.14</w:t>
            </w:r>
          </w:p>
        </w:tc>
        <w:tc>
          <w:tcPr>
            <w:tcW w:w="2944" w:type="pct"/>
          </w:tcPr>
          <w:p w14:paraId="2B5434E4" w14:textId="77777777" w:rsidR="00EF4061" w:rsidRPr="00834CC2" w:rsidRDefault="00EF4061" w:rsidP="00EF4061">
            <w:pPr>
              <w:ind w:left="34"/>
              <w:rPr>
                <w:rFonts w:ascii="Calibri" w:hAnsi="Calibri"/>
                <w:b w:val="0"/>
                <w:bCs/>
                <w:sz w:val="20"/>
                <w:szCs w:val="20"/>
              </w:rPr>
            </w:pPr>
            <w:r w:rsidRPr="00834CC2">
              <w:rPr>
                <w:rFonts w:ascii="Calibri" w:hAnsi="Calibri"/>
                <w:b w:val="0"/>
                <w:bCs/>
                <w:sz w:val="20"/>
                <w:szCs w:val="20"/>
                <w:u w:val="single"/>
              </w:rPr>
              <w:t>Task Description</w:t>
            </w:r>
            <w:r w:rsidRPr="00834CC2">
              <w:rPr>
                <w:rFonts w:ascii="Calibri" w:hAnsi="Calibri"/>
                <w:b w:val="0"/>
                <w:bCs/>
                <w:sz w:val="20"/>
                <w:szCs w:val="20"/>
              </w:rPr>
              <w:t xml:space="preserve">: </w:t>
            </w:r>
            <w:r>
              <w:rPr>
                <w:rFonts w:ascii="Calibri" w:hAnsi="Calibri"/>
                <w:b w:val="0"/>
                <w:bCs/>
                <w:sz w:val="20"/>
                <w:szCs w:val="20"/>
              </w:rPr>
              <w:t>P</w:t>
            </w:r>
            <w:r w:rsidRPr="00834CC2">
              <w:rPr>
                <w:rFonts w:ascii="Calibri" w:hAnsi="Calibri"/>
                <w:b w:val="0"/>
                <w:bCs/>
                <w:sz w:val="20"/>
                <w:szCs w:val="20"/>
              </w:rPr>
              <w:t xml:space="preserve">rovide an overview of </w:t>
            </w:r>
            <w:r>
              <w:rPr>
                <w:rFonts w:ascii="Calibri" w:hAnsi="Calibri"/>
                <w:b w:val="0"/>
                <w:bCs/>
                <w:sz w:val="20"/>
                <w:szCs w:val="20"/>
              </w:rPr>
              <w:t xml:space="preserve">current </w:t>
            </w:r>
            <w:r w:rsidRPr="00834CC2">
              <w:rPr>
                <w:rFonts w:ascii="Calibri" w:hAnsi="Calibri"/>
                <w:b w:val="0"/>
                <w:bCs/>
                <w:sz w:val="20"/>
                <w:szCs w:val="20"/>
              </w:rPr>
              <w:t>knowledge on the role of wetland</w:t>
            </w:r>
            <w:r>
              <w:rPr>
                <w:rFonts w:ascii="Calibri" w:hAnsi="Calibri"/>
                <w:b w:val="0"/>
                <w:bCs/>
                <w:sz w:val="20"/>
                <w:szCs w:val="20"/>
              </w:rPr>
              <w:t xml:space="preserve"> ecosystem services </w:t>
            </w:r>
            <w:r w:rsidRPr="00834CC2">
              <w:rPr>
                <w:rFonts w:ascii="Calibri" w:hAnsi="Calibri"/>
                <w:b w:val="0"/>
                <w:bCs/>
                <w:sz w:val="20"/>
                <w:szCs w:val="20"/>
              </w:rPr>
              <w:t xml:space="preserve">in </w:t>
            </w:r>
            <w:r>
              <w:rPr>
                <w:rFonts w:ascii="Calibri" w:hAnsi="Calibri"/>
                <w:b w:val="0"/>
                <w:bCs/>
                <w:sz w:val="20"/>
                <w:szCs w:val="20"/>
              </w:rPr>
              <w:t xml:space="preserve">reducing disaster risk, opportunities and best practices for integrating wetland conservation and wise use and disaster risk reduction, and provide options for policy makers to consider in the two sectors (disaster risk reduction and wetland management) for joint action. </w:t>
            </w:r>
          </w:p>
          <w:p w14:paraId="587DE4C5" w14:textId="77777777" w:rsidR="00EF4061" w:rsidRDefault="00EF4061" w:rsidP="00EF4061">
            <w:pPr>
              <w:rPr>
                <w:rFonts w:ascii="Calibri" w:hAnsi="Calibri"/>
                <w:b w:val="0"/>
                <w:bCs/>
                <w:sz w:val="20"/>
                <w:szCs w:val="20"/>
                <w:u w:val="single"/>
              </w:rPr>
            </w:pPr>
          </w:p>
          <w:p w14:paraId="70BE4084" w14:textId="77777777" w:rsidR="00EF4061" w:rsidRDefault="00EF4061" w:rsidP="00EF4061">
            <w:pPr>
              <w:rPr>
                <w:rFonts w:ascii="Calibri" w:hAnsi="Calibri"/>
                <w:b w:val="0"/>
                <w:bCs/>
                <w:sz w:val="20"/>
                <w:szCs w:val="20"/>
              </w:rPr>
            </w:pPr>
            <w:r w:rsidRPr="00834CC2">
              <w:rPr>
                <w:rFonts w:ascii="Calibri" w:hAnsi="Calibri"/>
                <w:b w:val="0"/>
                <w:bCs/>
                <w:sz w:val="20"/>
                <w:szCs w:val="20"/>
                <w:u w:val="single"/>
              </w:rPr>
              <w:t>Expected output</w:t>
            </w:r>
            <w:r>
              <w:rPr>
                <w:rFonts w:ascii="Calibri" w:hAnsi="Calibri"/>
                <w:b w:val="0"/>
                <w:bCs/>
                <w:sz w:val="20"/>
                <w:szCs w:val="20"/>
                <w:u w:val="single"/>
              </w:rPr>
              <w:t>(s)</w:t>
            </w:r>
            <w:r w:rsidRPr="00834CC2">
              <w:rPr>
                <w:rFonts w:ascii="Calibri" w:hAnsi="Calibri"/>
                <w:b w:val="0"/>
                <w:bCs/>
                <w:sz w:val="20"/>
                <w:szCs w:val="20"/>
              </w:rPr>
              <w:t xml:space="preserve">: </w:t>
            </w:r>
            <w:r>
              <w:rPr>
                <w:rFonts w:ascii="Calibri" w:hAnsi="Calibri"/>
                <w:b w:val="0"/>
                <w:bCs/>
                <w:sz w:val="20"/>
                <w:szCs w:val="20"/>
              </w:rPr>
              <w:t>Policy Brief on integrating wetlands in Disaster Risk Reduction</w:t>
            </w:r>
          </w:p>
          <w:p w14:paraId="4DBDF7D2" w14:textId="77777777" w:rsidR="00EF4061" w:rsidRDefault="00EF4061" w:rsidP="00EF4061">
            <w:pPr>
              <w:rPr>
                <w:rFonts w:ascii="Calibri" w:hAnsi="Calibri"/>
                <w:b w:val="0"/>
                <w:bCs/>
                <w:sz w:val="20"/>
                <w:szCs w:val="20"/>
                <w:u w:val="single"/>
              </w:rPr>
            </w:pPr>
          </w:p>
          <w:p w14:paraId="0BD91479" w14:textId="77777777" w:rsidR="00EF4061" w:rsidRPr="00064FEF" w:rsidRDefault="00EF4061" w:rsidP="00EF4061">
            <w:pPr>
              <w:rPr>
                <w:rFonts w:asciiTheme="majorHAnsi" w:hAnsiTheme="majorHAnsi" w:cs="Arial"/>
                <w:b w:val="0"/>
                <w:sz w:val="20"/>
                <w:szCs w:val="20"/>
                <w:u w:val="single"/>
                <w:lang w:val="en-GB"/>
              </w:rPr>
            </w:pPr>
            <w:r w:rsidRPr="00834CC2">
              <w:rPr>
                <w:rFonts w:ascii="Calibri" w:hAnsi="Calibri"/>
                <w:b w:val="0"/>
                <w:bCs/>
                <w:sz w:val="20"/>
                <w:szCs w:val="20"/>
                <w:u w:val="single"/>
              </w:rPr>
              <w:t>Target audience</w:t>
            </w:r>
            <w:r>
              <w:rPr>
                <w:rFonts w:ascii="Calibri" w:hAnsi="Calibri"/>
                <w:b w:val="0"/>
                <w:bCs/>
                <w:sz w:val="20"/>
                <w:szCs w:val="20"/>
              </w:rPr>
              <w:t>: Policy</w:t>
            </w:r>
            <w:r w:rsidRPr="00834CC2">
              <w:rPr>
                <w:rFonts w:ascii="Calibri" w:hAnsi="Calibri"/>
                <w:b w:val="0"/>
                <w:bCs/>
                <w:sz w:val="20"/>
                <w:szCs w:val="20"/>
              </w:rPr>
              <w:t xml:space="preserve">makers </w:t>
            </w:r>
          </w:p>
        </w:tc>
        <w:tc>
          <w:tcPr>
            <w:tcW w:w="500" w:type="pct"/>
          </w:tcPr>
          <w:p w14:paraId="21F32FFD"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Up to </w:t>
            </w:r>
            <w:r>
              <w:rPr>
                <w:rFonts w:ascii="Calibri" w:hAnsi="Calibri"/>
                <w:b w:val="0"/>
                <w:bCs/>
                <w:sz w:val="20"/>
                <w:szCs w:val="20"/>
              </w:rPr>
              <w:t>9,000</w:t>
            </w:r>
          </w:p>
        </w:tc>
      </w:tr>
      <w:tr w:rsidR="00EF4061" w:rsidRPr="00064FEF" w14:paraId="3EE87701" w14:textId="77777777" w:rsidTr="00EF4061">
        <w:tc>
          <w:tcPr>
            <w:tcW w:w="514" w:type="pct"/>
          </w:tcPr>
          <w:p w14:paraId="4515F91E"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3.4 </w:t>
            </w:r>
            <w:r w:rsidRPr="00064FEF">
              <w:rPr>
                <w:rFonts w:asciiTheme="majorHAnsi" w:hAnsiTheme="majorHAnsi" w:cs="Arial"/>
                <w:b w:val="0"/>
                <w:bCs/>
                <w:sz w:val="20"/>
                <w:szCs w:val="20"/>
                <w:lang w:val="en-GB"/>
              </w:rPr>
              <w:t>Case studies on ‘wetland valuation and wise use’</w:t>
            </w:r>
          </w:p>
        </w:tc>
        <w:tc>
          <w:tcPr>
            <w:tcW w:w="297" w:type="pct"/>
          </w:tcPr>
          <w:p w14:paraId="7702BFCC" w14:textId="77777777" w:rsidR="00EF4061" w:rsidRPr="00064FEF" w:rsidRDefault="00EF4061" w:rsidP="00EF4061">
            <w:pPr>
              <w:rPr>
                <w:rFonts w:asciiTheme="majorHAnsi" w:hAnsiTheme="majorHAnsi" w:cs="Arial"/>
                <w:b w:val="0"/>
                <w:sz w:val="20"/>
                <w:szCs w:val="20"/>
                <w:lang w:val="en-GB"/>
              </w:rPr>
            </w:pPr>
          </w:p>
        </w:tc>
        <w:tc>
          <w:tcPr>
            <w:tcW w:w="348" w:type="pct"/>
          </w:tcPr>
          <w:p w14:paraId="3F84F563" w14:textId="072DB9FE" w:rsidR="00EF4061" w:rsidRPr="00064FEF" w:rsidRDefault="00EF4061" w:rsidP="00EF4061">
            <w:pPr>
              <w:rPr>
                <w:rFonts w:asciiTheme="majorHAnsi" w:hAnsiTheme="majorHAnsi" w:cs="Arial"/>
                <w:sz w:val="20"/>
                <w:szCs w:val="20"/>
                <w:lang w:val="en-GB"/>
              </w:rPr>
            </w:pPr>
            <w:r w:rsidRPr="00064FEF">
              <w:rPr>
                <w:rFonts w:asciiTheme="majorHAnsi" w:hAnsiTheme="majorHAnsi" w:cs="Arial"/>
                <w:b w:val="0"/>
                <w:sz w:val="20"/>
                <w:szCs w:val="20"/>
                <w:lang w:val="en-GB"/>
              </w:rPr>
              <w:t>XII.13</w:t>
            </w:r>
            <w:r w:rsidR="00F62C79">
              <w:rPr>
                <w:rFonts w:asciiTheme="majorHAnsi" w:hAnsiTheme="majorHAnsi" w:cs="Arial"/>
                <w:b w:val="0"/>
                <w:sz w:val="20"/>
                <w:szCs w:val="20"/>
                <w:lang w:val="en-GB"/>
              </w:rPr>
              <w:t>,</w:t>
            </w:r>
            <w:r w:rsidR="00F62C79">
              <w:rPr>
                <w:rFonts w:ascii="Calibri" w:hAnsi="Calibri" w:cs="Arial"/>
                <w:b w:val="0"/>
                <w:sz w:val="20"/>
                <w:szCs w:val="20"/>
                <w:lang w:val="en-GB"/>
              </w:rPr>
              <w:t xml:space="preserve"> ¶</w:t>
            </w:r>
            <w:r w:rsidR="00F62C79">
              <w:rPr>
                <w:rFonts w:asciiTheme="majorHAnsi" w:hAnsiTheme="majorHAnsi" w:cs="Arial"/>
                <w:b w:val="0"/>
                <w:sz w:val="20"/>
                <w:szCs w:val="20"/>
                <w:lang w:val="en-GB"/>
              </w:rPr>
              <w:t xml:space="preserve"> 27</w:t>
            </w:r>
            <w:r w:rsidRPr="00064FEF">
              <w:rPr>
                <w:rFonts w:asciiTheme="majorHAnsi" w:hAnsiTheme="majorHAnsi" w:cs="Arial"/>
                <w:b w:val="0"/>
                <w:sz w:val="20"/>
                <w:szCs w:val="20"/>
                <w:lang w:val="en-GB"/>
              </w:rPr>
              <w:t>; XII.15</w:t>
            </w:r>
            <w:r w:rsidR="00F62C79">
              <w:rPr>
                <w:rFonts w:asciiTheme="majorHAnsi" w:hAnsiTheme="majorHAnsi" w:cs="Arial"/>
                <w:b w:val="0"/>
                <w:sz w:val="20"/>
                <w:szCs w:val="20"/>
                <w:lang w:val="en-GB"/>
              </w:rPr>
              <w:t xml:space="preserve">, </w:t>
            </w:r>
            <w:r w:rsidR="00F62C79">
              <w:rPr>
                <w:rFonts w:ascii="Calibri" w:hAnsi="Calibri" w:cs="Arial"/>
                <w:b w:val="0"/>
                <w:sz w:val="20"/>
                <w:szCs w:val="20"/>
                <w:lang w:val="en-GB"/>
              </w:rPr>
              <w:t>¶</w:t>
            </w:r>
            <w:r w:rsidR="00F62C79">
              <w:rPr>
                <w:rFonts w:asciiTheme="majorHAnsi" w:hAnsiTheme="majorHAnsi" w:cs="Arial"/>
                <w:b w:val="0"/>
                <w:sz w:val="20"/>
                <w:szCs w:val="20"/>
                <w:lang w:val="en-GB"/>
              </w:rPr>
              <w:t xml:space="preserve"> 21</w:t>
            </w:r>
          </w:p>
        </w:tc>
        <w:tc>
          <w:tcPr>
            <w:tcW w:w="397" w:type="pct"/>
          </w:tcPr>
          <w:p w14:paraId="6AC6AF9A" w14:textId="77777777" w:rsidR="00EF4061" w:rsidRPr="00064FEF" w:rsidRDefault="00EF4061" w:rsidP="00EF4061">
            <w:pPr>
              <w:rPr>
                <w:rFonts w:asciiTheme="majorHAnsi" w:hAnsiTheme="majorHAnsi" w:cs="Arial"/>
                <w:sz w:val="20"/>
                <w:szCs w:val="20"/>
                <w:lang w:val="en-GB"/>
              </w:rPr>
            </w:pPr>
            <w:r>
              <w:rPr>
                <w:rFonts w:asciiTheme="majorHAnsi" w:eastAsia="Calibri" w:hAnsiTheme="majorHAnsi" w:cs="Arial"/>
                <w:b w:val="0"/>
                <w:bCs/>
                <w:sz w:val="20"/>
                <w:szCs w:val="20"/>
                <w:lang w:val="en-GB"/>
              </w:rPr>
              <w:t xml:space="preserve">1.1, 1.3; 3.8, 3.9, 3.10, 3.11, 3.12; 4.14 </w:t>
            </w:r>
          </w:p>
        </w:tc>
        <w:tc>
          <w:tcPr>
            <w:tcW w:w="2944" w:type="pct"/>
          </w:tcPr>
          <w:p w14:paraId="634BA293"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Task description</w:t>
            </w:r>
            <w:r w:rsidRPr="00064FEF">
              <w:rPr>
                <w:rFonts w:asciiTheme="majorHAnsi" w:hAnsiTheme="majorHAnsi" w:cs="Arial"/>
                <w:b w:val="0"/>
                <w:sz w:val="20"/>
                <w:szCs w:val="20"/>
                <w:lang w:val="en-GB"/>
              </w:rPr>
              <w:t>:</w:t>
            </w:r>
            <w:r>
              <w:rPr>
                <w:rFonts w:asciiTheme="majorHAnsi" w:hAnsiTheme="majorHAnsi" w:cs="Arial"/>
                <w:b w:val="0"/>
                <w:sz w:val="20"/>
                <w:szCs w:val="20"/>
                <w:lang w:val="en-GB"/>
              </w:rPr>
              <w:t xml:space="preserve"> Develop c</w:t>
            </w:r>
            <w:r w:rsidRPr="00064FEF">
              <w:rPr>
                <w:rFonts w:asciiTheme="majorHAnsi" w:hAnsiTheme="majorHAnsi" w:cs="Arial"/>
                <w:b w:val="0"/>
                <w:sz w:val="20"/>
                <w:szCs w:val="20"/>
                <w:lang w:val="en-GB"/>
              </w:rPr>
              <w:t>ase studies a</w:t>
            </w:r>
            <w:r>
              <w:rPr>
                <w:rFonts w:asciiTheme="majorHAnsi" w:hAnsiTheme="majorHAnsi" w:cs="Arial"/>
                <w:b w:val="0"/>
                <w:sz w:val="20"/>
                <w:szCs w:val="20"/>
                <w:lang w:val="en-GB"/>
              </w:rPr>
              <w:t>nd</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methods (including those provided by other biodiversity-related conventions and organizations)</w:t>
            </w:r>
            <w:r w:rsidRPr="00064FEF">
              <w:rPr>
                <w:rFonts w:asciiTheme="majorHAnsi" w:hAnsiTheme="majorHAnsi" w:cs="Arial"/>
                <w:b w:val="0"/>
                <w:sz w:val="20"/>
                <w:szCs w:val="20"/>
                <w:lang w:val="en-GB"/>
              </w:rPr>
              <w:t xml:space="preserve"> on using multiple values of wetlands in the planning and decision making contexts</w:t>
            </w:r>
            <w:r>
              <w:rPr>
                <w:rFonts w:asciiTheme="majorHAnsi" w:hAnsiTheme="majorHAnsi" w:cs="Arial"/>
                <w:b w:val="0"/>
                <w:sz w:val="20"/>
                <w:szCs w:val="20"/>
                <w:lang w:val="en-GB"/>
              </w:rPr>
              <w:t xml:space="preserve">, which will be synthesized </w:t>
            </w:r>
            <w:r w:rsidRPr="00064FEF">
              <w:rPr>
                <w:rFonts w:asciiTheme="majorHAnsi" w:hAnsiTheme="majorHAnsi" w:cs="Arial"/>
                <w:b w:val="0"/>
                <w:sz w:val="20"/>
                <w:szCs w:val="20"/>
                <w:lang w:val="en-GB"/>
              </w:rPr>
              <w:t xml:space="preserve">for policymakers. </w:t>
            </w:r>
          </w:p>
          <w:p w14:paraId="67A8D683"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 </w:t>
            </w:r>
          </w:p>
          <w:p w14:paraId="533A5C1F" w14:textId="77777777" w:rsidR="00EF4061"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Expected output(s)</w:t>
            </w:r>
            <w:r w:rsidRPr="00064FEF">
              <w:rPr>
                <w:rFonts w:asciiTheme="majorHAnsi" w:hAnsiTheme="majorHAnsi" w:cs="Arial"/>
                <w:b w:val="0"/>
                <w:sz w:val="20"/>
                <w:szCs w:val="20"/>
                <w:lang w:val="en-GB"/>
              </w:rPr>
              <w:t xml:space="preserve">: </w:t>
            </w:r>
          </w:p>
          <w:p w14:paraId="00ECE6C2" w14:textId="77777777" w:rsidR="00EF4061"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1) </w:t>
            </w:r>
            <w:r w:rsidRPr="00C83856">
              <w:rPr>
                <w:rFonts w:asciiTheme="majorHAnsi" w:hAnsiTheme="majorHAnsi" w:cs="Arial"/>
                <w:b w:val="0"/>
                <w:sz w:val="20"/>
                <w:szCs w:val="20"/>
                <w:lang w:val="en-GB"/>
              </w:rPr>
              <w:t>Case studies and methods to be included as part of a suite of wetland management tools proposed under Thematic Work Area 2 (above) (task No. 2.1)</w:t>
            </w:r>
            <w:r>
              <w:rPr>
                <w:rFonts w:asciiTheme="majorHAnsi" w:hAnsiTheme="majorHAnsi" w:cs="Arial"/>
                <w:b w:val="0"/>
                <w:sz w:val="20"/>
                <w:szCs w:val="20"/>
                <w:lang w:val="en-GB"/>
              </w:rPr>
              <w:t xml:space="preserve"> and </w:t>
            </w:r>
          </w:p>
          <w:p w14:paraId="1B5D5D9F" w14:textId="77777777" w:rsidR="00EF4061" w:rsidRDefault="00EF4061" w:rsidP="00EF4061">
            <w:pPr>
              <w:rPr>
                <w:rFonts w:asciiTheme="majorHAnsi" w:hAnsiTheme="majorHAnsi" w:cs="Arial"/>
                <w:b w:val="0"/>
                <w:sz w:val="20"/>
                <w:szCs w:val="20"/>
                <w:lang w:val="en-GB"/>
              </w:rPr>
            </w:pPr>
          </w:p>
          <w:p w14:paraId="67DD58A1"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2) </w:t>
            </w:r>
            <w:r w:rsidRPr="00C83856">
              <w:rPr>
                <w:rFonts w:asciiTheme="majorHAnsi" w:hAnsiTheme="majorHAnsi" w:cs="Arial"/>
                <w:b w:val="0"/>
                <w:sz w:val="20"/>
                <w:szCs w:val="20"/>
                <w:lang w:val="en-GB"/>
              </w:rPr>
              <w:t>Policy Brief</w:t>
            </w:r>
          </w:p>
          <w:p w14:paraId="319E02DA" w14:textId="77777777" w:rsidR="00EF4061" w:rsidRPr="00064FEF" w:rsidRDefault="00EF4061" w:rsidP="00EF4061">
            <w:pPr>
              <w:rPr>
                <w:rFonts w:asciiTheme="majorHAnsi" w:hAnsiTheme="majorHAnsi" w:cs="Arial"/>
                <w:b w:val="0"/>
                <w:sz w:val="20"/>
                <w:szCs w:val="20"/>
                <w:lang w:val="en-GB"/>
              </w:rPr>
            </w:pPr>
          </w:p>
          <w:p w14:paraId="15E025A3" w14:textId="608ABCB1"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Target audience(s)</w:t>
            </w:r>
            <w:r>
              <w:rPr>
                <w:rFonts w:asciiTheme="majorHAnsi" w:hAnsiTheme="majorHAnsi" w:cs="Arial"/>
                <w:b w:val="0"/>
                <w:sz w:val="20"/>
                <w:szCs w:val="20"/>
                <w:lang w:val="en-GB"/>
              </w:rPr>
              <w:t>: P</w:t>
            </w:r>
            <w:r w:rsidRPr="00064FEF">
              <w:rPr>
                <w:rFonts w:asciiTheme="majorHAnsi" w:hAnsiTheme="majorHAnsi" w:cs="Arial"/>
                <w:b w:val="0"/>
                <w:sz w:val="20"/>
                <w:szCs w:val="20"/>
                <w:lang w:val="en-GB"/>
              </w:rPr>
              <w:t xml:space="preserve">ractitioners </w:t>
            </w:r>
            <w:r>
              <w:rPr>
                <w:rFonts w:asciiTheme="majorHAnsi" w:hAnsiTheme="majorHAnsi" w:cs="Arial"/>
                <w:b w:val="0"/>
                <w:sz w:val="20"/>
                <w:szCs w:val="20"/>
                <w:lang w:val="en-GB"/>
              </w:rPr>
              <w:t>(</w:t>
            </w:r>
            <w:r w:rsidR="007620CD">
              <w:rPr>
                <w:rFonts w:asciiTheme="majorHAnsi" w:hAnsiTheme="majorHAnsi" w:cs="Arial"/>
                <w:b w:val="0"/>
                <w:sz w:val="20"/>
                <w:szCs w:val="20"/>
                <w:lang w:val="en-GB"/>
              </w:rPr>
              <w:t>wetland</w:t>
            </w:r>
            <w:r>
              <w:rPr>
                <w:rFonts w:asciiTheme="majorHAnsi" w:hAnsiTheme="majorHAnsi" w:cs="Arial"/>
                <w:b w:val="0"/>
                <w:sz w:val="20"/>
                <w:szCs w:val="20"/>
                <w:lang w:val="en-GB"/>
              </w:rPr>
              <w:t xml:space="preserve"> managers) (case studies and methods) and policymakers (Policy Brief)</w:t>
            </w:r>
          </w:p>
        </w:tc>
        <w:tc>
          <w:tcPr>
            <w:tcW w:w="500" w:type="pct"/>
          </w:tcPr>
          <w:p w14:paraId="531099C8"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9</w:t>
            </w:r>
            <w:r w:rsidRPr="00064FEF">
              <w:rPr>
                <w:rFonts w:asciiTheme="majorHAnsi" w:hAnsiTheme="majorHAnsi" w:cs="Arial"/>
                <w:b w:val="0"/>
                <w:sz w:val="20"/>
                <w:szCs w:val="20"/>
                <w:lang w:val="en-GB"/>
              </w:rPr>
              <w:t xml:space="preserve">,000 </w:t>
            </w:r>
          </w:p>
        </w:tc>
      </w:tr>
    </w:tbl>
    <w:p w14:paraId="772A4A09" w14:textId="77777777" w:rsidR="00EF4061" w:rsidRPr="00064FEF" w:rsidRDefault="00EF4061" w:rsidP="00EF4061">
      <w:pPr>
        <w:rPr>
          <w:rFonts w:asciiTheme="majorHAnsi" w:hAnsiTheme="majorHAnsi" w:cs="Arial"/>
          <w:sz w:val="20"/>
          <w:szCs w:val="20"/>
          <w:lang w:val="en-GB"/>
        </w:rPr>
      </w:pPr>
    </w:p>
    <w:tbl>
      <w:tblPr>
        <w:tblStyle w:val="TableGrid3"/>
        <w:tblW w:w="5000" w:type="pct"/>
        <w:tblLook w:val="04A0" w:firstRow="1" w:lastRow="0" w:firstColumn="1" w:lastColumn="0" w:noHBand="0" w:noVBand="1"/>
      </w:tblPr>
      <w:tblGrid>
        <w:gridCol w:w="14174"/>
      </w:tblGrid>
      <w:tr w:rsidR="00EF4061" w:rsidRPr="00064FEF" w14:paraId="0DF4530E" w14:textId="77777777" w:rsidTr="00EF4061">
        <w:tc>
          <w:tcPr>
            <w:tcW w:w="5000" w:type="pct"/>
            <w:shd w:val="clear" w:color="auto" w:fill="000000" w:themeFill="text1"/>
          </w:tcPr>
          <w:p w14:paraId="2C6731F5" w14:textId="77777777" w:rsidR="00EF4061" w:rsidRPr="00064FEF" w:rsidRDefault="00EF4061" w:rsidP="00EF4061">
            <w:pPr>
              <w:rPr>
                <w:rFonts w:asciiTheme="majorHAnsi" w:hAnsiTheme="majorHAnsi" w:cs="Arial"/>
                <w:sz w:val="20"/>
                <w:szCs w:val="20"/>
                <w:lang w:val="en-GB"/>
              </w:rPr>
            </w:pPr>
            <w:r w:rsidRPr="00064FEF">
              <w:rPr>
                <w:rFonts w:asciiTheme="majorHAnsi" w:hAnsiTheme="majorHAnsi" w:cs="Arial"/>
                <w:sz w:val="20"/>
                <w:szCs w:val="20"/>
                <w:lang w:val="en-GB"/>
              </w:rPr>
              <w:t>Thematic Work Area No. 4:  Balancing wetland conservation and development e.g. infrastructure, urbanization, forestry, extraction, industries and agriculture</w:t>
            </w:r>
          </w:p>
        </w:tc>
      </w:tr>
    </w:tbl>
    <w:p w14:paraId="71230BC3" w14:textId="77777777" w:rsidR="00EF4061" w:rsidRPr="00064FEF" w:rsidRDefault="00EF4061" w:rsidP="00EF4061">
      <w:pPr>
        <w:rPr>
          <w:rFonts w:asciiTheme="majorHAnsi" w:hAnsiTheme="majorHAnsi" w:cs="Arial"/>
          <w:sz w:val="20"/>
          <w:szCs w:val="20"/>
          <w:lang w:val="en-GB"/>
        </w:rPr>
      </w:pPr>
    </w:p>
    <w:tbl>
      <w:tblPr>
        <w:tblStyle w:val="TableGrid22"/>
        <w:tblW w:w="5000" w:type="pct"/>
        <w:jc w:val="center"/>
        <w:tblLook w:val="04A0" w:firstRow="1" w:lastRow="0" w:firstColumn="1" w:lastColumn="0" w:noHBand="0" w:noVBand="1"/>
      </w:tblPr>
      <w:tblGrid>
        <w:gridCol w:w="3561"/>
        <w:gridCol w:w="10613"/>
      </w:tblGrid>
      <w:tr w:rsidR="00EF4061" w:rsidRPr="00D22A52" w14:paraId="03208EC8" w14:textId="77777777" w:rsidTr="00EF4061">
        <w:trPr>
          <w:jc w:val="center"/>
        </w:trPr>
        <w:tc>
          <w:tcPr>
            <w:tcW w:w="1256" w:type="pct"/>
          </w:tcPr>
          <w:p w14:paraId="68872336" w14:textId="77777777" w:rsidR="00EF4061" w:rsidRPr="00064FEF" w:rsidRDefault="00EF4061" w:rsidP="00EF4061">
            <w:pPr>
              <w:rPr>
                <w:rFonts w:asciiTheme="majorHAnsi" w:eastAsia="Calibri" w:hAnsiTheme="majorHAnsi" w:cs="Arial"/>
                <w:sz w:val="20"/>
                <w:szCs w:val="20"/>
                <w:lang w:val="en-GB"/>
              </w:rPr>
            </w:pPr>
            <w:r w:rsidRPr="00064FEF">
              <w:rPr>
                <w:rFonts w:asciiTheme="majorHAnsi" w:eastAsia="Calibri" w:hAnsiTheme="majorHAnsi" w:cs="Arial"/>
                <w:sz w:val="20"/>
                <w:szCs w:val="20"/>
                <w:lang w:val="en-GB"/>
              </w:rPr>
              <w:t>Working Group lead(s) and participants:</w:t>
            </w:r>
          </w:p>
        </w:tc>
        <w:tc>
          <w:tcPr>
            <w:tcW w:w="3744" w:type="pct"/>
          </w:tcPr>
          <w:p w14:paraId="235EB3B3" w14:textId="77777777" w:rsidR="00EF4061" w:rsidRPr="00D22A52" w:rsidRDefault="00EF4061" w:rsidP="00EF4061">
            <w:pPr>
              <w:rPr>
                <w:rFonts w:asciiTheme="majorHAnsi" w:eastAsia="Calibri" w:hAnsiTheme="majorHAnsi" w:cs="Arial"/>
                <w:b w:val="0"/>
                <w:sz w:val="20"/>
                <w:szCs w:val="20"/>
                <w:lang w:val="en-GB"/>
              </w:rPr>
            </w:pPr>
            <w:r>
              <w:rPr>
                <w:rFonts w:asciiTheme="majorHAnsi" w:hAnsiTheme="majorHAnsi" w:cs="Arial"/>
                <w:b w:val="0"/>
                <w:sz w:val="20"/>
                <w:szCs w:val="20"/>
                <w:lang w:val="en-GB"/>
              </w:rPr>
              <w:t xml:space="preserve">Ruth Cromie, </w:t>
            </w:r>
            <w:r w:rsidRPr="00D22A52">
              <w:rPr>
                <w:rFonts w:asciiTheme="majorHAnsi" w:hAnsiTheme="majorHAnsi" w:cs="Arial"/>
                <w:b w:val="0"/>
                <w:sz w:val="20"/>
                <w:szCs w:val="20"/>
                <w:lang w:val="en-GB"/>
              </w:rPr>
              <w:t xml:space="preserve">Peter Davies, Roy Gardner, Max Finlayson, Kassim Kulindwa, </w:t>
            </w:r>
            <w:r w:rsidRPr="00D22A52">
              <w:rPr>
                <w:rFonts w:asciiTheme="majorHAnsi" w:eastAsia="Calibri" w:hAnsiTheme="majorHAnsi" w:cs="Arial"/>
                <w:b w:val="0"/>
                <w:sz w:val="20"/>
                <w:szCs w:val="20"/>
                <w:lang w:val="en-GB"/>
              </w:rPr>
              <w:t xml:space="preserve">Dulce Infante Mata, </w:t>
            </w:r>
            <w:r w:rsidRPr="00064FEF">
              <w:rPr>
                <w:rFonts w:asciiTheme="majorHAnsi" w:hAnsiTheme="majorHAnsi" w:cs="Arial"/>
                <w:b w:val="0"/>
                <w:sz w:val="20"/>
                <w:szCs w:val="20"/>
                <w:lang w:val="en-GB"/>
              </w:rPr>
              <w:t xml:space="preserve">Laura Martinez (lead), </w:t>
            </w:r>
            <w:r w:rsidRPr="00D22A52">
              <w:rPr>
                <w:rFonts w:asciiTheme="majorHAnsi" w:hAnsiTheme="majorHAnsi" w:cs="Arial"/>
                <w:b w:val="0"/>
                <w:sz w:val="20"/>
                <w:szCs w:val="20"/>
                <w:lang w:val="en-GB"/>
              </w:rPr>
              <w:t xml:space="preserve">Rubén Quintana </w:t>
            </w:r>
          </w:p>
        </w:tc>
      </w:tr>
      <w:tr w:rsidR="00EF4061" w:rsidRPr="00064FEF" w14:paraId="39C13192" w14:textId="77777777" w:rsidTr="00EF4061">
        <w:trPr>
          <w:jc w:val="center"/>
        </w:trPr>
        <w:tc>
          <w:tcPr>
            <w:tcW w:w="1256" w:type="pct"/>
          </w:tcPr>
          <w:p w14:paraId="13123D57" w14:textId="77777777" w:rsidR="00EF4061" w:rsidRPr="00064FEF" w:rsidRDefault="00EF4061" w:rsidP="00EF4061">
            <w:pPr>
              <w:rPr>
                <w:rFonts w:asciiTheme="majorHAnsi" w:eastAsia="Calibri" w:hAnsiTheme="majorHAnsi" w:cs="Arial"/>
                <w:sz w:val="20"/>
                <w:szCs w:val="20"/>
                <w:lang w:val="en-GB"/>
              </w:rPr>
            </w:pPr>
            <w:r w:rsidRPr="00064FEF">
              <w:rPr>
                <w:rFonts w:asciiTheme="majorHAnsi" w:eastAsia="Calibri" w:hAnsiTheme="majorHAnsi" w:cs="Arial"/>
                <w:sz w:val="20"/>
                <w:szCs w:val="20"/>
                <w:lang w:val="en-GB"/>
              </w:rPr>
              <w:t>Contributing organizations: [IOPs/observers/others]</w:t>
            </w:r>
          </w:p>
        </w:tc>
        <w:tc>
          <w:tcPr>
            <w:tcW w:w="3744" w:type="pct"/>
          </w:tcPr>
          <w:p w14:paraId="3DC7EC4E" w14:textId="77777777" w:rsidR="00EF4061" w:rsidRPr="00064FEF" w:rsidRDefault="00EF4061" w:rsidP="00EF4061">
            <w:pPr>
              <w:rPr>
                <w:rFonts w:asciiTheme="majorHAnsi" w:eastAsia="Calibri" w:hAnsiTheme="majorHAnsi" w:cs="Arial"/>
                <w:b w:val="0"/>
                <w:sz w:val="20"/>
                <w:szCs w:val="20"/>
                <w:lang w:val="en-GB"/>
              </w:rPr>
            </w:pPr>
            <w:r w:rsidRPr="00064FEF">
              <w:rPr>
                <w:rFonts w:asciiTheme="majorHAnsi" w:eastAsia="Calibri" w:hAnsiTheme="majorHAnsi" w:cs="Arial"/>
                <w:b w:val="0"/>
                <w:sz w:val="20"/>
                <w:szCs w:val="20"/>
                <w:lang w:val="en-GB"/>
              </w:rPr>
              <w:t xml:space="preserve">BirdLife International (Zoltan Waliczky), IUCN (Stefano Barchiesi), IWMI (Sanjiv da Silva), WWF International (Denis Landenbergue, Lifeng Li)/ SWS (Nick </w:t>
            </w:r>
            <w:r>
              <w:rPr>
                <w:rFonts w:asciiTheme="majorHAnsi" w:eastAsia="Calibri" w:hAnsiTheme="majorHAnsi" w:cs="Arial"/>
                <w:b w:val="0"/>
                <w:sz w:val="20"/>
                <w:szCs w:val="20"/>
                <w:lang w:val="en-GB"/>
              </w:rPr>
              <w:t>Davidson)</w:t>
            </w:r>
            <w:r w:rsidRPr="00064FEF">
              <w:rPr>
                <w:rFonts w:asciiTheme="majorHAnsi" w:eastAsia="Calibri" w:hAnsiTheme="majorHAnsi" w:cs="Arial"/>
                <w:b w:val="0"/>
                <w:sz w:val="20"/>
                <w:szCs w:val="20"/>
                <w:lang w:val="en-GB"/>
              </w:rPr>
              <w:t>, UNESCO-IHE (Anne van Dam)/STRP NFP Malaysia (</w:t>
            </w:r>
            <w:r w:rsidRPr="00064FEF">
              <w:rPr>
                <w:rFonts w:asciiTheme="majorHAnsi" w:hAnsiTheme="majorHAnsi" w:cs="Arial"/>
                <w:b w:val="0"/>
                <w:sz w:val="20"/>
                <w:szCs w:val="20"/>
                <w:lang w:val="en-GB"/>
              </w:rPr>
              <w:t>Abd Rahman Kassim</w:t>
            </w:r>
            <w:r>
              <w:rPr>
                <w:rFonts w:asciiTheme="majorHAnsi" w:hAnsiTheme="majorHAnsi" w:cs="Arial"/>
                <w:b w:val="0"/>
                <w:sz w:val="20"/>
                <w:szCs w:val="20"/>
                <w:lang w:val="en-GB"/>
              </w:rPr>
              <w:t>)</w:t>
            </w:r>
          </w:p>
        </w:tc>
      </w:tr>
    </w:tbl>
    <w:p w14:paraId="43978196" w14:textId="77777777" w:rsidR="00EF4061" w:rsidRPr="00064FEF" w:rsidRDefault="00EF4061" w:rsidP="00EF4061">
      <w:pPr>
        <w:rPr>
          <w:rFonts w:asciiTheme="majorHAnsi" w:hAnsiTheme="majorHAnsi" w:cs="Arial"/>
          <w:sz w:val="20"/>
          <w:szCs w:val="20"/>
          <w:lang w:val="en-GB"/>
        </w:rPr>
      </w:pPr>
    </w:p>
    <w:tbl>
      <w:tblPr>
        <w:tblStyle w:val="TableGrid3"/>
        <w:tblW w:w="5060" w:type="pct"/>
        <w:tblInd w:w="-85" w:type="dxa"/>
        <w:tblLayout w:type="fixed"/>
        <w:tblCellMar>
          <w:top w:w="57" w:type="dxa"/>
          <w:left w:w="57" w:type="dxa"/>
          <w:bottom w:w="57" w:type="dxa"/>
          <w:right w:w="57" w:type="dxa"/>
        </w:tblCellMar>
        <w:tblLook w:val="04A0" w:firstRow="1" w:lastRow="0" w:firstColumn="1" w:lastColumn="0" w:noHBand="0" w:noVBand="1"/>
      </w:tblPr>
      <w:tblGrid>
        <w:gridCol w:w="1538"/>
        <w:gridCol w:w="849"/>
        <w:gridCol w:w="960"/>
        <w:gridCol w:w="1159"/>
        <w:gridCol w:w="8337"/>
        <w:gridCol w:w="1398"/>
      </w:tblGrid>
      <w:tr w:rsidR="00262BF0" w:rsidRPr="00064FEF" w14:paraId="4C0CB9DB" w14:textId="77777777" w:rsidTr="00FB3790">
        <w:trPr>
          <w:tblHeader/>
        </w:trPr>
        <w:tc>
          <w:tcPr>
            <w:tcW w:w="540" w:type="pct"/>
            <w:shd w:val="clear" w:color="auto" w:fill="D9D9D9" w:themeFill="background1" w:themeFillShade="D9"/>
          </w:tcPr>
          <w:p w14:paraId="26531F46"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Task No.</w:t>
            </w:r>
          </w:p>
          <w:p w14:paraId="5DE39AB7"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 xml:space="preserve"> Title</w:t>
            </w:r>
          </w:p>
        </w:tc>
        <w:tc>
          <w:tcPr>
            <w:tcW w:w="298" w:type="pct"/>
            <w:shd w:val="clear" w:color="auto" w:fill="D9D9D9" w:themeFill="background1" w:themeFillShade="D9"/>
          </w:tcPr>
          <w:p w14:paraId="7FB359F5"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Priority</w:t>
            </w:r>
          </w:p>
        </w:tc>
        <w:tc>
          <w:tcPr>
            <w:tcW w:w="337" w:type="pct"/>
            <w:shd w:val="clear" w:color="auto" w:fill="D9D9D9" w:themeFill="background1" w:themeFillShade="D9"/>
          </w:tcPr>
          <w:p w14:paraId="1E8F1965"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Res.</w:t>
            </w:r>
          </w:p>
        </w:tc>
        <w:tc>
          <w:tcPr>
            <w:tcW w:w="407" w:type="pct"/>
            <w:shd w:val="clear" w:color="auto" w:fill="D9D9D9" w:themeFill="background1" w:themeFillShade="D9"/>
          </w:tcPr>
          <w:p w14:paraId="72CE083D" w14:textId="77777777" w:rsidR="00EF4061" w:rsidRPr="00064FEF" w:rsidRDefault="00EF4061" w:rsidP="00EF4061">
            <w:pPr>
              <w:jc w:val="center"/>
              <w:rPr>
                <w:rFonts w:asciiTheme="majorHAnsi" w:hAnsiTheme="majorHAnsi" w:cs="Arial"/>
                <w:sz w:val="20"/>
                <w:szCs w:val="20"/>
                <w:lang w:val="en-GB"/>
              </w:rPr>
            </w:pPr>
            <w:r w:rsidRPr="00064FEF">
              <w:rPr>
                <w:rFonts w:asciiTheme="majorHAnsi" w:eastAsia="Calibri" w:hAnsiTheme="majorHAnsi" w:cs="Arial"/>
                <w:sz w:val="20"/>
                <w:szCs w:val="20"/>
                <w:lang w:val="en-GB"/>
              </w:rPr>
              <w:t>SP goal &amp; target</w:t>
            </w:r>
          </w:p>
        </w:tc>
        <w:tc>
          <w:tcPr>
            <w:tcW w:w="2927" w:type="pct"/>
            <w:shd w:val="clear" w:color="auto" w:fill="D9D9D9" w:themeFill="background1" w:themeFillShade="D9"/>
          </w:tcPr>
          <w:p w14:paraId="651EF01D" w14:textId="4575BCB3"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Task description, expected outputs</w:t>
            </w:r>
            <w:r w:rsidR="0083618D">
              <w:rPr>
                <w:rFonts w:asciiTheme="majorHAnsi" w:hAnsiTheme="majorHAnsi" w:cs="Arial"/>
                <w:sz w:val="20"/>
                <w:szCs w:val="20"/>
                <w:lang w:val="en-GB"/>
              </w:rPr>
              <w:t xml:space="preserve"> &amp; </w:t>
            </w:r>
            <w:r w:rsidR="0083618D" w:rsidRPr="00064FEF">
              <w:rPr>
                <w:rFonts w:asciiTheme="majorHAnsi" w:hAnsiTheme="majorHAnsi" w:cs="Arial"/>
                <w:sz w:val="20"/>
                <w:szCs w:val="20"/>
                <w:lang w:val="en-GB"/>
              </w:rPr>
              <w:t>target audience</w:t>
            </w:r>
            <w:r w:rsidR="0083618D">
              <w:rPr>
                <w:rFonts w:asciiTheme="majorHAnsi" w:hAnsiTheme="majorHAnsi" w:cs="Arial"/>
                <w:sz w:val="20"/>
                <w:szCs w:val="20"/>
                <w:lang w:val="en-GB"/>
              </w:rPr>
              <w:t>s</w:t>
            </w:r>
          </w:p>
        </w:tc>
        <w:tc>
          <w:tcPr>
            <w:tcW w:w="491" w:type="pct"/>
            <w:shd w:val="clear" w:color="auto" w:fill="D9D9D9" w:themeFill="background1" w:themeFillShade="D9"/>
          </w:tcPr>
          <w:p w14:paraId="6EEE6E5C"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Costs CHF</w:t>
            </w:r>
          </w:p>
        </w:tc>
      </w:tr>
      <w:tr w:rsidR="00EF4061" w:rsidRPr="00064FEF" w14:paraId="7F129048" w14:textId="77777777" w:rsidTr="00262BF0">
        <w:tc>
          <w:tcPr>
            <w:tcW w:w="540" w:type="pct"/>
          </w:tcPr>
          <w:p w14:paraId="1F42D8E8"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4.1 Water requirements for wetlands</w:t>
            </w:r>
          </w:p>
        </w:tc>
        <w:tc>
          <w:tcPr>
            <w:tcW w:w="298" w:type="pct"/>
          </w:tcPr>
          <w:p w14:paraId="628807A8"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Higher</w:t>
            </w:r>
          </w:p>
        </w:tc>
        <w:tc>
          <w:tcPr>
            <w:tcW w:w="337" w:type="pct"/>
          </w:tcPr>
          <w:p w14:paraId="179AADE5"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XII.12</w:t>
            </w:r>
            <w:r>
              <w:rPr>
                <w:rFonts w:asciiTheme="majorHAnsi" w:hAnsiTheme="majorHAnsi" w:cs="Arial"/>
                <w:b w:val="0"/>
                <w:sz w:val="20"/>
                <w:szCs w:val="20"/>
                <w:lang w:val="en-GB"/>
              </w:rPr>
              <w:t xml:space="preserve">, </w:t>
            </w:r>
            <w:r>
              <w:rPr>
                <w:rFonts w:ascii="Calibri" w:hAnsi="Calibri" w:cs="Arial"/>
                <w:b w:val="0"/>
                <w:sz w:val="20"/>
                <w:szCs w:val="20"/>
                <w:lang w:val="en-GB"/>
              </w:rPr>
              <w:t>¶</w:t>
            </w:r>
            <w:r>
              <w:rPr>
                <w:rFonts w:asciiTheme="majorHAnsi" w:hAnsiTheme="majorHAnsi" w:cs="Arial"/>
                <w:b w:val="0"/>
                <w:sz w:val="20"/>
                <w:szCs w:val="20"/>
                <w:lang w:val="en-GB"/>
              </w:rPr>
              <w:t xml:space="preserve"> 24</w:t>
            </w:r>
          </w:p>
        </w:tc>
        <w:tc>
          <w:tcPr>
            <w:tcW w:w="407" w:type="pct"/>
          </w:tcPr>
          <w:p w14:paraId="240DF951"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1.1, 1.2, 1.3; 2.5; 3.8, 3.9, 3.11, 3.12, </w:t>
            </w:r>
            <w:r>
              <w:rPr>
                <w:rFonts w:asciiTheme="majorHAnsi" w:hAnsiTheme="majorHAnsi" w:cs="Arial"/>
                <w:b w:val="0"/>
                <w:sz w:val="20"/>
                <w:szCs w:val="20"/>
                <w:lang w:val="en-GB"/>
              </w:rPr>
              <w:lastRenderedPageBreak/>
              <w:t>3.13; 4.14</w:t>
            </w:r>
          </w:p>
        </w:tc>
        <w:tc>
          <w:tcPr>
            <w:tcW w:w="2927" w:type="pct"/>
          </w:tcPr>
          <w:p w14:paraId="47226B12" w14:textId="50D4F62B" w:rsidR="00EF4061" w:rsidRDefault="00EF4061" w:rsidP="00EF4061">
            <w:pPr>
              <w:rPr>
                <w:rFonts w:asciiTheme="majorHAnsi" w:hAnsiTheme="majorHAnsi" w:cs="Arial"/>
                <w:b w:val="0"/>
                <w:sz w:val="20"/>
                <w:szCs w:val="20"/>
                <w:u w:val="single"/>
                <w:lang w:val="en-GB"/>
              </w:rPr>
            </w:pPr>
            <w:r w:rsidRPr="00064FEF">
              <w:rPr>
                <w:rFonts w:asciiTheme="majorHAnsi" w:hAnsiTheme="majorHAnsi" w:cs="Arial"/>
                <w:b w:val="0"/>
                <w:sz w:val="20"/>
                <w:szCs w:val="20"/>
                <w:u w:val="single"/>
                <w:lang w:val="en-GB"/>
              </w:rPr>
              <w:lastRenderedPageBreak/>
              <w:t>Task description</w:t>
            </w:r>
            <w:r w:rsidRPr="000469BE">
              <w:rPr>
                <w:rFonts w:asciiTheme="majorHAnsi" w:hAnsiTheme="majorHAnsi" w:cs="Arial"/>
                <w:b w:val="0"/>
                <w:sz w:val="20"/>
                <w:szCs w:val="20"/>
                <w:lang w:val="en-GB"/>
              </w:rPr>
              <w:t xml:space="preserve">: </w:t>
            </w:r>
            <w:r>
              <w:rPr>
                <w:rFonts w:asciiTheme="majorHAnsi" w:hAnsiTheme="majorHAnsi" w:cs="Arial"/>
                <w:b w:val="0"/>
                <w:sz w:val="20"/>
                <w:szCs w:val="20"/>
                <w:lang w:val="en-GB"/>
              </w:rPr>
              <w:t xml:space="preserve">A </w:t>
            </w:r>
            <w:r w:rsidR="00DD6E06">
              <w:rPr>
                <w:rFonts w:asciiTheme="majorHAnsi" w:hAnsiTheme="majorHAnsi" w:cs="Arial"/>
                <w:b w:val="0"/>
                <w:sz w:val="20"/>
                <w:szCs w:val="20"/>
                <w:lang w:val="en-GB"/>
              </w:rPr>
              <w:t>joint</w:t>
            </w:r>
            <w:r w:rsidRPr="00CE3050">
              <w:rPr>
                <w:rFonts w:asciiTheme="majorHAnsi" w:hAnsiTheme="majorHAnsi" w:cs="Arial"/>
                <w:b w:val="0"/>
                <w:sz w:val="20"/>
                <w:szCs w:val="20"/>
                <w:lang w:val="en-GB"/>
              </w:rPr>
              <w:t xml:space="preserve"> Technical Report</w:t>
            </w:r>
            <w:r w:rsidR="00DD6E06">
              <w:rPr>
                <w:rFonts w:asciiTheme="majorHAnsi" w:hAnsiTheme="majorHAnsi" w:cs="Arial"/>
                <w:b w:val="0"/>
                <w:sz w:val="20"/>
                <w:szCs w:val="20"/>
                <w:lang w:val="en-GB"/>
              </w:rPr>
              <w:t xml:space="preserve"> with WWF</w:t>
            </w:r>
            <w:r>
              <w:rPr>
                <w:rFonts w:asciiTheme="majorHAnsi" w:hAnsiTheme="majorHAnsi" w:cs="Arial"/>
                <w:b w:val="0"/>
                <w:sz w:val="20"/>
                <w:szCs w:val="20"/>
                <w:lang w:val="en-GB"/>
              </w:rPr>
              <w:t xml:space="preserve"> that</w:t>
            </w:r>
            <w:r w:rsidRPr="00CE3050">
              <w:rPr>
                <w:rFonts w:asciiTheme="majorHAnsi" w:hAnsiTheme="majorHAnsi" w:cs="Arial"/>
                <w:b w:val="0"/>
                <w:sz w:val="20"/>
                <w:szCs w:val="20"/>
                <w:lang w:val="en-GB"/>
              </w:rPr>
              <w:t xml:space="preserve"> would discuss approaches</w:t>
            </w:r>
            <w:r>
              <w:rPr>
                <w:rFonts w:asciiTheme="majorHAnsi" w:hAnsiTheme="majorHAnsi" w:cs="Arial"/>
                <w:b w:val="0"/>
                <w:sz w:val="20"/>
                <w:szCs w:val="20"/>
                <w:lang w:val="en-GB"/>
              </w:rPr>
              <w:t xml:space="preserve"> to </w:t>
            </w:r>
            <w:r w:rsidRPr="00064FEF">
              <w:rPr>
                <w:rFonts w:asciiTheme="majorHAnsi" w:hAnsiTheme="majorHAnsi" w:cs="Arial"/>
                <w:b w:val="0"/>
                <w:sz w:val="20"/>
                <w:szCs w:val="20"/>
                <w:lang w:val="en-GB"/>
              </w:rPr>
              <w:t>assess wetlands water requirements</w:t>
            </w:r>
            <w:r>
              <w:rPr>
                <w:rFonts w:asciiTheme="majorHAnsi" w:hAnsiTheme="majorHAnsi" w:cs="Arial"/>
                <w:b w:val="0"/>
                <w:sz w:val="20"/>
                <w:szCs w:val="20"/>
                <w:lang w:val="en-GB"/>
              </w:rPr>
              <w:t xml:space="preserve"> and how </w:t>
            </w:r>
            <w:r w:rsidRPr="00064FEF">
              <w:rPr>
                <w:rFonts w:asciiTheme="majorHAnsi" w:hAnsiTheme="majorHAnsi" w:cs="Arial"/>
                <w:b w:val="0"/>
                <w:sz w:val="20"/>
                <w:szCs w:val="20"/>
                <w:lang w:val="en-GB"/>
              </w:rPr>
              <w:t>to determine and apply strategies and tools for the determination and allocation of water to wetlands</w:t>
            </w:r>
            <w:r>
              <w:rPr>
                <w:rFonts w:asciiTheme="majorHAnsi" w:hAnsiTheme="majorHAnsi" w:cs="Arial"/>
                <w:b w:val="0"/>
                <w:sz w:val="20"/>
                <w:szCs w:val="20"/>
                <w:lang w:val="en-GB"/>
              </w:rPr>
              <w:t xml:space="preserve">. It will also include approaches for developing a </w:t>
            </w:r>
            <w:r>
              <w:rPr>
                <w:rFonts w:asciiTheme="majorHAnsi" w:hAnsiTheme="majorHAnsi" w:cs="Arial"/>
                <w:b w:val="0"/>
                <w:sz w:val="20"/>
                <w:szCs w:val="20"/>
                <w:lang w:val="en-GB"/>
              </w:rPr>
              <w:lastRenderedPageBreak/>
              <w:t xml:space="preserve">programme to monitor the water requirements of wetlands. The Ramsar Technical Report will take into account the experiences of Mexico with the establishment of </w:t>
            </w:r>
            <w:r w:rsidRPr="00064FEF">
              <w:rPr>
                <w:rFonts w:asciiTheme="majorHAnsi" w:hAnsiTheme="majorHAnsi" w:cs="Arial"/>
                <w:b w:val="0"/>
                <w:sz w:val="20"/>
                <w:szCs w:val="20"/>
                <w:lang w:val="en-GB"/>
              </w:rPr>
              <w:t>water reserves</w:t>
            </w:r>
            <w:r>
              <w:rPr>
                <w:rFonts w:asciiTheme="majorHAnsi" w:hAnsiTheme="majorHAnsi" w:cs="Arial"/>
                <w:b w:val="0"/>
                <w:sz w:val="20"/>
                <w:szCs w:val="20"/>
                <w:lang w:val="en-GB"/>
              </w:rPr>
              <w:t>, the experiences of China, Australia</w:t>
            </w:r>
            <w:r w:rsidRPr="00064FEF">
              <w:rPr>
                <w:rFonts w:asciiTheme="majorHAnsi" w:hAnsiTheme="majorHAnsi" w:cs="Arial"/>
                <w:b w:val="0"/>
                <w:sz w:val="20"/>
                <w:szCs w:val="20"/>
                <w:lang w:val="en-GB"/>
              </w:rPr>
              <w:t xml:space="preserve">, South Africa, </w:t>
            </w:r>
            <w:r>
              <w:rPr>
                <w:rFonts w:asciiTheme="majorHAnsi" w:hAnsiTheme="majorHAnsi" w:cs="Arial"/>
                <w:b w:val="0"/>
                <w:sz w:val="20"/>
                <w:szCs w:val="20"/>
                <w:lang w:val="en-GB"/>
              </w:rPr>
              <w:t xml:space="preserve">Kenya and </w:t>
            </w:r>
            <w:r w:rsidRPr="00064FEF">
              <w:rPr>
                <w:rFonts w:asciiTheme="majorHAnsi" w:hAnsiTheme="majorHAnsi" w:cs="Arial"/>
                <w:b w:val="0"/>
                <w:sz w:val="20"/>
                <w:szCs w:val="20"/>
                <w:lang w:val="en-GB"/>
              </w:rPr>
              <w:t>EU member countries</w:t>
            </w:r>
            <w:r>
              <w:rPr>
                <w:rFonts w:asciiTheme="majorHAnsi" w:hAnsiTheme="majorHAnsi" w:cs="Arial"/>
                <w:b w:val="0"/>
                <w:sz w:val="20"/>
                <w:szCs w:val="20"/>
                <w:lang w:val="en-GB"/>
              </w:rPr>
              <w:t xml:space="preserve"> with the creation of</w:t>
            </w:r>
            <w:r w:rsidRPr="00064FEF">
              <w:rPr>
                <w:rFonts w:asciiTheme="majorHAnsi" w:hAnsiTheme="majorHAnsi" w:cs="Arial"/>
                <w:b w:val="0"/>
                <w:sz w:val="20"/>
                <w:szCs w:val="20"/>
                <w:lang w:val="en-GB"/>
              </w:rPr>
              <w:t xml:space="preserve"> river basin plans</w:t>
            </w:r>
            <w:r>
              <w:rPr>
                <w:rFonts w:asciiTheme="majorHAnsi" w:hAnsiTheme="majorHAnsi" w:cs="Arial"/>
                <w:b w:val="0"/>
                <w:sz w:val="20"/>
                <w:szCs w:val="20"/>
                <w:lang w:val="en-GB"/>
              </w:rPr>
              <w:t xml:space="preserve">, </w:t>
            </w:r>
            <w:r w:rsidRPr="00064FEF">
              <w:rPr>
                <w:rFonts w:asciiTheme="majorHAnsi" w:hAnsiTheme="majorHAnsi" w:cs="Arial"/>
                <w:b w:val="0"/>
                <w:sz w:val="20"/>
                <w:szCs w:val="20"/>
                <w:lang w:val="en-GB"/>
              </w:rPr>
              <w:t>and</w:t>
            </w:r>
            <w:r>
              <w:rPr>
                <w:rFonts w:asciiTheme="majorHAnsi" w:hAnsiTheme="majorHAnsi" w:cs="Arial"/>
                <w:b w:val="0"/>
                <w:sz w:val="20"/>
                <w:szCs w:val="20"/>
                <w:lang w:val="en-GB"/>
              </w:rPr>
              <w:t xml:space="preserve"> the experience of the United States with dam management. A policy brief that would </w:t>
            </w:r>
            <w:r w:rsidRPr="000469BE">
              <w:rPr>
                <w:rFonts w:asciiTheme="majorHAnsi" w:hAnsiTheme="majorHAnsi" w:cs="Arial"/>
                <w:b w:val="0"/>
                <w:sz w:val="20"/>
                <w:szCs w:val="20"/>
                <w:lang w:val="en-GB"/>
              </w:rPr>
              <w:t>provide options on approaches for incorporating wetlands water requirements into national sectoral policies/plans and river basin plans (mindful that such approaches would be specific to the national context)</w:t>
            </w:r>
            <w:r>
              <w:rPr>
                <w:rFonts w:asciiTheme="majorHAnsi" w:hAnsiTheme="majorHAnsi" w:cs="Arial"/>
                <w:b w:val="0"/>
                <w:sz w:val="20"/>
                <w:szCs w:val="20"/>
                <w:lang w:val="en-GB"/>
              </w:rPr>
              <w:t xml:space="preserve">. </w:t>
            </w:r>
          </w:p>
          <w:p w14:paraId="0E7278CB" w14:textId="77777777" w:rsidR="00EF4061" w:rsidRPr="00B86359" w:rsidRDefault="00EF4061" w:rsidP="00EF4061">
            <w:pPr>
              <w:rPr>
                <w:rFonts w:asciiTheme="majorHAnsi" w:hAnsiTheme="majorHAnsi" w:cs="Arial"/>
                <w:b w:val="0"/>
                <w:sz w:val="20"/>
                <w:szCs w:val="20"/>
                <w:lang w:val="en-GB"/>
              </w:rPr>
            </w:pPr>
          </w:p>
          <w:p w14:paraId="5890C2C2" w14:textId="77777777" w:rsidR="00EF4061" w:rsidRPr="00B86359" w:rsidRDefault="00EF4061" w:rsidP="00EF4061">
            <w:pPr>
              <w:rPr>
                <w:rFonts w:asciiTheme="majorHAnsi" w:hAnsiTheme="majorHAnsi" w:cs="Arial"/>
                <w:b w:val="0"/>
                <w:sz w:val="20"/>
                <w:szCs w:val="20"/>
                <w:lang w:val="en-GB"/>
              </w:rPr>
            </w:pPr>
            <w:r w:rsidRPr="00B86359">
              <w:rPr>
                <w:rFonts w:asciiTheme="majorHAnsi" w:hAnsiTheme="majorHAnsi" w:cs="Arial"/>
                <w:b w:val="0"/>
                <w:sz w:val="20"/>
                <w:szCs w:val="20"/>
                <w:u w:val="single"/>
                <w:lang w:val="en-GB"/>
              </w:rPr>
              <w:t>Expected output(s)</w:t>
            </w:r>
            <w:r w:rsidRPr="00B86359">
              <w:rPr>
                <w:rFonts w:asciiTheme="majorHAnsi" w:hAnsiTheme="majorHAnsi" w:cs="Arial"/>
                <w:b w:val="0"/>
                <w:sz w:val="20"/>
                <w:szCs w:val="20"/>
                <w:lang w:val="en-GB"/>
              </w:rPr>
              <w:t xml:space="preserve">: </w:t>
            </w:r>
          </w:p>
          <w:p w14:paraId="448C8376" w14:textId="14F4B2FB" w:rsidR="00EF4061" w:rsidRPr="00B86359" w:rsidRDefault="00EF4061" w:rsidP="00EF4061">
            <w:pPr>
              <w:rPr>
                <w:rFonts w:asciiTheme="majorHAnsi" w:hAnsiTheme="majorHAnsi" w:cs="Arial"/>
                <w:b w:val="0"/>
                <w:sz w:val="20"/>
                <w:szCs w:val="20"/>
                <w:lang w:val="en-GB"/>
              </w:rPr>
            </w:pPr>
            <w:r w:rsidRPr="00B86359">
              <w:rPr>
                <w:rFonts w:asciiTheme="majorHAnsi" w:hAnsiTheme="majorHAnsi" w:cs="Arial"/>
                <w:b w:val="0"/>
                <w:sz w:val="20"/>
                <w:szCs w:val="20"/>
                <w:lang w:val="en-GB"/>
              </w:rPr>
              <w:t xml:space="preserve">1) Technical Report for practitioners on assessing and implementing wetland water requirements </w:t>
            </w:r>
            <w:r>
              <w:rPr>
                <w:rFonts w:asciiTheme="majorHAnsi" w:hAnsiTheme="majorHAnsi" w:cs="Arial"/>
                <w:b w:val="0"/>
                <w:sz w:val="20"/>
                <w:szCs w:val="20"/>
                <w:lang w:val="en-GB"/>
              </w:rPr>
              <w:t>and</w:t>
            </w:r>
          </w:p>
          <w:p w14:paraId="5D9C30CA" w14:textId="77777777" w:rsidR="00EF4061" w:rsidRPr="00B86359" w:rsidRDefault="00EF4061" w:rsidP="00EF4061">
            <w:pPr>
              <w:rPr>
                <w:rFonts w:asciiTheme="majorHAnsi" w:hAnsiTheme="majorHAnsi" w:cs="Arial"/>
                <w:b w:val="0"/>
                <w:sz w:val="20"/>
                <w:szCs w:val="20"/>
                <w:lang w:val="en-GB"/>
              </w:rPr>
            </w:pPr>
          </w:p>
          <w:p w14:paraId="4C0896F0" w14:textId="77777777" w:rsidR="00EF4061" w:rsidRPr="00B86359" w:rsidRDefault="00EF4061" w:rsidP="00EF4061">
            <w:pPr>
              <w:rPr>
                <w:rFonts w:asciiTheme="majorHAnsi" w:hAnsiTheme="majorHAnsi" w:cs="Arial"/>
                <w:b w:val="0"/>
                <w:sz w:val="20"/>
                <w:szCs w:val="20"/>
                <w:lang w:val="en-GB"/>
              </w:rPr>
            </w:pPr>
            <w:r w:rsidRPr="00B86359">
              <w:rPr>
                <w:rFonts w:asciiTheme="majorHAnsi" w:hAnsiTheme="majorHAnsi" w:cs="Arial"/>
                <w:b w:val="0"/>
                <w:sz w:val="20"/>
                <w:szCs w:val="20"/>
                <w:lang w:val="en-GB"/>
              </w:rPr>
              <w:t>2) Policy Brief on incorporating wetlands water requirement into national policies/plans and river basin plans</w:t>
            </w:r>
          </w:p>
          <w:p w14:paraId="00936210" w14:textId="77777777" w:rsidR="00EF4061" w:rsidRPr="00B86359" w:rsidRDefault="00EF4061" w:rsidP="00EF4061">
            <w:pPr>
              <w:rPr>
                <w:rFonts w:asciiTheme="majorHAnsi" w:hAnsiTheme="majorHAnsi" w:cs="Arial"/>
                <w:b w:val="0"/>
                <w:sz w:val="20"/>
                <w:szCs w:val="20"/>
                <w:lang w:val="en-GB"/>
              </w:rPr>
            </w:pPr>
          </w:p>
          <w:p w14:paraId="3125B05E" w14:textId="0A82F51E" w:rsidR="00EF4061" w:rsidRPr="00064FEF" w:rsidRDefault="00EF4061" w:rsidP="00EF4061">
            <w:pPr>
              <w:rPr>
                <w:rFonts w:asciiTheme="majorHAnsi" w:hAnsiTheme="majorHAnsi" w:cs="Arial"/>
                <w:b w:val="0"/>
                <w:sz w:val="20"/>
                <w:szCs w:val="20"/>
                <w:lang w:val="en-GB"/>
              </w:rPr>
            </w:pPr>
            <w:r w:rsidRPr="00B86359">
              <w:rPr>
                <w:rFonts w:asciiTheme="majorHAnsi" w:hAnsiTheme="majorHAnsi" w:cs="Arial"/>
                <w:b w:val="0"/>
                <w:sz w:val="20"/>
                <w:szCs w:val="20"/>
                <w:u w:val="single"/>
                <w:lang w:val="en-GB"/>
              </w:rPr>
              <w:t>Target audience(s)</w:t>
            </w:r>
            <w:r w:rsidRPr="00B86359">
              <w:rPr>
                <w:rFonts w:asciiTheme="majorHAnsi" w:hAnsiTheme="majorHAnsi" w:cs="Arial"/>
                <w:b w:val="0"/>
                <w:sz w:val="20"/>
                <w:szCs w:val="20"/>
                <w:lang w:val="en-GB"/>
              </w:rPr>
              <w:t>: Policymakers and practitioners (</w:t>
            </w:r>
            <w:r w:rsidR="007620CD">
              <w:rPr>
                <w:rFonts w:asciiTheme="majorHAnsi" w:hAnsiTheme="majorHAnsi" w:cs="Arial"/>
                <w:b w:val="0"/>
                <w:sz w:val="20"/>
                <w:szCs w:val="20"/>
                <w:lang w:val="en-GB"/>
              </w:rPr>
              <w:t>wetland</w:t>
            </w:r>
            <w:r w:rsidRPr="00B86359">
              <w:rPr>
                <w:rFonts w:asciiTheme="majorHAnsi" w:hAnsiTheme="majorHAnsi" w:cs="Arial"/>
                <w:b w:val="0"/>
                <w:sz w:val="20"/>
                <w:szCs w:val="20"/>
                <w:lang w:val="en-GB"/>
              </w:rPr>
              <w:t xml:space="preserve"> managers) at the national, basin and local level</w:t>
            </w:r>
            <w:r>
              <w:rPr>
                <w:rFonts w:asciiTheme="majorHAnsi" w:hAnsiTheme="majorHAnsi" w:cs="Arial"/>
                <w:b w:val="0"/>
                <w:sz w:val="20"/>
                <w:szCs w:val="20"/>
                <w:lang w:val="en-GB"/>
              </w:rPr>
              <w:t>s</w:t>
            </w:r>
          </w:p>
        </w:tc>
        <w:tc>
          <w:tcPr>
            <w:tcW w:w="491" w:type="pct"/>
          </w:tcPr>
          <w:p w14:paraId="0DEBD49A" w14:textId="3583EBB9" w:rsidR="00EF4061" w:rsidRPr="00064FEF" w:rsidRDefault="00DB4A39" w:rsidP="00EF4061">
            <w:pPr>
              <w:rPr>
                <w:rFonts w:asciiTheme="majorHAnsi" w:hAnsiTheme="majorHAnsi" w:cs="Arial"/>
                <w:b w:val="0"/>
                <w:sz w:val="20"/>
                <w:szCs w:val="20"/>
                <w:lang w:val="en-GB"/>
              </w:rPr>
            </w:pPr>
            <w:r>
              <w:rPr>
                <w:rFonts w:asciiTheme="majorHAnsi" w:hAnsiTheme="majorHAnsi" w:cs="Arial"/>
                <w:b w:val="0"/>
                <w:sz w:val="20"/>
                <w:szCs w:val="20"/>
                <w:lang w:val="en-GB"/>
              </w:rPr>
              <w:lastRenderedPageBreak/>
              <w:t>No costs implications for STRP budget</w:t>
            </w:r>
          </w:p>
          <w:p w14:paraId="2B47DDBE"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lastRenderedPageBreak/>
              <w:t>[</w:t>
            </w:r>
            <w:r>
              <w:rPr>
                <w:rFonts w:asciiTheme="majorHAnsi" w:hAnsiTheme="majorHAnsi" w:cs="Arial"/>
                <w:b w:val="0"/>
                <w:sz w:val="20"/>
                <w:szCs w:val="20"/>
                <w:lang w:val="en-GB"/>
              </w:rPr>
              <w:t>1</w:t>
            </w:r>
            <w:r w:rsidRPr="00064FEF">
              <w:rPr>
                <w:rFonts w:asciiTheme="majorHAnsi" w:hAnsiTheme="majorHAnsi" w:cs="Arial"/>
                <w:b w:val="0"/>
                <w:sz w:val="20"/>
                <w:szCs w:val="20"/>
                <w:lang w:val="en-GB"/>
              </w:rPr>
              <w:t>00,000</w:t>
            </w:r>
            <w:r>
              <w:rPr>
                <w:rFonts w:asciiTheme="majorHAnsi" w:hAnsiTheme="majorHAnsi" w:cs="Arial"/>
                <w:b w:val="0"/>
                <w:sz w:val="20"/>
                <w:szCs w:val="20"/>
                <w:lang w:val="en-GB"/>
              </w:rPr>
              <w:t xml:space="preserve"> </w:t>
            </w:r>
            <w:r w:rsidRPr="00064FEF">
              <w:rPr>
                <w:rFonts w:asciiTheme="majorHAnsi" w:hAnsiTheme="majorHAnsi" w:cs="Arial"/>
                <w:b w:val="0"/>
                <w:sz w:val="20"/>
                <w:szCs w:val="20"/>
                <w:lang w:val="en-GB"/>
              </w:rPr>
              <w:t xml:space="preserve"> would be provided by WWF]</w:t>
            </w:r>
          </w:p>
        </w:tc>
      </w:tr>
      <w:tr w:rsidR="00EF4061" w:rsidRPr="00064FEF" w14:paraId="68425860" w14:textId="77777777" w:rsidTr="00262BF0">
        <w:tc>
          <w:tcPr>
            <w:tcW w:w="540" w:type="pct"/>
          </w:tcPr>
          <w:p w14:paraId="063622F1"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lastRenderedPageBreak/>
              <w:t>4.2 Review and analysis of Ramsar Advisory Missions (RAMs) Reports</w:t>
            </w:r>
          </w:p>
        </w:tc>
        <w:tc>
          <w:tcPr>
            <w:tcW w:w="298" w:type="pct"/>
          </w:tcPr>
          <w:p w14:paraId="65E72E52"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Higher</w:t>
            </w:r>
          </w:p>
        </w:tc>
        <w:tc>
          <w:tcPr>
            <w:tcW w:w="337" w:type="pct"/>
          </w:tcPr>
          <w:p w14:paraId="70E8F786" w14:textId="38B50734"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XII.5, Annex 1, </w:t>
            </w:r>
            <w:r>
              <w:rPr>
                <w:rFonts w:ascii="Calibri" w:hAnsi="Calibri" w:cs="Arial"/>
                <w:b w:val="0"/>
                <w:sz w:val="20"/>
                <w:szCs w:val="20"/>
                <w:lang w:val="en-GB"/>
              </w:rPr>
              <w:t>¶</w:t>
            </w:r>
            <w:r w:rsidRPr="0025735E">
              <w:rPr>
                <w:rFonts w:asciiTheme="majorHAnsi" w:hAnsiTheme="majorHAnsi" w:cs="Arial"/>
                <w:b w:val="0"/>
                <w:sz w:val="20"/>
                <w:szCs w:val="20"/>
                <w:lang w:val="fr-CH"/>
              </w:rPr>
              <w:t xml:space="preserve">¶ </w:t>
            </w:r>
            <w:r>
              <w:rPr>
                <w:rFonts w:ascii="Calibri" w:hAnsi="Calibri" w:cs="Arial"/>
                <w:b w:val="0"/>
                <w:sz w:val="20"/>
                <w:szCs w:val="20"/>
                <w:lang w:val="en-GB"/>
              </w:rPr>
              <w:t xml:space="preserve"> 1-2</w:t>
            </w:r>
            <w:r w:rsidR="00AD32F6">
              <w:rPr>
                <w:rFonts w:ascii="Calibri" w:hAnsi="Calibri" w:cs="Arial"/>
                <w:b w:val="0"/>
                <w:sz w:val="20"/>
                <w:szCs w:val="20"/>
                <w:lang w:val="en-GB"/>
              </w:rPr>
              <w:t>; 12</w:t>
            </w:r>
          </w:p>
        </w:tc>
        <w:tc>
          <w:tcPr>
            <w:tcW w:w="407" w:type="pct"/>
          </w:tcPr>
          <w:p w14:paraId="346CB38F"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1.1, 1.2, 1.3, 1.4; 2.5, 2.7; 3.8, 3.9, 3.10, 3.11, 3.12, 3.13; 4.14 </w:t>
            </w:r>
          </w:p>
        </w:tc>
        <w:tc>
          <w:tcPr>
            <w:tcW w:w="2927" w:type="pct"/>
          </w:tcPr>
          <w:p w14:paraId="493153BC" w14:textId="77777777" w:rsidR="00EF4061"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Task description</w:t>
            </w:r>
            <w:r w:rsidRPr="00064FEF">
              <w:rPr>
                <w:rFonts w:asciiTheme="majorHAnsi" w:hAnsiTheme="majorHAnsi" w:cs="Arial"/>
                <w:b w:val="0"/>
                <w:sz w:val="20"/>
                <w:szCs w:val="20"/>
                <w:lang w:val="en-GB"/>
              </w:rPr>
              <w:t>: a review and analysis of all Ramsar Advisory Missions (RAMs) reports</w:t>
            </w:r>
            <w:r>
              <w:rPr>
                <w:rFonts w:asciiTheme="majorHAnsi" w:hAnsiTheme="majorHAnsi" w:cs="Arial"/>
                <w:b w:val="0"/>
                <w:sz w:val="20"/>
                <w:szCs w:val="20"/>
                <w:lang w:val="en-GB"/>
              </w:rPr>
              <w:t xml:space="preserve"> to raise awareness about the role and utility of RAMs to improve management, monitoring mechanisms and address threats to Ramsar Sites. </w:t>
            </w:r>
            <w:r w:rsidRPr="00064FEF">
              <w:rPr>
                <w:rFonts w:asciiTheme="majorHAnsi" w:hAnsiTheme="majorHAnsi" w:cs="Arial"/>
                <w:b w:val="0"/>
                <w:sz w:val="20"/>
                <w:szCs w:val="20"/>
                <w:lang w:val="en-GB"/>
              </w:rPr>
              <w:t>More than 80 RAMs</w:t>
            </w:r>
            <w:r>
              <w:rPr>
                <w:rFonts w:asciiTheme="majorHAnsi" w:hAnsiTheme="majorHAnsi" w:cs="Arial"/>
                <w:b w:val="0"/>
                <w:sz w:val="20"/>
                <w:szCs w:val="20"/>
                <w:lang w:val="en-GB"/>
              </w:rPr>
              <w:t xml:space="preserve">, many of which have dealt with </w:t>
            </w:r>
            <w:r w:rsidRPr="005551CE">
              <w:rPr>
                <w:rFonts w:asciiTheme="majorHAnsi" w:hAnsiTheme="majorHAnsi" w:cs="Arial"/>
                <w:b w:val="0"/>
                <w:sz w:val="20"/>
                <w:szCs w:val="20"/>
                <w:lang w:val="en-GB"/>
              </w:rPr>
              <w:t>infrastructure, urbanization, forestry, extraction, industries and agriculture</w:t>
            </w:r>
            <w:r>
              <w:rPr>
                <w:rFonts w:asciiTheme="majorHAnsi" w:hAnsiTheme="majorHAnsi" w:cs="Arial"/>
                <w:b w:val="0"/>
                <w:sz w:val="20"/>
                <w:szCs w:val="20"/>
                <w:lang w:val="en-GB"/>
              </w:rPr>
              <w:t>-related issues, as well as Indigenous and Local Knowledge systems,</w:t>
            </w:r>
            <w:r w:rsidRPr="00064FEF">
              <w:rPr>
                <w:rFonts w:asciiTheme="majorHAnsi" w:hAnsiTheme="majorHAnsi" w:cs="Arial"/>
                <w:b w:val="0"/>
                <w:sz w:val="20"/>
                <w:szCs w:val="20"/>
                <w:lang w:val="en-GB"/>
              </w:rPr>
              <w:t xml:space="preserve"> have been conducted to date, and the reports provide a rich resource of potential case studies about Convention implementation, challenges and successes</w:t>
            </w:r>
            <w:r>
              <w:rPr>
                <w:rFonts w:asciiTheme="majorHAnsi" w:hAnsiTheme="majorHAnsi" w:cs="Arial"/>
                <w:b w:val="0"/>
                <w:sz w:val="20"/>
                <w:szCs w:val="20"/>
                <w:lang w:val="en-GB"/>
              </w:rPr>
              <w:t xml:space="preserve"> in balancing wetland conservation and development</w:t>
            </w:r>
            <w:r w:rsidRPr="00064FEF">
              <w:rPr>
                <w:rFonts w:asciiTheme="majorHAnsi" w:hAnsiTheme="majorHAnsi" w:cs="Arial"/>
                <w:b w:val="0"/>
                <w:sz w:val="20"/>
                <w:szCs w:val="20"/>
                <w:lang w:val="en-GB"/>
              </w:rPr>
              <w:t xml:space="preserve">. STRP NFPs will be requested to provide feedback and assistance in this review process. </w:t>
            </w:r>
          </w:p>
          <w:p w14:paraId="04662486" w14:textId="77777777" w:rsidR="00EF4061" w:rsidRPr="00064FEF" w:rsidRDefault="00EF4061" w:rsidP="00EF4061">
            <w:pPr>
              <w:rPr>
                <w:rFonts w:asciiTheme="majorHAnsi" w:hAnsiTheme="majorHAnsi" w:cs="Arial"/>
                <w:b w:val="0"/>
                <w:sz w:val="20"/>
                <w:szCs w:val="20"/>
                <w:lang w:val="en-GB"/>
              </w:rPr>
            </w:pPr>
          </w:p>
          <w:p w14:paraId="5D93D842"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Expected output(s)</w:t>
            </w:r>
            <w:r w:rsidRPr="00064FEF">
              <w:rPr>
                <w:rFonts w:asciiTheme="majorHAnsi" w:hAnsiTheme="majorHAnsi" w:cs="Arial"/>
                <w:b w:val="0"/>
                <w:sz w:val="20"/>
                <w:szCs w:val="20"/>
                <w:lang w:val="en-GB"/>
              </w:rPr>
              <w:t xml:space="preserve">: </w:t>
            </w:r>
          </w:p>
          <w:p w14:paraId="0BDC42EE"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1) </w:t>
            </w:r>
            <w:r>
              <w:rPr>
                <w:rFonts w:asciiTheme="majorHAnsi" w:hAnsiTheme="majorHAnsi" w:cs="Arial"/>
                <w:b w:val="0"/>
                <w:sz w:val="20"/>
                <w:szCs w:val="20"/>
                <w:lang w:val="en-GB"/>
              </w:rPr>
              <w:t>A</w:t>
            </w:r>
            <w:r w:rsidRPr="00064FEF">
              <w:rPr>
                <w:rFonts w:asciiTheme="majorHAnsi" w:hAnsiTheme="majorHAnsi" w:cs="Arial"/>
                <w:b w:val="0"/>
                <w:sz w:val="20"/>
                <w:szCs w:val="20"/>
                <w:lang w:val="en-GB"/>
              </w:rPr>
              <w:t xml:space="preserve"> comprehensive analysis</w:t>
            </w:r>
            <w:r>
              <w:rPr>
                <w:rFonts w:asciiTheme="majorHAnsi" w:hAnsiTheme="majorHAnsi" w:cs="Arial"/>
                <w:b w:val="0"/>
                <w:sz w:val="20"/>
                <w:szCs w:val="20"/>
                <w:lang w:val="en-GB"/>
              </w:rPr>
              <w:t>, which</w:t>
            </w:r>
            <w:r w:rsidRPr="00064FEF">
              <w:rPr>
                <w:rFonts w:asciiTheme="majorHAnsi" w:hAnsiTheme="majorHAnsi" w:cs="Arial"/>
                <w:b w:val="0"/>
                <w:sz w:val="20"/>
                <w:szCs w:val="20"/>
                <w:lang w:val="en-GB"/>
              </w:rPr>
              <w:t xml:space="preserve"> would be posted on the RAM</w:t>
            </w:r>
            <w:r>
              <w:rPr>
                <w:rFonts w:asciiTheme="majorHAnsi" w:hAnsiTheme="majorHAnsi" w:cs="Arial"/>
                <w:b w:val="0"/>
                <w:sz w:val="20"/>
                <w:szCs w:val="20"/>
                <w:lang w:val="en-GB"/>
              </w:rPr>
              <w:t>s</w:t>
            </w:r>
            <w:r w:rsidRPr="00064FEF">
              <w:rPr>
                <w:rFonts w:asciiTheme="majorHAnsi" w:hAnsiTheme="majorHAnsi" w:cs="Arial"/>
                <w:b w:val="0"/>
                <w:sz w:val="20"/>
                <w:szCs w:val="20"/>
                <w:lang w:val="en-GB"/>
              </w:rPr>
              <w:t xml:space="preserve"> home page of the Ramsar website</w:t>
            </w:r>
          </w:p>
          <w:p w14:paraId="1C006DF8" w14:textId="77777777" w:rsidR="00EF4061" w:rsidRPr="00064FEF" w:rsidRDefault="00EF4061" w:rsidP="00EF4061">
            <w:pPr>
              <w:rPr>
                <w:rFonts w:asciiTheme="majorHAnsi" w:hAnsiTheme="majorHAnsi" w:cs="Arial"/>
                <w:b w:val="0"/>
                <w:sz w:val="20"/>
                <w:szCs w:val="20"/>
                <w:lang w:val="en-GB"/>
              </w:rPr>
            </w:pPr>
          </w:p>
          <w:p w14:paraId="57877DD6"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2) </w:t>
            </w:r>
            <w:r>
              <w:rPr>
                <w:rFonts w:asciiTheme="majorHAnsi" w:hAnsiTheme="majorHAnsi" w:cs="Arial"/>
                <w:b w:val="0"/>
                <w:sz w:val="20"/>
                <w:szCs w:val="20"/>
                <w:lang w:val="en-GB"/>
              </w:rPr>
              <w:t>T</w:t>
            </w:r>
            <w:r w:rsidRPr="00064FEF">
              <w:rPr>
                <w:rFonts w:asciiTheme="majorHAnsi" w:hAnsiTheme="majorHAnsi" w:cs="Arial"/>
                <w:b w:val="0"/>
                <w:sz w:val="20"/>
                <w:szCs w:val="20"/>
                <w:lang w:val="en-GB"/>
              </w:rPr>
              <w:t>he content from the analysis would be culled for a Policy Brief (facilitating the understanding and the use of the RAM concept and highlighting the value of RAMs</w:t>
            </w:r>
            <w:r>
              <w:rPr>
                <w:rFonts w:asciiTheme="majorHAnsi" w:hAnsiTheme="majorHAnsi" w:cs="Arial"/>
                <w:b w:val="0"/>
                <w:sz w:val="20"/>
                <w:szCs w:val="20"/>
                <w:lang w:val="en-GB"/>
              </w:rPr>
              <w:t xml:space="preserve"> </w:t>
            </w:r>
            <w:r w:rsidRPr="00064FEF">
              <w:rPr>
                <w:rFonts w:asciiTheme="majorHAnsi" w:hAnsiTheme="majorHAnsi" w:cs="Arial"/>
                <w:b w:val="0"/>
                <w:sz w:val="20"/>
                <w:szCs w:val="20"/>
                <w:lang w:val="en-GB"/>
              </w:rPr>
              <w:t>to policy makers and lessons learned)</w:t>
            </w:r>
          </w:p>
          <w:p w14:paraId="03F3642C" w14:textId="77777777" w:rsidR="00EF4061" w:rsidRPr="00064FEF" w:rsidRDefault="00EF4061" w:rsidP="00EF4061">
            <w:pPr>
              <w:rPr>
                <w:rFonts w:asciiTheme="majorHAnsi" w:hAnsiTheme="majorHAnsi" w:cs="Arial"/>
                <w:b w:val="0"/>
                <w:sz w:val="20"/>
                <w:szCs w:val="20"/>
                <w:lang w:val="en-GB"/>
              </w:rPr>
            </w:pPr>
          </w:p>
          <w:p w14:paraId="2B568EE7" w14:textId="77777777" w:rsidR="00EF4061"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lastRenderedPageBreak/>
              <w:t>3) Briefing Note (facilitating the understanding and the use of the RAM process to</w:t>
            </w:r>
            <w:r>
              <w:rPr>
                <w:rFonts w:asciiTheme="majorHAnsi" w:hAnsiTheme="majorHAnsi" w:cs="Arial"/>
                <w:b w:val="0"/>
                <w:sz w:val="20"/>
                <w:szCs w:val="20"/>
                <w:lang w:val="en-GB"/>
              </w:rPr>
              <w:t xml:space="preserve"> Ramsar</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S</w:t>
            </w:r>
            <w:r w:rsidRPr="00064FEF">
              <w:rPr>
                <w:rFonts w:asciiTheme="majorHAnsi" w:hAnsiTheme="majorHAnsi" w:cs="Arial"/>
                <w:b w:val="0"/>
                <w:sz w:val="20"/>
                <w:szCs w:val="20"/>
                <w:lang w:val="en-GB"/>
              </w:rPr>
              <w:t>ite managers)</w:t>
            </w:r>
            <w:r>
              <w:rPr>
                <w:rFonts w:asciiTheme="majorHAnsi" w:hAnsiTheme="majorHAnsi" w:cs="Arial"/>
                <w:b w:val="0"/>
                <w:sz w:val="20"/>
                <w:szCs w:val="20"/>
                <w:lang w:val="en-GB"/>
              </w:rPr>
              <w:t>, highlighting selected case studies and</w:t>
            </w:r>
            <w:r w:rsidRPr="00064FEF">
              <w:rPr>
                <w:rFonts w:asciiTheme="majorHAnsi" w:hAnsiTheme="majorHAnsi" w:cs="Arial"/>
                <w:b w:val="0"/>
                <w:sz w:val="20"/>
                <w:szCs w:val="20"/>
                <w:lang w:val="en-GB"/>
              </w:rPr>
              <w:t xml:space="preserve"> </w:t>
            </w:r>
          </w:p>
          <w:p w14:paraId="32B5001F" w14:textId="77777777" w:rsidR="00EF4061" w:rsidRPr="00064FEF" w:rsidRDefault="00EF4061" w:rsidP="00EF4061">
            <w:pPr>
              <w:rPr>
                <w:rFonts w:asciiTheme="majorHAnsi" w:hAnsiTheme="majorHAnsi" w:cs="Arial"/>
                <w:b w:val="0"/>
                <w:sz w:val="20"/>
                <w:szCs w:val="20"/>
                <w:lang w:val="en-GB"/>
              </w:rPr>
            </w:pPr>
          </w:p>
          <w:p w14:paraId="64D274AF"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4) </w:t>
            </w:r>
            <w:r>
              <w:rPr>
                <w:rFonts w:asciiTheme="majorHAnsi" w:hAnsiTheme="majorHAnsi" w:cs="Arial"/>
                <w:b w:val="0"/>
                <w:sz w:val="20"/>
                <w:szCs w:val="20"/>
                <w:lang w:val="en-GB"/>
              </w:rPr>
              <w:t>W</w:t>
            </w:r>
            <w:r w:rsidRPr="00064FEF">
              <w:rPr>
                <w:rFonts w:asciiTheme="majorHAnsi" w:hAnsiTheme="majorHAnsi" w:cs="Arial"/>
                <w:b w:val="0"/>
                <w:sz w:val="20"/>
                <w:szCs w:val="20"/>
                <w:lang w:val="en-GB"/>
              </w:rPr>
              <w:t>ebinars may also be conducted to reach a wider audience</w:t>
            </w:r>
          </w:p>
          <w:p w14:paraId="78D34C17" w14:textId="77777777" w:rsidR="00EF4061" w:rsidRPr="00064FEF" w:rsidRDefault="00EF4061" w:rsidP="00EF4061">
            <w:pPr>
              <w:rPr>
                <w:rFonts w:asciiTheme="majorHAnsi" w:hAnsiTheme="majorHAnsi" w:cs="Arial"/>
                <w:b w:val="0"/>
                <w:sz w:val="20"/>
                <w:szCs w:val="20"/>
                <w:lang w:val="en-GB"/>
              </w:rPr>
            </w:pPr>
          </w:p>
          <w:p w14:paraId="5D1B0B7C" w14:textId="3A7684A8"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Target audience(s)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P</w:t>
            </w:r>
            <w:r w:rsidRPr="00064FEF">
              <w:rPr>
                <w:rFonts w:asciiTheme="majorHAnsi" w:hAnsiTheme="majorHAnsi" w:cs="Arial"/>
                <w:b w:val="0"/>
                <w:sz w:val="20"/>
                <w:szCs w:val="20"/>
                <w:lang w:val="en-GB"/>
              </w:rPr>
              <w:t>olicymakers and practitioners (</w:t>
            </w:r>
            <w:r w:rsidR="007620CD">
              <w:rPr>
                <w:rFonts w:asciiTheme="majorHAnsi" w:hAnsiTheme="majorHAnsi" w:cs="Arial"/>
                <w:b w:val="0"/>
                <w:sz w:val="20"/>
                <w:szCs w:val="20"/>
                <w:lang w:val="en-GB"/>
              </w:rPr>
              <w:t>wetland</w:t>
            </w:r>
            <w:r>
              <w:rPr>
                <w:rFonts w:asciiTheme="majorHAnsi" w:hAnsiTheme="majorHAnsi" w:cs="Arial"/>
                <w:b w:val="0"/>
                <w:sz w:val="20"/>
                <w:szCs w:val="20"/>
                <w:lang w:val="en-GB"/>
              </w:rPr>
              <w:t xml:space="preserve"> </w:t>
            </w:r>
            <w:r w:rsidRPr="00064FEF">
              <w:rPr>
                <w:rFonts w:asciiTheme="majorHAnsi" w:hAnsiTheme="majorHAnsi" w:cs="Arial"/>
                <w:b w:val="0"/>
                <w:sz w:val="20"/>
                <w:szCs w:val="20"/>
                <w:lang w:val="en-GB"/>
              </w:rPr>
              <w:t>managers). Note that the outputs maybe be useful in resource mobilization for more RAMs</w:t>
            </w:r>
          </w:p>
        </w:tc>
        <w:tc>
          <w:tcPr>
            <w:tcW w:w="491" w:type="pct"/>
          </w:tcPr>
          <w:p w14:paraId="71947B12"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lastRenderedPageBreak/>
              <w:t>Up to 44,000</w:t>
            </w:r>
            <w:r w:rsidRPr="00064FEF" w:rsidDel="00362718">
              <w:rPr>
                <w:rFonts w:asciiTheme="majorHAnsi" w:hAnsiTheme="majorHAnsi" w:cs="Arial"/>
                <w:b w:val="0"/>
                <w:sz w:val="20"/>
                <w:szCs w:val="20"/>
                <w:lang w:val="en-GB"/>
              </w:rPr>
              <w:t xml:space="preserve"> </w:t>
            </w:r>
            <w:r>
              <w:rPr>
                <w:rFonts w:asciiTheme="majorHAnsi" w:hAnsiTheme="majorHAnsi" w:cs="Arial"/>
                <w:b w:val="0"/>
                <w:sz w:val="20"/>
                <w:szCs w:val="20"/>
                <w:lang w:val="en-GB"/>
              </w:rPr>
              <w:t xml:space="preserve">[Of which WWF would provide 22,000 to cover the costs for a consultancy to produce the comprehensive analysis; 9,000 of STRP funds for a Policy Brief and 13,000 for a Briefing Note. Please note that there are </w:t>
            </w:r>
            <w:r>
              <w:rPr>
                <w:rFonts w:asciiTheme="majorHAnsi" w:hAnsiTheme="majorHAnsi" w:cs="Arial"/>
                <w:b w:val="0"/>
                <w:sz w:val="20"/>
                <w:szCs w:val="20"/>
                <w:lang w:val="en-GB"/>
              </w:rPr>
              <w:lastRenderedPageBreak/>
              <w:t>no costs to the STRP associated with the production of webinars, as the Secretariat has the required software]</w:t>
            </w:r>
          </w:p>
        </w:tc>
      </w:tr>
      <w:tr w:rsidR="00EF4061" w:rsidRPr="00064FEF" w14:paraId="2179F063" w14:textId="77777777" w:rsidTr="00262BF0">
        <w:trPr>
          <w:cantSplit/>
        </w:trPr>
        <w:tc>
          <w:tcPr>
            <w:tcW w:w="540" w:type="pct"/>
          </w:tcPr>
          <w:p w14:paraId="54453803"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lastRenderedPageBreak/>
              <w:t>4.3 Aquaculture developments and wise use of wetlands</w:t>
            </w:r>
          </w:p>
        </w:tc>
        <w:tc>
          <w:tcPr>
            <w:tcW w:w="298" w:type="pct"/>
          </w:tcPr>
          <w:p w14:paraId="7E829C75" w14:textId="77777777" w:rsidR="00EF4061" w:rsidRPr="00064FEF" w:rsidRDefault="00EF4061" w:rsidP="00EF4061">
            <w:pPr>
              <w:rPr>
                <w:rFonts w:asciiTheme="majorHAnsi" w:hAnsiTheme="majorHAnsi" w:cs="Arial"/>
                <w:b w:val="0"/>
                <w:sz w:val="20"/>
                <w:szCs w:val="20"/>
                <w:lang w:val="en-GB"/>
              </w:rPr>
            </w:pPr>
          </w:p>
        </w:tc>
        <w:tc>
          <w:tcPr>
            <w:tcW w:w="337" w:type="pct"/>
          </w:tcPr>
          <w:p w14:paraId="73B93EBE"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XII.5, Annex 1, </w:t>
            </w:r>
            <w:r>
              <w:rPr>
                <w:rFonts w:ascii="Calibri" w:hAnsi="Calibri" w:cs="Arial"/>
                <w:b w:val="0"/>
                <w:sz w:val="20"/>
                <w:szCs w:val="20"/>
                <w:lang w:val="en-GB"/>
              </w:rPr>
              <w:t>¶</w:t>
            </w:r>
            <w:r w:rsidRPr="0025735E">
              <w:rPr>
                <w:rFonts w:asciiTheme="majorHAnsi" w:hAnsiTheme="majorHAnsi" w:cs="Arial"/>
                <w:b w:val="0"/>
                <w:sz w:val="20"/>
                <w:szCs w:val="20"/>
                <w:lang w:val="fr-CH"/>
              </w:rPr>
              <w:t xml:space="preserve">¶ </w:t>
            </w:r>
            <w:r>
              <w:rPr>
                <w:rFonts w:ascii="Calibri" w:hAnsi="Calibri" w:cs="Arial"/>
                <w:b w:val="0"/>
                <w:sz w:val="20"/>
                <w:szCs w:val="20"/>
                <w:lang w:val="en-GB"/>
              </w:rPr>
              <w:t xml:space="preserve"> 1-2</w:t>
            </w:r>
          </w:p>
        </w:tc>
        <w:tc>
          <w:tcPr>
            <w:tcW w:w="407" w:type="pct"/>
          </w:tcPr>
          <w:p w14:paraId="24A9042C"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1.1, 1.2, 1.3, 1.4; 2.5, 2.7; 3.8, 3.9, 3.11, 3.12, 3.13; 4.14 </w:t>
            </w:r>
          </w:p>
        </w:tc>
        <w:tc>
          <w:tcPr>
            <w:tcW w:w="2927" w:type="pct"/>
          </w:tcPr>
          <w:p w14:paraId="0311DD49"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Task description</w:t>
            </w:r>
            <w:r w:rsidRPr="00064FEF">
              <w:rPr>
                <w:rFonts w:asciiTheme="majorHAnsi" w:hAnsiTheme="majorHAnsi" w:cs="Arial"/>
                <w:b w:val="0"/>
                <w:sz w:val="20"/>
                <w:szCs w:val="20"/>
                <w:lang w:val="en-GB"/>
              </w:rPr>
              <w:t>:</w:t>
            </w:r>
            <w:r w:rsidRPr="00064FEF">
              <w:rPr>
                <w:rFonts w:asciiTheme="majorHAnsi" w:hAnsiTheme="majorHAnsi" w:cs="Arial"/>
                <w:b w:val="0"/>
                <w:sz w:val="20"/>
                <w:szCs w:val="20"/>
                <w:u w:val="single"/>
                <w:lang w:val="en-GB"/>
              </w:rPr>
              <w:t xml:space="preserve"> </w:t>
            </w:r>
            <w:r>
              <w:rPr>
                <w:rFonts w:asciiTheme="majorHAnsi" w:hAnsiTheme="majorHAnsi" w:cs="Arial"/>
                <w:b w:val="0"/>
                <w:sz w:val="20"/>
                <w:szCs w:val="20"/>
                <w:lang w:val="en-GB"/>
              </w:rPr>
              <w:t>L</w:t>
            </w:r>
            <w:r w:rsidRPr="00064FEF">
              <w:rPr>
                <w:rFonts w:asciiTheme="majorHAnsi" w:hAnsiTheme="majorHAnsi" w:cs="Arial"/>
                <w:b w:val="0"/>
                <w:sz w:val="20"/>
                <w:szCs w:val="20"/>
                <w:lang w:val="en-GB"/>
              </w:rPr>
              <w:t xml:space="preserve">inking the main types of aquaculture production systems in the world to the Ramsar wetland classification system in the context of the interactive governance framework. This </w:t>
            </w:r>
            <w:r>
              <w:rPr>
                <w:rFonts w:asciiTheme="majorHAnsi" w:hAnsiTheme="majorHAnsi" w:cs="Arial"/>
                <w:b w:val="0"/>
                <w:sz w:val="20"/>
                <w:szCs w:val="20"/>
                <w:lang w:val="en-GB"/>
              </w:rPr>
              <w:t xml:space="preserve">output </w:t>
            </w:r>
            <w:r w:rsidRPr="00064FEF">
              <w:rPr>
                <w:rFonts w:asciiTheme="majorHAnsi" w:hAnsiTheme="majorHAnsi" w:cs="Arial"/>
                <w:b w:val="0"/>
                <w:sz w:val="20"/>
                <w:szCs w:val="20"/>
                <w:lang w:val="en-GB"/>
              </w:rPr>
              <w:t xml:space="preserve">would help </w:t>
            </w:r>
            <w:r>
              <w:rPr>
                <w:rFonts w:asciiTheme="majorHAnsi" w:hAnsiTheme="majorHAnsi" w:cs="Arial"/>
                <w:b w:val="0"/>
                <w:sz w:val="20"/>
                <w:szCs w:val="20"/>
                <w:lang w:val="en-GB"/>
              </w:rPr>
              <w:t xml:space="preserve">inform </w:t>
            </w:r>
            <w:r w:rsidRPr="00064FEF">
              <w:rPr>
                <w:rFonts w:asciiTheme="majorHAnsi" w:hAnsiTheme="majorHAnsi" w:cs="Arial"/>
                <w:b w:val="0"/>
                <w:sz w:val="20"/>
                <w:szCs w:val="20"/>
                <w:lang w:val="en-GB"/>
              </w:rPr>
              <w:t xml:space="preserve">policymakers in the conservation, aquaculture and finance sectors on the environmental and social impacts of aquaculture. The </w:t>
            </w:r>
            <w:r>
              <w:rPr>
                <w:rFonts w:asciiTheme="majorHAnsi" w:hAnsiTheme="majorHAnsi" w:cs="Arial"/>
                <w:b w:val="0"/>
                <w:sz w:val="20"/>
                <w:szCs w:val="20"/>
                <w:lang w:val="en-GB"/>
              </w:rPr>
              <w:t>P</w:t>
            </w:r>
            <w:r w:rsidRPr="00064FEF">
              <w:rPr>
                <w:rFonts w:asciiTheme="majorHAnsi" w:hAnsiTheme="majorHAnsi" w:cs="Arial"/>
                <w:b w:val="0"/>
                <w:sz w:val="20"/>
                <w:szCs w:val="20"/>
                <w:lang w:val="en-GB"/>
              </w:rPr>
              <w:t xml:space="preserve">olicy </w:t>
            </w:r>
            <w:r>
              <w:rPr>
                <w:rFonts w:asciiTheme="majorHAnsi" w:hAnsiTheme="majorHAnsi" w:cs="Arial"/>
                <w:b w:val="0"/>
                <w:sz w:val="20"/>
                <w:szCs w:val="20"/>
                <w:lang w:val="en-GB"/>
              </w:rPr>
              <w:t>B</w:t>
            </w:r>
            <w:r w:rsidRPr="00064FEF">
              <w:rPr>
                <w:rFonts w:asciiTheme="majorHAnsi" w:hAnsiTheme="majorHAnsi" w:cs="Arial"/>
                <w:b w:val="0"/>
                <w:sz w:val="20"/>
                <w:szCs w:val="20"/>
                <w:lang w:val="en-GB"/>
              </w:rPr>
              <w:t>rief will d</w:t>
            </w:r>
            <w:r>
              <w:rPr>
                <w:rFonts w:asciiTheme="majorHAnsi" w:hAnsiTheme="majorHAnsi" w:cs="Arial"/>
                <w:b w:val="0"/>
                <w:sz w:val="20"/>
                <w:szCs w:val="20"/>
                <w:lang w:val="en-GB"/>
              </w:rPr>
              <w:t>iscuss</w:t>
            </w:r>
            <w:r w:rsidRPr="00064FEF">
              <w:rPr>
                <w:rFonts w:asciiTheme="majorHAnsi" w:hAnsiTheme="majorHAnsi" w:cs="Arial"/>
                <w:b w:val="0"/>
                <w:sz w:val="20"/>
                <w:szCs w:val="20"/>
                <w:lang w:val="en-GB"/>
              </w:rPr>
              <w:t xml:space="preserve"> the </w:t>
            </w:r>
            <w:r>
              <w:rPr>
                <w:rFonts w:asciiTheme="majorHAnsi" w:hAnsiTheme="majorHAnsi" w:cs="Arial"/>
                <w:b w:val="0"/>
                <w:sz w:val="20"/>
                <w:szCs w:val="20"/>
                <w:lang w:val="en-GB"/>
              </w:rPr>
              <w:t>risks</w:t>
            </w:r>
            <w:r w:rsidRPr="00064FEF">
              <w:rPr>
                <w:rFonts w:asciiTheme="majorHAnsi" w:hAnsiTheme="majorHAnsi" w:cs="Arial"/>
                <w:b w:val="0"/>
                <w:sz w:val="20"/>
                <w:szCs w:val="20"/>
                <w:lang w:val="en-GB"/>
              </w:rPr>
              <w:t xml:space="preserve"> of aquaculture </w:t>
            </w:r>
            <w:r>
              <w:rPr>
                <w:rFonts w:asciiTheme="majorHAnsi" w:hAnsiTheme="majorHAnsi" w:cs="Arial"/>
                <w:b w:val="0"/>
                <w:sz w:val="20"/>
                <w:szCs w:val="20"/>
                <w:lang w:val="en-GB"/>
              </w:rPr>
              <w:t xml:space="preserve">and its potential </w:t>
            </w:r>
            <w:r w:rsidRPr="00064FEF">
              <w:rPr>
                <w:rFonts w:asciiTheme="majorHAnsi" w:hAnsiTheme="majorHAnsi" w:cs="Arial"/>
                <w:b w:val="0"/>
                <w:sz w:val="20"/>
                <w:szCs w:val="20"/>
                <w:lang w:val="en-GB"/>
              </w:rPr>
              <w:t>to contribute to food security, wise u</w:t>
            </w:r>
            <w:r>
              <w:rPr>
                <w:rFonts w:asciiTheme="majorHAnsi" w:hAnsiTheme="majorHAnsi" w:cs="Arial"/>
                <w:b w:val="0"/>
                <w:sz w:val="20"/>
                <w:szCs w:val="20"/>
                <w:lang w:val="en-GB"/>
              </w:rPr>
              <w:t>s</w:t>
            </w:r>
            <w:r w:rsidRPr="00064FEF">
              <w:rPr>
                <w:rFonts w:asciiTheme="majorHAnsi" w:hAnsiTheme="majorHAnsi" w:cs="Arial"/>
                <w:b w:val="0"/>
                <w:sz w:val="20"/>
                <w:szCs w:val="20"/>
                <w:lang w:val="en-GB"/>
              </w:rPr>
              <w:t xml:space="preserve">e of wetlands and sustainable and equitable development. </w:t>
            </w:r>
          </w:p>
          <w:p w14:paraId="5F62F011" w14:textId="77777777" w:rsidR="00EF4061" w:rsidRPr="00064FEF" w:rsidRDefault="00EF4061" w:rsidP="00EF4061">
            <w:pPr>
              <w:rPr>
                <w:rFonts w:asciiTheme="majorHAnsi" w:hAnsiTheme="majorHAnsi" w:cs="Arial"/>
                <w:b w:val="0"/>
                <w:sz w:val="20"/>
                <w:szCs w:val="20"/>
                <w:lang w:val="en-GB"/>
              </w:rPr>
            </w:pPr>
          </w:p>
          <w:p w14:paraId="71A09F01"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Expected output(s)</w:t>
            </w:r>
            <w:r w:rsidRPr="00064FEF">
              <w:rPr>
                <w:rFonts w:asciiTheme="majorHAnsi" w:hAnsiTheme="majorHAnsi" w:cs="Arial"/>
                <w:b w:val="0"/>
                <w:sz w:val="20"/>
                <w:szCs w:val="20"/>
                <w:lang w:val="en-GB"/>
              </w:rPr>
              <w:t>: Policy Brief on aquaculture development</w:t>
            </w:r>
            <w:r>
              <w:rPr>
                <w:rFonts w:asciiTheme="majorHAnsi" w:hAnsiTheme="majorHAnsi" w:cs="Arial"/>
                <w:b w:val="0"/>
                <w:sz w:val="20"/>
                <w:szCs w:val="20"/>
                <w:lang w:val="en-GB"/>
              </w:rPr>
              <w:t>s</w:t>
            </w:r>
            <w:r w:rsidRPr="00064FEF">
              <w:rPr>
                <w:rFonts w:asciiTheme="majorHAnsi" w:hAnsiTheme="majorHAnsi" w:cs="Arial"/>
                <w:b w:val="0"/>
                <w:sz w:val="20"/>
                <w:szCs w:val="20"/>
                <w:lang w:val="en-GB"/>
              </w:rPr>
              <w:t xml:space="preserve"> and wise use of wetlands</w:t>
            </w:r>
          </w:p>
          <w:p w14:paraId="3A00F09C" w14:textId="77777777" w:rsidR="00EF4061" w:rsidRPr="00064FEF" w:rsidRDefault="00EF4061" w:rsidP="00EF4061">
            <w:pPr>
              <w:rPr>
                <w:rFonts w:asciiTheme="majorHAnsi" w:hAnsiTheme="majorHAnsi" w:cs="Arial"/>
                <w:b w:val="0"/>
                <w:sz w:val="20"/>
                <w:szCs w:val="20"/>
                <w:lang w:val="en-GB"/>
              </w:rPr>
            </w:pPr>
          </w:p>
          <w:p w14:paraId="511B6544"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Target audience(s)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P</w:t>
            </w:r>
            <w:r w:rsidRPr="00064FEF">
              <w:rPr>
                <w:rFonts w:asciiTheme="majorHAnsi" w:hAnsiTheme="majorHAnsi" w:cs="Arial"/>
                <w:b w:val="0"/>
                <w:sz w:val="20"/>
                <w:szCs w:val="20"/>
                <w:lang w:val="en-GB"/>
              </w:rPr>
              <w:t xml:space="preserve">olicymakers in both conservation and aquaculture communities </w:t>
            </w:r>
          </w:p>
        </w:tc>
        <w:tc>
          <w:tcPr>
            <w:tcW w:w="491" w:type="pct"/>
          </w:tcPr>
          <w:p w14:paraId="2308BE51" w14:textId="6A23E0FC" w:rsidR="00EF4061" w:rsidRPr="00064FEF" w:rsidRDefault="00EF4061" w:rsidP="007C1615">
            <w:pPr>
              <w:rPr>
                <w:rFonts w:asciiTheme="majorHAnsi" w:hAnsiTheme="majorHAnsi" w:cs="Arial"/>
                <w:b w:val="0"/>
                <w:sz w:val="20"/>
                <w:szCs w:val="20"/>
                <w:lang w:val="en-GB"/>
              </w:rPr>
            </w:pPr>
            <w:r>
              <w:rPr>
                <w:rFonts w:asciiTheme="majorHAnsi" w:hAnsiTheme="majorHAnsi" w:cs="Arial"/>
                <w:b w:val="0"/>
                <w:sz w:val="20"/>
                <w:szCs w:val="20"/>
                <w:lang w:val="en-GB"/>
              </w:rPr>
              <w:t>9</w:t>
            </w:r>
            <w:r w:rsidRPr="00064FEF">
              <w:rPr>
                <w:rFonts w:asciiTheme="majorHAnsi" w:hAnsiTheme="majorHAnsi" w:cs="Arial"/>
                <w:b w:val="0"/>
                <w:sz w:val="20"/>
                <w:szCs w:val="20"/>
                <w:lang w:val="en-GB"/>
              </w:rPr>
              <w:t>,000</w:t>
            </w:r>
            <w:r>
              <w:rPr>
                <w:rFonts w:asciiTheme="majorHAnsi" w:hAnsiTheme="majorHAnsi" w:cs="Arial"/>
                <w:b w:val="0"/>
                <w:sz w:val="20"/>
                <w:szCs w:val="20"/>
                <w:lang w:val="en-GB"/>
              </w:rPr>
              <w:t xml:space="preserve"> </w:t>
            </w:r>
            <w:r w:rsidR="007C1615">
              <w:rPr>
                <w:rFonts w:asciiTheme="majorHAnsi" w:hAnsiTheme="majorHAnsi" w:cs="Arial"/>
                <w:b w:val="0"/>
                <w:sz w:val="20"/>
                <w:szCs w:val="20"/>
                <w:lang w:val="en-GB"/>
              </w:rPr>
              <w:t xml:space="preserve">[possibility of holding a small writing workshop, linked to the SoWWS </w:t>
            </w:r>
            <w:r w:rsidR="008A2F0C">
              <w:rPr>
                <w:rFonts w:asciiTheme="majorHAnsi" w:hAnsiTheme="majorHAnsi" w:cs="Arial"/>
                <w:b w:val="0"/>
                <w:sz w:val="20"/>
                <w:szCs w:val="20"/>
                <w:lang w:val="en-GB"/>
              </w:rPr>
              <w:t xml:space="preserve">or other </w:t>
            </w:r>
            <w:r w:rsidR="007C1615">
              <w:rPr>
                <w:rFonts w:asciiTheme="majorHAnsi" w:hAnsiTheme="majorHAnsi" w:cs="Arial"/>
                <w:b w:val="0"/>
                <w:sz w:val="20"/>
                <w:szCs w:val="20"/>
                <w:lang w:val="en-GB"/>
              </w:rPr>
              <w:t>writing meetings]</w:t>
            </w:r>
          </w:p>
        </w:tc>
      </w:tr>
    </w:tbl>
    <w:p w14:paraId="7B967763" w14:textId="77777777" w:rsidR="00EF4061" w:rsidRPr="00064FEF" w:rsidRDefault="00EF4061" w:rsidP="00EF4061">
      <w:pPr>
        <w:rPr>
          <w:rFonts w:asciiTheme="majorHAnsi" w:hAnsiTheme="majorHAnsi" w:cs="Arial"/>
          <w:sz w:val="20"/>
          <w:szCs w:val="20"/>
          <w:lang w:val="en-GB"/>
        </w:rPr>
      </w:pPr>
    </w:p>
    <w:tbl>
      <w:tblPr>
        <w:tblStyle w:val="TableGrid"/>
        <w:tblpPr w:leftFromText="180" w:rightFromText="180" w:vertAnchor="text" w:horzAnchor="margin" w:tblpY="-37"/>
        <w:tblW w:w="5000" w:type="pct"/>
        <w:tblLook w:val="04A0" w:firstRow="1" w:lastRow="0" w:firstColumn="1" w:lastColumn="0" w:noHBand="0" w:noVBand="1"/>
      </w:tblPr>
      <w:tblGrid>
        <w:gridCol w:w="14174"/>
      </w:tblGrid>
      <w:tr w:rsidR="00EF4061" w:rsidRPr="00064FEF" w14:paraId="706D5439" w14:textId="77777777" w:rsidTr="00EF4061">
        <w:trPr>
          <w:cantSplit/>
        </w:trPr>
        <w:tc>
          <w:tcPr>
            <w:tcW w:w="5000" w:type="pct"/>
            <w:shd w:val="clear" w:color="auto" w:fill="000000" w:themeFill="text1"/>
          </w:tcPr>
          <w:p w14:paraId="720978D4" w14:textId="77777777" w:rsidR="00EF4061" w:rsidRPr="00E5768D" w:rsidRDefault="00EF4061" w:rsidP="00EF4061">
            <w:pPr>
              <w:rPr>
                <w:rFonts w:asciiTheme="majorHAnsi" w:hAnsiTheme="majorHAnsi" w:cs="Arial"/>
                <w:sz w:val="20"/>
                <w:szCs w:val="20"/>
                <w:lang w:val="da-DK"/>
              </w:rPr>
            </w:pPr>
            <w:r w:rsidRPr="00064FEF">
              <w:rPr>
                <w:rFonts w:asciiTheme="majorHAnsi" w:hAnsiTheme="majorHAnsi" w:cs="Arial"/>
                <w:sz w:val="20"/>
                <w:szCs w:val="20"/>
                <w:lang w:val="en-GB"/>
              </w:rPr>
              <w:t xml:space="preserve">Thematic Work Area No. 5: </w:t>
            </w:r>
            <w:r w:rsidRPr="00E5768D">
              <w:rPr>
                <w:rFonts w:asciiTheme="majorHAnsi" w:hAnsiTheme="majorHAnsi" w:cs="Arial"/>
                <w:sz w:val="20"/>
                <w:szCs w:val="20"/>
                <w:lang w:val="en-GB"/>
              </w:rPr>
              <w:t>Climate change and wetlands: innovative methodo</w:t>
            </w:r>
            <w:r>
              <w:rPr>
                <w:rFonts w:asciiTheme="majorHAnsi" w:hAnsiTheme="majorHAnsi" w:cs="Arial"/>
                <w:sz w:val="20"/>
                <w:szCs w:val="20"/>
                <w:lang w:val="en-GB"/>
              </w:rPr>
              <w:t>logies for wetlands restoration</w:t>
            </w:r>
          </w:p>
        </w:tc>
      </w:tr>
    </w:tbl>
    <w:tbl>
      <w:tblPr>
        <w:tblStyle w:val="TableGrid2"/>
        <w:tblW w:w="5000" w:type="pct"/>
        <w:tblLook w:val="04A0" w:firstRow="1" w:lastRow="0" w:firstColumn="1" w:lastColumn="0" w:noHBand="0" w:noVBand="1"/>
      </w:tblPr>
      <w:tblGrid>
        <w:gridCol w:w="3561"/>
        <w:gridCol w:w="10613"/>
      </w:tblGrid>
      <w:tr w:rsidR="00EF4061" w:rsidRPr="00064FEF" w14:paraId="434CB73B" w14:textId="77777777" w:rsidTr="00262BF0">
        <w:tc>
          <w:tcPr>
            <w:tcW w:w="1256" w:type="pct"/>
          </w:tcPr>
          <w:p w14:paraId="4D4E52E8" w14:textId="77777777" w:rsidR="00EF4061" w:rsidRPr="00064FEF" w:rsidRDefault="00EF4061" w:rsidP="00262BF0">
            <w:pPr>
              <w:rPr>
                <w:rFonts w:asciiTheme="majorHAnsi" w:eastAsia="Calibri" w:hAnsiTheme="majorHAnsi" w:cs="Arial"/>
                <w:sz w:val="20"/>
                <w:szCs w:val="20"/>
                <w:lang w:val="en-GB"/>
              </w:rPr>
            </w:pPr>
            <w:r w:rsidRPr="00064FEF">
              <w:rPr>
                <w:rFonts w:asciiTheme="majorHAnsi" w:eastAsia="Calibri" w:hAnsiTheme="majorHAnsi" w:cs="Arial"/>
                <w:sz w:val="20"/>
                <w:szCs w:val="20"/>
                <w:lang w:val="en-GB"/>
              </w:rPr>
              <w:t>Working Group lead(s) and participants:</w:t>
            </w:r>
          </w:p>
        </w:tc>
        <w:tc>
          <w:tcPr>
            <w:tcW w:w="3744" w:type="pct"/>
          </w:tcPr>
          <w:p w14:paraId="50CF7F1F" w14:textId="77777777" w:rsidR="00EF4061" w:rsidRPr="00064FEF" w:rsidRDefault="00EF4061" w:rsidP="00262BF0">
            <w:pPr>
              <w:rPr>
                <w:rFonts w:asciiTheme="majorHAnsi" w:eastAsia="Calibri" w:hAnsiTheme="majorHAnsi" w:cs="Arial"/>
                <w:b w:val="0"/>
                <w:sz w:val="20"/>
                <w:szCs w:val="20"/>
                <w:lang w:val="en-GB"/>
              </w:rPr>
            </w:pPr>
            <w:r w:rsidRPr="00064FEF">
              <w:rPr>
                <w:rFonts w:asciiTheme="majorHAnsi" w:eastAsia="Calibri" w:hAnsiTheme="majorHAnsi" w:cs="Arial"/>
                <w:b w:val="0"/>
                <w:sz w:val="20"/>
                <w:szCs w:val="20"/>
                <w:lang w:val="en-GB"/>
              </w:rPr>
              <w:t>Su</w:t>
            </w:r>
            <w:r>
              <w:rPr>
                <w:rFonts w:asciiTheme="majorHAnsi" w:eastAsia="Calibri" w:hAnsiTheme="majorHAnsi" w:cs="Arial"/>
                <w:b w:val="0"/>
                <w:sz w:val="20"/>
                <w:szCs w:val="20"/>
                <w:lang w:val="en-GB"/>
              </w:rPr>
              <w:t>s</w:t>
            </w:r>
            <w:r w:rsidRPr="00064FEF">
              <w:rPr>
                <w:rFonts w:asciiTheme="majorHAnsi" w:eastAsia="Calibri" w:hAnsiTheme="majorHAnsi" w:cs="Arial"/>
                <w:b w:val="0"/>
                <w:sz w:val="20"/>
                <w:szCs w:val="20"/>
                <w:lang w:val="en-GB"/>
              </w:rPr>
              <w:t>ana Aguilar, Peter Davies, Lars Dinesen,</w:t>
            </w:r>
            <w:r>
              <w:rPr>
                <w:rFonts w:asciiTheme="majorHAnsi" w:eastAsia="Calibri" w:hAnsiTheme="majorHAnsi" w:cs="Arial"/>
                <w:b w:val="0"/>
                <w:sz w:val="20"/>
                <w:szCs w:val="20"/>
                <w:lang w:val="en-GB"/>
              </w:rPr>
              <w:t xml:space="preserve"> </w:t>
            </w:r>
            <w:r w:rsidRPr="00064FEF">
              <w:rPr>
                <w:rFonts w:asciiTheme="majorHAnsi" w:eastAsia="Calibri" w:hAnsiTheme="majorHAnsi" w:cs="Arial"/>
                <w:b w:val="0"/>
                <w:sz w:val="20"/>
                <w:szCs w:val="20"/>
                <w:lang w:val="en-GB"/>
              </w:rPr>
              <w:t xml:space="preserve"> Siobhan Fennessy (co-lead),  Max Finlayson, Vi</w:t>
            </w:r>
            <w:r>
              <w:rPr>
                <w:rFonts w:asciiTheme="majorHAnsi" w:eastAsia="Calibri" w:hAnsiTheme="majorHAnsi" w:cs="Arial"/>
                <w:b w:val="0"/>
                <w:sz w:val="20"/>
                <w:szCs w:val="20"/>
                <w:lang w:val="en-GB"/>
              </w:rPr>
              <w:t>n</w:t>
            </w:r>
            <w:r w:rsidRPr="00064FEF">
              <w:rPr>
                <w:rFonts w:asciiTheme="majorHAnsi" w:eastAsia="Calibri" w:hAnsiTheme="majorHAnsi" w:cs="Arial"/>
                <w:b w:val="0"/>
                <w:sz w:val="20"/>
                <w:szCs w:val="20"/>
                <w:lang w:val="en-GB"/>
              </w:rPr>
              <w:t>cent V. Hilomen, Jari Ilmonen,  Dulce Infante Mata</w:t>
            </w:r>
            <w:r>
              <w:rPr>
                <w:rFonts w:asciiTheme="majorHAnsi" w:eastAsia="Calibri" w:hAnsiTheme="majorHAnsi" w:cs="Arial"/>
                <w:b w:val="0"/>
                <w:sz w:val="20"/>
                <w:szCs w:val="20"/>
                <w:lang w:val="en-GB"/>
              </w:rPr>
              <w:t xml:space="preserve">, </w:t>
            </w:r>
            <w:r w:rsidRPr="00064FEF">
              <w:rPr>
                <w:rFonts w:asciiTheme="majorHAnsi" w:eastAsia="Calibri" w:hAnsiTheme="majorHAnsi" w:cs="Arial"/>
                <w:b w:val="0"/>
                <w:sz w:val="20"/>
                <w:szCs w:val="20"/>
                <w:lang w:val="en-GB"/>
              </w:rPr>
              <w:t>Kassim Kulindwa, Ritesh Kumar,</w:t>
            </w:r>
            <w:r>
              <w:rPr>
                <w:rFonts w:asciiTheme="majorHAnsi" w:eastAsia="Calibri" w:hAnsiTheme="majorHAnsi" w:cs="Arial"/>
                <w:b w:val="0"/>
                <w:sz w:val="20"/>
                <w:szCs w:val="20"/>
                <w:lang w:val="en-GB"/>
              </w:rPr>
              <w:t xml:space="preserve"> </w:t>
            </w:r>
            <w:r w:rsidRPr="00064FEF">
              <w:rPr>
                <w:rFonts w:asciiTheme="majorHAnsi" w:eastAsia="Calibri" w:hAnsiTheme="majorHAnsi" w:cs="Arial"/>
                <w:b w:val="0"/>
                <w:sz w:val="20"/>
                <w:szCs w:val="20"/>
                <w:lang w:val="en-GB"/>
              </w:rPr>
              <w:t xml:space="preserve"> Guangchun Lei </w:t>
            </w:r>
            <w:r>
              <w:rPr>
                <w:rFonts w:asciiTheme="majorHAnsi" w:eastAsia="Calibri" w:hAnsiTheme="majorHAnsi" w:cs="Arial"/>
                <w:b w:val="0"/>
                <w:sz w:val="20"/>
                <w:szCs w:val="20"/>
                <w:lang w:val="en-GB"/>
              </w:rPr>
              <w:t>(co-lead)</w:t>
            </w:r>
          </w:p>
        </w:tc>
      </w:tr>
      <w:tr w:rsidR="00EF4061" w:rsidRPr="00064FEF" w14:paraId="09B3B85D" w14:textId="77777777" w:rsidTr="00262BF0">
        <w:tc>
          <w:tcPr>
            <w:tcW w:w="1256" w:type="pct"/>
          </w:tcPr>
          <w:p w14:paraId="748D39D9" w14:textId="77777777" w:rsidR="00EF4061" w:rsidRPr="00064FEF" w:rsidRDefault="00EF4061" w:rsidP="00262BF0">
            <w:pPr>
              <w:rPr>
                <w:rFonts w:asciiTheme="majorHAnsi" w:eastAsia="Calibri" w:hAnsiTheme="majorHAnsi" w:cs="Arial"/>
                <w:sz w:val="20"/>
                <w:szCs w:val="20"/>
                <w:lang w:val="en-GB"/>
              </w:rPr>
            </w:pPr>
            <w:r w:rsidRPr="00064FEF">
              <w:rPr>
                <w:rFonts w:asciiTheme="majorHAnsi" w:eastAsia="Calibri" w:hAnsiTheme="majorHAnsi" w:cs="Arial"/>
                <w:sz w:val="20"/>
                <w:szCs w:val="20"/>
                <w:lang w:val="en-GB"/>
              </w:rPr>
              <w:t>Contributing organizations: [IOPs/observers/others]</w:t>
            </w:r>
          </w:p>
        </w:tc>
        <w:tc>
          <w:tcPr>
            <w:tcW w:w="3744" w:type="pct"/>
          </w:tcPr>
          <w:p w14:paraId="68F13CBB" w14:textId="7F3EB05C" w:rsidR="00EF4061" w:rsidRPr="00064FEF" w:rsidRDefault="00EF4061" w:rsidP="00262BF0">
            <w:pPr>
              <w:rPr>
                <w:rFonts w:asciiTheme="majorHAnsi" w:eastAsia="Calibri" w:hAnsiTheme="majorHAnsi" w:cs="Arial"/>
                <w:b w:val="0"/>
                <w:sz w:val="20"/>
                <w:szCs w:val="20"/>
                <w:lang w:val="en-GB"/>
              </w:rPr>
            </w:pPr>
            <w:r>
              <w:rPr>
                <w:rFonts w:asciiTheme="majorHAnsi" w:eastAsia="Calibri" w:hAnsiTheme="majorHAnsi" w:cs="Arial"/>
                <w:b w:val="0"/>
                <w:sz w:val="20"/>
                <w:szCs w:val="20"/>
                <w:lang w:val="en-GB"/>
              </w:rPr>
              <w:t xml:space="preserve">BirdLife International (Zoltan Waliczky), </w:t>
            </w:r>
            <w:r w:rsidRPr="00064FEF">
              <w:rPr>
                <w:rFonts w:asciiTheme="majorHAnsi" w:eastAsia="Calibri" w:hAnsiTheme="majorHAnsi" w:cs="Arial"/>
                <w:b w:val="0"/>
                <w:sz w:val="20"/>
                <w:szCs w:val="20"/>
                <w:lang w:val="en-GB"/>
              </w:rPr>
              <w:t xml:space="preserve">WI (Marcel Silvius)/ UNESCO-MAB (Marie Prchalova), </w:t>
            </w:r>
            <w:r w:rsidR="0083618D">
              <w:rPr>
                <w:rFonts w:asciiTheme="majorHAnsi" w:eastAsia="Calibri" w:hAnsiTheme="majorHAnsi" w:cs="Arial"/>
                <w:b w:val="0"/>
                <w:sz w:val="20"/>
                <w:szCs w:val="20"/>
                <w:lang w:val="en-GB"/>
              </w:rPr>
              <w:t>SWS (Nick Davidson),</w:t>
            </w:r>
            <w:r w:rsidRPr="00064FEF">
              <w:rPr>
                <w:rFonts w:asciiTheme="majorHAnsi" w:eastAsia="Calibri" w:hAnsiTheme="majorHAnsi" w:cs="Arial"/>
                <w:b w:val="0"/>
                <w:sz w:val="20"/>
                <w:szCs w:val="20"/>
                <w:lang w:val="en-GB"/>
              </w:rPr>
              <w:t xml:space="preserve"> Tour du Valat (Christian Perennou)</w:t>
            </w:r>
            <w:r w:rsidR="0083618D">
              <w:rPr>
                <w:rFonts w:asciiTheme="majorHAnsi" w:eastAsia="Calibri" w:hAnsiTheme="majorHAnsi" w:cs="Arial"/>
                <w:b w:val="0"/>
                <w:sz w:val="20"/>
                <w:szCs w:val="20"/>
                <w:lang w:val="en-GB"/>
              </w:rPr>
              <w:t xml:space="preserve">, </w:t>
            </w:r>
            <w:r w:rsidR="0083618D" w:rsidRPr="00064FEF">
              <w:rPr>
                <w:rFonts w:asciiTheme="majorHAnsi" w:eastAsia="Calibri" w:hAnsiTheme="majorHAnsi" w:cs="Arial"/>
                <w:b w:val="0"/>
                <w:sz w:val="20"/>
                <w:szCs w:val="20"/>
                <w:lang w:val="en-GB"/>
              </w:rPr>
              <w:t>UN Habitat (</w:t>
            </w:r>
            <w:r w:rsidR="0083618D">
              <w:rPr>
                <w:rFonts w:asciiTheme="majorHAnsi" w:eastAsia="Calibri" w:hAnsiTheme="majorHAnsi" w:cs="Arial"/>
                <w:b w:val="0"/>
                <w:sz w:val="20"/>
                <w:szCs w:val="20"/>
                <w:lang w:val="en-GB"/>
              </w:rPr>
              <w:t>Rob McInnes</w:t>
            </w:r>
            <w:r w:rsidRPr="00064FEF">
              <w:rPr>
                <w:rFonts w:asciiTheme="majorHAnsi" w:eastAsia="Calibri" w:hAnsiTheme="majorHAnsi" w:cs="Arial"/>
                <w:b w:val="0"/>
                <w:sz w:val="20"/>
                <w:szCs w:val="20"/>
                <w:lang w:val="en-GB"/>
              </w:rPr>
              <w:t xml:space="preserve">)/ STRP NFP Canada (Barry Warner), STRP NFP Malaysia (Abd Rahman Kassim), </w:t>
            </w:r>
            <w:r>
              <w:rPr>
                <w:rFonts w:asciiTheme="majorHAnsi" w:eastAsia="Calibri" w:hAnsiTheme="majorHAnsi" w:cs="Arial"/>
                <w:b w:val="0"/>
                <w:sz w:val="20"/>
                <w:szCs w:val="20"/>
                <w:lang w:val="en-GB"/>
              </w:rPr>
              <w:t>STRP NFP Portugal (Ana Mendes), IPS (Jack Rieley</w:t>
            </w:r>
            <w:r w:rsidRPr="00064FEF">
              <w:rPr>
                <w:rFonts w:asciiTheme="majorHAnsi" w:eastAsia="Calibri" w:hAnsiTheme="majorHAnsi" w:cs="Arial"/>
                <w:b w:val="0"/>
                <w:sz w:val="20"/>
                <w:szCs w:val="20"/>
                <w:lang w:val="en-GB"/>
              </w:rPr>
              <w:t>)</w:t>
            </w:r>
          </w:p>
        </w:tc>
      </w:tr>
    </w:tbl>
    <w:p w14:paraId="462A89BF" w14:textId="77777777" w:rsidR="00EF4061" w:rsidRPr="00064FEF" w:rsidRDefault="00EF4061" w:rsidP="00EF4061">
      <w:pPr>
        <w:rPr>
          <w:rFonts w:asciiTheme="majorHAnsi" w:hAnsiTheme="majorHAnsi" w:cs="Arial"/>
          <w:sz w:val="20"/>
          <w:szCs w:val="20"/>
          <w:lang w:val="en-GB"/>
        </w:rPr>
      </w:pPr>
    </w:p>
    <w:tbl>
      <w:tblPr>
        <w:tblStyle w:val="TableGrid"/>
        <w:tblW w:w="5030" w:type="pct"/>
        <w:tblInd w:w="-85" w:type="dxa"/>
        <w:tblCellMar>
          <w:top w:w="57" w:type="dxa"/>
          <w:left w:w="57" w:type="dxa"/>
          <w:bottom w:w="57" w:type="dxa"/>
          <w:right w:w="57" w:type="dxa"/>
        </w:tblCellMar>
        <w:tblLook w:val="04A0" w:firstRow="1" w:lastRow="0" w:firstColumn="1" w:lastColumn="0" w:noHBand="0" w:noVBand="1"/>
      </w:tblPr>
      <w:tblGrid>
        <w:gridCol w:w="1450"/>
        <w:gridCol w:w="804"/>
        <w:gridCol w:w="1005"/>
        <w:gridCol w:w="1135"/>
        <w:gridCol w:w="8363"/>
        <w:gridCol w:w="1399"/>
      </w:tblGrid>
      <w:tr w:rsidR="00EF4061" w:rsidRPr="00064FEF" w14:paraId="6D0A5CFC" w14:textId="77777777" w:rsidTr="00EF4061">
        <w:tc>
          <w:tcPr>
            <w:tcW w:w="512" w:type="pct"/>
            <w:shd w:val="clear" w:color="auto" w:fill="D9D9D9" w:themeFill="background1" w:themeFillShade="D9"/>
          </w:tcPr>
          <w:p w14:paraId="6B28E888"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Task No.,</w:t>
            </w:r>
          </w:p>
          <w:p w14:paraId="1B6D8B57"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 xml:space="preserve"> Title</w:t>
            </w:r>
          </w:p>
        </w:tc>
        <w:tc>
          <w:tcPr>
            <w:tcW w:w="284" w:type="pct"/>
            <w:shd w:val="clear" w:color="auto" w:fill="D9D9D9" w:themeFill="background1" w:themeFillShade="D9"/>
          </w:tcPr>
          <w:p w14:paraId="54874BAA"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Priority</w:t>
            </w:r>
          </w:p>
        </w:tc>
        <w:tc>
          <w:tcPr>
            <w:tcW w:w="355" w:type="pct"/>
            <w:shd w:val="clear" w:color="auto" w:fill="D9D9D9" w:themeFill="background1" w:themeFillShade="D9"/>
          </w:tcPr>
          <w:p w14:paraId="656EA866"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Res.</w:t>
            </w:r>
          </w:p>
        </w:tc>
        <w:tc>
          <w:tcPr>
            <w:tcW w:w="401" w:type="pct"/>
            <w:shd w:val="clear" w:color="auto" w:fill="D9D9D9" w:themeFill="background1" w:themeFillShade="D9"/>
          </w:tcPr>
          <w:p w14:paraId="613F439E" w14:textId="77777777" w:rsidR="00EF4061" w:rsidRPr="00064FEF" w:rsidRDefault="00EF4061" w:rsidP="00EF4061">
            <w:pPr>
              <w:jc w:val="center"/>
              <w:rPr>
                <w:rFonts w:asciiTheme="majorHAnsi" w:hAnsiTheme="majorHAnsi" w:cs="Arial"/>
                <w:sz w:val="20"/>
                <w:szCs w:val="20"/>
                <w:lang w:val="en-GB"/>
              </w:rPr>
            </w:pPr>
            <w:r w:rsidRPr="00064FEF">
              <w:rPr>
                <w:rFonts w:asciiTheme="majorHAnsi" w:eastAsia="Calibri" w:hAnsiTheme="majorHAnsi" w:cs="Arial"/>
                <w:sz w:val="20"/>
                <w:szCs w:val="20"/>
                <w:lang w:val="en-GB"/>
              </w:rPr>
              <w:t>SP goal &amp; target</w:t>
            </w:r>
          </w:p>
        </w:tc>
        <w:tc>
          <w:tcPr>
            <w:tcW w:w="2954" w:type="pct"/>
            <w:shd w:val="clear" w:color="auto" w:fill="D9D9D9" w:themeFill="background1" w:themeFillShade="D9"/>
          </w:tcPr>
          <w:p w14:paraId="5311FA2F" w14:textId="2300C876" w:rsidR="00EF4061" w:rsidRPr="00064FEF" w:rsidRDefault="00EF4061" w:rsidP="00262BF0">
            <w:pPr>
              <w:rPr>
                <w:rFonts w:asciiTheme="majorHAnsi" w:hAnsiTheme="majorHAnsi" w:cs="Arial"/>
                <w:sz w:val="20"/>
                <w:szCs w:val="20"/>
                <w:lang w:val="en-GB"/>
              </w:rPr>
            </w:pPr>
            <w:r w:rsidRPr="00064FEF">
              <w:rPr>
                <w:rFonts w:asciiTheme="majorHAnsi" w:hAnsiTheme="majorHAnsi" w:cs="Arial"/>
                <w:sz w:val="20"/>
                <w:szCs w:val="20"/>
                <w:lang w:val="en-GB"/>
              </w:rPr>
              <w:t>Task description, expected outputs</w:t>
            </w:r>
            <w:r w:rsidR="0083618D">
              <w:rPr>
                <w:rFonts w:asciiTheme="majorHAnsi" w:hAnsiTheme="majorHAnsi" w:cs="Arial"/>
                <w:sz w:val="20"/>
                <w:szCs w:val="20"/>
                <w:lang w:val="en-GB"/>
              </w:rPr>
              <w:t xml:space="preserve"> &amp; </w:t>
            </w:r>
            <w:r w:rsidR="0083618D" w:rsidRPr="00064FEF">
              <w:rPr>
                <w:rFonts w:asciiTheme="majorHAnsi" w:hAnsiTheme="majorHAnsi" w:cs="Arial"/>
                <w:sz w:val="20"/>
                <w:szCs w:val="20"/>
                <w:lang w:val="en-GB"/>
              </w:rPr>
              <w:t>target audience</w:t>
            </w:r>
            <w:r w:rsidR="0083618D">
              <w:rPr>
                <w:rFonts w:asciiTheme="majorHAnsi" w:hAnsiTheme="majorHAnsi" w:cs="Arial"/>
                <w:sz w:val="20"/>
                <w:szCs w:val="20"/>
                <w:lang w:val="en-GB"/>
              </w:rPr>
              <w:t>s</w:t>
            </w:r>
          </w:p>
        </w:tc>
        <w:tc>
          <w:tcPr>
            <w:tcW w:w="494" w:type="pct"/>
            <w:shd w:val="clear" w:color="auto" w:fill="D9D9D9" w:themeFill="background1" w:themeFillShade="D9"/>
          </w:tcPr>
          <w:p w14:paraId="73B7CB97" w14:textId="77777777" w:rsidR="00EF4061" w:rsidRPr="00064FEF" w:rsidRDefault="00EF4061" w:rsidP="00EF4061">
            <w:pPr>
              <w:jc w:val="center"/>
              <w:rPr>
                <w:rFonts w:asciiTheme="majorHAnsi" w:hAnsiTheme="majorHAnsi" w:cs="Arial"/>
                <w:sz w:val="20"/>
                <w:szCs w:val="20"/>
                <w:lang w:val="en-GB"/>
              </w:rPr>
            </w:pPr>
            <w:r w:rsidRPr="00064FEF">
              <w:rPr>
                <w:rFonts w:asciiTheme="majorHAnsi" w:hAnsiTheme="majorHAnsi" w:cs="Arial"/>
                <w:sz w:val="20"/>
                <w:szCs w:val="20"/>
                <w:lang w:val="en-GB"/>
              </w:rPr>
              <w:t>Costs CHF</w:t>
            </w:r>
          </w:p>
        </w:tc>
      </w:tr>
      <w:tr w:rsidR="00EF4061" w:rsidRPr="00064FEF" w14:paraId="4FFA1998" w14:textId="77777777" w:rsidTr="00EF4061">
        <w:tc>
          <w:tcPr>
            <w:tcW w:w="512" w:type="pct"/>
          </w:tcPr>
          <w:p w14:paraId="419E1693" w14:textId="77777777" w:rsidR="00EF4061" w:rsidRPr="00064FEF" w:rsidRDefault="00EF4061" w:rsidP="00EF4061">
            <w:pPr>
              <w:rPr>
                <w:rFonts w:asciiTheme="majorHAnsi" w:hAnsiTheme="majorHAnsi" w:cs="Arial"/>
                <w:b w:val="0"/>
                <w:sz w:val="20"/>
                <w:szCs w:val="20"/>
                <w:lang w:val="en-GB" w:eastAsia="zh-CN"/>
              </w:rPr>
            </w:pPr>
            <w:r w:rsidRPr="00064FEF">
              <w:rPr>
                <w:rFonts w:asciiTheme="majorHAnsi" w:hAnsiTheme="majorHAnsi" w:cs="Arial"/>
                <w:b w:val="0"/>
                <w:sz w:val="20"/>
                <w:szCs w:val="20"/>
                <w:lang w:val="en-GB" w:eastAsia="zh-CN"/>
              </w:rPr>
              <w:t xml:space="preserve">5.1 Promoting best practices in </w:t>
            </w:r>
            <w:r w:rsidRPr="00064FEF">
              <w:rPr>
                <w:rFonts w:asciiTheme="majorHAnsi" w:hAnsiTheme="majorHAnsi" w:cs="Arial"/>
                <w:b w:val="0"/>
                <w:sz w:val="20"/>
                <w:szCs w:val="20"/>
                <w:lang w:val="en-GB" w:eastAsia="zh-CN"/>
              </w:rPr>
              <w:lastRenderedPageBreak/>
              <w:t>wetland restoration</w:t>
            </w:r>
          </w:p>
        </w:tc>
        <w:tc>
          <w:tcPr>
            <w:tcW w:w="284" w:type="pct"/>
          </w:tcPr>
          <w:p w14:paraId="68D4D5F3"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lastRenderedPageBreak/>
              <w:t>Higher</w:t>
            </w:r>
          </w:p>
        </w:tc>
        <w:tc>
          <w:tcPr>
            <w:tcW w:w="355" w:type="pct"/>
          </w:tcPr>
          <w:p w14:paraId="4820AF3B"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XII.2</w:t>
            </w:r>
            <w:r>
              <w:rPr>
                <w:rFonts w:asciiTheme="majorHAnsi" w:hAnsiTheme="majorHAnsi" w:cs="Arial"/>
                <w:b w:val="0"/>
                <w:sz w:val="20"/>
                <w:szCs w:val="20"/>
                <w:lang w:val="en-GB"/>
              </w:rPr>
              <w:t xml:space="preserve">; XII.11, </w:t>
            </w:r>
            <w:r>
              <w:rPr>
                <w:rFonts w:ascii="Calibri" w:hAnsi="Calibri" w:cs="Arial"/>
                <w:b w:val="0"/>
                <w:sz w:val="20"/>
                <w:szCs w:val="20"/>
                <w:lang w:val="en-GB"/>
              </w:rPr>
              <w:t>¶</w:t>
            </w:r>
            <w:r>
              <w:rPr>
                <w:rFonts w:asciiTheme="majorHAnsi" w:hAnsiTheme="majorHAnsi" w:cs="Arial"/>
                <w:b w:val="0"/>
                <w:sz w:val="20"/>
                <w:szCs w:val="20"/>
                <w:lang w:val="en-GB"/>
              </w:rPr>
              <w:t xml:space="preserve"> </w:t>
            </w:r>
            <w:r>
              <w:rPr>
                <w:rFonts w:asciiTheme="majorHAnsi" w:hAnsiTheme="majorHAnsi" w:cs="Arial"/>
                <w:b w:val="0"/>
                <w:sz w:val="20"/>
                <w:szCs w:val="20"/>
                <w:lang w:val="en-GB"/>
              </w:rPr>
              <w:lastRenderedPageBreak/>
              <w:t>28</w:t>
            </w:r>
          </w:p>
        </w:tc>
        <w:tc>
          <w:tcPr>
            <w:tcW w:w="401" w:type="pct"/>
          </w:tcPr>
          <w:p w14:paraId="28EF501D" w14:textId="77777777" w:rsidR="00EF4061" w:rsidRPr="00064FEF" w:rsidRDefault="00EF4061" w:rsidP="00EF4061">
            <w:pPr>
              <w:rPr>
                <w:rFonts w:asciiTheme="majorHAnsi" w:eastAsia="Calibri" w:hAnsiTheme="majorHAnsi" w:cs="Arial"/>
                <w:b w:val="0"/>
                <w:bCs/>
                <w:sz w:val="20"/>
                <w:szCs w:val="20"/>
                <w:lang w:val="en-GB"/>
              </w:rPr>
            </w:pPr>
            <w:r>
              <w:rPr>
                <w:rFonts w:asciiTheme="majorHAnsi" w:hAnsiTheme="majorHAnsi" w:cs="Arial"/>
                <w:b w:val="0"/>
                <w:sz w:val="20"/>
                <w:szCs w:val="20"/>
                <w:lang w:val="en-GB" w:eastAsia="zh-CN"/>
              </w:rPr>
              <w:lastRenderedPageBreak/>
              <w:t xml:space="preserve">1.3, 1.4; 2.5, 2.7; 3.8,3.9, </w:t>
            </w:r>
            <w:r>
              <w:rPr>
                <w:rFonts w:asciiTheme="majorHAnsi" w:hAnsiTheme="majorHAnsi" w:cs="Arial"/>
                <w:b w:val="0"/>
                <w:sz w:val="20"/>
                <w:szCs w:val="20"/>
                <w:lang w:val="en-GB" w:eastAsia="zh-CN"/>
              </w:rPr>
              <w:lastRenderedPageBreak/>
              <w:t xml:space="preserve">3.11, 3.12; 4.14,  </w:t>
            </w:r>
          </w:p>
        </w:tc>
        <w:tc>
          <w:tcPr>
            <w:tcW w:w="2954" w:type="pct"/>
          </w:tcPr>
          <w:p w14:paraId="7FE12EAA" w14:textId="77777777" w:rsidR="00EF4061" w:rsidRPr="00064FEF" w:rsidRDefault="00EF4061" w:rsidP="00EF4061">
            <w:pPr>
              <w:tabs>
                <w:tab w:val="left" w:pos="0"/>
              </w:tabs>
              <w:rPr>
                <w:rFonts w:asciiTheme="majorHAnsi" w:hAnsiTheme="majorHAnsi" w:cs="Arial"/>
                <w:b w:val="0"/>
                <w:sz w:val="20"/>
                <w:szCs w:val="20"/>
                <w:lang w:val="en-GB"/>
              </w:rPr>
            </w:pPr>
            <w:r w:rsidRPr="00064FEF">
              <w:rPr>
                <w:rFonts w:asciiTheme="majorHAnsi" w:hAnsiTheme="majorHAnsi" w:cs="Arial"/>
                <w:b w:val="0"/>
                <w:sz w:val="20"/>
                <w:szCs w:val="20"/>
                <w:u w:val="single"/>
                <w:lang w:val="en-GB"/>
              </w:rPr>
              <w:lastRenderedPageBreak/>
              <w:t>Task description</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C</w:t>
            </w:r>
            <w:r w:rsidRPr="00064FEF">
              <w:rPr>
                <w:rFonts w:asciiTheme="majorHAnsi" w:hAnsiTheme="majorHAnsi" w:cs="Arial"/>
                <w:b w:val="0"/>
                <w:sz w:val="20"/>
                <w:szCs w:val="20"/>
                <w:lang w:val="en-GB"/>
              </w:rPr>
              <w:t xml:space="preserve">ompiling best practices in wetland restoration for climate change mitigation and adaptation, including policies, instruments, and incentives and technical innovations from different </w:t>
            </w:r>
            <w:r w:rsidRPr="00064FEF">
              <w:rPr>
                <w:rFonts w:asciiTheme="majorHAnsi" w:hAnsiTheme="majorHAnsi" w:cs="Arial"/>
                <w:b w:val="0"/>
                <w:sz w:val="20"/>
                <w:szCs w:val="20"/>
                <w:lang w:val="en-GB"/>
              </w:rPr>
              <w:lastRenderedPageBreak/>
              <w:t xml:space="preserve">regions. </w:t>
            </w:r>
          </w:p>
          <w:p w14:paraId="7CC8308E" w14:textId="77777777" w:rsidR="00EF4061" w:rsidRPr="00064FEF" w:rsidRDefault="00EF4061" w:rsidP="00EF4061">
            <w:pPr>
              <w:tabs>
                <w:tab w:val="left" w:pos="0"/>
              </w:tabs>
              <w:rPr>
                <w:rFonts w:asciiTheme="majorHAnsi" w:hAnsiTheme="majorHAnsi" w:cs="Arial"/>
                <w:sz w:val="20"/>
                <w:szCs w:val="20"/>
                <w:u w:val="single"/>
                <w:lang w:val="en-GB"/>
              </w:rPr>
            </w:pPr>
          </w:p>
          <w:p w14:paraId="26FBC115" w14:textId="77777777" w:rsidR="00EF4061" w:rsidRPr="00064FEF" w:rsidRDefault="00EF4061" w:rsidP="00EF4061">
            <w:pPr>
              <w:tabs>
                <w:tab w:val="left" w:pos="0"/>
              </w:tabs>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Expected output(s)</w:t>
            </w:r>
            <w:r w:rsidRPr="00064FEF">
              <w:rPr>
                <w:rFonts w:asciiTheme="majorHAnsi" w:hAnsiTheme="majorHAnsi" w:cs="Arial"/>
                <w:b w:val="0"/>
                <w:sz w:val="20"/>
                <w:szCs w:val="20"/>
                <w:lang w:val="en-GB"/>
              </w:rPr>
              <w:t xml:space="preserve">: </w:t>
            </w:r>
          </w:p>
          <w:p w14:paraId="232B0218" w14:textId="77777777" w:rsidR="00EF4061" w:rsidRPr="00064FEF" w:rsidRDefault="00EF4061" w:rsidP="00EF4061">
            <w:pPr>
              <w:tabs>
                <w:tab w:val="left" w:pos="0"/>
              </w:tabs>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1) </w:t>
            </w:r>
            <w:r>
              <w:rPr>
                <w:rFonts w:asciiTheme="majorHAnsi" w:hAnsiTheme="majorHAnsi" w:cs="Arial"/>
                <w:b w:val="0"/>
                <w:sz w:val="20"/>
                <w:szCs w:val="20"/>
                <w:lang w:val="en-GB"/>
              </w:rPr>
              <w:t>B</w:t>
            </w:r>
            <w:r w:rsidRPr="00064FEF">
              <w:rPr>
                <w:rFonts w:asciiTheme="majorHAnsi" w:hAnsiTheme="majorHAnsi" w:cs="Arial"/>
                <w:b w:val="0"/>
                <w:sz w:val="20"/>
                <w:szCs w:val="20"/>
                <w:lang w:val="en-GB"/>
              </w:rPr>
              <w:t>uilding on Ramsar Briefing Note No.</w:t>
            </w:r>
            <w:r>
              <w:rPr>
                <w:rFonts w:asciiTheme="majorHAnsi" w:hAnsiTheme="majorHAnsi" w:cs="Arial"/>
                <w:b w:val="0"/>
                <w:sz w:val="20"/>
                <w:szCs w:val="20"/>
                <w:lang w:val="en-GB"/>
              </w:rPr>
              <w:t>5</w:t>
            </w:r>
            <w:r w:rsidRPr="00064FEF">
              <w:rPr>
                <w:rFonts w:asciiTheme="majorHAnsi" w:hAnsiTheme="majorHAnsi" w:cs="Arial"/>
                <w:b w:val="0"/>
                <w:sz w:val="20"/>
                <w:szCs w:val="20"/>
                <w:lang w:val="en-GB"/>
              </w:rPr>
              <w:t xml:space="preserve">, a new </w:t>
            </w:r>
            <w:r>
              <w:rPr>
                <w:rFonts w:asciiTheme="majorHAnsi" w:hAnsiTheme="majorHAnsi" w:cs="Arial"/>
                <w:b w:val="0"/>
                <w:sz w:val="20"/>
                <w:szCs w:val="20"/>
                <w:lang w:val="en-GB"/>
              </w:rPr>
              <w:t>B</w:t>
            </w:r>
            <w:r w:rsidRPr="00064FEF">
              <w:rPr>
                <w:rFonts w:asciiTheme="majorHAnsi" w:hAnsiTheme="majorHAnsi" w:cs="Arial"/>
                <w:b w:val="0"/>
                <w:sz w:val="20"/>
                <w:szCs w:val="20"/>
                <w:lang w:val="en-GB"/>
              </w:rPr>
              <w:t xml:space="preserve">riefing </w:t>
            </w:r>
            <w:r>
              <w:rPr>
                <w:rFonts w:asciiTheme="majorHAnsi" w:hAnsiTheme="majorHAnsi" w:cs="Arial"/>
                <w:b w:val="0"/>
                <w:sz w:val="20"/>
                <w:szCs w:val="20"/>
                <w:lang w:val="en-GB"/>
              </w:rPr>
              <w:t>N</w:t>
            </w:r>
            <w:r w:rsidRPr="00064FEF">
              <w:rPr>
                <w:rFonts w:asciiTheme="majorHAnsi" w:hAnsiTheme="majorHAnsi" w:cs="Arial"/>
                <w:b w:val="0"/>
                <w:sz w:val="20"/>
                <w:szCs w:val="20"/>
                <w:lang w:val="en-GB"/>
              </w:rPr>
              <w:t xml:space="preserve">ote will highlight the potential for and reasons to conduct wetland restoration in the climate change context </w:t>
            </w:r>
          </w:p>
          <w:p w14:paraId="43FC26CA" w14:textId="77777777" w:rsidR="00EF4061" w:rsidRPr="00064FEF" w:rsidRDefault="00EF4061" w:rsidP="00EF4061">
            <w:pPr>
              <w:tabs>
                <w:tab w:val="left" w:pos="0"/>
              </w:tabs>
              <w:rPr>
                <w:rFonts w:asciiTheme="majorHAnsi" w:hAnsiTheme="majorHAnsi" w:cs="Arial"/>
                <w:b w:val="0"/>
                <w:sz w:val="20"/>
                <w:szCs w:val="20"/>
                <w:lang w:val="en-GB"/>
              </w:rPr>
            </w:pPr>
          </w:p>
          <w:p w14:paraId="3B68E594" w14:textId="77777777" w:rsidR="00EF4061" w:rsidRPr="00064FEF" w:rsidRDefault="00EF4061" w:rsidP="00EF4061">
            <w:pPr>
              <w:tabs>
                <w:tab w:val="left" w:pos="0"/>
              </w:tabs>
              <w:rPr>
                <w:rFonts w:asciiTheme="majorHAnsi" w:hAnsiTheme="majorHAnsi" w:cs="Arial"/>
                <w:b w:val="0"/>
                <w:sz w:val="20"/>
                <w:szCs w:val="20"/>
                <w:lang w:val="en-GB"/>
              </w:rPr>
            </w:pPr>
            <w:r w:rsidRPr="00064FEF">
              <w:rPr>
                <w:rFonts w:asciiTheme="majorHAnsi" w:hAnsiTheme="majorHAnsi" w:cs="Arial"/>
                <w:b w:val="0"/>
                <w:sz w:val="20"/>
                <w:szCs w:val="20"/>
                <w:lang w:val="en-GB"/>
              </w:rPr>
              <w:t>2) Policy Brief will discuss best practices and polic</w:t>
            </w:r>
            <w:r>
              <w:rPr>
                <w:rFonts w:asciiTheme="majorHAnsi" w:hAnsiTheme="majorHAnsi" w:cs="Arial"/>
                <w:b w:val="0"/>
                <w:sz w:val="20"/>
                <w:szCs w:val="20"/>
                <w:lang w:val="en-GB"/>
              </w:rPr>
              <w:t>y options</w:t>
            </w:r>
            <w:r w:rsidRPr="00064FEF">
              <w:rPr>
                <w:rFonts w:asciiTheme="majorHAnsi" w:hAnsiTheme="majorHAnsi" w:cs="Arial"/>
                <w:b w:val="0"/>
                <w:sz w:val="20"/>
                <w:szCs w:val="20"/>
                <w:lang w:val="en-GB"/>
              </w:rPr>
              <w:t xml:space="preserve"> in wetland restoration incentives and instruments (e.g. carbon fund\private sector\VCS\CCBA climate community biodiversity alliance) to explain </w:t>
            </w:r>
            <w:r>
              <w:rPr>
                <w:rFonts w:asciiTheme="majorHAnsi" w:hAnsiTheme="majorHAnsi" w:cs="Arial"/>
                <w:b w:val="0"/>
                <w:sz w:val="20"/>
                <w:szCs w:val="20"/>
                <w:lang w:val="en-GB"/>
              </w:rPr>
              <w:t>available approaches to</w:t>
            </w:r>
            <w:r w:rsidRPr="00064FEF">
              <w:rPr>
                <w:rFonts w:asciiTheme="majorHAnsi" w:hAnsiTheme="majorHAnsi" w:cs="Arial"/>
                <w:b w:val="0"/>
                <w:sz w:val="20"/>
                <w:szCs w:val="20"/>
                <w:lang w:val="en-GB"/>
              </w:rPr>
              <w:t xml:space="preserve"> invest in these efforts</w:t>
            </w:r>
          </w:p>
          <w:p w14:paraId="423C4292" w14:textId="77777777" w:rsidR="00EF4061" w:rsidRPr="00AF4E3B" w:rsidRDefault="00EF4061" w:rsidP="00EF4061">
            <w:pPr>
              <w:tabs>
                <w:tab w:val="left" w:pos="0"/>
              </w:tabs>
              <w:rPr>
                <w:rFonts w:asciiTheme="majorHAnsi" w:hAnsiTheme="majorHAnsi" w:cs="Arial"/>
                <w:sz w:val="20"/>
                <w:szCs w:val="20"/>
                <w:u w:val="single"/>
              </w:rPr>
            </w:pPr>
          </w:p>
          <w:p w14:paraId="1CD2B2C8" w14:textId="77777777" w:rsidR="00EF4061" w:rsidRPr="00064FEF" w:rsidRDefault="00EF4061" w:rsidP="00EF4061">
            <w:pPr>
              <w:tabs>
                <w:tab w:val="left" w:pos="0"/>
              </w:tabs>
              <w:rPr>
                <w:rFonts w:asciiTheme="majorHAnsi" w:hAnsiTheme="majorHAnsi" w:cs="Arial"/>
                <w:sz w:val="20"/>
                <w:szCs w:val="20"/>
                <w:u w:val="single"/>
                <w:lang w:val="en-GB"/>
              </w:rPr>
            </w:pPr>
            <w:r w:rsidRPr="00064FEF">
              <w:rPr>
                <w:rFonts w:asciiTheme="majorHAnsi" w:hAnsiTheme="majorHAnsi" w:cs="Arial"/>
                <w:b w:val="0"/>
                <w:sz w:val="20"/>
                <w:szCs w:val="20"/>
                <w:u w:val="single"/>
                <w:lang w:val="en-GB"/>
              </w:rPr>
              <w:t>Target audience(s)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P</w:t>
            </w:r>
            <w:r w:rsidRPr="00064FEF">
              <w:rPr>
                <w:rFonts w:asciiTheme="majorHAnsi" w:hAnsiTheme="majorHAnsi" w:cs="Arial"/>
                <w:b w:val="0"/>
                <w:sz w:val="20"/>
                <w:szCs w:val="20"/>
                <w:lang w:val="en-GB"/>
              </w:rPr>
              <w:t xml:space="preserve">olicymakers and </w:t>
            </w:r>
            <w:r w:rsidRPr="00C83856">
              <w:rPr>
                <w:rFonts w:asciiTheme="majorHAnsi" w:hAnsiTheme="majorHAnsi" w:cs="Arial"/>
                <w:b w:val="0"/>
                <w:sz w:val="20"/>
                <w:szCs w:val="20"/>
                <w:lang w:val="en-GB"/>
              </w:rPr>
              <w:t>practitioners</w:t>
            </w:r>
            <w:r w:rsidRPr="00C83856">
              <w:rPr>
                <w:rFonts w:asciiTheme="majorHAnsi" w:hAnsiTheme="majorHAnsi" w:cs="Arial"/>
                <w:sz w:val="20"/>
                <w:szCs w:val="20"/>
                <w:lang w:val="en-GB"/>
              </w:rPr>
              <w:t xml:space="preserve"> </w:t>
            </w:r>
            <w:r w:rsidRPr="00C83856">
              <w:rPr>
                <w:rFonts w:asciiTheme="majorHAnsi" w:hAnsiTheme="majorHAnsi" w:cs="Arial"/>
                <w:b w:val="0"/>
                <w:sz w:val="20"/>
                <w:szCs w:val="20"/>
                <w:lang w:val="en-GB"/>
              </w:rPr>
              <w:t>(wetland managers)</w:t>
            </w:r>
            <w:r w:rsidRPr="00064FEF">
              <w:rPr>
                <w:rFonts w:asciiTheme="majorHAnsi" w:hAnsiTheme="majorHAnsi" w:cs="Arial"/>
                <w:sz w:val="20"/>
                <w:szCs w:val="20"/>
                <w:u w:val="single"/>
                <w:lang w:val="en-GB"/>
              </w:rPr>
              <w:t xml:space="preserve"> </w:t>
            </w:r>
          </w:p>
        </w:tc>
        <w:tc>
          <w:tcPr>
            <w:tcW w:w="494" w:type="pct"/>
          </w:tcPr>
          <w:p w14:paraId="645931DE" w14:textId="6A266DF9" w:rsidR="0060313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lastRenderedPageBreak/>
              <w:t>Up to 22</w:t>
            </w:r>
            <w:r w:rsidRPr="00064FEF">
              <w:rPr>
                <w:rFonts w:asciiTheme="majorHAnsi" w:hAnsiTheme="majorHAnsi" w:cs="Arial"/>
                <w:b w:val="0"/>
                <w:sz w:val="20"/>
                <w:szCs w:val="20"/>
                <w:lang w:val="en-GB"/>
              </w:rPr>
              <w:t>,000</w:t>
            </w:r>
            <w:r>
              <w:rPr>
                <w:rFonts w:asciiTheme="majorHAnsi" w:hAnsiTheme="majorHAnsi" w:cs="Arial"/>
                <w:b w:val="0"/>
                <w:sz w:val="20"/>
                <w:szCs w:val="20"/>
                <w:lang w:val="en-GB"/>
              </w:rPr>
              <w:t xml:space="preserve"> [13,000 for a </w:t>
            </w:r>
            <w:r>
              <w:rPr>
                <w:rFonts w:asciiTheme="majorHAnsi" w:hAnsiTheme="majorHAnsi" w:cs="Arial"/>
                <w:b w:val="0"/>
                <w:sz w:val="20"/>
                <w:szCs w:val="20"/>
                <w:lang w:val="en-GB"/>
              </w:rPr>
              <w:lastRenderedPageBreak/>
              <w:t>Briefing Note and 9,000 for a Policy Brief</w:t>
            </w:r>
            <w:r w:rsidR="0060313F">
              <w:rPr>
                <w:rFonts w:asciiTheme="majorHAnsi" w:hAnsiTheme="majorHAnsi" w:cs="Arial"/>
                <w:b w:val="0"/>
                <w:sz w:val="20"/>
                <w:szCs w:val="20"/>
                <w:lang w:val="en-GB"/>
              </w:rPr>
              <w:t>;</w:t>
            </w:r>
          </w:p>
          <w:p w14:paraId="5A217108" w14:textId="758D856C" w:rsidR="00EF4061" w:rsidRPr="00064FEF" w:rsidRDefault="0060313F" w:rsidP="00EF4061">
            <w:pPr>
              <w:rPr>
                <w:rFonts w:asciiTheme="majorHAnsi" w:hAnsiTheme="majorHAnsi" w:cs="Arial"/>
                <w:b w:val="0"/>
                <w:sz w:val="20"/>
                <w:szCs w:val="20"/>
                <w:lang w:val="en-GB"/>
              </w:rPr>
            </w:pPr>
            <w:r>
              <w:rPr>
                <w:rFonts w:asciiTheme="majorHAnsi" w:hAnsiTheme="majorHAnsi" w:cs="Arial"/>
                <w:b w:val="0"/>
                <w:sz w:val="20"/>
                <w:szCs w:val="20"/>
                <w:lang w:val="en-GB"/>
              </w:rPr>
              <w:t>possibility of holding a small wr</w:t>
            </w:r>
            <w:r w:rsidR="008A2F0C">
              <w:rPr>
                <w:rFonts w:asciiTheme="majorHAnsi" w:hAnsiTheme="majorHAnsi" w:cs="Arial"/>
                <w:b w:val="0"/>
                <w:sz w:val="20"/>
                <w:szCs w:val="20"/>
                <w:lang w:val="en-GB"/>
              </w:rPr>
              <w:t>iting workshop, linked to</w:t>
            </w:r>
            <w:r>
              <w:rPr>
                <w:rFonts w:asciiTheme="majorHAnsi" w:hAnsiTheme="majorHAnsi" w:cs="Arial"/>
                <w:b w:val="0"/>
                <w:sz w:val="20"/>
                <w:szCs w:val="20"/>
                <w:lang w:val="en-GB"/>
              </w:rPr>
              <w:t xml:space="preserve"> the SoWWS </w:t>
            </w:r>
            <w:r w:rsidR="008A2F0C">
              <w:rPr>
                <w:rFonts w:asciiTheme="majorHAnsi" w:hAnsiTheme="majorHAnsi" w:cs="Arial"/>
                <w:b w:val="0"/>
                <w:sz w:val="20"/>
                <w:szCs w:val="20"/>
                <w:lang w:val="en-GB"/>
              </w:rPr>
              <w:t xml:space="preserve">or other </w:t>
            </w:r>
            <w:r>
              <w:rPr>
                <w:rFonts w:asciiTheme="majorHAnsi" w:hAnsiTheme="majorHAnsi" w:cs="Arial"/>
                <w:b w:val="0"/>
                <w:sz w:val="20"/>
                <w:szCs w:val="20"/>
                <w:lang w:val="en-GB"/>
              </w:rPr>
              <w:t>writing meetings]</w:t>
            </w:r>
          </w:p>
        </w:tc>
      </w:tr>
      <w:tr w:rsidR="00EF4061" w:rsidRPr="00064FEF" w14:paraId="244462A5" w14:textId="77777777" w:rsidTr="00EF4061">
        <w:tc>
          <w:tcPr>
            <w:tcW w:w="512" w:type="pct"/>
          </w:tcPr>
          <w:p w14:paraId="48B4C651" w14:textId="4CDAFCB8"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lastRenderedPageBreak/>
              <w:t>5.2 The implications of REDD-plus for the wise use of wetlands</w:t>
            </w:r>
          </w:p>
          <w:p w14:paraId="5A28F30E" w14:textId="77777777" w:rsidR="00EF4061" w:rsidRPr="00064FEF" w:rsidRDefault="00EF4061" w:rsidP="00EF4061">
            <w:pPr>
              <w:rPr>
                <w:rFonts w:asciiTheme="majorHAnsi" w:hAnsiTheme="majorHAnsi" w:cs="Arial"/>
                <w:b w:val="0"/>
                <w:sz w:val="20"/>
                <w:szCs w:val="20"/>
                <w:lang w:val="en-GB"/>
              </w:rPr>
            </w:pPr>
          </w:p>
        </w:tc>
        <w:tc>
          <w:tcPr>
            <w:tcW w:w="284" w:type="pct"/>
          </w:tcPr>
          <w:p w14:paraId="700153EC" w14:textId="77777777" w:rsidR="00EF4061" w:rsidRPr="00FF123D" w:rsidRDefault="00EF4061" w:rsidP="00EF4061">
            <w:pPr>
              <w:rPr>
                <w:rFonts w:asciiTheme="majorHAnsi" w:hAnsiTheme="majorHAnsi" w:cs="Arial"/>
                <w:b w:val="0"/>
                <w:sz w:val="20"/>
                <w:szCs w:val="20"/>
                <w:lang w:val="en-GB"/>
              </w:rPr>
            </w:pPr>
          </w:p>
        </w:tc>
        <w:tc>
          <w:tcPr>
            <w:tcW w:w="355" w:type="pct"/>
          </w:tcPr>
          <w:p w14:paraId="7DFD7DE4" w14:textId="23290A5B" w:rsidR="00EF4061" w:rsidRPr="00FF123D" w:rsidRDefault="00EF4061" w:rsidP="00EF4061">
            <w:pPr>
              <w:rPr>
                <w:rFonts w:asciiTheme="majorHAnsi" w:hAnsiTheme="majorHAnsi" w:cs="Arial"/>
                <w:b w:val="0"/>
                <w:sz w:val="20"/>
                <w:szCs w:val="20"/>
                <w:lang w:val="en-GB"/>
              </w:rPr>
            </w:pPr>
            <w:r w:rsidRPr="00FF123D">
              <w:rPr>
                <w:rFonts w:asciiTheme="majorHAnsi" w:hAnsiTheme="majorHAnsi" w:cs="Arial"/>
                <w:b w:val="0"/>
                <w:sz w:val="20"/>
                <w:szCs w:val="20"/>
                <w:lang w:val="en-GB"/>
              </w:rPr>
              <w:t>XII.2</w:t>
            </w:r>
            <w:r w:rsidR="00F62C79">
              <w:rPr>
                <w:rFonts w:asciiTheme="majorHAnsi" w:hAnsiTheme="majorHAnsi" w:cs="Arial"/>
                <w:b w:val="0"/>
                <w:sz w:val="20"/>
                <w:szCs w:val="20"/>
                <w:lang w:val="en-GB"/>
              </w:rPr>
              <w:t xml:space="preserve">; XII.5, Annex 1, </w:t>
            </w:r>
            <w:r w:rsidR="00F62C79">
              <w:rPr>
                <w:rFonts w:ascii="Calibri" w:hAnsi="Calibri" w:cs="Arial"/>
                <w:b w:val="0"/>
                <w:sz w:val="20"/>
                <w:szCs w:val="20"/>
                <w:lang w:val="en-GB"/>
              </w:rPr>
              <w:t>¶</w:t>
            </w:r>
            <w:r w:rsidR="00F62C79" w:rsidRPr="0025735E">
              <w:rPr>
                <w:rFonts w:asciiTheme="majorHAnsi" w:hAnsiTheme="majorHAnsi" w:cs="Arial"/>
                <w:b w:val="0"/>
                <w:sz w:val="20"/>
                <w:szCs w:val="20"/>
                <w:lang w:val="fr-CH"/>
              </w:rPr>
              <w:t xml:space="preserve">¶ </w:t>
            </w:r>
            <w:r w:rsidR="00F62C79">
              <w:rPr>
                <w:rFonts w:ascii="Calibri" w:hAnsi="Calibri" w:cs="Arial"/>
                <w:b w:val="0"/>
                <w:sz w:val="20"/>
                <w:szCs w:val="20"/>
                <w:lang w:val="en-GB"/>
              </w:rPr>
              <w:t xml:space="preserve"> 1-2</w:t>
            </w:r>
          </w:p>
        </w:tc>
        <w:tc>
          <w:tcPr>
            <w:tcW w:w="401" w:type="pct"/>
          </w:tcPr>
          <w:p w14:paraId="00D38918"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eastAsia="zh-CN"/>
              </w:rPr>
              <w:t xml:space="preserve">3.8,3.9, 3.11, 3.12; 4.14,  </w:t>
            </w:r>
          </w:p>
        </w:tc>
        <w:tc>
          <w:tcPr>
            <w:tcW w:w="2954" w:type="pct"/>
          </w:tcPr>
          <w:p w14:paraId="4E3F1B89"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Task description</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A</w:t>
            </w:r>
            <w:r w:rsidRPr="00064FEF">
              <w:rPr>
                <w:rFonts w:asciiTheme="majorHAnsi" w:hAnsiTheme="majorHAnsi" w:cs="Arial"/>
                <w:b w:val="0"/>
                <w:sz w:val="20"/>
                <w:szCs w:val="20"/>
                <w:lang w:val="en-GB"/>
              </w:rPr>
              <w:t xml:space="preserve"> review of decisions made by multilateral environment agreements concerning REDD-plus and their implications</w:t>
            </w:r>
            <w:r>
              <w:rPr>
                <w:rFonts w:asciiTheme="majorHAnsi" w:hAnsiTheme="majorHAnsi" w:cs="Arial"/>
                <w:b w:val="0"/>
                <w:sz w:val="20"/>
                <w:szCs w:val="20"/>
                <w:lang w:val="en-GB"/>
              </w:rPr>
              <w:t xml:space="preserve"> </w:t>
            </w:r>
            <w:r w:rsidRPr="002E2AF4">
              <w:rPr>
                <w:rFonts w:asciiTheme="majorHAnsi" w:hAnsiTheme="majorHAnsi" w:cs="Arial"/>
                <w:b w:val="0"/>
                <w:sz w:val="20"/>
                <w:szCs w:val="20"/>
                <w:lang w:val="en-GB"/>
              </w:rPr>
              <w:t>both for restoration (enhancement) and the wise use of wetlands.</w:t>
            </w:r>
            <w:r>
              <w:rPr>
                <w:rFonts w:asciiTheme="majorHAnsi" w:hAnsiTheme="majorHAnsi" w:cs="Arial"/>
                <w:b w:val="0"/>
                <w:sz w:val="20"/>
                <w:szCs w:val="20"/>
                <w:lang w:val="en-GB"/>
              </w:rPr>
              <w:t xml:space="preserve"> </w:t>
            </w:r>
          </w:p>
          <w:p w14:paraId="66102AFD" w14:textId="77777777" w:rsidR="00EF4061" w:rsidRPr="00064FEF" w:rsidRDefault="00EF4061" w:rsidP="00EF4061">
            <w:pPr>
              <w:rPr>
                <w:rFonts w:asciiTheme="majorHAnsi" w:hAnsiTheme="majorHAnsi" w:cs="Arial"/>
                <w:b w:val="0"/>
                <w:sz w:val="20"/>
                <w:szCs w:val="20"/>
                <w:u w:val="single"/>
                <w:lang w:val="en-GB"/>
              </w:rPr>
            </w:pPr>
          </w:p>
          <w:p w14:paraId="154E1783"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Expected output(s)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Policy Brief</w:t>
            </w:r>
          </w:p>
          <w:p w14:paraId="6FE8A9C5" w14:textId="77777777" w:rsidR="00EF4061" w:rsidRPr="00064FEF" w:rsidRDefault="00EF4061" w:rsidP="00EF4061">
            <w:pPr>
              <w:rPr>
                <w:rFonts w:asciiTheme="majorHAnsi" w:hAnsiTheme="majorHAnsi" w:cs="Arial"/>
                <w:b w:val="0"/>
                <w:sz w:val="20"/>
                <w:szCs w:val="20"/>
                <w:lang w:val="en-GB"/>
              </w:rPr>
            </w:pPr>
          </w:p>
          <w:p w14:paraId="4BC5D8B6" w14:textId="77777777" w:rsidR="00EF4061" w:rsidRPr="00064FEF" w:rsidRDefault="00EF4061" w:rsidP="00EF4061">
            <w:pPr>
              <w:rPr>
                <w:rFonts w:asciiTheme="majorHAnsi" w:hAnsiTheme="majorHAnsi" w:cs="Arial"/>
                <w:b w:val="0"/>
                <w:sz w:val="20"/>
                <w:szCs w:val="20"/>
                <w:u w:val="single"/>
                <w:lang w:val="en-GB"/>
              </w:rPr>
            </w:pPr>
            <w:r w:rsidRPr="00064FEF">
              <w:rPr>
                <w:rFonts w:asciiTheme="majorHAnsi" w:hAnsiTheme="majorHAnsi" w:cs="Arial"/>
                <w:b w:val="0"/>
                <w:sz w:val="20"/>
                <w:szCs w:val="20"/>
                <w:u w:val="single"/>
                <w:lang w:val="en-GB"/>
              </w:rPr>
              <w:t>Target audience(s)</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P</w:t>
            </w:r>
            <w:r w:rsidRPr="00064FEF">
              <w:rPr>
                <w:rFonts w:asciiTheme="majorHAnsi" w:hAnsiTheme="majorHAnsi" w:cs="Arial"/>
                <w:b w:val="0"/>
                <w:sz w:val="20"/>
                <w:szCs w:val="20"/>
                <w:lang w:val="en-GB"/>
              </w:rPr>
              <w:t>olicymakers</w:t>
            </w:r>
          </w:p>
        </w:tc>
        <w:tc>
          <w:tcPr>
            <w:tcW w:w="494" w:type="pct"/>
          </w:tcPr>
          <w:p w14:paraId="0017988F"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Up to 9,000</w:t>
            </w:r>
          </w:p>
        </w:tc>
      </w:tr>
      <w:tr w:rsidR="00EF4061" w:rsidRPr="00064FEF" w14:paraId="1E3E95DD" w14:textId="77777777" w:rsidTr="00EF4061">
        <w:tc>
          <w:tcPr>
            <w:tcW w:w="512" w:type="pct"/>
          </w:tcPr>
          <w:p w14:paraId="6E890C5C"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5.3</w:t>
            </w:r>
          </w:p>
          <w:p w14:paraId="1AAC2AA6" w14:textId="77777777" w:rsidR="00EF4061" w:rsidRPr="00064FEF"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lang w:val="en-GB"/>
              </w:rPr>
              <w:t xml:space="preserve">Advice for the 13th Meeting of the Conference of the Parties on practical methods for rewetting and restoring peatlands </w:t>
            </w:r>
          </w:p>
        </w:tc>
        <w:tc>
          <w:tcPr>
            <w:tcW w:w="284" w:type="pct"/>
          </w:tcPr>
          <w:p w14:paraId="59ECD448" w14:textId="77777777" w:rsidR="00EF4061" w:rsidRPr="00064FEF" w:rsidRDefault="00EF4061" w:rsidP="00EF4061">
            <w:pPr>
              <w:rPr>
                <w:rFonts w:asciiTheme="majorHAnsi" w:hAnsiTheme="majorHAnsi" w:cs="Arial"/>
                <w:b w:val="0"/>
                <w:sz w:val="20"/>
                <w:szCs w:val="20"/>
                <w:lang w:val="en-GB"/>
              </w:rPr>
            </w:pPr>
          </w:p>
        </w:tc>
        <w:tc>
          <w:tcPr>
            <w:tcW w:w="355" w:type="pct"/>
          </w:tcPr>
          <w:p w14:paraId="6D98ADEA" w14:textId="77777777" w:rsidR="00EF4061" w:rsidRPr="00064FEF" w:rsidRDefault="00EF4061" w:rsidP="00EF4061">
            <w:pPr>
              <w:rPr>
                <w:rFonts w:asciiTheme="majorHAnsi" w:hAnsiTheme="majorHAnsi" w:cs="Arial"/>
                <w:sz w:val="20"/>
                <w:szCs w:val="20"/>
                <w:lang w:val="en-GB"/>
              </w:rPr>
            </w:pPr>
            <w:r w:rsidRPr="00064FEF">
              <w:rPr>
                <w:rFonts w:asciiTheme="majorHAnsi" w:hAnsiTheme="majorHAnsi" w:cs="Arial"/>
                <w:b w:val="0"/>
                <w:sz w:val="20"/>
                <w:szCs w:val="20"/>
                <w:lang w:val="en-GB"/>
              </w:rPr>
              <w:t>XII.11</w:t>
            </w:r>
            <w:r>
              <w:rPr>
                <w:rFonts w:asciiTheme="majorHAnsi" w:hAnsiTheme="majorHAnsi" w:cs="Arial"/>
                <w:b w:val="0"/>
                <w:sz w:val="20"/>
                <w:szCs w:val="20"/>
                <w:lang w:val="en-GB"/>
              </w:rPr>
              <w:t xml:space="preserve">, </w:t>
            </w:r>
            <w:r w:rsidRPr="00064FEF">
              <w:rPr>
                <w:rFonts w:asciiTheme="majorHAnsi" w:hAnsiTheme="majorHAnsi" w:cs="Arial"/>
                <w:b w:val="0"/>
                <w:sz w:val="20"/>
                <w:szCs w:val="20"/>
                <w:lang w:val="en-GB"/>
              </w:rPr>
              <w:t>¶24</w:t>
            </w:r>
            <w:r>
              <w:rPr>
                <w:rFonts w:asciiTheme="majorHAnsi" w:hAnsiTheme="majorHAnsi" w:cs="Arial"/>
                <w:b w:val="0"/>
                <w:sz w:val="20"/>
                <w:szCs w:val="20"/>
                <w:lang w:val="en-GB"/>
              </w:rPr>
              <w:t xml:space="preserve">(d) and </w:t>
            </w:r>
            <w:r w:rsidRPr="00064FEF">
              <w:rPr>
                <w:rFonts w:asciiTheme="majorHAnsi" w:hAnsiTheme="majorHAnsi" w:cs="Arial"/>
                <w:b w:val="0"/>
                <w:sz w:val="20"/>
                <w:szCs w:val="20"/>
                <w:lang w:val="en-GB"/>
              </w:rPr>
              <w:t>¶2</w:t>
            </w:r>
            <w:r>
              <w:rPr>
                <w:rFonts w:asciiTheme="majorHAnsi" w:hAnsiTheme="majorHAnsi" w:cs="Arial"/>
                <w:b w:val="0"/>
                <w:sz w:val="20"/>
                <w:szCs w:val="20"/>
                <w:lang w:val="en-GB"/>
              </w:rPr>
              <w:t>8</w:t>
            </w:r>
          </w:p>
        </w:tc>
        <w:tc>
          <w:tcPr>
            <w:tcW w:w="401" w:type="pct"/>
          </w:tcPr>
          <w:p w14:paraId="1554C918"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eastAsia="zh-CN"/>
              </w:rPr>
              <w:t xml:space="preserve">1.1, 1.3; 2.5, 2.6; 2.7; 3.8,3.9, 3.11, 3.12; 4.14,  </w:t>
            </w:r>
          </w:p>
        </w:tc>
        <w:tc>
          <w:tcPr>
            <w:tcW w:w="2954" w:type="pct"/>
          </w:tcPr>
          <w:p w14:paraId="70B36486" w14:textId="77777777" w:rsidR="00EF4061" w:rsidRDefault="00EF4061" w:rsidP="00EF4061">
            <w:pPr>
              <w:rPr>
                <w:rFonts w:asciiTheme="majorHAnsi" w:hAnsiTheme="majorHAnsi" w:cs="Arial"/>
                <w:b w:val="0"/>
                <w:sz w:val="20"/>
                <w:szCs w:val="20"/>
                <w:lang w:val="en-GB"/>
              </w:rPr>
            </w:pPr>
            <w:r w:rsidRPr="00064FEF">
              <w:rPr>
                <w:rFonts w:asciiTheme="majorHAnsi" w:hAnsiTheme="majorHAnsi" w:cs="Arial"/>
                <w:b w:val="0"/>
                <w:sz w:val="20"/>
                <w:szCs w:val="20"/>
                <w:u w:val="single"/>
                <w:lang w:val="en-GB"/>
              </w:rPr>
              <w:t>Task description</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A</w:t>
            </w:r>
            <w:r w:rsidRPr="00064FEF">
              <w:rPr>
                <w:rFonts w:asciiTheme="majorHAnsi" w:hAnsiTheme="majorHAnsi" w:cs="Arial"/>
                <w:b w:val="0"/>
                <w:sz w:val="20"/>
                <w:szCs w:val="20"/>
                <w:lang w:val="en-GB"/>
              </w:rPr>
              <w:t xml:space="preserve"> </w:t>
            </w:r>
            <w:r>
              <w:rPr>
                <w:rFonts w:asciiTheme="majorHAnsi" w:hAnsiTheme="majorHAnsi" w:cs="Arial"/>
                <w:b w:val="0"/>
                <w:sz w:val="20"/>
                <w:szCs w:val="20"/>
                <w:lang w:val="en-GB"/>
              </w:rPr>
              <w:t xml:space="preserve">Ramsar </w:t>
            </w:r>
            <w:r w:rsidRPr="00064FEF">
              <w:rPr>
                <w:rFonts w:asciiTheme="majorHAnsi" w:hAnsiTheme="majorHAnsi" w:cs="Arial"/>
                <w:b w:val="0"/>
                <w:sz w:val="20"/>
                <w:szCs w:val="20"/>
                <w:lang w:val="en-GB"/>
              </w:rPr>
              <w:t>Technical Report that reviews</w:t>
            </w:r>
            <w:r>
              <w:rPr>
                <w:rFonts w:asciiTheme="majorHAnsi" w:hAnsiTheme="majorHAnsi" w:cs="Arial"/>
                <w:b w:val="0"/>
                <w:sz w:val="20"/>
                <w:szCs w:val="20"/>
                <w:lang w:val="en-GB"/>
              </w:rPr>
              <w:t xml:space="preserve"> </w:t>
            </w:r>
            <w:r w:rsidRPr="002E2AF4">
              <w:rPr>
                <w:rFonts w:asciiTheme="majorHAnsi" w:hAnsiTheme="majorHAnsi" w:cs="Arial"/>
                <w:b w:val="0"/>
                <w:sz w:val="20"/>
                <w:szCs w:val="20"/>
                <w:lang w:val="en-GB"/>
              </w:rPr>
              <w:t>the links between practical restoration and rewetting methods for peatlands in order to prevent carbon transfer from soils and vegetation to the atmosphere.</w:t>
            </w:r>
            <w:r>
              <w:rPr>
                <w:rFonts w:asciiTheme="majorHAnsi" w:hAnsiTheme="majorHAnsi" w:cs="Arial"/>
                <w:b w:val="0"/>
                <w:sz w:val="20"/>
                <w:szCs w:val="20"/>
                <w:lang w:val="en-GB"/>
              </w:rPr>
              <w:t xml:space="preserve">  </w:t>
            </w:r>
          </w:p>
          <w:p w14:paraId="2D245B79" w14:textId="77777777" w:rsidR="00EF4061" w:rsidRPr="00064FEF" w:rsidRDefault="00EF4061" w:rsidP="00EF4061">
            <w:pPr>
              <w:rPr>
                <w:rFonts w:asciiTheme="majorHAnsi" w:hAnsiTheme="majorHAnsi" w:cs="Arial"/>
                <w:b w:val="0"/>
                <w:sz w:val="20"/>
                <w:szCs w:val="20"/>
                <w:lang w:val="en-GB"/>
              </w:rPr>
            </w:pPr>
          </w:p>
          <w:p w14:paraId="66D5EEEC" w14:textId="77777777" w:rsidR="00EF4061" w:rsidRDefault="00EF4061" w:rsidP="00EF4061">
            <w:pPr>
              <w:rPr>
                <w:rFonts w:asciiTheme="majorHAnsi" w:hAnsiTheme="majorHAnsi" w:cs="Arial"/>
                <w:sz w:val="20"/>
                <w:szCs w:val="20"/>
                <w:lang w:val="en-GB"/>
              </w:rPr>
            </w:pPr>
            <w:r w:rsidRPr="00064FEF">
              <w:rPr>
                <w:rFonts w:asciiTheme="majorHAnsi" w:hAnsiTheme="majorHAnsi" w:cs="Arial"/>
                <w:b w:val="0"/>
                <w:sz w:val="20"/>
                <w:szCs w:val="20"/>
                <w:u w:val="single"/>
                <w:lang w:val="en-GB"/>
              </w:rPr>
              <w:t>Expected ou</w:t>
            </w:r>
            <w:r>
              <w:rPr>
                <w:rFonts w:asciiTheme="majorHAnsi" w:hAnsiTheme="majorHAnsi" w:cs="Arial"/>
                <w:b w:val="0"/>
                <w:sz w:val="20"/>
                <w:szCs w:val="20"/>
                <w:u w:val="single"/>
                <w:lang w:val="en-GB"/>
              </w:rPr>
              <w:t>tput(s)</w:t>
            </w:r>
            <w:r w:rsidRPr="00064FEF">
              <w:rPr>
                <w:rFonts w:asciiTheme="majorHAnsi" w:hAnsiTheme="majorHAnsi" w:cs="Arial"/>
                <w:b w:val="0"/>
                <w:sz w:val="20"/>
                <w:szCs w:val="20"/>
                <w:lang w:val="en-GB"/>
              </w:rPr>
              <w:t>:</w:t>
            </w:r>
            <w:r w:rsidRPr="00064FEF">
              <w:rPr>
                <w:rFonts w:asciiTheme="majorHAnsi" w:hAnsiTheme="majorHAnsi" w:cs="Arial"/>
                <w:sz w:val="20"/>
                <w:szCs w:val="20"/>
                <w:lang w:val="en-GB"/>
              </w:rPr>
              <w:t xml:space="preserve"> </w:t>
            </w:r>
          </w:p>
          <w:p w14:paraId="383BB5E4" w14:textId="77777777" w:rsidR="00EF4061" w:rsidRDefault="00EF4061" w:rsidP="00EF4061">
            <w:pPr>
              <w:rPr>
                <w:rFonts w:asciiTheme="majorHAnsi" w:hAnsiTheme="majorHAnsi" w:cs="Arial"/>
                <w:sz w:val="20"/>
                <w:szCs w:val="20"/>
                <w:lang w:val="en-GB"/>
              </w:rPr>
            </w:pPr>
          </w:p>
          <w:p w14:paraId="65BDC3B8" w14:textId="77777777" w:rsidR="00EF4061" w:rsidRDefault="00EF4061" w:rsidP="00EF4061">
            <w:pPr>
              <w:rPr>
                <w:rFonts w:asciiTheme="majorHAnsi" w:hAnsiTheme="majorHAnsi" w:cs="Arial"/>
                <w:b w:val="0"/>
                <w:sz w:val="20"/>
                <w:szCs w:val="20"/>
                <w:lang w:val="en-GB"/>
              </w:rPr>
            </w:pPr>
            <w:r w:rsidRPr="00293023">
              <w:rPr>
                <w:rFonts w:asciiTheme="majorHAnsi" w:hAnsiTheme="majorHAnsi" w:cs="Arial"/>
                <w:b w:val="0"/>
                <w:sz w:val="20"/>
                <w:szCs w:val="20"/>
                <w:lang w:val="en-GB"/>
              </w:rPr>
              <w:t>1)</w:t>
            </w:r>
            <w:r>
              <w:rPr>
                <w:rFonts w:asciiTheme="majorHAnsi" w:hAnsiTheme="majorHAnsi" w:cs="Arial"/>
                <w:sz w:val="20"/>
                <w:szCs w:val="20"/>
                <w:lang w:val="en-GB"/>
              </w:rPr>
              <w:t xml:space="preserve"> </w:t>
            </w:r>
            <w:r w:rsidRPr="000249E5">
              <w:rPr>
                <w:rFonts w:asciiTheme="majorHAnsi" w:hAnsiTheme="majorHAnsi" w:cs="Arial"/>
                <w:b w:val="0"/>
                <w:sz w:val="20"/>
                <w:szCs w:val="20"/>
                <w:lang w:val="en-GB"/>
              </w:rPr>
              <w:t>a</w:t>
            </w:r>
            <w:r w:rsidRPr="00064FEF">
              <w:rPr>
                <w:rFonts w:asciiTheme="majorHAnsi" w:hAnsiTheme="majorHAnsi" w:cs="Arial"/>
                <w:sz w:val="20"/>
                <w:szCs w:val="20"/>
                <w:lang w:val="en-GB"/>
              </w:rPr>
              <w:t xml:space="preserve"> </w:t>
            </w:r>
            <w:r w:rsidRPr="00C83856">
              <w:rPr>
                <w:rFonts w:asciiTheme="majorHAnsi" w:hAnsiTheme="majorHAnsi" w:cs="Arial"/>
                <w:b w:val="0"/>
                <w:sz w:val="20"/>
                <w:szCs w:val="20"/>
                <w:lang w:val="en-GB"/>
              </w:rPr>
              <w:t xml:space="preserve">Ramsar </w:t>
            </w:r>
            <w:r w:rsidRPr="00064FEF">
              <w:rPr>
                <w:rFonts w:asciiTheme="majorHAnsi" w:hAnsiTheme="majorHAnsi" w:cs="Arial"/>
                <w:b w:val="0"/>
                <w:sz w:val="20"/>
                <w:szCs w:val="20"/>
                <w:lang w:val="en-GB"/>
              </w:rPr>
              <w:t>Technical Report as an overview and with references to a compilation of experiences on methods of rewetting based on existing literature</w:t>
            </w:r>
            <w:r>
              <w:rPr>
                <w:rFonts w:asciiTheme="majorHAnsi" w:hAnsiTheme="majorHAnsi" w:cs="Arial"/>
                <w:b w:val="0"/>
                <w:sz w:val="20"/>
                <w:szCs w:val="20"/>
                <w:lang w:val="en-GB"/>
              </w:rPr>
              <w:t xml:space="preserve"> and </w:t>
            </w:r>
          </w:p>
          <w:p w14:paraId="3C0A4628" w14:textId="77777777" w:rsidR="00EF4061" w:rsidRDefault="00EF4061" w:rsidP="00EF4061">
            <w:pPr>
              <w:rPr>
                <w:rFonts w:asciiTheme="majorHAnsi" w:hAnsiTheme="majorHAnsi" w:cs="Arial"/>
                <w:b w:val="0"/>
                <w:sz w:val="20"/>
                <w:szCs w:val="20"/>
                <w:lang w:val="en-GB"/>
              </w:rPr>
            </w:pPr>
          </w:p>
          <w:p w14:paraId="71323DFA" w14:textId="77777777" w:rsidR="00EF4061" w:rsidRPr="009E39A8" w:rsidRDefault="00EF4061" w:rsidP="00EF4061">
            <w:pPr>
              <w:rPr>
                <w:rFonts w:asciiTheme="majorHAnsi" w:hAnsiTheme="majorHAnsi" w:cs="Arial"/>
                <w:sz w:val="20"/>
                <w:szCs w:val="20"/>
                <w:lang w:val="en-GB"/>
              </w:rPr>
            </w:pPr>
            <w:r>
              <w:rPr>
                <w:rFonts w:asciiTheme="majorHAnsi" w:hAnsiTheme="majorHAnsi" w:cs="Arial"/>
                <w:b w:val="0"/>
                <w:sz w:val="20"/>
                <w:szCs w:val="20"/>
                <w:lang w:val="en-GB"/>
              </w:rPr>
              <w:t>2) Guidance as an annex to a Draft Resolution, if desired by Contracting Parties, or as an Information Document for COP13</w:t>
            </w:r>
          </w:p>
          <w:p w14:paraId="2F808AAB"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 xml:space="preserve">    </w:t>
            </w:r>
          </w:p>
          <w:p w14:paraId="71549CDB" w14:textId="77777777" w:rsidR="00EF4061" w:rsidRPr="00064FEF" w:rsidRDefault="00EF4061" w:rsidP="00EF4061">
            <w:pPr>
              <w:rPr>
                <w:rFonts w:asciiTheme="majorHAnsi" w:hAnsiTheme="majorHAnsi" w:cs="Arial"/>
                <w:sz w:val="20"/>
                <w:szCs w:val="20"/>
                <w:lang w:val="en-GB"/>
              </w:rPr>
            </w:pPr>
            <w:r w:rsidRPr="00064FEF">
              <w:rPr>
                <w:rFonts w:asciiTheme="majorHAnsi" w:hAnsiTheme="majorHAnsi" w:cs="Arial"/>
                <w:b w:val="0"/>
                <w:sz w:val="20"/>
                <w:szCs w:val="20"/>
                <w:u w:val="single"/>
                <w:lang w:val="en-GB"/>
              </w:rPr>
              <w:t>Target audience(s)</w:t>
            </w:r>
            <w:r w:rsidRPr="00064FEF">
              <w:rPr>
                <w:rFonts w:asciiTheme="majorHAnsi" w:hAnsiTheme="majorHAnsi" w:cs="Arial"/>
                <w:b w:val="0"/>
                <w:sz w:val="20"/>
                <w:szCs w:val="20"/>
                <w:lang w:val="en-GB"/>
              </w:rPr>
              <w:t>:</w:t>
            </w:r>
            <w:r w:rsidRPr="00064FEF">
              <w:rPr>
                <w:rFonts w:asciiTheme="majorHAnsi" w:hAnsiTheme="majorHAnsi" w:cs="Arial"/>
                <w:sz w:val="20"/>
                <w:szCs w:val="20"/>
                <w:lang w:val="en-GB"/>
              </w:rPr>
              <w:t xml:space="preserve"> </w:t>
            </w:r>
            <w:r>
              <w:rPr>
                <w:rFonts w:asciiTheme="majorHAnsi" w:hAnsiTheme="majorHAnsi" w:cs="Arial"/>
                <w:b w:val="0"/>
                <w:sz w:val="20"/>
                <w:szCs w:val="20"/>
                <w:lang w:val="en-GB"/>
              </w:rPr>
              <w:t>P</w:t>
            </w:r>
            <w:r w:rsidRPr="00064FEF">
              <w:rPr>
                <w:rFonts w:asciiTheme="majorHAnsi" w:hAnsiTheme="majorHAnsi" w:cs="Arial"/>
                <w:b w:val="0"/>
                <w:sz w:val="20"/>
                <w:szCs w:val="20"/>
                <w:lang w:val="en-GB"/>
              </w:rPr>
              <w:t>ractitioners (</w:t>
            </w:r>
            <w:r>
              <w:rPr>
                <w:rFonts w:asciiTheme="majorHAnsi" w:hAnsiTheme="majorHAnsi" w:cs="Arial"/>
                <w:b w:val="0"/>
                <w:sz w:val="20"/>
                <w:szCs w:val="20"/>
                <w:lang w:val="en-GB"/>
              </w:rPr>
              <w:t>Ramsar S</w:t>
            </w:r>
            <w:r w:rsidRPr="00064FEF">
              <w:rPr>
                <w:rFonts w:asciiTheme="majorHAnsi" w:hAnsiTheme="majorHAnsi" w:cs="Arial"/>
                <w:b w:val="0"/>
                <w:sz w:val="20"/>
                <w:szCs w:val="20"/>
                <w:lang w:val="en-GB"/>
              </w:rPr>
              <w:t>ite managers)</w:t>
            </w:r>
            <w:r w:rsidRPr="00064FEF" w:rsidDel="00BE3416">
              <w:rPr>
                <w:rFonts w:asciiTheme="majorHAnsi" w:hAnsiTheme="majorHAnsi" w:cs="Arial"/>
                <w:b w:val="0"/>
                <w:sz w:val="20"/>
                <w:szCs w:val="20"/>
                <w:lang w:val="en-GB"/>
              </w:rPr>
              <w:t xml:space="preserve"> </w:t>
            </w:r>
          </w:p>
        </w:tc>
        <w:tc>
          <w:tcPr>
            <w:tcW w:w="494" w:type="pct"/>
          </w:tcPr>
          <w:p w14:paraId="56127C7C" w14:textId="77777777" w:rsidR="00EF4061" w:rsidRPr="00064FEF" w:rsidRDefault="00EF4061" w:rsidP="00EF4061">
            <w:pPr>
              <w:rPr>
                <w:rFonts w:asciiTheme="majorHAnsi" w:hAnsiTheme="majorHAnsi" w:cs="Arial"/>
                <w:b w:val="0"/>
                <w:sz w:val="20"/>
                <w:szCs w:val="20"/>
                <w:lang w:val="en-GB"/>
              </w:rPr>
            </w:pPr>
            <w:r>
              <w:rPr>
                <w:rFonts w:asciiTheme="majorHAnsi" w:hAnsiTheme="majorHAnsi" w:cs="Arial"/>
                <w:b w:val="0"/>
                <w:sz w:val="20"/>
                <w:szCs w:val="20"/>
                <w:lang w:val="en-GB"/>
              </w:rPr>
              <w:t>Up to 35,5</w:t>
            </w:r>
            <w:r w:rsidRPr="00064FEF">
              <w:rPr>
                <w:rFonts w:asciiTheme="majorHAnsi" w:hAnsiTheme="majorHAnsi" w:cs="Arial"/>
                <w:b w:val="0"/>
                <w:sz w:val="20"/>
                <w:szCs w:val="20"/>
                <w:lang w:val="en-GB"/>
              </w:rPr>
              <w:t>00</w:t>
            </w:r>
          </w:p>
        </w:tc>
      </w:tr>
    </w:tbl>
    <w:p w14:paraId="6207F994" w14:textId="77777777" w:rsidR="00EF4061" w:rsidRPr="00064FEF" w:rsidRDefault="00EF4061" w:rsidP="00EF4061">
      <w:pPr>
        <w:rPr>
          <w:rFonts w:asciiTheme="majorHAnsi" w:eastAsia="MS Mincho" w:hAnsiTheme="majorHAnsi"/>
          <w:sz w:val="22"/>
          <w:szCs w:val="22"/>
          <w:lang w:val="en-GB" w:eastAsia="ja-JP"/>
        </w:rPr>
      </w:pPr>
    </w:p>
    <w:p w14:paraId="66FE88BE" w14:textId="77777777" w:rsidR="00EF4061" w:rsidRPr="00064FEF" w:rsidRDefault="00EF4061" w:rsidP="00EF4061">
      <w:pPr>
        <w:rPr>
          <w:rFonts w:asciiTheme="majorHAnsi" w:eastAsia="MS Mincho" w:hAnsiTheme="majorHAnsi"/>
          <w:sz w:val="22"/>
          <w:szCs w:val="22"/>
          <w:lang w:val="en-GB" w:eastAsia="ja-JP"/>
        </w:rPr>
      </w:pPr>
    </w:p>
    <w:p w14:paraId="232C1449" w14:textId="40ABAC12" w:rsidR="00914A1A" w:rsidRPr="003C03B2" w:rsidRDefault="00914A1A" w:rsidP="00914A1A">
      <w:pPr>
        <w:rPr>
          <w:rFonts w:asciiTheme="majorHAnsi" w:hAnsiTheme="majorHAnsi"/>
          <w:sz w:val="22"/>
          <w:szCs w:val="22"/>
        </w:rPr>
      </w:pPr>
    </w:p>
    <w:p w14:paraId="6D12FB40" w14:textId="0C3DBD94" w:rsidR="00914A1A" w:rsidRPr="003C03B2" w:rsidRDefault="00914A1A" w:rsidP="00E00AE3">
      <w:pPr>
        <w:rPr>
          <w:rFonts w:asciiTheme="majorHAnsi" w:eastAsia="MS Mincho" w:hAnsiTheme="majorHAnsi"/>
          <w:sz w:val="22"/>
          <w:szCs w:val="22"/>
          <w:lang w:val="en-GB" w:eastAsia="ja-JP"/>
        </w:rPr>
      </w:pPr>
    </w:p>
    <w:sectPr w:rsidR="00914A1A" w:rsidRPr="003C03B2" w:rsidSect="0093098C">
      <w:footerReference w:type="default" r:id="rId1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19F7E" w14:textId="77777777" w:rsidR="00262BF0" w:rsidRDefault="00262BF0" w:rsidP="00B92085">
      <w:r>
        <w:separator/>
      </w:r>
    </w:p>
  </w:endnote>
  <w:endnote w:type="continuationSeparator" w:id="0">
    <w:p w14:paraId="68208546" w14:textId="77777777" w:rsidR="00262BF0" w:rsidRDefault="00262BF0" w:rsidP="00B92085">
      <w:r>
        <w:continuationSeparator/>
      </w:r>
    </w:p>
  </w:endnote>
  <w:endnote w:type="continuationNotice" w:id="1">
    <w:p w14:paraId="0C5F9C94" w14:textId="77777777" w:rsidR="00262BF0" w:rsidRDefault="00262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known-1--">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C7054" w14:textId="77777777" w:rsidR="00DE0A47" w:rsidRDefault="00DE0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01075" w14:textId="387B0923" w:rsidR="00262BF0" w:rsidRPr="00A94469" w:rsidRDefault="00262BF0" w:rsidP="00060A0B">
    <w:pPr>
      <w:pStyle w:val="Footer"/>
      <w:tabs>
        <w:tab w:val="clear" w:pos="9360"/>
        <w:tab w:val="right" w:pos="9072"/>
      </w:tabs>
      <w:ind w:right="3752"/>
      <w:rPr>
        <w:rFonts w:asciiTheme="majorHAnsi" w:hAnsiTheme="majorHAnsi"/>
        <w:sz w:val="20"/>
        <w:szCs w:val="20"/>
        <w:lang w:val="en-GB"/>
      </w:rPr>
    </w:pPr>
    <w:r w:rsidRPr="00A94469">
      <w:rPr>
        <w:rFonts w:asciiTheme="majorHAnsi" w:hAnsiTheme="majorHAnsi"/>
        <w:sz w:val="20"/>
        <w:szCs w:val="20"/>
        <w:lang w:val="en-GB"/>
      </w:rPr>
      <w:t>SC5</w:t>
    </w:r>
    <w:r w:rsidR="00DE0A47">
      <w:rPr>
        <w:rFonts w:asciiTheme="majorHAnsi" w:hAnsiTheme="majorHAnsi"/>
        <w:sz w:val="20"/>
        <w:szCs w:val="20"/>
        <w:lang w:val="en-GB"/>
      </w:rPr>
      <w:t>2-</w:t>
    </w:r>
    <w:r>
      <w:rPr>
        <w:rFonts w:asciiTheme="majorHAnsi" w:hAnsiTheme="majorHAnsi"/>
        <w:sz w:val="20"/>
        <w:szCs w:val="20"/>
        <w:lang w:val="en-GB"/>
      </w:rPr>
      <w:t>10</w:t>
    </w:r>
    <w:r w:rsidRPr="00A94469">
      <w:rPr>
        <w:rFonts w:asciiTheme="majorHAnsi" w:hAnsiTheme="majorHAnsi"/>
        <w:sz w:val="20"/>
        <w:szCs w:val="20"/>
        <w:lang w:val="en-GB"/>
      </w:rPr>
      <w:tab/>
    </w:r>
    <w:r w:rsidRPr="00A94469">
      <w:rPr>
        <w:rFonts w:asciiTheme="majorHAnsi" w:hAnsiTheme="majorHAnsi"/>
        <w:sz w:val="20"/>
        <w:szCs w:val="20"/>
        <w:lang w:val="en-GB"/>
      </w:rPr>
      <w:tab/>
    </w:r>
    <w:r w:rsidRPr="00A94469">
      <w:rPr>
        <w:rFonts w:asciiTheme="majorHAnsi" w:hAnsiTheme="majorHAnsi"/>
        <w:sz w:val="20"/>
        <w:szCs w:val="20"/>
        <w:lang w:val="en-GB"/>
      </w:rPr>
      <w:fldChar w:fldCharType="begin"/>
    </w:r>
    <w:r w:rsidRPr="00A94469">
      <w:rPr>
        <w:rFonts w:asciiTheme="majorHAnsi" w:hAnsiTheme="majorHAnsi"/>
        <w:sz w:val="20"/>
        <w:szCs w:val="20"/>
        <w:lang w:val="en-GB"/>
      </w:rPr>
      <w:instrText xml:space="preserve"> PAGE   \* MERGEFORMAT </w:instrText>
    </w:r>
    <w:r w:rsidRPr="00A94469">
      <w:rPr>
        <w:rFonts w:asciiTheme="majorHAnsi" w:hAnsiTheme="majorHAnsi"/>
        <w:sz w:val="20"/>
        <w:szCs w:val="20"/>
        <w:lang w:val="en-GB"/>
      </w:rPr>
      <w:fldChar w:fldCharType="separate"/>
    </w:r>
    <w:r w:rsidR="004B23CC">
      <w:rPr>
        <w:rFonts w:asciiTheme="majorHAnsi" w:hAnsiTheme="majorHAnsi"/>
        <w:noProof/>
        <w:sz w:val="20"/>
        <w:szCs w:val="20"/>
        <w:lang w:val="en-GB"/>
      </w:rPr>
      <w:t>6</w:t>
    </w:r>
    <w:r w:rsidRPr="00A94469">
      <w:rPr>
        <w:rFonts w:asciiTheme="majorHAnsi" w:hAnsiTheme="majorHAnsi"/>
        <w:noProof/>
        <w:sz w:val="20"/>
        <w:szCs w:val="20"/>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195B6" w14:textId="77777777" w:rsidR="00DE0A47" w:rsidRDefault="00DE0A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DC5B" w14:textId="0541C53C" w:rsidR="00262BF0" w:rsidRPr="00E816DC" w:rsidRDefault="00262BF0" w:rsidP="00262BF0">
    <w:pPr>
      <w:pStyle w:val="Footer"/>
      <w:tabs>
        <w:tab w:val="clear" w:pos="9360"/>
        <w:tab w:val="right" w:pos="14034"/>
      </w:tabs>
      <w:ind w:right="3752"/>
      <w:rPr>
        <w:rFonts w:asciiTheme="majorHAnsi" w:hAnsiTheme="majorHAnsi"/>
        <w:sz w:val="20"/>
        <w:lang w:val="en-GB"/>
      </w:rPr>
    </w:pPr>
    <w:r w:rsidRPr="00A94469">
      <w:rPr>
        <w:rFonts w:asciiTheme="majorHAnsi" w:hAnsiTheme="majorHAnsi"/>
        <w:sz w:val="20"/>
        <w:szCs w:val="20"/>
        <w:lang w:val="en-GB"/>
      </w:rPr>
      <w:t>SC5</w:t>
    </w:r>
    <w:r w:rsidR="00DE0A47">
      <w:rPr>
        <w:rFonts w:asciiTheme="majorHAnsi" w:hAnsiTheme="majorHAnsi"/>
        <w:sz w:val="20"/>
        <w:szCs w:val="20"/>
        <w:lang w:val="en-GB"/>
      </w:rPr>
      <w:t>2</w:t>
    </w:r>
    <w:r w:rsidRPr="00A94469">
      <w:rPr>
        <w:rFonts w:asciiTheme="majorHAnsi" w:hAnsiTheme="majorHAnsi"/>
        <w:sz w:val="20"/>
        <w:szCs w:val="20"/>
        <w:lang w:val="en-GB"/>
      </w:rPr>
      <w:t>-</w:t>
    </w:r>
    <w:r>
      <w:rPr>
        <w:rFonts w:asciiTheme="majorHAnsi" w:hAnsiTheme="majorHAnsi"/>
        <w:sz w:val="20"/>
        <w:szCs w:val="20"/>
        <w:lang w:val="en-GB"/>
      </w:rPr>
      <w:t>10</w:t>
    </w:r>
    <w:r w:rsidRPr="00A94469">
      <w:rPr>
        <w:rFonts w:asciiTheme="majorHAnsi" w:hAnsiTheme="majorHAnsi"/>
        <w:sz w:val="20"/>
        <w:szCs w:val="20"/>
        <w:lang w:val="en-GB"/>
      </w:rPr>
      <w:tab/>
    </w:r>
    <w:r w:rsidRPr="00A94469">
      <w:rPr>
        <w:rFonts w:asciiTheme="majorHAnsi" w:hAnsiTheme="majorHAnsi"/>
        <w:sz w:val="20"/>
        <w:szCs w:val="20"/>
        <w:lang w:val="en-GB"/>
      </w:rPr>
      <w:tab/>
    </w:r>
    <w:r w:rsidRPr="00A94469">
      <w:rPr>
        <w:rFonts w:asciiTheme="majorHAnsi" w:hAnsiTheme="majorHAnsi"/>
        <w:sz w:val="20"/>
        <w:szCs w:val="20"/>
        <w:lang w:val="en-GB"/>
      </w:rPr>
      <w:fldChar w:fldCharType="begin"/>
    </w:r>
    <w:r w:rsidRPr="00A94469">
      <w:rPr>
        <w:rFonts w:asciiTheme="majorHAnsi" w:hAnsiTheme="majorHAnsi"/>
        <w:sz w:val="20"/>
        <w:szCs w:val="20"/>
        <w:lang w:val="en-GB"/>
      </w:rPr>
      <w:instrText xml:space="preserve"> PAGE   \* MERGEFORMAT </w:instrText>
    </w:r>
    <w:r w:rsidRPr="00A94469">
      <w:rPr>
        <w:rFonts w:asciiTheme="majorHAnsi" w:hAnsiTheme="majorHAnsi"/>
        <w:sz w:val="20"/>
        <w:szCs w:val="20"/>
        <w:lang w:val="en-GB"/>
      </w:rPr>
      <w:fldChar w:fldCharType="separate"/>
    </w:r>
    <w:r w:rsidR="004B23CC">
      <w:rPr>
        <w:rFonts w:asciiTheme="majorHAnsi" w:hAnsiTheme="majorHAnsi"/>
        <w:noProof/>
        <w:sz w:val="20"/>
        <w:szCs w:val="20"/>
        <w:lang w:val="en-GB"/>
      </w:rPr>
      <w:t>9</w:t>
    </w:r>
    <w:r w:rsidRPr="00A94469">
      <w:rPr>
        <w:rFonts w:asciiTheme="majorHAnsi" w:hAnsiTheme="majorHAns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544AE" w14:textId="77777777" w:rsidR="00262BF0" w:rsidRDefault="00262BF0" w:rsidP="00B92085">
      <w:r>
        <w:separator/>
      </w:r>
    </w:p>
  </w:footnote>
  <w:footnote w:type="continuationSeparator" w:id="0">
    <w:p w14:paraId="013CDBC8" w14:textId="77777777" w:rsidR="00262BF0" w:rsidRDefault="00262BF0" w:rsidP="00B92085">
      <w:r>
        <w:continuationSeparator/>
      </w:r>
    </w:p>
  </w:footnote>
  <w:footnote w:type="continuationNotice" w:id="1">
    <w:p w14:paraId="45108158" w14:textId="77777777" w:rsidR="00262BF0" w:rsidRDefault="00262BF0"/>
  </w:footnote>
  <w:footnote w:id="2">
    <w:p w14:paraId="64736EEB" w14:textId="627BCC81" w:rsidR="004B23CC" w:rsidRPr="004B23CC" w:rsidRDefault="004B23CC">
      <w:pPr>
        <w:pStyle w:val="FootnoteText"/>
        <w:rPr>
          <w:rFonts w:asciiTheme="majorHAnsi" w:hAnsiTheme="majorHAnsi"/>
        </w:rPr>
      </w:pPr>
      <w:r w:rsidRPr="004B23CC">
        <w:rPr>
          <w:rStyle w:val="FootnoteReference"/>
          <w:rFonts w:asciiTheme="majorHAnsi" w:hAnsiTheme="majorHAnsi"/>
        </w:rPr>
        <w:footnoteRef/>
      </w:r>
      <w:r w:rsidRPr="004B23CC">
        <w:rPr>
          <w:rFonts w:asciiTheme="majorHAnsi" w:hAnsiTheme="majorHAnsi"/>
        </w:rPr>
        <w:t xml:space="preserve"> </w:t>
      </w:r>
      <w:r w:rsidRPr="004B23CC">
        <w:rPr>
          <w:rFonts w:asciiTheme="majorHAnsi" w:hAnsiTheme="majorHAnsi"/>
        </w:rPr>
        <w:t>On 14 March 2016 JAXA infor</w:t>
      </w:r>
      <w:r>
        <w:rPr>
          <w:rFonts w:asciiTheme="majorHAnsi" w:hAnsiTheme="majorHAnsi"/>
        </w:rPr>
        <w:t>med the Ramsar Secretariat that</w:t>
      </w:r>
      <w:r w:rsidRPr="004B23CC">
        <w:rPr>
          <w:rFonts w:asciiTheme="majorHAnsi" w:hAnsiTheme="majorHAnsi"/>
        </w:rPr>
        <w:t xml:space="preserve"> Ms Shizu Yab</w:t>
      </w:r>
      <w:r>
        <w:rPr>
          <w:rFonts w:asciiTheme="majorHAnsi" w:hAnsiTheme="majorHAnsi"/>
        </w:rPr>
        <w:t xml:space="preserve">e would take over the duties of </w:t>
      </w:r>
      <w:r w:rsidRPr="004B23CC">
        <w:rPr>
          <w:rFonts w:asciiTheme="majorHAnsi" w:hAnsiTheme="majorHAnsi"/>
        </w:rPr>
        <w:t>Mr Nobuyoshi Fujimoto</w:t>
      </w:r>
      <w:bookmarkStart w:id="2" w:name="_GoBack"/>
      <w:bookmarkEnd w:id="2"/>
      <w:r w:rsidRPr="004B23CC">
        <w:rPr>
          <w:rFonts w:asciiTheme="majorHAnsi" w:hAnsiTheme="majorHAnsi"/>
        </w:rPr>
        <w:t xml:space="preserve"> as JAXA’s representative to the STRP</w:t>
      </w:r>
      <w:r>
        <w:rPr>
          <w:rFonts w:asciiTheme="majorHAnsi" w:hAnsiTheme="maj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40ADC" w14:textId="77777777" w:rsidR="00DE0A47" w:rsidRDefault="00DE0A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C9564" w14:textId="77777777" w:rsidR="00DE0A47" w:rsidRDefault="00DE0A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7D57" w14:textId="77777777" w:rsidR="00DE0A47" w:rsidRDefault="00DE0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D3B88"/>
    <w:multiLevelType w:val="hybridMultilevel"/>
    <w:tmpl w:val="C7048392"/>
    <w:lvl w:ilvl="0" w:tplc="F3A6EAF4">
      <w:start w:val="1"/>
      <w:numFmt w:val="lowerRoman"/>
      <w:lvlText w:val="%1)"/>
      <w:lvlJc w:val="left"/>
      <w:pPr>
        <w:ind w:left="720" w:hanging="360"/>
      </w:pPr>
      <w:rPr>
        <w:rFonts w:asciiTheme="majorHAnsi" w:eastAsia="MS Mincho" w:hAnsiTheme="majorHAns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47191C"/>
    <w:multiLevelType w:val="hybridMultilevel"/>
    <w:tmpl w:val="66A67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B62D22"/>
    <w:multiLevelType w:val="hybridMultilevel"/>
    <w:tmpl w:val="D124009C"/>
    <w:lvl w:ilvl="0" w:tplc="F3A6EAF4">
      <w:start w:val="1"/>
      <w:numFmt w:val="lowerRoman"/>
      <w:lvlText w:val="%1)"/>
      <w:lvlJc w:val="left"/>
      <w:pPr>
        <w:ind w:left="1486" w:hanging="360"/>
      </w:pPr>
      <w:rPr>
        <w:rFonts w:asciiTheme="majorHAnsi" w:eastAsia="MS Mincho" w:hAnsiTheme="majorHAnsi" w:cs="Times New Roman" w:hint="default"/>
        <w:b w:val="0"/>
      </w:rPr>
    </w:lvl>
    <w:lvl w:ilvl="1" w:tplc="08090019" w:tentative="1">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0C"/>
    <w:rsid w:val="00006CC0"/>
    <w:rsid w:val="00012E11"/>
    <w:rsid w:val="000130B8"/>
    <w:rsid w:val="00013A24"/>
    <w:rsid w:val="000152B0"/>
    <w:rsid w:val="00016AB7"/>
    <w:rsid w:val="00021CAA"/>
    <w:rsid w:val="00022FDE"/>
    <w:rsid w:val="00037FF1"/>
    <w:rsid w:val="00044C32"/>
    <w:rsid w:val="00054CFF"/>
    <w:rsid w:val="00056B5A"/>
    <w:rsid w:val="00060A0B"/>
    <w:rsid w:val="00063970"/>
    <w:rsid w:val="0008555C"/>
    <w:rsid w:val="00091004"/>
    <w:rsid w:val="000A108E"/>
    <w:rsid w:val="000A70FE"/>
    <w:rsid w:val="000B0A62"/>
    <w:rsid w:val="000B17B5"/>
    <w:rsid w:val="000B2CBF"/>
    <w:rsid w:val="000B5903"/>
    <w:rsid w:val="000C567D"/>
    <w:rsid w:val="000C5746"/>
    <w:rsid w:val="000D2DCE"/>
    <w:rsid w:val="000D600D"/>
    <w:rsid w:val="000D79BB"/>
    <w:rsid w:val="000F253D"/>
    <w:rsid w:val="000F29A9"/>
    <w:rsid w:val="000F2E6B"/>
    <w:rsid w:val="001020AA"/>
    <w:rsid w:val="00107C24"/>
    <w:rsid w:val="00117EF6"/>
    <w:rsid w:val="00120DB7"/>
    <w:rsid w:val="0013158A"/>
    <w:rsid w:val="00133941"/>
    <w:rsid w:val="00135933"/>
    <w:rsid w:val="00137A95"/>
    <w:rsid w:val="001407CF"/>
    <w:rsid w:val="001506F4"/>
    <w:rsid w:val="001571F3"/>
    <w:rsid w:val="00157807"/>
    <w:rsid w:val="001752FB"/>
    <w:rsid w:val="00176F36"/>
    <w:rsid w:val="001A427E"/>
    <w:rsid w:val="001A5866"/>
    <w:rsid w:val="001B7FEF"/>
    <w:rsid w:val="001C7CBD"/>
    <w:rsid w:val="001E4662"/>
    <w:rsid w:val="001F3367"/>
    <w:rsid w:val="001F4BBE"/>
    <w:rsid w:val="001F5F62"/>
    <w:rsid w:val="0021025F"/>
    <w:rsid w:val="00212083"/>
    <w:rsid w:val="00240416"/>
    <w:rsid w:val="00246FC8"/>
    <w:rsid w:val="002522BC"/>
    <w:rsid w:val="0025366A"/>
    <w:rsid w:val="00262BF0"/>
    <w:rsid w:val="002635E6"/>
    <w:rsid w:val="00263863"/>
    <w:rsid w:val="0027797B"/>
    <w:rsid w:val="002A2E28"/>
    <w:rsid w:val="002D1CB4"/>
    <w:rsid w:val="002E39D4"/>
    <w:rsid w:val="00302D29"/>
    <w:rsid w:val="003365C7"/>
    <w:rsid w:val="003408ED"/>
    <w:rsid w:val="00343989"/>
    <w:rsid w:val="00352BA4"/>
    <w:rsid w:val="00372E0C"/>
    <w:rsid w:val="003736F8"/>
    <w:rsid w:val="003760D6"/>
    <w:rsid w:val="00391405"/>
    <w:rsid w:val="00394B6B"/>
    <w:rsid w:val="003A160F"/>
    <w:rsid w:val="003A5BE7"/>
    <w:rsid w:val="003B70B1"/>
    <w:rsid w:val="003B7953"/>
    <w:rsid w:val="003C03B2"/>
    <w:rsid w:val="003D6F87"/>
    <w:rsid w:val="003E0B7C"/>
    <w:rsid w:val="003E1FA4"/>
    <w:rsid w:val="003E486B"/>
    <w:rsid w:val="003F42B1"/>
    <w:rsid w:val="0042494B"/>
    <w:rsid w:val="0046215B"/>
    <w:rsid w:val="0046719A"/>
    <w:rsid w:val="0047336B"/>
    <w:rsid w:val="00477174"/>
    <w:rsid w:val="00483B33"/>
    <w:rsid w:val="00491713"/>
    <w:rsid w:val="00496E6B"/>
    <w:rsid w:val="004A137C"/>
    <w:rsid w:val="004A3B65"/>
    <w:rsid w:val="004A5FAE"/>
    <w:rsid w:val="004B23CC"/>
    <w:rsid w:val="004B31D6"/>
    <w:rsid w:val="004C1EF3"/>
    <w:rsid w:val="004D6438"/>
    <w:rsid w:val="00501577"/>
    <w:rsid w:val="00502323"/>
    <w:rsid w:val="0050367C"/>
    <w:rsid w:val="0050391C"/>
    <w:rsid w:val="00512383"/>
    <w:rsid w:val="005143F2"/>
    <w:rsid w:val="005203ED"/>
    <w:rsid w:val="00520FC4"/>
    <w:rsid w:val="0052281A"/>
    <w:rsid w:val="005309CA"/>
    <w:rsid w:val="00537559"/>
    <w:rsid w:val="005425D1"/>
    <w:rsid w:val="00552DC7"/>
    <w:rsid w:val="00553E75"/>
    <w:rsid w:val="00564BB7"/>
    <w:rsid w:val="00566D72"/>
    <w:rsid w:val="00580213"/>
    <w:rsid w:val="00587B45"/>
    <w:rsid w:val="005A01B4"/>
    <w:rsid w:val="005A03C5"/>
    <w:rsid w:val="005D1240"/>
    <w:rsid w:val="005D254A"/>
    <w:rsid w:val="005F5D36"/>
    <w:rsid w:val="005F6580"/>
    <w:rsid w:val="00602087"/>
    <w:rsid w:val="0060313F"/>
    <w:rsid w:val="00605E74"/>
    <w:rsid w:val="0061160B"/>
    <w:rsid w:val="0061532C"/>
    <w:rsid w:val="006216A4"/>
    <w:rsid w:val="00645B77"/>
    <w:rsid w:val="00647F03"/>
    <w:rsid w:val="00656349"/>
    <w:rsid w:val="00664CE1"/>
    <w:rsid w:val="00674F73"/>
    <w:rsid w:val="006850F8"/>
    <w:rsid w:val="00692721"/>
    <w:rsid w:val="006934E8"/>
    <w:rsid w:val="006A4B64"/>
    <w:rsid w:val="006C03C2"/>
    <w:rsid w:val="006C1101"/>
    <w:rsid w:val="006C541D"/>
    <w:rsid w:val="006D0372"/>
    <w:rsid w:val="006E0C22"/>
    <w:rsid w:val="006E17FD"/>
    <w:rsid w:val="006E2B9A"/>
    <w:rsid w:val="006E6B39"/>
    <w:rsid w:val="006F1AF8"/>
    <w:rsid w:val="00703261"/>
    <w:rsid w:val="0070486B"/>
    <w:rsid w:val="00722B9E"/>
    <w:rsid w:val="00731B68"/>
    <w:rsid w:val="00744F7D"/>
    <w:rsid w:val="007508C5"/>
    <w:rsid w:val="00752016"/>
    <w:rsid w:val="00752C5C"/>
    <w:rsid w:val="007572F7"/>
    <w:rsid w:val="007620CD"/>
    <w:rsid w:val="00765A01"/>
    <w:rsid w:val="0079165A"/>
    <w:rsid w:val="007A40E0"/>
    <w:rsid w:val="007B5675"/>
    <w:rsid w:val="007C1615"/>
    <w:rsid w:val="007D07CF"/>
    <w:rsid w:val="007E34EC"/>
    <w:rsid w:val="0080122A"/>
    <w:rsid w:val="0083618D"/>
    <w:rsid w:val="00836984"/>
    <w:rsid w:val="0084725E"/>
    <w:rsid w:val="00847F3E"/>
    <w:rsid w:val="008558FB"/>
    <w:rsid w:val="008A2F0C"/>
    <w:rsid w:val="008B19DC"/>
    <w:rsid w:val="008B2B77"/>
    <w:rsid w:val="008C3793"/>
    <w:rsid w:val="008C39AD"/>
    <w:rsid w:val="008C6031"/>
    <w:rsid w:val="008E19CA"/>
    <w:rsid w:val="008F169F"/>
    <w:rsid w:val="008F1C8C"/>
    <w:rsid w:val="0090638C"/>
    <w:rsid w:val="00907E82"/>
    <w:rsid w:val="00914A1A"/>
    <w:rsid w:val="00917A8C"/>
    <w:rsid w:val="00920E7F"/>
    <w:rsid w:val="0093098C"/>
    <w:rsid w:val="00940658"/>
    <w:rsid w:val="009443B1"/>
    <w:rsid w:val="00955C62"/>
    <w:rsid w:val="00980B11"/>
    <w:rsid w:val="00990656"/>
    <w:rsid w:val="009A7F56"/>
    <w:rsid w:val="009B2E2D"/>
    <w:rsid w:val="009C111E"/>
    <w:rsid w:val="009C316B"/>
    <w:rsid w:val="009C440A"/>
    <w:rsid w:val="009C48B0"/>
    <w:rsid w:val="009D180E"/>
    <w:rsid w:val="009E16DC"/>
    <w:rsid w:val="009E5820"/>
    <w:rsid w:val="00A01900"/>
    <w:rsid w:val="00A043EC"/>
    <w:rsid w:val="00A1002F"/>
    <w:rsid w:val="00A16C61"/>
    <w:rsid w:val="00A50E4E"/>
    <w:rsid w:val="00A571A1"/>
    <w:rsid w:val="00A64CF3"/>
    <w:rsid w:val="00A87BC1"/>
    <w:rsid w:val="00A94469"/>
    <w:rsid w:val="00AA223F"/>
    <w:rsid w:val="00AA27A3"/>
    <w:rsid w:val="00AB2826"/>
    <w:rsid w:val="00AB78B9"/>
    <w:rsid w:val="00AC44C9"/>
    <w:rsid w:val="00AC45B7"/>
    <w:rsid w:val="00AD32F6"/>
    <w:rsid w:val="00AE665A"/>
    <w:rsid w:val="00AF1432"/>
    <w:rsid w:val="00B122E0"/>
    <w:rsid w:val="00B238AD"/>
    <w:rsid w:val="00B32A87"/>
    <w:rsid w:val="00B3317C"/>
    <w:rsid w:val="00B33F56"/>
    <w:rsid w:val="00B52CE6"/>
    <w:rsid w:val="00B57951"/>
    <w:rsid w:val="00B65641"/>
    <w:rsid w:val="00B758EA"/>
    <w:rsid w:val="00B75A04"/>
    <w:rsid w:val="00B778F9"/>
    <w:rsid w:val="00B827A6"/>
    <w:rsid w:val="00B92085"/>
    <w:rsid w:val="00B92C68"/>
    <w:rsid w:val="00B96536"/>
    <w:rsid w:val="00BA1B7D"/>
    <w:rsid w:val="00BA273F"/>
    <w:rsid w:val="00BB023F"/>
    <w:rsid w:val="00BC7EEC"/>
    <w:rsid w:val="00BE38F5"/>
    <w:rsid w:val="00BE443E"/>
    <w:rsid w:val="00BE55A4"/>
    <w:rsid w:val="00BF6823"/>
    <w:rsid w:val="00C2148C"/>
    <w:rsid w:val="00C243D0"/>
    <w:rsid w:val="00C41FC4"/>
    <w:rsid w:val="00C47212"/>
    <w:rsid w:val="00C71632"/>
    <w:rsid w:val="00C75034"/>
    <w:rsid w:val="00C75C06"/>
    <w:rsid w:val="00C76150"/>
    <w:rsid w:val="00CA75EF"/>
    <w:rsid w:val="00CB22A6"/>
    <w:rsid w:val="00CB3946"/>
    <w:rsid w:val="00CC3663"/>
    <w:rsid w:val="00CD2BED"/>
    <w:rsid w:val="00CD31F3"/>
    <w:rsid w:val="00CE00F8"/>
    <w:rsid w:val="00CE22E2"/>
    <w:rsid w:val="00CF471D"/>
    <w:rsid w:val="00D35353"/>
    <w:rsid w:val="00D406E2"/>
    <w:rsid w:val="00D44D07"/>
    <w:rsid w:val="00D450CD"/>
    <w:rsid w:val="00D63503"/>
    <w:rsid w:val="00D654FC"/>
    <w:rsid w:val="00D81A52"/>
    <w:rsid w:val="00DA21F9"/>
    <w:rsid w:val="00DB4A39"/>
    <w:rsid w:val="00DC28F9"/>
    <w:rsid w:val="00DD0A35"/>
    <w:rsid w:val="00DD6E06"/>
    <w:rsid w:val="00DE0A47"/>
    <w:rsid w:val="00E00AE3"/>
    <w:rsid w:val="00E01336"/>
    <w:rsid w:val="00E16D23"/>
    <w:rsid w:val="00E23094"/>
    <w:rsid w:val="00E23894"/>
    <w:rsid w:val="00E24CF9"/>
    <w:rsid w:val="00E25A6C"/>
    <w:rsid w:val="00E2654D"/>
    <w:rsid w:val="00E359B3"/>
    <w:rsid w:val="00E41318"/>
    <w:rsid w:val="00E52773"/>
    <w:rsid w:val="00E77562"/>
    <w:rsid w:val="00E816DC"/>
    <w:rsid w:val="00EA0941"/>
    <w:rsid w:val="00EC3802"/>
    <w:rsid w:val="00EC509E"/>
    <w:rsid w:val="00ED0342"/>
    <w:rsid w:val="00ED145B"/>
    <w:rsid w:val="00EF211E"/>
    <w:rsid w:val="00EF4061"/>
    <w:rsid w:val="00F06E9D"/>
    <w:rsid w:val="00F27FDD"/>
    <w:rsid w:val="00F3062A"/>
    <w:rsid w:val="00F424F9"/>
    <w:rsid w:val="00F464B5"/>
    <w:rsid w:val="00F62C79"/>
    <w:rsid w:val="00F64020"/>
    <w:rsid w:val="00F74AFE"/>
    <w:rsid w:val="00F81C7E"/>
    <w:rsid w:val="00F82D0A"/>
    <w:rsid w:val="00FA5AB6"/>
    <w:rsid w:val="00FB124B"/>
    <w:rsid w:val="00FB1446"/>
    <w:rsid w:val="00FB3790"/>
    <w:rsid w:val="00FB55E2"/>
    <w:rsid w:val="00FC6358"/>
    <w:rsid w:val="00FD1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9497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0C"/>
    <w:rPr>
      <w:rFonts w:ascii="Times New Roman" w:eastAsia="Times New Roman" w:hAnsi="Times New Roman"/>
      <w:sz w:val="24"/>
      <w:szCs w:val="24"/>
    </w:rPr>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val="en-GB" w:eastAsia="ja-JP"/>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72E0C"/>
    <w:rPr>
      <w:sz w:val="16"/>
      <w:szCs w:val="16"/>
    </w:rPr>
  </w:style>
  <w:style w:type="paragraph" w:styleId="CommentText">
    <w:name w:val="annotation text"/>
    <w:basedOn w:val="Normal"/>
    <w:link w:val="CommentTextChar"/>
    <w:uiPriority w:val="99"/>
    <w:semiHidden/>
    <w:unhideWhenUsed/>
    <w:rsid w:val="00372E0C"/>
    <w:rPr>
      <w:sz w:val="20"/>
      <w:szCs w:val="20"/>
      <w:lang w:val="x-none" w:eastAsia="x-none"/>
    </w:rPr>
  </w:style>
  <w:style w:type="character" w:customStyle="1" w:styleId="CommentTextChar">
    <w:name w:val="Comment Text Char"/>
    <w:link w:val="CommentText"/>
    <w:uiPriority w:val="99"/>
    <w:semiHidden/>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34"/>
    <w:qFormat/>
    <w:rsid w:val="00FA5AB6"/>
    <w:pPr>
      <w:ind w:left="720"/>
      <w:contextualSpacing/>
    </w:pPr>
    <w:rPr>
      <w:rFonts w:eastAsia="MS Mincho"/>
      <w:sz w:val="22"/>
      <w:lang w:val="en-GB"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sz w:val="24"/>
      <w:szCs w:val="24"/>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val="en-GB"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semiHidden/>
    <w:rsid w:val="00752C5C"/>
    <w:rPr>
      <w:vertAlign w:val="superscript"/>
    </w:rPr>
  </w:style>
  <w:style w:type="table" w:styleId="TableGrid">
    <w:name w:val="Table Grid"/>
    <w:basedOn w:val="TableNormal"/>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19DC"/>
    <w:pPr>
      <w:spacing w:before="100" w:beforeAutospacing="1" w:after="100" w:afterAutospacing="1"/>
    </w:pPr>
  </w:style>
  <w:style w:type="character" w:customStyle="1" w:styleId="apple-converted-space">
    <w:name w:val="apple-converted-space"/>
    <w:basedOn w:val="DefaultParagraphFont"/>
    <w:rsid w:val="00044C32"/>
  </w:style>
  <w:style w:type="paragraph" w:styleId="Revision">
    <w:name w:val="Revision"/>
    <w:hidden/>
    <w:uiPriority w:val="71"/>
    <w:rsid w:val="00EF406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0C"/>
    <w:rPr>
      <w:rFonts w:ascii="Times New Roman" w:eastAsia="Times New Roman" w:hAnsi="Times New Roman"/>
      <w:sz w:val="24"/>
      <w:szCs w:val="24"/>
    </w:rPr>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val="en-GB" w:eastAsia="ja-JP"/>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72E0C"/>
    <w:rPr>
      <w:sz w:val="16"/>
      <w:szCs w:val="16"/>
    </w:rPr>
  </w:style>
  <w:style w:type="paragraph" w:styleId="CommentText">
    <w:name w:val="annotation text"/>
    <w:basedOn w:val="Normal"/>
    <w:link w:val="CommentTextChar"/>
    <w:uiPriority w:val="99"/>
    <w:semiHidden/>
    <w:unhideWhenUsed/>
    <w:rsid w:val="00372E0C"/>
    <w:rPr>
      <w:sz w:val="20"/>
      <w:szCs w:val="20"/>
      <w:lang w:val="x-none" w:eastAsia="x-none"/>
    </w:rPr>
  </w:style>
  <w:style w:type="character" w:customStyle="1" w:styleId="CommentTextChar">
    <w:name w:val="Comment Text Char"/>
    <w:link w:val="CommentText"/>
    <w:uiPriority w:val="99"/>
    <w:semiHidden/>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34"/>
    <w:qFormat/>
    <w:rsid w:val="00FA5AB6"/>
    <w:pPr>
      <w:ind w:left="720"/>
      <w:contextualSpacing/>
    </w:pPr>
    <w:rPr>
      <w:rFonts w:eastAsia="MS Mincho"/>
      <w:sz w:val="22"/>
      <w:lang w:val="en-GB"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sz w:val="24"/>
      <w:szCs w:val="24"/>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val="en-GB"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semiHidden/>
    <w:rsid w:val="00752C5C"/>
    <w:rPr>
      <w:vertAlign w:val="superscript"/>
    </w:rPr>
  </w:style>
  <w:style w:type="table" w:styleId="TableGrid">
    <w:name w:val="Table Grid"/>
    <w:basedOn w:val="TableNormal"/>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eastAsia="Times New Roman" w:hAnsiTheme="minorHAnsi" w:cstheme="minorBidi"/>
      <w:b/>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19DC"/>
    <w:pPr>
      <w:spacing w:before="100" w:beforeAutospacing="1" w:after="100" w:afterAutospacing="1"/>
    </w:pPr>
  </w:style>
  <w:style w:type="character" w:customStyle="1" w:styleId="apple-converted-space">
    <w:name w:val="apple-converted-space"/>
    <w:basedOn w:val="DefaultParagraphFont"/>
    <w:rsid w:val="00044C32"/>
  </w:style>
  <w:style w:type="paragraph" w:styleId="Revision">
    <w:name w:val="Revision"/>
    <w:hidden/>
    <w:uiPriority w:val="71"/>
    <w:rsid w:val="00EF406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5578">
      <w:bodyDiv w:val="1"/>
      <w:marLeft w:val="0"/>
      <w:marRight w:val="0"/>
      <w:marTop w:val="0"/>
      <w:marBottom w:val="0"/>
      <w:divBdr>
        <w:top w:val="none" w:sz="0" w:space="0" w:color="auto"/>
        <w:left w:val="none" w:sz="0" w:space="0" w:color="auto"/>
        <w:bottom w:val="none" w:sz="0" w:space="0" w:color="auto"/>
        <w:right w:val="none" w:sz="0" w:space="0" w:color="auto"/>
      </w:divBdr>
      <w:divsChild>
        <w:div w:id="2102606165">
          <w:marLeft w:val="0"/>
          <w:marRight w:val="0"/>
          <w:marTop w:val="0"/>
          <w:marBottom w:val="0"/>
          <w:divBdr>
            <w:top w:val="none" w:sz="0" w:space="0" w:color="auto"/>
            <w:left w:val="none" w:sz="0" w:space="0" w:color="auto"/>
            <w:bottom w:val="none" w:sz="0" w:space="0" w:color="auto"/>
            <w:right w:val="none" w:sz="0" w:space="0" w:color="auto"/>
          </w:divBdr>
          <w:divsChild>
            <w:div w:id="930506455">
              <w:marLeft w:val="0"/>
              <w:marRight w:val="0"/>
              <w:marTop w:val="0"/>
              <w:marBottom w:val="0"/>
              <w:divBdr>
                <w:top w:val="none" w:sz="0" w:space="0" w:color="auto"/>
                <w:left w:val="none" w:sz="0" w:space="0" w:color="auto"/>
                <w:bottom w:val="none" w:sz="0" w:space="0" w:color="auto"/>
                <w:right w:val="none" w:sz="0" w:space="0" w:color="auto"/>
              </w:divBdr>
              <w:divsChild>
                <w:div w:id="2279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39260">
      <w:bodyDiv w:val="1"/>
      <w:marLeft w:val="0"/>
      <w:marRight w:val="0"/>
      <w:marTop w:val="0"/>
      <w:marBottom w:val="0"/>
      <w:divBdr>
        <w:top w:val="none" w:sz="0" w:space="0" w:color="auto"/>
        <w:left w:val="none" w:sz="0" w:space="0" w:color="auto"/>
        <w:bottom w:val="none" w:sz="0" w:space="0" w:color="auto"/>
        <w:right w:val="none" w:sz="0" w:space="0" w:color="auto"/>
      </w:divBdr>
      <w:divsChild>
        <w:div w:id="240019554">
          <w:marLeft w:val="0"/>
          <w:marRight w:val="0"/>
          <w:marTop w:val="0"/>
          <w:marBottom w:val="0"/>
          <w:divBdr>
            <w:top w:val="none" w:sz="0" w:space="0" w:color="auto"/>
            <w:left w:val="none" w:sz="0" w:space="0" w:color="auto"/>
            <w:bottom w:val="none" w:sz="0" w:space="0" w:color="auto"/>
            <w:right w:val="none" w:sz="0" w:space="0" w:color="auto"/>
          </w:divBdr>
          <w:divsChild>
            <w:div w:id="1020356118">
              <w:marLeft w:val="0"/>
              <w:marRight w:val="0"/>
              <w:marTop w:val="0"/>
              <w:marBottom w:val="0"/>
              <w:divBdr>
                <w:top w:val="none" w:sz="0" w:space="0" w:color="auto"/>
                <w:left w:val="none" w:sz="0" w:space="0" w:color="auto"/>
                <w:bottom w:val="none" w:sz="0" w:space="0" w:color="auto"/>
                <w:right w:val="none" w:sz="0" w:space="0" w:color="auto"/>
              </w:divBdr>
              <w:divsChild>
                <w:div w:id="4149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9592">
      <w:bodyDiv w:val="1"/>
      <w:marLeft w:val="0"/>
      <w:marRight w:val="0"/>
      <w:marTop w:val="0"/>
      <w:marBottom w:val="0"/>
      <w:divBdr>
        <w:top w:val="none" w:sz="0" w:space="0" w:color="auto"/>
        <w:left w:val="none" w:sz="0" w:space="0" w:color="auto"/>
        <w:bottom w:val="none" w:sz="0" w:space="0" w:color="auto"/>
        <w:right w:val="none" w:sz="0" w:space="0" w:color="auto"/>
      </w:divBdr>
      <w:divsChild>
        <w:div w:id="384839685">
          <w:marLeft w:val="0"/>
          <w:marRight w:val="0"/>
          <w:marTop w:val="0"/>
          <w:marBottom w:val="0"/>
          <w:divBdr>
            <w:top w:val="none" w:sz="0" w:space="0" w:color="auto"/>
            <w:left w:val="none" w:sz="0" w:space="0" w:color="auto"/>
            <w:bottom w:val="none" w:sz="0" w:space="0" w:color="auto"/>
            <w:right w:val="none" w:sz="0" w:space="0" w:color="auto"/>
          </w:divBdr>
          <w:divsChild>
            <w:div w:id="796340174">
              <w:marLeft w:val="0"/>
              <w:marRight w:val="0"/>
              <w:marTop w:val="0"/>
              <w:marBottom w:val="0"/>
              <w:divBdr>
                <w:top w:val="none" w:sz="0" w:space="0" w:color="auto"/>
                <w:left w:val="none" w:sz="0" w:space="0" w:color="auto"/>
                <w:bottom w:val="none" w:sz="0" w:space="0" w:color="auto"/>
                <w:right w:val="none" w:sz="0" w:space="0" w:color="auto"/>
              </w:divBdr>
              <w:divsChild>
                <w:div w:id="8447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0639">
      <w:bodyDiv w:val="1"/>
      <w:marLeft w:val="0"/>
      <w:marRight w:val="0"/>
      <w:marTop w:val="0"/>
      <w:marBottom w:val="0"/>
      <w:divBdr>
        <w:top w:val="none" w:sz="0" w:space="0" w:color="auto"/>
        <w:left w:val="none" w:sz="0" w:space="0" w:color="auto"/>
        <w:bottom w:val="none" w:sz="0" w:space="0" w:color="auto"/>
        <w:right w:val="none" w:sz="0" w:space="0" w:color="auto"/>
      </w:divBdr>
      <w:divsChild>
        <w:div w:id="1513254001">
          <w:marLeft w:val="0"/>
          <w:marRight w:val="0"/>
          <w:marTop w:val="0"/>
          <w:marBottom w:val="0"/>
          <w:divBdr>
            <w:top w:val="none" w:sz="0" w:space="0" w:color="auto"/>
            <w:left w:val="none" w:sz="0" w:space="0" w:color="auto"/>
            <w:bottom w:val="none" w:sz="0" w:space="0" w:color="auto"/>
            <w:right w:val="none" w:sz="0" w:space="0" w:color="auto"/>
          </w:divBdr>
          <w:divsChild>
            <w:div w:id="1990279975">
              <w:marLeft w:val="0"/>
              <w:marRight w:val="0"/>
              <w:marTop w:val="0"/>
              <w:marBottom w:val="0"/>
              <w:divBdr>
                <w:top w:val="none" w:sz="0" w:space="0" w:color="auto"/>
                <w:left w:val="none" w:sz="0" w:space="0" w:color="auto"/>
                <w:bottom w:val="none" w:sz="0" w:space="0" w:color="auto"/>
                <w:right w:val="none" w:sz="0" w:space="0" w:color="auto"/>
              </w:divBdr>
              <w:divsChild>
                <w:div w:id="6530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50450">
      <w:bodyDiv w:val="1"/>
      <w:marLeft w:val="0"/>
      <w:marRight w:val="0"/>
      <w:marTop w:val="0"/>
      <w:marBottom w:val="0"/>
      <w:divBdr>
        <w:top w:val="none" w:sz="0" w:space="0" w:color="auto"/>
        <w:left w:val="none" w:sz="0" w:space="0" w:color="auto"/>
        <w:bottom w:val="none" w:sz="0" w:space="0" w:color="auto"/>
        <w:right w:val="none" w:sz="0" w:space="0" w:color="auto"/>
      </w:divBdr>
      <w:divsChild>
        <w:div w:id="2126078812">
          <w:marLeft w:val="0"/>
          <w:marRight w:val="0"/>
          <w:marTop w:val="0"/>
          <w:marBottom w:val="0"/>
          <w:divBdr>
            <w:top w:val="none" w:sz="0" w:space="0" w:color="auto"/>
            <w:left w:val="none" w:sz="0" w:space="0" w:color="auto"/>
            <w:bottom w:val="none" w:sz="0" w:space="0" w:color="auto"/>
            <w:right w:val="none" w:sz="0" w:space="0" w:color="auto"/>
          </w:divBdr>
          <w:divsChild>
            <w:div w:id="509367752">
              <w:marLeft w:val="0"/>
              <w:marRight w:val="0"/>
              <w:marTop w:val="0"/>
              <w:marBottom w:val="0"/>
              <w:divBdr>
                <w:top w:val="none" w:sz="0" w:space="0" w:color="auto"/>
                <w:left w:val="none" w:sz="0" w:space="0" w:color="auto"/>
                <w:bottom w:val="none" w:sz="0" w:space="0" w:color="auto"/>
                <w:right w:val="none" w:sz="0" w:space="0" w:color="auto"/>
              </w:divBdr>
              <w:divsChild>
                <w:div w:id="11522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amsar.org/sites/default/files/documents/library/strp_draft_workplan_201618_cp_feedback.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64EF-7AB1-4AB3-84E6-D2B4D546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7342</Words>
  <Characters>41850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Stetson University College of Law</Company>
  <LinksUpToDate>false</LinksUpToDate>
  <CharactersWithSpaces>49094</CharactersWithSpaces>
  <SharedDoc>false</SharedDoc>
  <HLinks>
    <vt:vector size="66" baseType="variant">
      <vt:variant>
        <vt:i4>5308424</vt:i4>
      </vt:variant>
      <vt:variant>
        <vt:i4>30</vt:i4>
      </vt:variant>
      <vt:variant>
        <vt:i4>0</vt:i4>
      </vt:variant>
      <vt:variant>
        <vt:i4>5</vt:i4>
      </vt:variant>
      <vt:variant>
        <vt:lpwstr>http://www.ramsar.org/pdf/cop11/doc/cop11-doc22-e-RIS.pdf</vt:lpwstr>
      </vt:variant>
      <vt:variant>
        <vt:lpwstr/>
      </vt:variant>
      <vt:variant>
        <vt:i4>5308424</vt:i4>
      </vt:variant>
      <vt:variant>
        <vt:i4>27</vt:i4>
      </vt:variant>
      <vt:variant>
        <vt:i4>0</vt:i4>
      </vt:variant>
      <vt:variant>
        <vt:i4>5</vt:i4>
      </vt:variant>
      <vt:variant>
        <vt:lpwstr>http://www.ramsar.org/pdf/cop11/doc/cop11-doc22-e-RIS.pdf</vt:lpwstr>
      </vt:variant>
      <vt:variant>
        <vt:lpwstr/>
      </vt:variant>
      <vt:variant>
        <vt:i4>5308424</vt:i4>
      </vt:variant>
      <vt:variant>
        <vt:i4>24</vt:i4>
      </vt:variant>
      <vt:variant>
        <vt:i4>0</vt:i4>
      </vt:variant>
      <vt:variant>
        <vt:i4>5</vt:i4>
      </vt:variant>
      <vt:variant>
        <vt:lpwstr>http://www.ramsar.org/pdf/cop11/doc/cop11-doc22-e-RIS.pdf</vt:lpwstr>
      </vt:variant>
      <vt:variant>
        <vt:lpwstr/>
      </vt:variant>
      <vt:variant>
        <vt:i4>5308424</vt:i4>
      </vt:variant>
      <vt:variant>
        <vt:i4>21</vt:i4>
      </vt:variant>
      <vt:variant>
        <vt:i4>0</vt:i4>
      </vt:variant>
      <vt:variant>
        <vt:i4>5</vt:i4>
      </vt:variant>
      <vt:variant>
        <vt:lpwstr>http://www.ramsar.org/pdf/cop11/doc/cop11-doc22-e-RIS.pdf</vt:lpwstr>
      </vt:variant>
      <vt:variant>
        <vt:lpwstr/>
      </vt:variant>
      <vt:variant>
        <vt:i4>2097210</vt:i4>
      </vt:variant>
      <vt:variant>
        <vt:i4>18</vt:i4>
      </vt:variant>
      <vt:variant>
        <vt:i4>0</vt:i4>
      </vt:variant>
      <vt:variant>
        <vt:i4>5</vt:i4>
      </vt:variant>
      <vt:variant>
        <vt:lpwstr>http://www.ramsar.org/doc/cop11/res/cop11-res08-e-anx2.doc</vt:lpwstr>
      </vt:variant>
      <vt:variant>
        <vt:lpwstr/>
      </vt:variant>
      <vt:variant>
        <vt:i4>2293818</vt:i4>
      </vt:variant>
      <vt:variant>
        <vt:i4>15</vt:i4>
      </vt:variant>
      <vt:variant>
        <vt:i4>0</vt:i4>
      </vt:variant>
      <vt:variant>
        <vt:i4>5</vt:i4>
      </vt:variant>
      <vt:variant>
        <vt:lpwstr>http://www.ramsar.org/doc/cop11/res/cop11-res08-e-anx1.doc</vt:lpwstr>
      </vt:variant>
      <vt:variant>
        <vt:lpwstr/>
      </vt:variant>
      <vt:variant>
        <vt:i4>1507334</vt:i4>
      </vt:variant>
      <vt:variant>
        <vt:i4>12</vt:i4>
      </vt:variant>
      <vt:variant>
        <vt:i4>0</vt:i4>
      </vt:variant>
      <vt:variant>
        <vt:i4>5</vt:i4>
      </vt:variant>
      <vt:variant>
        <vt:lpwstr>http://www.ramsar.org/doc/cop11/res/cop11-res08-e.doc</vt:lpwstr>
      </vt:variant>
      <vt:variant>
        <vt:lpwstr/>
      </vt:variant>
      <vt:variant>
        <vt:i4>1507334</vt:i4>
      </vt:variant>
      <vt:variant>
        <vt:i4>9</vt:i4>
      </vt:variant>
      <vt:variant>
        <vt:i4>0</vt:i4>
      </vt:variant>
      <vt:variant>
        <vt:i4>5</vt:i4>
      </vt:variant>
      <vt:variant>
        <vt:lpwstr>http://www.ramsar.org/doc/cop11/res/cop11-res08-e.doc</vt:lpwstr>
      </vt:variant>
      <vt:variant>
        <vt:lpwstr/>
      </vt:variant>
      <vt:variant>
        <vt:i4>655386</vt:i4>
      </vt:variant>
      <vt:variant>
        <vt:i4>6</vt:i4>
      </vt:variant>
      <vt:variant>
        <vt:i4>0</vt:i4>
      </vt:variant>
      <vt:variant>
        <vt:i4>5</vt:i4>
      </vt:variant>
      <vt:variant>
        <vt:lpwstr>http://www.ramsar.org/cda/en/ramsar-about-glossary-acronyms/main/ramsar/1-36-56-155_4000_0__</vt:lpwstr>
      </vt:variant>
      <vt:variant>
        <vt:lpwstr/>
      </vt:variant>
      <vt:variant>
        <vt:i4>1507343</vt:i4>
      </vt:variant>
      <vt:variant>
        <vt:i4>3</vt:i4>
      </vt:variant>
      <vt:variant>
        <vt:i4>0</vt:i4>
      </vt:variant>
      <vt:variant>
        <vt:i4>5</vt:i4>
      </vt:variant>
      <vt:variant>
        <vt:lpwstr>http://www.ramsar.org/cda/en/ramsar-documents-strp/main/ramsar/1-31-111_4000_0__</vt:lpwstr>
      </vt:variant>
      <vt:variant>
        <vt:lpwstr/>
      </vt:variant>
      <vt:variant>
        <vt:i4>6881389</vt:i4>
      </vt:variant>
      <vt:variant>
        <vt:i4>0</vt:i4>
      </vt:variant>
      <vt:variant>
        <vt:i4>0</vt:i4>
      </vt:variant>
      <vt:variant>
        <vt:i4>5</vt:i4>
      </vt:variant>
      <vt:variant>
        <vt:lpwstr>http://www.ramsar.org/pdf/strp/STRPmod-op-2013-2015.pdf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Royal</dc:creator>
  <cp:lastModifiedBy>Ramsar\JenningsE</cp:lastModifiedBy>
  <cp:revision>2</cp:revision>
  <cp:lastPrinted>2016-03-04T09:50:00Z</cp:lastPrinted>
  <dcterms:created xsi:type="dcterms:W3CDTF">2016-04-25T15:34:00Z</dcterms:created>
  <dcterms:modified xsi:type="dcterms:W3CDTF">2016-04-25T15:34:00Z</dcterms:modified>
</cp:coreProperties>
</file>