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C5823" w14:textId="153963AB" w:rsidR="007B2F1D" w:rsidRPr="002B79A2" w:rsidRDefault="007B2F1D" w:rsidP="007B2F1D">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es-ES_tradnl"/>
        </w:rPr>
      </w:pPr>
      <w:r w:rsidRPr="002B79A2">
        <w:rPr>
          <w:rFonts w:asciiTheme="minorHAnsi" w:hAnsiTheme="minorHAnsi" w:cstheme="minorHAnsi"/>
          <w:bCs/>
          <w:szCs w:val="20"/>
          <w:lang w:val="es-ES_tradnl"/>
        </w:rPr>
        <w:t>CONVENCIÓN SOBRE LOS HUMEDALES (Ramsar, Irán, 1971)</w:t>
      </w:r>
    </w:p>
    <w:p w14:paraId="388E186C" w14:textId="73F3361C" w:rsidR="007B2F1D" w:rsidRPr="002B79A2" w:rsidRDefault="008300B3" w:rsidP="007B2F1D">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es-ES_tradnl"/>
        </w:rPr>
      </w:pPr>
      <w:r w:rsidRPr="002B79A2">
        <w:rPr>
          <w:rFonts w:asciiTheme="minorHAnsi" w:hAnsiTheme="minorHAnsi" w:cstheme="minorHAnsi"/>
          <w:bCs/>
          <w:szCs w:val="20"/>
          <w:lang w:val="es-ES_tradnl"/>
        </w:rPr>
        <w:t>52</w:t>
      </w:r>
      <w:r w:rsidR="007B2F1D" w:rsidRPr="002B79A2">
        <w:rPr>
          <w:rFonts w:asciiTheme="minorHAnsi" w:hAnsiTheme="minorHAnsi" w:cstheme="minorHAnsi"/>
          <w:bCs/>
          <w:szCs w:val="20"/>
          <w:lang w:val="es-ES_tradnl"/>
        </w:rPr>
        <w:t>ª Reunión del Comité Permanente</w:t>
      </w:r>
    </w:p>
    <w:p w14:paraId="4F185556" w14:textId="7BB1993D" w:rsidR="002660B1" w:rsidRPr="002B79A2" w:rsidRDefault="007B2F1D"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es-ES_tradnl"/>
        </w:rPr>
      </w:pPr>
      <w:r w:rsidRPr="002B79A2">
        <w:rPr>
          <w:rFonts w:asciiTheme="minorHAnsi" w:hAnsiTheme="minorHAnsi" w:cstheme="minorHAnsi"/>
          <w:bCs/>
          <w:szCs w:val="20"/>
          <w:lang w:val="es-ES_tradnl"/>
        </w:rPr>
        <w:t xml:space="preserve">Gland, Suiza, </w:t>
      </w:r>
      <w:r w:rsidR="008300B3" w:rsidRPr="002B79A2">
        <w:rPr>
          <w:rFonts w:asciiTheme="minorHAnsi" w:hAnsiTheme="minorHAnsi" w:cstheme="minorHAnsi"/>
          <w:bCs/>
          <w:szCs w:val="20"/>
          <w:lang w:val="es-ES_tradnl"/>
        </w:rPr>
        <w:t>13 a 17 de junio de 2016</w:t>
      </w:r>
    </w:p>
    <w:p w14:paraId="738EA3A0" w14:textId="77777777" w:rsidR="00434554" w:rsidRPr="002B79A2" w:rsidRDefault="00434554">
      <w:pPr>
        <w:rPr>
          <w:sz w:val="28"/>
          <w:szCs w:val="28"/>
          <w:lang w:val="es-ES_tradnl"/>
        </w:rPr>
      </w:pPr>
    </w:p>
    <w:p w14:paraId="422813BB" w14:textId="74C86F6F" w:rsidR="002660B1" w:rsidRPr="002B79A2" w:rsidRDefault="002660B1" w:rsidP="002660B1">
      <w:pPr>
        <w:jc w:val="right"/>
        <w:rPr>
          <w:rFonts w:asciiTheme="minorHAnsi" w:hAnsiTheme="minorHAnsi" w:cstheme="minorHAnsi"/>
          <w:b/>
          <w:sz w:val="28"/>
          <w:szCs w:val="28"/>
          <w:lang w:val="es-ES_tradnl"/>
        </w:rPr>
      </w:pPr>
      <w:r w:rsidRPr="002B79A2">
        <w:rPr>
          <w:rFonts w:asciiTheme="minorHAnsi" w:hAnsiTheme="minorHAnsi" w:cstheme="minorHAnsi"/>
          <w:b/>
          <w:sz w:val="28"/>
          <w:szCs w:val="28"/>
          <w:lang w:val="es-ES_tradnl"/>
        </w:rPr>
        <w:t>SC</w:t>
      </w:r>
      <w:r w:rsidR="008300B3" w:rsidRPr="002B79A2">
        <w:rPr>
          <w:rFonts w:asciiTheme="minorHAnsi" w:hAnsiTheme="minorHAnsi" w:cstheme="minorHAnsi"/>
          <w:b/>
          <w:sz w:val="28"/>
          <w:szCs w:val="28"/>
          <w:lang w:val="es-ES_tradnl"/>
        </w:rPr>
        <w:t>52</w:t>
      </w:r>
      <w:r w:rsidRPr="002B79A2">
        <w:rPr>
          <w:rFonts w:asciiTheme="minorHAnsi" w:hAnsiTheme="minorHAnsi" w:cstheme="minorHAnsi"/>
          <w:b/>
          <w:sz w:val="28"/>
          <w:szCs w:val="28"/>
          <w:lang w:val="es-ES_tradnl"/>
        </w:rPr>
        <w:t>-</w:t>
      </w:r>
      <w:r w:rsidR="002E1289" w:rsidRPr="002B79A2">
        <w:rPr>
          <w:rFonts w:asciiTheme="minorHAnsi" w:hAnsiTheme="minorHAnsi" w:cstheme="minorHAnsi"/>
          <w:b/>
          <w:sz w:val="28"/>
          <w:szCs w:val="28"/>
          <w:lang w:val="es-ES_tradnl"/>
        </w:rPr>
        <w:t>0</w:t>
      </w:r>
      <w:r w:rsidR="00222187" w:rsidRPr="002B79A2">
        <w:rPr>
          <w:rFonts w:asciiTheme="minorHAnsi" w:hAnsiTheme="minorHAnsi" w:cstheme="minorHAnsi"/>
          <w:b/>
          <w:sz w:val="28"/>
          <w:szCs w:val="28"/>
          <w:lang w:val="es-ES_tradnl"/>
        </w:rPr>
        <w:t>9</w:t>
      </w:r>
      <w:r w:rsidR="00886DA5">
        <w:rPr>
          <w:rFonts w:asciiTheme="minorHAnsi" w:hAnsiTheme="minorHAnsi" w:cstheme="minorHAnsi"/>
          <w:b/>
          <w:sz w:val="28"/>
          <w:szCs w:val="28"/>
          <w:lang w:val="es-ES_tradnl"/>
        </w:rPr>
        <w:t xml:space="preserve"> Rev.1</w:t>
      </w:r>
      <w:bookmarkStart w:id="0" w:name="_GoBack"/>
      <w:bookmarkEnd w:id="0"/>
    </w:p>
    <w:p w14:paraId="1689C846" w14:textId="77777777" w:rsidR="001233DE" w:rsidRPr="002B79A2" w:rsidRDefault="001233DE" w:rsidP="001233DE">
      <w:pPr>
        <w:jc w:val="center"/>
        <w:rPr>
          <w:rFonts w:asciiTheme="minorHAnsi" w:hAnsiTheme="minorHAnsi"/>
          <w:b/>
          <w:sz w:val="28"/>
          <w:szCs w:val="28"/>
          <w:lang w:val="es-ES_tradnl"/>
        </w:rPr>
      </w:pPr>
    </w:p>
    <w:p w14:paraId="08FC1227" w14:textId="452AA439" w:rsidR="00675CA6" w:rsidRPr="002B79A2" w:rsidRDefault="00675CA6" w:rsidP="007B2F1D">
      <w:pPr>
        <w:autoSpaceDE w:val="0"/>
        <w:autoSpaceDN w:val="0"/>
        <w:adjustRightInd w:val="0"/>
        <w:jc w:val="center"/>
        <w:rPr>
          <w:rFonts w:asciiTheme="minorHAnsi" w:eastAsiaTheme="minorHAnsi" w:hAnsiTheme="minorHAnsi" w:cs="Garamond-Bold"/>
          <w:b/>
          <w:bCs/>
          <w:sz w:val="28"/>
          <w:szCs w:val="28"/>
          <w:lang w:val="es-ES_tradnl" w:eastAsia="en-US"/>
        </w:rPr>
      </w:pPr>
      <w:r w:rsidRPr="002B79A2">
        <w:rPr>
          <w:rFonts w:asciiTheme="minorHAnsi" w:eastAsiaTheme="minorHAnsi" w:hAnsiTheme="minorHAnsi" w:cs="Garamond-Bold"/>
          <w:b/>
          <w:bCs/>
          <w:sz w:val="28"/>
          <w:szCs w:val="28"/>
          <w:lang w:val="es-ES_tradnl" w:eastAsia="en-US"/>
        </w:rPr>
        <w:t>Cost</w:t>
      </w:r>
      <w:r w:rsidR="007B2F1D" w:rsidRPr="002B79A2">
        <w:rPr>
          <w:rFonts w:asciiTheme="minorHAnsi" w:eastAsiaTheme="minorHAnsi" w:hAnsiTheme="minorHAnsi" w:cs="Garamond-Bold"/>
          <w:b/>
          <w:bCs/>
          <w:sz w:val="28"/>
          <w:szCs w:val="28"/>
          <w:lang w:val="es-ES_tradnl" w:eastAsia="en-US"/>
        </w:rPr>
        <w:t>o de las me</w:t>
      </w:r>
      <w:r w:rsidR="008300B3" w:rsidRPr="002B79A2">
        <w:rPr>
          <w:rFonts w:asciiTheme="minorHAnsi" w:eastAsiaTheme="minorHAnsi" w:hAnsiTheme="minorHAnsi" w:cs="Garamond-Bold"/>
          <w:b/>
          <w:bCs/>
          <w:sz w:val="28"/>
          <w:szCs w:val="28"/>
          <w:lang w:val="es-ES_tradnl" w:eastAsia="en-US"/>
        </w:rPr>
        <w:t>didas a tomar para aplicar las r</w:t>
      </w:r>
      <w:r w:rsidR="007B2F1D" w:rsidRPr="002B79A2">
        <w:rPr>
          <w:rFonts w:asciiTheme="minorHAnsi" w:eastAsiaTheme="minorHAnsi" w:hAnsiTheme="minorHAnsi" w:cs="Garamond-Bold"/>
          <w:b/>
          <w:bCs/>
          <w:sz w:val="28"/>
          <w:szCs w:val="28"/>
          <w:lang w:val="es-ES_tradnl" w:eastAsia="en-US"/>
        </w:rPr>
        <w:t xml:space="preserve">esoluciones de la COP12 durante el trienio </w:t>
      </w:r>
      <w:r w:rsidRPr="002B79A2">
        <w:rPr>
          <w:rFonts w:asciiTheme="minorHAnsi" w:eastAsiaTheme="minorHAnsi" w:hAnsiTheme="minorHAnsi" w:cs="Garamond-Bold"/>
          <w:b/>
          <w:bCs/>
          <w:sz w:val="28"/>
          <w:szCs w:val="28"/>
          <w:lang w:val="es-ES_tradnl" w:eastAsia="en-US"/>
        </w:rPr>
        <w:t>2016-2018</w:t>
      </w:r>
    </w:p>
    <w:p w14:paraId="49511186" w14:textId="77777777" w:rsidR="00675CA6" w:rsidRPr="002B79A2" w:rsidRDefault="00675CA6" w:rsidP="00D94C75">
      <w:pPr>
        <w:autoSpaceDE w:val="0"/>
        <w:autoSpaceDN w:val="0"/>
        <w:adjustRightInd w:val="0"/>
        <w:jc w:val="center"/>
        <w:rPr>
          <w:rFonts w:asciiTheme="minorHAnsi" w:eastAsiaTheme="minorHAnsi" w:hAnsiTheme="minorHAnsi" w:cs="Garamond"/>
          <w:sz w:val="28"/>
          <w:szCs w:val="28"/>
          <w:lang w:val="es-ES_tradnl" w:eastAsia="en-US"/>
        </w:rPr>
      </w:pPr>
    </w:p>
    <w:p w14:paraId="461A13BA" w14:textId="77777777" w:rsidR="00E7270C" w:rsidRPr="002B79A2" w:rsidRDefault="00C74B34" w:rsidP="00D94C75">
      <w:pPr>
        <w:autoSpaceDE w:val="0"/>
        <w:autoSpaceDN w:val="0"/>
        <w:adjustRightInd w:val="0"/>
        <w:jc w:val="center"/>
        <w:rPr>
          <w:rFonts w:asciiTheme="minorHAnsi" w:eastAsiaTheme="minorHAnsi" w:hAnsiTheme="minorHAnsi" w:cs="Garamond"/>
          <w:sz w:val="22"/>
          <w:szCs w:val="22"/>
          <w:lang w:val="es-ES_tradnl" w:eastAsia="en-US"/>
        </w:rPr>
      </w:pPr>
      <w:r w:rsidRPr="002B79A2">
        <w:rPr>
          <w:noProof/>
          <w:szCs w:val="20"/>
        </w:rPr>
        <mc:AlternateContent>
          <mc:Choice Requires="wps">
            <w:drawing>
              <wp:inline distT="0" distB="0" distL="0" distR="0" wp14:anchorId="31312B83" wp14:editId="1D7B2F7E">
                <wp:extent cx="5842635" cy="919595"/>
                <wp:effectExtent l="0" t="0" r="24765" b="2032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919595"/>
                        </a:xfrm>
                        <a:prstGeom prst="rect">
                          <a:avLst/>
                        </a:prstGeom>
                        <a:solidFill>
                          <a:srgbClr val="FFFFFF"/>
                        </a:solidFill>
                        <a:ln w="9525">
                          <a:solidFill>
                            <a:srgbClr val="000000"/>
                          </a:solidFill>
                          <a:miter lim="800000"/>
                          <a:headEnd/>
                          <a:tailEnd/>
                        </a:ln>
                      </wps:spPr>
                      <wps:txbx>
                        <w:txbxContent>
                          <w:p w14:paraId="08850C82" w14:textId="7C9E9F29" w:rsidR="00470707" w:rsidRPr="004E1260" w:rsidRDefault="00470707" w:rsidP="00E7270C">
                            <w:pPr>
                              <w:rPr>
                                <w:rFonts w:ascii="Calibri" w:hAnsi="Calibri"/>
                                <w:b/>
                                <w:bCs/>
                                <w:sz w:val="22"/>
                                <w:szCs w:val="22"/>
                                <w:lang w:val="es-ES_tradnl"/>
                              </w:rPr>
                            </w:pPr>
                            <w:r w:rsidRPr="004E1260">
                              <w:rPr>
                                <w:rFonts w:ascii="Calibri" w:hAnsi="Calibri"/>
                                <w:b/>
                                <w:bCs/>
                                <w:sz w:val="22"/>
                                <w:szCs w:val="22"/>
                                <w:lang w:val="es-ES_tradnl"/>
                              </w:rPr>
                              <w:t xml:space="preserve">Acción solicitada: </w:t>
                            </w:r>
                          </w:p>
                          <w:p w14:paraId="733D8CA6" w14:textId="199BBE64" w:rsidR="00470707" w:rsidRPr="004E1260" w:rsidRDefault="00470707" w:rsidP="002E1289">
                            <w:pPr>
                              <w:rPr>
                                <w:rFonts w:asciiTheme="minorHAnsi" w:hAnsiTheme="minorHAnsi"/>
                                <w:sz w:val="22"/>
                                <w:szCs w:val="22"/>
                                <w:lang w:val="es-ES_tradnl"/>
                              </w:rPr>
                            </w:pPr>
                            <w:r w:rsidRPr="004E1260">
                              <w:rPr>
                                <w:rFonts w:asciiTheme="minorHAnsi" w:hAnsiTheme="minorHAnsi"/>
                                <w:sz w:val="22"/>
                                <w:szCs w:val="22"/>
                                <w:lang w:val="es-ES_tradnl"/>
                              </w:rPr>
                              <w:t>Se invita al Comité Permanente a tomar nota de los costos estimados de las medidas necesarias para la</w:t>
                            </w:r>
                            <w:r>
                              <w:rPr>
                                <w:rFonts w:asciiTheme="minorHAnsi" w:hAnsiTheme="minorHAnsi"/>
                                <w:sz w:val="22"/>
                                <w:szCs w:val="22"/>
                                <w:lang w:val="es-ES_tradnl"/>
                              </w:rPr>
                              <w:t xml:space="preserve"> aplicación de cada una de las r</w:t>
                            </w:r>
                            <w:r w:rsidRPr="004E1260">
                              <w:rPr>
                                <w:rFonts w:asciiTheme="minorHAnsi" w:hAnsiTheme="minorHAnsi"/>
                                <w:sz w:val="22"/>
                                <w:szCs w:val="22"/>
                                <w:lang w:val="es-ES_tradnl"/>
                              </w:rPr>
                              <w:t>esoluciones de la COP12 e informar a la Secretaría sobre las</w:t>
                            </w:r>
                            <w:r>
                              <w:rPr>
                                <w:rFonts w:asciiTheme="minorHAnsi" w:hAnsiTheme="minorHAnsi"/>
                                <w:sz w:val="22"/>
                                <w:szCs w:val="22"/>
                                <w:lang w:val="es-ES_tradnl"/>
                              </w:rPr>
                              <w:t xml:space="preserve"> fuentes de financiación para apoyar la aplicación de las resoluciones.</w:t>
                            </w:r>
                            <w:r w:rsidRPr="004E1260">
                              <w:rPr>
                                <w:rFonts w:asciiTheme="minorHAnsi" w:hAnsiTheme="minorHAnsi"/>
                                <w:sz w:val="22"/>
                                <w:szCs w:val="22"/>
                                <w:lang w:val="es-ES_tradnl"/>
                              </w:rPr>
                              <w:t xml:space="preserve"> </w:t>
                            </w:r>
                          </w:p>
                          <w:p w14:paraId="1B49A9B4" w14:textId="77777777" w:rsidR="00470707" w:rsidRPr="00522212" w:rsidRDefault="00470707" w:rsidP="0005674C">
                            <w:pPr>
                              <w:autoSpaceDE w:val="0"/>
                              <w:autoSpaceDN w:val="0"/>
                              <w:adjustRightInd w:val="0"/>
                              <w:rPr>
                                <w:rFonts w:asciiTheme="minorHAnsi" w:eastAsiaTheme="minorHAnsi" w:hAnsiTheme="minorHAnsi" w:cs="Calibri-Bold"/>
                                <w:b/>
                                <w:bCs/>
                                <w:sz w:val="22"/>
                                <w:szCs w:val="22"/>
                                <w:lang w:val="es-ES" w:eastAsia="en-US"/>
                              </w:rPr>
                            </w:pPr>
                            <w:r w:rsidRPr="00522212">
                              <w:rPr>
                                <w:rFonts w:asciiTheme="minorHAnsi" w:hAnsiTheme="minorHAnsi"/>
                                <w:sz w:val="22"/>
                                <w:szCs w:val="22"/>
                                <w:lang w:val="es-ES"/>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0.05pt;height: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4SKwIAAFAEAAAOAAAAZHJzL2Uyb0RvYy54bWysVNuO0zAQfUfiHyy/07SlWdqo6WrpUoS0&#10;XKRdPsBxnMTC9hjbbVK+nrHTLRHwhMiD5fGMj8+cmcn2dtCKnITzEkxJF7M5JcJwqKVpS/r16fBq&#10;TYkPzNRMgRElPQtPb3cvX2x7W4gldKBq4QiCGF/0tqRdCLbIMs87oZmfgRUGnQ04zQKars1qx3pE&#10;1ypbzuc3WQ+utg648B5P70cn3SX8phE8fG4aLwJRJUVuIa0urVVcs92WFa1jtpP8QoP9AwvNpMFH&#10;r1D3LDBydPIPKC25Aw9NmHHQGTSN5CLlgNks5r9l89gxK1IuKI63V5n8/4Pln05fHJE11o4SwzSW&#10;6EkMgbyFgeRRnd76AoMeLYaFAY9jZMzU2wfg3zwxsO+YacWdc9B3gtXIbhFvZpOrI46PIFX/EWp8&#10;hh0DJKChcToCohgE0bFK52tlIhWOh/l6tbx5nVPC0bdZbPJNIpex4vm2dT68F6BJ3JTUYeUTOjs9&#10;+BDZsOI5JLEHJeuDVCoZrq32ypETwy45pC8lgElOw5QhPb6eL/NRgKnPTyHm6fsbhJYB211JXdL1&#10;NYgVUbZ3pk7NGJhU4x4pK3PRMUo3ihiGarjUpYL6jIo6GNsaxxA3HbgflPTY0iX134/MCUrUB4NV&#10;2SxWqzgDyVjlb5ZouKmnmnqY4QhV0kDJuN2HcW6O1sm2w5fGPjBwh5VsZBI5lnxkdeGNbZu0v4xY&#10;nIupnaJ+/Qh2PwEAAP//AwBQSwMEFAAGAAgAAAAhAPPWTnPcAAAABQEAAA8AAABkcnMvZG93bnJl&#10;di54bWxMj8FOwzAQRO9I/IO1SFwQdVqikoY4FUICwa0UBFc33iYR9jrYbhr+noULXEZazWjmbbWe&#10;nBUjhth7UjCfZSCQGm96ahW8vtxfFiBi0mS09YQKvjDCuj49qXRp/JGecdymVnAJxVIr6FIaSilj&#10;06HTceYHJPb2Pjid+AytNEEfudxZuciypXS6J17o9IB3HTYf24NTUOSP43t8utq8Ncu9XaWL6/Hh&#10;Myh1fjbd3oBIOKW/MPzgMzrUzLTzBzJRWAX8SPpV9laLbA5ix6E8L0DWlfxPX38DAAD//wMAUEsB&#10;Ai0AFAAGAAgAAAAhALaDOJL+AAAA4QEAABMAAAAAAAAAAAAAAAAAAAAAAFtDb250ZW50X1R5cGVz&#10;XS54bWxQSwECLQAUAAYACAAAACEAOP0h/9YAAACUAQAACwAAAAAAAAAAAAAAAAAvAQAAX3JlbHMv&#10;LnJlbHNQSwECLQAUAAYACAAAACEAHU0OEisCAABQBAAADgAAAAAAAAAAAAAAAAAuAgAAZHJzL2Uy&#10;b0RvYy54bWxQSwECLQAUAAYACAAAACEA89ZOc9wAAAAFAQAADwAAAAAAAAAAAAAAAACFBAAAZHJz&#10;L2Rvd25yZXYueG1sUEsFBgAAAAAEAAQA8wAAAI4FAAAAAA==&#10;">
                <v:textbox>
                  <w:txbxContent>
                    <w:p w14:paraId="08850C82" w14:textId="7C9E9F29" w:rsidR="00470707" w:rsidRPr="004E1260" w:rsidRDefault="00470707" w:rsidP="00E7270C">
                      <w:pPr>
                        <w:rPr>
                          <w:rFonts w:ascii="Calibri" w:hAnsi="Calibri"/>
                          <w:b/>
                          <w:bCs/>
                          <w:sz w:val="22"/>
                          <w:szCs w:val="22"/>
                          <w:lang w:val="es-ES_tradnl"/>
                        </w:rPr>
                      </w:pPr>
                      <w:r w:rsidRPr="004E1260">
                        <w:rPr>
                          <w:rFonts w:ascii="Calibri" w:hAnsi="Calibri"/>
                          <w:b/>
                          <w:bCs/>
                          <w:sz w:val="22"/>
                          <w:szCs w:val="22"/>
                          <w:lang w:val="es-ES_tradnl"/>
                        </w:rPr>
                        <w:t xml:space="preserve">Acción solicitada: </w:t>
                      </w:r>
                    </w:p>
                    <w:p w14:paraId="733D8CA6" w14:textId="199BBE64" w:rsidR="00470707" w:rsidRPr="004E1260" w:rsidRDefault="00470707" w:rsidP="002E1289">
                      <w:pPr>
                        <w:rPr>
                          <w:rFonts w:asciiTheme="minorHAnsi" w:hAnsiTheme="minorHAnsi"/>
                          <w:sz w:val="22"/>
                          <w:szCs w:val="22"/>
                          <w:lang w:val="es-ES_tradnl"/>
                        </w:rPr>
                      </w:pPr>
                      <w:r w:rsidRPr="004E1260">
                        <w:rPr>
                          <w:rFonts w:asciiTheme="minorHAnsi" w:hAnsiTheme="minorHAnsi"/>
                          <w:sz w:val="22"/>
                          <w:szCs w:val="22"/>
                          <w:lang w:val="es-ES_tradnl"/>
                        </w:rPr>
                        <w:t>Se invita al Comité Permanente a tomar nota de los costos estimados de las medidas necesarias para la</w:t>
                      </w:r>
                      <w:r>
                        <w:rPr>
                          <w:rFonts w:asciiTheme="minorHAnsi" w:hAnsiTheme="minorHAnsi"/>
                          <w:sz w:val="22"/>
                          <w:szCs w:val="22"/>
                          <w:lang w:val="es-ES_tradnl"/>
                        </w:rPr>
                        <w:t xml:space="preserve"> aplicación de cada una de las r</w:t>
                      </w:r>
                      <w:r w:rsidRPr="004E1260">
                        <w:rPr>
                          <w:rFonts w:asciiTheme="minorHAnsi" w:hAnsiTheme="minorHAnsi"/>
                          <w:sz w:val="22"/>
                          <w:szCs w:val="22"/>
                          <w:lang w:val="es-ES_tradnl"/>
                        </w:rPr>
                        <w:t>esoluciones de la COP12 e informar a la Secretaría sobre las</w:t>
                      </w:r>
                      <w:r>
                        <w:rPr>
                          <w:rFonts w:asciiTheme="minorHAnsi" w:hAnsiTheme="minorHAnsi"/>
                          <w:sz w:val="22"/>
                          <w:szCs w:val="22"/>
                          <w:lang w:val="es-ES_tradnl"/>
                        </w:rPr>
                        <w:t xml:space="preserve"> fuentes de financiación para apoyar la aplicación de las resoluciones.</w:t>
                      </w:r>
                      <w:r w:rsidRPr="004E1260">
                        <w:rPr>
                          <w:rFonts w:asciiTheme="minorHAnsi" w:hAnsiTheme="minorHAnsi"/>
                          <w:sz w:val="22"/>
                          <w:szCs w:val="22"/>
                          <w:lang w:val="es-ES_tradnl"/>
                        </w:rPr>
                        <w:t xml:space="preserve"> </w:t>
                      </w:r>
                    </w:p>
                    <w:p w14:paraId="1B49A9B4" w14:textId="77777777" w:rsidR="00470707" w:rsidRPr="00522212" w:rsidRDefault="00470707" w:rsidP="0005674C">
                      <w:pPr>
                        <w:autoSpaceDE w:val="0"/>
                        <w:autoSpaceDN w:val="0"/>
                        <w:adjustRightInd w:val="0"/>
                        <w:rPr>
                          <w:rFonts w:asciiTheme="minorHAnsi" w:eastAsiaTheme="minorHAnsi" w:hAnsiTheme="minorHAnsi" w:cs="Calibri-Bold"/>
                          <w:b/>
                          <w:bCs/>
                          <w:sz w:val="22"/>
                          <w:szCs w:val="22"/>
                          <w:lang w:val="es-ES" w:eastAsia="en-US"/>
                        </w:rPr>
                      </w:pPr>
                      <w:r w:rsidRPr="00522212">
                        <w:rPr>
                          <w:rFonts w:asciiTheme="minorHAnsi" w:hAnsiTheme="minorHAnsi"/>
                          <w:sz w:val="22"/>
                          <w:szCs w:val="22"/>
                          <w:lang w:val="es-ES"/>
                        </w:rPr>
                        <w:t xml:space="preserve"> </w:t>
                      </w:r>
                    </w:p>
                  </w:txbxContent>
                </v:textbox>
                <w10:anchorlock/>
              </v:shape>
            </w:pict>
          </mc:Fallback>
        </mc:AlternateContent>
      </w:r>
    </w:p>
    <w:p w14:paraId="71739C6F" w14:textId="77777777" w:rsidR="002F0FC9" w:rsidRPr="002B79A2" w:rsidRDefault="002F0FC9" w:rsidP="006B6339">
      <w:pPr>
        <w:autoSpaceDE w:val="0"/>
        <w:autoSpaceDN w:val="0"/>
        <w:adjustRightInd w:val="0"/>
        <w:rPr>
          <w:lang w:val="es-ES_tradnl"/>
        </w:rPr>
      </w:pPr>
    </w:p>
    <w:p w14:paraId="7B4554AB" w14:textId="4002B4BA" w:rsidR="00D94C75" w:rsidRPr="002B79A2" w:rsidRDefault="002C041D" w:rsidP="002E1289">
      <w:pPr>
        <w:autoSpaceDE w:val="0"/>
        <w:autoSpaceDN w:val="0"/>
        <w:adjustRightInd w:val="0"/>
        <w:rPr>
          <w:rFonts w:asciiTheme="minorHAnsi" w:eastAsiaTheme="minorHAnsi" w:hAnsiTheme="minorHAnsi" w:cs="Calibri-Bold"/>
          <w:b/>
          <w:bCs/>
          <w:sz w:val="22"/>
          <w:szCs w:val="22"/>
          <w:lang w:val="es-ES_tradnl" w:eastAsia="en-US"/>
        </w:rPr>
      </w:pPr>
      <w:r w:rsidRPr="002B79A2">
        <w:rPr>
          <w:rFonts w:asciiTheme="minorHAnsi" w:eastAsiaTheme="minorHAnsi" w:hAnsiTheme="minorHAnsi" w:cs="Calibri-Bold"/>
          <w:b/>
          <w:bCs/>
          <w:sz w:val="22"/>
          <w:szCs w:val="22"/>
          <w:lang w:val="es-ES_tradnl" w:eastAsia="en-US"/>
        </w:rPr>
        <w:t>Antecedentes</w:t>
      </w:r>
    </w:p>
    <w:p w14:paraId="2DCE1830" w14:textId="77777777" w:rsidR="00BE5EAD" w:rsidRPr="002B79A2" w:rsidRDefault="00BE5EAD" w:rsidP="002E1289">
      <w:pPr>
        <w:autoSpaceDE w:val="0"/>
        <w:autoSpaceDN w:val="0"/>
        <w:adjustRightInd w:val="0"/>
        <w:rPr>
          <w:rFonts w:asciiTheme="minorHAnsi" w:eastAsiaTheme="minorHAnsi" w:hAnsiTheme="minorHAnsi" w:cs="Calibri-Bold"/>
          <w:b/>
          <w:bCs/>
          <w:sz w:val="22"/>
          <w:szCs w:val="22"/>
          <w:lang w:val="es-ES_tradnl" w:eastAsia="en-US"/>
        </w:rPr>
      </w:pPr>
    </w:p>
    <w:p w14:paraId="5682AAD9" w14:textId="4867B76F" w:rsidR="00483B22" w:rsidRPr="002B79A2" w:rsidRDefault="002C041D" w:rsidP="002E1289">
      <w:pPr>
        <w:pStyle w:val="ListParagraph"/>
        <w:numPr>
          <w:ilvl w:val="0"/>
          <w:numId w:val="19"/>
        </w:numPr>
        <w:autoSpaceDE w:val="0"/>
        <w:autoSpaceDN w:val="0"/>
        <w:adjustRightInd w:val="0"/>
        <w:ind w:left="426" w:hanging="426"/>
        <w:jc w:val="left"/>
        <w:rPr>
          <w:rFonts w:asciiTheme="minorHAnsi" w:hAnsiTheme="minorHAnsi"/>
          <w:lang w:val="es-ES_tradnl"/>
        </w:rPr>
      </w:pPr>
      <w:r w:rsidRPr="002B79A2">
        <w:rPr>
          <w:rFonts w:asciiTheme="minorHAnsi" w:hAnsiTheme="minorHAnsi"/>
          <w:lang w:val="es-ES_tradnl"/>
        </w:rPr>
        <w:t>Mediante la</w:t>
      </w:r>
      <w:r w:rsidR="00EA3B55" w:rsidRPr="002B79A2">
        <w:rPr>
          <w:rFonts w:asciiTheme="minorHAnsi" w:hAnsiTheme="minorHAnsi"/>
          <w:lang w:val="es-ES_tradnl"/>
        </w:rPr>
        <w:t xml:space="preserve"> Decisi</w:t>
      </w:r>
      <w:r w:rsidRPr="002B79A2">
        <w:rPr>
          <w:rFonts w:asciiTheme="minorHAnsi" w:hAnsiTheme="minorHAnsi"/>
          <w:lang w:val="es-ES_tradnl"/>
        </w:rPr>
        <w:t>ó</w:t>
      </w:r>
      <w:r w:rsidR="00EA3B55" w:rsidRPr="002B79A2">
        <w:rPr>
          <w:rFonts w:asciiTheme="minorHAnsi" w:hAnsiTheme="minorHAnsi"/>
          <w:lang w:val="es-ES_tradnl"/>
        </w:rPr>
        <w:t xml:space="preserve">n SC48-20 </w:t>
      </w:r>
      <w:r w:rsidRPr="002B79A2">
        <w:rPr>
          <w:rFonts w:asciiTheme="minorHAnsi" w:hAnsiTheme="minorHAnsi"/>
          <w:lang w:val="es-ES_tradnl"/>
        </w:rPr>
        <w:t xml:space="preserve">el Comité Permanente (CP) decidió que sería necesario un presupuesto </w:t>
      </w:r>
      <w:r w:rsidR="00C24710" w:rsidRPr="002B79A2">
        <w:rPr>
          <w:rFonts w:asciiTheme="minorHAnsi" w:hAnsiTheme="minorHAnsi"/>
          <w:lang w:val="es-ES_tradnl"/>
        </w:rPr>
        <w:t>no básico sin financiación</w:t>
      </w:r>
      <w:r w:rsidRPr="002B79A2">
        <w:rPr>
          <w:rFonts w:asciiTheme="minorHAnsi" w:hAnsiTheme="minorHAnsi"/>
          <w:lang w:val="es-ES_tradnl"/>
        </w:rPr>
        <w:t xml:space="preserve"> para cubrir el costo de </w:t>
      </w:r>
      <w:r w:rsidR="00C24710" w:rsidRPr="002B79A2">
        <w:rPr>
          <w:rFonts w:asciiTheme="minorHAnsi" w:hAnsiTheme="minorHAnsi"/>
          <w:lang w:val="es-ES_tradnl"/>
        </w:rPr>
        <w:t xml:space="preserve">la </w:t>
      </w:r>
      <w:r w:rsidR="008300B3" w:rsidRPr="002B79A2">
        <w:rPr>
          <w:rFonts w:asciiTheme="minorHAnsi" w:hAnsiTheme="minorHAnsi"/>
          <w:lang w:val="es-ES_tradnl"/>
        </w:rPr>
        <w:t>aplicación de las r</w:t>
      </w:r>
      <w:r w:rsidRPr="002B79A2">
        <w:rPr>
          <w:rFonts w:asciiTheme="minorHAnsi" w:hAnsiTheme="minorHAnsi"/>
          <w:lang w:val="es-ES_tradnl"/>
        </w:rPr>
        <w:t xml:space="preserve">esoluciones de la COP12 a lo largo del trienio </w:t>
      </w:r>
      <w:r w:rsidR="006A71EC" w:rsidRPr="002B79A2">
        <w:rPr>
          <w:rFonts w:asciiTheme="minorHAnsi" w:hAnsiTheme="minorHAnsi"/>
          <w:lang w:val="es-ES_tradnl"/>
        </w:rPr>
        <w:t>2016-2018</w:t>
      </w:r>
      <w:r w:rsidR="00BE5EAD" w:rsidRPr="002B79A2">
        <w:rPr>
          <w:rFonts w:asciiTheme="minorHAnsi" w:hAnsiTheme="minorHAnsi"/>
          <w:lang w:val="es-ES_tradnl"/>
        </w:rPr>
        <w:t>.</w:t>
      </w:r>
      <w:r w:rsidR="002E1289" w:rsidRPr="002B79A2">
        <w:rPr>
          <w:rFonts w:asciiTheme="minorHAnsi" w:hAnsiTheme="minorHAnsi"/>
          <w:lang w:val="es-ES_tradnl"/>
        </w:rPr>
        <w:t xml:space="preserve"> </w:t>
      </w:r>
      <w:r w:rsidR="00D165F0" w:rsidRPr="002B79A2">
        <w:rPr>
          <w:rFonts w:asciiTheme="minorHAnsi" w:hAnsiTheme="minorHAnsi"/>
          <w:lang w:val="es-ES_tradnl"/>
        </w:rPr>
        <w:t>La labor de movilización de recursos necesaria p</w:t>
      </w:r>
      <w:r w:rsidRPr="002B79A2">
        <w:rPr>
          <w:rFonts w:asciiTheme="minorHAnsi" w:hAnsiTheme="minorHAnsi"/>
          <w:lang w:val="es-ES_tradnl"/>
        </w:rPr>
        <w:t xml:space="preserve">ara </w:t>
      </w:r>
      <w:r w:rsidR="00C24710" w:rsidRPr="002B79A2">
        <w:rPr>
          <w:rFonts w:asciiTheme="minorHAnsi" w:hAnsiTheme="minorHAnsi"/>
          <w:lang w:val="es-ES_tradnl"/>
        </w:rPr>
        <w:t>lograr dicho</w:t>
      </w:r>
      <w:r w:rsidRPr="002B79A2">
        <w:rPr>
          <w:rFonts w:asciiTheme="minorHAnsi" w:hAnsiTheme="minorHAnsi"/>
          <w:lang w:val="es-ES_tradnl"/>
        </w:rPr>
        <w:t xml:space="preserve"> presupuesto </w:t>
      </w:r>
      <w:r w:rsidR="00D165F0" w:rsidRPr="002B79A2">
        <w:rPr>
          <w:rFonts w:asciiTheme="minorHAnsi" w:hAnsiTheme="minorHAnsi"/>
          <w:lang w:val="es-ES_tradnl"/>
        </w:rPr>
        <w:t xml:space="preserve">ya se ha puesto en marcha </w:t>
      </w:r>
      <w:r w:rsidRPr="002B79A2">
        <w:rPr>
          <w:rFonts w:asciiTheme="minorHAnsi" w:hAnsiTheme="minorHAnsi"/>
          <w:lang w:val="es-ES_tradnl"/>
        </w:rPr>
        <w:t>bajo la</w:t>
      </w:r>
      <w:r w:rsidR="005E527A" w:rsidRPr="002B79A2">
        <w:rPr>
          <w:rFonts w:asciiTheme="minorHAnsi" w:hAnsiTheme="minorHAnsi"/>
          <w:lang w:val="es-ES_tradnl"/>
        </w:rPr>
        <w:t xml:space="preserve"> </w:t>
      </w:r>
      <w:r w:rsidR="002F25D6" w:rsidRPr="002B79A2">
        <w:rPr>
          <w:rFonts w:asciiTheme="minorHAnsi" w:hAnsiTheme="minorHAnsi"/>
          <w:lang w:val="es-ES_tradnl"/>
        </w:rPr>
        <w:t>dirección del Grupo de t</w:t>
      </w:r>
      <w:r w:rsidRPr="002B79A2">
        <w:rPr>
          <w:rFonts w:asciiTheme="minorHAnsi" w:hAnsiTheme="minorHAnsi"/>
          <w:lang w:val="es-ES_tradnl"/>
        </w:rPr>
        <w:t>rabajo sobre</w:t>
      </w:r>
      <w:r w:rsidR="002F25D6" w:rsidRPr="002B79A2">
        <w:rPr>
          <w:rFonts w:asciiTheme="minorHAnsi" w:hAnsiTheme="minorHAnsi"/>
          <w:lang w:val="es-ES_tradnl"/>
        </w:rPr>
        <w:t xml:space="preserve"> la movilización de r</w:t>
      </w:r>
      <w:r w:rsidRPr="002B79A2">
        <w:rPr>
          <w:rFonts w:asciiTheme="minorHAnsi" w:hAnsiTheme="minorHAnsi"/>
          <w:lang w:val="es-ES_tradnl"/>
        </w:rPr>
        <w:t xml:space="preserve">ecursos </w:t>
      </w:r>
      <w:r w:rsidR="008300B3" w:rsidRPr="002B79A2">
        <w:rPr>
          <w:rFonts w:asciiTheme="minorHAnsi" w:hAnsiTheme="minorHAnsi"/>
          <w:lang w:val="es-ES_tradnl"/>
        </w:rPr>
        <w:t>ya</w:t>
      </w:r>
      <w:r w:rsidRPr="002B79A2">
        <w:rPr>
          <w:rFonts w:asciiTheme="minorHAnsi" w:hAnsiTheme="minorHAnsi"/>
          <w:lang w:val="es-ES_tradnl"/>
        </w:rPr>
        <w:t xml:space="preserve"> </w:t>
      </w:r>
      <w:r w:rsidR="00D165F0" w:rsidRPr="002B79A2">
        <w:rPr>
          <w:rFonts w:asciiTheme="minorHAnsi" w:hAnsiTheme="minorHAnsi"/>
          <w:lang w:val="es-ES_tradnl"/>
        </w:rPr>
        <w:t xml:space="preserve">establecido </w:t>
      </w:r>
      <w:r w:rsidR="005E527A" w:rsidRPr="002B79A2">
        <w:rPr>
          <w:rFonts w:asciiTheme="minorHAnsi" w:hAnsiTheme="minorHAnsi"/>
          <w:lang w:val="es-ES_tradnl"/>
        </w:rPr>
        <w:t>por la 50ª reunió</w:t>
      </w:r>
      <w:r w:rsidRPr="002B79A2">
        <w:rPr>
          <w:rFonts w:asciiTheme="minorHAnsi" w:hAnsiTheme="minorHAnsi"/>
          <w:lang w:val="es-ES_tradnl"/>
        </w:rPr>
        <w:t>n del CP</w:t>
      </w:r>
      <w:r w:rsidR="008300B3" w:rsidRPr="002B79A2">
        <w:rPr>
          <w:rFonts w:asciiTheme="minorHAnsi" w:hAnsiTheme="minorHAnsi"/>
          <w:lang w:val="es-ES_tradnl"/>
        </w:rPr>
        <w:t xml:space="preserve"> (SC50)</w:t>
      </w:r>
      <w:r w:rsidRPr="002B79A2">
        <w:rPr>
          <w:rFonts w:asciiTheme="minorHAnsi" w:hAnsiTheme="minorHAnsi"/>
          <w:lang w:val="es-ES_tradnl"/>
        </w:rPr>
        <w:t xml:space="preserve">. </w:t>
      </w:r>
    </w:p>
    <w:p w14:paraId="6DE1369F" w14:textId="77777777" w:rsidR="00483B22" w:rsidRPr="002B79A2" w:rsidRDefault="00483B22" w:rsidP="002E1289">
      <w:pPr>
        <w:pStyle w:val="ListParagraph"/>
        <w:autoSpaceDE w:val="0"/>
        <w:autoSpaceDN w:val="0"/>
        <w:adjustRightInd w:val="0"/>
        <w:ind w:left="426" w:hanging="426"/>
        <w:jc w:val="left"/>
        <w:rPr>
          <w:rFonts w:asciiTheme="minorHAnsi" w:hAnsiTheme="minorHAnsi"/>
          <w:lang w:val="es-ES_tradnl"/>
        </w:rPr>
      </w:pPr>
    </w:p>
    <w:p w14:paraId="73F97243" w14:textId="507AFEAB" w:rsidR="00CB792A" w:rsidRPr="002B79A2" w:rsidRDefault="002C041D" w:rsidP="002E1289">
      <w:pPr>
        <w:pStyle w:val="ListParagraph"/>
        <w:numPr>
          <w:ilvl w:val="0"/>
          <w:numId w:val="19"/>
        </w:numPr>
        <w:autoSpaceDE w:val="0"/>
        <w:autoSpaceDN w:val="0"/>
        <w:adjustRightInd w:val="0"/>
        <w:ind w:left="426" w:hanging="426"/>
        <w:jc w:val="left"/>
        <w:rPr>
          <w:rFonts w:asciiTheme="minorHAnsi" w:hAnsiTheme="minorHAnsi"/>
          <w:lang w:val="es-ES_tradnl"/>
        </w:rPr>
      </w:pPr>
      <w:r w:rsidRPr="002B79A2">
        <w:rPr>
          <w:rFonts w:asciiTheme="minorHAnsi" w:hAnsiTheme="minorHAnsi"/>
          <w:lang w:val="es-ES_tradnl"/>
        </w:rPr>
        <w:t xml:space="preserve">Durante la COP12, las Partes Contratantes </w:t>
      </w:r>
      <w:r w:rsidR="002F25D6" w:rsidRPr="002B79A2">
        <w:rPr>
          <w:rFonts w:asciiTheme="minorHAnsi" w:hAnsiTheme="minorHAnsi"/>
          <w:lang w:val="es-ES_tradnl"/>
        </w:rPr>
        <w:t>hicieron</w:t>
      </w:r>
      <w:r w:rsidRPr="002B79A2">
        <w:rPr>
          <w:rFonts w:asciiTheme="minorHAnsi" w:hAnsiTheme="minorHAnsi"/>
          <w:lang w:val="es-ES_tradnl"/>
        </w:rPr>
        <w:t xml:space="preserve"> una estimación inicial de estos fondos no básicos mediante la Resolución</w:t>
      </w:r>
      <w:r w:rsidR="00D165F0" w:rsidRPr="002B79A2">
        <w:rPr>
          <w:rFonts w:asciiTheme="minorHAnsi" w:hAnsiTheme="minorHAnsi"/>
          <w:lang w:val="es-ES_tradnl"/>
        </w:rPr>
        <w:t xml:space="preserve"> </w:t>
      </w:r>
      <w:r w:rsidR="00483B22" w:rsidRPr="002B79A2">
        <w:rPr>
          <w:rFonts w:asciiTheme="minorHAnsi" w:hAnsiTheme="minorHAnsi"/>
          <w:lang w:val="es-ES_tradnl"/>
        </w:rPr>
        <w:t>XII.1</w:t>
      </w:r>
      <w:r w:rsidR="00C24710" w:rsidRPr="002B79A2">
        <w:rPr>
          <w:rFonts w:asciiTheme="minorHAnsi" w:hAnsiTheme="minorHAnsi"/>
          <w:lang w:val="es-ES_tradnl"/>
        </w:rPr>
        <w:t>,</w:t>
      </w:r>
      <w:r w:rsidR="00483B22" w:rsidRPr="002B79A2">
        <w:rPr>
          <w:rFonts w:asciiTheme="minorHAnsi" w:hAnsiTheme="minorHAnsi"/>
          <w:lang w:val="es-ES_tradnl"/>
        </w:rPr>
        <w:t xml:space="preserve"> An</w:t>
      </w:r>
      <w:r w:rsidRPr="002B79A2">
        <w:rPr>
          <w:rFonts w:asciiTheme="minorHAnsi" w:hAnsiTheme="minorHAnsi"/>
          <w:lang w:val="es-ES_tradnl"/>
        </w:rPr>
        <w:t>exo</w:t>
      </w:r>
      <w:r w:rsidR="00483B22" w:rsidRPr="002B79A2">
        <w:rPr>
          <w:rFonts w:asciiTheme="minorHAnsi" w:hAnsiTheme="minorHAnsi"/>
          <w:lang w:val="es-ES_tradnl"/>
        </w:rPr>
        <w:t xml:space="preserve"> 3</w:t>
      </w:r>
      <w:r w:rsidR="002E1289" w:rsidRPr="002B79A2">
        <w:rPr>
          <w:rFonts w:asciiTheme="minorHAnsi" w:hAnsiTheme="minorHAnsi"/>
          <w:lang w:val="es-ES_tradnl"/>
        </w:rPr>
        <w:t>,</w:t>
      </w:r>
      <w:r w:rsidR="00483B22" w:rsidRPr="002B79A2">
        <w:rPr>
          <w:rFonts w:asciiTheme="minorHAnsi" w:hAnsiTheme="minorHAnsi"/>
          <w:lang w:val="es-ES_tradnl"/>
        </w:rPr>
        <w:t xml:space="preserve"> </w:t>
      </w:r>
      <w:r w:rsidR="00C24710" w:rsidRPr="002B79A2">
        <w:rPr>
          <w:rFonts w:asciiTheme="minorHAnsi" w:hAnsiTheme="minorHAnsi"/>
          <w:lang w:val="es-ES_tradnl"/>
        </w:rPr>
        <w:t xml:space="preserve">y se especificó </w:t>
      </w:r>
      <w:r w:rsidRPr="002B79A2">
        <w:rPr>
          <w:rFonts w:asciiTheme="minorHAnsi" w:hAnsiTheme="minorHAnsi"/>
          <w:lang w:val="es-ES_tradnl"/>
        </w:rPr>
        <w:t xml:space="preserve">un importe total de 4,2 millones de francos suizos para la financiación de proyectos prioritarios no financiados de los fondos básicos durante el trienio </w:t>
      </w:r>
      <w:r w:rsidR="00EA3B55" w:rsidRPr="002B79A2">
        <w:rPr>
          <w:rFonts w:asciiTheme="minorHAnsi" w:hAnsiTheme="minorHAnsi"/>
          <w:lang w:val="es-ES_tradnl"/>
        </w:rPr>
        <w:t>2016-2018</w:t>
      </w:r>
      <w:r w:rsidR="00483B22" w:rsidRPr="002B79A2">
        <w:rPr>
          <w:rFonts w:asciiTheme="minorHAnsi" w:hAnsiTheme="minorHAnsi"/>
          <w:lang w:val="es-ES_tradnl"/>
        </w:rPr>
        <w:t>.</w:t>
      </w:r>
      <w:r w:rsidR="002E1289" w:rsidRPr="002B79A2">
        <w:rPr>
          <w:rFonts w:asciiTheme="minorHAnsi" w:hAnsiTheme="minorHAnsi"/>
          <w:lang w:val="es-ES_tradnl"/>
        </w:rPr>
        <w:t xml:space="preserve"> </w:t>
      </w:r>
      <w:r w:rsidR="00D165F0" w:rsidRPr="002B79A2">
        <w:rPr>
          <w:rFonts w:asciiTheme="minorHAnsi" w:hAnsiTheme="minorHAnsi"/>
          <w:lang w:val="es-ES_tradnl"/>
        </w:rPr>
        <w:t xml:space="preserve">La Secretaría ha tenido </w:t>
      </w:r>
      <w:r w:rsidRPr="002B79A2">
        <w:rPr>
          <w:rFonts w:asciiTheme="minorHAnsi" w:hAnsiTheme="minorHAnsi"/>
          <w:lang w:val="es-ES_tradnl"/>
        </w:rPr>
        <w:t xml:space="preserve">en cuenta las </w:t>
      </w:r>
      <w:r w:rsidR="00D165F0" w:rsidRPr="002B79A2">
        <w:rPr>
          <w:rFonts w:asciiTheme="minorHAnsi" w:hAnsiTheme="minorHAnsi"/>
          <w:lang w:val="es-ES_tradnl"/>
        </w:rPr>
        <w:t>medidas</w:t>
      </w:r>
      <w:r w:rsidR="002B79A2" w:rsidRPr="002B79A2">
        <w:rPr>
          <w:rFonts w:asciiTheme="minorHAnsi" w:hAnsiTheme="minorHAnsi"/>
          <w:lang w:val="es-ES_tradnl"/>
        </w:rPr>
        <w:t xml:space="preserve"> detalladas en todas las r</w:t>
      </w:r>
      <w:r w:rsidRPr="002B79A2">
        <w:rPr>
          <w:rFonts w:asciiTheme="minorHAnsi" w:hAnsiTheme="minorHAnsi"/>
          <w:lang w:val="es-ES_tradnl"/>
        </w:rPr>
        <w:t>esoluciones adoptadas por las Partes en la COP12</w:t>
      </w:r>
      <w:r w:rsidR="00D165F0" w:rsidRPr="002B79A2">
        <w:rPr>
          <w:rFonts w:asciiTheme="minorHAnsi" w:hAnsiTheme="minorHAnsi"/>
          <w:lang w:val="es-ES_tradnl"/>
        </w:rPr>
        <w:t xml:space="preserve"> y</w:t>
      </w:r>
      <w:r w:rsidRPr="002B79A2">
        <w:rPr>
          <w:rFonts w:asciiTheme="minorHAnsi" w:hAnsiTheme="minorHAnsi"/>
          <w:lang w:val="es-ES_tradnl"/>
        </w:rPr>
        <w:t xml:space="preserve"> ha identificado una serie de acciones adicionales que no están reflejadas en el presupuesto acordado respecto de los fondos no básicos</w:t>
      </w:r>
      <w:r w:rsidR="008300B3" w:rsidRPr="002B79A2">
        <w:rPr>
          <w:rFonts w:asciiTheme="minorHAnsi" w:hAnsiTheme="minorHAnsi"/>
          <w:lang w:val="es-ES_tradnl"/>
        </w:rPr>
        <w:t xml:space="preserve"> que </w:t>
      </w:r>
      <w:r w:rsidRPr="002B79A2">
        <w:rPr>
          <w:rFonts w:asciiTheme="minorHAnsi" w:hAnsiTheme="minorHAnsi"/>
          <w:lang w:val="es-ES_tradnl"/>
        </w:rPr>
        <w:t>figura en la Resolución XII.1</w:t>
      </w:r>
      <w:r w:rsidR="00D3665A" w:rsidRPr="002B79A2">
        <w:rPr>
          <w:rFonts w:asciiTheme="minorHAnsi" w:hAnsiTheme="minorHAnsi"/>
          <w:lang w:val="es-ES_tradnl"/>
        </w:rPr>
        <w:t>,</w:t>
      </w:r>
      <w:r w:rsidRPr="002B79A2">
        <w:rPr>
          <w:rFonts w:asciiTheme="minorHAnsi" w:hAnsiTheme="minorHAnsi"/>
          <w:lang w:val="es-ES_tradnl"/>
        </w:rPr>
        <w:t xml:space="preserve"> Anexo 3. Por lo tanto, se ha preparado el presente documento para completar la fina</w:t>
      </w:r>
      <w:r w:rsidR="00C24710" w:rsidRPr="002B79A2">
        <w:rPr>
          <w:rFonts w:asciiTheme="minorHAnsi" w:hAnsiTheme="minorHAnsi"/>
          <w:lang w:val="es-ES_tradnl"/>
        </w:rPr>
        <w:t xml:space="preserve">nciación ya acordada de fondos no básicos para proyectos </w:t>
      </w:r>
      <w:r w:rsidRPr="002B79A2">
        <w:rPr>
          <w:rFonts w:asciiTheme="minorHAnsi" w:hAnsiTheme="minorHAnsi"/>
          <w:lang w:val="es-ES_tradnl"/>
        </w:rPr>
        <w:t>prioritarios</w:t>
      </w:r>
      <w:r w:rsidR="00C24710" w:rsidRPr="002B79A2">
        <w:rPr>
          <w:rFonts w:asciiTheme="minorHAnsi" w:hAnsiTheme="minorHAnsi"/>
          <w:lang w:val="es-ES_tradnl"/>
        </w:rPr>
        <w:t xml:space="preserve"> </w:t>
      </w:r>
      <w:r w:rsidRPr="002B79A2">
        <w:rPr>
          <w:rFonts w:asciiTheme="minorHAnsi" w:hAnsiTheme="minorHAnsi"/>
          <w:lang w:val="es-ES_tradnl"/>
        </w:rPr>
        <w:t xml:space="preserve">a fin de </w:t>
      </w:r>
      <w:r w:rsidR="00C24710" w:rsidRPr="002B79A2">
        <w:rPr>
          <w:rFonts w:asciiTheme="minorHAnsi" w:hAnsiTheme="minorHAnsi"/>
          <w:lang w:val="es-ES_tradnl"/>
        </w:rPr>
        <w:t xml:space="preserve">que sea consistente </w:t>
      </w:r>
      <w:r w:rsidRPr="002B79A2">
        <w:rPr>
          <w:rFonts w:asciiTheme="minorHAnsi" w:hAnsiTheme="minorHAnsi"/>
          <w:lang w:val="es-ES_tradnl"/>
        </w:rPr>
        <w:t xml:space="preserve">con los planes de trabajo </w:t>
      </w:r>
      <w:r w:rsidR="00C24710" w:rsidRPr="002B79A2">
        <w:rPr>
          <w:rFonts w:asciiTheme="minorHAnsi" w:hAnsiTheme="minorHAnsi"/>
          <w:lang w:val="es-ES_tradnl"/>
        </w:rPr>
        <w:t>de</w:t>
      </w:r>
      <w:r w:rsidRPr="002B79A2">
        <w:rPr>
          <w:rFonts w:asciiTheme="minorHAnsi" w:hAnsiTheme="minorHAnsi"/>
          <w:lang w:val="es-ES_tradnl"/>
        </w:rPr>
        <w:t xml:space="preserve"> la Secretaría que están detallados en</w:t>
      </w:r>
      <w:r w:rsidR="00AF79A1" w:rsidRPr="002B79A2">
        <w:rPr>
          <w:rFonts w:asciiTheme="minorHAnsi" w:hAnsiTheme="minorHAnsi"/>
          <w:lang w:val="es-ES_tradnl"/>
        </w:rPr>
        <w:t xml:space="preserve"> el documento </w:t>
      </w:r>
      <w:r w:rsidR="009A48DD" w:rsidRPr="002B79A2">
        <w:rPr>
          <w:rFonts w:asciiTheme="minorHAnsi" w:hAnsiTheme="minorHAnsi"/>
          <w:lang w:val="es-ES_tradnl"/>
        </w:rPr>
        <w:t>SC51</w:t>
      </w:r>
      <w:r w:rsidR="002F25D6" w:rsidRPr="002B79A2">
        <w:rPr>
          <w:rFonts w:asciiTheme="minorHAnsi" w:hAnsiTheme="minorHAnsi"/>
          <w:lang w:val="es-ES_tradnl"/>
        </w:rPr>
        <w:t>-07</w:t>
      </w:r>
      <w:r w:rsidR="00CB792A" w:rsidRPr="002B79A2">
        <w:rPr>
          <w:rFonts w:asciiTheme="minorHAnsi" w:hAnsiTheme="minorHAnsi"/>
          <w:lang w:val="es-ES_tradnl"/>
        </w:rPr>
        <w:t>.</w:t>
      </w:r>
      <w:r w:rsidR="001B72FB" w:rsidRPr="002B79A2">
        <w:rPr>
          <w:rFonts w:asciiTheme="minorHAnsi" w:hAnsiTheme="minorHAnsi"/>
          <w:lang w:val="es-ES_tradnl"/>
        </w:rPr>
        <w:t xml:space="preserve"> </w:t>
      </w:r>
    </w:p>
    <w:p w14:paraId="43A161F6" w14:textId="77777777" w:rsidR="00CB792A" w:rsidRPr="002B79A2" w:rsidRDefault="00CB792A" w:rsidP="002E1289">
      <w:pPr>
        <w:pStyle w:val="ListParagraph"/>
        <w:ind w:left="426" w:hanging="426"/>
        <w:jc w:val="left"/>
        <w:rPr>
          <w:rFonts w:asciiTheme="minorHAnsi" w:hAnsiTheme="minorHAnsi"/>
          <w:lang w:val="es-ES_tradnl"/>
        </w:rPr>
      </w:pPr>
    </w:p>
    <w:p w14:paraId="2137EA51" w14:textId="5077C7E6" w:rsidR="00BE5EAD" w:rsidRPr="002B79A2" w:rsidRDefault="00A82B61" w:rsidP="002E1289">
      <w:pPr>
        <w:pStyle w:val="ListParagraph"/>
        <w:numPr>
          <w:ilvl w:val="0"/>
          <w:numId w:val="19"/>
        </w:numPr>
        <w:autoSpaceDE w:val="0"/>
        <w:autoSpaceDN w:val="0"/>
        <w:adjustRightInd w:val="0"/>
        <w:ind w:left="426" w:hanging="426"/>
        <w:jc w:val="left"/>
        <w:rPr>
          <w:rFonts w:asciiTheme="minorHAnsi" w:hAnsiTheme="minorHAnsi"/>
          <w:lang w:val="es-ES_tradnl"/>
        </w:rPr>
      </w:pPr>
      <w:r w:rsidRPr="002B79A2">
        <w:rPr>
          <w:rFonts w:asciiTheme="minorHAnsi" w:hAnsiTheme="minorHAnsi"/>
          <w:lang w:val="es-ES_tradnl"/>
        </w:rPr>
        <w:t>Las estimaciones de costos que figuran a continuación indican las áreas en las que sería necesaria una financiación adicional para log</w:t>
      </w:r>
      <w:r w:rsidR="002F25D6" w:rsidRPr="002B79A2">
        <w:rPr>
          <w:rFonts w:asciiTheme="minorHAnsi" w:hAnsiTheme="minorHAnsi"/>
          <w:lang w:val="es-ES_tradnl"/>
        </w:rPr>
        <w:t>rar la plena aplicación de las r</w:t>
      </w:r>
      <w:r w:rsidRPr="002B79A2">
        <w:rPr>
          <w:rFonts w:asciiTheme="minorHAnsi" w:hAnsiTheme="minorHAnsi"/>
          <w:lang w:val="es-ES_tradnl"/>
        </w:rPr>
        <w:t xml:space="preserve">esoluciones de la COP12, conforme al requisito previsto por el Artículo 14 del </w:t>
      </w:r>
      <w:r w:rsidR="002F25D6" w:rsidRPr="002B79A2">
        <w:rPr>
          <w:rFonts w:asciiTheme="minorHAnsi" w:hAnsiTheme="minorHAnsi"/>
          <w:lang w:val="es-ES_tradnl"/>
        </w:rPr>
        <w:t>r</w:t>
      </w:r>
      <w:r w:rsidRPr="002B79A2">
        <w:rPr>
          <w:rFonts w:asciiTheme="minorHAnsi" w:hAnsiTheme="minorHAnsi"/>
          <w:lang w:val="es-ES_tradnl"/>
        </w:rPr>
        <w:t>eglamento</w:t>
      </w:r>
      <w:r w:rsidR="00CB792A" w:rsidRPr="002B79A2">
        <w:rPr>
          <w:rStyle w:val="FootnoteReference"/>
          <w:rFonts w:asciiTheme="minorHAnsi" w:hAnsiTheme="minorHAnsi"/>
          <w:lang w:val="es-ES_tradnl"/>
        </w:rPr>
        <w:footnoteReference w:id="2"/>
      </w:r>
      <w:r w:rsidR="00CB792A" w:rsidRPr="002B79A2">
        <w:rPr>
          <w:rFonts w:asciiTheme="minorHAnsi" w:hAnsiTheme="minorHAnsi"/>
          <w:lang w:val="es-ES_tradnl"/>
        </w:rPr>
        <w:t xml:space="preserve">. </w:t>
      </w:r>
      <w:r w:rsidRPr="002B79A2">
        <w:rPr>
          <w:rFonts w:asciiTheme="minorHAnsi" w:hAnsiTheme="minorHAnsi"/>
          <w:lang w:val="es-ES_tradnl"/>
        </w:rPr>
        <w:t xml:space="preserve">La Secretaría señala que </w:t>
      </w:r>
      <w:r w:rsidR="00CB03A1" w:rsidRPr="002B79A2">
        <w:rPr>
          <w:rFonts w:asciiTheme="minorHAnsi" w:hAnsiTheme="minorHAnsi"/>
          <w:lang w:val="es-ES_tradnl"/>
        </w:rPr>
        <w:t xml:space="preserve">no se cumplió lo previsto por el citado Artículo y que </w:t>
      </w:r>
      <w:r w:rsidR="00C24710" w:rsidRPr="002B79A2">
        <w:rPr>
          <w:rFonts w:asciiTheme="minorHAnsi" w:hAnsiTheme="minorHAnsi"/>
          <w:lang w:val="es-ES_tradnl"/>
        </w:rPr>
        <w:t xml:space="preserve">lo va a incluir </w:t>
      </w:r>
      <w:r w:rsidR="00CB03A1" w:rsidRPr="002B79A2">
        <w:rPr>
          <w:rFonts w:asciiTheme="minorHAnsi" w:hAnsiTheme="minorHAnsi"/>
          <w:lang w:val="es-ES_tradnl"/>
        </w:rPr>
        <w:t xml:space="preserve">en los preparativos para la </w:t>
      </w:r>
      <w:r w:rsidR="00CB792A" w:rsidRPr="002B79A2">
        <w:rPr>
          <w:rFonts w:asciiTheme="minorHAnsi" w:hAnsiTheme="minorHAnsi"/>
          <w:lang w:val="es-ES_tradnl"/>
        </w:rPr>
        <w:t>COP13</w:t>
      </w:r>
      <w:r w:rsidR="00125BC4" w:rsidRPr="002B79A2">
        <w:rPr>
          <w:rFonts w:asciiTheme="minorHAnsi" w:hAnsiTheme="minorHAnsi"/>
          <w:lang w:val="es-ES_tradnl"/>
        </w:rPr>
        <w:t>.</w:t>
      </w:r>
      <w:r w:rsidR="009A48DD" w:rsidRPr="002B79A2">
        <w:rPr>
          <w:rFonts w:asciiTheme="minorHAnsi" w:hAnsiTheme="minorHAnsi"/>
          <w:lang w:val="es-ES_tradnl"/>
        </w:rPr>
        <w:t xml:space="preserve"> </w:t>
      </w:r>
      <w:r w:rsidRPr="002B79A2">
        <w:rPr>
          <w:rFonts w:asciiTheme="minorHAnsi" w:hAnsiTheme="minorHAnsi"/>
          <w:lang w:val="es-ES_tradnl"/>
        </w:rPr>
        <w:t xml:space="preserve">El presente documento, por tanto, refleja el requisito </w:t>
      </w:r>
      <w:r w:rsidR="008300B3" w:rsidRPr="002B79A2">
        <w:rPr>
          <w:rFonts w:asciiTheme="minorHAnsi" w:hAnsiTheme="minorHAnsi"/>
          <w:lang w:val="es-ES_tradnl"/>
        </w:rPr>
        <w:t>de q</w:t>
      </w:r>
      <w:r w:rsidRPr="002B79A2">
        <w:rPr>
          <w:rFonts w:asciiTheme="minorHAnsi" w:hAnsiTheme="minorHAnsi"/>
          <w:lang w:val="es-ES_tradnl"/>
        </w:rPr>
        <w:t>ue la Secretaría tenga que preparar los detalles de las implicaciones administrativas y financieras</w:t>
      </w:r>
      <w:r w:rsidR="008300B3" w:rsidRPr="002B79A2">
        <w:rPr>
          <w:rFonts w:asciiTheme="minorHAnsi" w:hAnsiTheme="minorHAnsi"/>
          <w:lang w:val="es-ES_tradnl"/>
        </w:rPr>
        <w:t xml:space="preserve"> previstas</w:t>
      </w:r>
      <w:r w:rsidRPr="002B79A2">
        <w:rPr>
          <w:rFonts w:asciiTheme="minorHAnsi" w:hAnsiTheme="minorHAnsi"/>
          <w:lang w:val="es-ES_tradnl"/>
        </w:rPr>
        <w:t xml:space="preserve"> de todas las decisiones de la COP12 después de su aprobación en junio de 2015. </w:t>
      </w:r>
    </w:p>
    <w:p w14:paraId="43640DF2" w14:textId="77777777" w:rsidR="00BF521A" w:rsidRPr="002B79A2" w:rsidRDefault="00BF521A" w:rsidP="002E1289">
      <w:pPr>
        <w:autoSpaceDE w:val="0"/>
        <w:autoSpaceDN w:val="0"/>
        <w:adjustRightInd w:val="0"/>
        <w:rPr>
          <w:rFonts w:asciiTheme="minorHAnsi" w:hAnsiTheme="minorHAnsi"/>
          <w:sz w:val="22"/>
          <w:szCs w:val="22"/>
          <w:lang w:val="es-ES_tradnl"/>
        </w:rPr>
      </w:pPr>
    </w:p>
    <w:p w14:paraId="19C2B812" w14:textId="79208189" w:rsidR="00CB03A1" w:rsidRPr="002B79A2" w:rsidRDefault="00D12244" w:rsidP="002F25D6">
      <w:pPr>
        <w:rPr>
          <w:rFonts w:asciiTheme="minorHAnsi" w:hAnsiTheme="minorHAnsi"/>
          <w:b/>
          <w:sz w:val="22"/>
          <w:szCs w:val="22"/>
          <w:lang w:val="es-ES_tradnl"/>
        </w:rPr>
      </w:pPr>
      <w:r w:rsidRPr="002B79A2">
        <w:rPr>
          <w:rFonts w:asciiTheme="minorHAnsi" w:hAnsiTheme="minorHAnsi"/>
          <w:b/>
          <w:sz w:val="22"/>
          <w:szCs w:val="22"/>
          <w:lang w:val="es-ES_tradnl"/>
        </w:rPr>
        <w:t>Considera</w:t>
      </w:r>
      <w:r w:rsidR="00CB03A1" w:rsidRPr="002B79A2">
        <w:rPr>
          <w:rFonts w:asciiTheme="minorHAnsi" w:hAnsiTheme="minorHAnsi"/>
          <w:b/>
          <w:sz w:val="22"/>
          <w:szCs w:val="22"/>
          <w:lang w:val="es-ES_tradnl"/>
        </w:rPr>
        <w:t>ci</w:t>
      </w:r>
      <w:r w:rsidR="00D165F0" w:rsidRPr="002B79A2">
        <w:rPr>
          <w:rFonts w:asciiTheme="minorHAnsi" w:hAnsiTheme="minorHAnsi"/>
          <w:b/>
          <w:sz w:val="22"/>
          <w:szCs w:val="22"/>
          <w:lang w:val="es-ES_tradnl"/>
        </w:rPr>
        <w:t>ones respecto</w:t>
      </w:r>
      <w:r w:rsidR="00CB03A1" w:rsidRPr="002B79A2">
        <w:rPr>
          <w:rFonts w:asciiTheme="minorHAnsi" w:hAnsiTheme="minorHAnsi"/>
          <w:b/>
          <w:sz w:val="22"/>
          <w:szCs w:val="22"/>
          <w:lang w:val="es-ES_tradnl"/>
        </w:rPr>
        <w:t xml:space="preserve"> de los fondos necesarios para la aplicación de todas las </w:t>
      </w:r>
      <w:r w:rsidR="002F25D6" w:rsidRPr="002B79A2">
        <w:rPr>
          <w:rFonts w:asciiTheme="minorHAnsi" w:hAnsiTheme="minorHAnsi"/>
          <w:b/>
          <w:sz w:val="22"/>
          <w:szCs w:val="22"/>
          <w:lang w:val="es-ES_tradnl"/>
        </w:rPr>
        <w:t>r</w:t>
      </w:r>
      <w:r w:rsidR="00CB03A1" w:rsidRPr="002B79A2">
        <w:rPr>
          <w:rFonts w:asciiTheme="minorHAnsi" w:hAnsiTheme="minorHAnsi"/>
          <w:b/>
          <w:sz w:val="22"/>
          <w:szCs w:val="22"/>
          <w:lang w:val="es-ES_tradnl"/>
        </w:rPr>
        <w:t>esoluciones de la COP12 durante el trienio</w:t>
      </w:r>
    </w:p>
    <w:p w14:paraId="1F67EC73" w14:textId="77777777" w:rsidR="00D165F0" w:rsidRPr="002B79A2" w:rsidRDefault="00D165F0" w:rsidP="002E1289">
      <w:pPr>
        <w:ind w:left="720" w:hanging="720"/>
        <w:rPr>
          <w:rFonts w:asciiTheme="minorHAnsi" w:hAnsiTheme="minorHAnsi"/>
          <w:b/>
          <w:sz w:val="22"/>
          <w:szCs w:val="22"/>
          <w:lang w:val="es-ES_tradnl"/>
        </w:rPr>
      </w:pPr>
    </w:p>
    <w:p w14:paraId="08D72D50" w14:textId="7C1545F0" w:rsidR="00EA3B55" w:rsidRPr="002B79A2" w:rsidRDefault="002B79A2" w:rsidP="002E1289">
      <w:pPr>
        <w:pStyle w:val="ListParagraph"/>
        <w:numPr>
          <w:ilvl w:val="0"/>
          <w:numId w:val="19"/>
        </w:numPr>
        <w:ind w:left="426" w:hanging="426"/>
        <w:jc w:val="left"/>
        <w:rPr>
          <w:rFonts w:asciiTheme="minorHAnsi" w:hAnsiTheme="minorHAnsi"/>
          <w:lang w:val="es-ES_tradnl"/>
        </w:rPr>
      </w:pPr>
      <w:r w:rsidRPr="002B79A2">
        <w:rPr>
          <w:rFonts w:asciiTheme="minorHAnsi" w:hAnsiTheme="minorHAnsi"/>
          <w:lang w:val="es-ES_tradnl"/>
        </w:rPr>
        <w:t>Todas las r</w:t>
      </w:r>
      <w:r w:rsidR="00A82B61" w:rsidRPr="002B79A2">
        <w:rPr>
          <w:rFonts w:asciiTheme="minorHAnsi" w:hAnsiTheme="minorHAnsi"/>
          <w:lang w:val="es-ES_tradnl"/>
        </w:rPr>
        <w:t xml:space="preserve">esoluciones de la </w:t>
      </w:r>
      <w:r w:rsidR="00483B22" w:rsidRPr="002B79A2">
        <w:rPr>
          <w:rFonts w:asciiTheme="minorHAnsi" w:hAnsiTheme="minorHAnsi"/>
          <w:lang w:val="es-ES_tradnl"/>
        </w:rPr>
        <w:t xml:space="preserve">COP12 </w:t>
      </w:r>
      <w:r w:rsidR="00D165F0" w:rsidRPr="002B79A2">
        <w:rPr>
          <w:rFonts w:asciiTheme="minorHAnsi" w:hAnsiTheme="minorHAnsi"/>
          <w:lang w:val="es-ES_tradnl"/>
        </w:rPr>
        <w:t>cuya aplicación requiere</w:t>
      </w:r>
      <w:r w:rsidR="00A82B61" w:rsidRPr="002B79A2">
        <w:rPr>
          <w:rFonts w:asciiTheme="minorHAnsi" w:hAnsiTheme="minorHAnsi"/>
          <w:lang w:val="es-ES_tradnl"/>
        </w:rPr>
        <w:t xml:space="preserve"> el empleo de fondos no básicos están indicadas en </w:t>
      </w:r>
      <w:r w:rsidR="00A87EBB" w:rsidRPr="002B79A2">
        <w:rPr>
          <w:rFonts w:asciiTheme="minorHAnsi" w:hAnsiTheme="minorHAnsi"/>
          <w:lang w:val="es-ES_tradnl"/>
        </w:rPr>
        <w:t>el Anexo 1</w:t>
      </w:r>
      <w:r w:rsidR="002F25D6" w:rsidRPr="002B79A2">
        <w:rPr>
          <w:rFonts w:asciiTheme="minorHAnsi" w:hAnsiTheme="minorHAnsi"/>
          <w:lang w:val="es-ES_tradnl"/>
        </w:rPr>
        <w:t>,</w:t>
      </w:r>
      <w:r w:rsidR="00A87EBB" w:rsidRPr="002B79A2">
        <w:rPr>
          <w:rFonts w:asciiTheme="minorHAnsi" w:hAnsiTheme="minorHAnsi"/>
          <w:lang w:val="es-ES_tradnl"/>
        </w:rPr>
        <w:t xml:space="preserve"> </w:t>
      </w:r>
      <w:r w:rsidR="00C24710" w:rsidRPr="002B79A2">
        <w:rPr>
          <w:rFonts w:asciiTheme="minorHAnsi" w:hAnsiTheme="minorHAnsi"/>
          <w:lang w:val="es-ES_tradnl"/>
        </w:rPr>
        <w:t>que incluye</w:t>
      </w:r>
      <w:r w:rsidR="00A87EBB" w:rsidRPr="002B79A2">
        <w:rPr>
          <w:rFonts w:asciiTheme="minorHAnsi" w:hAnsiTheme="minorHAnsi"/>
          <w:lang w:val="es-ES_tradnl"/>
        </w:rPr>
        <w:t xml:space="preserve"> una estimación de los fondos necesarios </w:t>
      </w:r>
      <w:r w:rsidR="008300B3" w:rsidRPr="002B79A2">
        <w:rPr>
          <w:rFonts w:asciiTheme="minorHAnsi" w:hAnsiTheme="minorHAnsi"/>
          <w:lang w:val="es-ES_tradnl"/>
        </w:rPr>
        <w:t>para cada una</w:t>
      </w:r>
      <w:r w:rsidR="00A87EBB" w:rsidRPr="002B79A2">
        <w:rPr>
          <w:rFonts w:asciiTheme="minorHAnsi" w:hAnsiTheme="minorHAnsi"/>
          <w:lang w:val="es-ES_tradnl"/>
        </w:rPr>
        <w:t>. Los</w:t>
      </w:r>
      <w:r w:rsidR="00C24710" w:rsidRPr="002B79A2">
        <w:rPr>
          <w:rFonts w:asciiTheme="minorHAnsi" w:hAnsiTheme="minorHAnsi"/>
          <w:lang w:val="es-ES_tradnl"/>
        </w:rPr>
        <w:t xml:space="preserve"> fondos están indicados bajo </w:t>
      </w:r>
      <w:r w:rsidR="00A87EBB" w:rsidRPr="002B79A2">
        <w:rPr>
          <w:rFonts w:asciiTheme="minorHAnsi" w:hAnsiTheme="minorHAnsi"/>
          <w:lang w:val="es-ES_tradnl"/>
        </w:rPr>
        <w:t xml:space="preserve">una de las dos descripciones siguientes: </w:t>
      </w:r>
    </w:p>
    <w:p w14:paraId="41F21E25" w14:textId="52F4DD0B" w:rsidR="00125BC4" w:rsidRPr="002B79A2" w:rsidRDefault="00A87EBB" w:rsidP="002E1289">
      <w:pPr>
        <w:pStyle w:val="ListParagraph"/>
        <w:numPr>
          <w:ilvl w:val="1"/>
          <w:numId w:val="23"/>
        </w:numPr>
        <w:ind w:left="851" w:hanging="425"/>
        <w:jc w:val="left"/>
        <w:rPr>
          <w:rFonts w:asciiTheme="minorHAnsi" w:hAnsiTheme="minorHAnsi"/>
          <w:lang w:val="es-ES_tradnl"/>
        </w:rPr>
      </w:pPr>
      <w:r w:rsidRPr="002B79A2">
        <w:rPr>
          <w:rFonts w:asciiTheme="minorHAnsi" w:hAnsiTheme="minorHAnsi"/>
          <w:lang w:val="es-ES_tradnl"/>
        </w:rPr>
        <w:t>Fondos no básicos que ya están p</w:t>
      </w:r>
      <w:r w:rsidR="00C24710" w:rsidRPr="002B79A2">
        <w:rPr>
          <w:rFonts w:asciiTheme="minorHAnsi" w:hAnsiTheme="minorHAnsi"/>
          <w:lang w:val="es-ES_tradnl"/>
        </w:rPr>
        <w:t>resupuestados de acuerdo con lo</w:t>
      </w:r>
      <w:r w:rsidRPr="002B79A2">
        <w:rPr>
          <w:rFonts w:asciiTheme="minorHAnsi" w:hAnsiTheme="minorHAnsi"/>
          <w:lang w:val="es-ES_tradnl"/>
        </w:rPr>
        <w:t xml:space="preserve"> previsto por la Resolución </w:t>
      </w:r>
      <w:r w:rsidR="00125BC4" w:rsidRPr="002B79A2">
        <w:rPr>
          <w:rFonts w:asciiTheme="minorHAnsi" w:hAnsiTheme="minorHAnsi"/>
          <w:lang w:val="es-ES_tradnl"/>
        </w:rPr>
        <w:t>XII.1</w:t>
      </w:r>
      <w:r w:rsidR="00800F7A" w:rsidRPr="002B79A2">
        <w:rPr>
          <w:rFonts w:asciiTheme="minorHAnsi" w:hAnsiTheme="minorHAnsi"/>
          <w:lang w:val="es-ES_tradnl"/>
        </w:rPr>
        <w:t>,</w:t>
      </w:r>
      <w:r w:rsidR="00125BC4" w:rsidRPr="002B79A2">
        <w:rPr>
          <w:rFonts w:asciiTheme="minorHAnsi" w:hAnsiTheme="minorHAnsi"/>
          <w:lang w:val="es-ES_tradnl"/>
        </w:rPr>
        <w:t xml:space="preserve"> Anex</w:t>
      </w:r>
      <w:r w:rsidR="00D165F0" w:rsidRPr="002B79A2">
        <w:rPr>
          <w:rFonts w:asciiTheme="minorHAnsi" w:hAnsiTheme="minorHAnsi"/>
          <w:lang w:val="es-ES_tradnl"/>
        </w:rPr>
        <w:t>o</w:t>
      </w:r>
      <w:r w:rsidR="00125BC4" w:rsidRPr="002B79A2">
        <w:rPr>
          <w:rFonts w:asciiTheme="minorHAnsi" w:hAnsiTheme="minorHAnsi"/>
          <w:lang w:val="es-ES_tradnl"/>
        </w:rPr>
        <w:t xml:space="preserve"> 3 (“</w:t>
      </w:r>
      <w:r w:rsidR="00800F7A" w:rsidRPr="002B79A2">
        <w:rPr>
          <w:rFonts w:asciiTheme="minorHAnsi" w:hAnsiTheme="minorHAnsi"/>
          <w:lang w:val="es-ES_tradnl"/>
        </w:rPr>
        <w:t>fondos no básicos presupuestados</w:t>
      </w:r>
      <w:r w:rsidR="00125BC4" w:rsidRPr="002B79A2">
        <w:rPr>
          <w:rFonts w:asciiTheme="minorHAnsi" w:hAnsiTheme="minorHAnsi"/>
          <w:lang w:val="es-ES_tradnl"/>
        </w:rPr>
        <w:t>”)</w:t>
      </w:r>
      <w:r w:rsidR="00D165F0" w:rsidRPr="002B79A2">
        <w:rPr>
          <w:rFonts w:asciiTheme="minorHAnsi" w:hAnsiTheme="minorHAnsi"/>
          <w:lang w:val="es-ES_tradnl"/>
        </w:rPr>
        <w:t>;</w:t>
      </w:r>
    </w:p>
    <w:p w14:paraId="007B413F" w14:textId="73039EF8" w:rsidR="00125BC4" w:rsidRPr="002B79A2" w:rsidRDefault="00800F7A" w:rsidP="002E1289">
      <w:pPr>
        <w:pStyle w:val="ListParagraph"/>
        <w:numPr>
          <w:ilvl w:val="1"/>
          <w:numId w:val="23"/>
        </w:numPr>
        <w:ind w:left="851" w:hanging="425"/>
        <w:jc w:val="left"/>
        <w:rPr>
          <w:rFonts w:asciiTheme="minorHAnsi" w:hAnsiTheme="minorHAnsi"/>
          <w:lang w:val="es-ES_tradnl"/>
        </w:rPr>
      </w:pPr>
      <w:r w:rsidRPr="002B79A2">
        <w:rPr>
          <w:rFonts w:asciiTheme="minorHAnsi" w:hAnsiTheme="minorHAnsi"/>
          <w:lang w:val="es-ES_tradnl"/>
        </w:rPr>
        <w:t>Fondos no básicos que posiblemente sean necesarios para financiar otras medidas de aplicac</w:t>
      </w:r>
      <w:r w:rsidR="002F25D6" w:rsidRPr="002B79A2">
        <w:rPr>
          <w:rFonts w:asciiTheme="minorHAnsi" w:hAnsiTheme="minorHAnsi"/>
          <w:lang w:val="es-ES_tradnl"/>
        </w:rPr>
        <w:t>ión que surjan de las diversas r</w:t>
      </w:r>
      <w:r w:rsidRPr="002B79A2">
        <w:rPr>
          <w:rFonts w:asciiTheme="minorHAnsi" w:hAnsiTheme="minorHAnsi"/>
          <w:lang w:val="es-ES_tradnl"/>
        </w:rPr>
        <w:t xml:space="preserve">esoluciones de la </w:t>
      </w:r>
      <w:r w:rsidR="00125BC4" w:rsidRPr="002B79A2">
        <w:rPr>
          <w:rFonts w:asciiTheme="minorHAnsi" w:hAnsiTheme="minorHAnsi"/>
          <w:lang w:val="es-ES_tradnl"/>
        </w:rPr>
        <w:t>COP12</w:t>
      </w:r>
      <w:r w:rsidR="005E527A" w:rsidRPr="002B79A2">
        <w:rPr>
          <w:rFonts w:asciiTheme="minorHAnsi" w:hAnsiTheme="minorHAnsi"/>
          <w:lang w:val="es-ES_tradnl"/>
        </w:rPr>
        <w:t xml:space="preserve"> </w:t>
      </w:r>
      <w:r w:rsidR="00125BC4" w:rsidRPr="002B79A2">
        <w:rPr>
          <w:rFonts w:asciiTheme="minorHAnsi" w:hAnsiTheme="minorHAnsi"/>
          <w:lang w:val="es-ES_tradnl"/>
        </w:rPr>
        <w:t>(“</w:t>
      </w:r>
      <w:r w:rsidRPr="002B79A2">
        <w:rPr>
          <w:rFonts w:asciiTheme="minorHAnsi" w:hAnsiTheme="minorHAnsi"/>
          <w:lang w:val="es-ES_tradnl"/>
        </w:rPr>
        <w:t>fondos no básicos adicionales</w:t>
      </w:r>
      <w:r w:rsidR="00125BC4" w:rsidRPr="002B79A2">
        <w:rPr>
          <w:rFonts w:asciiTheme="minorHAnsi" w:hAnsiTheme="minorHAnsi"/>
          <w:lang w:val="es-ES_tradnl"/>
        </w:rPr>
        <w:t>”)</w:t>
      </w:r>
      <w:r w:rsidR="00D165F0" w:rsidRPr="002B79A2">
        <w:rPr>
          <w:rFonts w:asciiTheme="minorHAnsi" w:hAnsiTheme="minorHAnsi"/>
          <w:lang w:val="es-ES_tradnl"/>
        </w:rPr>
        <w:t>.</w:t>
      </w:r>
    </w:p>
    <w:p w14:paraId="1382AC29" w14:textId="77777777" w:rsidR="006B5FCE" w:rsidRPr="002B79A2" w:rsidRDefault="006B5FCE" w:rsidP="006B5FCE">
      <w:pPr>
        <w:rPr>
          <w:rFonts w:asciiTheme="minorHAnsi" w:hAnsiTheme="minorHAnsi"/>
          <w:lang w:val="es-ES_tradnl"/>
        </w:rPr>
      </w:pPr>
    </w:p>
    <w:p w14:paraId="1713630F" w14:textId="31ED85EB" w:rsidR="00483B22" w:rsidRPr="002B79A2" w:rsidRDefault="003D5323" w:rsidP="002E1289">
      <w:pPr>
        <w:pStyle w:val="ListParagraph"/>
        <w:numPr>
          <w:ilvl w:val="0"/>
          <w:numId w:val="19"/>
        </w:numPr>
        <w:ind w:left="426" w:hanging="426"/>
        <w:jc w:val="left"/>
        <w:rPr>
          <w:rFonts w:asciiTheme="minorHAnsi" w:hAnsiTheme="minorHAnsi"/>
          <w:lang w:val="es-ES_tradnl"/>
        </w:rPr>
      </w:pPr>
      <w:r w:rsidRPr="002B79A2">
        <w:rPr>
          <w:rFonts w:asciiTheme="minorHAnsi" w:hAnsiTheme="minorHAnsi"/>
          <w:lang w:val="es-ES_tradnl"/>
        </w:rPr>
        <w:t>Las acciones a realizar y los fondos necesarios relativos</w:t>
      </w:r>
      <w:r w:rsidR="002F25D6" w:rsidRPr="002B79A2">
        <w:rPr>
          <w:rFonts w:asciiTheme="minorHAnsi" w:hAnsiTheme="minorHAnsi"/>
          <w:lang w:val="es-ES_tradnl"/>
        </w:rPr>
        <w:t xml:space="preserve"> a cada r</w:t>
      </w:r>
      <w:r w:rsidRPr="002B79A2">
        <w:rPr>
          <w:rFonts w:asciiTheme="minorHAnsi" w:hAnsiTheme="minorHAnsi"/>
          <w:lang w:val="es-ES_tradnl"/>
        </w:rPr>
        <w:t>esolución de la COP se detallan en el Anexo 2, en el que se inclu</w:t>
      </w:r>
      <w:r w:rsidR="00C24710" w:rsidRPr="002B79A2">
        <w:rPr>
          <w:rFonts w:asciiTheme="minorHAnsi" w:hAnsiTheme="minorHAnsi"/>
          <w:lang w:val="es-ES_tradnl"/>
        </w:rPr>
        <w:t>y</w:t>
      </w:r>
      <w:r w:rsidRPr="002B79A2">
        <w:rPr>
          <w:rFonts w:asciiTheme="minorHAnsi" w:hAnsiTheme="minorHAnsi"/>
          <w:lang w:val="es-ES_tradnl"/>
        </w:rPr>
        <w:t xml:space="preserve">e una referencia al párrafo pertinente </w:t>
      </w:r>
      <w:r w:rsidR="002F25D6" w:rsidRPr="002B79A2">
        <w:rPr>
          <w:rFonts w:asciiTheme="minorHAnsi" w:hAnsiTheme="minorHAnsi"/>
          <w:lang w:val="es-ES_tradnl"/>
        </w:rPr>
        <w:t>de cada una de las respectivas r</w:t>
      </w:r>
      <w:r w:rsidRPr="002B79A2">
        <w:rPr>
          <w:rFonts w:asciiTheme="minorHAnsi" w:hAnsiTheme="minorHAnsi"/>
          <w:lang w:val="es-ES_tradnl"/>
        </w:rPr>
        <w:t>esoluciones.</w:t>
      </w:r>
    </w:p>
    <w:p w14:paraId="5DCC0456" w14:textId="77777777" w:rsidR="00483B22" w:rsidRPr="002B79A2" w:rsidRDefault="00483B22" w:rsidP="002E1289">
      <w:pPr>
        <w:pStyle w:val="ListParagraph"/>
        <w:ind w:left="426" w:hanging="426"/>
        <w:jc w:val="left"/>
        <w:rPr>
          <w:rFonts w:asciiTheme="minorHAnsi" w:hAnsiTheme="minorHAnsi"/>
          <w:lang w:val="es-ES_tradnl"/>
        </w:rPr>
      </w:pPr>
    </w:p>
    <w:p w14:paraId="076AFF75" w14:textId="7C6579F9" w:rsidR="00442350" w:rsidRPr="002B79A2" w:rsidRDefault="003D5323" w:rsidP="002E1289">
      <w:pPr>
        <w:pStyle w:val="ListParagraph"/>
        <w:numPr>
          <w:ilvl w:val="0"/>
          <w:numId w:val="19"/>
        </w:numPr>
        <w:ind w:left="426" w:hanging="426"/>
        <w:jc w:val="left"/>
        <w:rPr>
          <w:rFonts w:asciiTheme="minorHAnsi" w:hAnsiTheme="minorHAnsi"/>
          <w:lang w:val="es-ES_tradnl"/>
        </w:rPr>
      </w:pPr>
      <w:r w:rsidRPr="002B79A2">
        <w:rPr>
          <w:rFonts w:asciiTheme="minorHAnsi" w:hAnsiTheme="minorHAnsi"/>
          <w:lang w:val="es-ES_tradnl"/>
        </w:rPr>
        <w:t>El Anexo 1 muestra una necesidad total de fondos no básicos para el trienio de</w:t>
      </w:r>
      <w:r w:rsidR="005E527A" w:rsidRPr="002B79A2">
        <w:rPr>
          <w:rFonts w:asciiTheme="minorHAnsi" w:hAnsiTheme="minorHAnsi"/>
          <w:lang w:val="es-ES_tradnl"/>
        </w:rPr>
        <w:t xml:space="preserve"> </w:t>
      </w:r>
      <w:r w:rsidR="008300B3" w:rsidRPr="002B79A2">
        <w:rPr>
          <w:rFonts w:asciiTheme="minorHAnsi" w:hAnsiTheme="minorHAnsi"/>
          <w:lang w:val="es-ES_tradnl"/>
        </w:rPr>
        <w:t>5.</w:t>
      </w:r>
      <w:r w:rsidR="00886DA5">
        <w:rPr>
          <w:rFonts w:asciiTheme="minorHAnsi" w:hAnsiTheme="minorHAnsi"/>
          <w:lang w:val="es-ES_tradnl"/>
        </w:rPr>
        <w:t>119</w:t>
      </w:r>
      <w:r w:rsidR="001770DB" w:rsidRPr="002B79A2">
        <w:rPr>
          <w:rFonts w:asciiTheme="minorHAnsi" w:hAnsiTheme="minorHAnsi"/>
          <w:lang w:val="es-ES_tradnl"/>
        </w:rPr>
        <w:t>.</w:t>
      </w:r>
      <w:r w:rsidR="00442350" w:rsidRPr="002B79A2">
        <w:rPr>
          <w:rFonts w:asciiTheme="minorHAnsi" w:hAnsiTheme="minorHAnsi"/>
          <w:lang w:val="es-ES_tradnl"/>
        </w:rPr>
        <w:t>000</w:t>
      </w:r>
      <w:r w:rsidRPr="002B79A2">
        <w:rPr>
          <w:rFonts w:asciiTheme="minorHAnsi" w:hAnsiTheme="minorHAnsi"/>
          <w:lang w:val="es-ES_tradnl"/>
        </w:rPr>
        <w:t xml:space="preserve"> francos suizos</w:t>
      </w:r>
      <w:r w:rsidR="00CB792A" w:rsidRPr="002B79A2">
        <w:rPr>
          <w:rFonts w:asciiTheme="minorHAnsi" w:hAnsiTheme="minorHAnsi"/>
          <w:lang w:val="es-ES_tradnl"/>
        </w:rPr>
        <w:t>, inclu</w:t>
      </w:r>
      <w:r w:rsidRPr="002B79A2">
        <w:rPr>
          <w:rFonts w:asciiTheme="minorHAnsi" w:hAnsiTheme="minorHAnsi"/>
          <w:lang w:val="es-ES_tradnl"/>
        </w:rPr>
        <w:t xml:space="preserve">idos los fondos no básicos presupuestados y los fondos no </w:t>
      </w:r>
      <w:r w:rsidR="008300B3" w:rsidRPr="002B79A2">
        <w:rPr>
          <w:rFonts w:asciiTheme="minorHAnsi" w:hAnsiTheme="minorHAnsi"/>
          <w:lang w:val="es-ES_tradnl"/>
        </w:rPr>
        <w:t>básicos adicionales necesarios.</w:t>
      </w:r>
    </w:p>
    <w:p w14:paraId="5253F2DF" w14:textId="77777777" w:rsidR="008300B3" w:rsidRPr="002B79A2" w:rsidRDefault="008300B3" w:rsidP="008300B3">
      <w:pPr>
        <w:rPr>
          <w:rFonts w:asciiTheme="minorHAnsi" w:hAnsiTheme="minorHAnsi"/>
          <w:lang w:val="es-ES_tradnl"/>
        </w:rPr>
      </w:pPr>
    </w:p>
    <w:p w14:paraId="2ED6D4CA" w14:textId="31D37939" w:rsidR="00C80D1A" w:rsidRPr="002B79A2" w:rsidRDefault="008300B3" w:rsidP="002E1289">
      <w:pPr>
        <w:pStyle w:val="ListParagraph"/>
        <w:numPr>
          <w:ilvl w:val="0"/>
          <w:numId w:val="19"/>
        </w:numPr>
        <w:ind w:left="426" w:hanging="426"/>
        <w:jc w:val="left"/>
        <w:rPr>
          <w:rFonts w:asciiTheme="minorHAnsi" w:eastAsiaTheme="minorHAnsi" w:hAnsiTheme="minorHAnsi" w:cs="Calibri-Bold"/>
          <w:b/>
          <w:bCs/>
          <w:lang w:val="es-ES_tradnl"/>
        </w:rPr>
      </w:pPr>
      <w:r w:rsidRPr="002B79A2">
        <w:rPr>
          <w:rFonts w:asciiTheme="minorHAnsi" w:hAnsiTheme="minorHAnsi"/>
          <w:lang w:val="es-ES_tradnl"/>
        </w:rPr>
        <w:t xml:space="preserve">El nuevo Coordinador de Asociaciones de Colaboración tendrá la tarea de </w:t>
      </w:r>
      <w:r w:rsidR="002605AC" w:rsidRPr="002B79A2">
        <w:rPr>
          <w:rFonts w:asciiTheme="minorHAnsi" w:hAnsiTheme="minorHAnsi"/>
          <w:lang w:val="es-ES_tradnl"/>
        </w:rPr>
        <w:t xml:space="preserve">desarrollar nuevos enfoques e instrumentos para la recaudación de fondos </w:t>
      </w:r>
      <w:r w:rsidR="00442350" w:rsidRPr="002B79A2">
        <w:rPr>
          <w:rFonts w:asciiTheme="minorHAnsi" w:hAnsiTheme="minorHAnsi"/>
          <w:lang w:val="es-ES_tradnl"/>
        </w:rPr>
        <w:t>(</w:t>
      </w:r>
      <w:r w:rsidR="002605AC" w:rsidRPr="002B79A2">
        <w:rPr>
          <w:rFonts w:asciiTheme="minorHAnsi" w:hAnsiTheme="minorHAnsi"/>
          <w:lang w:val="es-ES_tradnl"/>
        </w:rPr>
        <w:t xml:space="preserve">tal y como se describe en la Resolución </w:t>
      </w:r>
      <w:r w:rsidR="00483B22" w:rsidRPr="002B79A2">
        <w:rPr>
          <w:rFonts w:asciiTheme="minorHAnsi" w:hAnsiTheme="minorHAnsi"/>
          <w:lang w:val="es-ES_tradnl"/>
        </w:rPr>
        <w:t>XII.1</w:t>
      </w:r>
      <w:r w:rsidRPr="002B79A2">
        <w:rPr>
          <w:rFonts w:asciiTheme="minorHAnsi" w:hAnsiTheme="minorHAnsi"/>
          <w:lang w:val="es-ES_tradnl"/>
        </w:rPr>
        <w:t xml:space="preserve">, párrafo </w:t>
      </w:r>
      <w:r w:rsidR="00483B22" w:rsidRPr="002B79A2">
        <w:rPr>
          <w:rFonts w:asciiTheme="minorHAnsi" w:hAnsiTheme="minorHAnsi"/>
          <w:lang w:val="es-ES_tradnl"/>
        </w:rPr>
        <w:t>20</w:t>
      </w:r>
      <w:r w:rsidR="00442350" w:rsidRPr="002B79A2">
        <w:rPr>
          <w:rFonts w:asciiTheme="minorHAnsi" w:hAnsiTheme="minorHAnsi"/>
          <w:lang w:val="es-ES_tradnl"/>
        </w:rPr>
        <w:t>)</w:t>
      </w:r>
      <w:r w:rsidR="00483B22" w:rsidRPr="002B79A2">
        <w:rPr>
          <w:rFonts w:asciiTheme="minorHAnsi" w:hAnsiTheme="minorHAnsi"/>
          <w:lang w:val="es-ES_tradnl"/>
        </w:rPr>
        <w:t>.</w:t>
      </w:r>
      <w:r w:rsidR="002E1289" w:rsidRPr="002B79A2">
        <w:rPr>
          <w:rFonts w:asciiTheme="minorHAnsi" w:hAnsiTheme="minorHAnsi"/>
          <w:lang w:val="es-ES_tradnl"/>
        </w:rPr>
        <w:t xml:space="preserve"> </w:t>
      </w:r>
    </w:p>
    <w:p w14:paraId="02AE2673" w14:textId="77777777" w:rsidR="00003727" w:rsidRPr="002B79A2" w:rsidRDefault="00003727" w:rsidP="002E1289">
      <w:pPr>
        <w:pStyle w:val="ListParagraph"/>
        <w:ind w:left="426" w:hanging="426"/>
        <w:jc w:val="left"/>
        <w:rPr>
          <w:rFonts w:asciiTheme="minorHAnsi" w:eastAsiaTheme="minorHAnsi" w:hAnsiTheme="minorHAnsi" w:cs="Calibri-Bold"/>
          <w:bCs/>
          <w:lang w:val="es-ES_tradnl"/>
        </w:rPr>
      </w:pPr>
    </w:p>
    <w:p w14:paraId="30B4D1CF" w14:textId="78236BE9" w:rsidR="008300B3" w:rsidRPr="002B79A2" w:rsidRDefault="008300B3" w:rsidP="002E1289">
      <w:pPr>
        <w:pStyle w:val="ListParagraph"/>
        <w:numPr>
          <w:ilvl w:val="0"/>
          <w:numId w:val="19"/>
        </w:numPr>
        <w:ind w:left="426" w:hanging="426"/>
        <w:jc w:val="left"/>
        <w:rPr>
          <w:rFonts w:asciiTheme="minorHAnsi" w:eastAsiaTheme="minorHAnsi" w:hAnsiTheme="minorHAnsi" w:cs="Calibri-Bold"/>
          <w:bCs/>
          <w:lang w:val="es-ES_tradnl"/>
        </w:rPr>
      </w:pPr>
      <w:r w:rsidRPr="002B79A2">
        <w:rPr>
          <w:rFonts w:asciiTheme="minorHAnsi" w:eastAsiaTheme="minorHAnsi" w:hAnsiTheme="minorHAnsi" w:cs="Calibri-Bold"/>
          <w:bCs/>
          <w:lang w:val="es-ES_tradnl"/>
        </w:rPr>
        <w:t xml:space="preserve">Los fondos ya recaudados a fecha de junio de 2016 se detallan en el documento SC52-03, </w:t>
      </w:r>
      <w:r w:rsidRPr="002B79A2">
        <w:rPr>
          <w:rFonts w:asciiTheme="minorHAnsi" w:eastAsiaTheme="minorHAnsi" w:hAnsiTheme="minorHAnsi" w:cs="Calibri-Bold"/>
          <w:bCs/>
          <w:i/>
          <w:lang w:val="es-ES_tradnl"/>
        </w:rPr>
        <w:t>Informe sobre la movilización de recursos.</w:t>
      </w:r>
    </w:p>
    <w:p w14:paraId="23E1BBC8" w14:textId="77777777" w:rsidR="008300B3" w:rsidRPr="002B79A2" w:rsidRDefault="008300B3" w:rsidP="008300B3">
      <w:pPr>
        <w:rPr>
          <w:rFonts w:asciiTheme="minorHAnsi" w:eastAsiaTheme="minorHAnsi" w:hAnsiTheme="minorHAnsi" w:cs="Calibri-Bold"/>
          <w:bCs/>
          <w:lang w:val="es-ES_tradnl"/>
        </w:rPr>
      </w:pPr>
    </w:p>
    <w:p w14:paraId="6E05ADD1" w14:textId="2B399F49" w:rsidR="00003727" w:rsidRPr="002B79A2" w:rsidRDefault="0029251E" w:rsidP="002E1289">
      <w:pPr>
        <w:pStyle w:val="ListParagraph"/>
        <w:numPr>
          <w:ilvl w:val="0"/>
          <w:numId w:val="19"/>
        </w:numPr>
        <w:ind w:left="426" w:hanging="426"/>
        <w:jc w:val="left"/>
        <w:rPr>
          <w:rFonts w:asciiTheme="minorHAnsi" w:eastAsiaTheme="minorHAnsi" w:hAnsiTheme="minorHAnsi" w:cs="Calibri-Bold"/>
          <w:bCs/>
          <w:lang w:val="es-ES_tradnl"/>
        </w:rPr>
      </w:pPr>
      <w:r w:rsidRPr="002B79A2">
        <w:rPr>
          <w:rFonts w:asciiTheme="minorHAnsi" w:eastAsiaTheme="minorHAnsi" w:hAnsiTheme="minorHAnsi" w:cs="Calibri-Bold"/>
          <w:bCs/>
          <w:lang w:val="es-ES_tradnl"/>
        </w:rPr>
        <w:t xml:space="preserve">En caso de </w:t>
      </w:r>
      <w:r w:rsidR="00D165F0" w:rsidRPr="002B79A2">
        <w:rPr>
          <w:rFonts w:asciiTheme="minorHAnsi" w:eastAsiaTheme="minorHAnsi" w:hAnsiTheme="minorHAnsi" w:cs="Calibri-Bold"/>
          <w:bCs/>
          <w:lang w:val="es-ES_tradnl"/>
        </w:rPr>
        <w:t>que los recursos movilizados</w:t>
      </w:r>
      <w:r w:rsidR="008300B3" w:rsidRPr="002B79A2">
        <w:rPr>
          <w:rFonts w:asciiTheme="minorHAnsi" w:eastAsiaTheme="minorHAnsi" w:hAnsiTheme="minorHAnsi" w:cs="Calibri-Bold"/>
          <w:bCs/>
          <w:lang w:val="es-ES_tradnl"/>
        </w:rPr>
        <w:t xml:space="preserve"> durante el trienio</w:t>
      </w:r>
      <w:r w:rsidR="00D165F0" w:rsidRPr="002B79A2">
        <w:rPr>
          <w:rFonts w:asciiTheme="minorHAnsi" w:eastAsiaTheme="minorHAnsi" w:hAnsiTheme="minorHAnsi" w:cs="Calibri-Bold"/>
          <w:bCs/>
          <w:lang w:val="es-ES_tradnl"/>
        </w:rPr>
        <w:t xml:space="preserve"> </w:t>
      </w:r>
      <w:r w:rsidR="001165F2" w:rsidRPr="002B79A2">
        <w:rPr>
          <w:rFonts w:asciiTheme="minorHAnsi" w:eastAsiaTheme="minorHAnsi" w:hAnsiTheme="minorHAnsi" w:cs="Calibri-Bold"/>
          <w:bCs/>
          <w:lang w:val="es-ES_tradnl"/>
        </w:rPr>
        <w:t>sean</w:t>
      </w:r>
      <w:r w:rsidRPr="002B79A2">
        <w:rPr>
          <w:rFonts w:asciiTheme="minorHAnsi" w:eastAsiaTheme="minorHAnsi" w:hAnsiTheme="minorHAnsi" w:cs="Calibri-Bold"/>
          <w:bCs/>
          <w:lang w:val="es-ES_tradnl"/>
        </w:rPr>
        <w:t xml:space="preserve"> inferiores a la cantidad de </w:t>
      </w:r>
      <w:r w:rsidR="008300B3" w:rsidRPr="002B79A2">
        <w:rPr>
          <w:rFonts w:asciiTheme="minorHAnsi" w:eastAsiaTheme="minorHAnsi" w:hAnsiTheme="minorHAnsi" w:cs="Calibri-Bold"/>
          <w:bCs/>
          <w:lang w:val="es-ES_tradnl"/>
        </w:rPr>
        <w:t>5.</w:t>
      </w:r>
      <w:r w:rsidR="00886DA5">
        <w:rPr>
          <w:rFonts w:asciiTheme="minorHAnsi" w:eastAsiaTheme="minorHAnsi" w:hAnsiTheme="minorHAnsi" w:cs="Calibri-Bold"/>
          <w:bCs/>
          <w:lang w:val="es-ES_tradnl"/>
        </w:rPr>
        <w:t>119</w:t>
      </w:r>
      <w:r w:rsidRPr="002B79A2">
        <w:rPr>
          <w:rFonts w:asciiTheme="minorHAnsi" w:eastAsiaTheme="minorHAnsi" w:hAnsiTheme="minorHAnsi" w:cs="Calibri-Bold"/>
          <w:bCs/>
          <w:lang w:val="es-ES_tradnl"/>
        </w:rPr>
        <w:t>.</w:t>
      </w:r>
      <w:r w:rsidR="00003727" w:rsidRPr="002B79A2">
        <w:rPr>
          <w:rFonts w:asciiTheme="minorHAnsi" w:eastAsiaTheme="minorHAnsi" w:hAnsiTheme="minorHAnsi" w:cs="Calibri-Bold"/>
          <w:bCs/>
          <w:lang w:val="es-ES_tradnl"/>
        </w:rPr>
        <w:t>000</w:t>
      </w:r>
      <w:r w:rsidRPr="002B79A2">
        <w:rPr>
          <w:rFonts w:asciiTheme="minorHAnsi" w:eastAsiaTheme="minorHAnsi" w:hAnsiTheme="minorHAnsi" w:cs="Calibri-Bold"/>
          <w:bCs/>
          <w:lang w:val="es-ES_tradnl"/>
        </w:rPr>
        <w:t xml:space="preserve"> francos suizos, </w:t>
      </w:r>
      <w:r w:rsidR="008300B3" w:rsidRPr="002B79A2">
        <w:rPr>
          <w:rFonts w:asciiTheme="minorHAnsi" w:eastAsiaTheme="minorHAnsi" w:hAnsiTheme="minorHAnsi" w:cs="Calibri-Bold"/>
          <w:bCs/>
          <w:lang w:val="es-ES_tradnl"/>
        </w:rPr>
        <w:t>es</w:t>
      </w:r>
      <w:r w:rsidR="00D165F0" w:rsidRPr="002B79A2">
        <w:rPr>
          <w:rFonts w:asciiTheme="minorHAnsi" w:eastAsiaTheme="minorHAnsi" w:hAnsiTheme="minorHAnsi" w:cs="Calibri-Bold"/>
          <w:bCs/>
          <w:lang w:val="es-ES_tradnl"/>
        </w:rPr>
        <w:t xml:space="preserve"> </w:t>
      </w:r>
      <w:r w:rsidRPr="002B79A2">
        <w:rPr>
          <w:rFonts w:asciiTheme="minorHAnsi" w:eastAsiaTheme="minorHAnsi" w:hAnsiTheme="minorHAnsi" w:cs="Calibri-Bold"/>
          <w:bCs/>
          <w:lang w:val="es-ES_tradnl"/>
        </w:rPr>
        <w:t>posible</w:t>
      </w:r>
      <w:r w:rsidR="00D165F0" w:rsidRPr="002B79A2">
        <w:rPr>
          <w:rFonts w:asciiTheme="minorHAnsi" w:eastAsiaTheme="minorHAnsi" w:hAnsiTheme="minorHAnsi" w:cs="Calibri-Bold"/>
          <w:bCs/>
          <w:lang w:val="es-ES_tradnl"/>
        </w:rPr>
        <w:t xml:space="preserve"> que</w:t>
      </w:r>
      <w:r w:rsidRPr="002B79A2">
        <w:rPr>
          <w:rFonts w:asciiTheme="minorHAnsi" w:eastAsiaTheme="minorHAnsi" w:hAnsiTheme="minorHAnsi" w:cs="Calibri-Bold"/>
          <w:bCs/>
          <w:lang w:val="es-ES_tradnl"/>
        </w:rPr>
        <w:t xml:space="preserve"> no se puedan </w:t>
      </w:r>
      <w:r w:rsidR="001165F2" w:rsidRPr="002B79A2">
        <w:rPr>
          <w:rFonts w:asciiTheme="minorHAnsi" w:eastAsiaTheme="minorHAnsi" w:hAnsiTheme="minorHAnsi" w:cs="Calibri-Bold"/>
          <w:bCs/>
          <w:lang w:val="es-ES_tradnl"/>
        </w:rPr>
        <w:t>aplicar plenamente</w:t>
      </w:r>
      <w:r w:rsidRPr="002B79A2">
        <w:rPr>
          <w:rFonts w:asciiTheme="minorHAnsi" w:eastAsiaTheme="minorHAnsi" w:hAnsiTheme="minorHAnsi" w:cs="Calibri-Bold"/>
          <w:bCs/>
          <w:lang w:val="es-ES_tradnl"/>
        </w:rPr>
        <w:t xml:space="preserve"> todas las medidas acordadas durante la COP12.</w:t>
      </w:r>
      <w:r w:rsidR="005E527A" w:rsidRPr="002B79A2">
        <w:rPr>
          <w:rFonts w:asciiTheme="minorHAnsi" w:eastAsiaTheme="minorHAnsi" w:hAnsiTheme="minorHAnsi" w:cs="Calibri-Bold"/>
          <w:bCs/>
          <w:lang w:val="es-ES_tradnl"/>
        </w:rPr>
        <w:t xml:space="preserve"> </w:t>
      </w:r>
    </w:p>
    <w:p w14:paraId="5CC48457" w14:textId="77777777" w:rsidR="00CB792A" w:rsidRPr="002B79A2" w:rsidRDefault="00CB792A" w:rsidP="001165F2">
      <w:pPr>
        <w:rPr>
          <w:rFonts w:asciiTheme="minorHAnsi" w:eastAsiaTheme="minorHAnsi" w:hAnsiTheme="minorHAnsi" w:cs="Calibri-Bold"/>
          <w:bCs/>
          <w:lang w:val="es-ES_tradnl"/>
        </w:rPr>
      </w:pPr>
    </w:p>
    <w:p w14:paraId="7A15EFF1" w14:textId="6DB8B5FA" w:rsidR="00CB792A" w:rsidRPr="002B79A2" w:rsidRDefault="0029251E" w:rsidP="002E1289">
      <w:pPr>
        <w:pStyle w:val="ListParagraph"/>
        <w:numPr>
          <w:ilvl w:val="0"/>
          <w:numId w:val="19"/>
        </w:numPr>
        <w:ind w:left="426" w:hanging="426"/>
        <w:jc w:val="left"/>
        <w:rPr>
          <w:rFonts w:asciiTheme="minorHAnsi" w:eastAsiaTheme="minorHAnsi" w:hAnsiTheme="minorHAnsi" w:cs="Calibri-Bold"/>
          <w:bCs/>
          <w:lang w:val="es-ES_tradnl"/>
        </w:rPr>
      </w:pPr>
      <w:r w:rsidRPr="002B79A2">
        <w:rPr>
          <w:rFonts w:asciiTheme="minorHAnsi" w:eastAsiaTheme="minorHAnsi" w:hAnsiTheme="minorHAnsi" w:cs="Calibri-Bold"/>
          <w:bCs/>
          <w:lang w:val="es-ES_tradnl"/>
        </w:rPr>
        <w:t>Se pide al Comité Permanente que oriente a la Secretaría respecto de las medidas adicionales a tomar</w:t>
      </w:r>
      <w:r w:rsidR="001165F2" w:rsidRPr="002B79A2">
        <w:rPr>
          <w:rFonts w:asciiTheme="minorHAnsi" w:eastAsiaTheme="minorHAnsi" w:hAnsiTheme="minorHAnsi" w:cs="Calibri-Bold"/>
          <w:bCs/>
          <w:lang w:val="es-ES_tradnl"/>
        </w:rPr>
        <w:t xml:space="preserve"> y las fuentes de financiación a las que se debería acudir para obtener apoyo a fin de poder aplicar plenamente las resoluciones de la COP12</w:t>
      </w:r>
      <w:r w:rsidRPr="002B79A2">
        <w:rPr>
          <w:rFonts w:asciiTheme="minorHAnsi" w:eastAsiaTheme="minorHAnsi" w:hAnsiTheme="minorHAnsi" w:cs="Calibri-Bold"/>
          <w:bCs/>
          <w:lang w:val="es-ES_tradnl"/>
        </w:rPr>
        <w:t xml:space="preserve">. </w:t>
      </w:r>
    </w:p>
    <w:p w14:paraId="36A2F7CC" w14:textId="77777777" w:rsidR="003F2E97" w:rsidRPr="002B79A2" w:rsidRDefault="003F2E97" w:rsidP="002E1289">
      <w:pPr>
        <w:pStyle w:val="ListParagraph"/>
        <w:jc w:val="left"/>
        <w:rPr>
          <w:rFonts w:asciiTheme="minorHAnsi" w:eastAsiaTheme="minorHAnsi" w:hAnsiTheme="minorHAnsi" w:cs="Calibri-Bold"/>
          <w:b/>
          <w:bCs/>
          <w:lang w:val="es-ES_tradnl"/>
        </w:rPr>
      </w:pPr>
    </w:p>
    <w:p w14:paraId="250921B5" w14:textId="77777777" w:rsidR="00442350" w:rsidRPr="002B79A2" w:rsidRDefault="00442350" w:rsidP="002E1289">
      <w:pPr>
        <w:spacing w:after="200" w:line="276" w:lineRule="auto"/>
        <w:rPr>
          <w:rFonts w:asciiTheme="minorHAnsi" w:hAnsiTheme="minorHAnsi" w:cs="Calibri"/>
          <w:b/>
          <w:lang w:val="es-ES_tradnl"/>
        </w:rPr>
      </w:pPr>
      <w:r w:rsidRPr="002B79A2">
        <w:rPr>
          <w:rFonts w:asciiTheme="minorHAnsi" w:hAnsiTheme="minorHAnsi" w:cs="Calibri"/>
          <w:b/>
          <w:lang w:val="es-ES_tradnl"/>
        </w:rPr>
        <w:br w:type="page"/>
      </w:r>
    </w:p>
    <w:p w14:paraId="6A5ED300" w14:textId="19820C5A" w:rsidR="00613092" w:rsidRPr="002B79A2" w:rsidRDefault="00613092" w:rsidP="00613092">
      <w:pPr>
        <w:rPr>
          <w:rFonts w:asciiTheme="minorHAnsi" w:hAnsiTheme="minorHAnsi" w:cs="Calibri"/>
          <w:b/>
          <w:lang w:val="es-ES_tradnl"/>
        </w:rPr>
      </w:pPr>
      <w:r w:rsidRPr="002B79A2">
        <w:rPr>
          <w:rFonts w:asciiTheme="minorHAnsi" w:hAnsiTheme="minorHAnsi" w:cs="Calibri"/>
          <w:b/>
          <w:lang w:val="es-ES_tradnl"/>
        </w:rPr>
        <w:lastRenderedPageBreak/>
        <w:t>An</w:t>
      </w:r>
      <w:r w:rsidR="00D367A7" w:rsidRPr="002B79A2">
        <w:rPr>
          <w:rFonts w:asciiTheme="minorHAnsi" w:hAnsiTheme="minorHAnsi" w:cs="Calibri"/>
          <w:b/>
          <w:lang w:val="es-ES_tradnl"/>
        </w:rPr>
        <w:t>exo</w:t>
      </w:r>
      <w:r w:rsidRPr="002B79A2">
        <w:rPr>
          <w:rFonts w:asciiTheme="minorHAnsi" w:hAnsiTheme="minorHAnsi" w:cs="Calibri"/>
          <w:b/>
          <w:lang w:val="es-ES_tradnl"/>
        </w:rPr>
        <w:t xml:space="preserve"> 1</w:t>
      </w:r>
    </w:p>
    <w:p w14:paraId="52D19452" w14:textId="77777777" w:rsidR="00613092" w:rsidRPr="002B79A2" w:rsidRDefault="00613092" w:rsidP="00613092">
      <w:pPr>
        <w:tabs>
          <w:tab w:val="left" w:pos="1095"/>
        </w:tabs>
        <w:rPr>
          <w:rFonts w:asciiTheme="minorHAnsi" w:hAnsiTheme="minorHAnsi" w:cs="Calibri"/>
          <w:b/>
          <w:lang w:val="es-ES_tradnl"/>
        </w:rPr>
      </w:pPr>
    </w:p>
    <w:p w14:paraId="5B5DFC41" w14:textId="7278286E" w:rsidR="00613092" w:rsidRPr="002B79A2" w:rsidRDefault="00760AF5" w:rsidP="001770DB">
      <w:pPr>
        <w:ind w:left="567" w:hanging="567"/>
        <w:rPr>
          <w:lang w:val="es-ES_tradnl"/>
        </w:rPr>
      </w:pPr>
      <w:r w:rsidRPr="002B79A2">
        <w:rPr>
          <w:rFonts w:asciiTheme="minorHAnsi" w:hAnsiTheme="minorHAnsi"/>
          <w:b/>
          <w:bCs/>
          <w:lang w:val="es-ES_tradnl"/>
        </w:rPr>
        <w:t xml:space="preserve">Gastos </w:t>
      </w:r>
      <w:r w:rsidR="005C109F" w:rsidRPr="002B79A2">
        <w:rPr>
          <w:rFonts w:asciiTheme="minorHAnsi" w:hAnsiTheme="minorHAnsi"/>
          <w:b/>
          <w:bCs/>
          <w:lang w:val="es-ES_tradnl"/>
        </w:rPr>
        <w:t xml:space="preserve">no básicos 2016-2018 necesarios para aplicar </w:t>
      </w:r>
      <w:r w:rsidR="00FA22A5" w:rsidRPr="002B79A2">
        <w:rPr>
          <w:rFonts w:asciiTheme="minorHAnsi" w:hAnsiTheme="minorHAnsi"/>
          <w:b/>
          <w:bCs/>
          <w:lang w:val="es-ES_tradnl"/>
        </w:rPr>
        <w:t>las r</w:t>
      </w:r>
      <w:r w:rsidRPr="002B79A2">
        <w:rPr>
          <w:rFonts w:asciiTheme="minorHAnsi" w:hAnsiTheme="minorHAnsi"/>
          <w:b/>
          <w:bCs/>
          <w:lang w:val="es-ES_tradnl"/>
        </w:rPr>
        <w:t xml:space="preserve">esoluciones </w:t>
      </w:r>
      <w:r w:rsidR="005C109F" w:rsidRPr="002B79A2">
        <w:rPr>
          <w:rFonts w:asciiTheme="minorHAnsi" w:hAnsiTheme="minorHAnsi"/>
          <w:b/>
          <w:bCs/>
          <w:lang w:val="es-ES_tradnl"/>
        </w:rPr>
        <w:t>de</w:t>
      </w:r>
      <w:r w:rsidRPr="002B79A2">
        <w:rPr>
          <w:rFonts w:asciiTheme="minorHAnsi" w:hAnsiTheme="minorHAnsi"/>
          <w:b/>
          <w:bCs/>
          <w:lang w:val="es-ES_tradnl"/>
        </w:rPr>
        <w:t xml:space="preserve"> la COP12</w:t>
      </w:r>
      <w:r w:rsidR="005E527A" w:rsidRPr="002B79A2">
        <w:rPr>
          <w:rFonts w:asciiTheme="minorHAnsi" w:hAnsiTheme="minorHAnsi"/>
          <w:b/>
          <w:bCs/>
          <w:lang w:val="es-ES_tradnl"/>
        </w:rPr>
        <w:t xml:space="preserve"> </w:t>
      </w:r>
    </w:p>
    <w:tbl>
      <w:tblPr>
        <w:tblW w:w="8519" w:type="dxa"/>
        <w:tblInd w:w="-98" w:type="dxa"/>
        <w:tblLayout w:type="fixed"/>
        <w:tblCellMar>
          <w:left w:w="57" w:type="dxa"/>
          <w:right w:w="57" w:type="dxa"/>
        </w:tblCellMar>
        <w:tblLook w:val="04A0" w:firstRow="1" w:lastRow="0" w:firstColumn="1" w:lastColumn="0" w:noHBand="0" w:noVBand="1"/>
      </w:tblPr>
      <w:tblGrid>
        <w:gridCol w:w="1148"/>
        <w:gridCol w:w="4394"/>
        <w:gridCol w:w="1701"/>
        <w:gridCol w:w="1276"/>
      </w:tblGrid>
      <w:tr w:rsidR="00BF521A" w:rsidRPr="002B79A2" w14:paraId="7E3B31AA" w14:textId="77777777" w:rsidTr="005B7A27">
        <w:tc>
          <w:tcPr>
            <w:tcW w:w="114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FA32C85" w14:textId="79C60131" w:rsidR="00BF521A" w:rsidRPr="002B79A2" w:rsidRDefault="00BF521A" w:rsidP="001770DB">
            <w:pPr>
              <w:jc w:val="center"/>
              <w:rPr>
                <w:rFonts w:asciiTheme="minorHAnsi" w:eastAsia="MS PGothic" w:hAnsiTheme="minorHAnsi" w:cs="Calibri"/>
                <w:b/>
                <w:sz w:val="20"/>
                <w:szCs w:val="20"/>
                <w:lang w:val="es-ES_tradnl" w:eastAsia="ja-JP"/>
              </w:rPr>
            </w:pPr>
            <w:r w:rsidRPr="002B79A2">
              <w:rPr>
                <w:rFonts w:asciiTheme="minorHAnsi" w:hAnsiTheme="minorHAnsi"/>
                <w:b/>
                <w:sz w:val="20"/>
                <w:szCs w:val="20"/>
                <w:lang w:val="es-ES_tradnl"/>
              </w:rPr>
              <w:t>Resolu</w:t>
            </w:r>
            <w:r w:rsidR="001770DB" w:rsidRPr="002B79A2">
              <w:rPr>
                <w:rFonts w:asciiTheme="minorHAnsi" w:hAnsiTheme="minorHAnsi"/>
                <w:b/>
                <w:sz w:val="20"/>
                <w:szCs w:val="20"/>
                <w:lang w:val="es-ES_tradnl"/>
              </w:rPr>
              <w:t>ción</w:t>
            </w:r>
          </w:p>
        </w:tc>
        <w:tc>
          <w:tcPr>
            <w:tcW w:w="439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71EFBB29" w14:textId="6C317257" w:rsidR="00BF521A" w:rsidRPr="002B79A2" w:rsidRDefault="005B7A27" w:rsidP="00FF15AC">
            <w:pPr>
              <w:pStyle w:val="MGfulltext"/>
              <w:spacing w:after="0"/>
              <w:ind w:left="284" w:right="-106" w:hanging="142"/>
              <w:jc w:val="center"/>
              <w:rPr>
                <w:rFonts w:asciiTheme="minorHAnsi" w:eastAsia="Times New Roman" w:hAnsiTheme="minorHAnsi"/>
                <w:b/>
                <w:sz w:val="20"/>
                <w:szCs w:val="20"/>
                <w:lang w:val="es-ES_tradnl"/>
              </w:rPr>
            </w:pPr>
            <w:r w:rsidRPr="002B79A2">
              <w:rPr>
                <w:rFonts w:asciiTheme="minorHAnsi" w:eastAsia="Times New Roman" w:hAnsiTheme="minorHAnsi"/>
                <w:b/>
                <w:sz w:val="20"/>
                <w:szCs w:val="20"/>
                <w:lang w:val="es-ES_tradnl"/>
              </w:rPr>
              <w:t>Actividad</w:t>
            </w:r>
          </w:p>
          <w:p w14:paraId="14EC13BA" w14:textId="77777777" w:rsidR="00BF521A" w:rsidRPr="002B79A2" w:rsidRDefault="00BF521A" w:rsidP="00FF15AC">
            <w:pPr>
              <w:pStyle w:val="MGfulltext"/>
              <w:spacing w:after="0"/>
              <w:ind w:left="284" w:right="-106" w:hanging="142"/>
              <w:jc w:val="center"/>
              <w:rPr>
                <w:rFonts w:asciiTheme="minorHAnsi" w:hAnsiTheme="minorHAnsi"/>
                <w:sz w:val="20"/>
                <w:szCs w:val="20"/>
                <w:lang w:val="es-ES_tradnl" w:eastAsia="ja-JP"/>
              </w:rPr>
            </w:pPr>
          </w:p>
        </w:tc>
        <w:tc>
          <w:tcPr>
            <w:tcW w:w="1701" w:type="dxa"/>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625377CA" w14:textId="45C50968" w:rsidR="00BF521A" w:rsidRPr="002B79A2" w:rsidRDefault="001770DB" w:rsidP="005B7A27">
            <w:pPr>
              <w:jc w:val="center"/>
              <w:rPr>
                <w:rFonts w:asciiTheme="minorHAnsi" w:hAnsiTheme="minorHAnsi"/>
                <w:b/>
                <w:sz w:val="20"/>
                <w:szCs w:val="20"/>
                <w:lang w:val="es-ES_tradnl"/>
              </w:rPr>
            </w:pPr>
            <w:r w:rsidRPr="002B79A2">
              <w:rPr>
                <w:rFonts w:asciiTheme="minorHAnsi" w:hAnsiTheme="minorHAnsi"/>
                <w:b/>
                <w:sz w:val="20"/>
                <w:szCs w:val="20"/>
                <w:lang w:val="es-ES_tradnl"/>
              </w:rPr>
              <w:t>Fondos no básicos presupuestados</w:t>
            </w:r>
            <w:r w:rsidR="005B7A27" w:rsidRPr="002B79A2">
              <w:rPr>
                <w:rFonts w:asciiTheme="minorHAnsi" w:hAnsiTheme="minorHAnsi"/>
                <w:b/>
                <w:sz w:val="20"/>
                <w:szCs w:val="20"/>
                <w:lang w:val="es-ES_tradnl"/>
              </w:rPr>
              <w:t>*</w:t>
            </w:r>
          </w:p>
        </w:tc>
        <w:tc>
          <w:tcPr>
            <w:tcW w:w="1276" w:type="dxa"/>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37276ADB" w14:textId="477F7437" w:rsidR="00BF521A" w:rsidRPr="002B79A2" w:rsidRDefault="001770DB" w:rsidP="001770DB">
            <w:pPr>
              <w:jc w:val="center"/>
              <w:rPr>
                <w:rFonts w:asciiTheme="minorHAnsi" w:eastAsia="MS PGothic" w:hAnsiTheme="minorHAnsi" w:cs="Calibri"/>
                <w:b/>
                <w:sz w:val="20"/>
                <w:szCs w:val="20"/>
                <w:lang w:val="es-ES_tradnl" w:eastAsia="ja-JP"/>
              </w:rPr>
            </w:pPr>
            <w:r w:rsidRPr="002B79A2">
              <w:rPr>
                <w:rFonts w:asciiTheme="minorHAnsi" w:hAnsiTheme="minorHAnsi"/>
                <w:b/>
                <w:sz w:val="20"/>
                <w:szCs w:val="20"/>
                <w:lang w:val="es-ES_tradnl"/>
              </w:rPr>
              <w:t>Fondos no básicos adicionales</w:t>
            </w:r>
          </w:p>
        </w:tc>
      </w:tr>
      <w:tr w:rsidR="00BF521A" w:rsidRPr="002B79A2" w14:paraId="12E11A62" w14:textId="77777777" w:rsidTr="005B7A27">
        <w:tc>
          <w:tcPr>
            <w:tcW w:w="1148" w:type="dxa"/>
            <w:tcBorders>
              <w:top w:val="nil"/>
              <w:left w:val="single" w:sz="8" w:space="0" w:color="000000"/>
              <w:bottom w:val="single" w:sz="8" w:space="0" w:color="000000"/>
              <w:right w:val="single" w:sz="8" w:space="0" w:color="000000"/>
            </w:tcBorders>
          </w:tcPr>
          <w:p w14:paraId="3FED4C5B"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Res.XII.1</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9713CE" w14:textId="2696DBE3" w:rsidR="00BF521A" w:rsidRPr="002B79A2" w:rsidRDefault="00BF521A" w:rsidP="00940034">
            <w:pPr>
              <w:pStyle w:val="MGfulltext"/>
              <w:spacing w:after="0"/>
              <w:rPr>
                <w:rFonts w:asciiTheme="minorHAnsi" w:hAnsiTheme="minorHAnsi"/>
                <w:sz w:val="20"/>
                <w:szCs w:val="20"/>
                <w:lang w:val="es-ES_tradnl" w:eastAsia="ja-JP"/>
              </w:rPr>
            </w:pPr>
            <w:r w:rsidRPr="002B79A2">
              <w:rPr>
                <w:rFonts w:asciiTheme="minorHAnsi" w:hAnsiTheme="minorHAnsi"/>
                <w:sz w:val="20"/>
                <w:szCs w:val="20"/>
                <w:lang w:val="es-ES_tradnl"/>
              </w:rPr>
              <w:t>Re</w:t>
            </w:r>
            <w:r w:rsidR="00940034" w:rsidRPr="002B79A2">
              <w:rPr>
                <w:rFonts w:asciiTheme="minorHAnsi" w:hAnsiTheme="minorHAnsi"/>
                <w:sz w:val="20"/>
                <w:szCs w:val="20"/>
                <w:lang w:val="es-ES_tradnl"/>
              </w:rPr>
              <w:t>uniones regionales;</w:t>
            </w:r>
            <w:r w:rsidRPr="002B79A2">
              <w:rPr>
                <w:rFonts w:asciiTheme="minorHAnsi" w:hAnsiTheme="minorHAnsi"/>
                <w:sz w:val="20"/>
                <w:szCs w:val="20"/>
                <w:lang w:val="es-ES_tradnl"/>
              </w:rPr>
              <w:t xml:space="preserve"> </w:t>
            </w:r>
            <w:r w:rsidR="00940034" w:rsidRPr="002B79A2">
              <w:rPr>
                <w:rFonts w:asciiTheme="minorHAnsi" w:hAnsiTheme="minorHAnsi"/>
                <w:sz w:val="20"/>
                <w:szCs w:val="20"/>
                <w:lang w:val="es-ES_tradnl"/>
              </w:rPr>
              <w:t>patrocinio de la asistencia de delegados a la</w:t>
            </w:r>
            <w:r w:rsidRPr="002B79A2">
              <w:rPr>
                <w:rFonts w:asciiTheme="minorHAnsi" w:hAnsiTheme="minorHAnsi"/>
                <w:sz w:val="20"/>
                <w:szCs w:val="20"/>
                <w:lang w:val="es-ES_tradnl"/>
              </w:rPr>
              <w:t xml:space="preserve"> COP13; </w:t>
            </w:r>
            <w:r w:rsidR="00940034" w:rsidRPr="002B79A2">
              <w:rPr>
                <w:rFonts w:asciiTheme="minorHAnsi" w:hAnsiTheme="minorHAnsi"/>
                <w:sz w:val="20"/>
                <w:szCs w:val="20"/>
                <w:lang w:val="es-ES_tradnl"/>
              </w:rPr>
              <w:t>nuevos enfoques para la recaudación de fondos</w:t>
            </w:r>
            <w:r w:rsidR="005C109F" w:rsidRPr="002B79A2">
              <w:rPr>
                <w:rFonts w:asciiTheme="minorHAnsi" w:hAnsiTheme="minorHAnsi"/>
                <w:sz w:val="20"/>
                <w:szCs w:val="20"/>
                <w:lang w:val="es-ES_tradnl"/>
              </w:rPr>
              <w:t>.</w:t>
            </w:r>
            <w:r w:rsidRPr="002B79A2">
              <w:rPr>
                <w:rFonts w:asciiTheme="minorHAnsi" w:hAnsiTheme="minorHAnsi"/>
                <w:sz w:val="20"/>
                <w:szCs w:val="20"/>
                <w:lang w:val="es-ES_tradnl"/>
              </w:rPr>
              <w:t xml:space="preserve">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7DF8A05" w14:textId="7EE115C6" w:rsidR="00BF521A" w:rsidRPr="002B79A2" w:rsidRDefault="00BF521A" w:rsidP="001770DB">
            <w:pPr>
              <w:jc w:val="right"/>
              <w:rPr>
                <w:rFonts w:asciiTheme="minorHAnsi" w:eastAsia="MS PGothic" w:hAnsiTheme="minorHAnsi" w:cs="Calibri"/>
                <w:sz w:val="20"/>
                <w:szCs w:val="20"/>
                <w:lang w:val="es-ES_tradnl" w:eastAsia="ja-JP"/>
              </w:rPr>
            </w:pPr>
            <w:r w:rsidRPr="002B79A2">
              <w:rPr>
                <w:rFonts w:asciiTheme="minorHAnsi" w:hAnsiTheme="minorHAnsi"/>
                <w:sz w:val="20"/>
                <w:szCs w:val="20"/>
                <w:lang w:val="es-ES_tradnl"/>
              </w:rPr>
              <w:t>1</w:t>
            </w:r>
            <w:r w:rsidR="001770DB" w:rsidRPr="002B79A2">
              <w:rPr>
                <w:rFonts w:asciiTheme="minorHAnsi" w:hAnsiTheme="minorHAnsi"/>
                <w:sz w:val="20"/>
                <w:szCs w:val="20"/>
                <w:lang w:val="es-ES_tradnl"/>
              </w:rPr>
              <w:t>.</w:t>
            </w:r>
            <w:r w:rsidRPr="002B79A2">
              <w:rPr>
                <w:rFonts w:asciiTheme="minorHAnsi" w:hAnsiTheme="minorHAnsi"/>
                <w:sz w:val="20"/>
                <w:szCs w:val="20"/>
                <w:lang w:val="es-ES_tradnl"/>
              </w:rPr>
              <w:t>250</w:t>
            </w:r>
            <w:r w:rsidR="001770DB" w:rsidRPr="002B79A2">
              <w:rPr>
                <w:rFonts w:asciiTheme="minorHAnsi" w:hAnsiTheme="minorHAnsi"/>
                <w:sz w:val="20"/>
                <w:szCs w:val="20"/>
                <w:lang w:val="es-ES_tradnl"/>
              </w:rPr>
              <w:t>.</w:t>
            </w:r>
            <w:r w:rsidRPr="002B79A2">
              <w:rPr>
                <w:rFonts w:asciiTheme="minorHAnsi" w:hAnsiTheme="minorHAnsi"/>
                <w:sz w:val="20"/>
                <w:szCs w:val="20"/>
                <w:lang w:val="es-ES_tradnl"/>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5BEC6E5" w14:textId="65DC41EC" w:rsidR="00BF521A" w:rsidRPr="002B79A2" w:rsidRDefault="00BF521A" w:rsidP="0066576E">
            <w:pPr>
              <w:jc w:val="right"/>
              <w:rPr>
                <w:rFonts w:asciiTheme="minorHAnsi" w:hAnsiTheme="minorHAnsi"/>
                <w:sz w:val="20"/>
                <w:szCs w:val="20"/>
                <w:lang w:val="es-ES_tradnl"/>
              </w:rPr>
            </w:pPr>
          </w:p>
        </w:tc>
      </w:tr>
      <w:tr w:rsidR="00BF521A" w:rsidRPr="002B79A2" w14:paraId="48C87578" w14:textId="77777777" w:rsidTr="005B7A27">
        <w:tc>
          <w:tcPr>
            <w:tcW w:w="1148" w:type="dxa"/>
            <w:tcBorders>
              <w:top w:val="nil"/>
              <w:left w:val="single" w:sz="8" w:space="0" w:color="000000"/>
              <w:bottom w:val="single" w:sz="8" w:space="0" w:color="000000"/>
              <w:right w:val="single" w:sz="8" w:space="0" w:color="000000"/>
            </w:tcBorders>
          </w:tcPr>
          <w:p w14:paraId="60BDD740"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Res.XII.2</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F78E2F" w14:textId="2BDA7209" w:rsidR="00BF521A" w:rsidRPr="002B79A2" w:rsidRDefault="00940034" w:rsidP="005C109F">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Proyecto estratégico relativo a pueblos in</w:t>
            </w:r>
            <w:r w:rsidR="003F4781" w:rsidRPr="002B79A2">
              <w:rPr>
                <w:rFonts w:asciiTheme="minorHAnsi" w:hAnsiTheme="minorHAnsi"/>
                <w:sz w:val="20"/>
                <w:szCs w:val="20"/>
                <w:lang w:val="es-ES_tradnl"/>
              </w:rPr>
              <w:t xml:space="preserve">dígenas y comunidades locales; </w:t>
            </w:r>
            <w:r w:rsidRPr="002B79A2">
              <w:rPr>
                <w:rFonts w:asciiTheme="minorHAnsi" w:hAnsiTheme="minorHAnsi"/>
                <w:sz w:val="20"/>
                <w:szCs w:val="20"/>
                <w:lang w:val="es-ES_tradnl"/>
              </w:rPr>
              <w:t xml:space="preserve">preparación del examen </w:t>
            </w:r>
            <w:r w:rsidR="005C109F" w:rsidRPr="002B79A2">
              <w:rPr>
                <w:rFonts w:asciiTheme="minorHAnsi" w:hAnsiTheme="minorHAnsi"/>
                <w:sz w:val="20"/>
                <w:szCs w:val="20"/>
                <w:lang w:val="es-ES_tradnl"/>
              </w:rPr>
              <w:t>de mitad de período</w:t>
            </w:r>
            <w:r w:rsidRPr="002B79A2">
              <w:rPr>
                <w:rFonts w:asciiTheme="minorHAnsi" w:hAnsiTheme="minorHAnsi"/>
                <w:sz w:val="20"/>
                <w:szCs w:val="20"/>
                <w:lang w:val="es-ES_tradnl"/>
              </w:rPr>
              <w:t xml:space="preserve"> del Cuarto Plan Estratégico de Ramsar</w:t>
            </w:r>
            <w:r w:rsidR="005C109F" w:rsidRPr="002B79A2">
              <w:rPr>
                <w:rFonts w:asciiTheme="minorHAnsi" w:hAnsiTheme="minorHAnsi"/>
                <w:sz w:val="20"/>
                <w:szCs w:val="20"/>
                <w:lang w:val="es-ES_tradnl"/>
              </w:rPr>
              <w:t>.</w:t>
            </w:r>
            <w:r w:rsidRPr="002B79A2">
              <w:rPr>
                <w:rFonts w:asciiTheme="minorHAnsi" w:hAnsiTheme="minorHAnsi"/>
                <w:sz w:val="20"/>
                <w:szCs w:val="20"/>
                <w:lang w:val="es-ES_tradnl"/>
              </w:rPr>
              <w:t xml:space="preserve">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D169C68" w14:textId="76557DDC" w:rsidR="00BF521A" w:rsidRPr="002B79A2" w:rsidRDefault="00BF521A" w:rsidP="004E623F">
            <w:pPr>
              <w:jc w:val="right"/>
              <w:rPr>
                <w:rFonts w:asciiTheme="minorHAnsi" w:eastAsia="MS PGothic" w:hAnsiTheme="minorHAnsi" w:cs="Calibri"/>
                <w:sz w:val="20"/>
                <w:szCs w:val="20"/>
                <w:lang w:val="es-ES_tradnl" w:eastAsia="ja-JP"/>
              </w:rPr>
            </w:pPr>
            <w:r w:rsidRPr="002B79A2">
              <w:rPr>
                <w:rFonts w:asciiTheme="minorHAnsi" w:hAnsiTheme="minorHAnsi"/>
                <w:sz w:val="20"/>
                <w:szCs w:val="20"/>
                <w:lang w:val="es-ES_tradnl"/>
              </w:rPr>
              <w:t>175</w:t>
            </w:r>
            <w:r w:rsidR="001770DB" w:rsidRPr="002B79A2">
              <w:rPr>
                <w:rFonts w:asciiTheme="minorHAnsi" w:hAnsiTheme="minorHAnsi"/>
                <w:sz w:val="20"/>
                <w:szCs w:val="20"/>
                <w:lang w:val="es-ES_tradnl"/>
              </w:rPr>
              <w:t>.</w:t>
            </w:r>
            <w:r w:rsidRPr="002B79A2">
              <w:rPr>
                <w:rFonts w:asciiTheme="minorHAnsi" w:hAnsiTheme="minorHAnsi"/>
                <w:sz w:val="20"/>
                <w:szCs w:val="20"/>
                <w:lang w:val="es-ES_tradnl"/>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77B1B05" w14:textId="2612097E" w:rsidR="00BF521A" w:rsidRPr="002B79A2" w:rsidRDefault="005B7A27">
            <w:pPr>
              <w:jc w:val="right"/>
              <w:rPr>
                <w:rFonts w:asciiTheme="minorHAnsi" w:eastAsia="MS PGothic" w:hAnsiTheme="minorHAnsi" w:cs="Calibri"/>
                <w:sz w:val="20"/>
                <w:szCs w:val="20"/>
                <w:lang w:val="es-ES_tradnl" w:eastAsia="ja-JP"/>
              </w:rPr>
            </w:pPr>
            <w:r w:rsidRPr="002B79A2">
              <w:rPr>
                <w:rFonts w:asciiTheme="minorHAnsi" w:hAnsiTheme="minorHAnsi"/>
                <w:sz w:val="20"/>
                <w:szCs w:val="20"/>
                <w:lang w:val="es-ES_tradnl"/>
              </w:rPr>
              <w:t>100</w:t>
            </w:r>
            <w:r w:rsidR="001770DB" w:rsidRPr="002B79A2">
              <w:rPr>
                <w:rFonts w:asciiTheme="minorHAnsi" w:hAnsiTheme="minorHAnsi"/>
                <w:sz w:val="20"/>
                <w:szCs w:val="20"/>
                <w:lang w:val="es-ES_tradnl"/>
              </w:rPr>
              <w:t>.</w:t>
            </w:r>
            <w:r w:rsidR="00BF521A" w:rsidRPr="002B79A2">
              <w:rPr>
                <w:rFonts w:asciiTheme="minorHAnsi" w:hAnsiTheme="minorHAnsi"/>
                <w:sz w:val="20"/>
                <w:szCs w:val="20"/>
                <w:lang w:val="es-ES_tradnl"/>
              </w:rPr>
              <w:t>000</w:t>
            </w:r>
          </w:p>
        </w:tc>
      </w:tr>
      <w:tr w:rsidR="00BF521A" w:rsidRPr="002B79A2" w14:paraId="11A50AC5" w14:textId="77777777" w:rsidTr="005B7A27">
        <w:tc>
          <w:tcPr>
            <w:tcW w:w="1148" w:type="dxa"/>
            <w:tcBorders>
              <w:top w:val="nil"/>
              <w:left w:val="single" w:sz="8" w:space="0" w:color="000000"/>
              <w:bottom w:val="single" w:sz="8" w:space="0" w:color="000000"/>
              <w:right w:val="single" w:sz="8" w:space="0" w:color="000000"/>
            </w:tcBorders>
          </w:tcPr>
          <w:p w14:paraId="4D4F50BD"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Res.XII.3</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D93BD2" w14:textId="14195CCB" w:rsidR="00BF521A" w:rsidRPr="002B79A2" w:rsidRDefault="00940034" w:rsidP="005B7A27">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 xml:space="preserve">Mejora de la visibilidad y la envergadura de la Convención de Ramsar, incluido </w:t>
            </w:r>
            <w:r w:rsidR="005B7A27" w:rsidRPr="002B79A2">
              <w:rPr>
                <w:rFonts w:asciiTheme="minorHAnsi" w:hAnsiTheme="minorHAnsi"/>
                <w:sz w:val="20"/>
                <w:szCs w:val="20"/>
                <w:lang w:val="es-ES_tradnl"/>
              </w:rPr>
              <w:t>su</w:t>
            </w:r>
            <w:r w:rsidRPr="002B79A2">
              <w:rPr>
                <w:rFonts w:asciiTheme="minorHAnsi" w:hAnsiTheme="minorHAnsi"/>
                <w:sz w:val="20"/>
                <w:szCs w:val="20"/>
                <w:lang w:val="es-ES_tradnl"/>
              </w:rPr>
              <w:t xml:space="preserve"> Fondo de Pequeñas Subvenciones</w:t>
            </w:r>
            <w:r w:rsidR="005C109F" w:rsidRPr="002B79A2">
              <w:rPr>
                <w:rFonts w:asciiTheme="minorHAnsi" w:hAnsiTheme="minorHAnsi"/>
                <w:sz w:val="20"/>
                <w:szCs w:val="20"/>
                <w:lang w:val="es-ES_tradnl"/>
              </w:rPr>
              <w: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6D8ED57" w14:textId="3B913C7C" w:rsidR="00BF521A" w:rsidRPr="002B79A2" w:rsidRDefault="00BF521A" w:rsidP="004E623F">
            <w:pPr>
              <w:jc w:val="right"/>
              <w:rPr>
                <w:rFonts w:asciiTheme="minorHAnsi" w:eastAsia="MS PGothic" w:hAnsiTheme="minorHAnsi" w:cs="Calibri"/>
                <w:sz w:val="20"/>
                <w:szCs w:val="20"/>
                <w:lang w:val="es-ES_tradnl" w:eastAsia="ja-JP"/>
              </w:rPr>
            </w:pPr>
            <w:r w:rsidRPr="002B79A2">
              <w:rPr>
                <w:rFonts w:asciiTheme="minorHAnsi" w:hAnsiTheme="minorHAnsi"/>
                <w:sz w:val="20"/>
                <w:szCs w:val="20"/>
                <w:lang w:val="es-ES_tradnl"/>
              </w:rPr>
              <w:t>1</w:t>
            </w:r>
            <w:r w:rsidR="001770DB" w:rsidRPr="002B79A2">
              <w:rPr>
                <w:rFonts w:asciiTheme="minorHAnsi" w:hAnsiTheme="minorHAnsi"/>
                <w:sz w:val="20"/>
                <w:szCs w:val="20"/>
                <w:lang w:val="es-ES_tradnl"/>
              </w:rPr>
              <w:t>.</w:t>
            </w:r>
            <w:r w:rsidR="005B7A27" w:rsidRPr="002B79A2">
              <w:rPr>
                <w:rFonts w:asciiTheme="minorHAnsi" w:hAnsiTheme="minorHAnsi"/>
                <w:sz w:val="20"/>
                <w:szCs w:val="20"/>
                <w:lang w:val="es-ES_tradnl"/>
              </w:rPr>
              <w:t>250</w:t>
            </w:r>
            <w:r w:rsidR="001770DB" w:rsidRPr="002B79A2">
              <w:rPr>
                <w:rFonts w:asciiTheme="minorHAnsi" w:hAnsiTheme="minorHAnsi"/>
                <w:sz w:val="20"/>
                <w:szCs w:val="20"/>
                <w:lang w:val="es-ES_tradnl"/>
              </w:rPr>
              <w:t>.</w:t>
            </w:r>
            <w:r w:rsidRPr="002B79A2">
              <w:rPr>
                <w:rFonts w:asciiTheme="minorHAnsi" w:hAnsiTheme="minorHAnsi"/>
                <w:sz w:val="20"/>
                <w:szCs w:val="20"/>
                <w:lang w:val="es-ES_tradnl"/>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B15D46F" w14:textId="61C92D91" w:rsidR="00BF521A" w:rsidRPr="002B79A2" w:rsidRDefault="005B7A27" w:rsidP="002426E4">
            <w:pPr>
              <w:jc w:val="right"/>
              <w:rPr>
                <w:rFonts w:asciiTheme="minorHAnsi" w:hAnsiTheme="minorHAnsi"/>
                <w:sz w:val="20"/>
                <w:szCs w:val="20"/>
                <w:lang w:val="es-ES_tradnl"/>
              </w:rPr>
            </w:pPr>
            <w:r w:rsidRPr="002B79A2">
              <w:rPr>
                <w:rFonts w:asciiTheme="minorHAnsi" w:hAnsiTheme="minorHAnsi"/>
                <w:sz w:val="20"/>
                <w:szCs w:val="20"/>
                <w:lang w:val="es-ES_tradnl"/>
              </w:rPr>
              <w:t>85</w:t>
            </w:r>
            <w:r w:rsidR="001770DB" w:rsidRPr="002B79A2">
              <w:rPr>
                <w:rFonts w:asciiTheme="minorHAnsi" w:hAnsiTheme="minorHAnsi"/>
                <w:sz w:val="20"/>
                <w:szCs w:val="20"/>
                <w:lang w:val="es-ES_tradnl"/>
              </w:rPr>
              <w:t>.</w:t>
            </w:r>
            <w:r w:rsidR="00BF521A" w:rsidRPr="002B79A2">
              <w:rPr>
                <w:rFonts w:asciiTheme="minorHAnsi" w:hAnsiTheme="minorHAnsi"/>
                <w:sz w:val="20"/>
                <w:szCs w:val="20"/>
                <w:lang w:val="es-ES_tradnl"/>
              </w:rPr>
              <w:t>000</w:t>
            </w:r>
          </w:p>
          <w:p w14:paraId="1F837826" w14:textId="77777777" w:rsidR="00BF521A" w:rsidRPr="002B79A2" w:rsidRDefault="00BF521A" w:rsidP="002426E4">
            <w:pPr>
              <w:rPr>
                <w:rFonts w:asciiTheme="minorHAnsi" w:eastAsia="MS PGothic" w:hAnsiTheme="minorHAnsi" w:cs="Calibri"/>
                <w:sz w:val="20"/>
                <w:szCs w:val="20"/>
                <w:lang w:val="es-ES_tradnl" w:eastAsia="ja-JP"/>
              </w:rPr>
            </w:pPr>
          </w:p>
        </w:tc>
      </w:tr>
      <w:tr w:rsidR="00BF521A" w:rsidRPr="002B79A2" w14:paraId="73B96014" w14:textId="77777777" w:rsidTr="005B7A27">
        <w:tc>
          <w:tcPr>
            <w:tcW w:w="1148" w:type="dxa"/>
            <w:tcBorders>
              <w:top w:val="nil"/>
              <w:left w:val="single" w:sz="8" w:space="0" w:color="000000"/>
              <w:bottom w:val="single" w:sz="8" w:space="0" w:color="000000"/>
              <w:right w:val="single" w:sz="8" w:space="0" w:color="000000"/>
            </w:tcBorders>
          </w:tcPr>
          <w:p w14:paraId="039AED8E"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Res.XII.5</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9806B9" w14:textId="4338D6D0" w:rsidR="00BF521A" w:rsidRPr="002B79A2" w:rsidRDefault="00940034" w:rsidP="00940034">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Programa de trabajo del GECT para</w:t>
            </w:r>
            <w:r w:rsidR="00BF521A" w:rsidRPr="002B79A2">
              <w:rPr>
                <w:rFonts w:asciiTheme="minorHAnsi" w:hAnsiTheme="minorHAnsi"/>
                <w:sz w:val="20"/>
                <w:szCs w:val="20"/>
                <w:lang w:val="es-ES_tradnl"/>
              </w:rPr>
              <w:t xml:space="preserve"> 2016-2018.</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846D282" w14:textId="7695B490" w:rsidR="00BF521A" w:rsidRPr="002B79A2" w:rsidRDefault="00BF521A" w:rsidP="004E623F">
            <w:pPr>
              <w:jc w:val="right"/>
              <w:rPr>
                <w:rFonts w:asciiTheme="minorHAnsi" w:eastAsia="MS PGothic" w:hAnsiTheme="minorHAnsi" w:cs="Calibri"/>
                <w:sz w:val="20"/>
                <w:szCs w:val="20"/>
                <w:lang w:val="es-ES_tradnl" w:eastAsia="ja-JP"/>
              </w:rPr>
            </w:pPr>
            <w:r w:rsidRPr="002B79A2">
              <w:rPr>
                <w:rFonts w:asciiTheme="minorHAnsi" w:hAnsiTheme="minorHAnsi"/>
                <w:sz w:val="20"/>
                <w:szCs w:val="20"/>
                <w:lang w:val="es-ES_tradnl"/>
              </w:rPr>
              <w:t>300</w:t>
            </w:r>
            <w:r w:rsidR="001770DB" w:rsidRPr="002B79A2">
              <w:rPr>
                <w:rFonts w:asciiTheme="minorHAnsi" w:hAnsiTheme="minorHAnsi"/>
                <w:sz w:val="20"/>
                <w:szCs w:val="20"/>
                <w:lang w:val="es-ES_tradnl"/>
              </w:rPr>
              <w:t>.</w:t>
            </w:r>
            <w:r w:rsidRPr="002B79A2">
              <w:rPr>
                <w:rFonts w:asciiTheme="minorHAnsi" w:hAnsiTheme="minorHAnsi"/>
                <w:sz w:val="20"/>
                <w:szCs w:val="20"/>
                <w:lang w:val="es-ES_tradnl"/>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0067CE7" w14:textId="051EA3E6" w:rsidR="00BF521A" w:rsidRPr="002B79A2" w:rsidRDefault="00222187">
            <w:pPr>
              <w:jc w:val="right"/>
              <w:rPr>
                <w:rFonts w:asciiTheme="minorHAnsi" w:hAnsiTheme="minorHAnsi"/>
                <w:sz w:val="20"/>
                <w:szCs w:val="20"/>
                <w:lang w:val="es-ES_tradnl"/>
              </w:rPr>
            </w:pPr>
            <w:r w:rsidRPr="002B79A2">
              <w:rPr>
                <w:rFonts w:asciiTheme="minorHAnsi" w:hAnsiTheme="minorHAnsi"/>
                <w:sz w:val="20"/>
                <w:szCs w:val="20"/>
                <w:lang w:val="es-ES_tradnl"/>
              </w:rPr>
              <w:t>259</w:t>
            </w:r>
            <w:r w:rsidR="001770DB" w:rsidRPr="002B79A2">
              <w:rPr>
                <w:rFonts w:asciiTheme="minorHAnsi" w:hAnsiTheme="minorHAnsi"/>
                <w:sz w:val="20"/>
                <w:szCs w:val="20"/>
                <w:lang w:val="es-ES_tradnl"/>
              </w:rPr>
              <w:t>.</w:t>
            </w:r>
            <w:r w:rsidR="00BF521A" w:rsidRPr="002B79A2">
              <w:rPr>
                <w:rFonts w:asciiTheme="minorHAnsi" w:hAnsiTheme="minorHAnsi"/>
                <w:sz w:val="20"/>
                <w:szCs w:val="20"/>
                <w:lang w:val="es-ES_tradnl"/>
              </w:rPr>
              <w:t>000</w:t>
            </w:r>
          </w:p>
          <w:p w14:paraId="33F25BD2" w14:textId="77777777" w:rsidR="00BF521A" w:rsidRPr="002B79A2" w:rsidRDefault="00BF521A">
            <w:pPr>
              <w:jc w:val="right"/>
              <w:rPr>
                <w:rFonts w:asciiTheme="minorHAnsi" w:eastAsia="MS PGothic" w:hAnsiTheme="minorHAnsi" w:cs="Calibri"/>
                <w:sz w:val="20"/>
                <w:szCs w:val="20"/>
                <w:lang w:val="es-ES_tradnl" w:eastAsia="ja-JP"/>
              </w:rPr>
            </w:pPr>
          </w:p>
        </w:tc>
      </w:tr>
      <w:tr w:rsidR="00BF521A" w:rsidRPr="002B79A2" w14:paraId="132573DE" w14:textId="77777777" w:rsidTr="005B7A27">
        <w:tc>
          <w:tcPr>
            <w:tcW w:w="1148" w:type="dxa"/>
            <w:tcBorders>
              <w:top w:val="nil"/>
              <w:left w:val="single" w:sz="8" w:space="0" w:color="000000"/>
              <w:bottom w:val="single" w:sz="8" w:space="0" w:color="000000"/>
              <w:right w:val="single" w:sz="8" w:space="0" w:color="000000"/>
            </w:tcBorders>
          </w:tcPr>
          <w:p w14:paraId="29A7C279"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Res.XII.6</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DC6251" w14:textId="14829A6D" w:rsidR="00BF521A" w:rsidRPr="002B79A2" w:rsidRDefault="005B7A27" w:rsidP="00A54FF0">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 xml:space="preserve">Actualización del SISR, MRA </w:t>
            </w:r>
            <w:r w:rsidR="00A54FF0" w:rsidRPr="002B79A2">
              <w:rPr>
                <w:rFonts w:asciiTheme="minorHAnsi" w:hAnsiTheme="minorHAnsi"/>
                <w:sz w:val="20"/>
                <w:szCs w:val="20"/>
                <w:lang w:val="es-ES_tradnl"/>
              </w:rPr>
              <w:t>y seguimiento de los cambios</w:t>
            </w:r>
            <w:r w:rsidR="005E527A" w:rsidRPr="002B79A2">
              <w:rPr>
                <w:rFonts w:asciiTheme="minorHAnsi" w:hAnsiTheme="minorHAnsi"/>
                <w:sz w:val="20"/>
                <w:szCs w:val="20"/>
                <w:lang w:val="es-ES_tradnl"/>
              </w:rPr>
              <w:t xml:space="preserve"> </w:t>
            </w:r>
            <w:r w:rsidR="00A54FF0" w:rsidRPr="002B79A2">
              <w:rPr>
                <w:rFonts w:asciiTheme="minorHAnsi" w:hAnsiTheme="minorHAnsi"/>
                <w:sz w:val="20"/>
                <w:szCs w:val="20"/>
                <w:lang w:val="es-ES_tradnl" w:eastAsia="es-ES"/>
              </w:rPr>
              <w:t>en las características ecológicas de los sitios Ramsar</w:t>
            </w:r>
            <w:r w:rsidR="005C109F" w:rsidRPr="002B79A2">
              <w:rPr>
                <w:rFonts w:asciiTheme="minorHAnsi" w:hAnsiTheme="minorHAnsi"/>
                <w:sz w:val="20"/>
                <w:szCs w:val="20"/>
                <w:lang w:val="es-ES_tradnl" w:eastAsia="es-ES"/>
              </w:rPr>
              <w:t>.</w:t>
            </w:r>
            <w:r w:rsidR="00A54FF0" w:rsidRPr="002B79A2">
              <w:rPr>
                <w:rFonts w:asciiTheme="minorHAnsi" w:hAnsiTheme="minorHAnsi"/>
                <w:sz w:val="20"/>
                <w:szCs w:val="20"/>
                <w:lang w:val="es-ES_tradnl" w:eastAsia="es-ES"/>
              </w:rPr>
              <w:t xml:space="preserve">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8B48668" w14:textId="7CA17C76" w:rsidR="00BF521A" w:rsidRPr="002B79A2" w:rsidRDefault="00BF521A" w:rsidP="004E623F">
            <w:pPr>
              <w:jc w:val="right"/>
              <w:rPr>
                <w:rFonts w:asciiTheme="minorHAnsi" w:eastAsia="MS PGothic" w:hAnsiTheme="minorHAnsi" w:cs="Calibri"/>
                <w:sz w:val="20"/>
                <w:szCs w:val="20"/>
                <w:lang w:val="es-ES_tradnl" w:eastAsia="ja-JP"/>
              </w:rPr>
            </w:pPr>
            <w:r w:rsidRPr="002B79A2">
              <w:rPr>
                <w:rFonts w:asciiTheme="minorHAnsi" w:hAnsiTheme="minorHAnsi"/>
                <w:sz w:val="20"/>
                <w:szCs w:val="20"/>
                <w:lang w:val="es-ES_tradnl"/>
              </w:rPr>
              <w:t>775</w:t>
            </w:r>
            <w:r w:rsidR="001770DB" w:rsidRPr="002B79A2">
              <w:rPr>
                <w:rFonts w:asciiTheme="minorHAnsi" w:hAnsiTheme="minorHAnsi"/>
                <w:sz w:val="20"/>
                <w:szCs w:val="20"/>
                <w:lang w:val="es-ES_tradnl"/>
              </w:rPr>
              <w:t>.</w:t>
            </w:r>
            <w:r w:rsidRPr="002B79A2">
              <w:rPr>
                <w:rFonts w:asciiTheme="minorHAnsi" w:hAnsiTheme="minorHAnsi"/>
                <w:sz w:val="20"/>
                <w:szCs w:val="20"/>
                <w:lang w:val="es-ES_tradnl"/>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0951A7A" w14:textId="2D5BF2E7" w:rsidR="00BF521A" w:rsidRPr="002B79A2" w:rsidRDefault="005B7A27">
            <w:pPr>
              <w:jc w:val="right"/>
              <w:rPr>
                <w:rFonts w:asciiTheme="minorHAnsi" w:eastAsia="MS PGothic" w:hAnsiTheme="minorHAnsi" w:cs="Calibri"/>
                <w:sz w:val="20"/>
                <w:szCs w:val="20"/>
                <w:lang w:val="es-ES_tradnl" w:eastAsia="ja-JP"/>
              </w:rPr>
            </w:pPr>
            <w:r w:rsidRPr="002B79A2">
              <w:rPr>
                <w:rFonts w:asciiTheme="minorHAnsi" w:hAnsiTheme="minorHAnsi"/>
                <w:sz w:val="20"/>
                <w:szCs w:val="20"/>
                <w:lang w:val="es-ES_tradnl"/>
              </w:rPr>
              <w:t>1</w:t>
            </w:r>
            <w:r w:rsidR="00BF521A" w:rsidRPr="002B79A2">
              <w:rPr>
                <w:rFonts w:asciiTheme="minorHAnsi" w:hAnsiTheme="minorHAnsi"/>
                <w:sz w:val="20"/>
                <w:szCs w:val="20"/>
                <w:lang w:val="es-ES_tradnl"/>
              </w:rPr>
              <w:t>00</w:t>
            </w:r>
            <w:r w:rsidR="001770DB" w:rsidRPr="002B79A2">
              <w:rPr>
                <w:rFonts w:asciiTheme="minorHAnsi" w:hAnsiTheme="minorHAnsi"/>
                <w:sz w:val="20"/>
                <w:szCs w:val="20"/>
                <w:lang w:val="es-ES_tradnl"/>
              </w:rPr>
              <w:t>.</w:t>
            </w:r>
            <w:r w:rsidR="00BF521A" w:rsidRPr="002B79A2">
              <w:rPr>
                <w:rFonts w:asciiTheme="minorHAnsi" w:hAnsiTheme="minorHAnsi"/>
                <w:sz w:val="20"/>
                <w:szCs w:val="20"/>
                <w:lang w:val="es-ES_tradnl"/>
              </w:rPr>
              <w:t>000</w:t>
            </w:r>
          </w:p>
        </w:tc>
      </w:tr>
      <w:tr w:rsidR="00BF521A" w:rsidRPr="00886DA5" w14:paraId="68A79649" w14:textId="77777777" w:rsidTr="005B7A27">
        <w:trPr>
          <w:trHeight w:val="343"/>
        </w:trPr>
        <w:tc>
          <w:tcPr>
            <w:tcW w:w="1148" w:type="dxa"/>
            <w:tcBorders>
              <w:top w:val="nil"/>
              <w:left w:val="single" w:sz="8" w:space="0" w:color="000000"/>
              <w:bottom w:val="single" w:sz="8" w:space="0" w:color="000000"/>
              <w:right w:val="single" w:sz="8" w:space="0" w:color="000000"/>
            </w:tcBorders>
          </w:tcPr>
          <w:p w14:paraId="1EDAD24F"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Res.XII.7</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C2DF30" w14:textId="55B00E97" w:rsidR="00BF521A" w:rsidRPr="002B79A2" w:rsidRDefault="00A54FF0" w:rsidP="00A54FF0">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Mejora de las sinergias con otros AMMA</w:t>
            </w:r>
            <w:r w:rsidR="005C109F" w:rsidRPr="002B79A2">
              <w:rPr>
                <w:rFonts w:asciiTheme="minorHAnsi" w:hAnsiTheme="minorHAnsi"/>
                <w:sz w:val="20"/>
                <w:szCs w:val="20"/>
                <w:lang w:val="es-ES_tradnl"/>
              </w:rPr>
              <w:t>.</w:t>
            </w:r>
            <w:r w:rsidRPr="002B79A2">
              <w:rPr>
                <w:rFonts w:asciiTheme="minorHAnsi" w:hAnsiTheme="minorHAnsi"/>
                <w:sz w:val="20"/>
                <w:szCs w:val="20"/>
                <w:lang w:val="es-ES_tradnl"/>
              </w:rPr>
              <w:t xml:space="preserve">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DF92103" w14:textId="77777777" w:rsidR="00BF521A" w:rsidRPr="002B79A2" w:rsidRDefault="00BF521A" w:rsidP="004E623F">
            <w:pPr>
              <w:jc w:val="right"/>
              <w:rPr>
                <w:rFonts w:asciiTheme="minorHAnsi" w:eastAsia="MS PGothic" w:hAnsiTheme="minorHAnsi" w:cs="Calibri"/>
                <w:sz w:val="20"/>
                <w:szCs w:val="20"/>
                <w:lang w:val="es-ES_tradnl"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9742B23" w14:textId="29FC3053" w:rsidR="00BF521A" w:rsidRPr="002B79A2" w:rsidRDefault="00BF521A" w:rsidP="005B7A27">
            <w:pPr>
              <w:jc w:val="center"/>
              <w:rPr>
                <w:rFonts w:asciiTheme="minorHAnsi" w:eastAsia="MS PGothic" w:hAnsiTheme="minorHAnsi" w:cs="Calibri"/>
                <w:sz w:val="20"/>
                <w:szCs w:val="20"/>
                <w:lang w:val="es-ES_tradnl" w:eastAsia="ja-JP"/>
              </w:rPr>
            </w:pPr>
          </w:p>
        </w:tc>
      </w:tr>
      <w:tr w:rsidR="00BF521A" w:rsidRPr="002B79A2" w14:paraId="2CBD082D" w14:textId="77777777" w:rsidTr="005B7A27">
        <w:trPr>
          <w:trHeight w:val="450"/>
        </w:trPr>
        <w:tc>
          <w:tcPr>
            <w:tcW w:w="1148" w:type="dxa"/>
            <w:tcBorders>
              <w:top w:val="nil"/>
              <w:left w:val="single" w:sz="8" w:space="0" w:color="000000"/>
              <w:bottom w:val="single" w:sz="8" w:space="0" w:color="000000"/>
              <w:right w:val="single" w:sz="8" w:space="0" w:color="000000"/>
            </w:tcBorders>
          </w:tcPr>
          <w:p w14:paraId="003D4DAF"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Res.XII.8</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D9D9E9" w14:textId="725B246E" w:rsidR="00BF521A" w:rsidRPr="002B79A2" w:rsidRDefault="00BF521A" w:rsidP="005C109F">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A</w:t>
            </w:r>
            <w:r w:rsidR="00A54FF0" w:rsidRPr="002B79A2">
              <w:rPr>
                <w:rFonts w:asciiTheme="minorHAnsi" w:hAnsiTheme="minorHAnsi"/>
                <w:sz w:val="20"/>
                <w:szCs w:val="20"/>
                <w:lang w:val="es-ES_tradnl"/>
              </w:rPr>
              <w:t>poyo adicional para el desarrollo de Iniciativas Regionales</w:t>
            </w:r>
            <w:r w:rsidR="005C109F" w:rsidRPr="002B79A2">
              <w:rPr>
                <w:rFonts w:asciiTheme="minorHAnsi" w:hAnsiTheme="minorHAnsi"/>
                <w:sz w:val="20"/>
                <w:szCs w:val="20"/>
                <w:lang w:val="es-ES_tradnl"/>
              </w:rPr>
              <w: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289A759" w14:textId="2D919735" w:rsidR="00BF521A" w:rsidRPr="002B79A2" w:rsidRDefault="0035558F" w:rsidP="004E623F">
            <w:pPr>
              <w:jc w:val="right"/>
              <w:rPr>
                <w:rFonts w:asciiTheme="minorHAnsi" w:eastAsia="MS PGothic" w:hAnsiTheme="minorHAnsi" w:cs="Calibri"/>
                <w:sz w:val="20"/>
                <w:szCs w:val="20"/>
                <w:lang w:val="es-ES_tradnl" w:eastAsia="ja-JP"/>
              </w:rPr>
            </w:pPr>
            <w:r w:rsidRPr="002B79A2">
              <w:rPr>
                <w:rFonts w:asciiTheme="minorHAnsi" w:hAnsiTheme="minorHAnsi"/>
                <w:sz w:val="20"/>
                <w:szCs w:val="20"/>
                <w:lang w:val="es-ES_tradnl"/>
              </w:rPr>
              <w:t>150</w:t>
            </w:r>
            <w:r w:rsidR="001770DB" w:rsidRPr="002B79A2">
              <w:rPr>
                <w:rFonts w:asciiTheme="minorHAnsi" w:hAnsiTheme="minorHAnsi"/>
                <w:sz w:val="20"/>
                <w:szCs w:val="20"/>
                <w:lang w:val="es-ES_tradnl"/>
              </w:rPr>
              <w:t>.</w:t>
            </w:r>
            <w:r w:rsidRPr="002B79A2">
              <w:rPr>
                <w:rFonts w:asciiTheme="minorHAnsi" w:hAnsiTheme="minorHAnsi"/>
                <w:sz w:val="20"/>
                <w:szCs w:val="20"/>
                <w:lang w:val="es-ES_tradnl"/>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5E5D22F" w14:textId="4AD69CEB" w:rsidR="00BF521A" w:rsidRPr="002B79A2" w:rsidRDefault="00BF521A" w:rsidP="002426E4">
            <w:pPr>
              <w:jc w:val="right"/>
              <w:rPr>
                <w:rFonts w:asciiTheme="minorHAnsi" w:hAnsiTheme="minorHAnsi"/>
                <w:sz w:val="20"/>
                <w:szCs w:val="20"/>
                <w:lang w:val="es-ES_tradnl"/>
              </w:rPr>
            </w:pPr>
            <w:r w:rsidRPr="002B79A2">
              <w:rPr>
                <w:rFonts w:asciiTheme="minorHAnsi" w:hAnsiTheme="minorHAnsi"/>
                <w:sz w:val="20"/>
                <w:szCs w:val="20"/>
                <w:lang w:val="es-ES_tradnl"/>
              </w:rPr>
              <w:t>15</w:t>
            </w:r>
            <w:r w:rsidR="001770DB" w:rsidRPr="002B79A2">
              <w:rPr>
                <w:rFonts w:asciiTheme="minorHAnsi" w:hAnsiTheme="minorHAnsi"/>
                <w:sz w:val="20"/>
                <w:szCs w:val="20"/>
                <w:lang w:val="es-ES_tradnl"/>
              </w:rPr>
              <w:t>.</w:t>
            </w:r>
            <w:r w:rsidRPr="002B79A2">
              <w:rPr>
                <w:rFonts w:asciiTheme="minorHAnsi" w:hAnsiTheme="minorHAnsi"/>
                <w:sz w:val="20"/>
                <w:szCs w:val="20"/>
                <w:lang w:val="es-ES_tradnl"/>
              </w:rPr>
              <w:t>000</w:t>
            </w:r>
          </w:p>
        </w:tc>
      </w:tr>
      <w:tr w:rsidR="00BF521A" w:rsidRPr="002B79A2" w14:paraId="4D7B2B65" w14:textId="77777777" w:rsidTr="005B7A27">
        <w:tc>
          <w:tcPr>
            <w:tcW w:w="1148" w:type="dxa"/>
            <w:tcBorders>
              <w:top w:val="nil"/>
              <w:left w:val="single" w:sz="8" w:space="0" w:color="000000"/>
              <w:bottom w:val="single" w:sz="8" w:space="0" w:color="000000"/>
              <w:right w:val="single" w:sz="8" w:space="0" w:color="000000"/>
            </w:tcBorders>
          </w:tcPr>
          <w:p w14:paraId="6AEF7B8A"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Res.XII.9</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634B22" w14:textId="618FB95F" w:rsidR="00BF521A" w:rsidRPr="002B79A2" w:rsidRDefault="00A54FF0" w:rsidP="00A54FF0">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Nuevas redes de CECoP y ejecución del plan de trabajo</w:t>
            </w:r>
            <w:r w:rsidR="005C109F" w:rsidRPr="002B79A2">
              <w:rPr>
                <w:rFonts w:asciiTheme="minorHAnsi" w:hAnsiTheme="minorHAnsi"/>
                <w:sz w:val="20"/>
                <w:szCs w:val="20"/>
                <w:lang w:val="es-ES_tradnl"/>
              </w:rPr>
              <w: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C45FD56" w14:textId="61C74BF3" w:rsidR="00BF521A" w:rsidRPr="002B79A2" w:rsidRDefault="00BF521A" w:rsidP="004E623F">
            <w:pPr>
              <w:jc w:val="right"/>
              <w:rPr>
                <w:rFonts w:asciiTheme="minorHAnsi" w:eastAsia="MS PGothic" w:hAnsiTheme="minorHAnsi" w:cs="Calibri"/>
                <w:sz w:val="20"/>
                <w:szCs w:val="20"/>
                <w:lang w:val="es-ES_tradnl" w:eastAsia="ja-JP"/>
              </w:rPr>
            </w:pPr>
            <w:r w:rsidRPr="002B79A2">
              <w:rPr>
                <w:rFonts w:asciiTheme="minorHAnsi" w:hAnsiTheme="minorHAnsi"/>
                <w:sz w:val="20"/>
                <w:szCs w:val="20"/>
                <w:lang w:val="es-ES_tradnl"/>
              </w:rPr>
              <w:t>300</w:t>
            </w:r>
            <w:r w:rsidR="001770DB" w:rsidRPr="002B79A2">
              <w:rPr>
                <w:rFonts w:asciiTheme="minorHAnsi" w:hAnsiTheme="minorHAnsi"/>
                <w:sz w:val="20"/>
                <w:szCs w:val="20"/>
                <w:lang w:val="es-ES_tradnl"/>
              </w:rPr>
              <w:t>.</w:t>
            </w:r>
            <w:r w:rsidRPr="002B79A2">
              <w:rPr>
                <w:rFonts w:asciiTheme="minorHAnsi" w:hAnsiTheme="minorHAnsi"/>
                <w:sz w:val="20"/>
                <w:szCs w:val="20"/>
                <w:lang w:val="es-ES_tradnl"/>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414CFF8" w14:textId="2A30BB14" w:rsidR="00BF521A" w:rsidRPr="002B79A2" w:rsidRDefault="00BF521A">
            <w:pPr>
              <w:jc w:val="right"/>
              <w:rPr>
                <w:rFonts w:asciiTheme="minorHAnsi" w:eastAsia="MS PGothic" w:hAnsiTheme="minorHAnsi" w:cs="Calibri"/>
                <w:sz w:val="20"/>
                <w:szCs w:val="20"/>
                <w:lang w:val="es-ES_tradnl" w:eastAsia="ja-JP"/>
              </w:rPr>
            </w:pPr>
          </w:p>
        </w:tc>
      </w:tr>
      <w:tr w:rsidR="00BF521A" w:rsidRPr="002B79A2" w14:paraId="0CB8D46B" w14:textId="77777777" w:rsidTr="005B7A27">
        <w:tc>
          <w:tcPr>
            <w:tcW w:w="1148" w:type="dxa"/>
            <w:tcBorders>
              <w:top w:val="nil"/>
              <w:left w:val="single" w:sz="8" w:space="0" w:color="000000"/>
              <w:bottom w:val="single" w:sz="8" w:space="0" w:color="000000"/>
              <w:right w:val="single" w:sz="8" w:space="0" w:color="000000"/>
            </w:tcBorders>
          </w:tcPr>
          <w:p w14:paraId="093C946A"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Res.XII.10</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166E5C" w14:textId="2A4977AA" w:rsidR="00BF521A" w:rsidRPr="002B79A2" w:rsidRDefault="003F6AAB" w:rsidP="003F6AAB">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Acreditación de Ciudad de Humedal</w:t>
            </w:r>
            <w:r w:rsidR="005C109F" w:rsidRPr="002B79A2">
              <w:rPr>
                <w:rFonts w:asciiTheme="minorHAnsi" w:hAnsiTheme="minorHAnsi"/>
                <w:sz w:val="20"/>
                <w:szCs w:val="20"/>
                <w:lang w:val="es-ES_tradnl"/>
              </w:rPr>
              <w: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B94C70B" w14:textId="77777777" w:rsidR="00BF521A" w:rsidRPr="002B79A2" w:rsidRDefault="00BF521A" w:rsidP="004E623F">
            <w:pPr>
              <w:jc w:val="right"/>
              <w:rPr>
                <w:rFonts w:asciiTheme="minorHAnsi" w:eastAsia="MS PGothic" w:hAnsiTheme="minorHAnsi" w:cs="Calibri"/>
                <w:sz w:val="20"/>
                <w:szCs w:val="20"/>
                <w:lang w:val="es-ES_tradnl"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5A4C225" w14:textId="68AE0D3D" w:rsidR="00BF521A" w:rsidRPr="002B79A2" w:rsidRDefault="005B7A27">
            <w:pPr>
              <w:jc w:val="right"/>
              <w:rPr>
                <w:rFonts w:asciiTheme="minorHAnsi" w:eastAsia="MS PGothic" w:hAnsiTheme="minorHAnsi" w:cs="Calibri"/>
                <w:sz w:val="20"/>
                <w:szCs w:val="20"/>
                <w:lang w:val="es-ES_tradnl" w:eastAsia="ja-JP"/>
              </w:rPr>
            </w:pPr>
            <w:r w:rsidRPr="002B79A2">
              <w:rPr>
                <w:rFonts w:asciiTheme="minorHAnsi" w:hAnsiTheme="minorHAnsi"/>
                <w:sz w:val="20"/>
                <w:szCs w:val="20"/>
                <w:lang w:val="es-ES_tradnl"/>
              </w:rPr>
              <w:t>6</w:t>
            </w:r>
            <w:r w:rsidR="00BF521A" w:rsidRPr="002B79A2">
              <w:rPr>
                <w:rFonts w:asciiTheme="minorHAnsi" w:hAnsiTheme="minorHAnsi"/>
                <w:sz w:val="20"/>
                <w:szCs w:val="20"/>
                <w:lang w:val="es-ES_tradnl"/>
              </w:rPr>
              <w:t>0</w:t>
            </w:r>
            <w:r w:rsidR="001770DB" w:rsidRPr="002B79A2">
              <w:rPr>
                <w:rFonts w:asciiTheme="minorHAnsi" w:hAnsiTheme="minorHAnsi"/>
                <w:sz w:val="20"/>
                <w:szCs w:val="20"/>
                <w:lang w:val="es-ES_tradnl"/>
              </w:rPr>
              <w:t>.</w:t>
            </w:r>
            <w:r w:rsidR="00BF521A" w:rsidRPr="002B79A2">
              <w:rPr>
                <w:rFonts w:asciiTheme="minorHAnsi" w:hAnsiTheme="minorHAnsi"/>
                <w:sz w:val="20"/>
                <w:szCs w:val="20"/>
                <w:lang w:val="es-ES_tradnl"/>
              </w:rPr>
              <w:t>000</w:t>
            </w:r>
          </w:p>
        </w:tc>
      </w:tr>
      <w:tr w:rsidR="00BF521A" w:rsidRPr="00886DA5" w14:paraId="717FA539" w14:textId="77777777" w:rsidTr="005B7A27">
        <w:tc>
          <w:tcPr>
            <w:tcW w:w="1148" w:type="dxa"/>
            <w:tcBorders>
              <w:top w:val="nil"/>
              <w:left w:val="single" w:sz="8" w:space="0" w:color="000000"/>
              <w:bottom w:val="single" w:sz="8" w:space="0" w:color="000000"/>
              <w:right w:val="single" w:sz="8" w:space="0" w:color="000000"/>
            </w:tcBorders>
          </w:tcPr>
          <w:p w14:paraId="29B9D195"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Res.XII.11 </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AA0A42" w14:textId="30BC230C" w:rsidR="00BF521A" w:rsidRPr="002B79A2" w:rsidRDefault="005C109F" w:rsidP="005C109F">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Red de administradores de sitios de tu</w:t>
            </w:r>
            <w:r w:rsidR="00A466BA" w:rsidRPr="002B79A2">
              <w:rPr>
                <w:rFonts w:asciiTheme="minorHAnsi" w:hAnsiTheme="minorHAnsi"/>
                <w:sz w:val="20"/>
                <w:szCs w:val="20"/>
                <w:lang w:val="es-ES_tradnl"/>
              </w:rPr>
              <w:t>r</w:t>
            </w:r>
            <w:r w:rsidRPr="002B79A2">
              <w:rPr>
                <w:rFonts w:asciiTheme="minorHAnsi" w:hAnsiTheme="minorHAnsi"/>
                <w:sz w:val="20"/>
                <w:szCs w:val="20"/>
                <w:lang w:val="es-ES_tradnl"/>
              </w:rPr>
              <w:t>beras</w:t>
            </w:r>
            <w:r w:rsidR="00BF521A" w:rsidRPr="002B79A2">
              <w:rPr>
                <w:rFonts w:asciiTheme="minorHAnsi" w:hAnsiTheme="minorHAnsi"/>
                <w:sz w:val="20"/>
                <w:szCs w:val="20"/>
                <w:lang w:val="es-ES_tradnl"/>
              </w:rPr>
              <w:t xml:space="preserve">; </w:t>
            </w:r>
            <w:r w:rsidR="003F6AAB" w:rsidRPr="002B79A2">
              <w:rPr>
                <w:rFonts w:asciiTheme="minorHAnsi" w:hAnsiTheme="minorHAnsi"/>
                <w:sz w:val="20"/>
                <w:szCs w:val="20"/>
                <w:lang w:val="es-ES_tradnl"/>
              </w:rPr>
              <w:t>manuales de buenas prácticas</w:t>
            </w:r>
            <w:r w:rsidRPr="002B79A2">
              <w:rPr>
                <w:rFonts w:asciiTheme="minorHAnsi" w:hAnsiTheme="minorHAnsi"/>
                <w:sz w:val="20"/>
                <w:szCs w:val="20"/>
                <w:lang w:val="es-ES_tradnl"/>
              </w:rPr>
              <w: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E586A9C" w14:textId="77777777" w:rsidR="00BF521A" w:rsidRPr="002B79A2" w:rsidRDefault="00BF521A" w:rsidP="004E623F">
            <w:pPr>
              <w:jc w:val="right"/>
              <w:rPr>
                <w:rFonts w:asciiTheme="minorHAnsi" w:eastAsia="MS PGothic" w:hAnsiTheme="minorHAnsi" w:cs="Calibri"/>
                <w:sz w:val="20"/>
                <w:szCs w:val="20"/>
                <w:lang w:val="es-ES_tradnl"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0FE93F9" w14:textId="2DA18989" w:rsidR="00BF521A" w:rsidRPr="002B79A2" w:rsidRDefault="00BF521A">
            <w:pPr>
              <w:jc w:val="right"/>
              <w:rPr>
                <w:rFonts w:asciiTheme="minorHAnsi" w:eastAsia="MS PGothic" w:hAnsiTheme="minorHAnsi" w:cs="Calibri"/>
                <w:sz w:val="20"/>
                <w:szCs w:val="20"/>
                <w:lang w:val="es-ES_tradnl" w:eastAsia="ja-JP"/>
              </w:rPr>
            </w:pPr>
          </w:p>
        </w:tc>
      </w:tr>
      <w:tr w:rsidR="00BF521A" w:rsidRPr="002B79A2" w14:paraId="70FFF50C" w14:textId="77777777" w:rsidTr="005B7A27">
        <w:tc>
          <w:tcPr>
            <w:tcW w:w="1148" w:type="dxa"/>
            <w:tcBorders>
              <w:top w:val="nil"/>
              <w:left w:val="single" w:sz="8" w:space="0" w:color="000000"/>
              <w:bottom w:val="single" w:sz="8" w:space="0" w:color="000000"/>
              <w:right w:val="single" w:sz="8" w:space="0" w:color="000000"/>
            </w:tcBorders>
          </w:tcPr>
          <w:p w14:paraId="48F27FF5"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Res.XII.12</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23A469" w14:textId="4F07892C" w:rsidR="00BF521A" w:rsidRPr="002B79A2" w:rsidRDefault="005C109F" w:rsidP="00E44A21">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Manual</w:t>
            </w:r>
            <w:r w:rsidR="00E44A21" w:rsidRPr="002B79A2">
              <w:rPr>
                <w:rFonts w:asciiTheme="minorHAnsi" w:hAnsiTheme="minorHAnsi"/>
                <w:sz w:val="20"/>
                <w:szCs w:val="20"/>
                <w:lang w:val="es-ES_tradnl"/>
              </w:rPr>
              <w:t xml:space="preserve"> sobre </w:t>
            </w:r>
            <w:r w:rsidRPr="002B79A2">
              <w:rPr>
                <w:rFonts w:asciiTheme="minorHAnsi" w:hAnsiTheme="minorHAnsi"/>
                <w:sz w:val="20"/>
                <w:szCs w:val="20"/>
                <w:lang w:val="es-ES_tradnl"/>
              </w:rPr>
              <w:t xml:space="preserve">las </w:t>
            </w:r>
            <w:r w:rsidR="00E44A21" w:rsidRPr="002B79A2">
              <w:rPr>
                <w:rFonts w:asciiTheme="minorHAnsi" w:hAnsiTheme="minorHAnsi"/>
                <w:sz w:val="20"/>
                <w:szCs w:val="20"/>
                <w:lang w:val="es-ES_tradnl"/>
              </w:rPr>
              <w:t>reservas</w:t>
            </w:r>
            <w:r w:rsidR="00373C87" w:rsidRPr="002B79A2">
              <w:rPr>
                <w:rFonts w:asciiTheme="minorHAnsi" w:hAnsiTheme="minorHAnsi"/>
                <w:sz w:val="20"/>
                <w:szCs w:val="20"/>
                <w:lang w:val="es-ES_tradnl"/>
              </w:rPr>
              <w:t xml:space="preserve"> de agua</w:t>
            </w:r>
            <w:r w:rsidR="00E44A21" w:rsidRPr="002B79A2">
              <w:rPr>
                <w:rFonts w:asciiTheme="minorHAnsi" w:hAnsiTheme="minorHAnsi"/>
                <w:sz w:val="20"/>
                <w:szCs w:val="20"/>
                <w:lang w:val="es-ES_tradnl"/>
              </w:rPr>
              <w:t xml:space="preserve"> y </w:t>
            </w:r>
            <w:r w:rsidRPr="002B79A2">
              <w:rPr>
                <w:rFonts w:asciiTheme="minorHAnsi" w:hAnsiTheme="minorHAnsi"/>
                <w:sz w:val="20"/>
                <w:szCs w:val="20"/>
                <w:lang w:val="es-ES_tradnl"/>
              </w:rPr>
              <w:t xml:space="preserve">los </w:t>
            </w:r>
            <w:r w:rsidR="00E44A21" w:rsidRPr="002B79A2">
              <w:rPr>
                <w:rFonts w:asciiTheme="minorHAnsi" w:hAnsiTheme="minorHAnsi"/>
                <w:sz w:val="20"/>
                <w:szCs w:val="20"/>
                <w:lang w:val="es-ES_tradnl"/>
              </w:rPr>
              <w:t>flujos ecológicos</w:t>
            </w:r>
            <w:r w:rsidRPr="002B79A2">
              <w:rPr>
                <w:rFonts w:asciiTheme="minorHAnsi" w:hAnsiTheme="minorHAnsi"/>
                <w:sz w:val="20"/>
                <w:szCs w:val="20"/>
                <w:lang w:val="es-ES_tradnl"/>
              </w:rPr>
              <w: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46711C8" w14:textId="77777777" w:rsidR="00BF521A" w:rsidRPr="002B79A2" w:rsidRDefault="00BF521A" w:rsidP="004E623F">
            <w:pPr>
              <w:jc w:val="right"/>
              <w:rPr>
                <w:rFonts w:asciiTheme="minorHAnsi" w:eastAsia="MS PGothic" w:hAnsiTheme="minorHAnsi" w:cs="Calibri"/>
                <w:sz w:val="20"/>
                <w:szCs w:val="20"/>
                <w:lang w:val="es-ES_tradnl"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12203FD" w14:textId="6F264668" w:rsidR="00BF521A" w:rsidRPr="002B79A2" w:rsidRDefault="00BF521A">
            <w:pPr>
              <w:jc w:val="right"/>
              <w:rPr>
                <w:rFonts w:asciiTheme="minorHAnsi" w:eastAsia="MS PGothic" w:hAnsiTheme="minorHAnsi" w:cs="Calibri"/>
                <w:sz w:val="20"/>
                <w:szCs w:val="20"/>
                <w:lang w:val="es-ES_tradnl" w:eastAsia="ja-JP"/>
              </w:rPr>
            </w:pPr>
            <w:r w:rsidRPr="002B79A2">
              <w:rPr>
                <w:rFonts w:asciiTheme="minorHAnsi" w:hAnsiTheme="minorHAnsi"/>
                <w:sz w:val="20"/>
                <w:szCs w:val="20"/>
                <w:lang w:val="es-ES_tradnl"/>
              </w:rPr>
              <w:t>100</w:t>
            </w:r>
            <w:r w:rsidR="001770DB" w:rsidRPr="002B79A2">
              <w:rPr>
                <w:rFonts w:asciiTheme="minorHAnsi" w:hAnsiTheme="minorHAnsi"/>
                <w:sz w:val="20"/>
                <w:szCs w:val="20"/>
                <w:lang w:val="es-ES_tradnl"/>
              </w:rPr>
              <w:t>.</w:t>
            </w:r>
            <w:r w:rsidRPr="002B79A2">
              <w:rPr>
                <w:rFonts w:asciiTheme="minorHAnsi" w:hAnsiTheme="minorHAnsi"/>
                <w:sz w:val="20"/>
                <w:szCs w:val="20"/>
                <w:lang w:val="es-ES_tradnl"/>
              </w:rPr>
              <w:t>000</w:t>
            </w:r>
          </w:p>
        </w:tc>
      </w:tr>
      <w:tr w:rsidR="00BF521A" w:rsidRPr="00886DA5" w14:paraId="14E0851F" w14:textId="77777777" w:rsidTr="005B7A27">
        <w:tc>
          <w:tcPr>
            <w:tcW w:w="1148" w:type="dxa"/>
            <w:tcBorders>
              <w:top w:val="nil"/>
              <w:left w:val="single" w:sz="8" w:space="0" w:color="000000"/>
              <w:bottom w:val="single" w:sz="8" w:space="0" w:color="000000"/>
              <w:right w:val="single" w:sz="8" w:space="0" w:color="000000"/>
            </w:tcBorders>
          </w:tcPr>
          <w:p w14:paraId="2668BC08"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Res.XII.13</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23D53" w14:textId="3C996178" w:rsidR="00BF521A" w:rsidRPr="002B79A2" w:rsidRDefault="00373C87" w:rsidP="00373C87">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 xml:space="preserve">Humedales y </w:t>
            </w:r>
            <w:r w:rsidR="003F4781" w:rsidRPr="002B79A2">
              <w:rPr>
                <w:rFonts w:asciiTheme="minorHAnsi" w:hAnsiTheme="minorHAnsi"/>
                <w:sz w:val="20"/>
                <w:szCs w:val="20"/>
                <w:lang w:val="es-ES_tradnl"/>
              </w:rPr>
              <w:t xml:space="preserve">alianzas para </w:t>
            </w:r>
            <w:r w:rsidRPr="002B79A2">
              <w:rPr>
                <w:rFonts w:asciiTheme="minorHAnsi" w:hAnsiTheme="minorHAnsi"/>
                <w:sz w:val="20"/>
                <w:szCs w:val="20"/>
                <w:lang w:val="es-ES_tradnl"/>
              </w:rPr>
              <w:t xml:space="preserve">la </w:t>
            </w:r>
            <w:r w:rsidR="00BF521A" w:rsidRPr="002B79A2">
              <w:rPr>
                <w:rFonts w:asciiTheme="minorHAnsi" w:hAnsiTheme="minorHAnsi"/>
                <w:sz w:val="20"/>
                <w:szCs w:val="20"/>
                <w:lang w:val="es-ES_tradnl"/>
              </w:rPr>
              <w:t>RR</w:t>
            </w:r>
            <w:r w:rsidR="000A0425" w:rsidRPr="002B79A2">
              <w:rPr>
                <w:rFonts w:asciiTheme="minorHAnsi" w:hAnsiTheme="minorHAnsi"/>
                <w:sz w:val="20"/>
                <w:szCs w:val="20"/>
                <w:lang w:val="es-ES_tradnl"/>
              </w:rPr>
              <w:t>D</w:t>
            </w:r>
            <w:r w:rsidR="00A466BA" w:rsidRPr="002B79A2">
              <w:rPr>
                <w:rFonts w:asciiTheme="minorHAnsi" w:hAnsiTheme="minorHAnsi"/>
                <w:sz w:val="20"/>
                <w:szCs w:val="20"/>
                <w:lang w:val="es-ES_tradnl"/>
              </w:rPr>
              <w:t>.</w:t>
            </w:r>
            <w:r w:rsidR="00BF521A" w:rsidRPr="002B79A2">
              <w:rPr>
                <w:rFonts w:asciiTheme="minorHAnsi" w:hAnsiTheme="minorHAnsi"/>
                <w:sz w:val="20"/>
                <w:szCs w:val="20"/>
                <w:lang w:val="es-ES_tradnl"/>
              </w:rPr>
              <w:t xml:space="preserve">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FF75864" w14:textId="77777777" w:rsidR="00BF521A" w:rsidRPr="002B79A2" w:rsidRDefault="00BF521A" w:rsidP="004E623F">
            <w:pPr>
              <w:jc w:val="right"/>
              <w:rPr>
                <w:rFonts w:asciiTheme="minorHAnsi" w:eastAsia="MS PGothic" w:hAnsiTheme="minorHAnsi" w:cs="Calibri"/>
                <w:sz w:val="20"/>
                <w:szCs w:val="20"/>
                <w:lang w:val="es-ES_tradnl"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F06D9DC" w14:textId="5C988933" w:rsidR="00BF521A" w:rsidRPr="002B79A2" w:rsidRDefault="00BF521A">
            <w:pPr>
              <w:jc w:val="right"/>
              <w:rPr>
                <w:rFonts w:asciiTheme="minorHAnsi" w:eastAsia="MS PGothic" w:hAnsiTheme="minorHAnsi" w:cs="Calibri"/>
                <w:sz w:val="20"/>
                <w:szCs w:val="20"/>
                <w:lang w:val="es-ES_tradnl" w:eastAsia="ja-JP"/>
              </w:rPr>
            </w:pPr>
          </w:p>
        </w:tc>
      </w:tr>
      <w:tr w:rsidR="00BF521A" w:rsidRPr="00886DA5" w14:paraId="0BFC328B" w14:textId="77777777" w:rsidTr="005B7A27">
        <w:tc>
          <w:tcPr>
            <w:tcW w:w="1148" w:type="dxa"/>
            <w:tcBorders>
              <w:top w:val="nil"/>
              <w:left w:val="single" w:sz="8" w:space="0" w:color="000000"/>
              <w:bottom w:val="single" w:sz="8" w:space="0" w:color="000000"/>
              <w:right w:val="single" w:sz="8" w:space="0" w:color="000000"/>
            </w:tcBorders>
          </w:tcPr>
          <w:p w14:paraId="045FB295"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Res.XII.14</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52BA12" w14:textId="041E6709" w:rsidR="00BF521A" w:rsidRPr="002B79A2" w:rsidRDefault="00361858" w:rsidP="00373C87">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 xml:space="preserve">Inventario de los humedales insulares </w:t>
            </w:r>
            <w:r w:rsidR="00373C87" w:rsidRPr="002B79A2">
              <w:rPr>
                <w:rFonts w:asciiTheme="minorHAnsi" w:hAnsiTheme="minorHAnsi"/>
                <w:sz w:val="20"/>
                <w:szCs w:val="20"/>
                <w:lang w:val="es-ES_tradnl"/>
              </w:rPr>
              <w:t>m</w:t>
            </w:r>
            <w:r w:rsidRPr="002B79A2">
              <w:rPr>
                <w:rFonts w:asciiTheme="minorHAnsi" w:hAnsiTheme="minorHAnsi"/>
                <w:sz w:val="20"/>
                <w:szCs w:val="20"/>
                <w:lang w:val="es-ES_tradnl"/>
              </w:rPr>
              <w:t>editerráneo</w:t>
            </w:r>
            <w:r w:rsidR="00373C87" w:rsidRPr="002B79A2">
              <w:rPr>
                <w:rFonts w:asciiTheme="minorHAnsi" w:hAnsiTheme="minorHAnsi"/>
                <w:sz w:val="20"/>
                <w:szCs w:val="20"/>
                <w:lang w:val="es-ES_tradnl"/>
              </w:rPr>
              <w:t>s</w:t>
            </w:r>
            <w:r w:rsidRPr="002B79A2">
              <w:rPr>
                <w:rFonts w:asciiTheme="minorHAnsi" w:hAnsiTheme="minorHAnsi"/>
                <w:sz w:val="20"/>
                <w:szCs w:val="20"/>
                <w:lang w:val="es-ES_tradnl"/>
              </w:rPr>
              <w:t xml:space="preserve"> e intercambio de información</w:t>
            </w:r>
            <w:r w:rsidR="005C109F" w:rsidRPr="002B79A2">
              <w:rPr>
                <w:rFonts w:asciiTheme="minorHAnsi" w:hAnsiTheme="minorHAnsi"/>
                <w:sz w:val="20"/>
                <w:szCs w:val="20"/>
                <w:lang w:val="es-ES_tradnl"/>
              </w:rPr>
              <w:t>.</w:t>
            </w:r>
            <w:r w:rsidRPr="002B79A2">
              <w:rPr>
                <w:rFonts w:asciiTheme="minorHAnsi" w:hAnsiTheme="minorHAnsi"/>
                <w:sz w:val="20"/>
                <w:szCs w:val="20"/>
                <w:lang w:val="es-ES_tradnl"/>
              </w:rPr>
              <w:t xml:space="preserve">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EB92A5F" w14:textId="77777777" w:rsidR="00BF521A" w:rsidRPr="002B79A2" w:rsidRDefault="00BF521A" w:rsidP="004E623F">
            <w:pPr>
              <w:jc w:val="right"/>
              <w:rPr>
                <w:rFonts w:asciiTheme="minorHAnsi" w:eastAsia="MS PGothic" w:hAnsiTheme="minorHAnsi" w:cs="Calibri"/>
                <w:sz w:val="20"/>
                <w:szCs w:val="20"/>
                <w:lang w:val="es-ES_tradnl"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09B2C37" w14:textId="4DF10082" w:rsidR="00BF521A" w:rsidRPr="002B79A2" w:rsidRDefault="00BF521A">
            <w:pPr>
              <w:jc w:val="right"/>
              <w:rPr>
                <w:rFonts w:asciiTheme="minorHAnsi" w:eastAsia="MS PGothic" w:hAnsiTheme="minorHAnsi" w:cs="Calibri"/>
                <w:sz w:val="20"/>
                <w:szCs w:val="20"/>
                <w:lang w:val="es-ES_tradnl" w:eastAsia="ja-JP"/>
              </w:rPr>
            </w:pPr>
          </w:p>
        </w:tc>
      </w:tr>
      <w:tr w:rsidR="00BF521A" w:rsidRPr="002B79A2" w14:paraId="596C856D" w14:textId="77777777" w:rsidTr="005B7A27">
        <w:tc>
          <w:tcPr>
            <w:tcW w:w="1148" w:type="dxa"/>
            <w:tcBorders>
              <w:top w:val="nil"/>
              <w:left w:val="single" w:sz="8" w:space="0" w:color="000000"/>
              <w:bottom w:val="single" w:sz="8" w:space="0" w:color="000000"/>
              <w:right w:val="single" w:sz="8" w:space="0" w:color="000000"/>
            </w:tcBorders>
          </w:tcPr>
          <w:p w14:paraId="652BBC03" w14:textId="77777777" w:rsidR="00BF521A" w:rsidRPr="002B79A2" w:rsidRDefault="00BF521A" w:rsidP="00FD503E">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Res.XII.15</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D89DCC" w14:textId="06B4036B" w:rsidR="00BF521A" w:rsidRPr="002B79A2" w:rsidRDefault="005C109F" w:rsidP="00361858">
            <w:pPr>
              <w:pStyle w:val="MGfulltext"/>
              <w:spacing w:after="0"/>
              <w:rPr>
                <w:rFonts w:asciiTheme="minorHAnsi" w:hAnsiTheme="minorHAnsi"/>
                <w:sz w:val="20"/>
                <w:szCs w:val="20"/>
                <w:lang w:val="es-ES_tradnl"/>
              </w:rPr>
            </w:pPr>
            <w:r w:rsidRPr="002B79A2">
              <w:rPr>
                <w:rFonts w:asciiTheme="minorHAnsi" w:hAnsiTheme="minorHAnsi"/>
                <w:sz w:val="20"/>
                <w:szCs w:val="20"/>
                <w:lang w:val="es-ES_tradnl"/>
              </w:rPr>
              <w:t>Puesta en marcha de</w:t>
            </w:r>
            <w:r w:rsidR="003F6AAB" w:rsidRPr="002B79A2">
              <w:rPr>
                <w:rFonts w:asciiTheme="minorHAnsi" w:hAnsiTheme="minorHAnsi"/>
                <w:sz w:val="20"/>
                <w:szCs w:val="20"/>
                <w:lang w:val="es-ES_tradnl" w:eastAsia="es-ES"/>
              </w:rPr>
              <w:t xml:space="preserve"> la herramienta de seguimiento de la efectividad del manejo de los sitios Ramsar (R</w:t>
            </w:r>
            <w:r w:rsidR="00FA22A5" w:rsidRPr="002B79A2">
              <w:rPr>
                <w:rFonts w:asciiTheme="minorHAnsi" w:hAnsiTheme="minorHAnsi"/>
                <w:sz w:val="20"/>
                <w:szCs w:val="20"/>
                <w:lang w:val="es-ES_tradnl" w:eastAsia="es-ES"/>
              </w:rPr>
              <w:t>-</w:t>
            </w:r>
            <w:r w:rsidR="003F6AAB" w:rsidRPr="002B79A2">
              <w:rPr>
                <w:rFonts w:asciiTheme="minorHAnsi" w:hAnsiTheme="minorHAnsi"/>
                <w:sz w:val="20"/>
                <w:szCs w:val="20"/>
                <w:lang w:val="es-ES_tradnl" w:eastAsia="es-ES"/>
              </w:rPr>
              <w:t>METT)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62A8BB9" w14:textId="77777777" w:rsidR="00BF521A" w:rsidRPr="002B79A2" w:rsidRDefault="00BF521A" w:rsidP="004E623F">
            <w:pPr>
              <w:jc w:val="right"/>
              <w:rPr>
                <w:rFonts w:asciiTheme="minorHAnsi" w:eastAsia="MS PGothic" w:hAnsiTheme="minorHAnsi" w:cs="Calibri"/>
                <w:sz w:val="20"/>
                <w:szCs w:val="20"/>
                <w:lang w:val="es-ES_tradnl"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93F38A3" w14:textId="64C73AC4" w:rsidR="00BF521A" w:rsidRPr="002B79A2" w:rsidRDefault="00BF521A">
            <w:pPr>
              <w:jc w:val="right"/>
              <w:rPr>
                <w:rFonts w:asciiTheme="minorHAnsi" w:eastAsia="MS PGothic" w:hAnsiTheme="minorHAnsi" w:cs="Calibri"/>
                <w:sz w:val="20"/>
                <w:szCs w:val="20"/>
                <w:lang w:val="es-ES_tradnl" w:eastAsia="ja-JP"/>
              </w:rPr>
            </w:pPr>
            <w:r w:rsidRPr="002B79A2">
              <w:rPr>
                <w:rFonts w:asciiTheme="minorHAnsi" w:hAnsiTheme="minorHAnsi"/>
                <w:sz w:val="20"/>
                <w:szCs w:val="20"/>
                <w:lang w:val="es-ES_tradnl"/>
              </w:rPr>
              <w:t>20</w:t>
            </w:r>
            <w:r w:rsidR="005B7A27" w:rsidRPr="002B79A2">
              <w:rPr>
                <w:rFonts w:asciiTheme="minorHAnsi" w:hAnsiTheme="minorHAnsi"/>
                <w:sz w:val="20"/>
                <w:szCs w:val="20"/>
                <w:lang w:val="es-ES_tradnl"/>
              </w:rPr>
              <w:t>0</w:t>
            </w:r>
            <w:r w:rsidR="001770DB" w:rsidRPr="002B79A2">
              <w:rPr>
                <w:rFonts w:asciiTheme="minorHAnsi" w:hAnsiTheme="minorHAnsi"/>
                <w:sz w:val="20"/>
                <w:szCs w:val="20"/>
                <w:lang w:val="es-ES_tradnl"/>
              </w:rPr>
              <w:t>.</w:t>
            </w:r>
            <w:r w:rsidRPr="002B79A2">
              <w:rPr>
                <w:rFonts w:asciiTheme="minorHAnsi" w:hAnsiTheme="minorHAnsi"/>
                <w:sz w:val="20"/>
                <w:szCs w:val="20"/>
                <w:lang w:val="es-ES_tradnl"/>
              </w:rPr>
              <w:t>000</w:t>
            </w:r>
          </w:p>
        </w:tc>
      </w:tr>
      <w:tr w:rsidR="00BF521A" w:rsidRPr="002B79A2" w14:paraId="605444BA" w14:textId="77777777" w:rsidTr="005B7A27">
        <w:tc>
          <w:tcPr>
            <w:tcW w:w="1148" w:type="dxa"/>
            <w:tcBorders>
              <w:top w:val="nil"/>
              <w:left w:val="single" w:sz="8" w:space="0" w:color="000000"/>
              <w:bottom w:val="single" w:sz="8" w:space="0" w:color="000000"/>
              <w:right w:val="single" w:sz="8" w:space="0" w:color="000000"/>
            </w:tcBorders>
          </w:tcPr>
          <w:p w14:paraId="334799FD" w14:textId="77777777" w:rsidR="00BF521A" w:rsidRPr="002B79A2" w:rsidRDefault="00BF521A" w:rsidP="009A48DD">
            <w:pPr>
              <w:rPr>
                <w:rFonts w:asciiTheme="minorHAnsi" w:hAnsiTheme="minorHAnsi"/>
                <w:b/>
                <w:sz w:val="20"/>
                <w:szCs w:val="20"/>
                <w:u w:val="single"/>
                <w:lang w:val="es-ES_tradnl"/>
              </w:rPr>
            </w:pPr>
          </w:p>
          <w:p w14:paraId="5CEB4E42" w14:textId="77777777" w:rsidR="00BF521A" w:rsidRPr="002B79A2" w:rsidRDefault="00BF521A" w:rsidP="004E623F">
            <w:pPr>
              <w:jc w:val="center"/>
              <w:rPr>
                <w:rFonts w:asciiTheme="minorHAnsi" w:eastAsia="MS PGothic" w:hAnsiTheme="minorHAnsi" w:cs="Calibri"/>
                <w:b/>
                <w:sz w:val="20"/>
                <w:szCs w:val="20"/>
                <w:lang w:val="es-ES_tradnl" w:eastAsia="ja-JP"/>
              </w:rPr>
            </w:pPr>
            <w:r w:rsidRPr="002B79A2">
              <w:rPr>
                <w:rFonts w:asciiTheme="minorHAnsi" w:hAnsiTheme="minorHAnsi"/>
                <w:b/>
                <w:sz w:val="20"/>
                <w:szCs w:val="20"/>
                <w:lang w:val="es-ES_tradnl"/>
              </w:rPr>
              <w:t>CHF</w:t>
            </w:r>
          </w:p>
        </w:tc>
        <w:tc>
          <w:tcPr>
            <w:tcW w:w="4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262187" w14:textId="77777777" w:rsidR="00BF521A" w:rsidRPr="002B79A2" w:rsidRDefault="00BF521A">
            <w:pPr>
              <w:ind w:left="284" w:hanging="142"/>
              <w:rPr>
                <w:rFonts w:asciiTheme="minorHAnsi" w:hAnsiTheme="minorHAnsi"/>
                <w:b/>
                <w:sz w:val="20"/>
                <w:szCs w:val="20"/>
                <w:u w:val="single"/>
                <w:lang w:val="es-ES_tradnl"/>
              </w:rPr>
            </w:pPr>
          </w:p>
          <w:p w14:paraId="33E112EF" w14:textId="77777777" w:rsidR="00BF521A" w:rsidRPr="002B79A2" w:rsidRDefault="00BF521A">
            <w:pPr>
              <w:ind w:left="284" w:hanging="142"/>
              <w:rPr>
                <w:rFonts w:asciiTheme="minorHAnsi" w:hAnsiTheme="minorHAnsi"/>
                <w:b/>
                <w:sz w:val="20"/>
                <w:szCs w:val="20"/>
                <w:lang w:val="es-ES_tradnl"/>
              </w:rPr>
            </w:pPr>
            <w:r w:rsidRPr="002B79A2">
              <w:rPr>
                <w:rFonts w:asciiTheme="minorHAnsi" w:hAnsiTheme="minorHAnsi"/>
                <w:b/>
                <w:sz w:val="20"/>
                <w:szCs w:val="20"/>
                <w:lang w:val="es-ES_tradnl"/>
              </w:rPr>
              <w:t>TOTAL</w:t>
            </w:r>
          </w:p>
          <w:p w14:paraId="5CA01AF6" w14:textId="77777777" w:rsidR="00BF521A" w:rsidRPr="002B79A2" w:rsidRDefault="00BF521A">
            <w:pPr>
              <w:ind w:left="284" w:hanging="142"/>
              <w:rPr>
                <w:rFonts w:asciiTheme="minorHAnsi" w:eastAsia="MS PGothic" w:hAnsiTheme="minorHAnsi" w:cs="Calibri"/>
                <w:b/>
                <w:sz w:val="20"/>
                <w:szCs w:val="20"/>
                <w:u w:val="single"/>
                <w:lang w:val="es-ES_tradnl" w:eastAsia="ja-JP"/>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5373BCB" w14:textId="77777777" w:rsidR="00BF521A" w:rsidRPr="002B79A2" w:rsidRDefault="00BF521A">
            <w:pPr>
              <w:rPr>
                <w:rFonts w:asciiTheme="minorHAnsi" w:hAnsiTheme="minorHAnsi"/>
                <w:b/>
                <w:sz w:val="20"/>
                <w:szCs w:val="20"/>
                <w:u w:val="single"/>
                <w:lang w:val="es-ES_tradnl"/>
              </w:rPr>
            </w:pPr>
          </w:p>
          <w:p w14:paraId="32FD87DB" w14:textId="79FDDC58" w:rsidR="00BF521A" w:rsidRPr="002B79A2" w:rsidRDefault="005B7A27" w:rsidP="0035558F">
            <w:pPr>
              <w:jc w:val="right"/>
              <w:rPr>
                <w:rFonts w:asciiTheme="minorHAnsi" w:hAnsiTheme="minorHAnsi"/>
                <w:b/>
                <w:sz w:val="20"/>
                <w:szCs w:val="20"/>
                <w:lang w:val="es-ES_tradnl"/>
              </w:rPr>
            </w:pPr>
            <w:r w:rsidRPr="002B79A2">
              <w:rPr>
                <w:rFonts w:asciiTheme="minorHAnsi" w:hAnsiTheme="minorHAnsi"/>
                <w:b/>
                <w:sz w:val="20"/>
                <w:szCs w:val="20"/>
                <w:lang w:val="es-ES_tradnl"/>
              </w:rPr>
              <w:t>4</w:t>
            </w:r>
            <w:r w:rsidR="001770DB" w:rsidRPr="002B79A2">
              <w:rPr>
                <w:rFonts w:asciiTheme="minorHAnsi" w:hAnsiTheme="minorHAnsi"/>
                <w:b/>
                <w:sz w:val="20"/>
                <w:szCs w:val="20"/>
                <w:lang w:val="es-ES_tradnl"/>
              </w:rPr>
              <w:t>.</w:t>
            </w:r>
            <w:r w:rsidRPr="002B79A2">
              <w:rPr>
                <w:rFonts w:asciiTheme="minorHAnsi" w:hAnsiTheme="minorHAnsi"/>
                <w:b/>
                <w:sz w:val="20"/>
                <w:szCs w:val="20"/>
                <w:lang w:val="es-ES_tradnl"/>
              </w:rPr>
              <w:t>20</w:t>
            </w:r>
            <w:r w:rsidR="00BF521A" w:rsidRPr="002B79A2">
              <w:rPr>
                <w:rFonts w:asciiTheme="minorHAnsi" w:hAnsiTheme="minorHAnsi"/>
                <w:b/>
                <w:sz w:val="20"/>
                <w:szCs w:val="20"/>
                <w:lang w:val="es-ES_tradnl"/>
              </w:rPr>
              <w:t>0</w:t>
            </w:r>
            <w:r w:rsidR="001770DB" w:rsidRPr="002B79A2">
              <w:rPr>
                <w:rFonts w:asciiTheme="minorHAnsi" w:hAnsiTheme="minorHAnsi"/>
                <w:b/>
                <w:sz w:val="20"/>
                <w:szCs w:val="20"/>
                <w:lang w:val="es-ES_tradnl"/>
              </w:rPr>
              <w:t>.</w:t>
            </w:r>
            <w:r w:rsidR="00BF521A" w:rsidRPr="002B79A2">
              <w:rPr>
                <w:rFonts w:asciiTheme="minorHAnsi" w:hAnsiTheme="minorHAnsi"/>
                <w:b/>
                <w:sz w:val="20"/>
                <w:szCs w:val="20"/>
                <w:lang w:val="es-ES_tradnl"/>
              </w:rPr>
              <w:t>000</w:t>
            </w:r>
          </w:p>
          <w:p w14:paraId="43519D5F" w14:textId="77777777" w:rsidR="00BF521A" w:rsidRPr="002B79A2" w:rsidRDefault="00BF521A" w:rsidP="004E623F">
            <w:pPr>
              <w:rPr>
                <w:rFonts w:asciiTheme="minorHAnsi" w:eastAsia="MS PGothic" w:hAnsiTheme="minorHAnsi" w:cs="Calibri"/>
                <w:b/>
                <w:sz w:val="20"/>
                <w:szCs w:val="20"/>
                <w:u w:val="single"/>
                <w:lang w:val="es-ES_tradnl"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D0F23EC" w14:textId="77777777" w:rsidR="00BF521A" w:rsidRPr="002B79A2" w:rsidRDefault="00BF521A">
            <w:pPr>
              <w:jc w:val="right"/>
              <w:rPr>
                <w:rFonts w:asciiTheme="minorHAnsi" w:hAnsiTheme="minorHAnsi"/>
                <w:b/>
                <w:sz w:val="20"/>
                <w:szCs w:val="20"/>
                <w:u w:val="single"/>
                <w:lang w:val="es-ES_tradnl"/>
              </w:rPr>
            </w:pPr>
          </w:p>
          <w:p w14:paraId="38E1E97B" w14:textId="3ADDF6C0" w:rsidR="00BF521A" w:rsidRPr="002B79A2" w:rsidRDefault="00222187">
            <w:pPr>
              <w:jc w:val="right"/>
              <w:rPr>
                <w:rFonts w:asciiTheme="minorHAnsi" w:eastAsia="MS PGothic" w:hAnsiTheme="minorHAnsi" w:cs="Calibri"/>
                <w:b/>
                <w:sz w:val="20"/>
                <w:szCs w:val="20"/>
                <w:lang w:val="es-ES_tradnl" w:eastAsia="ja-JP"/>
              </w:rPr>
            </w:pPr>
            <w:r w:rsidRPr="002B79A2">
              <w:rPr>
                <w:rFonts w:asciiTheme="minorHAnsi" w:hAnsiTheme="minorHAnsi"/>
                <w:b/>
                <w:sz w:val="20"/>
                <w:szCs w:val="20"/>
                <w:lang w:val="es-ES_tradnl"/>
              </w:rPr>
              <w:t>919</w:t>
            </w:r>
            <w:r w:rsidR="001770DB" w:rsidRPr="002B79A2">
              <w:rPr>
                <w:rFonts w:asciiTheme="minorHAnsi" w:hAnsiTheme="minorHAnsi"/>
                <w:b/>
                <w:sz w:val="20"/>
                <w:szCs w:val="20"/>
                <w:lang w:val="es-ES_tradnl"/>
              </w:rPr>
              <w:t>.</w:t>
            </w:r>
            <w:r w:rsidR="00BF521A" w:rsidRPr="002B79A2">
              <w:rPr>
                <w:rFonts w:asciiTheme="minorHAnsi" w:hAnsiTheme="minorHAnsi"/>
                <w:b/>
                <w:sz w:val="20"/>
                <w:szCs w:val="20"/>
                <w:lang w:val="es-ES_tradnl"/>
              </w:rPr>
              <w:t>000</w:t>
            </w:r>
          </w:p>
          <w:p w14:paraId="4DC6D7DE" w14:textId="77777777" w:rsidR="00BF521A" w:rsidRPr="002B79A2" w:rsidRDefault="00BF521A">
            <w:pPr>
              <w:jc w:val="right"/>
              <w:rPr>
                <w:rFonts w:asciiTheme="minorHAnsi" w:eastAsia="MS PGothic" w:hAnsiTheme="minorHAnsi" w:cs="Calibri"/>
                <w:b/>
                <w:sz w:val="20"/>
                <w:szCs w:val="20"/>
                <w:u w:val="single"/>
                <w:lang w:val="es-ES_tradnl" w:eastAsia="ja-JP"/>
              </w:rPr>
            </w:pPr>
          </w:p>
        </w:tc>
      </w:tr>
    </w:tbl>
    <w:p w14:paraId="728244CE" w14:textId="595D0956" w:rsidR="005B7A27" w:rsidRPr="002B79A2" w:rsidRDefault="005B7A27" w:rsidP="005B7A27">
      <w:pPr>
        <w:rPr>
          <w:rFonts w:ascii="Calibri" w:eastAsia="MS PGothic" w:hAnsi="Calibri" w:cs="Calibri"/>
          <w:sz w:val="20"/>
          <w:szCs w:val="20"/>
          <w:u w:val="single"/>
          <w:lang w:val="es-ES_tradnl" w:eastAsia="ja-JP"/>
        </w:rPr>
      </w:pPr>
      <w:r w:rsidRPr="002B79A2">
        <w:rPr>
          <w:rFonts w:ascii="Calibri" w:eastAsia="MS PGothic" w:hAnsi="Calibri" w:cs="Calibri"/>
          <w:sz w:val="20"/>
          <w:szCs w:val="20"/>
          <w:u w:val="single"/>
          <w:lang w:val="es-ES_tradnl" w:eastAsia="ja-JP"/>
        </w:rPr>
        <w:t>*según figuran en la Resolución XII.1, Anexo 3.</w:t>
      </w:r>
    </w:p>
    <w:p w14:paraId="1BDD6EB0" w14:textId="77777777" w:rsidR="00613092" w:rsidRPr="002B79A2" w:rsidRDefault="00613092" w:rsidP="00613092">
      <w:pPr>
        <w:rPr>
          <w:rFonts w:ascii="Calibri" w:eastAsia="MS PGothic" w:hAnsi="Calibri" w:cs="Calibri"/>
          <w:sz w:val="22"/>
          <w:szCs w:val="22"/>
          <w:u w:val="single"/>
          <w:lang w:val="es-ES_tradnl" w:eastAsia="ja-JP"/>
        </w:rPr>
      </w:pPr>
    </w:p>
    <w:p w14:paraId="18EC049F" w14:textId="4604C97D" w:rsidR="00125BC4" w:rsidRPr="002B79A2" w:rsidRDefault="00FF15AC" w:rsidP="00FF15AC">
      <w:pPr>
        <w:shd w:val="clear" w:color="auto" w:fill="FFFFFF" w:themeFill="background1"/>
        <w:rPr>
          <w:rFonts w:ascii="Calibri" w:eastAsia="Batang" w:hAnsi="Calibri" w:cs="Calibri"/>
          <w:b/>
          <w:sz w:val="22"/>
          <w:szCs w:val="22"/>
          <w:lang w:val="es-ES_tradnl" w:eastAsia="en-US"/>
        </w:rPr>
      </w:pPr>
      <w:r w:rsidRPr="002B79A2">
        <w:rPr>
          <w:rFonts w:ascii="Calibri" w:eastAsia="Batang" w:hAnsi="Calibri" w:cs="Calibri"/>
          <w:b/>
          <w:sz w:val="22"/>
          <w:szCs w:val="22"/>
          <w:lang w:val="es-ES_tradnl" w:eastAsia="en-US"/>
        </w:rPr>
        <w:t xml:space="preserve">Total </w:t>
      </w:r>
      <w:r w:rsidR="001770DB" w:rsidRPr="002B79A2">
        <w:rPr>
          <w:rFonts w:ascii="Calibri" w:eastAsia="Batang" w:hAnsi="Calibri" w:cs="Calibri"/>
          <w:b/>
          <w:sz w:val="22"/>
          <w:szCs w:val="22"/>
          <w:lang w:val="es-ES_tradnl" w:eastAsia="en-US"/>
        </w:rPr>
        <w:t xml:space="preserve">de fondos no básicos necesarios para el trienio </w:t>
      </w:r>
      <w:r w:rsidRPr="002B79A2">
        <w:rPr>
          <w:rFonts w:ascii="Calibri" w:eastAsia="Batang" w:hAnsi="Calibri" w:cs="Calibri"/>
          <w:b/>
          <w:sz w:val="22"/>
          <w:szCs w:val="22"/>
          <w:lang w:val="es-ES_tradnl" w:eastAsia="en-US"/>
        </w:rPr>
        <w:t>2016-2018</w:t>
      </w:r>
      <w:r w:rsidR="005E527A" w:rsidRPr="002B79A2">
        <w:rPr>
          <w:rFonts w:ascii="Calibri" w:eastAsia="Batang" w:hAnsi="Calibri" w:cs="Calibri"/>
          <w:b/>
          <w:sz w:val="22"/>
          <w:szCs w:val="22"/>
          <w:lang w:val="es-ES_tradnl" w:eastAsia="en-US"/>
        </w:rPr>
        <w:t xml:space="preserve"> </w:t>
      </w:r>
      <w:r w:rsidR="00BF521A" w:rsidRPr="002B79A2">
        <w:rPr>
          <w:rFonts w:ascii="Calibri" w:eastAsia="Batang" w:hAnsi="Calibri" w:cs="Calibri"/>
          <w:b/>
          <w:sz w:val="22"/>
          <w:szCs w:val="22"/>
          <w:lang w:val="es-ES_tradnl" w:eastAsia="en-US"/>
        </w:rPr>
        <w:t xml:space="preserve">= </w:t>
      </w:r>
      <w:r w:rsidR="00222187" w:rsidRPr="002B79A2">
        <w:rPr>
          <w:rFonts w:ascii="Calibri" w:eastAsia="Batang" w:hAnsi="Calibri" w:cs="Calibri"/>
          <w:b/>
          <w:sz w:val="22"/>
          <w:szCs w:val="22"/>
          <w:lang w:val="es-ES_tradnl" w:eastAsia="en-US"/>
        </w:rPr>
        <w:t>5.119</w:t>
      </w:r>
      <w:r w:rsidR="001770DB" w:rsidRPr="002B79A2">
        <w:rPr>
          <w:rFonts w:ascii="Calibri" w:eastAsia="Batang" w:hAnsi="Calibri" w:cs="Calibri"/>
          <w:b/>
          <w:sz w:val="22"/>
          <w:szCs w:val="22"/>
          <w:lang w:val="es-ES_tradnl" w:eastAsia="en-US"/>
        </w:rPr>
        <w:t>.</w:t>
      </w:r>
      <w:r w:rsidRPr="002B79A2">
        <w:rPr>
          <w:rFonts w:ascii="Calibri" w:eastAsia="Batang" w:hAnsi="Calibri" w:cs="Calibri"/>
          <w:b/>
          <w:sz w:val="22"/>
          <w:szCs w:val="22"/>
          <w:lang w:val="es-ES_tradnl" w:eastAsia="en-US"/>
        </w:rPr>
        <w:t>000</w:t>
      </w:r>
      <w:r w:rsidR="001770DB" w:rsidRPr="002B79A2">
        <w:rPr>
          <w:rFonts w:ascii="Calibri" w:eastAsia="Batang" w:hAnsi="Calibri" w:cs="Calibri"/>
          <w:b/>
          <w:sz w:val="22"/>
          <w:szCs w:val="22"/>
          <w:lang w:val="es-ES_tradnl" w:eastAsia="en-US"/>
        </w:rPr>
        <w:t xml:space="preserve"> francos suizos</w:t>
      </w:r>
    </w:p>
    <w:p w14:paraId="317A0175" w14:textId="77777777" w:rsidR="00FF15AC" w:rsidRPr="002B79A2" w:rsidRDefault="00FF15AC" w:rsidP="00FF15AC">
      <w:pPr>
        <w:shd w:val="clear" w:color="auto" w:fill="FFFFFF" w:themeFill="background1"/>
        <w:rPr>
          <w:rFonts w:ascii="Calibri" w:eastAsia="Batang" w:hAnsi="Calibri" w:cs="Calibri"/>
          <w:b/>
          <w:sz w:val="22"/>
          <w:szCs w:val="22"/>
          <w:lang w:val="es-ES_tradnl" w:eastAsia="en-US"/>
        </w:rPr>
      </w:pPr>
    </w:p>
    <w:p w14:paraId="3096BA19" w14:textId="77777777" w:rsidR="00FF15AC" w:rsidRPr="002B79A2" w:rsidRDefault="00FF15AC">
      <w:pPr>
        <w:spacing w:after="200" w:line="276" w:lineRule="auto"/>
        <w:rPr>
          <w:rFonts w:ascii="Calibri" w:eastAsia="Batang" w:hAnsi="Calibri" w:cs="Calibri"/>
          <w:b/>
          <w:sz w:val="22"/>
          <w:szCs w:val="22"/>
          <w:lang w:val="es-ES_tradnl" w:eastAsia="en-US"/>
        </w:rPr>
        <w:sectPr w:rsidR="00FF15AC" w:rsidRPr="002B79A2" w:rsidSect="00522212">
          <w:footerReference w:type="default" r:id="rId9"/>
          <w:pgSz w:w="11906" w:h="16838"/>
          <w:pgMar w:top="1440" w:right="1440" w:bottom="1440" w:left="1440" w:header="708" w:footer="708" w:gutter="0"/>
          <w:cols w:space="708"/>
          <w:titlePg/>
          <w:docGrid w:linePitch="360"/>
        </w:sectPr>
      </w:pPr>
    </w:p>
    <w:p w14:paraId="216E2DB2" w14:textId="47EF6E78" w:rsidR="00FF15AC" w:rsidRPr="002B79A2" w:rsidRDefault="00FF15AC" w:rsidP="00FF15AC">
      <w:pPr>
        <w:rPr>
          <w:rFonts w:asciiTheme="minorHAnsi" w:hAnsiTheme="minorHAnsi" w:cs="Calibri"/>
          <w:b/>
          <w:lang w:val="es-ES_tradnl"/>
        </w:rPr>
      </w:pPr>
      <w:r w:rsidRPr="002B79A2">
        <w:rPr>
          <w:rFonts w:asciiTheme="minorHAnsi" w:hAnsiTheme="minorHAnsi" w:cs="Calibri"/>
          <w:b/>
          <w:lang w:val="es-ES_tradnl"/>
        </w:rPr>
        <w:lastRenderedPageBreak/>
        <w:t>An</w:t>
      </w:r>
      <w:r w:rsidR="00760AF5" w:rsidRPr="002B79A2">
        <w:rPr>
          <w:rFonts w:asciiTheme="minorHAnsi" w:hAnsiTheme="minorHAnsi" w:cs="Calibri"/>
          <w:b/>
          <w:lang w:val="es-ES_tradnl"/>
        </w:rPr>
        <w:t>exo</w:t>
      </w:r>
      <w:r w:rsidRPr="002B79A2">
        <w:rPr>
          <w:rFonts w:asciiTheme="minorHAnsi" w:hAnsiTheme="minorHAnsi" w:cs="Calibri"/>
          <w:b/>
          <w:lang w:val="es-ES_tradnl"/>
        </w:rPr>
        <w:t xml:space="preserve"> 2</w:t>
      </w:r>
    </w:p>
    <w:p w14:paraId="1ADBCCA0" w14:textId="77777777" w:rsidR="00FF15AC" w:rsidRPr="002B79A2" w:rsidRDefault="00FF15AC" w:rsidP="00FF15AC">
      <w:pPr>
        <w:shd w:val="clear" w:color="auto" w:fill="FFFFFF" w:themeFill="background1"/>
        <w:rPr>
          <w:rFonts w:ascii="Calibri" w:eastAsia="Batang" w:hAnsi="Calibri" w:cs="Calibri"/>
          <w:b/>
          <w:sz w:val="22"/>
          <w:szCs w:val="22"/>
          <w:lang w:val="es-ES_tradnl" w:eastAsia="en-US"/>
        </w:rPr>
      </w:pPr>
    </w:p>
    <w:p w14:paraId="7D45CA1F" w14:textId="1ED790D1" w:rsidR="00FF15AC" w:rsidRPr="002B79A2" w:rsidRDefault="00760AF5" w:rsidP="00FF15AC">
      <w:pPr>
        <w:shd w:val="clear" w:color="auto" w:fill="FFFFFF" w:themeFill="background1"/>
        <w:rPr>
          <w:rFonts w:ascii="Calibri" w:eastAsia="Batang" w:hAnsi="Calibri" w:cs="Calibri"/>
          <w:b/>
          <w:lang w:val="es-ES_tradnl" w:eastAsia="en-US"/>
        </w:rPr>
      </w:pPr>
      <w:r w:rsidRPr="002B79A2">
        <w:rPr>
          <w:rFonts w:ascii="Calibri" w:eastAsia="Batang" w:hAnsi="Calibri" w:cs="Calibri"/>
          <w:b/>
          <w:lang w:val="es-ES_tradnl" w:eastAsia="en-US"/>
        </w:rPr>
        <w:t>Estimación del costo de las medidas necesa</w:t>
      </w:r>
      <w:r w:rsidR="00FA22A5" w:rsidRPr="002B79A2">
        <w:rPr>
          <w:rFonts w:ascii="Calibri" w:eastAsia="Batang" w:hAnsi="Calibri" w:cs="Calibri"/>
          <w:b/>
          <w:lang w:val="es-ES_tradnl" w:eastAsia="en-US"/>
        </w:rPr>
        <w:t>rias para la aplicación de las r</w:t>
      </w:r>
      <w:r w:rsidRPr="002B79A2">
        <w:rPr>
          <w:rFonts w:ascii="Calibri" w:eastAsia="Batang" w:hAnsi="Calibri" w:cs="Calibri"/>
          <w:b/>
          <w:lang w:val="es-ES_tradnl" w:eastAsia="en-US"/>
        </w:rPr>
        <w:t xml:space="preserve">esoluciones adoptadas por la </w:t>
      </w:r>
      <w:r w:rsidR="00FF15AC" w:rsidRPr="002B79A2">
        <w:rPr>
          <w:rFonts w:ascii="Calibri" w:eastAsia="Batang" w:hAnsi="Calibri" w:cs="Calibri"/>
          <w:b/>
          <w:lang w:val="es-ES_tradnl" w:eastAsia="en-US"/>
        </w:rPr>
        <w:t xml:space="preserve">COP12 </w:t>
      </w:r>
      <w:r w:rsidRPr="002B79A2">
        <w:rPr>
          <w:rFonts w:ascii="Calibri" w:eastAsia="Batang" w:hAnsi="Calibri" w:cs="Calibri"/>
          <w:b/>
          <w:lang w:val="es-ES_tradnl" w:eastAsia="en-US"/>
        </w:rPr>
        <w:t>para</w:t>
      </w:r>
      <w:r w:rsidR="00FF15AC" w:rsidRPr="002B79A2">
        <w:rPr>
          <w:rFonts w:ascii="Calibri" w:eastAsia="Batang" w:hAnsi="Calibri" w:cs="Calibri"/>
          <w:b/>
          <w:lang w:val="es-ES_tradnl" w:eastAsia="en-US"/>
        </w:rPr>
        <w:t xml:space="preserve"> 2016-2018</w:t>
      </w:r>
    </w:p>
    <w:p w14:paraId="796809B5" w14:textId="77777777" w:rsidR="00FF15AC" w:rsidRPr="002B79A2" w:rsidRDefault="00FF15AC" w:rsidP="00FF15AC">
      <w:pPr>
        <w:shd w:val="clear" w:color="auto" w:fill="FFFFFF" w:themeFill="background1"/>
        <w:rPr>
          <w:rFonts w:ascii="Calibri" w:eastAsia="Batang" w:hAnsi="Calibri" w:cs="Calibri"/>
          <w:b/>
          <w:lang w:val="es-ES_tradnl" w:eastAsia="en-US"/>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417"/>
        <w:gridCol w:w="1276"/>
        <w:gridCol w:w="3544"/>
        <w:gridCol w:w="1276"/>
        <w:gridCol w:w="1559"/>
        <w:gridCol w:w="1276"/>
      </w:tblGrid>
      <w:tr w:rsidR="00AD06E0" w:rsidRPr="002B79A2" w14:paraId="312D1939" w14:textId="77777777" w:rsidTr="00094530">
        <w:trPr>
          <w:cantSplit/>
          <w:tblHeader/>
        </w:trPr>
        <w:tc>
          <w:tcPr>
            <w:tcW w:w="4537" w:type="dxa"/>
            <w:shd w:val="clear" w:color="auto" w:fill="B8CCE4" w:themeFill="accent1" w:themeFillTint="66"/>
            <w:vAlign w:val="center"/>
          </w:tcPr>
          <w:p w14:paraId="27496E19" w14:textId="5171D847" w:rsidR="00AD06E0" w:rsidRPr="002B79A2" w:rsidRDefault="00AD06E0" w:rsidP="001770DB">
            <w:pPr>
              <w:autoSpaceDE w:val="0"/>
              <w:autoSpaceDN w:val="0"/>
              <w:adjustRightInd w:val="0"/>
              <w:jc w:val="center"/>
              <w:rPr>
                <w:rFonts w:ascii="Calibri" w:eastAsiaTheme="minorHAnsi" w:hAnsi="Calibri" w:cs="Calibri"/>
                <w:b/>
                <w:bCs/>
                <w:sz w:val="20"/>
                <w:szCs w:val="20"/>
                <w:lang w:val="es-ES_tradnl" w:eastAsia="en-US"/>
              </w:rPr>
            </w:pPr>
            <w:r w:rsidRPr="002B79A2">
              <w:rPr>
                <w:rFonts w:ascii="Calibri" w:eastAsiaTheme="minorHAnsi" w:hAnsi="Calibri" w:cs="Calibri"/>
                <w:b/>
                <w:bCs/>
                <w:sz w:val="20"/>
                <w:szCs w:val="20"/>
                <w:lang w:val="es-ES_tradnl" w:eastAsia="en-US"/>
              </w:rPr>
              <w:t>Ac</w:t>
            </w:r>
            <w:r w:rsidR="001770DB" w:rsidRPr="002B79A2">
              <w:rPr>
                <w:rFonts w:ascii="Calibri" w:eastAsiaTheme="minorHAnsi" w:hAnsi="Calibri" w:cs="Calibri"/>
                <w:b/>
                <w:bCs/>
                <w:sz w:val="20"/>
                <w:szCs w:val="20"/>
                <w:lang w:val="es-ES_tradnl" w:eastAsia="en-US"/>
              </w:rPr>
              <w:t>ción</w:t>
            </w:r>
          </w:p>
        </w:tc>
        <w:tc>
          <w:tcPr>
            <w:tcW w:w="1417" w:type="dxa"/>
            <w:shd w:val="clear" w:color="auto" w:fill="B8CCE4" w:themeFill="accent1" w:themeFillTint="66"/>
            <w:vAlign w:val="center"/>
          </w:tcPr>
          <w:p w14:paraId="47118CF9" w14:textId="1FB9D8F9" w:rsidR="00AD06E0" w:rsidRPr="002B79A2" w:rsidRDefault="00014478" w:rsidP="00014478">
            <w:pPr>
              <w:autoSpaceDE w:val="0"/>
              <w:autoSpaceDN w:val="0"/>
              <w:adjustRightInd w:val="0"/>
              <w:jc w:val="center"/>
              <w:rPr>
                <w:rFonts w:ascii="Calibri" w:eastAsiaTheme="minorHAnsi" w:hAnsi="Calibri" w:cs="Calibri"/>
                <w:b/>
                <w:bCs/>
                <w:sz w:val="20"/>
                <w:szCs w:val="20"/>
                <w:lang w:val="es-ES_tradnl" w:eastAsia="en-US"/>
              </w:rPr>
            </w:pPr>
            <w:r w:rsidRPr="002B79A2">
              <w:rPr>
                <w:rFonts w:ascii="Calibri" w:eastAsiaTheme="minorHAnsi" w:hAnsi="Calibri" w:cs="Calibri"/>
                <w:b/>
                <w:bCs/>
                <w:sz w:val="20"/>
                <w:szCs w:val="20"/>
                <w:lang w:val="es-ES_tradnl" w:eastAsia="en-US"/>
              </w:rPr>
              <w:t xml:space="preserve">Equipo </w:t>
            </w:r>
            <w:r w:rsidR="007268AF" w:rsidRPr="002B79A2">
              <w:rPr>
                <w:rFonts w:ascii="Calibri" w:eastAsiaTheme="minorHAnsi" w:hAnsi="Calibri" w:cs="Calibri"/>
                <w:b/>
                <w:bCs/>
                <w:sz w:val="20"/>
                <w:szCs w:val="20"/>
                <w:lang w:val="es-ES_tradnl" w:eastAsia="en-US"/>
              </w:rPr>
              <w:t>r</w:t>
            </w:r>
            <w:r w:rsidR="00AD06E0" w:rsidRPr="002B79A2">
              <w:rPr>
                <w:rFonts w:ascii="Calibri" w:eastAsiaTheme="minorHAnsi" w:hAnsi="Calibri" w:cs="Calibri"/>
                <w:b/>
                <w:bCs/>
                <w:sz w:val="20"/>
                <w:szCs w:val="20"/>
                <w:lang w:val="es-ES_tradnl" w:eastAsia="en-US"/>
              </w:rPr>
              <w:t>espons</w:t>
            </w:r>
            <w:r w:rsidR="001770DB" w:rsidRPr="002B79A2">
              <w:rPr>
                <w:rFonts w:ascii="Calibri" w:eastAsiaTheme="minorHAnsi" w:hAnsi="Calibri" w:cs="Calibri"/>
                <w:b/>
                <w:bCs/>
                <w:sz w:val="20"/>
                <w:szCs w:val="20"/>
                <w:lang w:val="es-ES_tradnl" w:eastAsia="en-US"/>
              </w:rPr>
              <w:t>a</w:t>
            </w:r>
            <w:r w:rsidR="00AD06E0" w:rsidRPr="002B79A2">
              <w:rPr>
                <w:rFonts w:ascii="Calibri" w:eastAsiaTheme="minorHAnsi" w:hAnsi="Calibri" w:cs="Calibri"/>
                <w:b/>
                <w:bCs/>
                <w:sz w:val="20"/>
                <w:szCs w:val="20"/>
                <w:lang w:val="es-ES_tradnl" w:eastAsia="en-US"/>
              </w:rPr>
              <w:t xml:space="preserve">ble </w:t>
            </w:r>
            <w:r w:rsidR="007268AF" w:rsidRPr="002B79A2">
              <w:rPr>
                <w:rFonts w:ascii="Calibri" w:eastAsiaTheme="minorHAnsi" w:hAnsi="Calibri" w:cs="Calibri"/>
                <w:b/>
                <w:bCs/>
                <w:sz w:val="20"/>
                <w:szCs w:val="20"/>
                <w:lang w:val="es-ES_tradnl" w:eastAsia="en-US"/>
              </w:rPr>
              <w:t>del plan de trabajo</w:t>
            </w:r>
          </w:p>
        </w:tc>
        <w:tc>
          <w:tcPr>
            <w:tcW w:w="1276" w:type="dxa"/>
            <w:shd w:val="clear" w:color="auto" w:fill="B8CCE4" w:themeFill="accent1" w:themeFillTint="66"/>
            <w:vAlign w:val="center"/>
          </w:tcPr>
          <w:p w14:paraId="075A08C6" w14:textId="1A3CFD46" w:rsidR="00AD06E0" w:rsidRPr="002B79A2" w:rsidRDefault="001770DB" w:rsidP="001770DB">
            <w:pPr>
              <w:autoSpaceDE w:val="0"/>
              <w:autoSpaceDN w:val="0"/>
              <w:adjustRightInd w:val="0"/>
              <w:jc w:val="center"/>
              <w:rPr>
                <w:rFonts w:ascii="Calibri" w:eastAsiaTheme="minorHAnsi" w:hAnsi="Calibri" w:cs="Calibri"/>
                <w:b/>
                <w:bCs/>
                <w:sz w:val="20"/>
                <w:szCs w:val="20"/>
                <w:lang w:val="es-ES_tradnl" w:eastAsia="en-US"/>
              </w:rPr>
            </w:pPr>
            <w:r w:rsidRPr="002B79A2">
              <w:rPr>
                <w:rFonts w:ascii="Calibri" w:eastAsiaTheme="minorHAnsi" w:hAnsi="Calibri" w:cs="Calibri"/>
                <w:b/>
                <w:bCs/>
                <w:sz w:val="20"/>
                <w:szCs w:val="20"/>
                <w:lang w:val="es-ES_tradnl" w:eastAsia="en-US"/>
              </w:rPr>
              <w:t>Fecha límite prevista en la Resolución</w:t>
            </w:r>
          </w:p>
        </w:tc>
        <w:tc>
          <w:tcPr>
            <w:tcW w:w="3544" w:type="dxa"/>
            <w:shd w:val="clear" w:color="auto" w:fill="B8CCE4" w:themeFill="accent1" w:themeFillTint="66"/>
            <w:vAlign w:val="center"/>
          </w:tcPr>
          <w:p w14:paraId="240F3F04" w14:textId="30CD188F" w:rsidR="00AD06E0" w:rsidRPr="002B79A2" w:rsidRDefault="00AD06E0" w:rsidP="001770DB">
            <w:pPr>
              <w:autoSpaceDE w:val="0"/>
              <w:autoSpaceDN w:val="0"/>
              <w:adjustRightInd w:val="0"/>
              <w:jc w:val="center"/>
              <w:rPr>
                <w:rFonts w:ascii="Calibri" w:eastAsiaTheme="minorHAnsi" w:hAnsi="Calibri" w:cs="Calibri"/>
                <w:b/>
                <w:bCs/>
                <w:sz w:val="20"/>
                <w:szCs w:val="20"/>
                <w:lang w:val="es-ES_tradnl" w:eastAsia="en-US"/>
              </w:rPr>
            </w:pPr>
            <w:r w:rsidRPr="002B79A2">
              <w:rPr>
                <w:rFonts w:ascii="Calibri" w:eastAsiaTheme="minorHAnsi" w:hAnsi="Calibri" w:cs="Calibri"/>
                <w:b/>
                <w:bCs/>
                <w:sz w:val="20"/>
                <w:szCs w:val="20"/>
                <w:lang w:val="es-ES_tradnl" w:eastAsia="en-US"/>
              </w:rPr>
              <w:t>S</w:t>
            </w:r>
            <w:r w:rsidR="001770DB" w:rsidRPr="002B79A2">
              <w:rPr>
                <w:rFonts w:ascii="Calibri" w:eastAsiaTheme="minorHAnsi" w:hAnsi="Calibri" w:cs="Calibri"/>
                <w:b/>
                <w:bCs/>
                <w:sz w:val="20"/>
                <w:szCs w:val="20"/>
                <w:lang w:val="es-ES_tradnl" w:eastAsia="en-US"/>
              </w:rPr>
              <w:t>ituación actual y observaciones</w:t>
            </w:r>
          </w:p>
        </w:tc>
        <w:tc>
          <w:tcPr>
            <w:tcW w:w="1276" w:type="dxa"/>
            <w:shd w:val="clear" w:color="auto" w:fill="B8CCE4" w:themeFill="accent1" w:themeFillTint="66"/>
            <w:vAlign w:val="center"/>
          </w:tcPr>
          <w:p w14:paraId="77F140EF" w14:textId="0546597C" w:rsidR="00AD06E0" w:rsidRPr="002B79A2" w:rsidRDefault="001770DB" w:rsidP="00094530">
            <w:pPr>
              <w:autoSpaceDE w:val="0"/>
              <w:autoSpaceDN w:val="0"/>
              <w:adjustRightInd w:val="0"/>
              <w:jc w:val="center"/>
              <w:rPr>
                <w:rFonts w:ascii="Calibri" w:eastAsiaTheme="minorHAnsi" w:hAnsi="Calibri" w:cs="Calibri"/>
                <w:b/>
                <w:bCs/>
                <w:sz w:val="20"/>
                <w:szCs w:val="20"/>
                <w:lang w:val="es-ES_tradnl" w:eastAsia="en-US"/>
              </w:rPr>
            </w:pPr>
            <w:r w:rsidRPr="002B79A2">
              <w:rPr>
                <w:rFonts w:ascii="Calibri" w:eastAsiaTheme="minorHAnsi" w:hAnsi="Calibri" w:cs="Calibri"/>
                <w:b/>
                <w:bCs/>
                <w:sz w:val="20"/>
                <w:szCs w:val="20"/>
                <w:lang w:val="es-ES_tradnl" w:eastAsia="en-US"/>
              </w:rPr>
              <w:t>Costo total</w:t>
            </w:r>
            <w:r w:rsidR="00094530" w:rsidRPr="002B79A2">
              <w:rPr>
                <w:rFonts w:ascii="Calibri" w:eastAsiaTheme="minorHAnsi" w:hAnsi="Calibri" w:cs="Calibri"/>
                <w:b/>
                <w:bCs/>
                <w:sz w:val="20"/>
                <w:szCs w:val="20"/>
                <w:lang w:val="es-ES_tradnl" w:eastAsia="en-US"/>
              </w:rPr>
              <w:t xml:space="preserve"> por Resolución </w:t>
            </w:r>
            <w:r w:rsidRPr="002B79A2">
              <w:rPr>
                <w:rFonts w:ascii="Calibri" w:eastAsiaTheme="minorHAnsi" w:hAnsi="Calibri" w:cs="Calibri"/>
                <w:b/>
                <w:bCs/>
                <w:sz w:val="20"/>
                <w:szCs w:val="20"/>
                <w:lang w:val="es-ES_tradnl" w:eastAsia="en-US"/>
              </w:rPr>
              <w:t>a lo largo del trienio</w:t>
            </w:r>
            <w:r w:rsidR="00094530" w:rsidRPr="002B79A2">
              <w:rPr>
                <w:rFonts w:ascii="Calibri" w:eastAsiaTheme="minorHAnsi" w:hAnsi="Calibri" w:cs="Calibri"/>
                <w:b/>
                <w:bCs/>
                <w:sz w:val="20"/>
                <w:szCs w:val="20"/>
                <w:lang w:val="es-ES_tradnl" w:eastAsia="en-US"/>
              </w:rPr>
              <w:t>, en francos suizos</w:t>
            </w:r>
            <w:r w:rsidRPr="002B79A2">
              <w:rPr>
                <w:rFonts w:ascii="Calibri" w:eastAsiaTheme="minorHAnsi" w:hAnsi="Calibri" w:cs="Calibri"/>
                <w:b/>
                <w:bCs/>
                <w:sz w:val="20"/>
                <w:szCs w:val="20"/>
                <w:lang w:val="es-ES_tradnl" w:eastAsia="en-US"/>
              </w:rPr>
              <w:t xml:space="preserve"> </w:t>
            </w:r>
          </w:p>
        </w:tc>
        <w:tc>
          <w:tcPr>
            <w:tcW w:w="1559" w:type="dxa"/>
            <w:shd w:val="clear" w:color="auto" w:fill="B8CCE4" w:themeFill="accent1" w:themeFillTint="66"/>
            <w:vAlign w:val="center"/>
          </w:tcPr>
          <w:p w14:paraId="7D5511C6" w14:textId="16C29C79" w:rsidR="00AD06E0" w:rsidRPr="002B79A2" w:rsidRDefault="00094530" w:rsidP="00094530">
            <w:pPr>
              <w:autoSpaceDE w:val="0"/>
              <w:autoSpaceDN w:val="0"/>
              <w:adjustRightInd w:val="0"/>
              <w:jc w:val="center"/>
              <w:rPr>
                <w:rFonts w:ascii="Calibri" w:eastAsiaTheme="minorHAnsi" w:hAnsi="Calibri" w:cs="Calibri"/>
                <w:b/>
                <w:bCs/>
                <w:sz w:val="20"/>
                <w:szCs w:val="20"/>
                <w:lang w:val="es-ES_tradnl" w:eastAsia="en-US"/>
              </w:rPr>
            </w:pPr>
            <w:r w:rsidRPr="002B79A2">
              <w:rPr>
                <w:rFonts w:ascii="Calibri" w:eastAsiaTheme="minorHAnsi" w:hAnsi="Calibri" w:cs="Calibri"/>
                <w:b/>
                <w:bCs/>
                <w:sz w:val="20"/>
                <w:szCs w:val="20"/>
                <w:lang w:val="es-ES_tradnl" w:eastAsia="en-US"/>
              </w:rPr>
              <w:t xml:space="preserve">Fondos no básicos presupuestados </w:t>
            </w:r>
            <w:r w:rsidR="00AD06E0" w:rsidRPr="002B79A2">
              <w:rPr>
                <w:rFonts w:ascii="Calibri" w:eastAsiaTheme="minorHAnsi" w:hAnsi="Calibri" w:cs="Calibri"/>
                <w:b/>
                <w:bCs/>
                <w:sz w:val="20"/>
                <w:szCs w:val="20"/>
                <w:lang w:val="es-ES_tradnl" w:eastAsia="en-US"/>
              </w:rPr>
              <w:br/>
              <w:t>(Res. XII.1 An</w:t>
            </w:r>
            <w:r w:rsidRPr="002B79A2">
              <w:rPr>
                <w:rFonts w:ascii="Calibri" w:eastAsiaTheme="minorHAnsi" w:hAnsi="Calibri" w:cs="Calibri"/>
                <w:b/>
                <w:bCs/>
                <w:sz w:val="20"/>
                <w:szCs w:val="20"/>
                <w:lang w:val="es-ES_tradnl" w:eastAsia="en-US"/>
              </w:rPr>
              <w:t>exo</w:t>
            </w:r>
            <w:r w:rsidR="00AD06E0" w:rsidRPr="002B79A2">
              <w:rPr>
                <w:rFonts w:ascii="Calibri" w:eastAsiaTheme="minorHAnsi" w:hAnsi="Calibri" w:cs="Calibri"/>
                <w:b/>
                <w:bCs/>
                <w:sz w:val="20"/>
                <w:szCs w:val="20"/>
                <w:lang w:val="es-ES_tradnl" w:eastAsia="en-US"/>
              </w:rPr>
              <w:t xml:space="preserve"> 3)</w:t>
            </w:r>
          </w:p>
        </w:tc>
        <w:tc>
          <w:tcPr>
            <w:tcW w:w="1276" w:type="dxa"/>
            <w:shd w:val="clear" w:color="auto" w:fill="B8CCE4" w:themeFill="accent1" w:themeFillTint="66"/>
            <w:vAlign w:val="center"/>
          </w:tcPr>
          <w:p w14:paraId="4397C9FF" w14:textId="7AA7BCD1" w:rsidR="00AD06E0" w:rsidRPr="002B79A2" w:rsidRDefault="00094530" w:rsidP="00094530">
            <w:pPr>
              <w:autoSpaceDE w:val="0"/>
              <w:autoSpaceDN w:val="0"/>
              <w:adjustRightInd w:val="0"/>
              <w:jc w:val="center"/>
              <w:rPr>
                <w:rFonts w:ascii="Calibri" w:eastAsiaTheme="minorHAnsi" w:hAnsi="Calibri" w:cs="Calibri"/>
                <w:b/>
                <w:bCs/>
                <w:sz w:val="20"/>
                <w:szCs w:val="20"/>
                <w:lang w:val="es-ES_tradnl" w:eastAsia="en-US"/>
              </w:rPr>
            </w:pPr>
            <w:r w:rsidRPr="002B79A2">
              <w:rPr>
                <w:rFonts w:ascii="Calibri" w:eastAsiaTheme="minorHAnsi" w:hAnsi="Calibri" w:cs="Calibri"/>
                <w:b/>
                <w:bCs/>
                <w:sz w:val="20"/>
                <w:szCs w:val="20"/>
                <w:lang w:val="es-ES_tradnl" w:eastAsia="en-US"/>
              </w:rPr>
              <w:t>Fondos no básicos adicionales</w:t>
            </w:r>
          </w:p>
        </w:tc>
      </w:tr>
      <w:tr w:rsidR="00AD06E0" w:rsidRPr="002B79A2" w14:paraId="6513180A" w14:textId="77777777" w:rsidTr="00094530">
        <w:trPr>
          <w:cantSplit/>
        </w:trPr>
        <w:tc>
          <w:tcPr>
            <w:tcW w:w="4537" w:type="dxa"/>
            <w:shd w:val="clear" w:color="auto" w:fill="D9D9D9" w:themeFill="background1" w:themeFillShade="D9"/>
          </w:tcPr>
          <w:p w14:paraId="2A2D7487" w14:textId="767A0825" w:rsidR="00AD06E0" w:rsidRPr="002B79A2" w:rsidRDefault="00AD06E0" w:rsidP="000E3885">
            <w:pPr>
              <w:autoSpaceDE w:val="0"/>
              <w:autoSpaceDN w:val="0"/>
              <w:adjustRightInd w:val="0"/>
              <w:rPr>
                <w:rFonts w:ascii="Calibri" w:eastAsiaTheme="minorHAnsi" w:hAnsi="Calibri" w:cs="Calibri"/>
                <w:b/>
                <w:bCs/>
                <w:color w:val="000000"/>
                <w:sz w:val="20"/>
                <w:szCs w:val="20"/>
                <w:lang w:val="es-ES_tradnl" w:eastAsia="en-US"/>
              </w:rPr>
            </w:pPr>
            <w:r w:rsidRPr="002B79A2">
              <w:rPr>
                <w:rFonts w:ascii="Calibri" w:eastAsiaTheme="minorHAnsi" w:hAnsi="Calibri" w:cs="Calibri"/>
                <w:b/>
                <w:bCs/>
                <w:color w:val="000000"/>
                <w:sz w:val="20"/>
                <w:szCs w:val="20"/>
                <w:lang w:val="es-ES_tradnl" w:eastAsia="en-US"/>
              </w:rPr>
              <w:t>Resolu</w:t>
            </w:r>
            <w:r w:rsidR="000E3885" w:rsidRPr="002B79A2">
              <w:rPr>
                <w:rFonts w:ascii="Calibri" w:eastAsiaTheme="minorHAnsi" w:hAnsi="Calibri" w:cs="Calibri"/>
                <w:b/>
                <w:bCs/>
                <w:color w:val="000000"/>
                <w:sz w:val="20"/>
                <w:szCs w:val="20"/>
                <w:lang w:val="es-ES_tradnl" w:eastAsia="en-US"/>
              </w:rPr>
              <w:t>ción</w:t>
            </w:r>
            <w:r w:rsidRPr="002B79A2">
              <w:rPr>
                <w:rFonts w:ascii="Calibri" w:eastAsiaTheme="minorHAnsi" w:hAnsi="Calibri" w:cs="Calibri"/>
                <w:b/>
                <w:bCs/>
                <w:color w:val="000000"/>
                <w:sz w:val="20"/>
                <w:szCs w:val="20"/>
                <w:lang w:val="es-ES_tradnl" w:eastAsia="en-US"/>
              </w:rPr>
              <w:t xml:space="preserve"> XII.1</w:t>
            </w:r>
            <w:r w:rsidR="007268AF" w:rsidRPr="002B79A2">
              <w:rPr>
                <w:rFonts w:ascii="Calibri" w:eastAsiaTheme="minorHAnsi" w:hAnsi="Calibri" w:cs="Calibri"/>
                <w:b/>
                <w:bCs/>
                <w:color w:val="000000"/>
                <w:sz w:val="20"/>
                <w:szCs w:val="20"/>
                <w:lang w:val="es-ES_tradnl" w:eastAsia="en-US"/>
              </w:rPr>
              <w:t>,</w:t>
            </w:r>
            <w:r w:rsidRPr="002B79A2">
              <w:rPr>
                <w:rFonts w:ascii="Calibri" w:eastAsiaTheme="minorHAnsi" w:hAnsi="Calibri" w:cs="Calibri"/>
                <w:b/>
                <w:bCs/>
                <w:color w:val="000000"/>
                <w:sz w:val="20"/>
                <w:szCs w:val="20"/>
                <w:lang w:val="es-ES_tradnl" w:eastAsia="en-US"/>
              </w:rPr>
              <w:t xml:space="preserve"> </w:t>
            </w:r>
            <w:r w:rsidR="000E3885" w:rsidRPr="002B79A2">
              <w:rPr>
                <w:rFonts w:ascii="Calibri" w:eastAsiaTheme="minorHAnsi" w:hAnsi="Calibri" w:cs="Calibri"/>
                <w:b/>
                <w:bCs/>
                <w:color w:val="000000"/>
                <w:sz w:val="20"/>
                <w:szCs w:val="20"/>
                <w:lang w:val="es-ES_tradnl" w:eastAsia="en-US"/>
              </w:rPr>
              <w:t>Cuestiones Financieras y Presupuestarias</w:t>
            </w:r>
            <w:r w:rsidRPr="002B79A2">
              <w:rPr>
                <w:rFonts w:ascii="Calibri" w:eastAsiaTheme="minorHAnsi" w:hAnsi="Calibri" w:cs="Calibri"/>
                <w:b/>
                <w:bCs/>
                <w:color w:val="000000"/>
                <w:sz w:val="20"/>
                <w:szCs w:val="20"/>
                <w:lang w:val="es-ES_tradnl" w:eastAsia="en-US"/>
              </w:rPr>
              <w:t xml:space="preserve"> (</w:t>
            </w:r>
            <w:r w:rsidR="000E3885" w:rsidRPr="002B79A2">
              <w:rPr>
                <w:rFonts w:ascii="Calibri" w:eastAsiaTheme="minorHAnsi" w:hAnsi="Calibri" w:cs="Calibri"/>
                <w:b/>
                <w:bCs/>
                <w:color w:val="000000"/>
                <w:sz w:val="20"/>
                <w:szCs w:val="20"/>
                <w:lang w:val="es-ES_tradnl" w:eastAsia="en-US"/>
              </w:rPr>
              <w:t>todos los Objetivos Estratégicos</w:t>
            </w:r>
            <w:r w:rsidRPr="002B79A2">
              <w:rPr>
                <w:rFonts w:ascii="Calibri" w:eastAsiaTheme="minorHAnsi" w:hAnsi="Calibri" w:cs="Calibri"/>
                <w:b/>
                <w:bCs/>
                <w:color w:val="000000"/>
                <w:sz w:val="20"/>
                <w:szCs w:val="20"/>
                <w:lang w:val="es-ES_tradnl" w:eastAsia="en-US"/>
              </w:rPr>
              <w:t>)</w:t>
            </w:r>
          </w:p>
        </w:tc>
        <w:tc>
          <w:tcPr>
            <w:tcW w:w="1417" w:type="dxa"/>
            <w:shd w:val="clear" w:color="auto" w:fill="D9D9D9" w:themeFill="background1" w:themeFillShade="D9"/>
          </w:tcPr>
          <w:p w14:paraId="2CDC2A33" w14:textId="77777777" w:rsidR="00AD06E0" w:rsidRPr="002B79A2" w:rsidRDefault="00AD06E0" w:rsidP="006B5FCE">
            <w:pPr>
              <w:autoSpaceDE w:val="0"/>
              <w:autoSpaceDN w:val="0"/>
              <w:adjustRightInd w:val="0"/>
              <w:rPr>
                <w:rFonts w:ascii="Calibri" w:eastAsiaTheme="minorHAnsi" w:hAnsi="Calibri" w:cs="Calibri"/>
                <w:b/>
                <w:bCs/>
                <w:color w:val="000000"/>
                <w:sz w:val="20"/>
                <w:szCs w:val="20"/>
                <w:lang w:val="es-ES_tradnl" w:eastAsia="en-US"/>
              </w:rPr>
            </w:pPr>
          </w:p>
        </w:tc>
        <w:tc>
          <w:tcPr>
            <w:tcW w:w="1276" w:type="dxa"/>
            <w:shd w:val="clear" w:color="auto" w:fill="D9D9D9" w:themeFill="background1" w:themeFillShade="D9"/>
          </w:tcPr>
          <w:p w14:paraId="154BA120" w14:textId="77777777" w:rsidR="00AD06E0" w:rsidRPr="002B79A2" w:rsidRDefault="00AD06E0" w:rsidP="006B5FCE">
            <w:pPr>
              <w:autoSpaceDE w:val="0"/>
              <w:autoSpaceDN w:val="0"/>
              <w:adjustRightInd w:val="0"/>
              <w:jc w:val="right"/>
              <w:rPr>
                <w:rFonts w:ascii="Calibri" w:eastAsiaTheme="minorHAnsi" w:hAnsi="Calibri" w:cs="Calibri"/>
                <w:color w:val="000000"/>
                <w:sz w:val="20"/>
                <w:szCs w:val="20"/>
                <w:lang w:val="es-ES_tradnl" w:eastAsia="en-US"/>
              </w:rPr>
            </w:pPr>
          </w:p>
        </w:tc>
        <w:tc>
          <w:tcPr>
            <w:tcW w:w="3544" w:type="dxa"/>
            <w:shd w:val="clear" w:color="auto" w:fill="D9D9D9" w:themeFill="background1" w:themeFillShade="D9"/>
          </w:tcPr>
          <w:p w14:paraId="1170FDC1" w14:textId="77777777" w:rsidR="00AD06E0" w:rsidRPr="002B79A2" w:rsidRDefault="00AD06E0" w:rsidP="006B5FCE">
            <w:pPr>
              <w:autoSpaceDE w:val="0"/>
              <w:autoSpaceDN w:val="0"/>
              <w:adjustRightInd w:val="0"/>
              <w:jc w:val="right"/>
              <w:rPr>
                <w:rFonts w:ascii="Calibri" w:eastAsiaTheme="minorHAnsi" w:hAnsi="Calibri" w:cs="Calibri"/>
                <w:color w:val="000000"/>
                <w:sz w:val="20"/>
                <w:szCs w:val="20"/>
                <w:lang w:val="es-ES_tradnl" w:eastAsia="en-US"/>
              </w:rPr>
            </w:pPr>
          </w:p>
        </w:tc>
        <w:tc>
          <w:tcPr>
            <w:tcW w:w="1276" w:type="dxa"/>
            <w:shd w:val="clear" w:color="auto" w:fill="D9D9D9" w:themeFill="background1" w:themeFillShade="D9"/>
          </w:tcPr>
          <w:p w14:paraId="36C38046" w14:textId="24427865" w:rsidR="00AD06E0" w:rsidRPr="002B79A2" w:rsidRDefault="00AD06E0" w:rsidP="007268AF">
            <w:pPr>
              <w:autoSpaceDE w:val="0"/>
              <w:autoSpaceDN w:val="0"/>
              <w:adjustRightInd w:val="0"/>
              <w:jc w:val="right"/>
              <w:rPr>
                <w:rFonts w:ascii="Calibri" w:eastAsiaTheme="minorHAnsi" w:hAnsi="Calibri" w:cs="Calibri"/>
                <w:b/>
                <w:bCs/>
                <w:color w:val="000000"/>
                <w:sz w:val="20"/>
                <w:szCs w:val="20"/>
                <w:lang w:val="es-ES_tradnl" w:eastAsia="en-US"/>
              </w:rPr>
            </w:pPr>
            <w:r w:rsidRPr="002B79A2">
              <w:rPr>
                <w:rFonts w:ascii="Calibri" w:eastAsiaTheme="minorHAnsi" w:hAnsi="Calibri" w:cs="Calibri"/>
                <w:b/>
                <w:bCs/>
                <w:color w:val="000000"/>
                <w:sz w:val="20"/>
                <w:szCs w:val="20"/>
                <w:lang w:val="es-ES_tradnl" w:eastAsia="en-US"/>
              </w:rPr>
              <w:t>1</w:t>
            </w:r>
            <w:r w:rsidR="000E3885" w:rsidRPr="002B79A2">
              <w:rPr>
                <w:rFonts w:ascii="Calibri" w:eastAsiaTheme="minorHAnsi" w:hAnsi="Calibri" w:cs="Calibri"/>
                <w:b/>
                <w:bCs/>
                <w:color w:val="000000"/>
                <w:sz w:val="20"/>
                <w:szCs w:val="20"/>
                <w:lang w:val="es-ES_tradnl" w:eastAsia="en-US"/>
              </w:rPr>
              <w:t>.</w:t>
            </w:r>
            <w:r w:rsidR="007268AF" w:rsidRPr="002B79A2">
              <w:rPr>
                <w:rFonts w:ascii="Calibri" w:eastAsiaTheme="minorHAnsi" w:hAnsi="Calibri" w:cs="Calibri"/>
                <w:b/>
                <w:bCs/>
                <w:color w:val="000000"/>
                <w:sz w:val="20"/>
                <w:szCs w:val="20"/>
                <w:lang w:val="es-ES_tradnl" w:eastAsia="en-US"/>
              </w:rPr>
              <w:t>250</w:t>
            </w:r>
            <w:r w:rsidR="000E3885" w:rsidRPr="002B79A2">
              <w:rPr>
                <w:rFonts w:ascii="Calibri" w:eastAsiaTheme="minorHAnsi" w:hAnsi="Calibri" w:cs="Calibri"/>
                <w:b/>
                <w:bCs/>
                <w:color w:val="000000"/>
                <w:sz w:val="20"/>
                <w:szCs w:val="20"/>
                <w:lang w:val="es-ES_tradnl" w:eastAsia="en-US"/>
              </w:rPr>
              <w:t>.</w:t>
            </w:r>
            <w:r w:rsidRPr="002B79A2">
              <w:rPr>
                <w:rFonts w:ascii="Calibri" w:eastAsiaTheme="minorHAnsi" w:hAnsi="Calibri" w:cs="Calibri"/>
                <w:b/>
                <w:bCs/>
                <w:color w:val="000000"/>
                <w:sz w:val="20"/>
                <w:szCs w:val="20"/>
                <w:lang w:val="es-ES_tradnl" w:eastAsia="en-US"/>
              </w:rPr>
              <w:t>000</w:t>
            </w:r>
          </w:p>
        </w:tc>
        <w:tc>
          <w:tcPr>
            <w:tcW w:w="1559" w:type="dxa"/>
            <w:shd w:val="clear" w:color="auto" w:fill="D9D9D9" w:themeFill="background1" w:themeFillShade="D9"/>
          </w:tcPr>
          <w:p w14:paraId="051CC8E3" w14:textId="25118180" w:rsidR="00AD06E0" w:rsidRPr="002B79A2" w:rsidRDefault="007268AF" w:rsidP="006B5FCE">
            <w:pPr>
              <w:autoSpaceDE w:val="0"/>
              <w:autoSpaceDN w:val="0"/>
              <w:adjustRightInd w:val="0"/>
              <w:jc w:val="right"/>
              <w:rPr>
                <w:rFonts w:ascii="Calibri" w:eastAsiaTheme="minorHAnsi" w:hAnsi="Calibri" w:cs="Calibri"/>
                <w:color w:val="000000"/>
                <w:sz w:val="20"/>
                <w:szCs w:val="20"/>
                <w:lang w:val="es-ES_tradnl" w:eastAsia="en-US"/>
              </w:rPr>
            </w:pPr>
            <w:r w:rsidRPr="002B79A2">
              <w:rPr>
                <w:rFonts w:ascii="Calibri" w:eastAsiaTheme="minorHAnsi" w:hAnsi="Calibri" w:cs="Calibri"/>
                <w:color w:val="000000"/>
                <w:sz w:val="20"/>
                <w:szCs w:val="20"/>
                <w:lang w:val="es-ES_tradnl" w:eastAsia="en-US"/>
              </w:rPr>
              <w:t>1.250.000</w:t>
            </w:r>
          </w:p>
        </w:tc>
        <w:tc>
          <w:tcPr>
            <w:tcW w:w="1276" w:type="dxa"/>
            <w:shd w:val="clear" w:color="auto" w:fill="D9D9D9" w:themeFill="background1" w:themeFillShade="D9"/>
          </w:tcPr>
          <w:p w14:paraId="3C535C92" w14:textId="77777777" w:rsidR="00AD06E0" w:rsidRPr="002B79A2" w:rsidRDefault="00AD06E0" w:rsidP="006B5FCE">
            <w:pPr>
              <w:autoSpaceDE w:val="0"/>
              <w:autoSpaceDN w:val="0"/>
              <w:adjustRightInd w:val="0"/>
              <w:jc w:val="right"/>
              <w:rPr>
                <w:rFonts w:ascii="Arial" w:eastAsiaTheme="minorHAnsi" w:hAnsi="Arial" w:cs="Arial"/>
                <w:color w:val="000000"/>
                <w:sz w:val="22"/>
                <w:szCs w:val="22"/>
                <w:lang w:val="es-ES_tradnl" w:eastAsia="en-US"/>
              </w:rPr>
            </w:pPr>
          </w:p>
        </w:tc>
      </w:tr>
      <w:tr w:rsidR="00AD06E0" w:rsidRPr="00886DA5" w14:paraId="208502B3" w14:textId="77777777" w:rsidTr="00094530">
        <w:trPr>
          <w:cantSplit/>
        </w:trPr>
        <w:tc>
          <w:tcPr>
            <w:tcW w:w="4537" w:type="dxa"/>
            <w:shd w:val="clear" w:color="auto" w:fill="auto"/>
          </w:tcPr>
          <w:p w14:paraId="5D656930" w14:textId="2532533D" w:rsidR="008B448A" w:rsidRPr="002B79A2" w:rsidRDefault="00AD06E0" w:rsidP="008B448A">
            <w:pPr>
              <w:rPr>
                <w:rFonts w:ascii="Times" w:hAnsi="Times"/>
                <w:sz w:val="20"/>
                <w:szCs w:val="20"/>
                <w:lang w:val="es-ES_tradnl" w:eastAsia="es-ES"/>
              </w:rPr>
            </w:pPr>
            <w:r w:rsidRPr="002B79A2">
              <w:rPr>
                <w:rFonts w:ascii="Calibri" w:hAnsi="Calibri" w:cs="Arial"/>
                <w:color w:val="000000"/>
                <w:sz w:val="20"/>
                <w:szCs w:val="20"/>
                <w:lang w:val="es-ES_tradnl"/>
              </w:rPr>
              <w:t xml:space="preserve">1.20. </w:t>
            </w:r>
            <w:r w:rsidR="008B448A" w:rsidRPr="002B79A2">
              <w:rPr>
                <w:rFonts w:asciiTheme="minorHAnsi" w:hAnsiTheme="minorHAnsi"/>
                <w:sz w:val="20"/>
                <w:szCs w:val="20"/>
                <w:lang w:val="es-ES_tradnl" w:eastAsia="es-ES"/>
              </w:rPr>
              <w:t>Formular nuevos enfoques e instrumentos, como las iniciativas distintivas, según corresponda, a fin de asegurar el apoyo financiero voluntario para aquellos proyectos prioritarios que actualmente no estuviesen financiados</w:t>
            </w:r>
            <w:r w:rsidR="008D3328" w:rsidRPr="002B79A2">
              <w:rPr>
                <w:rFonts w:asciiTheme="minorHAnsi" w:hAnsiTheme="minorHAnsi"/>
                <w:sz w:val="20"/>
                <w:szCs w:val="20"/>
                <w:lang w:val="es-ES_tradnl" w:eastAsia="es-ES"/>
              </w:rPr>
              <w:t>.</w:t>
            </w:r>
          </w:p>
          <w:p w14:paraId="288E3105" w14:textId="35D6CA32" w:rsidR="00AD06E0" w:rsidRPr="002B79A2" w:rsidRDefault="00AD06E0" w:rsidP="006B5FCE">
            <w:pPr>
              <w:rPr>
                <w:rFonts w:ascii="Calibri" w:hAnsi="Calibri" w:cs="Arial"/>
                <w:color w:val="000000"/>
                <w:sz w:val="20"/>
                <w:szCs w:val="20"/>
                <w:lang w:val="es-ES_tradnl"/>
              </w:rPr>
            </w:pPr>
          </w:p>
        </w:tc>
        <w:tc>
          <w:tcPr>
            <w:tcW w:w="1417" w:type="dxa"/>
            <w:shd w:val="clear" w:color="auto" w:fill="auto"/>
          </w:tcPr>
          <w:p w14:paraId="71FB4A2E" w14:textId="16FDA9B2" w:rsidR="00AD06E0" w:rsidRPr="002B79A2" w:rsidRDefault="008B448A" w:rsidP="002B79A2">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w:t>
            </w:r>
            <w:r w:rsidR="00AD06E0" w:rsidRPr="002B79A2">
              <w:rPr>
                <w:rFonts w:ascii="Calibri" w:hAnsi="Calibri" w:cs="Arial"/>
                <w:color w:val="000000"/>
                <w:sz w:val="20"/>
                <w:szCs w:val="20"/>
                <w:lang w:val="es-ES_tradnl"/>
              </w:rPr>
              <w:t xml:space="preserve">Ramsar </w:t>
            </w:r>
            <w:r w:rsidR="00AD06E0" w:rsidRPr="002B79A2">
              <w:rPr>
                <w:rFonts w:ascii="Calibri" w:hAnsi="Calibri" w:cs="Arial"/>
                <w:color w:val="000000"/>
                <w:sz w:val="20"/>
                <w:szCs w:val="20"/>
                <w:lang w:val="es-ES_tradnl"/>
              </w:rPr>
              <w:br/>
              <w:t>(Fin</w:t>
            </w:r>
            <w:r w:rsidR="002B79A2">
              <w:rPr>
                <w:rFonts w:ascii="Calibri" w:hAnsi="Calibri" w:cs="Arial"/>
                <w:color w:val="000000"/>
                <w:sz w:val="20"/>
                <w:szCs w:val="20"/>
                <w:lang w:val="es-ES_tradnl"/>
              </w:rPr>
              <w:t>anzas y Admin</w:t>
            </w:r>
            <w:r w:rsidR="007268AF" w:rsidRPr="002B79A2">
              <w:rPr>
                <w:rFonts w:ascii="Calibri" w:hAnsi="Calibri" w:cs="Arial"/>
                <w:color w:val="000000"/>
                <w:sz w:val="20"/>
                <w:szCs w:val="20"/>
                <w:lang w:val="es-ES_tradnl"/>
              </w:rPr>
              <w:t xml:space="preserve"> / Asoc de Colaboración / Equipos regionales</w:t>
            </w:r>
            <w:r w:rsidR="00AD06E0" w:rsidRPr="002B79A2">
              <w:rPr>
                <w:rFonts w:ascii="Calibri" w:hAnsi="Calibri" w:cs="Arial"/>
                <w:color w:val="000000"/>
                <w:sz w:val="20"/>
                <w:szCs w:val="20"/>
                <w:lang w:val="es-ES_tradnl"/>
              </w:rPr>
              <w:t>)</w:t>
            </w:r>
          </w:p>
        </w:tc>
        <w:tc>
          <w:tcPr>
            <w:tcW w:w="1276" w:type="dxa"/>
            <w:shd w:val="clear" w:color="auto" w:fill="auto"/>
          </w:tcPr>
          <w:p w14:paraId="5059BDD9" w14:textId="718BAAFA" w:rsidR="00AD06E0" w:rsidRPr="002B79A2" w:rsidRDefault="00270D16" w:rsidP="00D367A7">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w:t>
            </w:r>
            <w:r w:rsidRPr="002B79A2">
              <w:rPr>
                <w:rFonts w:ascii="Calibri" w:hAnsi="Calibri" w:cs="Arial"/>
                <w:color w:val="000000"/>
                <w:sz w:val="20"/>
                <w:szCs w:val="20"/>
                <w:lang w:val="es-ES_tradnl"/>
              </w:rPr>
              <w:t xml:space="preserve"> permanente</w:t>
            </w:r>
          </w:p>
        </w:tc>
        <w:tc>
          <w:tcPr>
            <w:tcW w:w="3544" w:type="dxa"/>
            <w:shd w:val="clear" w:color="auto" w:fill="auto"/>
          </w:tcPr>
          <w:p w14:paraId="1DD5007B" w14:textId="6C619410" w:rsidR="00AD06E0" w:rsidRPr="002B79A2" w:rsidRDefault="00D367A7" w:rsidP="007268AF">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Recaudar fondos no básicos por el importe de </w:t>
            </w:r>
            <w:r w:rsidR="007268AF" w:rsidRPr="002B79A2">
              <w:rPr>
                <w:rFonts w:ascii="Calibri" w:hAnsi="Calibri" w:cs="Arial"/>
                <w:color w:val="000000"/>
                <w:sz w:val="20"/>
                <w:szCs w:val="20"/>
                <w:lang w:val="es-ES_tradnl"/>
              </w:rPr>
              <w:t>4.737.000</w:t>
            </w:r>
            <w:r w:rsidRPr="002B79A2">
              <w:rPr>
                <w:rFonts w:ascii="Calibri" w:hAnsi="Calibri" w:cs="Arial"/>
                <w:color w:val="000000"/>
                <w:sz w:val="20"/>
                <w:szCs w:val="20"/>
                <w:lang w:val="es-ES_tradnl"/>
              </w:rPr>
              <w:t xml:space="preserve"> francos suizos a lo largo del trienio </w:t>
            </w:r>
            <w:r w:rsidR="00AD06E0" w:rsidRPr="002B79A2">
              <w:rPr>
                <w:rFonts w:ascii="Calibri" w:hAnsi="Calibri" w:cs="Arial"/>
                <w:color w:val="000000"/>
                <w:sz w:val="20"/>
                <w:szCs w:val="20"/>
                <w:lang w:val="es-ES_tradnl"/>
              </w:rPr>
              <w:t>2016-2018 (</w:t>
            </w:r>
            <w:r w:rsidRPr="002B79A2">
              <w:rPr>
                <w:rFonts w:ascii="Calibri" w:hAnsi="Calibri" w:cs="Arial"/>
                <w:color w:val="000000"/>
                <w:sz w:val="20"/>
                <w:szCs w:val="20"/>
                <w:lang w:val="es-ES_tradnl"/>
              </w:rPr>
              <w:t>el objetivo fue aumentado en</w:t>
            </w:r>
            <w:r w:rsidR="005E527A" w:rsidRPr="002B79A2">
              <w:rPr>
                <w:rFonts w:ascii="Calibri" w:hAnsi="Calibri" w:cs="Arial"/>
                <w:color w:val="000000"/>
                <w:sz w:val="20"/>
                <w:szCs w:val="20"/>
                <w:lang w:val="es-ES_tradnl"/>
              </w:rPr>
              <w:t xml:space="preserve"> </w:t>
            </w:r>
            <w:r w:rsidR="007268AF" w:rsidRPr="002B79A2">
              <w:rPr>
                <w:rFonts w:ascii="Calibri" w:hAnsi="Calibri" w:cs="Arial"/>
                <w:color w:val="000000"/>
                <w:sz w:val="20"/>
                <w:szCs w:val="20"/>
                <w:lang w:val="es-ES_tradnl"/>
              </w:rPr>
              <w:t>537</w:t>
            </w:r>
            <w:r w:rsidRPr="002B79A2">
              <w:rPr>
                <w:rFonts w:ascii="Calibri" w:hAnsi="Calibri" w:cs="Arial"/>
                <w:color w:val="000000"/>
                <w:sz w:val="20"/>
                <w:szCs w:val="20"/>
                <w:lang w:val="es-ES_tradnl"/>
              </w:rPr>
              <w:t>.</w:t>
            </w:r>
            <w:r w:rsidR="00AD06E0" w:rsidRPr="002B79A2">
              <w:rPr>
                <w:rFonts w:ascii="Calibri" w:hAnsi="Calibri" w:cs="Arial"/>
                <w:color w:val="000000"/>
                <w:sz w:val="20"/>
                <w:szCs w:val="20"/>
                <w:lang w:val="es-ES_tradnl"/>
              </w:rPr>
              <w:t>000</w:t>
            </w:r>
            <w:r w:rsidRPr="002B79A2">
              <w:rPr>
                <w:rFonts w:ascii="Calibri" w:hAnsi="Calibri" w:cs="Arial"/>
                <w:color w:val="000000"/>
                <w:sz w:val="20"/>
                <w:szCs w:val="20"/>
                <w:lang w:val="es-ES_tradnl"/>
              </w:rPr>
              <w:t xml:space="preserve"> francos suizos</w:t>
            </w:r>
            <w:r w:rsidR="00AD06E0" w:rsidRPr="002B79A2">
              <w:rPr>
                <w:rFonts w:ascii="Calibri" w:hAnsi="Calibri" w:cs="Arial"/>
                <w:color w:val="000000"/>
                <w:sz w:val="20"/>
                <w:szCs w:val="20"/>
                <w:lang w:val="es-ES_tradnl"/>
              </w:rPr>
              <w:t xml:space="preserve"> </w:t>
            </w:r>
            <w:r w:rsidRPr="002B79A2">
              <w:rPr>
                <w:rFonts w:ascii="Calibri" w:hAnsi="Calibri" w:cs="Arial"/>
                <w:color w:val="000000"/>
                <w:sz w:val="20"/>
                <w:szCs w:val="20"/>
                <w:lang w:val="es-ES_tradnl"/>
              </w:rPr>
              <w:t>respecto de la estimación in</w:t>
            </w:r>
            <w:r w:rsidR="005C109F" w:rsidRPr="002B79A2">
              <w:rPr>
                <w:rFonts w:ascii="Calibri" w:hAnsi="Calibri" w:cs="Arial"/>
                <w:color w:val="000000"/>
                <w:sz w:val="20"/>
                <w:szCs w:val="20"/>
                <w:lang w:val="es-ES_tradnl"/>
              </w:rPr>
              <w:t>dicada</w:t>
            </w:r>
            <w:r w:rsidRPr="002B79A2">
              <w:rPr>
                <w:rFonts w:ascii="Calibri" w:hAnsi="Calibri" w:cs="Arial"/>
                <w:color w:val="000000"/>
                <w:sz w:val="20"/>
                <w:szCs w:val="20"/>
                <w:lang w:val="es-ES_tradnl"/>
              </w:rPr>
              <w:t xml:space="preserve"> en la Resolución </w:t>
            </w:r>
            <w:r w:rsidR="00AD06E0" w:rsidRPr="002B79A2">
              <w:rPr>
                <w:rFonts w:ascii="Calibri" w:hAnsi="Calibri" w:cs="Arial"/>
                <w:color w:val="000000"/>
                <w:sz w:val="20"/>
                <w:szCs w:val="20"/>
                <w:lang w:val="es-ES_tradnl"/>
              </w:rPr>
              <w:t>XII.1</w:t>
            </w:r>
            <w:r w:rsidRPr="002B79A2">
              <w:rPr>
                <w:rFonts w:ascii="Calibri" w:hAnsi="Calibri" w:cs="Arial"/>
                <w:color w:val="000000"/>
                <w:sz w:val="20"/>
                <w:szCs w:val="20"/>
                <w:lang w:val="es-ES_tradnl"/>
              </w:rPr>
              <w:t>, Anexo</w:t>
            </w:r>
            <w:r w:rsidR="00AD06E0" w:rsidRPr="002B79A2">
              <w:rPr>
                <w:rFonts w:ascii="Calibri" w:hAnsi="Calibri" w:cs="Arial"/>
                <w:color w:val="000000"/>
                <w:sz w:val="20"/>
                <w:szCs w:val="20"/>
                <w:lang w:val="es-ES_tradnl"/>
              </w:rPr>
              <w:t xml:space="preserve"> 3). </w:t>
            </w:r>
            <w:r w:rsidR="007268AF" w:rsidRPr="002B79A2">
              <w:rPr>
                <w:rFonts w:ascii="Calibri" w:hAnsi="Calibri" w:cs="Arial"/>
                <w:color w:val="000000"/>
                <w:sz w:val="20"/>
                <w:szCs w:val="20"/>
                <w:lang w:val="es-ES_tradnl"/>
              </w:rPr>
              <w:t>El nuevo Coordinador de Asociaciones de Colaboración ayudará en la recaudación de fondos y</w:t>
            </w:r>
            <w:r w:rsidRPr="002B79A2">
              <w:rPr>
                <w:rFonts w:ascii="Calibri" w:hAnsi="Calibri" w:cs="Arial"/>
                <w:color w:val="000000"/>
                <w:sz w:val="20"/>
                <w:szCs w:val="20"/>
                <w:lang w:val="es-ES_tradnl"/>
              </w:rPr>
              <w:t xml:space="preserve"> </w:t>
            </w:r>
            <w:r w:rsidR="007268AF" w:rsidRPr="002B79A2">
              <w:rPr>
                <w:rFonts w:ascii="Calibri" w:hAnsi="Calibri" w:cs="Arial"/>
                <w:color w:val="000000"/>
                <w:sz w:val="20"/>
                <w:szCs w:val="20"/>
                <w:lang w:val="es-ES_tradnl"/>
              </w:rPr>
              <w:t xml:space="preserve">el </w:t>
            </w:r>
            <w:r w:rsidRPr="002B79A2">
              <w:rPr>
                <w:rFonts w:ascii="Calibri" w:hAnsi="Calibri" w:cs="Arial"/>
                <w:color w:val="000000"/>
                <w:sz w:val="20"/>
                <w:szCs w:val="20"/>
                <w:lang w:val="es-ES_tradnl"/>
              </w:rPr>
              <w:t xml:space="preserve">apoyo </w:t>
            </w:r>
            <w:r w:rsidR="007268AF" w:rsidRPr="002B79A2">
              <w:rPr>
                <w:rFonts w:ascii="Calibri" w:hAnsi="Calibri" w:cs="Arial"/>
                <w:color w:val="000000"/>
                <w:sz w:val="20"/>
                <w:szCs w:val="20"/>
                <w:lang w:val="es-ES_tradnl"/>
              </w:rPr>
              <w:t>a</w:t>
            </w:r>
            <w:r w:rsidRPr="002B79A2">
              <w:rPr>
                <w:rFonts w:ascii="Calibri" w:hAnsi="Calibri" w:cs="Arial"/>
                <w:color w:val="000000"/>
                <w:sz w:val="20"/>
                <w:szCs w:val="20"/>
                <w:lang w:val="es-ES_tradnl"/>
              </w:rPr>
              <w:t xml:space="preserve"> las in</w:t>
            </w:r>
            <w:r w:rsidR="00A466BA" w:rsidRPr="002B79A2">
              <w:rPr>
                <w:rFonts w:ascii="Calibri" w:hAnsi="Calibri" w:cs="Arial"/>
                <w:color w:val="000000"/>
                <w:sz w:val="20"/>
                <w:szCs w:val="20"/>
                <w:lang w:val="es-ES_tradnl"/>
              </w:rPr>
              <w:t>i</w:t>
            </w:r>
            <w:r w:rsidRPr="002B79A2">
              <w:rPr>
                <w:rFonts w:ascii="Calibri" w:hAnsi="Calibri" w:cs="Arial"/>
                <w:color w:val="000000"/>
                <w:sz w:val="20"/>
                <w:szCs w:val="20"/>
                <w:lang w:val="es-ES_tradnl"/>
              </w:rPr>
              <w:t xml:space="preserve">ciativas y </w:t>
            </w:r>
            <w:r w:rsidR="007268AF" w:rsidRPr="002B79A2">
              <w:rPr>
                <w:rFonts w:ascii="Calibri" w:hAnsi="Calibri" w:cs="Arial"/>
                <w:color w:val="000000"/>
                <w:sz w:val="20"/>
                <w:szCs w:val="20"/>
                <w:lang w:val="es-ES_tradnl"/>
              </w:rPr>
              <w:t xml:space="preserve">los </w:t>
            </w:r>
            <w:r w:rsidRPr="002B79A2">
              <w:rPr>
                <w:rFonts w:ascii="Calibri" w:hAnsi="Calibri" w:cs="Arial"/>
                <w:color w:val="000000"/>
                <w:sz w:val="20"/>
                <w:szCs w:val="20"/>
                <w:lang w:val="es-ES_tradnl"/>
              </w:rPr>
              <w:t>programa</w:t>
            </w:r>
            <w:r w:rsidR="00A466BA" w:rsidRPr="002B79A2">
              <w:rPr>
                <w:rFonts w:ascii="Calibri" w:hAnsi="Calibri" w:cs="Arial"/>
                <w:color w:val="000000"/>
                <w:sz w:val="20"/>
                <w:szCs w:val="20"/>
                <w:lang w:val="es-ES_tradnl"/>
              </w:rPr>
              <w:t>s innovadores que se desarrolle</w:t>
            </w:r>
            <w:r w:rsidRPr="002B79A2">
              <w:rPr>
                <w:rFonts w:ascii="Calibri" w:hAnsi="Calibri" w:cs="Arial"/>
                <w:color w:val="000000"/>
                <w:sz w:val="20"/>
                <w:szCs w:val="20"/>
                <w:lang w:val="es-ES_tradnl"/>
              </w:rPr>
              <w:t>n</w:t>
            </w:r>
            <w:r w:rsidR="007268AF" w:rsidRPr="002B79A2">
              <w:rPr>
                <w:rFonts w:ascii="Calibri" w:hAnsi="Calibri" w:cs="Arial"/>
                <w:color w:val="000000"/>
                <w:sz w:val="20"/>
                <w:szCs w:val="20"/>
                <w:lang w:val="es-ES_tradnl"/>
              </w:rPr>
              <w:t>.</w:t>
            </w:r>
          </w:p>
        </w:tc>
        <w:tc>
          <w:tcPr>
            <w:tcW w:w="1276" w:type="dxa"/>
            <w:shd w:val="clear" w:color="auto" w:fill="auto"/>
          </w:tcPr>
          <w:p w14:paraId="0F802F93" w14:textId="77777777" w:rsidR="00AD06E0" w:rsidRPr="002B79A2" w:rsidRDefault="00AD06E0"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vAlign w:val="bottom"/>
          </w:tcPr>
          <w:p w14:paraId="43ADD96B" w14:textId="77777777" w:rsidR="00AD06E0" w:rsidRPr="002B79A2" w:rsidRDefault="00AD06E0"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c>
          <w:tcPr>
            <w:tcW w:w="1276" w:type="dxa"/>
            <w:shd w:val="clear" w:color="auto" w:fill="auto"/>
          </w:tcPr>
          <w:p w14:paraId="7F7AAE7E" w14:textId="19DD4B2F" w:rsidR="00AD06E0" w:rsidRPr="002B79A2" w:rsidRDefault="00AD06E0" w:rsidP="000B14B0">
            <w:pPr>
              <w:jc w:val="center"/>
              <w:rPr>
                <w:rFonts w:ascii="Calibri" w:hAnsi="Calibri" w:cs="Arial"/>
                <w:color w:val="000000"/>
                <w:sz w:val="20"/>
                <w:szCs w:val="20"/>
                <w:lang w:val="es-ES_tradnl"/>
              </w:rPr>
            </w:pPr>
          </w:p>
        </w:tc>
      </w:tr>
      <w:tr w:rsidR="00AD06E0" w:rsidRPr="002B79A2" w14:paraId="0DE486FE" w14:textId="77777777" w:rsidTr="00094530">
        <w:trPr>
          <w:cantSplit/>
        </w:trPr>
        <w:tc>
          <w:tcPr>
            <w:tcW w:w="4537" w:type="dxa"/>
            <w:shd w:val="clear" w:color="auto" w:fill="auto"/>
          </w:tcPr>
          <w:p w14:paraId="29C5484C" w14:textId="3DA12C23" w:rsidR="00AD06E0" w:rsidRPr="002B79A2" w:rsidRDefault="00AD06E0" w:rsidP="008B448A">
            <w:pPr>
              <w:rPr>
                <w:rFonts w:ascii="Calibri" w:hAnsi="Calibri" w:cs="Arial"/>
                <w:color w:val="000000"/>
                <w:sz w:val="20"/>
                <w:szCs w:val="20"/>
                <w:lang w:val="es-ES_tradnl"/>
              </w:rPr>
            </w:pPr>
            <w:r w:rsidRPr="002B79A2">
              <w:rPr>
                <w:rFonts w:ascii="Calibri" w:hAnsi="Calibri" w:cs="Arial"/>
                <w:color w:val="000000"/>
                <w:sz w:val="20"/>
                <w:szCs w:val="20"/>
                <w:lang w:val="es-ES_tradnl"/>
              </w:rPr>
              <w:t>1.An</w:t>
            </w:r>
            <w:r w:rsidR="008B448A" w:rsidRPr="002B79A2">
              <w:rPr>
                <w:rFonts w:ascii="Calibri" w:hAnsi="Calibri" w:cs="Arial"/>
                <w:color w:val="000000"/>
                <w:sz w:val="20"/>
                <w:szCs w:val="20"/>
                <w:lang w:val="es-ES_tradnl"/>
              </w:rPr>
              <w:t>exo</w:t>
            </w:r>
            <w:r w:rsidRPr="002B79A2">
              <w:rPr>
                <w:rFonts w:ascii="Calibri" w:hAnsi="Calibri" w:cs="Arial"/>
                <w:color w:val="000000"/>
                <w:sz w:val="20"/>
                <w:szCs w:val="20"/>
                <w:lang w:val="es-ES_tradnl"/>
              </w:rPr>
              <w:t xml:space="preserve"> 3</w:t>
            </w:r>
          </w:p>
        </w:tc>
        <w:tc>
          <w:tcPr>
            <w:tcW w:w="1417" w:type="dxa"/>
            <w:shd w:val="clear" w:color="auto" w:fill="auto"/>
          </w:tcPr>
          <w:p w14:paraId="10735917" w14:textId="549D0525" w:rsidR="00AD06E0" w:rsidRPr="002B79A2" w:rsidRDefault="008B448A" w:rsidP="004336B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AD06E0" w:rsidRPr="002B79A2">
              <w:rPr>
                <w:rFonts w:ascii="Calibri" w:hAnsi="Calibri" w:cs="Arial"/>
                <w:color w:val="000000"/>
                <w:sz w:val="20"/>
                <w:szCs w:val="20"/>
                <w:lang w:val="es-ES_tradnl"/>
              </w:rPr>
              <w:t>(SG</w:t>
            </w:r>
            <w:r w:rsidR="00241021" w:rsidRPr="002B79A2">
              <w:rPr>
                <w:rFonts w:ascii="Calibri" w:hAnsi="Calibri" w:cs="Arial"/>
                <w:color w:val="000000"/>
                <w:sz w:val="20"/>
                <w:szCs w:val="20"/>
                <w:lang w:val="es-ES_tradnl"/>
              </w:rPr>
              <w:t>A</w:t>
            </w:r>
            <w:r w:rsidR="00AD06E0" w:rsidRPr="002B79A2">
              <w:rPr>
                <w:rFonts w:ascii="Calibri" w:hAnsi="Calibri" w:cs="Arial"/>
                <w:color w:val="000000"/>
                <w:sz w:val="20"/>
                <w:szCs w:val="20"/>
                <w:lang w:val="es-ES_tradnl"/>
              </w:rPr>
              <w:t>/Reg)</w:t>
            </w:r>
          </w:p>
        </w:tc>
        <w:tc>
          <w:tcPr>
            <w:tcW w:w="1276" w:type="dxa"/>
            <w:shd w:val="clear" w:color="auto" w:fill="auto"/>
          </w:tcPr>
          <w:p w14:paraId="342D73CA" w14:textId="26DB4B1D" w:rsidR="00AD06E0" w:rsidRPr="002B79A2" w:rsidRDefault="004336B6" w:rsidP="004336B6">
            <w:pPr>
              <w:rPr>
                <w:rFonts w:ascii="Calibri" w:hAnsi="Calibri" w:cs="Arial"/>
                <w:color w:val="000000"/>
                <w:sz w:val="20"/>
                <w:szCs w:val="20"/>
                <w:lang w:val="es-ES_tradnl"/>
              </w:rPr>
            </w:pPr>
            <w:r w:rsidRPr="002B79A2">
              <w:rPr>
                <w:rFonts w:ascii="Calibri" w:hAnsi="Calibri" w:cs="Arial"/>
                <w:color w:val="000000"/>
                <w:sz w:val="20"/>
                <w:szCs w:val="20"/>
                <w:lang w:val="es-ES_tradnl"/>
              </w:rPr>
              <w:t>junio 2018</w:t>
            </w:r>
          </w:p>
        </w:tc>
        <w:tc>
          <w:tcPr>
            <w:tcW w:w="3544" w:type="dxa"/>
            <w:shd w:val="clear" w:color="auto" w:fill="auto"/>
          </w:tcPr>
          <w:p w14:paraId="4EBFDB35" w14:textId="0D14A361" w:rsidR="00AD06E0" w:rsidRPr="002B79A2" w:rsidRDefault="00D367A7" w:rsidP="00D367A7">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Reuniones Regionales previas a la </w:t>
            </w:r>
            <w:r w:rsidR="00AD06E0" w:rsidRPr="002B79A2">
              <w:rPr>
                <w:rFonts w:ascii="Calibri" w:hAnsi="Calibri" w:cs="Arial"/>
                <w:color w:val="000000"/>
                <w:sz w:val="20"/>
                <w:szCs w:val="20"/>
                <w:lang w:val="es-ES_tradnl"/>
              </w:rPr>
              <w:t>COP13 (</w:t>
            </w:r>
            <w:r w:rsidRPr="002B79A2">
              <w:rPr>
                <w:rFonts w:ascii="Calibri" w:hAnsi="Calibri" w:cs="Arial"/>
                <w:color w:val="000000"/>
                <w:sz w:val="20"/>
                <w:szCs w:val="20"/>
                <w:lang w:val="es-ES_tradnl"/>
              </w:rPr>
              <w:t>financiación de delegados y de los costos de las reuniones preparatorias</w:t>
            </w:r>
            <w:r w:rsidR="00AD06E0" w:rsidRPr="002B79A2">
              <w:rPr>
                <w:rFonts w:ascii="Calibri" w:hAnsi="Calibri" w:cs="Arial"/>
                <w:color w:val="000000"/>
                <w:sz w:val="20"/>
                <w:szCs w:val="20"/>
                <w:lang w:val="es-ES_tradnl"/>
              </w:rPr>
              <w:t>)</w:t>
            </w:r>
            <w:r w:rsidR="005C109F" w:rsidRPr="002B79A2">
              <w:rPr>
                <w:rFonts w:ascii="Calibri" w:hAnsi="Calibri" w:cs="Arial"/>
                <w:color w:val="000000"/>
                <w:sz w:val="20"/>
                <w:szCs w:val="20"/>
                <w:lang w:val="es-ES_tradnl"/>
              </w:rPr>
              <w:t>.</w:t>
            </w:r>
          </w:p>
        </w:tc>
        <w:tc>
          <w:tcPr>
            <w:tcW w:w="1276" w:type="dxa"/>
            <w:shd w:val="clear" w:color="auto" w:fill="auto"/>
          </w:tcPr>
          <w:p w14:paraId="31495D64" w14:textId="77777777" w:rsidR="00AD06E0" w:rsidRPr="002B79A2" w:rsidRDefault="00AD06E0"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669096B3" w14:textId="6BCC780F" w:rsidR="00AD06E0" w:rsidRPr="002B79A2" w:rsidRDefault="00AD06E0"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650</w:t>
            </w:r>
            <w:r w:rsidR="008B448A"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000</w:t>
            </w:r>
          </w:p>
        </w:tc>
        <w:tc>
          <w:tcPr>
            <w:tcW w:w="1276" w:type="dxa"/>
            <w:shd w:val="clear" w:color="auto" w:fill="auto"/>
          </w:tcPr>
          <w:p w14:paraId="53F234E8" w14:textId="77777777" w:rsidR="00AD06E0" w:rsidRPr="002B79A2" w:rsidRDefault="00AD06E0"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r>
      <w:tr w:rsidR="00AD06E0" w:rsidRPr="002B79A2" w14:paraId="25E81AC8" w14:textId="77777777" w:rsidTr="00094530">
        <w:trPr>
          <w:cantSplit/>
        </w:trPr>
        <w:tc>
          <w:tcPr>
            <w:tcW w:w="4537" w:type="dxa"/>
            <w:shd w:val="clear" w:color="auto" w:fill="auto"/>
          </w:tcPr>
          <w:p w14:paraId="131B8888" w14:textId="1E26BDA7" w:rsidR="00AD06E0" w:rsidRPr="002B79A2" w:rsidRDefault="00AD06E0"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1.Anex</w:t>
            </w:r>
            <w:r w:rsidR="008B448A" w:rsidRPr="002B79A2">
              <w:rPr>
                <w:rFonts w:ascii="Calibri" w:hAnsi="Calibri" w:cs="Arial"/>
                <w:color w:val="000000"/>
                <w:sz w:val="20"/>
                <w:szCs w:val="20"/>
                <w:lang w:val="es-ES_tradnl"/>
              </w:rPr>
              <w:t>o</w:t>
            </w:r>
            <w:r w:rsidRPr="002B79A2">
              <w:rPr>
                <w:rFonts w:ascii="Calibri" w:hAnsi="Calibri" w:cs="Arial"/>
                <w:color w:val="000000"/>
                <w:sz w:val="20"/>
                <w:szCs w:val="20"/>
                <w:lang w:val="es-ES_tradnl"/>
              </w:rPr>
              <w:t xml:space="preserve"> 3</w:t>
            </w:r>
          </w:p>
        </w:tc>
        <w:tc>
          <w:tcPr>
            <w:tcW w:w="1417" w:type="dxa"/>
            <w:shd w:val="clear" w:color="auto" w:fill="auto"/>
          </w:tcPr>
          <w:p w14:paraId="22517D1C" w14:textId="532AA1FF" w:rsidR="00AD06E0" w:rsidRPr="002B79A2" w:rsidRDefault="008B448A" w:rsidP="00241021">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AD06E0" w:rsidRPr="002B79A2">
              <w:rPr>
                <w:rFonts w:ascii="Calibri" w:hAnsi="Calibri" w:cs="Arial"/>
                <w:color w:val="000000"/>
                <w:sz w:val="20"/>
                <w:szCs w:val="20"/>
                <w:lang w:val="es-ES_tradnl"/>
              </w:rPr>
              <w:t>(SG/SG</w:t>
            </w:r>
            <w:r w:rsidR="00241021" w:rsidRPr="002B79A2">
              <w:rPr>
                <w:rFonts w:ascii="Calibri" w:hAnsi="Calibri" w:cs="Arial"/>
                <w:color w:val="000000"/>
                <w:sz w:val="20"/>
                <w:szCs w:val="20"/>
                <w:lang w:val="es-ES_tradnl"/>
              </w:rPr>
              <w:t>A</w:t>
            </w:r>
            <w:r w:rsidR="00AD06E0" w:rsidRPr="002B79A2">
              <w:rPr>
                <w:rFonts w:ascii="Calibri" w:hAnsi="Calibri" w:cs="Arial"/>
                <w:color w:val="000000"/>
                <w:sz w:val="20"/>
                <w:szCs w:val="20"/>
                <w:lang w:val="es-ES_tradnl"/>
              </w:rPr>
              <w:t xml:space="preserve">, </w:t>
            </w:r>
            <w:r w:rsidR="00241021" w:rsidRPr="002B79A2">
              <w:rPr>
                <w:rFonts w:ascii="Calibri" w:hAnsi="Calibri" w:cs="Arial"/>
                <w:color w:val="000000"/>
                <w:sz w:val="20"/>
                <w:szCs w:val="20"/>
                <w:lang w:val="es-ES_tradnl"/>
              </w:rPr>
              <w:t>Asoc</w:t>
            </w:r>
            <w:r w:rsidR="00AD06E0" w:rsidRPr="002B79A2">
              <w:rPr>
                <w:rFonts w:ascii="Calibri" w:hAnsi="Calibri" w:cs="Arial"/>
                <w:color w:val="000000"/>
                <w:sz w:val="20"/>
                <w:szCs w:val="20"/>
                <w:lang w:val="es-ES_tradnl"/>
              </w:rPr>
              <w:t>, Reg)</w:t>
            </w:r>
          </w:p>
        </w:tc>
        <w:tc>
          <w:tcPr>
            <w:tcW w:w="1276" w:type="dxa"/>
            <w:shd w:val="clear" w:color="auto" w:fill="auto"/>
          </w:tcPr>
          <w:p w14:paraId="2B395B63" w14:textId="77777777" w:rsidR="00AD06E0" w:rsidRPr="002B79A2" w:rsidRDefault="00AD06E0"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COP13</w:t>
            </w:r>
          </w:p>
        </w:tc>
        <w:tc>
          <w:tcPr>
            <w:tcW w:w="3544" w:type="dxa"/>
            <w:shd w:val="clear" w:color="auto" w:fill="auto"/>
          </w:tcPr>
          <w:p w14:paraId="5273B1FE" w14:textId="25958E14" w:rsidR="00AD06E0" w:rsidRPr="002B79A2" w:rsidRDefault="004336B6" w:rsidP="004336B6">
            <w:pPr>
              <w:rPr>
                <w:rFonts w:ascii="Calibri" w:hAnsi="Calibri" w:cs="Arial"/>
                <w:color w:val="000000"/>
                <w:sz w:val="20"/>
                <w:szCs w:val="20"/>
                <w:lang w:val="es-ES_tradnl"/>
              </w:rPr>
            </w:pPr>
            <w:r w:rsidRPr="002B79A2">
              <w:rPr>
                <w:rFonts w:ascii="Calibri" w:hAnsi="Calibri" w:cs="Arial"/>
                <w:color w:val="000000"/>
                <w:sz w:val="20"/>
                <w:szCs w:val="20"/>
                <w:lang w:val="es-ES_tradnl"/>
              </w:rPr>
              <w:t>Asistencia de D</w:t>
            </w:r>
            <w:r w:rsidR="008B448A" w:rsidRPr="002B79A2">
              <w:rPr>
                <w:rFonts w:ascii="Calibri" w:hAnsi="Calibri" w:cs="Arial"/>
                <w:color w:val="000000"/>
                <w:sz w:val="20"/>
                <w:szCs w:val="20"/>
                <w:lang w:val="es-ES_tradnl"/>
              </w:rPr>
              <w:t>elegados</w:t>
            </w:r>
            <w:r w:rsidRPr="002B79A2">
              <w:rPr>
                <w:rFonts w:ascii="Calibri" w:hAnsi="Calibri" w:cs="Arial"/>
                <w:color w:val="000000"/>
                <w:sz w:val="20"/>
                <w:szCs w:val="20"/>
                <w:lang w:val="es-ES_tradnl"/>
              </w:rPr>
              <w:t xml:space="preserve"> Patrocinados</w:t>
            </w:r>
            <w:r w:rsidR="008B448A" w:rsidRPr="002B79A2">
              <w:rPr>
                <w:rFonts w:ascii="Calibri" w:hAnsi="Calibri" w:cs="Arial"/>
                <w:color w:val="000000"/>
                <w:sz w:val="20"/>
                <w:szCs w:val="20"/>
                <w:lang w:val="es-ES_tradnl"/>
              </w:rPr>
              <w:t xml:space="preserve"> a la </w:t>
            </w:r>
            <w:r w:rsidR="00AD06E0" w:rsidRPr="002B79A2">
              <w:rPr>
                <w:rFonts w:ascii="Calibri" w:hAnsi="Calibri" w:cs="Arial"/>
                <w:color w:val="000000"/>
                <w:sz w:val="20"/>
                <w:szCs w:val="20"/>
                <w:lang w:val="es-ES_tradnl"/>
              </w:rPr>
              <w:t>COP13 (2018)</w:t>
            </w:r>
            <w:r w:rsidR="002A5F50" w:rsidRPr="002B79A2">
              <w:rPr>
                <w:rFonts w:ascii="Calibri" w:hAnsi="Calibri" w:cs="Arial"/>
                <w:color w:val="000000"/>
                <w:sz w:val="20"/>
                <w:szCs w:val="20"/>
                <w:lang w:val="es-ES_tradnl"/>
              </w:rPr>
              <w:t>.</w:t>
            </w:r>
            <w:r w:rsidR="00AD06E0" w:rsidRPr="002B79A2">
              <w:rPr>
                <w:rFonts w:ascii="Calibri" w:hAnsi="Calibri" w:cs="Arial"/>
                <w:color w:val="000000"/>
                <w:sz w:val="20"/>
                <w:szCs w:val="20"/>
                <w:lang w:val="es-ES_tradnl"/>
              </w:rPr>
              <w:t xml:space="preserve"> </w:t>
            </w:r>
          </w:p>
        </w:tc>
        <w:tc>
          <w:tcPr>
            <w:tcW w:w="1276" w:type="dxa"/>
            <w:shd w:val="clear" w:color="auto" w:fill="auto"/>
          </w:tcPr>
          <w:p w14:paraId="3B802CA0" w14:textId="77777777" w:rsidR="00AD06E0" w:rsidRPr="002B79A2" w:rsidRDefault="00AD06E0"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3F3CB750" w14:textId="757851F4" w:rsidR="00AD06E0" w:rsidRPr="002B79A2" w:rsidRDefault="00AD06E0"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600</w:t>
            </w:r>
            <w:r w:rsidR="001812E5"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000</w:t>
            </w:r>
          </w:p>
        </w:tc>
        <w:tc>
          <w:tcPr>
            <w:tcW w:w="1276" w:type="dxa"/>
            <w:shd w:val="clear" w:color="auto" w:fill="auto"/>
          </w:tcPr>
          <w:p w14:paraId="175152F4" w14:textId="77777777" w:rsidR="00AD06E0" w:rsidRPr="002B79A2" w:rsidRDefault="00AD06E0"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r>
    </w:tbl>
    <w:p w14:paraId="116A3931" w14:textId="77777777" w:rsidR="00A466BA" w:rsidRPr="002B79A2" w:rsidRDefault="00A466BA">
      <w:pPr>
        <w:rPr>
          <w:lang w:val="es-ES_tradnl"/>
        </w:rPr>
      </w:pPr>
      <w:r w:rsidRPr="002B79A2">
        <w:rPr>
          <w:lang w:val="es-ES_tradnl"/>
        </w:rPr>
        <w:br w:type="page"/>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417"/>
        <w:gridCol w:w="1276"/>
        <w:gridCol w:w="3544"/>
        <w:gridCol w:w="1276"/>
        <w:gridCol w:w="1559"/>
        <w:gridCol w:w="1276"/>
      </w:tblGrid>
      <w:tr w:rsidR="00AD06E0" w:rsidRPr="002B79A2" w14:paraId="1EED1304" w14:textId="77777777" w:rsidTr="00094530">
        <w:trPr>
          <w:cantSplit/>
        </w:trPr>
        <w:tc>
          <w:tcPr>
            <w:tcW w:w="4537" w:type="dxa"/>
            <w:shd w:val="clear" w:color="auto" w:fill="D9D9D9" w:themeFill="background1" w:themeFillShade="D9"/>
          </w:tcPr>
          <w:p w14:paraId="545830B7" w14:textId="429767A8" w:rsidR="00AD06E0" w:rsidRPr="002B79A2" w:rsidRDefault="00AD06E0" w:rsidP="00760AF5">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lastRenderedPageBreak/>
              <w:t>Resolu</w:t>
            </w:r>
            <w:r w:rsidR="000E3885" w:rsidRPr="002B79A2">
              <w:rPr>
                <w:rFonts w:ascii="Calibri" w:hAnsi="Calibri" w:cs="Arial"/>
                <w:b/>
                <w:bCs/>
                <w:color w:val="000000"/>
                <w:sz w:val="20"/>
                <w:szCs w:val="20"/>
                <w:lang w:val="es-ES_tradnl"/>
              </w:rPr>
              <w:t>ción</w:t>
            </w:r>
            <w:r w:rsidR="00A466BA" w:rsidRPr="002B79A2">
              <w:rPr>
                <w:rFonts w:ascii="Calibri" w:hAnsi="Calibri" w:cs="Arial"/>
                <w:b/>
                <w:bCs/>
                <w:color w:val="000000"/>
                <w:sz w:val="20"/>
                <w:szCs w:val="20"/>
                <w:lang w:val="es-ES_tradnl"/>
              </w:rPr>
              <w:t xml:space="preserve"> </w:t>
            </w:r>
            <w:r w:rsidRPr="002B79A2">
              <w:rPr>
                <w:rFonts w:ascii="Calibri" w:hAnsi="Calibri" w:cs="Arial"/>
                <w:b/>
                <w:bCs/>
                <w:color w:val="000000"/>
                <w:sz w:val="20"/>
                <w:szCs w:val="20"/>
                <w:lang w:val="es-ES_tradnl"/>
              </w:rPr>
              <w:t>XII.2</w:t>
            </w:r>
            <w:r w:rsidR="007268AF" w:rsidRPr="002B79A2">
              <w:rPr>
                <w:rFonts w:ascii="Calibri" w:hAnsi="Calibri" w:cs="Arial"/>
                <w:b/>
                <w:bCs/>
                <w:color w:val="000000"/>
                <w:sz w:val="20"/>
                <w:szCs w:val="20"/>
                <w:lang w:val="es-ES_tradnl"/>
              </w:rPr>
              <w:t>,</w:t>
            </w:r>
            <w:r w:rsidR="005E527A" w:rsidRPr="002B79A2">
              <w:rPr>
                <w:rFonts w:ascii="Calibri" w:hAnsi="Calibri" w:cs="Arial"/>
                <w:b/>
                <w:bCs/>
                <w:color w:val="000000"/>
                <w:sz w:val="20"/>
                <w:szCs w:val="20"/>
                <w:lang w:val="es-ES_tradnl"/>
              </w:rPr>
              <w:t xml:space="preserve"> </w:t>
            </w:r>
            <w:r w:rsidR="00760AF5" w:rsidRPr="002B79A2">
              <w:rPr>
                <w:rFonts w:ascii="Calibri" w:hAnsi="Calibri" w:cs="Arial"/>
                <w:b/>
                <w:bCs/>
                <w:color w:val="000000"/>
                <w:sz w:val="20"/>
                <w:szCs w:val="20"/>
                <w:lang w:val="es-ES_tradnl"/>
              </w:rPr>
              <w:t>El Plan Estratégico de Ramsar para</w:t>
            </w:r>
            <w:r w:rsidRPr="002B79A2">
              <w:rPr>
                <w:rFonts w:ascii="Calibri" w:hAnsi="Calibri" w:cs="Arial"/>
                <w:b/>
                <w:bCs/>
                <w:color w:val="000000"/>
                <w:sz w:val="20"/>
                <w:szCs w:val="20"/>
                <w:lang w:val="es-ES_tradnl"/>
              </w:rPr>
              <w:t xml:space="preserve"> 2016-2024 (</w:t>
            </w:r>
            <w:r w:rsidR="000E3885" w:rsidRPr="002B79A2">
              <w:rPr>
                <w:rFonts w:ascii="Calibri" w:hAnsi="Calibri" w:cs="Arial"/>
                <w:b/>
                <w:bCs/>
                <w:color w:val="000000"/>
                <w:sz w:val="20"/>
                <w:szCs w:val="20"/>
                <w:lang w:val="es-ES_tradnl"/>
              </w:rPr>
              <w:t>todos los Objetivos Estratégicos</w:t>
            </w:r>
            <w:r w:rsidRPr="002B79A2">
              <w:rPr>
                <w:rFonts w:ascii="Calibri" w:hAnsi="Calibri" w:cs="Arial"/>
                <w:b/>
                <w:bCs/>
                <w:color w:val="000000"/>
                <w:sz w:val="20"/>
                <w:szCs w:val="20"/>
                <w:lang w:val="es-ES_tradnl"/>
              </w:rPr>
              <w:t>)</w:t>
            </w:r>
          </w:p>
        </w:tc>
        <w:tc>
          <w:tcPr>
            <w:tcW w:w="1417" w:type="dxa"/>
            <w:shd w:val="clear" w:color="auto" w:fill="D9D9D9" w:themeFill="background1" w:themeFillShade="D9"/>
          </w:tcPr>
          <w:p w14:paraId="5651AFF3" w14:textId="77777777" w:rsidR="00AD06E0" w:rsidRPr="002B79A2" w:rsidRDefault="00AD06E0"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16D7E475" w14:textId="77777777" w:rsidR="00AD06E0" w:rsidRPr="002B79A2" w:rsidRDefault="00AD06E0"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D9D9D9" w:themeFill="background1" w:themeFillShade="D9"/>
          </w:tcPr>
          <w:p w14:paraId="7364148C" w14:textId="77777777" w:rsidR="00AD06E0" w:rsidRPr="002B79A2" w:rsidRDefault="00AD06E0"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617539F7" w14:textId="0B66D092" w:rsidR="00AD06E0" w:rsidRPr="002B79A2" w:rsidRDefault="007268AF" w:rsidP="006B5FCE">
            <w:pPr>
              <w:jc w:val="right"/>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275</w:t>
            </w:r>
            <w:r w:rsidR="001812E5" w:rsidRPr="002B79A2">
              <w:rPr>
                <w:rFonts w:ascii="Calibri" w:hAnsi="Calibri" w:cs="Arial"/>
                <w:b/>
                <w:bCs/>
                <w:color w:val="000000"/>
                <w:sz w:val="20"/>
                <w:szCs w:val="20"/>
                <w:lang w:val="es-ES_tradnl"/>
              </w:rPr>
              <w:t>.</w:t>
            </w:r>
            <w:r w:rsidR="00AD06E0" w:rsidRPr="002B79A2">
              <w:rPr>
                <w:rFonts w:ascii="Calibri" w:hAnsi="Calibri" w:cs="Arial"/>
                <w:b/>
                <w:bCs/>
                <w:color w:val="000000"/>
                <w:sz w:val="20"/>
                <w:szCs w:val="20"/>
                <w:lang w:val="es-ES_tradnl"/>
              </w:rPr>
              <w:t>000</w:t>
            </w:r>
          </w:p>
        </w:tc>
        <w:tc>
          <w:tcPr>
            <w:tcW w:w="1559" w:type="dxa"/>
            <w:shd w:val="clear" w:color="auto" w:fill="D9D9D9" w:themeFill="background1" w:themeFillShade="D9"/>
          </w:tcPr>
          <w:p w14:paraId="693DA35A" w14:textId="26BA8D8E" w:rsidR="00AD06E0" w:rsidRPr="002B79A2" w:rsidRDefault="00AD06E0"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r w:rsidR="007268AF" w:rsidRPr="002B79A2">
              <w:rPr>
                <w:rFonts w:ascii="Calibri" w:hAnsi="Calibri" w:cs="Arial"/>
                <w:color w:val="000000"/>
                <w:sz w:val="20"/>
                <w:szCs w:val="20"/>
                <w:lang w:val="es-ES_tradnl"/>
              </w:rPr>
              <w:t xml:space="preserve">              175.000</w:t>
            </w:r>
          </w:p>
        </w:tc>
        <w:tc>
          <w:tcPr>
            <w:tcW w:w="1276" w:type="dxa"/>
            <w:shd w:val="clear" w:color="auto" w:fill="D9D9D9" w:themeFill="background1" w:themeFillShade="D9"/>
            <w:vAlign w:val="bottom"/>
          </w:tcPr>
          <w:p w14:paraId="7CB09FBD" w14:textId="6EB48070" w:rsidR="00AD06E0" w:rsidRPr="002B79A2" w:rsidRDefault="007268AF" w:rsidP="007268AF">
            <w:pPr>
              <w:jc w:val="center"/>
              <w:rPr>
                <w:rFonts w:ascii="Arial" w:hAnsi="Arial" w:cs="Arial"/>
                <w:color w:val="000000"/>
                <w:sz w:val="22"/>
                <w:szCs w:val="22"/>
                <w:lang w:val="es-ES_tradnl"/>
              </w:rPr>
            </w:pPr>
            <w:r w:rsidRPr="002B79A2">
              <w:rPr>
                <w:rFonts w:ascii="Calibri" w:hAnsi="Calibri" w:cs="Arial"/>
                <w:color w:val="000000"/>
                <w:sz w:val="20"/>
                <w:szCs w:val="20"/>
                <w:lang w:val="es-ES_tradnl"/>
              </w:rPr>
              <w:t>100.000</w:t>
            </w:r>
          </w:p>
        </w:tc>
      </w:tr>
      <w:tr w:rsidR="00AD06E0" w:rsidRPr="002B79A2" w14:paraId="7C4B2D6C" w14:textId="77777777" w:rsidTr="00094530">
        <w:trPr>
          <w:cantSplit/>
        </w:trPr>
        <w:tc>
          <w:tcPr>
            <w:tcW w:w="4537" w:type="dxa"/>
            <w:shd w:val="clear" w:color="auto" w:fill="auto"/>
          </w:tcPr>
          <w:p w14:paraId="3D2FA4F5" w14:textId="42251F66" w:rsidR="001812E5" w:rsidRPr="002B79A2" w:rsidRDefault="00AD06E0" w:rsidP="001812E5">
            <w:pPr>
              <w:rPr>
                <w:rFonts w:ascii="Times" w:hAnsi="Times"/>
                <w:sz w:val="20"/>
                <w:szCs w:val="20"/>
                <w:lang w:val="es-ES_tradnl" w:eastAsia="es-ES"/>
              </w:rPr>
            </w:pPr>
            <w:r w:rsidRPr="002B79A2">
              <w:rPr>
                <w:rFonts w:ascii="Calibri" w:hAnsi="Calibri" w:cs="Arial"/>
                <w:color w:val="000000"/>
                <w:sz w:val="20"/>
                <w:szCs w:val="20"/>
                <w:lang w:val="es-ES_tradnl"/>
              </w:rPr>
              <w:t xml:space="preserve">2.17. </w:t>
            </w:r>
            <w:r w:rsidR="001812E5" w:rsidRPr="002B79A2">
              <w:rPr>
                <w:rFonts w:ascii="Calibri" w:hAnsi="Calibri" w:cs="Arial"/>
                <w:color w:val="000000"/>
                <w:sz w:val="20"/>
                <w:szCs w:val="20"/>
                <w:lang w:val="es-ES_tradnl"/>
              </w:rPr>
              <w:t>PIDE a la Secretaría y al Comité Permanente que elaboren el modelo de Informe Nacional para la COP13 de forma que sea un instrumento de más fácil uso que refleje los objetivos y metas del nuevo Plan Estratégico de Ramsar, para su examen en la 51ª Reunión del Comité Permanente (SC51)</w:t>
            </w:r>
            <w:r w:rsidR="008D3328" w:rsidRPr="002B79A2">
              <w:rPr>
                <w:rFonts w:ascii="Calibri" w:hAnsi="Calibri" w:cs="Arial"/>
                <w:color w:val="000000"/>
                <w:sz w:val="20"/>
                <w:szCs w:val="20"/>
                <w:lang w:val="es-ES_tradnl"/>
              </w:rPr>
              <w:t>.</w:t>
            </w:r>
          </w:p>
          <w:p w14:paraId="07FF55F3" w14:textId="77777777" w:rsidR="00AD06E0" w:rsidRPr="002B79A2" w:rsidRDefault="00AD06E0" w:rsidP="006B5FCE">
            <w:pPr>
              <w:rPr>
                <w:rFonts w:ascii="Calibri" w:hAnsi="Calibri" w:cs="Arial"/>
                <w:color w:val="000000"/>
                <w:sz w:val="20"/>
                <w:szCs w:val="20"/>
                <w:lang w:val="es-ES_tradnl"/>
              </w:rPr>
            </w:pPr>
          </w:p>
        </w:tc>
        <w:tc>
          <w:tcPr>
            <w:tcW w:w="1417" w:type="dxa"/>
            <w:shd w:val="clear" w:color="auto" w:fill="auto"/>
          </w:tcPr>
          <w:p w14:paraId="6991086B" w14:textId="6D47A521" w:rsidR="00AD06E0" w:rsidRPr="002B79A2" w:rsidRDefault="008B448A" w:rsidP="008D3328">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8D3328" w:rsidRPr="002B79A2">
              <w:rPr>
                <w:rFonts w:ascii="Calibri" w:hAnsi="Calibri" w:cs="Arial"/>
                <w:color w:val="000000"/>
                <w:sz w:val="20"/>
                <w:szCs w:val="20"/>
                <w:lang w:val="es-ES_tradnl"/>
              </w:rPr>
              <w:t>(ARS</w:t>
            </w:r>
            <w:r w:rsidR="00AD06E0" w:rsidRPr="002B79A2">
              <w:rPr>
                <w:rFonts w:ascii="Calibri" w:hAnsi="Calibri" w:cs="Arial"/>
                <w:color w:val="000000"/>
                <w:sz w:val="20"/>
                <w:szCs w:val="20"/>
                <w:lang w:val="es-ES_tradnl"/>
              </w:rPr>
              <w:t>/SG/</w:t>
            </w:r>
            <w:r w:rsidR="006B5FCE" w:rsidRPr="002B79A2">
              <w:rPr>
                <w:rFonts w:ascii="Calibri" w:hAnsi="Calibri" w:cs="Arial"/>
                <w:color w:val="000000"/>
                <w:sz w:val="20"/>
                <w:szCs w:val="20"/>
                <w:lang w:val="es-ES_tradnl"/>
              </w:rPr>
              <w:br/>
            </w:r>
            <w:r w:rsidR="00AD06E0" w:rsidRPr="002B79A2">
              <w:rPr>
                <w:rFonts w:ascii="Calibri" w:hAnsi="Calibri" w:cs="Arial"/>
                <w:color w:val="000000"/>
                <w:sz w:val="20"/>
                <w:szCs w:val="20"/>
                <w:lang w:val="es-ES_tradnl"/>
              </w:rPr>
              <w:t>SG</w:t>
            </w:r>
            <w:r w:rsidR="00241021" w:rsidRPr="002B79A2">
              <w:rPr>
                <w:rFonts w:ascii="Calibri" w:hAnsi="Calibri" w:cs="Arial"/>
                <w:color w:val="000000"/>
                <w:sz w:val="20"/>
                <w:szCs w:val="20"/>
                <w:lang w:val="es-ES_tradnl"/>
              </w:rPr>
              <w:t>A</w:t>
            </w:r>
            <w:r w:rsidR="00AD06E0" w:rsidRPr="002B79A2">
              <w:rPr>
                <w:rFonts w:ascii="Calibri" w:hAnsi="Calibri" w:cs="Arial"/>
                <w:color w:val="000000"/>
                <w:sz w:val="20"/>
                <w:szCs w:val="20"/>
                <w:lang w:val="es-ES_tradnl"/>
              </w:rPr>
              <w:t>/</w:t>
            </w:r>
            <w:r w:rsidR="00241021" w:rsidRPr="002B79A2">
              <w:rPr>
                <w:rFonts w:ascii="Calibri" w:hAnsi="Calibri" w:cs="Arial"/>
                <w:color w:val="000000"/>
                <w:sz w:val="20"/>
                <w:szCs w:val="20"/>
                <w:lang w:val="es-ES_tradnl"/>
              </w:rPr>
              <w:t>resp TI</w:t>
            </w:r>
            <w:r w:rsidR="00AD06E0" w:rsidRPr="002B79A2">
              <w:rPr>
                <w:rFonts w:ascii="Calibri" w:hAnsi="Calibri" w:cs="Arial"/>
                <w:color w:val="000000"/>
                <w:sz w:val="20"/>
                <w:szCs w:val="20"/>
                <w:lang w:val="es-ES_tradnl"/>
              </w:rPr>
              <w:t xml:space="preserve">) </w:t>
            </w:r>
          </w:p>
        </w:tc>
        <w:tc>
          <w:tcPr>
            <w:tcW w:w="1276" w:type="dxa"/>
            <w:shd w:val="clear" w:color="auto" w:fill="auto"/>
          </w:tcPr>
          <w:p w14:paraId="7BFCD319" w14:textId="2C2A7486" w:rsidR="00AD06E0" w:rsidRPr="002B79A2" w:rsidRDefault="00AD06E0"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52</w:t>
            </w:r>
            <w:r w:rsidR="004336B6" w:rsidRPr="002B79A2">
              <w:rPr>
                <w:rFonts w:ascii="Calibri" w:hAnsi="Calibri" w:cs="Arial"/>
                <w:color w:val="000000"/>
                <w:sz w:val="20"/>
                <w:szCs w:val="20"/>
                <w:lang w:val="es-ES_tradnl"/>
              </w:rPr>
              <w:t>ª reunión del CP</w:t>
            </w:r>
          </w:p>
        </w:tc>
        <w:tc>
          <w:tcPr>
            <w:tcW w:w="3544" w:type="dxa"/>
            <w:shd w:val="clear" w:color="auto" w:fill="auto"/>
          </w:tcPr>
          <w:p w14:paraId="2D3B6B4E" w14:textId="323251B6" w:rsidR="00AD06E0" w:rsidRPr="002B79A2" w:rsidRDefault="00094530" w:rsidP="00FA22A5">
            <w:pPr>
              <w:rPr>
                <w:rFonts w:ascii="Calibri" w:hAnsi="Calibri" w:cs="Arial"/>
                <w:color w:val="000000"/>
                <w:sz w:val="20"/>
                <w:szCs w:val="20"/>
                <w:lang w:val="es-ES_tradnl"/>
              </w:rPr>
            </w:pPr>
            <w:r w:rsidRPr="002B79A2">
              <w:rPr>
                <w:rFonts w:ascii="Calibri" w:hAnsi="Calibri" w:cs="Arial"/>
                <w:color w:val="000000"/>
                <w:sz w:val="20"/>
                <w:szCs w:val="20"/>
                <w:lang w:val="es-ES_tradnl"/>
              </w:rPr>
              <w:t>Elabor</w:t>
            </w:r>
            <w:r w:rsidR="00AD06E0" w:rsidRPr="002B79A2">
              <w:rPr>
                <w:rFonts w:ascii="Calibri" w:hAnsi="Calibri" w:cs="Arial"/>
                <w:color w:val="000000"/>
                <w:sz w:val="20"/>
                <w:szCs w:val="20"/>
                <w:lang w:val="es-ES_tradnl"/>
              </w:rPr>
              <w:t>a</w:t>
            </w:r>
            <w:r w:rsidR="008B448A" w:rsidRPr="002B79A2">
              <w:rPr>
                <w:rFonts w:ascii="Calibri" w:hAnsi="Calibri" w:cs="Arial"/>
                <w:color w:val="000000"/>
                <w:sz w:val="20"/>
                <w:szCs w:val="20"/>
                <w:lang w:val="es-ES_tradnl"/>
              </w:rPr>
              <w:t>ción de</w:t>
            </w:r>
            <w:r w:rsidRPr="002B79A2">
              <w:rPr>
                <w:rFonts w:ascii="Calibri" w:hAnsi="Calibri" w:cs="Arial"/>
                <w:color w:val="000000"/>
                <w:sz w:val="20"/>
                <w:szCs w:val="20"/>
                <w:lang w:val="es-ES_tradnl"/>
              </w:rPr>
              <w:t xml:space="preserve">l modelo de Informe Nacional para la </w:t>
            </w:r>
            <w:r w:rsidR="00AD06E0" w:rsidRPr="002B79A2">
              <w:rPr>
                <w:rFonts w:ascii="Calibri" w:hAnsi="Calibri" w:cs="Arial"/>
                <w:color w:val="000000"/>
                <w:sz w:val="20"/>
                <w:szCs w:val="20"/>
                <w:lang w:val="es-ES_tradnl"/>
              </w:rPr>
              <w:t xml:space="preserve">COP13 </w:t>
            </w:r>
            <w:r w:rsidRPr="002B79A2">
              <w:rPr>
                <w:rFonts w:ascii="Calibri" w:hAnsi="Calibri" w:cs="Arial"/>
                <w:color w:val="000000"/>
                <w:sz w:val="20"/>
                <w:szCs w:val="20"/>
                <w:lang w:val="es-ES_tradnl"/>
              </w:rPr>
              <w:t xml:space="preserve">basado en las sugerencias de las Partes Contratantes y otras partes interesadas clave </w:t>
            </w:r>
            <w:r w:rsidR="00AD06E0" w:rsidRPr="002B79A2">
              <w:rPr>
                <w:rFonts w:ascii="Calibri" w:hAnsi="Calibri" w:cs="Arial"/>
                <w:color w:val="000000"/>
                <w:sz w:val="20"/>
                <w:szCs w:val="20"/>
                <w:lang w:val="es-ES_tradnl"/>
              </w:rPr>
              <w:t>(</w:t>
            </w:r>
            <w:r w:rsidR="00FA22A5" w:rsidRPr="002B79A2">
              <w:rPr>
                <w:rFonts w:ascii="Calibri" w:hAnsi="Calibri" w:cs="Arial"/>
                <w:color w:val="000000"/>
                <w:sz w:val="20"/>
                <w:szCs w:val="20"/>
                <w:lang w:val="es-ES_tradnl"/>
              </w:rPr>
              <w:t>el CMVC</w:t>
            </w:r>
            <w:r w:rsidR="00AD06E0" w:rsidRPr="002B79A2">
              <w:rPr>
                <w:rFonts w:ascii="Calibri" w:hAnsi="Calibri" w:cs="Arial"/>
                <w:color w:val="000000"/>
                <w:sz w:val="20"/>
                <w:szCs w:val="20"/>
                <w:lang w:val="es-ES_tradnl"/>
              </w:rPr>
              <w:t xml:space="preserve">, </w:t>
            </w:r>
            <w:r w:rsidRPr="002B79A2">
              <w:rPr>
                <w:rFonts w:ascii="Calibri" w:hAnsi="Calibri" w:cs="Arial"/>
                <w:color w:val="000000"/>
                <w:sz w:val="20"/>
                <w:szCs w:val="20"/>
                <w:lang w:val="es-ES_tradnl"/>
              </w:rPr>
              <w:t>el GECT</w:t>
            </w:r>
            <w:r w:rsidR="00AD06E0" w:rsidRPr="002B79A2">
              <w:rPr>
                <w:rFonts w:ascii="Calibri" w:hAnsi="Calibri" w:cs="Arial"/>
                <w:color w:val="000000"/>
                <w:sz w:val="20"/>
                <w:szCs w:val="20"/>
                <w:lang w:val="es-ES_tradnl"/>
              </w:rPr>
              <w:t xml:space="preserve">, </w:t>
            </w:r>
            <w:r w:rsidRPr="002B79A2">
              <w:rPr>
                <w:rFonts w:ascii="Calibri" w:hAnsi="Calibri" w:cs="Arial"/>
                <w:color w:val="000000"/>
                <w:sz w:val="20"/>
                <w:szCs w:val="20"/>
                <w:lang w:val="es-ES_tradnl"/>
              </w:rPr>
              <w:t xml:space="preserve">la Convención sobre </w:t>
            </w:r>
            <w:r w:rsidR="00FA22A5" w:rsidRPr="002B79A2">
              <w:rPr>
                <w:rFonts w:ascii="Calibri" w:hAnsi="Calibri" w:cs="Arial"/>
                <w:color w:val="000000"/>
                <w:sz w:val="20"/>
                <w:szCs w:val="20"/>
                <w:lang w:val="es-ES_tradnl"/>
              </w:rPr>
              <w:t xml:space="preserve">las </w:t>
            </w:r>
            <w:r w:rsidRPr="002B79A2">
              <w:rPr>
                <w:rFonts w:ascii="Calibri" w:hAnsi="Calibri" w:cs="Arial"/>
                <w:color w:val="000000"/>
                <w:sz w:val="20"/>
                <w:szCs w:val="20"/>
                <w:lang w:val="es-ES_tradnl"/>
              </w:rPr>
              <w:t>Espe</w:t>
            </w:r>
            <w:r w:rsidR="002A5F50" w:rsidRPr="002B79A2">
              <w:rPr>
                <w:rFonts w:ascii="Calibri" w:hAnsi="Calibri" w:cs="Arial"/>
                <w:color w:val="000000"/>
                <w:sz w:val="20"/>
                <w:szCs w:val="20"/>
                <w:lang w:val="es-ES_tradnl"/>
              </w:rPr>
              <w:t>cies Migratorias y otros AMMA, entre otras</w:t>
            </w:r>
            <w:r w:rsidR="00AD06E0" w:rsidRPr="002B79A2">
              <w:rPr>
                <w:rFonts w:ascii="Calibri" w:hAnsi="Calibri" w:cs="Arial"/>
                <w:color w:val="000000"/>
                <w:sz w:val="20"/>
                <w:szCs w:val="20"/>
                <w:lang w:val="es-ES_tradnl"/>
              </w:rPr>
              <w:t xml:space="preserve">), </w:t>
            </w:r>
            <w:r w:rsidRPr="002B79A2">
              <w:rPr>
                <w:rFonts w:ascii="Calibri" w:hAnsi="Calibri" w:cs="Arial"/>
                <w:color w:val="000000"/>
                <w:sz w:val="20"/>
                <w:szCs w:val="20"/>
                <w:lang w:val="es-ES_tradnl"/>
              </w:rPr>
              <w:t xml:space="preserve">creación de un sistema en línea para la presentación de los Informes Nacionales, </w:t>
            </w:r>
            <w:r w:rsidR="00014478" w:rsidRPr="002B79A2">
              <w:rPr>
                <w:rFonts w:ascii="Calibri" w:hAnsi="Calibri" w:cs="Arial"/>
                <w:color w:val="000000"/>
                <w:sz w:val="20"/>
                <w:szCs w:val="20"/>
                <w:lang w:val="es-ES_tradnl"/>
              </w:rPr>
              <w:t xml:space="preserve">preparación de informes </w:t>
            </w:r>
            <w:r w:rsidRPr="002B79A2">
              <w:rPr>
                <w:rFonts w:ascii="Calibri" w:hAnsi="Calibri" w:cs="Arial"/>
                <w:color w:val="000000"/>
                <w:sz w:val="20"/>
                <w:szCs w:val="20"/>
                <w:lang w:val="es-ES_tradnl"/>
              </w:rPr>
              <w:t>e indicadores</w:t>
            </w:r>
            <w:r w:rsidR="002A5F50" w:rsidRPr="002B79A2">
              <w:rPr>
                <w:rFonts w:ascii="Calibri" w:hAnsi="Calibri" w:cs="Arial"/>
                <w:color w:val="000000"/>
                <w:sz w:val="20"/>
                <w:szCs w:val="20"/>
                <w:lang w:val="es-ES_tradnl"/>
              </w:rPr>
              <w:t>.</w:t>
            </w:r>
            <w:r w:rsidR="00014478" w:rsidRPr="002B79A2">
              <w:rPr>
                <w:rFonts w:ascii="Calibri" w:hAnsi="Calibri" w:cs="Arial"/>
                <w:color w:val="000000"/>
                <w:sz w:val="20"/>
                <w:szCs w:val="20"/>
                <w:lang w:val="es-ES_tradnl"/>
              </w:rPr>
              <w:t xml:space="preserve"> </w:t>
            </w:r>
          </w:p>
        </w:tc>
        <w:tc>
          <w:tcPr>
            <w:tcW w:w="1276" w:type="dxa"/>
            <w:shd w:val="clear" w:color="auto" w:fill="auto"/>
          </w:tcPr>
          <w:p w14:paraId="5B9067AD" w14:textId="77777777" w:rsidR="00AD06E0" w:rsidRPr="002B79A2" w:rsidRDefault="00AD06E0"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4DE6379B" w14:textId="65A5038A" w:rsidR="00AD06E0" w:rsidRPr="002B79A2" w:rsidRDefault="00AD06E0"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175</w:t>
            </w:r>
            <w:r w:rsidR="001812E5"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000</w:t>
            </w:r>
          </w:p>
        </w:tc>
        <w:tc>
          <w:tcPr>
            <w:tcW w:w="1276" w:type="dxa"/>
            <w:shd w:val="clear" w:color="auto" w:fill="auto"/>
            <w:vAlign w:val="bottom"/>
          </w:tcPr>
          <w:p w14:paraId="13F01465" w14:textId="77777777" w:rsidR="00AD06E0" w:rsidRPr="002B79A2" w:rsidRDefault="00AD06E0"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r>
      <w:tr w:rsidR="00AD06E0" w:rsidRPr="002B79A2" w14:paraId="04AC0DF1" w14:textId="77777777" w:rsidTr="00094530">
        <w:trPr>
          <w:cantSplit/>
        </w:trPr>
        <w:tc>
          <w:tcPr>
            <w:tcW w:w="4537" w:type="dxa"/>
            <w:shd w:val="clear" w:color="auto" w:fill="auto"/>
          </w:tcPr>
          <w:p w14:paraId="3E09C891" w14:textId="2306422B" w:rsidR="001812E5" w:rsidRPr="002B79A2" w:rsidRDefault="00AD06E0" w:rsidP="001812E5">
            <w:pPr>
              <w:rPr>
                <w:rFonts w:ascii="Times" w:hAnsi="Times"/>
                <w:sz w:val="20"/>
                <w:szCs w:val="20"/>
                <w:lang w:val="es-ES_tradnl" w:eastAsia="es-ES"/>
              </w:rPr>
            </w:pPr>
            <w:r w:rsidRPr="002B79A2">
              <w:rPr>
                <w:rFonts w:ascii="Calibri" w:hAnsi="Calibri" w:cs="Arial"/>
                <w:color w:val="000000"/>
                <w:sz w:val="20"/>
                <w:szCs w:val="20"/>
                <w:lang w:val="es-ES_tradnl"/>
              </w:rPr>
              <w:t>2.20.</w:t>
            </w:r>
            <w:r w:rsidR="005E527A" w:rsidRPr="002B79A2">
              <w:rPr>
                <w:rFonts w:ascii="Calibri" w:hAnsi="Calibri" w:cs="Arial"/>
                <w:color w:val="000000"/>
                <w:sz w:val="20"/>
                <w:szCs w:val="20"/>
                <w:lang w:val="es-ES_tradnl"/>
              </w:rPr>
              <w:t xml:space="preserve"> </w:t>
            </w:r>
            <w:r w:rsidR="001812E5" w:rsidRPr="002B79A2">
              <w:rPr>
                <w:rFonts w:ascii="Calibri" w:hAnsi="Calibri" w:cs="Arial"/>
                <w:color w:val="000000"/>
                <w:sz w:val="20"/>
                <w:szCs w:val="20"/>
                <w:lang w:val="es-ES_tradnl"/>
              </w:rPr>
              <w:t>Recopilar los datos sobre la relación de los pueblos indígenas y las comunidades locales con los humedales</w:t>
            </w:r>
            <w:r w:rsidR="008D3328" w:rsidRPr="002B79A2">
              <w:rPr>
                <w:rFonts w:ascii="Calibri" w:hAnsi="Calibri" w:cs="Arial"/>
                <w:color w:val="000000"/>
                <w:sz w:val="20"/>
                <w:szCs w:val="20"/>
                <w:lang w:val="es-ES_tradnl"/>
              </w:rPr>
              <w:t>.</w:t>
            </w:r>
          </w:p>
          <w:p w14:paraId="6B1A740E" w14:textId="516C8E64" w:rsidR="00AD06E0" w:rsidRPr="002B79A2" w:rsidRDefault="00AD06E0" w:rsidP="006B5FCE">
            <w:pPr>
              <w:rPr>
                <w:rFonts w:ascii="Calibri" w:hAnsi="Calibri" w:cs="Arial"/>
                <w:color w:val="000000"/>
                <w:sz w:val="20"/>
                <w:szCs w:val="20"/>
                <w:lang w:val="es-ES_tradnl"/>
              </w:rPr>
            </w:pPr>
          </w:p>
        </w:tc>
        <w:tc>
          <w:tcPr>
            <w:tcW w:w="1417" w:type="dxa"/>
            <w:shd w:val="clear" w:color="auto" w:fill="auto"/>
          </w:tcPr>
          <w:p w14:paraId="70E3259C" w14:textId="4FA212F4" w:rsidR="00AD06E0" w:rsidRPr="002B79A2" w:rsidRDefault="008B448A" w:rsidP="004336B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8D3328" w:rsidRPr="002B79A2">
              <w:rPr>
                <w:rFonts w:ascii="Calibri" w:hAnsi="Calibri" w:cs="Arial"/>
                <w:color w:val="000000"/>
                <w:sz w:val="20"/>
                <w:szCs w:val="20"/>
                <w:lang w:val="es-ES_tradnl"/>
              </w:rPr>
              <w:br/>
              <w:t>(F&amp;A/</w:t>
            </w:r>
            <w:r w:rsidR="00241021" w:rsidRPr="002B79A2">
              <w:rPr>
                <w:rFonts w:ascii="Calibri" w:hAnsi="Calibri" w:cs="Arial"/>
                <w:color w:val="000000"/>
                <w:sz w:val="20"/>
                <w:szCs w:val="20"/>
                <w:lang w:val="es-ES_tradnl"/>
              </w:rPr>
              <w:t>Asoc</w:t>
            </w:r>
            <w:r w:rsidR="00AD06E0" w:rsidRPr="002B79A2">
              <w:rPr>
                <w:rFonts w:ascii="Calibri" w:hAnsi="Calibri" w:cs="Arial"/>
                <w:color w:val="000000"/>
                <w:sz w:val="20"/>
                <w:szCs w:val="20"/>
                <w:lang w:val="es-ES_tradnl"/>
              </w:rPr>
              <w:t>/</w:t>
            </w:r>
            <w:r w:rsidR="006B5FCE" w:rsidRPr="002B79A2">
              <w:rPr>
                <w:rFonts w:ascii="Calibri" w:hAnsi="Calibri" w:cs="Arial"/>
                <w:color w:val="000000"/>
                <w:sz w:val="20"/>
                <w:szCs w:val="20"/>
                <w:lang w:val="es-ES_tradnl"/>
              </w:rPr>
              <w:br/>
            </w:r>
            <w:r w:rsidR="00AD06E0" w:rsidRPr="002B79A2">
              <w:rPr>
                <w:rFonts w:ascii="Calibri" w:hAnsi="Calibri" w:cs="Arial"/>
                <w:color w:val="000000"/>
                <w:sz w:val="20"/>
                <w:szCs w:val="20"/>
                <w:lang w:val="es-ES_tradnl"/>
              </w:rPr>
              <w:t>Reg)</w:t>
            </w:r>
          </w:p>
        </w:tc>
        <w:tc>
          <w:tcPr>
            <w:tcW w:w="1276" w:type="dxa"/>
            <w:shd w:val="clear" w:color="auto" w:fill="auto"/>
          </w:tcPr>
          <w:p w14:paraId="5526BA7F" w14:textId="2AAB6FE7" w:rsidR="00AD06E0" w:rsidRPr="002B79A2" w:rsidRDefault="008D3328"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52ª reunión del CP</w:t>
            </w:r>
          </w:p>
        </w:tc>
        <w:tc>
          <w:tcPr>
            <w:tcW w:w="3544" w:type="dxa"/>
            <w:shd w:val="clear" w:color="auto" w:fill="auto"/>
          </w:tcPr>
          <w:p w14:paraId="49CD7879" w14:textId="3842E762" w:rsidR="00AD06E0" w:rsidRPr="002B79A2" w:rsidRDefault="007268AF" w:rsidP="000D554A">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 debe obtener apoyo adicional para la Red de Cultura de Ramsar con el fin de elaborar la base de datos y recopilar </w:t>
            </w:r>
            <w:r w:rsidR="000D554A" w:rsidRPr="002B79A2">
              <w:rPr>
                <w:rFonts w:ascii="Calibri" w:hAnsi="Calibri" w:cs="Arial"/>
                <w:color w:val="000000"/>
                <w:sz w:val="20"/>
                <w:szCs w:val="20"/>
                <w:lang w:val="es-ES_tradnl"/>
              </w:rPr>
              <w:t>pruebas</w:t>
            </w:r>
            <w:r w:rsidR="002A5F50" w:rsidRPr="002B79A2">
              <w:rPr>
                <w:rFonts w:ascii="Calibri" w:hAnsi="Calibri" w:cs="Arial"/>
                <w:color w:val="000000"/>
                <w:sz w:val="20"/>
                <w:szCs w:val="20"/>
                <w:lang w:val="es-ES_tradnl"/>
              </w:rPr>
              <w:t>.</w:t>
            </w:r>
            <w:r w:rsidR="00AD06E0" w:rsidRPr="002B79A2">
              <w:rPr>
                <w:rFonts w:ascii="Calibri" w:hAnsi="Calibri" w:cs="Arial"/>
                <w:color w:val="000000"/>
                <w:sz w:val="20"/>
                <w:szCs w:val="20"/>
                <w:lang w:val="es-ES_tradnl"/>
              </w:rPr>
              <w:t xml:space="preserve"> </w:t>
            </w:r>
          </w:p>
        </w:tc>
        <w:tc>
          <w:tcPr>
            <w:tcW w:w="1276" w:type="dxa"/>
            <w:shd w:val="clear" w:color="auto" w:fill="auto"/>
          </w:tcPr>
          <w:p w14:paraId="6A9387BB" w14:textId="77777777" w:rsidR="00AD06E0" w:rsidRPr="002B79A2" w:rsidRDefault="00AD06E0"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vAlign w:val="bottom"/>
          </w:tcPr>
          <w:p w14:paraId="38CAFF9A" w14:textId="77777777" w:rsidR="00AD06E0" w:rsidRPr="002B79A2" w:rsidRDefault="00AD06E0"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c>
          <w:tcPr>
            <w:tcW w:w="1276" w:type="dxa"/>
            <w:shd w:val="clear" w:color="auto" w:fill="auto"/>
          </w:tcPr>
          <w:p w14:paraId="5EBC9BA6" w14:textId="530229E4" w:rsidR="00AD06E0" w:rsidRPr="002B79A2" w:rsidRDefault="007268AF"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10</w:t>
            </w:r>
            <w:r w:rsidR="00AD06E0" w:rsidRPr="002B79A2">
              <w:rPr>
                <w:rFonts w:ascii="Calibri" w:hAnsi="Calibri" w:cs="Arial"/>
                <w:color w:val="000000"/>
                <w:sz w:val="20"/>
                <w:szCs w:val="20"/>
                <w:lang w:val="es-ES_tradnl"/>
              </w:rPr>
              <w:t>0</w:t>
            </w:r>
            <w:r w:rsidR="001812E5" w:rsidRPr="002B79A2">
              <w:rPr>
                <w:rFonts w:ascii="Calibri" w:hAnsi="Calibri" w:cs="Arial"/>
                <w:color w:val="000000"/>
                <w:sz w:val="20"/>
                <w:szCs w:val="20"/>
                <w:lang w:val="es-ES_tradnl"/>
              </w:rPr>
              <w:t>.</w:t>
            </w:r>
            <w:r w:rsidR="00AD06E0" w:rsidRPr="002B79A2">
              <w:rPr>
                <w:rFonts w:ascii="Calibri" w:hAnsi="Calibri" w:cs="Arial"/>
                <w:color w:val="000000"/>
                <w:sz w:val="20"/>
                <w:szCs w:val="20"/>
                <w:lang w:val="es-ES_tradnl"/>
              </w:rPr>
              <w:t>000</w:t>
            </w:r>
          </w:p>
        </w:tc>
      </w:tr>
      <w:tr w:rsidR="00AD06E0" w:rsidRPr="00886DA5" w14:paraId="379CE9D9" w14:textId="77777777" w:rsidTr="00094530">
        <w:trPr>
          <w:cantSplit/>
        </w:trPr>
        <w:tc>
          <w:tcPr>
            <w:tcW w:w="4537" w:type="dxa"/>
            <w:shd w:val="clear" w:color="auto" w:fill="auto"/>
          </w:tcPr>
          <w:p w14:paraId="579F99D6" w14:textId="1036D7EC" w:rsidR="00AD06E0" w:rsidRPr="002B79A2" w:rsidRDefault="00AD06E0" w:rsidP="008D3328">
            <w:pPr>
              <w:rPr>
                <w:rFonts w:ascii="Calibri" w:hAnsi="Calibri" w:cs="Arial"/>
                <w:color w:val="000000"/>
                <w:sz w:val="20"/>
                <w:szCs w:val="20"/>
                <w:lang w:val="es-ES_tradnl"/>
              </w:rPr>
            </w:pPr>
            <w:r w:rsidRPr="002B79A2">
              <w:rPr>
                <w:rFonts w:ascii="Calibri" w:hAnsi="Calibri" w:cs="Arial"/>
                <w:color w:val="000000"/>
                <w:sz w:val="20"/>
                <w:szCs w:val="20"/>
                <w:lang w:val="es-ES_tradnl"/>
              </w:rPr>
              <w:t>2.26.</w:t>
            </w:r>
            <w:r w:rsidR="005E527A" w:rsidRPr="002B79A2">
              <w:rPr>
                <w:rFonts w:ascii="Calibri" w:hAnsi="Calibri" w:cs="Arial"/>
                <w:color w:val="000000"/>
                <w:sz w:val="20"/>
                <w:szCs w:val="20"/>
                <w:lang w:val="es-ES_tradnl"/>
              </w:rPr>
              <w:t xml:space="preserve"> </w:t>
            </w:r>
            <w:r w:rsidR="001812E5" w:rsidRPr="002B79A2">
              <w:rPr>
                <w:rFonts w:ascii="Calibri" w:hAnsi="Calibri" w:cs="Arial"/>
                <w:color w:val="000000"/>
                <w:sz w:val="20"/>
                <w:szCs w:val="20"/>
                <w:lang w:val="es-ES_tradnl"/>
              </w:rPr>
              <w:t>Llevar a cabo un examen del Cuarto Plan Estratégico en la COP14 y establecer las modalidades y el alcance de dicho examen en la COP13, teniendo en cuenta, entre otras cosas, los resultados de las discusiones sobre la agenda para el desarrollo sostenible y los objetivos de desarrollo sostenible después de 2015, el trabajo de la IPBES y las necesidades de coordinación en relación con el examen del Plan Estratégico para la Diversidad Biológica</w:t>
            </w:r>
            <w:r w:rsidR="008D3328" w:rsidRPr="002B79A2">
              <w:rPr>
                <w:rFonts w:ascii="Calibri" w:hAnsi="Calibri" w:cs="Arial"/>
                <w:color w:val="000000"/>
                <w:sz w:val="20"/>
                <w:szCs w:val="20"/>
                <w:lang w:val="es-ES_tradnl"/>
              </w:rPr>
              <w:t xml:space="preserve"> </w:t>
            </w:r>
            <w:r w:rsidRPr="002B79A2">
              <w:rPr>
                <w:rFonts w:ascii="Calibri" w:hAnsi="Calibri" w:cs="Arial"/>
                <w:color w:val="000000"/>
                <w:sz w:val="20"/>
                <w:szCs w:val="20"/>
                <w:lang w:val="es-ES_tradnl"/>
              </w:rPr>
              <w:t>2011-2020</w:t>
            </w:r>
            <w:r w:rsidR="008D3328" w:rsidRPr="002B79A2">
              <w:rPr>
                <w:rFonts w:ascii="Calibri" w:hAnsi="Calibri" w:cs="Arial"/>
                <w:color w:val="000000"/>
                <w:sz w:val="20"/>
                <w:szCs w:val="20"/>
                <w:lang w:val="es-ES_tradnl"/>
              </w:rPr>
              <w:t>.</w:t>
            </w:r>
          </w:p>
        </w:tc>
        <w:tc>
          <w:tcPr>
            <w:tcW w:w="1417" w:type="dxa"/>
            <w:shd w:val="clear" w:color="auto" w:fill="auto"/>
          </w:tcPr>
          <w:p w14:paraId="20DD84EE" w14:textId="5396A305" w:rsidR="00AD06E0" w:rsidRPr="002B79A2" w:rsidRDefault="008B448A" w:rsidP="004336B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AD06E0" w:rsidRPr="002B79A2">
              <w:rPr>
                <w:rFonts w:ascii="Calibri" w:hAnsi="Calibri" w:cs="Arial"/>
                <w:color w:val="000000"/>
                <w:sz w:val="20"/>
                <w:szCs w:val="20"/>
                <w:lang w:val="es-ES_tradnl"/>
              </w:rPr>
              <w:t>(SG/SG</w:t>
            </w:r>
            <w:r w:rsidR="00241021" w:rsidRPr="002B79A2">
              <w:rPr>
                <w:rFonts w:ascii="Calibri" w:hAnsi="Calibri" w:cs="Arial"/>
                <w:color w:val="000000"/>
                <w:sz w:val="20"/>
                <w:szCs w:val="20"/>
                <w:lang w:val="es-ES_tradnl"/>
              </w:rPr>
              <w:t>A</w:t>
            </w:r>
            <w:r w:rsidR="00AD06E0" w:rsidRPr="002B79A2">
              <w:rPr>
                <w:rFonts w:ascii="Calibri" w:hAnsi="Calibri" w:cs="Arial"/>
                <w:color w:val="000000"/>
                <w:sz w:val="20"/>
                <w:szCs w:val="20"/>
                <w:lang w:val="es-ES_tradnl"/>
              </w:rPr>
              <w:t>/</w:t>
            </w:r>
            <w:r w:rsidR="006B5FCE" w:rsidRPr="002B79A2">
              <w:rPr>
                <w:rFonts w:ascii="Calibri" w:hAnsi="Calibri" w:cs="Arial"/>
                <w:color w:val="000000"/>
                <w:sz w:val="20"/>
                <w:szCs w:val="20"/>
                <w:lang w:val="es-ES_tradnl"/>
              </w:rPr>
              <w:br/>
            </w:r>
            <w:r w:rsidR="00AD06E0" w:rsidRPr="002B79A2">
              <w:rPr>
                <w:rFonts w:ascii="Calibri" w:hAnsi="Calibri" w:cs="Arial"/>
                <w:color w:val="000000"/>
                <w:sz w:val="20"/>
                <w:szCs w:val="20"/>
                <w:lang w:val="es-ES_tradnl"/>
              </w:rPr>
              <w:t>Reg)</w:t>
            </w:r>
          </w:p>
        </w:tc>
        <w:tc>
          <w:tcPr>
            <w:tcW w:w="1276" w:type="dxa"/>
            <w:shd w:val="clear" w:color="auto" w:fill="auto"/>
          </w:tcPr>
          <w:p w14:paraId="6D415E4C" w14:textId="77777777" w:rsidR="00AD06E0" w:rsidRPr="002B79A2" w:rsidRDefault="00AD06E0"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COP13</w:t>
            </w:r>
          </w:p>
        </w:tc>
        <w:tc>
          <w:tcPr>
            <w:tcW w:w="3544" w:type="dxa"/>
            <w:shd w:val="clear" w:color="auto" w:fill="auto"/>
          </w:tcPr>
          <w:p w14:paraId="7FCB8084" w14:textId="0049BD3B" w:rsidR="00AD06E0" w:rsidRPr="002B79A2" w:rsidRDefault="00265FEE" w:rsidP="000D554A">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Determinar las modalidades y el alcance del examen del Plan Estratégico antes de la COP13. </w:t>
            </w:r>
            <w:r w:rsidR="000D554A" w:rsidRPr="002B79A2">
              <w:rPr>
                <w:rFonts w:ascii="Calibri" w:hAnsi="Calibri" w:cs="Arial"/>
                <w:color w:val="000000"/>
                <w:sz w:val="20"/>
                <w:szCs w:val="20"/>
                <w:lang w:val="es-ES_tradnl"/>
              </w:rPr>
              <w:t>R</w:t>
            </w:r>
            <w:r w:rsidRPr="002B79A2">
              <w:rPr>
                <w:rFonts w:ascii="Calibri" w:hAnsi="Calibri" w:cs="Arial"/>
                <w:color w:val="000000"/>
                <w:sz w:val="20"/>
                <w:szCs w:val="20"/>
                <w:lang w:val="es-ES_tradnl"/>
              </w:rPr>
              <w:t xml:space="preserve">euniones previas a la COP </w:t>
            </w:r>
            <w:r w:rsidR="000D554A" w:rsidRPr="002B79A2">
              <w:rPr>
                <w:rFonts w:ascii="Calibri" w:hAnsi="Calibri" w:cs="Arial"/>
                <w:color w:val="000000"/>
                <w:sz w:val="20"/>
                <w:szCs w:val="20"/>
                <w:lang w:val="es-ES_tradnl"/>
              </w:rPr>
              <w:t xml:space="preserve">para </w:t>
            </w:r>
            <w:r w:rsidRPr="002B79A2">
              <w:rPr>
                <w:rFonts w:ascii="Calibri" w:hAnsi="Calibri" w:cs="Arial"/>
                <w:color w:val="000000"/>
                <w:sz w:val="20"/>
                <w:szCs w:val="20"/>
                <w:lang w:val="es-ES_tradnl"/>
              </w:rPr>
              <w:t xml:space="preserve">recopilar los datos referentes a </w:t>
            </w:r>
            <w:r w:rsidR="000D554A" w:rsidRPr="002B79A2">
              <w:rPr>
                <w:rFonts w:ascii="Calibri" w:hAnsi="Calibri" w:cs="Arial"/>
                <w:color w:val="000000"/>
                <w:sz w:val="20"/>
                <w:szCs w:val="20"/>
                <w:lang w:val="es-ES_tradnl"/>
              </w:rPr>
              <w:t>otros</w:t>
            </w:r>
            <w:r w:rsidRPr="002B79A2">
              <w:rPr>
                <w:rFonts w:ascii="Calibri" w:hAnsi="Calibri" w:cs="Arial"/>
                <w:color w:val="000000"/>
                <w:sz w:val="20"/>
                <w:szCs w:val="20"/>
                <w:lang w:val="es-ES_tradnl"/>
              </w:rPr>
              <w:t xml:space="preserve"> procesos mundiales relevantes, identificar las necesidades de co</w:t>
            </w:r>
            <w:r w:rsidR="000D554A" w:rsidRPr="002B79A2">
              <w:rPr>
                <w:rFonts w:ascii="Calibri" w:hAnsi="Calibri" w:cs="Arial"/>
                <w:color w:val="000000"/>
                <w:sz w:val="20"/>
                <w:szCs w:val="20"/>
                <w:lang w:val="es-ES_tradnl"/>
              </w:rPr>
              <w:t xml:space="preserve">ordinación; la Secretaría debería </w:t>
            </w:r>
            <w:r w:rsidRPr="002B79A2">
              <w:rPr>
                <w:rFonts w:ascii="Calibri" w:hAnsi="Calibri" w:cs="Arial"/>
                <w:color w:val="000000"/>
                <w:sz w:val="20"/>
                <w:szCs w:val="20"/>
                <w:lang w:val="es-ES_tradnl"/>
              </w:rPr>
              <w:t>preparar un documento en el que se propon</w:t>
            </w:r>
            <w:r w:rsidR="008D3328" w:rsidRPr="002B79A2">
              <w:rPr>
                <w:rFonts w:ascii="Calibri" w:hAnsi="Calibri" w:cs="Arial"/>
                <w:color w:val="000000"/>
                <w:sz w:val="20"/>
                <w:szCs w:val="20"/>
                <w:lang w:val="es-ES_tradnl"/>
              </w:rPr>
              <w:t>gan</w:t>
            </w:r>
            <w:r w:rsidRPr="002B79A2">
              <w:rPr>
                <w:rFonts w:ascii="Calibri" w:hAnsi="Calibri" w:cs="Arial"/>
                <w:color w:val="000000"/>
                <w:sz w:val="20"/>
                <w:szCs w:val="20"/>
                <w:lang w:val="es-ES_tradnl"/>
              </w:rPr>
              <w:t xml:space="preserve"> las modalidades y</w:t>
            </w:r>
            <w:r w:rsidR="000D554A" w:rsidRPr="002B79A2">
              <w:rPr>
                <w:rFonts w:ascii="Calibri" w:hAnsi="Calibri" w:cs="Arial"/>
                <w:color w:val="000000"/>
                <w:sz w:val="20"/>
                <w:szCs w:val="20"/>
                <w:lang w:val="es-ES_tradnl"/>
              </w:rPr>
              <w:t xml:space="preserve"> el</w:t>
            </w:r>
            <w:r w:rsidRPr="002B79A2">
              <w:rPr>
                <w:rFonts w:ascii="Calibri" w:hAnsi="Calibri" w:cs="Arial"/>
                <w:color w:val="000000"/>
                <w:sz w:val="20"/>
                <w:szCs w:val="20"/>
                <w:lang w:val="es-ES_tradnl"/>
              </w:rPr>
              <w:t xml:space="preserve"> alcance del</w:t>
            </w:r>
            <w:r w:rsidR="005E527A" w:rsidRPr="002B79A2">
              <w:rPr>
                <w:rFonts w:ascii="Calibri" w:hAnsi="Calibri" w:cs="Arial"/>
                <w:color w:val="000000"/>
                <w:sz w:val="20"/>
                <w:szCs w:val="20"/>
                <w:lang w:val="es-ES_tradnl"/>
              </w:rPr>
              <w:t xml:space="preserve"> </w:t>
            </w:r>
            <w:r w:rsidRPr="002B79A2">
              <w:rPr>
                <w:rFonts w:ascii="Calibri" w:hAnsi="Calibri" w:cs="Arial"/>
                <w:color w:val="000000"/>
                <w:sz w:val="20"/>
                <w:szCs w:val="20"/>
                <w:lang w:val="es-ES_tradnl"/>
              </w:rPr>
              <w:t xml:space="preserve">examen </w:t>
            </w:r>
            <w:r w:rsidR="002A5F50" w:rsidRPr="002B79A2">
              <w:rPr>
                <w:rFonts w:ascii="Calibri" w:hAnsi="Calibri" w:cs="Arial"/>
                <w:color w:val="000000"/>
                <w:sz w:val="20"/>
                <w:szCs w:val="20"/>
                <w:lang w:val="es-ES_tradnl"/>
              </w:rPr>
              <w:t>de mitad de período necesario</w:t>
            </w:r>
            <w:r w:rsidRPr="002B79A2">
              <w:rPr>
                <w:rFonts w:ascii="Calibri" w:hAnsi="Calibri" w:cs="Arial"/>
                <w:color w:val="000000"/>
                <w:sz w:val="20"/>
                <w:szCs w:val="20"/>
                <w:lang w:val="es-ES_tradnl"/>
              </w:rPr>
              <w:t xml:space="preserve">. </w:t>
            </w:r>
          </w:p>
        </w:tc>
        <w:tc>
          <w:tcPr>
            <w:tcW w:w="1276" w:type="dxa"/>
            <w:shd w:val="clear" w:color="auto" w:fill="auto"/>
          </w:tcPr>
          <w:p w14:paraId="3D0E5259" w14:textId="77777777" w:rsidR="00AD06E0" w:rsidRPr="002B79A2" w:rsidRDefault="00AD06E0"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vAlign w:val="bottom"/>
          </w:tcPr>
          <w:p w14:paraId="6979E6B0" w14:textId="77777777" w:rsidR="00AD06E0" w:rsidRPr="002B79A2" w:rsidRDefault="00AD06E0"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c>
          <w:tcPr>
            <w:tcW w:w="1276" w:type="dxa"/>
            <w:shd w:val="clear" w:color="auto" w:fill="auto"/>
          </w:tcPr>
          <w:p w14:paraId="0493DD49" w14:textId="298E7042" w:rsidR="00AD06E0" w:rsidRPr="002B79A2" w:rsidRDefault="00AD06E0" w:rsidP="000B14B0">
            <w:pPr>
              <w:jc w:val="center"/>
              <w:rPr>
                <w:rFonts w:ascii="Calibri" w:hAnsi="Calibri" w:cs="Arial"/>
                <w:color w:val="000000"/>
                <w:sz w:val="20"/>
                <w:szCs w:val="20"/>
                <w:lang w:val="es-ES_tradnl"/>
              </w:rPr>
            </w:pPr>
          </w:p>
        </w:tc>
      </w:tr>
    </w:tbl>
    <w:p w14:paraId="4368E537" w14:textId="77777777" w:rsidR="008D3328" w:rsidRPr="002B79A2" w:rsidRDefault="008D3328">
      <w:pPr>
        <w:rPr>
          <w:lang w:val="es-ES_tradnl"/>
        </w:rPr>
      </w:pPr>
      <w:r w:rsidRPr="002B79A2">
        <w:rPr>
          <w:lang w:val="es-ES_tradnl"/>
        </w:rPr>
        <w:br w:type="page"/>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417"/>
        <w:gridCol w:w="1276"/>
        <w:gridCol w:w="3544"/>
        <w:gridCol w:w="1276"/>
        <w:gridCol w:w="1559"/>
        <w:gridCol w:w="1276"/>
      </w:tblGrid>
      <w:tr w:rsidR="006B5FCE" w:rsidRPr="002B79A2" w14:paraId="161C454A" w14:textId="77777777" w:rsidTr="00470707">
        <w:trPr>
          <w:cantSplit/>
        </w:trPr>
        <w:tc>
          <w:tcPr>
            <w:tcW w:w="4537" w:type="dxa"/>
            <w:shd w:val="clear" w:color="auto" w:fill="D9D9D9" w:themeFill="background1" w:themeFillShade="D9"/>
          </w:tcPr>
          <w:p w14:paraId="19C409BE" w14:textId="587554F0" w:rsidR="00073E0C" w:rsidRPr="002B79A2" w:rsidRDefault="00073E0C" w:rsidP="000B14B0">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lastRenderedPageBreak/>
              <w:t>Resolu</w:t>
            </w:r>
            <w:r w:rsidR="00B211C8" w:rsidRPr="002B79A2">
              <w:rPr>
                <w:rFonts w:ascii="Calibri" w:hAnsi="Calibri" w:cs="Arial"/>
                <w:b/>
                <w:bCs/>
                <w:color w:val="000000"/>
                <w:sz w:val="20"/>
                <w:szCs w:val="20"/>
                <w:lang w:val="es-ES_tradnl"/>
              </w:rPr>
              <w:t>ción</w:t>
            </w:r>
            <w:r w:rsidRPr="002B79A2">
              <w:rPr>
                <w:rFonts w:ascii="Calibri" w:hAnsi="Calibri" w:cs="Arial"/>
                <w:b/>
                <w:bCs/>
                <w:color w:val="000000"/>
                <w:sz w:val="20"/>
                <w:szCs w:val="20"/>
                <w:lang w:val="es-ES_tradnl"/>
              </w:rPr>
              <w:t xml:space="preserve"> XII.3</w:t>
            </w:r>
            <w:r w:rsidR="000D554A" w:rsidRPr="002B79A2">
              <w:rPr>
                <w:rFonts w:ascii="Calibri" w:hAnsi="Calibri" w:cs="Arial"/>
                <w:b/>
                <w:bCs/>
                <w:color w:val="000000"/>
                <w:sz w:val="20"/>
                <w:szCs w:val="20"/>
                <w:lang w:val="es-ES_tradnl"/>
              </w:rPr>
              <w:t>,</w:t>
            </w:r>
            <w:r w:rsidR="00B211C8" w:rsidRPr="002B79A2">
              <w:rPr>
                <w:rFonts w:ascii="Calibri" w:hAnsi="Calibri" w:cs="Arial"/>
                <w:b/>
                <w:bCs/>
                <w:color w:val="000000"/>
                <w:sz w:val="20"/>
                <w:szCs w:val="20"/>
                <w:lang w:val="es-ES_tradnl"/>
              </w:rPr>
              <w:t xml:space="preserve"> Mejora de los idiomas, la visibilidad y la envergadura de la Convención, y de las sinergias con otros acuerdos multilaterales sobre el medio ambiente</w:t>
            </w:r>
            <w:r w:rsidRPr="002B79A2">
              <w:rPr>
                <w:rFonts w:ascii="Calibri" w:hAnsi="Calibri" w:cs="Arial"/>
                <w:b/>
                <w:bCs/>
                <w:color w:val="000000"/>
                <w:sz w:val="20"/>
                <w:szCs w:val="20"/>
                <w:lang w:val="es-ES_tradnl"/>
              </w:rPr>
              <w:t xml:space="preserve"> </w:t>
            </w:r>
          </w:p>
        </w:tc>
        <w:tc>
          <w:tcPr>
            <w:tcW w:w="1417" w:type="dxa"/>
            <w:shd w:val="clear" w:color="auto" w:fill="D9D9D9" w:themeFill="background1" w:themeFillShade="D9"/>
          </w:tcPr>
          <w:p w14:paraId="10B684AF" w14:textId="77777777" w:rsidR="00073E0C" w:rsidRPr="002B79A2" w:rsidRDefault="00073E0C" w:rsidP="006B5FCE">
            <w:pPr>
              <w:rPr>
                <w:rFonts w:ascii="Calibri" w:hAnsi="Calibri" w:cs="Arial"/>
                <w:color w:val="000000"/>
                <w:sz w:val="20"/>
                <w:szCs w:val="20"/>
                <w:lang w:val="es-ES_tradnl"/>
              </w:rPr>
            </w:pPr>
          </w:p>
        </w:tc>
        <w:tc>
          <w:tcPr>
            <w:tcW w:w="1276" w:type="dxa"/>
            <w:shd w:val="clear" w:color="auto" w:fill="D9D9D9" w:themeFill="background1" w:themeFillShade="D9"/>
          </w:tcPr>
          <w:p w14:paraId="450CEC10"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D9D9D9" w:themeFill="background1" w:themeFillShade="D9"/>
          </w:tcPr>
          <w:p w14:paraId="1BC90E63"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0B39A703" w14:textId="65C398D8" w:rsidR="00073E0C" w:rsidRPr="002B79A2" w:rsidRDefault="00073E0C" w:rsidP="006C2E9F">
            <w:pPr>
              <w:jc w:val="right"/>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1</w:t>
            </w:r>
            <w:r w:rsidR="004336B6" w:rsidRPr="002B79A2">
              <w:rPr>
                <w:rFonts w:ascii="Calibri" w:hAnsi="Calibri" w:cs="Arial"/>
                <w:b/>
                <w:bCs/>
                <w:color w:val="000000"/>
                <w:sz w:val="20"/>
                <w:szCs w:val="20"/>
                <w:lang w:val="es-ES_tradnl"/>
              </w:rPr>
              <w:t>.</w:t>
            </w:r>
            <w:r w:rsidR="006C2E9F" w:rsidRPr="002B79A2">
              <w:rPr>
                <w:rFonts w:ascii="Calibri" w:hAnsi="Calibri" w:cs="Arial"/>
                <w:b/>
                <w:bCs/>
                <w:color w:val="000000"/>
                <w:sz w:val="20"/>
                <w:szCs w:val="20"/>
                <w:lang w:val="es-ES_tradnl"/>
              </w:rPr>
              <w:t>050.</w:t>
            </w:r>
            <w:r w:rsidRPr="002B79A2">
              <w:rPr>
                <w:rFonts w:ascii="Calibri" w:hAnsi="Calibri" w:cs="Arial"/>
                <w:b/>
                <w:bCs/>
                <w:color w:val="000000"/>
                <w:sz w:val="20"/>
                <w:szCs w:val="20"/>
                <w:lang w:val="es-ES_tradnl"/>
              </w:rPr>
              <w:t>000</w:t>
            </w:r>
          </w:p>
        </w:tc>
        <w:tc>
          <w:tcPr>
            <w:tcW w:w="1559" w:type="dxa"/>
            <w:shd w:val="clear" w:color="auto" w:fill="D9D9D9" w:themeFill="background1" w:themeFillShade="D9"/>
          </w:tcPr>
          <w:p w14:paraId="3DC8D6A9" w14:textId="1BCB849E" w:rsidR="00073E0C" w:rsidRPr="002B79A2" w:rsidRDefault="006C2E9F"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1.250.000</w:t>
            </w:r>
          </w:p>
        </w:tc>
        <w:tc>
          <w:tcPr>
            <w:tcW w:w="1276" w:type="dxa"/>
            <w:shd w:val="clear" w:color="auto" w:fill="D9D9D9" w:themeFill="background1" w:themeFillShade="D9"/>
          </w:tcPr>
          <w:p w14:paraId="5CDFF08D" w14:textId="7D2E28AF" w:rsidR="00073E0C" w:rsidRPr="002B79A2" w:rsidRDefault="006C2E9F" w:rsidP="00470707">
            <w:pPr>
              <w:jc w:val="right"/>
              <w:rPr>
                <w:rFonts w:ascii="Arial" w:hAnsi="Arial" w:cs="Arial"/>
                <w:color w:val="000000"/>
                <w:sz w:val="22"/>
                <w:szCs w:val="22"/>
                <w:lang w:val="es-ES_tradnl"/>
              </w:rPr>
            </w:pPr>
            <w:r w:rsidRPr="002B79A2">
              <w:rPr>
                <w:rFonts w:ascii="Calibri" w:hAnsi="Calibri" w:cs="Arial"/>
                <w:color w:val="000000"/>
                <w:sz w:val="20"/>
                <w:szCs w:val="20"/>
                <w:lang w:val="es-ES_tradnl"/>
              </w:rPr>
              <w:t>85.000</w:t>
            </w:r>
          </w:p>
        </w:tc>
      </w:tr>
      <w:tr w:rsidR="00073E0C" w:rsidRPr="002B79A2" w14:paraId="51A986BA" w14:textId="77777777" w:rsidTr="00470707">
        <w:trPr>
          <w:cantSplit/>
        </w:trPr>
        <w:tc>
          <w:tcPr>
            <w:tcW w:w="4537" w:type="dxa"/>
            <w:shd w:val="clear" w:color="auto" w:fill="auto"/>
          </w:tcPr>
          <w:p w14:paraId="559AE938" w14:textId="28486789" w:rsidR="00073E0C" w:rsidRPr="002B79A2" w:rsidRDefault="00073E0C" w:rsidP="000B14B0">
            <w:pPr>
              <w:rPr>
                <w:rFonts w:ascii="Calibri" w:hAnsi="Calibri" w:cs="Arial"/>
                <w:color w:val="000000"/>
                <w:sz w:val="20"/>
                <w:szCs w:val="20"/>
                <w:lang w:val="es-ES_tradnl"/>
              </w:rPr>
            </w:pPr>
            <w:r w:rsidRPr="002B79A2">
              <w:rPr>
                <w:rFonts w:ascii="Calibri" w:hAnsi="Calibri" w:cs="Arial"/>
                <w:color w:val="000000"/>
                <w:sz w:val="20"/>
                <w:szCs w:val="20"/>
                <w:lang w:val="es-ES_tradnl"/>
              </w:rPr>
              <w:t>3.26.</w:t>
            </w:r>
            <w:r w:rsidR="005E527A" w:rsidRPr="002B79A2">
              <w:rPr>
                <w:rFonts w:ascii="Calibri" w:hAnsi="Calibri" w:cs="Arial"/>
                <w:color w:val="000000"/>
                <w:sz w:val="20"/>
                <w:szCs w:val="20"/>
                <w:lang w:val="es-ES_tradnl"/>
              </w:rPr>
              <w:t xml:space="preserve"> </w:t>
            </w:r>
            <w:r w:rsidR="00B211C8" w:rsidRPr="002B79A2">
              <w:rPr>
                <w:rFonts w:ascii="Calibri" w:hAnsi="Calibri" w:cs="Arial"/>
                <w:color w:val="000000"/>
                <w:sz w:val="20"/>
                <w:szCs w:val="20"/>
                <w:lang w:val="es-ES_tradnl"/>
              </w:rPr>
              <w:t>Formular una estrategia, con sujeción a la disponibilidad de recursos, donde</w:t>
            </w:r>
            <w:r w:rsidR="002A5F50" w:rsidRPr="002B79A2">
              <w:rPr>
                <w:rFonts w:ascii="Calibri" w:hAnsi="Calibri" w:cs="Arial"/>
                <w:color w:val="000000"/>
                <w:sz w:val="20"/>
                <w:szCs w:val="20"/>
                <w:lang w:val="es-ES_tradnl"/>
              </w:rPr>
              <w:t xml:space="preserve"> </w:t>
            </w:r>
            <w:r w:rsidR="00B211C8" w:rsidRPr="002B79A2">
              <w:rPr>
                <w:rFonts w:ascii="Calibri" w:hAnsi="Calibri" w:cs="Arial"/>
                <w:color w:val="000000"/>
                <w:sz w:val="20"/>
                <w:szCs w:val="20"/>
                <w:lang w:val="es-ES_tradnl"/>
              </w:rPr>
              <w:t>se describa la posible int</w:t>
            </w:r>
            <w:r w:rsidR="006C2E9F" w:rsidRPr="002B79A2">
              <w:rPr>
                <w:rFonts w:ascii="Calibri" w:hAnsi="Calibri" w:cs="Arial"/>
                <w:color w:val="000000"/>
                <w:sz w:val="20"/>
                <w:szCs w:val="20"/>
                <w:lang w:val="es-ES_tradnl"/>
              </w:rPr>
              <w:t>roducción escalonada del árabe y</w:t>
            </w:r>
            <w:r w:rsidR="00B211C8" w:rsidRPr="002B79A2">
              <w:rPr>
                <w:rFonts w:ascii="Calibri" w:hAnsi="Calibri" w:cs="Arial"/>
                <w:color w:val="000000"/>
                <w:sz w:val="20"/>
                <w:szCs w:val="20"/>
                <w:lang w:val="es-ES_tradnl"/>
              </w:rPr>
              <w:t xml:space="preserve"> otros idiomas de las Naciones Unidas</w:t>
            </w:r>
            <w:r w:rsidR="002A5F50" w:rsidRPr="002B79A2">
              <w:rPr>
                <w:rFonts w:ascii="Calibri" w:hAnsi="Calibri" w:cs="Arial"/>
                <w:color w:val="000000"/>
                <w:sz w:val="20"/>
                <w:szCs w:val="20"/>
                <w:lang w:val="es-ES_tradnl"/>
              </w:rPr>
              <w:t xml:space="preserve"> </w:t>
            </w:r>
            <w:r w:rsidR="00B211C8" w:rsidRPr="002B79A2">
              <w:rPr>
                <w:rFonts w:ascii="Calibri" w:hAnsi="Calibri" w:cs="Arial"/>
                <w:color w:val="000000"/>
                <w:sz w:val="20"/>
                <w:szCs w:val="20"/>
                <w:lang w:val="es-ES_tradnl"/>
              </w:rPr>
              <w:t>en la lab</w:t>
            </w:r>
            <w:r w:rsidR="006C2E9F" w:rsidRPr="002B79A2">
              <w:rPr>
                <w:rFonts w:ascii="Calibri" w:hAnsi="Calibri" w:cs="Arial"/>
                <w:color w:val="000000"/>
                <w:sz w:val="20"/>
                <w:szCs w:val="20"/>
                <w:lang w:val="es-ES_tradnl"/>
              </w:rPr>
              <w:t>or de la Convención de Ramsar; p</w:t>
            </w:r>
            <w:r w:rsidR="00B211C8" w:rsidRPr="002B79A2">
              <w:rPr>
                <w:rFonts w:ascii="Calibri" w:hAnsi="Calibri" w:cs="Arial"/>
                <w:color w:val="000000"/>
                <w:sz w:val="20"/>
                <w:szCs w:val="20"/>
                <w:lang w:val="es-ES_tradnl"/>
              </w:rPr>
              <w:t>reparación de una propuesta de texto para una resolución en la que se aborde la introducción del idioma árabe</w:t>
            </w:r>
            <w:r w:rsidR="006C2E9F" w:rsidRPr="002B79A2">
              <w:rPr>
                <w:rFonts w:ascii="Calibri" w:hAnsi="Calibri" w:cs="Arial"/>
                <w:color w:val="000000"/>
                <w:sz w:val="20"/>
                <w:szCs w:val="20"/>
                <w:lang w:val="es-ES_tradnl"/>
              </w:rPr>
              <w:t xml:space="preserve"> y otros idiomas de las Naciones Unidas en la Convención, describiendo </w:t>
            </w:r>
            <w:r w:rsidR="00B211C8" w:rsidRPr="002B79A2">
              <w:rPr>
                <w:rFonts w:ascii="Calibri" w:hAnsi="Calibri" w:cs="Arial"/>
                <w:color w:val="000000"/>
                <w:sz w:val="20"/>
                <w:szCs w:val="20"/>
                <w:lang w:val="es-ES_tradnl"/>
              </w:rPr>
              <w:t>en detalle las repercusiones financieras.</w:t>
            </w:r>
          </w:p>
        </w:tc>
        <w:tc>
          <w:tcPr>
            <w:tcW w:w="1417" w:type="dxa"/>
            <w:shd w:val="clear" w:color="auto" w:fill="auto"/>
          </w:tcPr>
          <w:p w14:paraId="32F1F22B" w14:textId="605D053F" w:rsidR="00073E0C" w:rsidRPr="002B79A2" w:rsidRDefault="008B448A" w:rsidP="004336B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73E0C" w:rsidRPr="002B79A2">
              <w:rPr>
                <w:rFonts w:ascii="Calibri" w:hAnsi="Calibri" w:cs="Arial"/>
                <w:color w:val="000000"/>
                <w:sz w:val="20"/>
                <w:szCs w:val="20"/>
                <w:lang w:val="es-ES_tradnl"/>
              </w:rPr>
              <w:t>(Reg)</w:t>
            </w:r>
          </w:p>
        </w:tc>
        <w:tc>
          <w:tcPr>
            <w:tcW w:w="1276" w:type="dxa"/>
            <w:shd w:val="clear" w:color="auto" w:fill="auto"/>
          </w:tcPr>
          <w:p w14:paraId="06E439E2" w14:textId="475A8F24" w:rsidR="00073E0C" w:rsidRPr="002B79A2" w:rsidRDefault="008D3328"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51ª reunión del CP</w:t>
            </w:r>
          </w:p>
        </w:tc>
        <w:tc>
          <w:tcPr>
            <w:tcW w:w="3544" w:type="dxa"/>
            <w:shd w:val="clear" w:color="auto" w:fill="auto"/>
          </w:tcPr>
          <w:p w14:paraId="7C8D59E8" w14:textId="58332BBD" w:rsidR="00073E0C" w:rsidRPr="002B79A2" w:rsidRDefault="00073E0C" w:rsidP="006C2E9F">
            <w:pPr>
              <w:rPr>
                <w:rFonts w:ascii="Calibri" w:hAnsi="Calibri" w:cs="Arial"/>
                <w:color w:val="000000"/>
                <w:sz w:val="20"/>
                <w:szCs w:val="20"/>
                <w:lang w:val="es-ES_tradnl"/>
              </w:rPr>
            </w:pPr>
            <w:r w:rsidRPr="002B79A2">
              <w:rPr>
                <w:rFonts w:ascii="Calibri" w:hAnsi="Calibri" w:cs="Arial"/>
                <w:color w:val="000000"/>
                <w:sz w:val="20"/>
                <w:szCs w:val="20"/>
                <w:lang w:val="es-ES_tradnl"/>
              </w:rPr>
              <w:t>Prepara</w:t>
            </w:r>
            <w:r w:rsidR="00265FEE" w:rsidRPr="002B79A2">
              <w:rPr>
                <w:rFonts w:ascii="Calibri" w:hAnsi="Calibri" w:cs="Arial"/>
                <w:color w:val="000000"/>
                <w:sz w:val="20"/>
                <w:szCs w:val="20"/>
                <w:lang w:val="es-ES_tradnl"/>
              </w:rPr>
              <w:t>ción</w:t>
            </w:r>
            <w:r w:rsidR="00014478" w:rsidRPr="002B79A2">
              <w:rPr>
                <w:rFonts w:ascii="Calibri" w:hAnsi="Calibri" w:cs="Arial"/>
                <w:color w:val="000000"/>
                <w:sz w:val="20"/>
                <w:szCs w:val="20"/>
                <w:lang w:val="es-ES_tradnl"/>
              </w:rPr>
              <w:t xml:space="preserve"> únicamente de la estrategia, tal y como se indica en el documento </w:t>
            </w:r>
            <w:r w:rsidRPr="002B79A2">
              <w:rPr>
                <w:rFonts w:ascii="Calibri" w:hAnsi="Calibri" w:cs="Arial"/>
                <w:color w:val="000000"/>
                <w:sz w:val="20"/>
                <w:szCs w:val="20"/>
                <w:lang w:val="es-ES_tradnl"/>
              </w:rPr>
              <w:t>SC51-</w:t>
            </w:r>
            <w:r w:rsidR="00A13F6A" w:rsidRPr="002B79A2">
              <w:rPr>
                <w:rFonts w:ascii="Calibri" w:hAnsi="Calibri" w:cs="Arial"/>
                <w:color w:val="000000"/>
                <w:sz w:val="20"/>
                <w:szCs w:val="20"/>
                <w:lang w:val="es-ES_tradnl"/>
              </w:rPr>
              <w:t>17</w:t>
            </w:r>
            <w:r w:rsidR="002A5F50" w:rsidRPr="002B79A2">
              <w:rPr>
                <w:rFonts w:ascii="Calibri" w:hAnsi="Calibri" w:cs="Arial"/>
                <w:color w:val="000000"/>
                <w:sz w:val="20"/>
                <w:szCs w:val="20"/>
                <w:lang w:val="es-ES_tradnl"/>
              </w:rPr>
              <w:t>.</w:t>
            </w:r>
            <w:r w:rsidR="006C2E9F" w:rsidRPr="002B79A2">
              <w:rPr>
                <w:rFonts w:ascii="Calibri" w:hAnsi="Calibri" w:cs="Arial"/>
                <w:color w:val="000000"/>
                <w:sz w:val="20"/>
                <w:szCs w:val="20"/>
                <w:lang w:val="es-ES_tradnl"/>
              </w:rPr>
              <w:t xml:space="preserve"> Puesta en práctica en la COP13 de la traducción de documentos y la interpretación simultánea a una lengua adicional: el árabe.</w:t>
            </w:r>
          </w:p>
        </w:tc>
        <w:tc>
          <w:tcPr>
            <w:tcW w:w="1276" w:type="dxa"/>
            <w:shd w:val="clear" w:color="auto" w:fill="auto"/>
          </w:tcPr>
          <w:p w14:paraId="55BF0C12"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1D3EF2DF" w14:textId="3E21DEFB" w:rsidR="00073E0C" w:rsidRPr="002B79A2" w:rsidRDefault="00073E0C" w:rsidP="00470707">
            <w:pPr>
              <w:jc w:val="right"/>
              <w:rPr>
                <w:rFonts w:ascii="Arial" w:hAnsi="Arial" w:cs="Arial"/>
                <w:color w:val="000000"/>
                <w:sz w:val="22"/>
                <w:szCs w:val="22"/>
                <w:lang w:val="es-ES_tradnl"/>
              </w:rPr>
            </w:pPr>
            <w:r w:rsidRPr="002B79A2">
              <w:rPr>
                <w:rFonts w:ascii="Calibri" w:hAnsi="Calibri" w:cs="Arial"/>
                <w:color w:val="000000"/>
                <w:sz w:val="20"/>
                <w:szCs w:val="20"/>
                <w:lang w:val="es-ES_tradnl"/>
              </w:rPr>
              <w:t> </w:t>
            </w:r>
            <w:r w:rsidR="006C2E9F" w:rsidRPr="002B79A2">
              <w:rPr>
                <w:rFonts w:ascii="Calibri" w:hAnsi="Calibri" w:cs="Arial"/>
                <w:color w:val="000000"/>
                <w:sz w:val="20"/>
                <w:szCs w:val="20"/>
                <w:lang w:val="es-ES_tradnl"/>
              </w:rPr>
              <w:t>250.000</w:t>
            </w:r>
          </w:p>
        </w:tc>
        <w:tc>
          <w:tcPr>
            <w:tcW w:w="1276" w:type="dxa"/>
            <w:shd w:val="clear" w:color="auto" w:fill="auto"/>
          </w:tcPr>
          <w:p w14:paraId="12F810CF" w14:textId="5219FEB1" w:rsidR="00073E0C" w:rsidRPr="002B79A2" w:rsidRDefault="00073E0C"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30</w:t>
            </w:r>
            <w:r w:rsidR="00265FEE"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000</w:t>
            </w:r>
          </w:p>
        </w:tc>
      </w:tr>
      <w:tr w:rsidR="00073E0C" w:rsidRPr="00886DA5" w14:paraId="095E0748" w14:textId="77777777" w:rsidTr="00094530">
        <w:trPr>
          <w:cantSplit/>
        </w:trPr>
        <w:tc>
          <w:tcPr>
            <w:tcW w:w="4537" w:type="dxa"/>
            <w:shd w:val="clear" w:color="auto" w:fill="auto"/>
          </w:tcPr>
          <w:p w14:paraId="6FA269E1" w14:textId="0572F3A3" w:rsidR="00073E0C" w:rsidRPr="002B79A2" w:rsidRDefault="00073E0C" w:rsidP="003E63A4">
            <w:pPr>
              <w:rPr>
                <w:rFonts w:ascii="Calibri" w:hAnsi="Calibri" w:cs="Arial"/>
                <w:color w:val="000000"/>
                <w:sz w:val="20"/>
                <w:szCs w:val="20"/>
                <w:lang w:val="es-ES_tradnl"/>
              </w:rPr>
            </w:pPr>
            <w:r w:rsidRPr="002B79A2">
              <w:rPr>
                <w:rFonts w:ascii="Calibri" w:hAnsi="Calibri" w:cs="Arial"/>
                <w:color w:val="000000"/>
                <w:sz w:val="20"/>
                <w:szCs w:val="20"/>
                <w:lang w:val="es-ES_tradnl"/>
              </w:rPr>
              <w:t>3.40.</w:t>
            </w:r>
            <w:r w:rsidR="005E527A" w:rsidRPr="002B79A2">
              <w:rPr>
                <w:rFonts w:ascii="Calibri" w:hAnsi="Calibri" w:cs="Arial"/>
                <w:color w:val="000000"/>
                <w:sz w:val="20"/>
                <w:szCs w:val="20"/>
                <w:lang w:val="es-ES_tradnl"/>
              </w:rPr>
              <w:t xml:space="preserve"> </w:t>
            </w:r>
            <w:r w:rsidR="003E63A4" w:rsidRPr="002B79A2">
              <w:rPr>
                <w:rFonts w:asciiTheme="minorHAnsi" w:hAnsiTheme="minorHAnsi"/>
                <w:sz w:val="20"/>
                <w:szCs w:val="20"/>
                <w:lang w:val="es-ES_tradnl" w:eastAsia="es-ES"/>
              </w:rPr>
              <w:t>Continuar prestando apoyo a las iniciativas regionales de Ramsar y aplicando los Lineamientos operativos para 2016-2018 destinados a las iniciativas regionales en el marco de la Convención sobre los Humedales (aprobados a través de la Resolución XII.8 – Iniciativas regionales para 2016-2018 en el marco de la Convención de Ramsar), a fin de promover la participación política y la aplicación de la Convención a escala nacional y regional</w:t>
            </w:r>
            <w:r w:rsidR="008D3328" w:rsidRPr="002B79A2">
              <w:rPr>
                <w:rFonts w:asciiTheme="minorHAnsi" w:hAnsiTheme="minorHAnsi"/>
                <w:sz w:val="20"/>
                <w:szCs w:val="20"/>
                <w:lang w:val="es-ES_tradnl" w:eastAsia="es-ES"/>
              </w:rPr>
              <w:t>.</w:t>
            </w:r>
            <w:r w:rsidR="003E63A4" w:rsidRPr="002B79A2">
              <w:rPr>
                <w:rFonts w:asciiTheme="minorHAnsi" w:hAnsiTheme="minorHAnsi"/>
                <w:sz w:val="20"/>
                <w:szCs w:val="20"/>
                <w:lang w:val="es-ES_tradnl" w:eastAsia="es-ES"/>
              </w:rPr>
              <w:t xml:space="preserve"> </w:t>
            </w:r>
          </w:p>
        </w:tc>
        <w:tc>
          <w:tcPr>
            <w:tcW w:w="1417" w:type="dxa"/>
            <w:shd w:val="clear" w:color="auto" w:fill="auto"/>
          </w:tcPr>
          <w:p w14:paraId="44C4D48C" w14:textId="2F92363B" w:rsidR="00073E0C" w:rsidRPr="002B79A2" w:rsidRDefault="00265FEE" w:rsidP="00FA22A5">
            <w:pPr>
              <w:rPr>
                <w:rFonts w:ascii="Calibri" w:hAnsi="Calibri" w:cs="Arial"/>
                <w:color w:val="000000"/>
                <w:sz w:val="20"/>
                <w:szCs w:val="20"/>
                <w:lang w:val="es-ES_tradnl"/>
              </w:rPr>
            </w:pPr>
            <w:r w:rsidRPr="002B79A2">
              <w:rPr>
                <w:rFonts w:ascii="Calibri" w:hAnsi="Calibri" w:cs="Arial"/>
                <w:color w:val="000000"/>
                <w:sz w:val="20"/>
                <w:szCs w:val="20"/>
                <w:lang w:val="es-ES_tradnl"/>
              </w:rPr>
              <w:t>Todas las</w:t>
            </w:r>
            <w:r w:rsidR="00FA22A5" w:rsidRPr="002B79A2">
              <w:rPr>
                <w:rFonts w:ascii="Calibri" w:hAnsi="Calibri" w:cs="Arial"/>
                <w:color w:val="000000"/>
                <w:sz w:val="20"/>
                <w:szCs w:val="20"/>
                <w:lang w:val="es-ES_tradnl"/>
              </w:rPr>
              <w:t xml:space="preserve"> Partes Contratantes (</w:t>
            </w:r>
            <w:r w:rsidRPr="002B79A2">
              <w:rPr>
                <w:rFonts w:ascii="Calibri" w:hAnsi="Calibri" w:cs="Arial"/>
                <w:color w:val="000000"/>
                <w:sz w:val="20"/>
                <w:szCs w:val="20"/>
                <w:lang w:val="es-ES_tradnl"/>
              </w:rPr>
              <w:t>PC</w:t>
            </w:r>
            <w:r w:rsidR="00FA22A5"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 xml:space="preserve"> y </w:t>
            </w:r>
            <w:r w:rsidR="00241021" w:rsidRPr="002B79A2">
              <w:rPr>
                <w:rFonts w:ascii="Calibri" w:hAnsi="Calibri" w:cs="Arial"/>
                <w:color w:val="000000"/>
                <w:sz w:val="20"/>
                <w:szCs w:val="20"/>
                <w:lang w:val="es-ES_tradnl"/>
              </w:rPr>
              <w:t>OIA</w:t>
            </w:r>
          </w:p>
        </w:tc>
        <w:tc>
          <w:tcPr>
            <w:tcW w:w="1276" w:type="dxa"/>
            <w:shd w:val="clear" w:color="auto" w:fill="auto"/>
          </w:tcPr>
          <w:p w14:paraId="4E1AE9C8"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auto"/>
          </w:tcPr>
          <w:p w14:paraId="79877F36" w14:textId="44A5D8F2" w:rsidR="00073E0C" w:rsidRPr="002B79A2" w:rsidRDefault="00073E0C" w:rsidP="006C2E9F">
            <w:pPr>
              <w:rPr>
                <w:rFonts w:ascii="Calibri" w:hAnsi="Calibri" w:cs="Arial"/>
                <w:color w:val="000000"/>
                <w:sz w:val="20"/>
                <w:szCs w:val="20"/>
                <w:lang w:val="es-ES_tradnl"/>
              </w:rPr>
            </w:pPr>
            <w:r w:rsidRPr="002B79A2">
              <w:rPr>
                <w:rFonts w:ascii="Calibri" w:hAnsi="Calibri" w:cs="Arial"/>
                <w:color w:val="000000"/>
                <w:sz w:val="20"/>
                <w:szCs w:val="20"/>
                <w:lang w:val="es-ES_tradnl"/>
              </w:rPr>
              <w:t>Cost</w:t>
            </w:r>
            <w:r w:rsidR="00265FEE" w:rsidRPr="002B79A2">
              <w:rPr>
                <w:rFonts w:ascii="Calibri" w:hAnsi="Calibri" w:cs="Arial"/>
                <w:color w:val="000000"/>
                <w:sz w:val="20"/>
                <w:szCs w:val="20"/>
                <w:lang w:val="es-ES_tradnl"/>
              </w:rPr>
              <w:t>o de los talleres adicionales de coordinación</w:t>
            </w:r>
            <w:r w:rsidR="008D3328" w:rsidRPr="002B79A2">
              <w:rPr>
                <w:rFonts w:ascii="Calibri" w:hAnsi="Calibri" w:cs="Arial"/>
                <w:color w:val="000000"/>
                <w:sz w:val="20"/>
                <w:szCs w:val="20"/>
                <w:lang w:val="es-ES_tradnl"/>
              </w:rPr>
              <w:t xml:space="preserve"> </w:t>
            </w:r>
            <w:r w:rsidR="008D3328" w:rsidRPr="002B79A2">
              <w:rPr>
                <w:rFonts w:ascii="Calibri" w:hAnsi="Calibri" w:cs="Arial"/>
                <w:color w:val="000000"/>
                <w:sz w:val="20"/>
                <w:szCs w:val="20"/>
                <w:lang w:val="es-ES_tradnl"/>
              </w:rPr>
              <w:softHyphen/>
              <w:t>–</w:t>
            </w:r>
            <w:r w:rsidR="00265FEE" w:rsidRPr="002B79A2">
              <w:rPr>
                <w:rFonts w:ascii="Calibri" w:hAnsi="Calibri" w:cs="Arial"/>
                <w:color w:val="000000"/>
                <w:sz w:val="20"/>
                <w:szCs w:val="20"/>
                <w:lang w:val="es-ES_tradnl"/>
              </w:rPr>
              <w:t xml:space="preserve"> </w:t>
            </w:r>
            <w:r w:rsidR="006C2E9F" w:rsidRPr="002B79A2">
              <w:rPr>
                <w:rFonts w:ascii="Calibri" w:hAnsi="Calibri" w:cs="Arial"/>
                <w:color w:val="000000"/>
                <w:sz w:val="20"/>
                <w:szCs w:val="20"/>
                <w:lang w:val="es-ES_tradnl"/>
              </w:rPr>
              <w:t xml:space="preserve">aproximadamente </w:t>
            </w:r>
            <w:r w:rsidRPr="002B79A2">
              <w:rPr>
                <w:rFonts w:ascii="Calibri" w:hAnsi="Calibri" w:cs="Arial"/>
                <w:color w:val="000000"/>
                <w:sz w:val="20"/>
                <w:szCs w:val="20"/>
                <w:lang w:val="es-ES_tradnl"/>
              </w:rPr>
              <w:t>20</w:t>
            </w:r>
            <w:r w:rsidR="00265FEE"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 xml:space="preserve">000 </w:t>
            </w:r>
            <w:r w:rsidR="00265FEE" w:rsidRPr="002B79A2">
              <w:rPr>
                <w:rFonts w:ascii="Calibri" w:hAnsi="Calibri" w:cs="Arial"/>
                <w:color w:val="000000"/>
                <w:sz w:val="20"/>
                <w:szCs w:val="20"/>
                <w:lang w:val="es-ES_tradnl"/>
              </w:rPr>
              <w:t>francos suizos anuales</w:t>
            </w:r>
            <w:r w:rsidR="006C2E9F" w:rsidRPr="002B79A2">
              <w:rPr>
                <w:rFonts w:ascii="Calibri" w:hAnsi="Calibri" w:cs="Arial"/>
                <w:color w:val="000000"/>
                <w:sz w:val="20"/>
                <w:szCs w:val="20"/>
                <w:lang w:val="es-ES_tradnl"/>
              </w:rPr>
              <w:t xml:space="preserve"> – a financiar a través de la partida presupuestaria correspondiente a las iniciativas regionales.</w:t>
            </w:r>
          </w:p>
        </w:tc>
        <w:tc>
          <w:tcPr>
            <w:tcW w:w="1276" w:type="dxa"/>
            <w:shd w:val="clear" w:color="auto" w:fill="auto"/>
          </w:tcPr>
          <w:p w14:paraId="5E28277D"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457FBD67"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5091EDD6" w14:textId="4D51466A" w:rsidR="00073E0C" w:rsidRPr="002B79A2" w:rsidRDefault="00073E0C" w:rsidP="006B5FCE">
            <w:pPr>
              <w:jc w:val="right"/>
              <w:rPr>
                <w:rFonts w:ascii="Calibri" w:hAnsi="Calibri" w:cs="Arial"/>
                <w:color w:val="000000"/>
                <w:sz w:val="20"/>
                <w:szCs w:val="20"/>
                <w:lang w:val="es-ES_tradnl"/>
              </w:rPr>
            </w:pPr>
          </w:p>
        </w:tc>
      </w:tr>
      <w:tr w:rsidR="00073E0C" w:rsidRPr="00886DA5" w14:paraId="04EDC922" w14:textId="77777777" w:rsidTr="00094530">
        <w:trPr>
          <w:cantSplit/>
        </w:trPr>
        <w:tc>
          <w:tcPr>
            <w:tcW w:w="4537" w:type="dxa"/>
            <w:shd w:val="clear" w:color="auto" w:fill="auto"/>
          </w:tcPr>
          <w:p w14:paraId="140CF9E4" w14:textId="7E11A1A3" w:rsidR="00131F0B" w:rsidRPr="002B79A2" w:rsidRDefault="00073E0C" w:rsidP="00131F0B">
            <w:pPr>
              <w:rPr>
                <w:rFonts w:asciiTheme="minorHAnsi" w:hAnsiTheme="minorHAnsi"/>
                <w:sz w:val="20"/>
                <w:szCs w:val="20"/>
                <w:lang w:val="es-ES_tradnl" w:eastAsia="es-ES"/>
              </w:rPr>
            </w:pPr>
            <w:r w:rsidRPr="002B79A2">
              <w:rPr>
                <w:rFonts w:ascii="Calibri" w:hAnsi="Calibri" w:cs="Arial"/>
                <w:sz w:val="20"/>
                <w:szCs w:val="20"/>
                <w:lang w:val="es-ES_tradnl"/>
              </w:rPr>
              <w:t xml:space="preserve">3.44. </w:t>
            </w:r>
            <w:r w:rsidR="00131F0B" w:rsidRPr="002B79A2">
              <w:rPr>
                <w:rFonts w:asciiTheme="minorHAnsi" w:hAnsiTheme="minorHAnsi"/>
                <w:sz w:val="20"/>
                <w:szCs w:val="20"/>
                <w:lang w:val="es-ES_tradnl" w:eastAsia="es-ES"/>
              </w:rPr>
              <w:t>Trabajar con el Grupo de Enlace sobre la Diversidad Biológica para aumentar la coherencia y cooperación y proseguir los esfuerzos para mejorar la eficiencia y reducir la superposición y duplicación innecesarias a todos los niveles pertinentes entre las Convenciones relacionadas con la biodiversidad</w:t>
            </w:r>
            <w:r w:rsidR="008D3328" w:rsidRPr="002B79A2">
              <w:rPr>
                <w:rFonts w:asciiTheme="minorHAnsi" w:hAnsiTheme="minorHAnsi"/>
                <w:sz w:val="20"/>
                <w:szCs w:val="20"/>
                <w:lang w:val="es-ES_tradnl" w:eastAsia="es-ES"/>
              </w:rPr>
              <w:t>.</w:t>
            </w:r>
            <w:r w:rsidR="00131F0B" w:rsidRPr="002B79A2">
              <w:rPr>
                <w:rFonts w:asciiTheme="minorHAnsi" w:hAnsiTheme="minorHAnsi"/>
                <w:sz w:val="20"/>
                <w:szCs w:val="20"/>
                <w:lang w:val="es-ES_tradnl" w:eastAsia="es-ES"/>
              </w:rPr>
              <w:t xml:space="preserve"> </w:t>
            </w:r>
          </w:p>
          <w:p w14:paraId="774A1524" w14:textId="4AD329F1" w:rsidR="00073E0C" w:rsidRPr="002B79A2" w:rsidRDefault="00073E0C" w:rsidP="00131F0B">
            <w:pPr>
              <w:rPr>
                <w:rFonts w:ascii="Calibri" w:hAnsi="Calibri" w:cs="Arial"/>
                <w:sz w:val="20"/>
                <w:szCs w:val="20"/>
                <w:lang w:val="es-ES_tradnl"/>
              </w:rPr>
            </w:pPr>
          </w:p>
        </w:tc>
        <w:tc>
          <w:tcPr>
            <w:tcW w:w="1417" w:type="dxa"/>
            <w:shd w:val="clear" w:color="auto" w:fill="auto"/>
          </w:tcPr>
          <w:p w14:paraId="701A0AEC" w14:textId="7C1B7FF2" w:rsidR="00073E0C" w:rsidRPr="002B79A2" w:rsidRDefault="008B448A" w:rsidP="004336B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73E0C" w:rsidRPr="002B79A2">
              <w:rPr>
                <w:rFonts w:ascii="Calibri" w:hAnsi="Calibri" w:cs="Arial"/>
                <w:color w:val="000000"/>
                <w:sz w:val="20"/>
                <w:szCs w:val="20"/>
                <w:lang w:val="es-ES_tradnl"/>
              </w:rPr>
              <w:br/>
              <w:t>(SG/SG</w:t>
            </w:r>
            <w:r w:rsidR="00241021" w:rsidRPr="002B79A2">
              <w:rPr>
                <w:rFonts w:ascii="Calibri" w:hAnsi="Calibri" w:cs="Arial"/>
                <w:color w:val="000000"/>
                <w:sz w:val="20"/>
                <w:szCs w:val="20"/>
                <w:lang w:val="es-ES_tradnl"/>
              </w:rPr>
              <w:t>A</w:t>
            </w:r>
            <w:r w:rsidR="00073E0C" w:rsidRPr="002B79A2">
              <w:rPr>
                <w:rFonts w:ascii="Calibri" w:hAnsi="Calibri" w:cs="Arial"/>
                <w:color w:val="000000"/>
                <w:sz w:val="20"/>
                <w:szCs w:val="20"/>
                <w:lang w:val="es-ES_tradnl"/>
              </w:rPr>
              <w:t>/Reg)</w:t>
            </w:r>
          </w:p>
        </w:tc>
        <w:tc>
          <w:tcPr>
            <w:tcW w:w="1276" w:type="dxa"/>
            <w:shd w:val="clear" w:color="auto" w:fill="auto"/>
          </w:tcPr>
          <w:p w14:paraId="322201E3" w14:textId="4608646B" w:rsidR="00073E0C" w:rsidRPr="002B79A2" w:rsidRDefault="00265FEE" w:rsidP="00265FEE">
            <w:pPr>
              <w:rPr>
                <w:rFonts w:ascii="Calibri" w:hAnsi="Calibri" w:cs="Arial"/>
                <w:color w:val="000000"/>
                <w:sz w:val="20"/>
                <w:szCs w:val="20"/>
                <w:lang w:val="es-ES_tradnl"/>
              </w:rPr>
            </w:pPr>
            <w:r w:rsidRPr="002B79A2">
              <w:rPr>
                <w:rFonts w:ascii="Calibri" w:hAnsi="Calibri" w:cs="Arial"/>
                <w:color w:val="000000"/>
                <w:sz w:val="20"/>
                <w:szCs w:val="20"/>
                <w:lang w:val="es-ES_tradnl"/>
              </w:rPr>
              <w:t>Cada reunión del CP</w:t>
            </w:r>
          </w:p>
        </w:tc>
        <w:tc>
          <w:tcPr>
            <w:tcW w:w="3544" w:type="dxa"/>
            <w:shd w:val="clear" w:color="auto" w:fill="auto"/>
          </w:tcPr>
          <w:p w14:paraId="5DAF2892" w14:textId="2D5B008E" w:rsidR="00073E0C" w:rsidRPr="002B79A2" w:rsidRDefault="004336B6" w:rsidP="006C2E9F">
            <w:pPr>
              <w:rPr>
                <w:rFonts w:ascii="Calibri" w:hAnsi="Calibri" w:cs="Arial"/>
                <w:color w:val="000000"/>
                <w:sz w:val="20"/>
                <w:szCs w:val="20"/>
                <w:lang w:val="es-ES_tradnl"/>
              </w:rPr>
            </w:pPr>
            <w:r w:rsidRPr="002B79A2">
              <w:rPr>
                <w:rFonts w:ascii="Calibri" w:hAnsi="Calibri" w:cs="Arial"/>
                <w:color w:val="000000"/>
                <w:sz w:val="20"/>
                <w:szCs w:val="20"/>
                <w:lang w:val="es-ES_tradnl"/>
              </w:rPr>
              <w:t>Presupuesto de viajes</w:t>
            </w:r>
            <w:r w:rsidR="00241021" w:rsidRPr="002B79A2">
              <w:rPr>
                <w:rFonts w:ascii="Calibri" w:hAnsi="Calibri" w:cs="Arial"/>
                <w:color w:val="000000"/>
                <w:sz w:val="20"/>
                <w:szCs w:val="20"/>
                <w:lang w:val="es-ES_tradnl"/>
              </w:rPr>
              <w:t xml:space="preserve"> para la asistencia a reuniones</w:t>
            </w:r>
            <w:r w:rsidR="006C2E9F" w:rsidRPr="002B79A2">
              <w:rPr>
                <w:rFonts w:ascii="Calibri" w:hAnsi="Calibri" w:cs="Arial"/>
                <w:color w:val="000000"/>
                <w:sz w:val="20"/>
                <w:szCs w:val="20"/>
                <w:lang w:val="es-ES_tradnl"/>
              </w:rPr>
              <w:t xml:space="preserve"> (utilizando las teleconferencias todo lo posible</w:t>
            </w:r>
            <w:r w:rsidR="00073E0C" w:rsidRPr="002B79A2">
              <w:rPr>
                <w:rFonts w:ascii="Calibri" w:hAnsi="Calibri" w:cs="Arial"/>
                <w:color w:val="000000"/>
                <w:sz w:val="20"/>
                <w:szCs w:val="20"/>
                <w:lang w:val="es-ES_tradnl"/>
              </w:rPr>
              <w:t>)</w:t>
            </w:r>
            <w:r w:rsidR="002A5F50" w:rsidRPr="002B79A2">
              <w:rPr>
                <w:rFonts w:ascii="Calibri" w:hAnsi="Calibri" w:cs="Arial"/>
                <w:color w:val="000000"/>
                <w:sz w:val="20"/>
                <w:szCs w:val="20"/>
                <w:lang w:val="es-ES_tradnl"/>
              </w:rPr>
              <w:t>.</w:t>
            </w:r>
          </w:p>
        </w:tc>
        <w:tc>
          <w:tcPr>
            <w:tcW w:w="1276" w:type="dxa"/>
            <w:shd w:val="clear" w:color="auto" w:fill="auto"/>
          </w:tcPr>
          <w:p w14:paraId="23B45157"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57A14A73"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61B2016E" w14:textId="721BD964" w:rsidR="00073E0C" w:rsidRPr="002B79A2" w:rsidRDefault="00073E0C" w:rsidP="006B5FCE">
            <w:pPr>
              <w:jc w:val="right"/>
              <w:rPr>
                <w:rFonts w:ascii="Calibri" w:hAnsi="Calibri" w:cs="Arial"/>
                <w:color w:val="000000"/>
                <w:sz w:val="20"/>
                <w:szCs w:val="20"/>
                <w:lang w:val="es-ES_tradnl"/>
              </w:rPr>
            </w:pPr>
          </w:p>
        </w:tc>
      </w:tr>
      <w:tr w:rsidR="00073E0C" w:rsidRPr="00886DA5" w14:paraId="6DA217EF" w14:textId="77777777" w:rsidTr="00094530">
        <w:trPr>
          <w:cantSplit/>
        </w:trPr>
        <w:tc>
          <w:tcPr>
            <w:tcW w:w="4537" w:type="dxa"/>
            <w:shd w:val="clear" w:color="auto" w:fill="auto"/>
          </w:tcPr>
          <w:p w14:paraId="3149CD9B" w14:textId="1A2F6D34" w:rsidR="00073E0C" w:rsidRPr="002B79A2" w:rsidRDefault="00073E0C" w:rsidP="006B5FCE">
            <w:pPr>
              <w:rPr>
                <w:rFonts w:ascii="Times" w:hAnsi="Times"/>
                <w:sz w:val="20"/>
                <w:szCs w:val="20"/>
                <w:lang w:val="es-ES_tradnl" w:eastAsia="es-ES"/>
              </w:rPr>
            </w:pPr>
            <w:r w:rsidRPr="002B79A2">
              <w:rPr>
                <w:rFonts w:ascii="Calibri" w:hAnsi="Calibri" w:cs="Arial"/>
                <w:sz w:val="20"/>
                <w:szCs w:val="20"/>
                <w:lang w:val="es-ES_tradnl"/>
              </w:rPr>
              <w:t xml:space="preserve">3.45. </w:t>
            </w:r>
            <w:r w:rsidR="00131F0B" w:rsidRPr="002B79A2">
              <w:rPr>
                <w:rFonts w:asciiTheme="minorHAnsi" w:hAnsiTheme="minorHAnsi"/>
                <w:sz w:val="20"/>
                <w:szCs w:val="20"/>
                <w:lang w:val="es-ES_tradnl" w:eastAsia="es-ES"/>
              </w:rPr>
              <w:t>Trabajar con el PNUMA sobre la aplicación de su memorando de cooperación e informar sobre los progresos de las actividades correspondientes</w:t>
            </w:r>
            <w:r w:rsidR="008D3328" w:rsidRPr="002B79A2">
              <w:rPr>
                <w:rFonts w:asciiTheme="minorHAnsi" w:hAnsiTheme="minorHAnsi"/>
                <w:sz w:val="20"/>
                <w:szCs w:val="20"/>
                <w:lang w:val="es-ES_tradnl" w:eastAsia="es-ES"/>
              </w:rPr>
              <w:t>.</w:t>
            </w:r>
          </w:p>
        </w:tc>
        <w:tc>
          <w:tcPr>
            <w:tcW w:w="1417" w:type="dxa"/>
            <w:shd w:val="clear" w:color="auto" w:fill="auto"/>
          </w:tcPr>
          <w:p w14:paraId="77618C3F" w14:textId="609C80CA" w:rsidR="00073E0C" w:rsidRPr="002B79A2" w:rsidRDefault="008B448A" w:rsidP="004336B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73E0C" w:rsidRPr="002B79A2">
              <w:rPr>
                <w:rFonts w:ascii="Calibri" w:hAnsi="Calibri" w:cs="Arial"/>
                <w:color w:val="000000"/>
                <w:sz w:val="20"/>
                <w:szCs w:val="20"/>
                <w:lang w:val="es-ES_tradnl"/>
              </w:rPr>
              <w:br/>
              <w:t>(</w:t>
            </w:r>
            <w:r w:rsidR="00014478" w:rsidRPr="002B79A2">
              <w:rPr>
                <w:rFonts w:ascii="Calibri" w:hAnsi="Calibri" w:cs="Arial"/>
                <w:color w:val="000000"/>
                <w:sz w:val="20"/>
                <w:szCs w:val="20"/>
                <w:lang w:val="es-ES_tradnl"/>
              </w:rPr>
              <w:t>Asoc</w:t>
            </w:r>
            <w:r w:rsidR="00073E0C" w:rsidRPr="002B79A2">
              <w:rPr>
                <w:rFonts w:ascii="Calibri" w:hAnsi="Calibri" w:cs="Arial"/>
                <w:color w:val="000000"/>
                <w:sz w:val="20"/>
                <w:szCs w:val="20"/>
                <w:lang w:val="es-ES_tradnl"/>
              </w:rPr>
              <w:t>)</w:t>
            </w:r>
          </w:p>
        </w:tc>
        <w:tc>
          <w:tcPr>
            <w:tcW w:w="1276" w:type="dxa"/>
            <w:shd w:val="clear" w:color="auto" w:fill="auto"/>
          </w:tcPr>
          <w:p w14:paraId="744E3E07" w14:textId="6F05AC7B" w:rsidR="00073E0C" w:rsidRPr="002B79A2" w:rsidRDefault="004336B6" w:rsidP="004336B6">
            <w:pPr>
              <w:rPr>
                <w:rFonts w:ascii="Calibri" w:hAnsi="Calibri" w:cs="Arial"/>
                <w:color w:val="000000"/>
                <w:sz w:val="20"/>
                <w:szCs w:val="20"/>
                <w:lang w:val="es-ES_tradnl"/>
              </w:rPr>
            </w:pPr>
            <w:r w:rsidRPr="002B79A2">
              <w:rPr>
                <w:rFonts w:ascii="Calibri" w:hAnsi="Calibri" w:cs="Arial"/>
                <w:color w:val="000000"/>
                <w:sz w:val="20"/>
                <w:szCs w:val="20"/>
                <w:lang w:val="es-ES_tradnl"/>
              </w:rPr>
              <w:t>Cada reunión del CP</w:t>
            </w:r>
          </w:p>
        </w:tc>
        <w:tc>
          <w:tcPr>
            <w:tcW w:w="3544" w:type="dxa"/>
            <w:shd w:val="clear" w:color="auto" w:fill="auto"/>
          </w:tcPr>
          <w:p w14:paraId="78AE772B" w14:textId="6DAAF991" w:rsidR="00073E0C" w:rsidRPr="002B79A2" w:rsidRDefault="004336B6" w:rsidP="008128BC">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Ejecución </w:t>
            </w:r>
            <w:r w:rsidR="008128BC" w:rsidRPr="002B79A2">
              <w:rPr>
                <w:rFonts w:ascii="Calibri" w:hAnsi="Calibri" w:cs="Arial"/>
                <w:color w:val="000000"/>
                <w:sz w:val="20"/>
                <w:szCs w:val="20"/>
                <w:lang w:val="es-ES_tradnl"/>
              </w:rPr>
              <w:t>en el marco del MdE como parte de las actividades en curso</w:t>
            </w:r>
            <w:r w:rsidR="002A5F50"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 xml:space="preserve"> </w:t>
            </w:r>
          </w:p>
        </w:tc>
        <w:tc>
          <w:tcPr>
            <w:tcW w:w="1276" w:type="dxa"/>
            <w:shd w:val="clear" w:color="auto" w:fill="auto"/>
          </w:tcPr>
          <w:p w14:paraId="581EAAB9"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2B887006"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2C3E507A" w14:textId="5BD07E86" w:rsidR="00073E0C" w:rsidRPr="002B79A2" w:rsidRDefault="00073E0C" w:rsidP="006B5FCE">
            <w:pPr>
              <w:jc w:val="right"/>
              <w:rPr>
                <w:rFonts w:ascii="Calibri" w:hAnsi="Calibri" w:cs="Arial"/>
                <w:color w:val="000000"/>
                <w:sz w:val="20"/>
                <w:szCs w:val="20"/>
                <w:lang w:val="es-ES_tradnl"/>
              </w:rPr>
            </w:pPr>
          </w:p>
        </w:tc>
      </w:tr>
      <w:tr w:rsidR="00073E0C" w:rsidRPr="002B79A2" w14:paraId="22A25E06" w14:textId="77777777" w:rsidTr="00094530">
        <w:trPr>
          <w:cantSplit/>
        </w:trPr>
        <w:tc>
          <w:tcPr>
            <w:tcW w:w="4537" w:type="dxa"/>
            <w:shd w:val="clear" w:color="auto" w:fill="auto"/>
          </w:tcPr>
          <w:p w14:paraId="7E7D0DD4" w14:textId="1D89050B" w:rsidR="00073E0C" w:rsidRPr="002B79A2" w:rsidRDefault="00073E0C" w:rsidP="006B5FCE">
            <w:pPr>
              <w:rPr>
                <w:rFonts w:ascii="Times" w:hAnsi="Times"/>
                <w:sz w:val="20"/>
                <w:szCs w:val="20"/>
                <w:lang w:val="es-ES_tradnl" w:eastAsia="es-ES"/>
              </w:rPr>
            </w:pPr>
            <w:r w:rsidRPr="002B79A2">
              <w:rPr>
                <w:rFonts w:ascii="Calibri" w:hAnsi="Calibri" w:cs="Arial"/>
                <w:sz w:val="20"/>
                <w:szCs w:val="20"/>
                <w:lang w:val="es-ES_tradnl"/>
              </w:rPr>
              <w:lastRenderedPageBreak/>
              <w:t xml:space="preserve">3.47. </w:t>
            </w:r>
            <w:r w:rsidR="00131F0B" w:rsidRPr="002B79A2">
              <w:rPr>
                <w:rFonts w:asciiTheme="minorHAnsi" w:hAnsiTheme="minorHAnsi" w:cs="Arial"/>
                <w:sz w:val="20"/>
                <w:szCs w:val="20"/>
                <w:lang w:val="es-ES_tradnl"/>
              </w:rPr>
              <w:t xml:space="preserve">Ejecutar el </w:t>
            </w:r>
            <w:r w:rsidR="00131F0B" w:rsidRPr="002B79A2">
              <w:rPr>
                <w:rFonts w:asciiTheme="minorHAnsi" w:hAnsiTheme="minorHAnsi"/>
                <w:sz w:val="20"/>
                <w:szCs w:val="20"/>
                <w:lang w:val="es-ES_tradnl" w:eastAsia="es-ES"/>
              </w:rPr>
              <w:t>Plan de Trabajo Conjunto entre el Convenio sobre la Diversidad Biológica (CDB) y la Convención de Ramsar para promover la concienciación y la creación de capacidad acerca de soluciones para el manejo de los recursos hídricos basadas en los ecosistemas como contribución al desarrollo sostenible con arreglo a la Decisión XI/23 del CDB</w:t>
            </w:r>
            <w:r w:rsidR="008D3328" w:rsidRPr="002B79A2">
              <w:rPr>
                <w:rFonts w:asciiTheme="minorHAnsi" w:hAnsiTheme="minorHAnsi"/>
                <w:sz w:val="20"/>
                <w:szCs w:val="20"/>
                <w:lang w:val="es-ES_tradnl" w:eastAsia="es-ES"/>
              </w:rPr>
              <w:t>.</w:t>
            </w:r>
          </w:p>
        </w:tc>
        <w:tc>
          <w:tcPr>
            <w:tcW w:w="1417" w:type="dxa"/>
            <w:shd w:val="clear" w:color="auto" w:fill="auto"/>
          </w:tcPr>
          <w:p w14:paraId="1E886E56" w14:textId="1D45A661" w:rsidR="00073E0C" w:rsidRPr="002B79A2" w:rsidRDefault="008B448A" w:rsidP="004336B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73E0C" w:rsidRPr="002B79A2">
              <w:rPr>
                <w:rFonts w:ascii="Calibri" w:hAnsi="Calibri" w:cs="Arial"/>
                <w:color w:val="000000"/>
                <w:sz w:val="20"/>
                <w:szCs w:val="20"/>
                <w:lang w:val="es-ES_tradnl"/>
              </w:rPr>
              <w:br/>
              <w:t>(</w:t>
            </w:r>
            <w:r w:rsidR="00014478" w:rsidRPr="002B79A2">
              <w:rPr>
                <w:rFonts w:ascii="Calibri" w:hAnsi="Calibri" w:cs="Arial"/>
                <w:color w:val="000000"/>
                <w:sz w:val="20"/>
                <w:szCs w:val="20"/>
                <w:lang w:val="es-ES_tradnl"/>
              </w:rPr>
              <w:t>Asoc</w:t>
            </w:r>
            <w:r w:rsidR="00073E0C" w:rsidRPr="002B79A2">
              <w:rPr>
                <w:rFonts w:ascii="Calibri" w:hAnsi="Calibri" w:cs="Arial"/>
                <w:color w:val="000000"/>
                <w:sz w:val="20"/>
                <w:szCs w:val="20"/>
                <w:lang w:val="es-ES_tradnl"/>
              </w:rPr>
              <w:t>/Reg)</w:t>
            </w:r>
          </w:p>
        </w:tc>
        <w:tc>
          <w:tcPr>
            <w:tcW w:w="1276" w:type="dxa"/>
            <w:shd w:val="clear" w:color="auto" w:fill="auto"/>
          </w:tcPr>
          <w:p w14:paraId="72FD9781" w14:textId="43A1F894" w:rsidR="00073E0C" w:rsidRPr="002B79A2" w:rsidRDefault="00265FEE" w:rsidP="00265FEE">
            <w:pPr>
              <w:rPr>
                <w:rFonts w:ascii="Calibri" w:hAnsi="Calibri" w:cs="Arial"/>
                <w:color w:val="000000"/>
                <w:sz w:val="20"/>
                <w:szCs w:val="20"/>
                <w:lang w:val="es-ES_tradnl"/>
              </w:rPr>
            </w:pPr>
            <w:r w:rsidRPr="002B79A2">
              <w:rPr>
                <w:rFonts w:ascii="Calibri" w:hAnsi="Calibri" w:cs="Arial"/>
                <w:color w:val="000000"/>
                <w:sz w:val="20"/>
                <w:szCs w:val="20"/>
                <w:lang w:val="es-ES_tradnl"/>
              </w:rPr>
              <w:t>di</w:t>
            </w:r>
            <w:r w:rsidR="00073E0C" w:rsidRPr="002B79A2">
              <w:rPr>
                <w:rFonts w:ascii="Calibri" w:hAnsi="Calibri" w:cs="Arial"/>
                <w:color w:val="000000"/>
                <w:sz w:val="20"/>
                <w:szCs w:val="20"/>
                <w:lang w:val="es-ES_tradnl"/>
              </w:rPr>
              <w:t>c</w:t>
            </w:r>
            <w:r w:rsidRPr="002B79A2">
              <w:rPr>
                <w:rFonts w:ascii="Calibri" w:hAnsi="Calibri" w:cs="Arial"/>
                <w:color w:val="000000"/>
                <w:sz w:val="20"/>
                <w:szCs w:val="20"/>
                <w:lang w:val="es-ES_tradnl"/>
              </w:rPr>
              <w:t>iembre 20</w:t>
            </w:r>
            <w:r w:rsidR="00073E0C" w:rsidRPr="002B79A2">
              <w:rPr>
                <w:rFonts w:ascii="Calibri" w:hAnsi="Calibri" w:cs="Arial"/>
                <w:color w:val="000000"/>
                <w:sz w:val="20"/>
                <w:szCs w:val="20"/>
                <w:lang w:val="es-ES_tradnl"/>
              </w:rPr>
              <w:t>16</w:t>
            </w:r>
          </w:p>
        </w:tc>
        <w:tc>
          <w:tcPr>
            <w:tcW w:w="3544" w:type="dxa"/>
            <w:shd w:val="clear" w:color="auto" w:fill="auto"/>
          </w:tcPr>
          <w:p w14:paraId="05AA2DE6" w14:textId="6DFF4FDA" w:rsidR="00073E0C" w:rsidRPr="002B79A2" w:rsidRDefault="00265FEE" w:rsidP="008D3328">
            <w:pPr>
              <w:rPr>
                <w:rFonts w:ascii="Calibri" w:hAnsi="Calibri" w:cs="Arial"/>
                <w:color w:val="000000"/>
                <w:sz w:val="20"/>
                <w:szCs w:val="20"/>
                <w:lang w:val="es-ES_tradnl"/>
              </w:rPr>
            </w:pPr>
            <w:r w:rsidRPr="002B79A2">
              <w:rPr>
                <w:rFonts w:ascii="Calibri" w:hAnsi="Calibri" w:cs="Arial"/>
                <w:color w:val="000000"/>
                <w:sz w:val="20"/>
                <w:szCs w:val="20"/>
                <w:lang w:val="es-ES_tradnl"/>
              </w:rPr>
              <w:t>Apoyar las actividades realizadas conforme al Plan de Trabajo</w:t>
            </w:r>
            <w:r w:rsidR="004336B6" w:rsidRPr="002B79A2">
              <w:rPr>
                <w:rFonts w:ascii="Calibri" w:hAnsi="Calibri" w:cs="Arial"/>
                <w:color w:val="000000"/>
                <w:sz w:val="20"/>
                <w:szCs w:val="20"/>
                <w:lang w:val="es-ES_tradnl"/>
              </w:rPr>
              <w:t xml:space="preserve"> Conjunto</w:t>
            </w:r>
            <w:r w:rsidR="008D3328" w:rsidRPr="002B79A2">
              <w:rPr>
                <w:rFonts w:ascii="Calibri" w:hAnsi="Calibri" w:cs="Arial"/>
                <w:color w:val="000000"/>
                <w:sz w:val="20"/>
                <w:szCs w:val="20"/>
                <w:lang w:val="es-ES_tradnl"/>
              </w:rPr>
              <w:t>, así como</w:t>
            </w:r>
            <w:r w:rsidRPr="002B79A2">
              <w:rPr>
                <w:rFonts w:ascii="Calibri" w:hAnsi="Calibri" w:cs="Arial"/>
                <w:color w:val="000000"/>
                <w:sz w:val="20"/>
                <w:szCs w:val="20"/>
                <w:lang w:val="es-ES_tradnl"/>
              </w:rPr>
              <w:t xml:space="preserve"> la organización de un </w:t>
            </w:r>
            <w:r w:rsidR="00014478" w:rsidRPr="002B79A2">
              <w:rPr>
                <w:rFonts w:ascii="Calibri" w:hAnsi="Calibri" w:cs="Arial"/>
                <w:color w:val="000000"/>
                <w:sz w:val="20"/>
                <w:szCs w:val="20"/>
                <w:lang w:val="es-ES_tradnl"/>
              </w:rPr>
              <w:t>evento paralelo</w:t>
            </w:r>
            <w:r w:rsidR="00073E0C" w:rsidRPr="002B79A2">
              <w:rPr>
                <w:rFonts w:ascii="Calibri" w:hAnsi="Calibri" w:cs="Arial"/>
                <w:color w:val="000000"/>
                <w:sz w:val="20"/>
                <w:szCs w:val="20"/>
                <w:lang w:val="es-ES_tradnl"/>
              </w:rPr>
              <w:t xml:space="preserve"> </w:t>
            </w:r>
            <w:r w:rsidRPr="002B79A2">
              <w:rPr>
                <w:rFonts w:ascii="Calibri" w:hAnsi="Calibri" w:cs="Arial"/>
                <w:color w:val="000000"/>
                <w:sz w:val="20"/>
                <w:szCs w:val="20"/>
                <w:lang w:val="es-ES_tradnl"/>
              </w:rPr>
              <w:t xml:space="preserve">sobre la Convención de Ramsar durante la próxima COP del CDB. </w:t>
            </w:r>
          </w:p>
        </w:tc>
        <w:tc>
          <w:tcPr>
            <w:tcW w:w="1276" w:type="dxa"/>
            <w:shd w:val="clear" w:color="auto" w:fill="auto"/>
          </w:tcPr>
          <w:p w14:paraId="6CAF71BF"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21AB9823"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4EF831FC" w14:textId="072F014C" w:rsidR="00073E0C" w:rsidRPr="002B79A2" w:rsidRDefault="008128BC"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20</w:t>
            </w:r>
            <w:r w:rsidR="004336B6" w:rsidRPr="002B79A2">
              <w:rPr>
                <w:rFonts w:ascii="Calibri" w:hAnsi="Calibri" w:cs="Arial"/>
                <w:color w:val="000000"/>
                <w:sz w:val="20"/>
                <w:szCs w:val="20"/>
                <w:lang w:val="es-ES_tradnl"/>
              </w:rPr>
              <w:t>.</w:t>
            </w:r>
            <w:r w:rsidR="00073E0C" w:rsidRPr="002B79A2">
              <w:rPr>
                <w:rFonts w:ascii="Calibri" w:hAnsi="Calibri" w:cs="Arial"/>
                <w:color w:val="000000"/>
                <w:sz w:val="20"/>
                <w:szCs w:val="20"/>
                <w:lang w:val="es-ES_tradnl"/>
              </w:rPr>
              <w:t>000</w:t>
            </w:r>
          </w:p>
        </w:tc>
      </w:tr>
      <w:tr w:rsidR="00073E0C" w:rsidRPr="002B79A2" w14:paraId="057E180C" w14:textId="77777777" w:rsidTr="00094530">
        <w:trPr>
          <w:cantSplit/>
        </w:trPr>
        <w:tc>
          <w:tcPr>
            <w:tcW w:w="4537" w:type="dxa"/>
            <w:shd w:val="clear" w:color="auto" w:fill="auto"/>
          </w:tcPr>
          <w:p w14:paraId="49FDDEFA" w14:textId="2C933B68" w:rsidR="00073E0C" w:rsidRPr="002B79A2" w:rsidRDefault="00073E0C" w:rsidP="006B5FCE">
            <w:pPr>
              <w:rPr>
                <w:rFonts w:ascii="Times" w:hAnsi="Times"/>
                <w:sz w:val="20"/>
                <w:szCs w:val="20"/>
                <w:lang w:val="es-ES_tradnl" w:eastAsia="es-ES"/>
              </w:rPr>
            </w:pPr>
            <w:r w:rsidRPr="002B79A2">
              <w:rPr>
                <w:rFonts w:ascii="Calibri" w:hAnsi="Calibri" w:cs="Arial"/>
                <w:sz w:val="20"/>
                <w:szCs w:val="20"/>
                <w:lang w:val="es-ES_tradnl"/>
              </w:rPr>
              <w:t xml:space="preserve">3.50. </w:t>
            </w:r>
            <w:r w:rsidR="0041167B" w:rsidRPr="002B79A2">
              <w:rPr>
                <w:rFonts w:asciiTheme="minorHAnsi" w:hAnsiTheme="minorHAnsi" w:cs="Arial"/>
                <w:sz w:val="20"/>
                <w:szCs w:val="20"/>
                <w:lang w:val="es-ES_tradnl"/>
              </w:rPr>
              <w:t xml:space="preserve">Aplicar </w:t>
            </w:r>
            <w:r w:rsidR="0041167B" w:rsidRPr="002B79A2">
              <w:rPr>
                <w:rFonts w:asciiTheme="minorHAnsi" w:hAnsiTheme="minorHAnsi"/>
                <w:sz w:val="20"/>
                <w:szCs w:val="20"/>
                <w:lang w:val="es-ES_tradnl" w:eastAsia="es-ES"/>
              </w:rPr>
              <w:t>el Marco Conceptual sobre el uso racional de los humedales (Resolución IX.1, Anexo A), el Marco integrado para los lineamientos de la Convención de Ramsar en relación con el agua (Resolución IX.1, Anexo C) y la Resolución XI.21 sobre Humedales y desarrollo sostenible a través de los Fondos de Pequeñas Subvenciones para la protección y uso racional de los humedales</w:t>
            </w:r>
            <w:r w:rsidR="008D3328" w:rsidRPr="002B79A2">
              <w:rPr>
                <w:rFonts w:asciiTheme="minorHAnsi" w:hAnsiTheme="minorHAnsi"/>
                <w:sz w:val="20"/>
                <w:szCs w:val="20"/>
                <w:lang w:val="es-ES_tradnl" w:eastAsia="es-ES"/>
              </w:rPr>
              <w:t>.</w:t>
            </w:r>
          </w:p>
        </w:tc>
        <w:tc>
          <w:tcPr>
            <w:tcW w:w="1417" w:type="dxa"/>
            <w:shd w:val="clear" w:color="auto" w:fill="auto"/>
          </w:tcPr>
          <w:p w14:paraId="2B5FEBA5" w14:textId="38169D07" w:rsidR="00073E0C" w:rsidRPr="002B79A2" w:rsidRDefault="008D3328"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Todas</w:t>
            </w:r>
            <w:r w:rsidR="00B20786" w:rsidRPr="002B79A2">
              <w:rPr>
                <w:rFonts w:ascii="Calibri" w:hAnsi="Calibri" w:cs="Arial"/>
                <w:color w:val="000000"/>
                <w:sz w:val="20"/>
                <w:szCs w:val="20"/>
                <w:lang w:val="es-ES_tradnl"/>
              </w:rPr>
              <w:t xml:space="preserve"> las PC</w:t>
            </w:r>
          </w:p>
        </w:tc>
        <w:tc>
          <w:tcPr>
            <w:tcW w:w="1276" w:type="dxa"/>
            <w:shd w:val="clear" w:color="auto" w:fill="auto"/>
          </w:tcPr>
          <w:p w14:paraId="19DFF614"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auto"/>
          </w:tcPr>
          <w:p w14:paraId="3FF02EA3" w14:textId="76A750D5" w:rsidR="00073E0C" w:rsidRPr="002B79A2" w:rsidRDefault="00073E0C" w:rsidP="004336B6">
            <w:pPr>
              <w:rPr>
                <w:rFonts w:ascii="Calibri" w:hAnsi="Calibri" w:cs="Arial"/>
                <w:color w:val="000000"/>
                <w:sz w:val="20"/>
                <w:szCs w:val="20"/>
                <w:lang w:val="es-ES_tradnl"/>
              </w:rPr>
            </w:pPr>
            <w:r w:rsidRPr="002B79A2">
              <w:rPr>
                <w:rFonts w:ascii="Calibri" w:hAnsi="Calibri" w:cs="Arial"/>
                <w:color w:val="000000"/>
                <w:sz w:val="20"/>
                <w:szCs w:val="20"/>
                <w:lang w:val="es-ES_tradnl"/>
              </w:rPr>
              <w:t>Inclu</w:t>
            </w:r>
            <w:r w:rsidR="00B20786" w:rsidRPr="002B79A2">
              <w:rPr>
                <w:rFonts w:ascii="Calibri" w:hAnsi="Calibri" w:cs="Arial"/>
                <w:color w:val="000000"/>
                <w:sz w:val="20"/>
                <w:szCs w:val="20"/>
                <w:lang w:val="es-ES_tradnl"/>
              </w:rPr>
              <w:t>ir a los Asocia</w:t>
            </w:r>
            <w:r w:rsidR="004336B6" w:rsidRPr="002B79A2">
              <w:rPr>
                <w:rFonts w:ascii="Calibri" w:hAnsi="Calibri" w:cs="Arial"/>
                <w:color w:val="000000"/>
                <w:sz w:val="20"/>
                <w:szCs w:val="20"/>
                <w:lang w:val="es-ES_tradnl"/>
              </w:rPr>
              <w:t>dos y otras partes interesadas</w:t>
            </w:r>
            <w:r w:rsidR="008D3328" w:rsidRPr="002B79A2">
              <w:rPr>
                <w:rFonts w:ascii="Calibri" w:hAnsi="Calibri" w:cs="Arial"/>
                <w:color w:val="000000"/>
                <w:sz w:val="20"/>
                <w:szCs w:val="20"/>
                <w:lang w:val="es-ES_tradnl"/>
              </w:rPr>
              <w:t>.</w:t>
            </w:r>
          </w:p>
        </w:tc>
        <w:tc>
          <w:tcPr>
            <w:tcW w:w="1276" w:type="dxa"/>
            <w:shd w:val="clear" w:color="auto" w:fill="auto"/>
          </w:tcPr>
          <w:p w14:paraId="7C3A0717"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592F026D" w14:textId="6FA18F40" w:rsidR="00073E0C" w:rsidRPr="002B79A2" w:rsidRDefault="00073E0C"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1</w:t>
            </w:r>
            <w:r w:rsidR="004336B6"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000</w:t>
            </w:r>
            <w:r w:rsidR="004336B6"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000</w:t>
            </w:r>
          </w:p>
        </w:tc>
        <w:tc>
          <w:tcPr>
            <w:tcW w:w="1276" w:type="dxa"/>
            <w:shd w:val="clear" w:color="auto" w:fill="auto"/>
          </w:tcPr>
          <w:p w14:paraId="7B7D0036"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r>
      <w:tr w:rsidR="00073E0C" w:rsidRPr="00886DA5" w14:paraId="5BAEBA79" w14:textId="77777777" w:rsidTr="00094530">
        <w:trPr>
          <w:cantSplit/>
        </w:trPr>
        <w:tc>
          <w:tcPr>
            <w:tcW w:w="4537" w:type="dxa"/>
            <w:shd w:val="clear" w:color="auto" w:fill="auto"/>
          </w:tcPr>
          <w:p w14:paraId="516D44B9" w14:textId="4CEA1FF8" w:rsidR="00073E0C" w:rsidRPr="002B79A2" w:rsidRDefault="00073E0C" w:rsidP="00902873">
            <w:pPr>
              <w:rPr>
                <w:rFonts w:ascii="Calibri" w:hAnsi="Calibri" w:cs="Arial"/>
                <w:color w:val="000000"/>
                <w:sz w:val="20"/>
                <w:szCs w:val="20"/>
                <w:lang w:val="es-ES_tradnl"/>
              </w:rPr>
            </w:pPr>
            <w:r w:rsidRPr="002B79A2">
              <w:rPr>
                <w:rFonts w:ascii="Calibri" w:hAnsi="Calibri" w:cs="Arial"/>
                <w:color w:val="000000"/>
                <w:sz w:val="20"/>
                <w:szCs w:val="20"/>
                <w:lang w:val="es-ES_tradnl"/>
              </w:rPr>
              <w:t>3.52.</w:t>
            </w:r>
            <w:r w:rsidR="005E527A" w:rsidRPr="002B79A2">
              <w:rPr>
                <w:rFonts w:ascii="Calibri" w:hAnsi="Calibri" w:cs="Arial"/>
                <w:color w:val="000000"/>
                <w:sz w:val="20"/>
                <w:szCs w:val="20"/>
                <w:lang w:val="es-ES_tradnl"/>
              </w:rPr>
              <w:t xml:space="preserve"> </w:t>
            </w:r>
            <w:r w:rsidR="00902873" w:rsidRPr="002B79A2">
              <w:rPr>
                <w:rFonts w:asciiTheme="minorHAnsi" w:hAnsiTheme="minorHAnsi"/>
                <w:sz w:val="20"/>
                <w:szCs w:val="20"/>
                <w:lang w:val="es-ES_tradnl" w:eastAsia="es-ES"/>
              </w:rPr>
              <w:t>Contribuir en temas de humedales a cualquier posible marco de seguimiento e indicadores de los objetivos de desarrollo sostenible relevantes y sus metas</w:t>
            </w:r>
            <w:r w:rsidR="008D3328" w:rsidRPr="002B79A2">
              <w:rPr>
                <w:rFonts w:asciiTheme="minorHAnsi" w:hAnsiTheme="minorHAnsi"/>
                <w:sz w:val="20"/>
                <w:szCs w:val="20"/>
                <w:lang w:val="es-ES_tradnl" w:eastAsia="es-ES"/>
              </w:rPr>
              <w:t>.</w:t>
            </w:r>
          </w:p>
        </w:tc>
        <w:tc>
          <w:tcPr>
            <w:tcW w:w="1417" w:type="dxa"/>
            <w:shd w:val="clear" w:color="auto" w:fill="auto"/>
          </w:tcPr>
          <w:p w14:paraId="67F2482B" w14:textId="26A7BBED" w:rsidR="00073E0C" w:rsidRPr="002B79A2" w:rsidRDefault="00B20786" w:rsidP="00B20786">
            <w:pPr>
              <w:rPr>
                <w:rFonts w:ascii="Calibri" w:hAnsi="Calibri" w:cs="Arial"/>
                <w:color w:val="000000"/>
                <w:sz w:val="20"/>
                <w:szCs w:val="20"/>
                <w:lang w:val="es-ES_tradnl"/>
              </w:rPr>
            </w:pPr>
            <w:r w:rsidRPr="002B79A2">
              <w:rPr>
                <w:rFonts w:ascii="Calibri" w:hAnsi="Calibri" w:cs="Arial"/>
                <w:color w:val="000000"/>
                <w:sz w:val="20"/>
                <w:szCs w:val="20"/>
                <w:lang w:val="es-ES_tradnl"/>
              </w:rPr>
              <w:t>el GECT</w:t>
            </w:r>
          </w:p>
        </w:tc>
        <w:tc>
          <w:tcPr>
            <w:tcW w:w="1276" w:type="dxa"/>
            <w:shd w:val="clear" w:color="auto" w:fill="auto"/>
          </w:tcPr>
          <w:p w14:paraId="54C78717"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auto"/>
          </w:tcPr>
          <w:p w14:paraId="059665A9" w14:textId="011722C7" w:rsidR="00073E0C" w:rsidRPr="002B79A2" w:rsidRDefault="00511D0F" w:rsidP="00511D0F">
            <w:pPr>
              <w:rPr>
                <w:rFonts w:ascii="Calibri" w:hAnsi="Calibri" w:cs="Arial"/>
                <w:color w:val="000000"/>
                <w:sz w:val="20"/>
                <w:szCs w:val="20"/>
                <w:lang w:val="es-ES_tradnl"/>
              </w:rPr>
            </w:pPr>
            <w:r w:rsidRPr="002B79A2">
              <w:rPr>
                <w:rFonts w:ascii="Calibri" w:hAnsi="Calibri" w:cs="Arial"/>
                <w:color w:val="000000"/>
                <w:sz w:val="20"/>
                <w:szCs w:val="20"/>
                <w:lang w:val="es-ES_tradnl"/>
              </w:rPr>
              <w:t>P</w:t>
            </w:r>
            <w:r w:rsidR="00B20786" w:rsidRPr="002B79A2">
              <w:rPr>
                <w:rFonts w:ascii="Calibri" w:hAnsi="Calibri" w:cs="Arial"/>
                <w:color w:val="000000"/>
                <w:sz w:val="20"/>
                <w:szCs w:val="20"/>
                <w:lang w:val="es-ES_tradnl"/>
              </w:rPr>
              <w:t xml:space="preserve">articipación </w:t>
            </w:r>
            <w:r w:rsidRPr="002B79A2">
              <w:rPr>
                <w:rFonts w:ascii="Calibri" w:hAnsi="Calibri" w:cs="Arial"/>
                <w:color w:val="000000"/>
                <w:sz w:val="20"/>
                <w:szCs w:val="20"/>
                <w:lang w:val="es-ES_tradnl"/>
              </w:rPr>
              <w:t xml:space="preserve">en curso </w:t>
            </w:r>
            <w:r w:rsidR="00B20786" w:rsidRPr="002B79A2">
              <w:rPr>
                <w:rFonts w:ascii="Calibri" w:hAnsi="Calibri" w:cs="Arial"/>
                <w:color w:val="000000"/>
                <w:sz w:val="20"/>
                <w:szCs w:val="20"/>
                <w:lang w:val="es-ES_tradnl"/>
              </w:rPr>
              <w:t>e</w:t>
            </w:r>
            <w:r w:rsidRPr="002B79A2">
              <w:rPr>
                <w:rFonts w:ascii="Calibri" w:hAnsi="Calibri" w:cs="Arial"/>
                <w:color w:val="000000"/>
                <w:sz w:val="20"/>
                <w:szCs w:val="20"/>
                <w:lang w:val="es-ES_tradnl"/>
              </w:rPr>
              <w:t>n el desarrollo de indicadores y los equipos de tareas pertinentes, como parte de las actividades en curso.</w:t>
            </w:r>
          </w:p>
        </w:tc>
        <w:tc>
          <w:tcPr>
            <w:tcW w:w="1276" w:type="dxa"/>
            <w:shd w:val="clear" w:color="auto" w:fill="auto"/>
          </w:tcPr>
          <w:p w14:paraId="75C6B1E0"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62A2C207"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18FA76DD" w14:textId="05389830" w:rsidR="00073E0C" w:rsidRPr="002B79A2" w:rsidRDefault="00073E0C" w:rsidP="006B5FCE">
            <w:pPr>
              <w:jc w:val="right"/>
              <w:rPr>
                <w:rFonts w:ascii="Calibri" w:hAnsi="Calibri" w:cs="Arial"/>
                <w:color w:val="000000"/>
                <w:sz w:val="20"/>
                <w:szCs w:val="20"/>
                <w:lang w:val="es-ES_tradnl"/>
              </w:rPr>
            </w:pPr>
          </w:p>
        </w:tc>
      </w:tr>
      <w:tr w:rsidR="00073E0C" w:rsidRPr="00886DA5" w14:paraId="5581934C" w14:textId="77777777" w:rsidTr="00094530">
        <w:trPr>
          <w:cantSplit/>
        </w:trPr>
        <w:tc>
          <w:tcPr>
            <w:tcW w:w="4537" w:type="dxa"/>
            <w:shd w:val="clear" w:color="auto" w:fill="auto"/>
          </w:tcPr>
          <w:p w14:paraId="1A68AF1A" w14:textId="18493E5C" w:rsidR="00902873" w:rsidRPr="002B79A2" w:rsidRDefault="00073E0C" w:rsidP="00902873">
            <w:pPr>
              <w:rPr>
                <w:rFonts w:ascii="Times" w:hAnsi="Times"/>
                <w:sz w:val="20"/>
                <w:szCs w:val="20"/>
                <w:lang w:val="es-ES_tradnl" w:eastAsia="es-ES"/>
              </w:rPr>
            </w:pPr>
            <w:r w:rsidRPr="002B79A2">
              <w:rPr>
                <w:rFonts w:ascii="Calibri" w:hAnsi="Calibri" w:cs="Arial"/>
                <w:color w:val="000000"/>
                <w:sz w:val="20"/>
                <w:szCs w:val="20"/>
                <w:lang w:val="es-ES_tradnl"/>
              </w:rPr>
              <w:t xml:space="preserve">3.53. </w:t>
            </w:r>
            <w:r w:rsidR="00902873" w:rsidRPr="002B79A2">
              <w:rPr>
                <w:rFonts w:asciiTheme="minorHAnsi" w:hAnsiTheme="minorHAnsi" w:cs="Arial"/>
                <w:color w:val="000000"/>
                <w:sz w:val="20"/>
                <w:szCs w:val="20"/>
                <w:lang w:val="es-ES_tradnl"/>
              </w:rPr>
              <w:t>Estimar</w:t>
            </w:r>
            <w:r w:rsidR="00902873" w:rsidRPr="002B79A2">
              <w:rPr>
                <w:rFonts w:asciiTheme="minorHAnsi" w:hAnsiTheme="minorHAnsi"/>
                <w:sz w:val="20"/>
                <w:szCs w:val="20"/>
                <w:lang w:val="es-ES_tradnl" w:eastAsia="es-ES"/>
              </w:rPr>
              <w:t xml:space="preserve"> el costo de las opciones para trabajar con asociados relevantes (por ejemplo UNEP-GRID) y para fortalecer el acceso de las Partes a tales datos y herramientas de seguimiento</w:t>
            </w:r>
            <w:r w:rsidR="008D3328" w:rsidRPr="002B79A2">
              <w:rPr>
                <w:rFonts w:asciiTheme="minorHAnsi" w:hAnsiTheme="minorHAnsi"/>
                <w:sz w:val="20"/>
                <w:szCs w:val="20"/>
                <w:lang w:val="es-ES_tradnl" w:eastAsia="es-ES"/>
              </w:rPr>
              <w:t>.</w:t>
            </w:r>
          </w:p>
          <w:p w14:paraId="5934AB04" w14:textId="33F0F085" w:rsidR="00073E0C" w:rsidRPr="002B79A2" w:rsidRDefault="00073E0C" w:rsidP="00902873">
            <w:pPr>
              <w:rPr>
                <w:rFonts w:ascii="Calibri" w:hAnsi="Calibri" w:cs="Arial"/>
                <w:color w:val="000000"/>
                <w:sz w:val="20"/>
                <w:szCs w:val="20"/>
                <w:lang w:val="es-ES_tradnl"/>
              </w:rPr>
            </w:pPr>
          </w:p>
        </w:tc>
        <w:tc>
          <w:tcPr>
            <w:tcW w:w="1417" w:type="dxa"/>
            <w:shd w:val="clear" w:color="auto" w:fill="auto"/>
          </w:tcPr>
          <w:p w14:paraId="5491AA58" w14:textId="121E9104" w:rsidR="00073E0C" w:rsidRPr="002B79A2" w:rsidRDefault="008B448A" w:rsidP="00B2078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73E0C" w:rsidRPr="002B79A2">
              <w:rPr>
                <w:rFonts w:ascii="Calibri" w:hAnsi="Calibri" w:cs="Arial"/>
                <w:color w:val="000000"/>
                <w:sz w:val="20"/>
                <w:szCs w:val="20"/>
                <w:lang w:val="es-ES_tradnl"/>
              </w:rPr>
              <w:t>(</w:t>
            </w:r>
            <w:r w:rsidR="00014478" w:rsidRPr="002B79A2">
              <w:rPr>
                <w:rFonts w:ascii="Calibri" w:hAnsi="Calibri" w:cs="Arial"/>
                <w:color w:val="000000"/>
                <w:sz w:val="20"/>
                <w:szCs w:val="20"/>
                <w:lang w:val="es-ES_tradnl"/>
              </w:rPr>
              <w:t>Asoc</w:t>
            </w:r>
            <w:r w:rsidR="00073E0C" w:rsidRPr="002B79A2">
              <w:rPr>
                <w:rFonts w:ascii="Calibri" w:hAnsi="Calibri" w:cs="Arial"/>
                <w:color w:val="000000"/>
                <w:sz w:val="20"/>
                <w:szCs w:val="20"/>
                <w:lang w:val="es-ES_tradnl"/>
              </w:rPr>
              <w:t>)</w:t>
            </w:r>
          </w:p>
        </w:tc>
        <w:tc>
          <w:tcPr>
            <w:tcW w:w="1276" w:type="dxa"/>
            <w:shd w:val="clear" w:color="auto" w:fill="auto"/>
          </w:tcPr>
          <w:p w14:paraId="7340CF67"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auto"/>
          </w:tcPr>
          <w:p w14:paraId="18618FAB" w14:textId="718734A8" w:rsidR="00073E0C" w:rsidRPr="002B79A2" w:rsidRDefault="00511D0F" w:rsidP="00015F77">
            <w:pPr>
              <w:rPr>
                <w:rFonts w:ascii="Calibri" w:hAnsi="Calibri" w:cs="Arial"/>
                <w:color w:val="000000"/>
                <w:sz w:val="20"/>
                <w:szCs w:val="20"/>
                <w:lang w:val="es-ES_tradnl"/>
              </w:rPr>
            </w:pPr>
            <w:r w:rsidRPr="002B79A2">
              <w:rPr>
                <w:rFonts w:ascii="Calibri" w:hAnsi="Calibri" w:cs="Arial"/>
                <w:color w:val="000000"/>
                <w:sz w:val="20"/>
                <w:szCs w:val="20"/>
                <w:lang w:val="es-ES_tradnl"/>
              </w:rPr>
              <w:t>Apoyo en curso a</w:t>
            </w:r>
            <w:r w:rsidR="004336B6" w:rsidRPr="002B79A2">
              <w:rPr>
                <w:rFonts w:ascii="Calibri" w:hAnsi="Calibri" w:cs="Arial"/>
                <w:color w:val="000000"/>
                <w:sz w:val="20"/>
                <w:szCs w:val="20"/>
                <w:lang w:val="es-ES_tradnl"/>
              </w:rPr>
              <w:t xml:space="preserve">l desarrollo de herramientas de seguimiento y fortalecer el acceso de las Partes a las mismas </w:t>
            </w:r>
            <w:r w:rsidR="00073E0C" w:rsidRPr="002B79A2">
              <w:rPr>
                <w:rFonts w:ascii="Calibri" w:hAnsi="Calibri" w:cs="Arial"/>
                <w:color w:val="000000"/>
                <w:sz w:val="20"/>
                <w:szCs w:val="20"/>
                <w:lang w:val="es-ES_tradnl"/>
              </w:rPr>
              <w:t>(</w:t>
            </w:r>
            <w:r w:rsidR="004336B6" w:rsidRPr="002B79A2">
              <w:rPr>
                <w:rFonts w:ascii="Calibri" w:hAnsi="Calibri" w:cs="Arial"/>
                <w:color w:val="000000"/>
                <w:sz w:val="20"/>
                <w:szCs w:val="20"/>
                <w:lang w:val="es-ES_tradnl"/>
              </w:rPr>
              <w:t xml:space="preserve">incluido el trabajo actualmente en curso </w:t>
            </w:r>
            <w:r w:rsidR="00014478" w:rsidRPr="002B79A2">
              <w:rPr>
                <w:rFonts w:ascii="Calibri" w:hAnsi="Calibri" w:cs="Arial"/>
                <w:color w:val="000000"/>
                <w:sz w:val="20"/>
                <w:szCs w:val="20"/>
                <w:lang w:val="es-ES_tradnl"/>
              </w:rPr>
              <w:t xml:space="preserve">con </w:t>
            </w:r>
            <w:r w:rsidR="00015F77" w:rsidRPr="002B79A2">
              <w:rPr>
                <w:rFonts w:ascii="Calibri" w:hAnsi="Calibri" w:cs="Arial"/>
                <w:color w:val="000000"/>
                <w:sz w:val="20"/>
                <w:szCs w:val="20"/>
                <w:lang w:val="es-ES_tradnl"/>
              </w:rPr>
              <w:t>SWOS, GlobWetland Africa y</w:t>
            </w:r>
            <w:r w:rsidR="00073E0C" w:rsidRPr="002B79A2">
              <w:rPr>
                <w:rFonts w:ascii="Calibri" w:hAnsi="Calibri" w:cs="Arial"/>
                <w:color w:val="000000"/>
                <w:sz w:val="20"/>
                <w:szCs w:val="20"/>
                <w:lang w:val="es-ES_tradnl"/>
              </w:rPr>
              <w:t xml:space="preserve"> Global Mangrove Watch</w:t>
            </w:r>
            <w:r w:rsidR="008D3328" w:rsidRPr="002B79A2">
              <w:rPr>
                <w:rFonts w:ascii="Calibri" w:hAnsi="Calibri" w:cs="Arial"/>
                <w:color w:val="000000"/>
                <w:sz w:val="20"/>
                <w:szCs w:val="20"/>
                <w:lang w:val="es-ES_tradnl"/>
              </w:rPr>
              <w:t>,</w:t>
            </w:r>
            <w:r w:rsidR="00073E0C" w:rsidRPr="002B79A2">
              <w:rPr>
                <w:rFonts w:ascii="Calibri" w:hAnsi="Calibri" w:cs="Arial"/>
                <w:color w:val="000000"/>
                <w:sz w:val="20"/>
                <w:szCs w:val="20"/>
                <w:lang w:val="es-ES_tradnl"/>
              </w:rPr>
              <w:t xml:space="preserve"> </w:t>
            </w:r>
            <w:r w:rsidR="00014478" w:rsidRPr="002B79A2">
              <w:rPr>
                <w:rFonts w:ascii="Calibri" w:hAnsi="Calibri" w:cs="Arial"/>
                <w:color w:val="000000"/>
                <w:sz w:val="20"/>
                <w:szCs w:val="20"/>
                <w:lang w:val="es-ES_tradnl"/>
              </w:rPr>
              <w:t xml:space="preserve">entre </w:t>
            </w:r>
            <w:r w:rsidR="004336B6" w:rsidRPr="002B79A2">
              <w:rPr>
                <w:rFonts w:ascii="Calibri" w:hAnsi="Calibri" w:cs="Arial"/>
                <w:color w:val="000000"/>
                <w:sz w:val="20"/>
                <w:szCs w:val="20"/>
                <w:lang w:val="es-ES_tradnl"/>
              </w:rPr>
              <w:t>otros</w:t>
            </w:r>
            <w:r w:rsidR="00073E0C" w:rsidRPr="002B79A2">
              <w:rPr>
                <w:rFonts w:ascii="Calibri" w:hAnsi="Calibri" w:cs="Arial"/>
                <w:color w:val="000000"/>
                <w:sz w:val="20"/>
                <w:szCs w:val="20"/>
                <w:lang w:val="es-ES_tradnl"/>
              </w:rPr>
              <w:t>)</w:t>
            </w:r>
          </w:p>
        </w:tc>
        <w:tc>
          <w:tcPr>
            <w:tcW w:w="1276" w:type="dxa"/>
            <w:shd w:val="clear" w:color="auto" w:fill="auto"/>
          </w:tcPr>
          <w:p w14:paraId="71D1404D"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039CB81F"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2E503157" w14:textId="67A86C8B" w:rsidR="00073E0C" w:rsidRPr="002B79A2" w:rsidRDefault="00073E0C" w:rsidP="006B5FCE">
            <w:pPr>
              <w:jc w:val="right"/>
              <w:rPr>
                <w:rFonts w:ascii="Calibri" w:hAnsi="Calibri" w:cs="Arial"/>
                <w:color w:val="000000"/>
                <w:sz w:val="20"/>
                <w:szCs w:val="20"/>
                <w:lang w:val="es-ES_tradnl"/>
              </w:rPr>
            </w:pPr>
          </w:p>
        </w:tc>
      </w:tr>
      <w:tr w:rsidR="00073E0C" w:rsidRPr="002B79A2" w14:paraId="45663510" w14:textId="77777777" w:rsidTr="00094530">
        <w:trPr>
          <w:cantSplit/>
        </w:trPr>
        <w:tc>
          <w:tcPr>
            <w:tcW w:w="4537" w:type="dxa"/>
            <w:shd w:val="clear" w:color="auto" w:fill="auto"/>
          </w:tcPr>
          <w:p w14:paraId="41D08ED6" w14:textId="6602E648" w:rsidR="00902873" w:rsidRPr="002B79A2" w:rsidRDefault="00073E0C" w:rsidP="00902873">
            <w:pPr>
              <w:rPr>
                <w:rFonts w:ascii="Times" w:hAnsi="Times"/>
                <w:sz w:val="20"/>
                <w:szCs w:val="20"/>
                <w:lang w:val="es-ES_tradnl" w:eastAsia="es-ES"/>
              </w:rPr>
            </w:pPr>
            <w:r w:rsidRPr="002B79A2">
              <w:rPr>
                <w:rFonts w:ascii="Calibri" w:hAnsi="Calibri" w:cs="Arial"/>
                <w:color w:val="000000"/>
                <w:sz w:val="20"/>
                <w:szCs w:val="20"/>
                <w:lang w:val="es-ES_tradnl"/>
              </w:rPr>
              <w:t xml:space="preserve">3.54. </w:t>
            </w:r>
            <w:r w:rsidR="00902873" w:rsidRPr="002B79A2">
              <w:rPr>
                <w:rFonts w:asciiTheme="minorHAnsi" w:hAnsiTheme="minorHAnsi"/>
                <w:sz w:val="20"/>
                <w:szCs w:val="20"/>
                <w:lang w:val="es-ES_tradnl" w:eastAsia="es-ES"/>
              </w:rPr>
              <w:t>Incrementar sus esfuerzos para integrar los planes de manejo de humedales en los planes de manejo integrales de recursos hídricos y planes de eficiencia a nivel de cuenca, así como en los planes de ordenación territorial o uso de la tierra</w:t>
            </w:r>
            <w:r w:rsidR="008D3328" w:rsidRPr="002B79A2">
              <w:rPr>
                <w:rFonts w:asciiTheme="minorHAnsi" w:hAnsiTheme="minorHAnsi"/>
                <w:sz w:val="20"/>
                <w:szCs w:val="20"/>
                <w:lang w:val="es-ES_tradnl" w:eastAsia="es-ES"/>
              </w:rPr>
              <w:t>.</w:t>
            </w:r>
          </w:p>
          <w:p w14:paraId="66FCA964" w14:textId="5AF60188" w:rsidR="00073E0C" w:rsidRPr="002B79A2" w:rsidRDefault="00073E0C" w:rsidP="00014478">
            <w:pPr>
              <w:rPr>
                <w:rFonts w:ascii="Calibri" w:hAnsi="Calibri" w:cs="Arial"/>
                <w:color w:val="000000"/>
                <w:sz w:val="20"/>
                <w:szCs w:val="20"/>
                <w:lang w:val="es-ES_tradnl"/>
              </w:rPr>
            </w:pPr>
            <w:r w:rsidRPr="002B79A2">
              <w:rPr>
                <w:rFonts w:ascii="Calibri" w:hAnsi="Calibri" w:cs="Arial"/>
                <w:b/>
                <w:bCs/>
                <w:color w:val="000000"/>
                <w:sz w:val="20"/>
                <w:szCs w:val="20"/>
                <w:lang w:val="es-ES_tradnl"/>
              </w:rPr>
              <w:t>{Important</w:t>
            </w:r>
            <w:r w:rsidR="00F93BCE" w:rsidRPr="002B79A2">
              <w:rPr>
                <w:rFonts w:ascii="Calibri" w:hAnsi="Calibri" w:cs="Arial"/>
                <w:b/>
                <w:bCs/>
                <w:color w:val="000000"/>
                <w:sz w:val="20"/>
                <w:szCs w:val="20"/>
                <w:lang w:val="es-ES_tradnl"/>
              </w:rPr>
              <w:t xml:space="preserve">e para </w:t>
            </w:r>
            <w:r w:rsidR="00014478" w:rsidRPr="002B79A2">
              <w:rPr>
                <w:rFonts w:ascii="Calibri" w:hAnsi="Calibri" w:cs="Arial"/>
                <w:b/>
                <w:bCs/>
                <w:color w:val="000000"/>
                <w:sz w:val="20"/>
                <w:szCs w:val="20"/>
                <w:lang w:val="es-ES_tradnl"/>
              </w:rPr>
              <w:t xml:space="preserve">el Objetivo </w:t>
            </w:r>
            <w:r w:rsidR="00F93BCE" w:rsidRPr="002B79A2">
              <w:rPr>
                <w:rFonts w:ascii="Calibri" w:hAnsi="Calibri" w:cs="Arial"/>
                <w:b/>
                <w:bCs/>
                <w:color w:val="000000"/>
                <w:sz w:val="20"/>
                <w:szCs w:val="20"/>
                <w:lang w:val="es-ES_tradnl"/>
              </w:rPr>
              <w:t>Estratégico</w:t>
            </w:r>
            <w:r w:rsidR="00014478" w:rsidRPr="002B79A2">
              <w:rPr>
                <w:rFonts w:ascii="Calibri" w:hAnsi="Calibri" w:cs="Arial"/>
                <w:b/>
                <w:bCs/>
                <w:color w:val="000000"/>
                <w:sz w:val="20"/>
                <w:szCs w:val="20"/>
                <w:lang w:val="es-ES_tradnl"/>
              </w:rPr>
              <w:t xml:space="preserve"> 1</w:t>
            </w:r>
            <w:r w:rsidRPr="002B79A2">
              <w:rPr>
                <w:rFonts w:ascii="Calibri" w:hAnsi="Calibri" w:cs="Arial"/>
                <w:b/>
                <w:bCs/>
                <w:color w:val="000000"/>
                <w:sz w:val="20"/>
                <w:szCs w:val="20"/>
                <w:lang w:val="es-ES_tradnl"/>
              </w:rPr>
              <w:t>}</w:t>
            </w:r>
          </w:p>
        </w:tc>
        <w:tc>
          <w:tcPr>
            <w:tcW w:w="1417" w:type="dxa"/>
            <w:shd w:val="clear" w:color="auto" w:fill="auto"/>
          </w:tcPr>
          <w:p w14:paraId="05FB58EB" w14:textId="2AA5958D" w:rsidR="00073E0C" w:rsidRPr="002B79A2" w:rsidRDefault="004336B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Todas las PC</w:t>
            </w:r>
          </w:p>
        </w:tc>
        <w:tc>
          <w:tcPr>
            <w:tcW w:w="1276" w:type="dxa"/>
            <w:shd w:val="clear" w:color="auto" w:fill="auto"/>
          </w:tcPr>
          <w:p w14:paraId="168EDEF4"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auto"/>
          </w:tcPr>
          <w:p w14:paraId="020BF73C" w14:textId="0FEB61B7" w:rsidR="00073E0C" w:rsidRPr="002B79A2" w:rsidRDefault="00015F77" w:rsidP="00015F77">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Elaborar directrices y proyectos </w:t>
            </w:r>
            <w:r w:rsidR="00B20786" w:rsidRPr="002B79A2">
              <w:rPr>
                <w:rFonts w:ascii="Calibri" w:hAnsi="Calibri" w:cs="Arial"/>
                <w:color w:val="000000"/>
                <w:sz w:val="20"/>
                <w:szCs w:val="20"/>
                <w:lang w:val="es-ES_tradnl"/>
              </w:rPr>
              <w:t xml:space="preserve">con </w:t>
            </w:r>
            <w:r w:rsidR="009D7202" w:rsidRPr="002B79A2">
              <w:rPr>
                <w:rFonts w:ascii="Calibri" w:hAnsi="Calibri" w:cs="Arial"/>
                <w:color w:val="000000"/>
                <w:sz w:val="20"/>
                <w:szCs w:val="20"/>
                <w:lang w:val="es-ES_tradnl"/>
              </w:rPr>
              <w:t>las comisiones de cuencas fluviales</w:t>
            </w:r>
            <w:r w:rsidR="005E527A" w:rsidRPr="002B79A2">
              <w:rPr>
                <w:rFonts w:ascii="Calibri" w:hAnsi="Calibri" w:cs="Arial"/>
                <w:color w:val="000000"/>
                <w:sz w:val="20"/>
                <w:szCs w:val="20"/>
                <w:lang w:val="es-ES_tradnl"/>
              </w:rPr>
              <w:t xml:space="preserve"> </w:t>
            </w:r>
            <w:r w:rsidR="00B20786" w:rsidRPr="002B79A2">
              <w:rPr>
                <w:rFonts w:ascii="Calibri" w:hAnsi="Calibri" w:cs="Arial"/>
                <w:color w:val="000000"/>
                <w:sz w:val="20"/>
                <w:szCs w:val="20"/>
                <w:lang w:val="es-ES_tradnl"/>
              </w:rPr>
              <w:t>para reforzar la integración de los planes de ma</w:t>
            </w:r>
            <w:r w:rsidRPr="002B79A2">
              <w:rPr>
                <w:rFonts w:ascii="Calibri" w:hAnsi="Calibri" w:cs="Arial"/>
                <w:color w:val="000000"/>
                <w:sz w:val="20"/>
                <w:szCs w:val="20"/>
                <w:lang w:val="es-ES_tradnl"/>
              </w:rPr>
              <w:t>nejo de humedales en su trabajo a través de la financiación del FMAM7.</w:t>
            </w:r>
          </w:p>
        </w:tc>
        <w:tc>
          <w:tcPr>
            <w:tcW w:w="1276" w:type="dxa"/>
            <w:shd w:val="clear" w:color="auto" w:fill="auto"/>
          </w:tcPr>
          <w:p w14:paraId="20185BF1"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618BE74C"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4F3528AC" w14:textId="5AA1E56D" w:rsidR="00073E0C" w:rsidRPr="002B79A2" w:rsidRDefault="00015F77"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20</w:t>
            </w:r>
            <w:r w:rsidR="004336B6" w:rsidRPr="002B79A2">
              <w:rPr>
                <w:rFonts w:ascii="Calibri" w:hAnsi="Calibri" w:cs="Arial"/>
                <w:color w:val="000000"/>
                <w:sz w:val="20"/>
                <w:szCs w:val="20"/>
                <w:lang w:val="es-ES_tradnl"/>
              </w:rPr>
              <w:t>.</w:t>
            </w:r>
            <w:r w:rsidR="00073E0C" w:rsidRPr="002B79A2">
              <w:rPr>
                <w:rFonts w:ascii="Calibri" w:hAnsi="Calibri" w:cs="Arial"/>
                <w:color w:val="000000"/>
                <w:sz w:val="20"/>
                <w:szCs w:val="20"/>
                <w:lang w:val="es-ES_tradnl"/>
              </w:rPr>
              <w:t>000</w:t>
            </w:r>
          </w:p>
        </w:tc>
      </w:tr>
      <w:tr w:rsidR="00073E0C" w:rsidRPr="002B79A2" w14:paraId="4D420529" w14:textId="77777777" w:rsidTr="00094530">
        <w:trPr>
          <w:cantSplit/>
        </w:trPr>
        <w:tc>
          <w:tcPr>
            <w:tcW w:w="4537" w:type="dxa"/>
            <w:shd w:val="clear" w:color="auto" w:fill="auto"/>
          </w:tcPr>
          <w:p w14:paraId="7D0E73D6" w14:textId="275AD867" w:rsidR="00073E0C" w:rsidRPr="002B79A2" w:rsidRDefault="00073E0C" w:rsidP="006B5FCE">
            <w:pPr>
              <w:rPr>
                <w:rFonts w:ascii="Times" w:hAnsi="Times"/>
                <w:sz w:val="20"/>
                <w:szCs w:val="20"/>
                <w:lang w:val="es-ES_tradnl" w:eastAsia="es-ES"/>
              </w:rPr>
            </w:pPr>
            <w:r w:rsidRPr="002B79A2">
              <w:rPr>
                <w:rFonts w:ascii="Calibri" w:hAnsi="Calibri" w:cs="Arial"/>
                <w:color w:val="000000"/>
                <w:sz w:val="20"/>
                <w:szCs w:val="20"/>
                <w:lang w:val="es-ES_tradnl"/>
              </w:rPr>
              <w:lastRenderedPageBreak/>
              <w:t>3.55.</w:t>
            </w:r>
            <w:r w:rsidR="005E527A" w:rsidRPr="002B79A2">
              <w:rPr>
                <w:rFonts w:ascii="Calibri" w:hAnsi="Calibri" w:cs="Arial"/>
                <w:color w:val="000000"/>
                <w:sz w:val="20"/>
                <w:szCs w:val="20"/>
                <w:lang w:val="es-ES_tradnl"/>
              </w:rPr>
              <w:t xml:space="preserve"> </w:t>
            </w:r>
            <w:r w:rsidR="00F93BCE" w:rsidRPr="002B79A2">
              <w:rPr>
                <w:rFonts w:ascii="Calibri" w:hAnsi="Calibri" w:cs="Arial"/>
                <w:color w:val="000000"/>
                <w:sz w:val="20"/>
                <w:szCs w:val="20"/>
                <w:lang w:val="es-ES_tradnl"/>
              </w:rPr>
              <w:t xml:space="preserve">Intensificar </w:t>
            </w:r>
            <w:r w:rsidR="00F93BCE" w:rsidRPr="002B79A2">
              <w:rPr>
                <w:rFonts w:asciiTheme="minorHAnsi" w:hAnsiTheme="minorHAnsi"/>
                <w:sz w:val="20"/>
                <w:szCs w:val="20"/>
                <w:lang w:val="es-ES_tradnl" w:eastAsia="es-ES"/>
              </w:rPr>
              <w:t>sus esfuerzos encaminados a comunicar los valores de los servicios ecosistémicos de los humedales en las estrategias, los planes y la reglamentación de otros sectores y los integren, mediante un enfoque centrado en las cuencas, en los planes sobre el uso de la tierra y otras decisiones locales, nacionales y mundiales pertinentes</w:t>
            </w:r>
            <w:r w:rsidR="008D3328" w:rsidRPr="002B79A2">
              <w:rPr>
                <w:rFonts w:asciiTheme="minorHAnsi" w:hAnsiTheme="minorHAnsi"/>
                <w:sz w:val="20"/>
                <w:szCs w:val="20"/>
                <w:lang w:val="es-ES_tradnl" w:eastAsia="es-ES"/>
              </w:rPr>
              <w:t>.</w:t>
            </w:r>
          </w:p>
        </w:tc>
        <w:tc>
          <w:tcPr>
            <w:tcW w:w="1417" w:type="dxa"/>
            <w:shd w:val="clear" w:color="auto" w:fill="auto"/>
          </w:tcPr>
          <w:p w14:paraId="2E7ECE75" w14:textId="229B483A" w:rsidR="00073E0C" w:rsidRPr="002B79A2" w:rsidRDefault="004336B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Todas las PC</w:t>
            </w:r>
          </w:p>
        </w:tc>
        <w:tc>
          <w:tcPr>
            <w:tcW w:w="1276" w:type="dxa"/>
            <w:shd w:val="clear" w:color="auto" w:fill="auto"/>
          </w:tcPr>
          <w:p w14:paraId="51C31FC4" w14:textId="0F29BBB1" w:rsidR="00073E0C"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shd w:val="clear" w:color="auto" w:fill="auto"/>
          </w:tcPr>
          <w:p w14:paraId="45A6840F" w14:textId="1212FCF5" w:rsidR="00073E0C" w:rsidRPr="002B79A2" w:rsidRDefault="00015F77" w:rsidP="00B2078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Igual que el </w:t>
            </w:r>
            <w:r w:rsidRPr="002B79A2">
              <w:rPr>
                <w:rFonts w:ascii="Calibri" w:hAnsi="Calibri" w:cs="Arial"/>
                <w:sz w:val="20"/>
                <w:szCs w:val="20"/>
                <w:lang w:val="es-ES_tradnl"/>
              </w:rPr>
              <w:t>punto</w:t>
            </w:r>
            <w:r w:rsidRPr="002B79A2">
              <w:rPr>
                <w:rFonts w:ascii="Calibri" w:hAnsi="Calibri" w:cs="Arial"/>
                <w:color w:val="000000"/>
                <w:sz w:val="20"/>
                <w:szCs w:val="20"/>
                <w:lang w:val="es-ES_tradnl"/>
              </w:rPr>
              <w:t xml:space="preserve"> anterior</w:t>
            </w:r>
            <w:r w:rsidR="00B20786" w:rsidRPr="002B79A2">
              <w:rPr>
                <w:rFonts w:ascii="Calibri" w:hAnsi="Calibri" w:cs="Arial"/>
                <w:color w:val="000000"/>
                <w:sz w:val="20"/>
                <w:szCs w:val="20"/>
                <w:lang w:val="es-ES_tradnl"/>
              </w:rPr>
              <w:t>.</w:t>
            </w:r>
            <w:r w:rsidR="005E527A" w:rsidRPr="002B79A2">
              <w:rPr>
                <w:rFonts w:ascii="Calibri" w:hAnsi="Calibri" w:cs="Arial"/>
                <w:color w:val="000000"/>
                <w:sz w:val="20"/>
                <w:szCs w:val="20"/>
                <w:lang w:val="es-ES_tradnl"/>
              </w:rPr>
              <w:t xml:space="preserve"> </w:t>
            </w:r>
          </w:p>
        </w:tc>
        <w:tc>
          <w:tcPr>
            <w:tcW w:w="1276" w:type="dxa"/>
            <w:shd w:val="clear" w:color="auto" w:fill="auto"/>
          </w:tcPr>
          <w:p w14:paraId="202515D5"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49C352D0"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654CC582" w14:textId="39329C0E" w:rsidR="00073E0C" w:rsidRPr="002B79A2" w:rsidRDefault="00D9329E"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15</w:t>
            </w:r>
            <w:r w:rsidR="004336B6" w:rsidRPr="002B79A2">
              <w:rPr>
                <w:rFonts w:ascii="Calibri" w:hAnsi="Calibri" w:cs="Arial"/>
                <w:color w:val="000000"/>
                <w:sz w:val="20"/>
                <w:szCs w:val="20"/>
                <w:lang w:val="es-ES_tradnl"/>
              </w:rPr>
              <w:t>.</w:t>
            </w:r>
            <w:r w:rsidR="00073E0C" w:rsidRPr="002B79A2">
              <w:rPr>
                <w:rFonts w:ascii="Calibri" w:hAnsi="Calibri" w:cs="Arial"/>
                <w:color w:val="000000"/>
                <w:sz w:val="20"/>
                <w:szCs w:val="20"/>
                <w:lang w:val="es-ES_tradnl"/>
              </w:rPr>
              <w:t>000</w:t>
            </w:r>
          </w:p>
        </w:tc>
      </w:tr>
      <w:tr w:rsidR="006B5FCE" w:rsidRPr="002B79A2" w14:paraId="281C5337" w14:textId="77777777" w:rsidTr="00470707">
        <w:trPr>
          <w:cantSplit/>
        </w:trPr>
        <w:tc>
          <w:tcPr>
            <w:tcW w:w="4537" w:type="dxa"/>
            <w:shd w:val="clear" w:color="auto" w:fill="D9D9D9" w:themeFill="background1" w:themeFillShade="D9"/>
          </w:tcPr>
          <w:p w14:paraId="78CCD62D" w14:textId="7CB8BF45" w:rsidR="00073E0C" w:rsidRPr="002B79A2" w:rsidRDefault="00073E0C" w:rsidP="000B14B0">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Resolu</w:t>
            </w:r>
            <w:r w:rsidR="00F93BCE" w:rsidRPr="002B79A2">
              <w:rPr>
                <w:rFonts w:ascii="Calibri" w:hAnsi="Calibri" w:cs="Arial"/>
                <w:b/>
                <w:bCs/>
                <w:color w:val="000000"/>
                <w:sz w:val="20"/>
                <w:szCs w:val="20"/>
                <w:lang w:val="es-ES_tradnl"/>
              </w:rPr>
              <w:t>ción</w:t>
            </w:r>
            <w:r w:rsidRPr="002B79A2">
              <w:rPr>
                <w:rFonts w:ascii="Calibri" w:hAnsi="Calibri" w:cs="Arial"/>
                <w:b/>
                <w:bCs/>
                <w:color w:val="000000"/>
                <w:sz w:val="20"/>
                <w:szCs w:val="20"/>
                <w:lang w:val="es-ES_tradnl"/>
              </w:rPr>
              <w:t xml:space="preserve"> XII.5</w:t>
            </w:r>
            <w:r w:rsidR="00015F77" w:rsidRPr="002B79A2">
              <w:rPr>
                <w:rFonts w:ascii="Calibri" w:hAnsi="Calibri" w:cs="Arial"/>
                <w:b/>
                <w:bCs/>
                <w:color w:val="000000"/>
                <w:sz w:val="20"/>
                <w:szCs w:val="20"/>
                <w:lang w:val="es-ES_tradnl"/>
              </w:rPr>
              <w:t>,</w:t>
            </w:r>
            <w:r w:rsidR="005E527A" w:rsidRPr="002B79A2">
              <w:rPr>
                <w:rFonts w:ascii="Calibri" w:hAnsi="Calibri" w:cs="Arial"/>
                <w:b/>
                <w:bCs/>
                <w:color w:val="000000"/>
                <w:sz w:val="20"/>
                <w:szCs w:val="20"/>
                <w:lang w:val="es-ES_tradnl"/>
              </w:rPr>
              <w:t xml:space="preserve"> </w:t>
            </w:r>
            <w:r w:rsidR="00F93BCE" w:rsidRPr="002B79A2">
              <w:rPr>
                <w:rFonts w:asciiTheme="minorHAnsi" w:hAnsiTheme="minorHAnsi"/>
                <w:b/>
                <w:sz w:val="20"/>
                <w:szCs w:val="20"/>
                <w:lang w:val="es-ES_tradnl" w:eastAsia="es-ES"/>
              </w:rPr>
              <w:t>Propuesta de nuevo marco para la provisión de asesoramiento y orientaciones de carácter científico y técnico a la Convención</w:t>
            </w:r>
          </w:p>
        </w:tc>
        <w:tc>
          <w:tcPr>
            <w:tcW w:w="1417" w:type="dxa"/>
            <w:shd w:val="clear" w:color="auto" w:fill="D9D9D9" w:themeFill="background1" w:themeFillShade="D9"/>
          </w:tcPr>
          <w:p w14:paraId="654165D8"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18ED0615"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D9D9D9" w:themeFill="background1" w:themeFillShade="D9"/>
          </w:tcPr>
          <w:p w14:paraId="580F1BB5"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56A6E4EA" w14:textId="2343BF86" w:rsidR="00073E0C" w:rsidRPr="002B79A2" w:rsidRDefault="00C9330D" w:rsidP="006B5FCE">
            <w:pPr>
              <w:jc w:val="right"/>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559</w:t>
            </w:r>
            <w:r w:rsidR="004336B6" w:rsidRPr="002B79A2">
              <w:rPr>
                <w:rFonts w:ascii="Calibri" w:hAnsi="Calibri" w:cs="Arial"/>
                <w:b/>
                <w:bCs/>
                <w:color w:val="000000"/>
                <w:sz w:val="20"/>
                <w:szCs w:val="20"/>
                <w:lang w:val="es-ES_tradnl"/>
              </w:rPr>
              <w:t>.</w:t>
            </w:r>
            <w:r w:rsidR="00073E0C" w:rsidRPr="002B79A2">
              <w:rPr>
                <w:rFonts w:ascii="Calibri" w:hAnsi="Calibri" w:cs="Arial"/>
                <w:b/>
                <w:bCs/>
                <w:color w:val="000000"/>
                <w:sz w:val="20"/>
                <w:szCs w:val="20"/>
                <w:lang w:val="es-ES_tradnl"/>
              </w:rPr>
              <w:t>000</w:t>
            </w:r>
          </w:p>
        </w:tc>
        <w:tc>
          <w:tcPr>
            <w:tcW w:w="1559" w:type="dxa"/>
            <w:shd w:val="clear" w:color="auto" w:fill="D9D9D9" w:themeFill="background1" w:themeFillShade="D9"/>
          </w:tcPr>
          <w:p w14:paraId="5BA8D001" w14:textId="1FE7D046"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r w:rsidR="00D9329E" w:rsidRPr="002B79A2">
              <w:rPr>
                <w:rFonts w:ascii="Calibri" w:hAnsi="Calibri" w:cs="Arial"/>
                <w:color w:val="000000"/>
                <w:sz w:val="20"/>
                <w:szCs w:val="20"/>
                <w:lang w:val="es-ES_tradnl"/>
              </w:rPr>
              <w:t>300.000</w:t>
            </w:r>
          </w:p>
        </w:tc>
        <w:tc>
          <w:tcPr>
            <w:tcW w:w="1276" w:type="dxa"/>
            <w:shd w:val="clear" w:color="auto" w:fill="D9D9D9" w:themeFill="background1" w:themeFillShade="D9"/>
          </w:tcPr>
          <w:p w14:paraId="76409EE3" w14:textId="0D577BBC" w:rsidR="00073E0C" w:rsidRPr="002B79A2" w:rsidRDefault="00C9330D" w:rsidP="00470707">
            <w:pPr>
              <w:jc w:val="right"/>
              <w:rPr>
                <w:rFonts w:ascii="Arial" w:hAnsi="Arial" w:cs="Arial"/>
                <w:color w:val="000000"/>
                <w:sz w:val="22"/>
                <w:szCs w:val="22"/>
                <w:lang w:val="es-ES_tradnl"/>
              </w:rPr>
            </w:pPr>
            <w:r w:rsidRPr="002B79A2">
              <w:rPr>
                <w:rFonts w:ascii="Calibri" w:hAnsi="Calibri" w:cs="Arial"/>
                <w:color w:val="000000"/>
                <w:sz w:val="20"/>
                <w:szCs w:val="20"/>
                <w:lang w:val="es-ES_tradnl"/>
              </w:rPr>
              <w:t>259</w:t>
            </w:r>
            <w:r w:rsidR="00D9329E" w:rsidRPr="002B79A2">
              <w:rPr>
                <w:rFonts w:ascii="Calibri" w:hAnsi="Calibri" w:cs="Arial"/>
                <w:color w:val="000000"/>
                <w:sz w:val="20"/>
                <w:szCs w:val="20"/>
                <w:lang w:val="es-ES_tradnl"/>
              </w:rPr>
              <w:t>.000</w:t>
            </w:r>
          </w:p>
        </w:tc>
      </w:tr>
      <w:tr w:rsidR="00073E0C" w:rsidRPr="002B79A2" w14:paraId="272DEF23" w14:textId="77777777" w:rsidTr="00094530">
        <w:trPr>
          <w:cantSplit/>
        </w:trPr>
        <w:tc>
          <w:tcPr>
            <w:tcW w:w="4537" w:type="dxa"/>
            <w:shd w:val="clear" w:color="auto" w:fill="auto"/>
          </w:tcPr>
          <w:p w14:paraId="61B13C6C" w14:textId="76DBD6A1" w:rsidR="00073E0C" w:rsidRPr="002B79A2" w:rsidRDefault="00073E0C" w:rsidP="00F93BCE">
            <w:pPr>
              <w:rPr>
                <w:rFonts w:ascii="Calibri" w:hAnsi="Calibri" w:cs="Arial"/>
                <w:color w:val="000000"/>
                <w:sz w:val="20"/>
                <w:szCs w:val="20"/>
                <w:lang w:val="es-ES_tradnl"/>
              </w:rPr>
            </w:pPr>
            <w:r w:rsidRPr="002B79A2">
              <w:rPr>
                <w:rFonts w:ascii="Calibri" w:hAnsi="Calibri" w:cs="Arial"/>
                <w:color w:val="000000"/>
                <w:sz w:val="20"/>
                <w:szCs w:val="20"/>
                <w:lang w:val="es-ES_tradnl"/>
              </w:rPr>
              <w:t>5.22.</w:t>
            </w:r>
            <w:r w:rsidR="005E527A" w:rsidRPr="002B79A2">
              <w:rPr>
                <w:rFonts w:ascii="Calibri" w:hAnsi="Calibri" w:cs="Arial"/>
                <w:color w:val="000000"/>
                <w:sz w:val="20"/>
                <w:szCs w:val="20"/>
                <w:lang w:val="es-ES_tradnl"/>
              </w:rPr>
              <w:t xml:space="preserve"> </w:t>
            </w:r>
            <w:r w:rsidR="00F93BCE" w:rsidRPr="002B79A2">
              <w:rPr>
                <w:rFonts w:ascii="Calibri" w:hAnsi="Calibri" w:cs="Arial"/>
                <w:color w:val="000000"/>
                <w:sz w:val="20"/>
                <w:szCs w:val="20"/>
                <w:lang w:val="es-ES_tradnl"/>
              </w:rPr>
              <w:t>Continuar prestando apoyo al GECT según</w:t>
            </w:r>
            <w:r w:rsidR="00C428D6" w:rsidRPr="002B79A2">
              <w:rPr>
                <w:rFonts w:ascii="Calibri" w:hAnsi="Calibri" w:cs="Arial"/>
                <w:color w:val="000000"/>
                <w:sz w:val="20"/>
                <w:szCs w:val="20"/>
                <w:lang w:val="es-ES_tradnl"/>
              </w:rPr>
              <w:t xml:space="preserve"> se detalla en el Anexo 1</w:t>
            </w:r>
            <w:r w:rsidR="008D3328" w:rsidRPr="002B79A2">
              <w:rPr>
                <w:rFonts w:ascii="Calibri" w:hAnsi="Calibri" w:cs="Arial"/>
                <w:color w:val="000000"/>
                <w:sz w:val="20"/>
                <w:szCs w:val="20"/>
                <w:lang w:val="es-ES_tradnl"/>
              </w:rPr>
              <w:t>.</w:t>
            </w:r>
          </w:p>
        </w:tc>
        <w:tc>
          <w:tcPr>
            <w:tcW w:w="1417" w:type="dxa"/>
            <w:shd w:val="clear" w:color="auto" w:fill="auto"/>
          </w:tcPr>
          <w:p w14:paraId="6767D419" w14:textId="47EED32B" w:rsidR="00073E0C" w:rsidRPr="002B79A2" w:rsidRDefault="008B448A" w:rsidP="004336B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8D3328" w:rsidRPr="002B79A2">
              <w:rPr>
                <w:rFonts w:ascii="Calibri" w:hAnsi="Calibri" w:cs="Arial"/>
                <w:color w:val="000000"/>
                <w:sz w:val="20"/>
                <w:szCs w:val="20"/>
                <w:lang w:val="es-ES_tradnl"/>
              </w:rPr>
              <w:t>(</w:t>
            </w:r>
            <w:r w:rsidR="00073E0C" w:rsidRPr="002B79A2">
              <w:rPr>
                <w:rFonts w:ascii="Calibri" w:hAnsi="Calibri" w:cs="Arial"/>
                <w:color w:val="000000"/>
                <w:sz w:val="20"/>
                <w:szCs w:val="20"/>
                <w:lang w:val="es-ES_tradnl"/>
              </w:rPr>
              <w:t>SG</w:t>
            </w:r>
            <w:r w:rsidR="008D3328" w:rsidRPr="002B79A2">
              <w:rPr>
                <w:rFonts w:ascii="Calibri" w:hAnsi="Calibri" w:cs="Arial"/>
                <w:color w:val="000000"/>
                <w:sz w:val="20"/>
                <w:szCs w:val="20"/>
                <w:lang w:val="es-ES_tradnl"/>
              </w:rPr>
              <w:t>A</w:t>
            </w:r>
            <w:r w:rsidR="00073E0C" w:rsidRPr="002B79A2">
              <w:rPr>
                <w:rFonts w:ascii="Calibri" w:hAnsi="Calibri" w:cs="Arial"/>
                <w:color w:val="000000"/>
                <w:sz w:val="20"/>
                <w:szCs w:val="20"/>
                <w:lang w:val="es-ES_tradnl"/>
              </w:rPr>
              <w:t>/Reg)</w:t>
            </w:r>
          </w:p>
        </w:tc>
        <w:tc>
          <w:tcPr>
            <w:tcW w:w="1276" w:type="dxa"/>
            <w:shd w:val="clear" w:color="auto" w:fill="auto"/>
          </w:tcPr>
          <w:p w14:paraId="1540AD42" w14:textId="0773C34E" w:rsidR="00073E0C"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shd w:val="clear" w:color="auto" w:fill="auto"/>
          </w:tcPr>
          <w:p w14:paraId="6D437F36" w14:textId="74F8357B" w:rsidR="00073E0C" w:rsidRPr="002B79A2" w:rsidRDefault="009D7202" w:rsidP="009D7202">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La cantidad de </w:t>
            </w:r>
            <w:r w:rsidR="00073E0C" w:rsidRPr="002B79A2">
              <w:rPr>
                <w:rFonts w:ascii="Calibri" w:hAnsi="Calibri" w:cs="Arial"/>
                <w:color w:val="000000"/>
                <w:sz w:val="20"/>
                <w:szCs w:val="20"/>
                <w:lang w:val="es-ES_tradnl"/>
              </w:rPr>
              <w:t>100</w:t>
            </w:r>
            <w:r w:rsidR="00B20786" w:rsidRPr="002B79A2">
              <w:rPr>
                <w:rFonts w:ascii="Calibri" w:hAnsi="Calibri" w:cs="Arial"/>
                <w:color w:val="000000"/>
                <w:sz w:val="20"/>
                <w:szCs w:val="20"/>
                <w:lang w:val="es-ES_tradnl"/>
              </w:rPr>
              <w:t>.</w:t>
            </w:r>
            <w:r w:rsidR="00073E0C" w:rsidRPr="002B79A2">
              <w:rPr>
                <w:rFonts w:ascii="Calibri" w:hAnsi="Calibri" w:cs="Arial"/>
                <w:color w:val="000000"/>
                <w:sz w:val="20"/>
                <w:szCs w:val="20"/>
                <w:lang w:val="es-ES_tradnl"/>
              </w:rPr>
              <w:t xml:space="preserve">000 </w:t>
            </w:r>
            <w:r w:rsidR="00B20786" w:rsidRPr="002B79A2">
              <w:rPr>
                <w:rFonts w:ascii="Calibri" w:hAnsi="Calibri" w:cs="Arial"/>
                <w:color w:val="000000"/>
                <w:sz w:val="20"/>
                <w:szCs w:val="20"/>
                <w:lang w:val="es-ES_tradnl"/>
              </w:rPr>
              <w:t xml:space="preserve">francos suizos anuales </w:t>
            </w:r>
            <w:r w:rsidRPr="002B79A2">
              <w:rPr>
                <w:rFonts w:ascii="Calibri" w:hAnsi="Calibri" w:cs="Arial"/>
                <w:color w:val="000000"/>
                <w:sz w:val="20"/>
                <w:szCs w:val="20"/>
                <w:lang w:val="es-ES_tradnl"/>
              </w:rPr>
              <w:t xml:space="preserve">de fondos no básicos </w:t>
            </w:r>
            <w:r w:rsidR="00B20786" w:rsidRPr="002B79A2">
              <w:rPr>
                <w:rFonts w:ascii="Calibri" w:hAnsi="Calibri" w:cs="Arial"/>
                <w:color w:val="000000"/>
                <w:sz w:val="20"/>
                <w:szCs w:val="20"/>
                <w:lang w:val="es-ES_tradnl"/>
              </w:rPr>
              <w:t xml:space="preserve">para apoyar la participación de </w:t>
            </w:r>
            <w:r w:rsidR="00E23DDF" w:rsidRPr="002B79A2">
              <w:rPr>
                <w:rFonts w:ascii="Calibri" w:hAnsi="Calibri" w:cs="Arial"/>
                <w:color w:val="000000"/>
                <w:sz w:val="20"/>
                <w:szCs w:val="20"/>
                <w:lang w:val="es-ES_tradnl"/>
              </w:rPr>
              <w:t>asociados no-GECT</w:t>
            </w:r>
            <w:r w:rsidRPr="002B79A2">
              <w:rPr>
                <w:rFonts w:ascii="Calibri" w:hAnsi="Calibri" w:cs="Arial"/>
                <w:color w:val="000000"/>
                <w:sz w:val="20"/>
                <w:szCs w:val="20"/>
                <w:lang w:val="es-ES_tradnl"/>
              </w:rPr>
              <w:t>.</w:t>
            </w:r>
          </w:p>
        </w:tc>
        <w:tc>
          <w:tcPr>
            <w:tcW w:w="1276" w:type="dxa"/>
            <w:shd w:val="clear" w:color="auto" w:fill="auto"/>
          </w:tcPr>
          <w:p w14:paraId="51742A56"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7088F87C" w14:textId="7128AC10" w:rsidR="00073E0C" w:rsidRPr="002B79A2" w:rsidRDefault="00073E0C"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300</w:t>
            </w:r>
            <w:r w:rsidR="00CD4DD9"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000</w:t>
            </w:r>
          </w:p>
        </w:tc>
        <w:tc>
          <w:tcPr>
            <w:tcW w:w="1276" w:type="dxa"/>
            <w:shd w:val="clear" w:color="auto" w:fill="auto"/>
            <w:vAlign w:val="bottom"/>
          </w:tcPr>
          <w:p w14:paraId="51B1A5AE" w14:textId="77777777" w:rsidR="00073E0C" w:rsidRPr="002B79A2" w:rsidRDefault="00073E0C"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r>
      <w:tr w:rsidR="00073E0C" w:rsidRPr="002B79A2" w14:paraId="724F7782" w14:textId="77777777" w:rsidTr="00094530">
        <w:trPr>
          <w:cantSplit/>
        </w:trPr>
        <w:tc>
          <w:tcPr>
            <w:tcW w:w="4537" w:type="dxa"/>
            <w:tcBorders>
              <w:bottom w:val="single" w:sz="4" w:space="0" w:color="auto"/>
            </w:tcBorders>
            <w:shd w:val="clear" w:color="auto" w:fill="auto"/>
          </w:tcPr>
          <w:p w14:paraId="283BCCE9" w14:textId="29FBE558" w:rsidR="00073E0C" w:rsidRPr="002B79A2" w:rsidRDefault="00073E0C" w:rsidP="00D9329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5.24. </w:t>
            </w:r>
            <w:r w:rsidR="00F93BCE" w:rsidRPr="002B79A2">
              <w:rPr>
                <w:rFonts w:ascii="Calibri" w:hAnsi="Calibri" w:cs="Arial"/>
                <w:color w:val="000000"/>
                <w:sz w:val="20"/>
                <w:szCs w:val="20"/>
                <w:lang w:val="es-ES_tradnl"/>
              </w:rPr>
              <w:t xml:space="preserve">Movilizar recursos adicionales para la aplicación de </w:t>
            </w:r>
            <w:r w:rsidR="00D9329E" w:rsidRPr="002B79A2">
              <w:rPr>
                <w:rFonts w:ascii="Calibri" w:hAnsi="Calibri" w:cs="Arial"/>
                <w:color w:val="000000"/>
                <w:sz w:val="20"/>
                <w:szCs w:val="20"/>
                <w:lang w:val="es-ES_tradnl"/>
              </w:rPr>
              <w:t>las tareas del GECT</w:t>
            </w:r>
            <w:r w:rsidR="00F93BCE" w:rsidRPr="002B79A2">
              <w:rPr>
                <w:rFonts w:ascii="Calibri" w:hAnsi="Calibri" w:cs="Arial"/>
                <w:color w:val="000000"/>
                <w:sz w:val="20"/>
                <w:szCs w:val="20"/>
                <w:lang w:val="es-ES_tradnl"/>
              </w:rPr>
              <w:t>, inclusive para apoyar a las Partes Contratantes a aplicar las recomendaciones para la conservación y el uso racional de los humedales de Ramsar</w:t>
            </w:r>
            <w:r w:rsidR="008D3328" w:rsidRPr="002B79A2">
              <w:rPr>
                <w:rFonts w:ascii="Calibri" w:hAnsi="Calibri" w:cs="Arial"/>
                <w:color w:val="000000"/>
                <w:sz w:val="20"/>
                <w:szCs w:val="20"/>
                <w:lang w:val="es-ES_tradnl"/>
              </w:rPr>
              <w:t>.</w:t>
            </w:r>
          </w:p>
        </w:tc>
        <w:tc>
          <w:tcPr>
            <w:tcW w:w="1417" w:type="dxa"/>
            <w:tcBorders>
              <w:bottom w:val="single" w:sz="4" w:space="0" w:color="auto"/>
            </w:tcBorders>
            <w:shd w:val="clear" w:color="auto" w:fill="auto"/>
          </w:tcPr>
          <w:p w14:paraId="703297C3" w14:textId="77777777" w:rsidR="00C9330D" w:rsidRPr="002B79A2" w:rsidRDefault="008B448A" w:rsidP="00AF7BFD">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p>
          <w:p w14:paraId="1930CD28" w14:textId="24D8D700" w:rsidR="00073E0C" w:rsidRPr="002B79A2" w:rsidRDefault="00C9330D" w:rsidP="00C9330D">
            <w:pPr>
              <w:rPr>
                <w:rFonts w:ascii="Calibri" w:hAnsi="Calibri" w:cs="Arial"/>
                <w:color w:val="000000"/>
                <w:sz w:val="20"/>
                <w:szCs w:val="20"/>
                <w:lang w:val="es-ES_tradnl"/>
              </w:rPr>
            </w:pPr>
            <w:r w:rsidRPr="002B79A2">
              <w:rPr>
                <w:rFonts w:ascii="Calibri" w:hAnsi="Calibri" w:cs="Arial"/>
                <w:color w:val="000000"/>
                <w:sz w:val="20"/>
                <w:szCs w:val="20"/>
                <w:lang w:val="es-ES_tradnl"/>
              </w:rPr>
              <w:t>GECT</w:t>
            </w:r>
          </w:p>
        </w:tc>
        <w:tc>
          <w:tcPr>
            <w:tcW w:w="1276" w:type="dxa"/>
            <w:tcBorders>
              <w:bottom w:val="single" w:sz="4" w:space="0" w:color="auto"/>
            </w:tcBorders>
            <w:shd w:val="clear" w:color="auto" w:fill="auto"/>
          </w:tcPr>
          <w:p w14:paraId="003B2817" w14:textId="5E617D12" w:rsidR="00073E0C"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tcBorders>
              <w:bottom w:val="single" w:sz="4" w:space="0" w:color="auto"/>
            </w:tcBorders>
            <w:shd w:val="clear" w:color="auto" w:fill="auto"/>
          </w:tcPr>
          <w:p w14:paraId="787DA270" w14:textId="3F415BE2" w:rsidR="00073E0C" w:rsidRPr="002B79A2" w:rsidRDefault="00C9330D" w:rsidP="00D9329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 ha movilizado </w:t>
            </w:r>
            <w:r w:rsidR="00D9329E" w:rsidRPr="002B79A2">
              <w:rPr>
                <w:rFonts w:ascii="Calibri" w:hAnsi="Calibri" w:cs="Arial"/>
                <w:color w:val="000000"/>
                <w:sz w:val="20"/>
                <w:szCs w:val="20"/>
                <w:lang w:val="es-ES_tradnl"/>
              </w:rPr>
              <w:t>financiación del WWF para apoyar materiales del GECT (100.000 para los requisitos hídricos de los humedales, 22.000 para el análisis de las MRA y su impacto)</w:t>
            </w:r>
            <w:r w:rsidR="009D7202" w:rsidRPr="002B79A2">
              <w:rPr>
                <w:rFonts w:ascii="Calibri" w:hAnsi="Calibri" w:cs="Arial"/>
                <w:color w:val="000000"/>
                <w:sz w:val="20"/>
                <w:szCs w:val="20"/>
                <w:lang w:val="es-ES_tradnl"/>
              </w:rPr>
              <w:t>.</w:t>
            </w:r>
          </w:p>
        </w:tc>
        <w:tc>
          <w:tcPr>
            <w:tcW w:w="1276" w:type="dxa"/>
            <w:tcBorders>
              <w:bottom w:val="single" w:sz="4" w:space="0" w:color="auto"/>
            </w:tcBorders>
            <w:shd w:val="clear" w:color="auto" w:fill="auto"/>
          </w:tcPr>
          <w:p w14:paraId="06CDA9B7"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tcBorders>
              <w:bottom w:val="single" w:sz="4" w:space="0" w:color="auto"/>
            </w:tcBorders>
            <w:shd w:val="clear" w:color="auto" w:fill="auto"/>
          </w:tcPr>
          <w:p w14:paraId="1AF4791F"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bottom w:val="single" w:sz="4" w:space="0" w:color="auto"/>
            </w:tcBorders>
            <w:shd w:val="clear" w:color="auto" w:fill="auto"/>
          </w:tcPr>
          <w:p w14:paraId="2FD7511C" w14:textId="3BADAA29" w:rsidR="00073E0C" w:rsidRPr="002B79A2" w:rsidRDefault="00D9329E"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122</w:t>
            </w:r>
            <w:r w:rsidR="00CD4DD9" w:rsidRPr="002B79A2">
              <w:rPr>
                <w:rFonts w:ascii="Calibri" w:hAnsi="Calibri" w:cs="Arial"/>
                <w:color w:val="000000"/>
                <w:sz w:val="20"/>
                <w:szCs w:val="20"/>
                <w:lang w:val="es-ES_tradnl"/>
              </w:rPr>
              <w:t>.</w:t>
            </w:r>
            <w:r w:rsidR="00073E0C" w:rsidRPr="002B79A2">
              <w:rPr>
                <w:rFonts w:ascii="Calibri" w:hAnsi="Calibri" w:cs="Arial"/>
                <w:color w:val="000000"/>
                <w:sz w:val="20"/>
                <w:szCs w:val="20"/>
                <w:lang w:val="es-ES_tradnl"/>
              </w:rPr>
              <w:t>000</w:t>
            </w:r>
          </w:p>
        </w:tc>
      </w:tr>
      <w:tr w:rsidR="00073E0C" w:rsidRPr="002B79A2" w14:paraId="2D1A0DF1" w14:textId="77777777" w:rsidTr="00470707">
        <w:trPr>
          <w:cantSplit/>
        </w:trPr>
        <w:tc>
          <w:tcPr>
            <w:tcW w:w="4537" w:type="dxa"/>
            <w:tcBorders>
              <w:bottom w:val="single" w:sz="4" w:space="0" w:color="auto"/>
            </w:tcBorders>
            <w:shd w:val="clear" w:color="auto" w:fill="auto"/>
          </w:tcPr>
          <w:p w14:paraId="60A21E58" w14:textId="47D16D05" w:rsidR="00F93BCE" w:rsidRPr="002B79A2" w:rsidRDefault="00073E0C" w:rsidP="00F93BCE">
            <w:pPr>
              <w:rPr>
                <w:rFonts w:ascii="Times" w:hAnsi="Times"/>
                <w:sz w:val="20"/>
                <w:szCs w:val="20"/>
                <w:lang w:val="es-ES_tradnl" w:eastAsia="es-ES"/>
              </w:rPr>
            </w:pPr>
            <w:r w:rsidRPr="002B79A2">
              <w:rPr>
                <w:rFonts w:ascii="Calibri" w:hAnsi="Calibri" w:cs="Arial"/>
                <w:color w:val="000000"/>
                <w:sz w:val="20"/>
                <w:szCs w:val="20"/>
                <w:lang w:val="es-ES_tradnl"/>
              </w:rPr>
              <w:t>5.25.</w:t>
            </w:r>
            <w:r w:rsidR="005E527A" w:rsidRPr="002B79A2">
              <w:rPr>
                <w:rFonts w:ascii="Calibri" w:hAnsi="Calibri" w:cs="Arial"/>
                <w:color w:val="000000"/>
                <w:sz w:val="20"/>
                <w:szCs w:val="20"/>
                <w:lang w:val="es-ES_tradnl"/>
              </w:rPr>
              <w:t xml:space="preserve"> </w:t>
            </w:r>
            <w:r w:rsidR="00F93BCE" w:rsidRPr="002B79A2">
              <w:rPr>
                <w:rFonts w:asciiTheme="minorHAnsi" w:hAnsiTheme="minorHAnsi" w:cs="Arial"/>
                <w:color w:val="000000"/>
                <w:sz w:val="20"/>
                <w:szCs w:val="20"/>
                <w:lang w:val="es-ES_tradnl"/>
              </w:rPr>
              <w:t>Finalizar</w:t>
            </w:r>
            <w:r w:rsidR="00F93BCE" w:rsidRPr="002B79A2">
              <w:rPr>
                <w:rFonts w:asciiTheme="minorHAnsi" w:hAnsiTheme="minorHAnsi"/>
                <w:sz w:val="20"/>
                <w:szCs w:val="20"/>
                <w:lang w:val="es-ES_tradnl" w:eastAsia="es-ES"/>
              </w:rPr>
              <w:t xml:space="preserve"> la elaboración de la versión actual del informe “Estado de los humedales del mundo y sus servicios a las personas” y estudien modalidades para su ulterior mejora y actualización como informe emblemático periódico de la Convención</w:t>
            </w:r>
            <w:r w:rsidR="008D3328" w:rsidRPr="002B79A2">
              <w:rPr>
                <w:rFonts w:asciiTheme="minorHAnsi" w:hAnsiTheme="minorHAnsi"/>
                <w:sz w:val="20"/>
                <w:szCs w:val="20"/>
                <w:lang w:val="es-ES_tradnl" w:eastAsia="es-ES"/>
              </w:rPr>
              <w:t>.</w:t>
            </w:r>
          </w:p>
          <w:p w14:paraId="6DA8BC59" w14:textId="77777777" w:rsidR="00073E0C" w:rsidRPr="002B79A2" w:rsidRDefault="00073E0C" w:rsidP="006B5FCE">
            <w:pPr>
              <w:rPr>
                <w:rFonts w:ascii="Calibri" w:hAnsi="Calibri" w:cs="Arial"/>
                <w:color w:val="000000"/>
                <w:sz w:val="20"/>
                <w:szCs w:val="20"/>
                <w:lang w:val="es-ES_tradnl"/>
              </w:rPr>
            </w:pPr>
          </w:p>
        </w:tc>
        <w:tc>
          <w:tcPr>
            <w:tcW w:w="1417" w:type="dxa"/>
            <w:tcBorders>
              <w:bottom w:val="single" w:sz="4" w:space="0" w:color="auto"/>
            </w:tcBorders>
            <w:shd w:val="clear" w:color="auto" w:fill="auto"/>
          </w:tcPr>
          <w:p w14:paraId="7D4E8190" w14:textId="72491E95" w:rsidR="00073E0C" w:rsidRPr="002B79A2" w:rsidRDefault="00E23DDF" w:rsidP="00CD4DD9">
            <w:pPr>
              <w:rPr>
                <w:rFonts w:ascii="Calibri" w:hAnsi="Calibri" w:cs="Arial"/>
                <w:color w:val="000000"/>
                <w:sz w:val="20"/>
                <w:szCs w:val="20"/>
                <w:lang w:val="es-ES_tradnl"/>
              </w:rPr>
            </w:pPr>
            <w:r w:rsidRPr="002B79A2">
              <w:rPr>
                <w:rFonts w:ascii="Calibri" w:hAnsi="Calibri" w:cs="Arial"/>
                <w:color w:val="000000"/>
                <w:sz w:val="20"/>
                <w:szCs w:val="20"/>
                <w:lang w:val="es-ES_tradnl"/>
              </w:rPr>
              <w:t>el GECT</w:t>
            </w:r>
            <w:r w:rsidR="00CD4DD9" w:rsidRPr="002B79A2">
              <w:rPr>
                <w:rFonts w:ascii="Calibri" w:hAnsi="Calibri" w:cs="Arial"/>
                <w:color w:val="000000"/>
                <w:sz w:val="20"/>
                <w:szCs w:val="20"/>
                <w:lang w:val="es-ES_tradnl"/>
              </w:rPr>
              <w:t>, Secretaría de</w:t>
            </w:r>
            <w:r w:rsidR="00AF7BFD" w:rsidRPr="002B79A2">
              <w:rPr>
                <w:rFonts w:ascii="Calibri" w:hAnsi="Calibri" w:cs="Arial"/>
                <w:color w:val="000000"/>
                <w:sz w:val="20"/>
                <w:szCs w:val="20"/>
                <w:lang w:val="es-ES_tradnl"/>
              </w:rPr>
              <w:t xml:space="preserve"> </w:t>
            </w:r>
            <w:r w:rsidR="00073E0C" w:rsidRPr="002B79A2">
              <w:rPr>
                <w:rFonts w:ascii="Calibri" w:hAnsi="Calibri" w:cs="Arial"/>
                <w:color w:val="000000"/>
                <w:sz w:val="20"/>
                <w:szCs w:val="20"/>
                <w:lang w:val="es-ES_tradnl"/>
              </w:rPr>
              <w:t>Ramsar (SG/SG</w:t>
            </w:r>
            <w:r w:rsidRPr="002B79A2">
              <w:rPr>
                <w:rFonts w:ascii="Calibri" w:hAnsi="Calibri" w:cs="Arial"/>
                <w:color w:val="000000"/>
                <w:sz w:val="20"/>
                <w:szCs w:val="20"/>
                <w:lang w:val="es-ES_tradnl"/>
              </w:rPr>
              <w:t>A</w:t>
            </w:r>
            <w:r w:rsidR="00073E0C" w:rsidRPr="002B79A2">
              <w:rPr>
                <w:rFonts w:ascii="Calibri" w:hAnsi="Calibri" w:cs="Arial"/>
                <w:color w:val="000000"/>
                <w:sz w:val="20"/>
                <w:szCs w:val="20"/>
                <w:lang w:val="es-ES_tradnl"/>
              </w:rPr>
              <w:t>)</w:t>
            </w:r>
          </w:p>
        </w:tc>
        <w:tc>
          <w:tcPr>
            <w:tcW w:w="1276" w:type="dxa"/>
            <w:tcBorders>
              <w:bottom w:val="single" w:sz="4" w:space="0" w:color="auto"/>
            </w:tcBorders>
            <w:shd w:val="clear" w:color="auto" w:fill="auto"/>
          </w:tcPr>
          <w:p w14:paraId="47CD6C6B"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COP13</w:t>
            </w:r>
          </w:p>
        </w:tc>
        <w:tc>
          <w:tcPr>
            <w:tcW w:w="3544" w:type="dxa"/>
            <w:tcBorders>
              <w:bottom w:val="single" w:sz="4" w:space="0" w:color="auto"/>
            </w:tcBorders>
            <w:shd w:val="clear" w:color="auto" w:fill="auto"/>
          </w:tcPr>
          <w:p w14:paraId="2EC52F7F" w14:textId="7E447EAB" w:rsidR="00073E0C" w:rsidRPr="002B79A2" w:rsidRDefault="00CD4DD9" w:rsidP="00E23DDF">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Costo no recurrente de </w:t>
            </w:r>
            <w:r w:rsidR="00F809ED" w:rsidRPr="002B79A2">
              <w:rPr>
                <w:rFonts w:ascii="Calibri" w:hAnsi="Calibri" w:cs="Arial"/>
                <w:color w:val="000000"/>
                <w:sz w:val="20"/>
                <w:szCs w:val="20"/>
                <w:lang w:val="es-ES_tradnl"/>
              </w:rPr>
              <w:t>137</w:t>
            </w:r>
            <w:r w:rsidRPr="002B79A2">
              <w:rPr>
                <w:rFonts w:ascii="Calibri" w:hAnsi="Calibri" w:cs="Arial"/>
                <w:color w:val="000000"/>
                <w:sz w:val="20"/>
                <w:szCs w:val="20"/>
                <w:lang w:val="es-ES_tradnl"/>
              </w:rPr>
              <w:t>.</w:t>
            </w:r>
            <w:r w:rsidR="00073E0C" w:rsidRPr="002B79A2">
              <w:rPr>
                <w:rFonts w:ascii="Calibri" w:hAnsi="Calibri" w:cs="Arial"/>
                <w:color w:val="000000"/>
                <w:sz w:val="20"/>
                <w:szCs w:val="20"/>
                <w:lang w:val="es-ES_tradnl"/>
              </w:rPr>
              <w:t>000</w:t>
            </w:r>
            <w:r w:rsidRPr="002B79A2">
              <w:rPr>
                <w:rFonts w:ascii="Calibri" w:hAnsi="Calibri" w:cs="Arial"/>
                <w:color w:val="000000"/>
                <w:sz w:val="20"/>
                <w:szCs w:val="20"/>
                <w:lang w:val="es-ES_tradnl"/>
              </w:rPr>
              <w:t xml:space="preserve"> francos suizos para la confección de una publicación significativa (libro) sobre el Estado de los Humedales del Mundo en 2018 antes de la COP13, </w:t>
            </w:r>
            <w:r w:rsidR="00E23DDF" w:rsidRPr="002B79A2">
              <w:rPr>
                <w:rFonts w:ascii="Calibri" w:hAnsi="Calibri" w:cs="Arial"/>
                <w:color w:val="000000"/>
                <w:sz w:val="20"/>
                <w:szCs w:val="20"/>
                <w:lang w:val="es-ES_tradnl"/>
              </w:rPr>
              <w:t>contribuyendo así a la Perspectiva Mundial sobre la Diversidad Biológica del Convenio sobre la Diversidad Biológica</w:t>
            </w:r>
            <w:r w:rsidR="009D7202" w:rsidRPr="002B79A2">
              <w:rPr>
                <w:rFonts w:ascii="Calibri" w:hAnsi="Calibri" w:cs="Arial"/>
                <w:color w:val="000000"/>
                <w:sz w:val="20"/>
                <w:szCs w:val="20"/>
                <w:lang w:val="es-ES_tradnl"/>
              </w:rPr>
              <w:t>.</w:t>
            </w:r>
            <w:r w:rsidR="005E527A" w:rsidRPr="002B79A2">
              <w:rPr>
                <w:rFonts w:ascii="Calibri" w:hAnsi="Calibri" w:cs="Arial"/>
                <w:color w:val="000000"/>
                <w:sz w:val="20"/>
                <w:szCs w:val="20"/>
                <w:lang w:val="es-ES_tradnl"/>
              </w:rPr>
              <w:t xml:space="preserve"> </w:t>
            </w:r>
          </w:p>
        </w:tc>
        <w:tc>
          <w:tcPr>
            <w:tcW w:w="1276" w:type="dxa"/>
            <w:tcBorders>
              <w:bottom w:val="single" w:sz="4" w:space="0" w:color="auto"/>
            </w:tcBorders>
            <w:shd w:val="clear" w:color="auto" w:fill="auto"/>
          </w:tcPr>
          <w:p w14:paraId="5DBBE0D2"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tcBorders>
              <w:bottom w:val="single" w:sz="4" w:space="0" w:color="auto"/>
            </w:tcBorders>
            <w:shd w:val="clear" w:color="auto" w:fill="auto"/>
          </w:tcPr>
          <w:p w14:paraId="0BACAF49"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bottom w:val="single" w:sz="4" w:space="0" w:color="auto"/>
            </w:tcBorders>
            <w:shd w:val="clear" w:color="auto" w:fill="auto"/>
          </w:tcPr>
          <w:p w14:paraId="7ACD3292" w14:textId="6789741C" w:rsidR="00073E0C" w:rsidRPr="002B79A2" w:rsidRDefault="00F809ED"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137</w:t>
            </w:r>
            <w:r w:rsidR="00CD4DD9" w:rsidRPr="002B79A2">
              <w:rPr>
                <w:rFonts w:ascii="Calibri" w:hAnsi="Calibri" w:cs="Arial"/>
                <w:color w:val="000000"/>
                <w:sz w:val="20"/>
                <w:szCs w:val="20"/>
                <w:lang w:val="es-ES_tradnl"/>
              </w:rPr>
              <w:t>.</w:t>
            </w:r>
            <w:r w:rsidR="00073E0C" w:rsidRPr="002B79A2">
              <w:rPr>
                <w:rFonts w:ascii="Calibri" w:hAnsi="Calibri" w:cs="Arial"/>
                <w:color w:val="000000"/>
                <w:sz w:val="20"/>
                <w:szCs w:val="20"/>
                <w:lang w:val="es-ES_tradnl"/>
              </w:rPr>
              <w:t>000</w:t>
            </w:r>
          </w:p>
        </w:tc>
      </w:tr>
      <w:tr w:rsidR="00470707" w:rsidRPr="002B79A2" w14:paraId="7B8517FF" w14:textId="77777777" w:rsidTr="00470707">
        <w:trPr>
          <w:cantSplit/>
        </w:trPr>
        <w:tc>
          <w:tcPr>
            <w:tcW w:w="4537" w:type="dxa"/>
            <w:tcBorders>
              <w:left w:val="nil"/>
              <w:bottom w:val="single" w:sz="4" w:space="0" w:color="auto"/>
              <w:right w:val="nil"/>
            </w:tcBorders>
            <w:shd w:val="clear" w:color="auto" w:fill="auto"/>
          </w:tcPr>
          <w:p w14:paraId="3BF69A75" w14:textId="77777777" w:rsidR="00470707" w:rsidRDefault="00470707" w:rsidP="00F93BCE">
            <w:pPr>
              <w:rPr>
                <w:rFonts w:ascii="Calibri" w:hAnsi="Calibri" w:cs="Arial"/>
                <w:color w:val="000000"/>
                <w:sz w:val="20"/>
                <w:szCs w:val="20"/>
                <w:lang w:val="es-ES_tradnl"/>
              </w:rPr>
            </w:pPr>
          </w:p>
          <w:p w14:paraId="7E90480D" w14:textId="77777777" w:rsidR="00470707" w:rsidRDefault="00470707" w:rsidP="00F93BCE">
            <w:pPr>
              <w:rPr>
                <w:rFonts w:ascii="Calibri" w:hAnsi="Calibri" w:cs="Arial"/>
                <w:color w:val="000000"/>
                <w:sz w:val="20"/>
                <w:szCs w:val="20"/>
                <w:lang w:val="es-ES_tradnl"/>
              </w:rPr>
            </w:pPr>
          </w:p>
          <w:p w14:paraId="00291ADB" w14:textId="77777777" w:rsidR="00470707" w:rsidRDefault="00470707" w:rsidP="00F93BCE">
            <w:pPr>
              <w:rPr>
                <w:rFonts w:ascii="Calibri" w:hAnsi="Calibri" w:cs="Arial"/>
                <w:color w:val="000000"/>
                <w:sz w:val="20"/>
                <w:szCs w:val="20"/>
                <w:lang w:val="es-ES_tradnl"/>
              </w:rPr>
            </w:pPr>
          </w:p>
          <w:p w14:paraId="43F7E80C" w14:textId="77777777" w:rsidR="00470707" w:rsidRDefault="00470707" w:rsidP="00F93BCE">
            <w:pPr>
              <w:rPr>
                <w:rFonts w:ascii="Calibri" w:hAnsi="Calibri" w:cs="Arial"/>
                <w:color w:val="000000"/>
                <w:sz w:val="20"/>
                <w:szCs w:val="20"/>
                <w:lang w:val="es-ES_tradnl"/>
              </w:rPr>
            </w:pPr>
          </w:p>
          <w:p w14:paraId="188DFFD0" w14:textId="77777777" w:rsidR="00470707" w:rsidRDefault="00470707" w:rsidP="00F93BCE">
            <w:pPr>
              <w:rPr>
                <w:rFonts w:ascii="Calibri" w:hAnsi="Calibri" w:cs="Arial"/>
                <w:color w:val="000000"/>
                <w:sz w:val="20"/>
                <w:szCs w:val="20"/>
                <w:lang w:val="es-ES_tradnl"/>
              </w:rPr>
            </w:pPr>
          </w:p>
          <w:p w14:paraId="1A3B5EB9" w14:textId="77777777" w:rsidR="00470707" w:rsidRPr="002B79A2" w:rsidRDefault="00470707" w:rsidP="00F93BCE">
            <w:pPr>
              <w:rPr>
                <w:rFonts w:ascii="Calibri" w:hAnsi="Calibri" w:cs="Arial"/>
                <w:color w:val="000000"/>
                <w:sz w:val="20"/>
                <w:szCs w:val="20"/>
                <w:lang w:val="es-ES_tradnl"/>
              </w:rPr>
            </w:pPr>
          </w:p>
        </w:tc>
        <w:tc>
          <w:tcPr>
            <w:tcW w:w="1417" w:type="dxa"/>
            <w:tcBorders>
              <w:left w:val="nil"/>
              <w:bottom w:val="single" w:sz="4" w:space="0" w:color="auto"/>
              <w:right w:val="nil"/>
            </w:tcBorders>
            <w:shd w:val="clear" w:color="auto" w:fill="auto"/>
          </w:tcPr>
          <w:p w14:paraId="72AD98D3" w14:textId="77777777" w:rsidR="00470707" w:rsidRPr="002B79A2" w:rsidRDefault="00470707" w:rsidP="00CD4DD9">
            <w:pPr>
              <w:rPr>
                <w:rFonts w:ascii="Calibri" w:hAnsi="Calibri" w:cs="Arial"/>
                <w:color w:val="000000"/>
                <w:sz w:val="20"/>
                <w:szCs w:val="20"/>
                <w:lang w:val="es-ES_tradnl"/>
              </w:rPr>
            </w:pPr>
          </w:p>
        </w:tc>
        <w:tc>
          <w:tcPr>
            <w:tcW w:w="1276" w:type="dxa"/>
            <w:tcBorders>
              <w:left w:val="nil"/>
              <w:bottom w:val="single" w:sz="4" w:space="0" w:color="auto"/>
              <w:right w:val="nil"/>
            </w:tcBorders>
            <w:shd w:val="clear" w:color="auto" w:fill="auto"/>
          </w:tcPr>
          <w:p w14:paraId="08CCCAA5" w14:textId="77777777" w:rsidR="00470707" w:rsidRPr="002B79A2" w:rsidRDefault="00470707" w:rsidP="006B5FCE">
            <w:pPr>
              <w:rPr>
                <w:rFonts w:ascii="Calibri" w:hAnsi="Calibri" w:cs="Arial"/>
                <w:color w:val="000000"/>
                <w:sz w:val="20"/>
                <w:szCs w:val="20"/>
                <w:lang w:val="es-ES_tradnl"/>
              </w:rPr>
            </w:pPr>
          </w:p>
        </w:tc>
        <w:tc>
          <w:tcPr>
            <w:tcW w:w="3544" w:type="dxa"/>
            <w:tcBorders>
              <w:left w:val="nil"/>
              <w:bottom w:val="single" w:sz="4" w:space="0" w:color="auto"/>
              <w:right w:val="nil"/>
            </w:tcBorders>
            <w:shd w:val="clear" w:color="auto" w:fill="auto"/>
          </w:tcPr>
          <w:p w14:paraId="3386D650" w14:textId="77777777" w:rsidR="00470707" w:rsidRPr="002B79A2" w:rsidRDefault="00470707" w:rsidP="00E23DDF">
            <w:pPr>
              <w:rPr>
                <w:rFonts w:ascii="Calibri" w:hAnsi="Calibri" w:cs="Arial"/>
                <w:color w:val="000000"/>
                <w:sz w:val="20"/>
                <w:szCs w:val="20"/>
                <w:lang w:val="es-ES_tradnl"/>
              </w:rPr>
            </w:pPr>
          </w:p>
        </w:tc>
        <w:tc>
          <w:tcPr>
            <w:tcW w:w="1276" w:type="dxa"/>
            <w:tcBorders>
              <w:left w:val="nil"/>
              <w:bottom w:val="single" w:sz="4" w:space="0" w:color="auto"/>
              <w:right w:val="nil"/>
            </w:tcBorders>
            <w:shd w:val="clear" w:color="auto" w:fill="auto"/>
          </w:tcPr>
          <w:p w14:paraId="56D881A5" w14:textId="77777777" w:rsidR="00470707" w:rsidRPr="002B79A2" w:rsidRDefault="00470707" w:rsidP="006B5FCE">
            <w:pPr>
              <w:rPr>
                <w:rFonts w:ascii="Calibri" w:hAnsi="Calibri" w:cs="Arial"/>
                <w:b/>
                <w:bCs/>
                <w:color w:val="000000"/>
                <w:sz w:val="20"/>
                <w:szCs w:val="20"/>
                <w:lang w:val="es-ES_tradnl"/>
              </w:rPr>
            </w:pPr>
          </w:p>
        </w:tc>
        <w:tc>
          <w:tcPr>
            <w:tcW w:w="1559" w:type="dxa"/>
            <w:tcBorders>
              <w:left w:val="nil"/>
              <w:bottom w:val="single" w:sz="4" w:space="0" w:color="auto"/>
              <w:right w:val="nil"/>
            </w:tcBorders>
            <w:shd w:val="clear" w:color="auto" w:fill="auto"/>
          </w:tcPr>
          <w:p w14:paraId="4AF274D4" w14:textId="77777777" w:rsidR="00470707" w:rsidRPr="002B79A2" w:rsidRDefault="00470707" w:rsidP="006B5FCE">
            <w:pPr>
              <w:rPr>
                <w:rFonts w:ascii="Calibri" w:hAnsi="Calibri" w:cs="Arial"/>
                <w:color w:val="000000"/>
                <w:sz w:val="20"/>
                <w:szCs w:val="20"/>
                <w:lang w:val="es-ES_tradnl"/>
              </w:rPr>
            </w:pPr>
          </w:p>
        </w:tc>
        <w:tc>
          <w:tcPr>
            <w:tcW w:w="1276" w:type="dxa"/>
            <w:tcBorders>
              <w:left w:val="nil"/>
              <w:bottom w:val="single" w:sz="4" w:space="0" w:color="auto"/>
              <w:right w:val="nil"/>
            </w:tcBorders>
            <w:shd w:val="clear" w:color="auto" w:fill="auto"/>
          </w:tcPr>
          <w:p w14:paraId="5278B358" w14:textId="77777777" w:rsidR="00470707" w:rsidRPr="002B79A2" w:rsidRDefault="00470707" w:rsidP="006B5FCE">
            <w:pPr>
              <w:jc w:val="right"/>
              <w:rPr>
                <w:rFonts w:ascii="Calibri" w:hAnsi="Calibri" w:cs="Arial"/>
                <w:color w:val="000000"/>
                <w:sz w:val="20"/>
                <w:szCs w:val="20"/>
                <w:lang w:val="es-ES_tradnl"/>
              </w:rPr>
            </w:pPr>
          </w:p>
        </w:tc>
      </w:tr>
      <w:tr w:rsidR="006B5FCE" w:rsidRPr="002B79A2" w14:paraId="4FE650D5" w14:textId="77777777" w:rsidTr="00470707">
        <w:trPr>
          <w:cantSplit/>
        </w:trPr>
        <w:tc>
          <w:tcPr>
            <w:tcW w:w="4537" w:type="dxa"/>
            <w:tcBorders>
              <w:top w:val="single" w:sz="4" w:space="0" w:color="auto"/>
            </w:tcBorders>
            <w:shd w:val="clear" w:color="auto" w:fill="D9D9D9" w:themeFill="background1" w:themeFillShade="D9"/>
          </w:tcPr>
          <w:p w14:paraId="6A917FCF" w14:textId="3F9A18B7" w:rsidR="00F24303" w:rsidRPr="002B79A2" w:rsidRDefault="00073E0C" w:rsidP="00F24303">
            <w:pPr>
              <w:rPr>
                <w:rFonts w:ascii="Times" w:hAnsi="Times"/>
                <w:sz w:val="20"/>
                <w:szCs w:val="20"/>
                <w:lang w:val="es-ES_tradnl" w:eastAsia="es-ES"/>
              </w:rPr>
            </w:pPr>
            <w:r w:rsidRPr="002B79A2">
              <w:rPr>
                <w:rFonts w:ascii="Calibri" w:hAnsi="Calibri" w:cs="Arial"/>
                <w:b/>
                <w:bCs/>
                <w:color w:val="000000"/>
                <w:sz w:val="20"/>
                <w:szCs w:val="20"/>
                <w:lang w:val="es-ES_tradnl"/>
              </w:rPr>
              <w:lastRenderedPageBreak/>
              <w:t>Resolu</w:t>
            </w:r>
            <w:r w:rsidR="00FB14AE" w:rsidRPr="002B79A2">
              <w:rPr>
                <w:rFonts w:ascii="Calibri" w:hAnsi="Calibri" w:cs="Arial"/>
                <w:b/>
                <w:bCs/>
                <w:color w:val="000000"/>
                <w:sz w:val="20"/>
                <w:szCs w:val="20"/>
                <w:lang w:val="es-ES_tradnl"/>
              </w:rPr>
              <w:t>ción</w:t>
            </w:r>
            <w:r w:rsidRPr="002B79A2">
              <w:rPr>
                <w:rFonts w:ascii="Calibri" w:hAnsi="Calibri" w:cs="Arial"/>
                <w:b/>
                <w:bCs/>
                <w:color w:val="000000"/>
                <w:sz w:val="20"/>
                <w:szCs w:val="20"/>
                <w:lang w:val="es-ES_tradnl"/>
              </w:rPr>
              <w:t xml:space="preserve"> XII.6</w:t>
            </w:r>
            <w:r w:rsidR="00D9329E" w:rsidRPr="002B79A2">
              <w:rPr>
                <w:rFonts w:ascii="Calibri" w:hAnsi="Calibri" w:cs="Arial"/>
                <w:b/>
                <w:bCs/>
                <w:color w:val="000000"/>
                <w:sz w:val="20"/>
                <w:szCs w:val="20"/>
                <w:lang w:val="es-ES_tradnl"/>
              </w:rPr>
              <w:t>,</w:t>
            </w:r>
            <w:r w:rsidR="005E527A" w:rsidRPr="002B79A2">
              <w:rPr>
                <w:rFonts w:ascii="Calibri" w:hAnsi="Calibri" w:cs="Arial"/>
                <w:b/>
                <w:bCs/>
                <w:color w:val="000000"/>
                <w:sz w:val="20"/>
                <w:szCs w:val="20"/>
                <w:lang w:val="es-ES_tradnl"/>
              </w:rPr>
              <w:t xml:space="preserve"> </w:t>
            </w:r>
            <w:r w:rsidR="00F24303" w:rsidRPr="002B79A2">
              <w:rPr>
                <w:rFonts w:ascii="Calibri" w:hAnsi="Calibri" w:cs="Arial"/>
                <w:b/>
                <w:bCs/>
                <w:color w:val="000000"/>
                <w:sz w:val="20"/>
                <w:szCs w:val="20"/>
                <w:lang w:val="es-ES_tradnl"/>
              </w:rPr>
              <w:t>Estado de los sitios de la Lista Ramsar de Humedales de Importancia Internacional (</w:t>
            </w:r>
            <w:r w:rsidR="00C06A9D" w:rsidRPr="002B79A2">
              <w:rPr>
                <w:rFonts w:ascii="Calibri" w:hAnsi="Calibri" w:cs="Arial"/>
                <w:b/>
                <w:bCs/>
                <w:color w:val="000000"/>
                <w:sz w:val="20"/>
                <w:szCs w:val="20"/>
                <w:lang w:val="es-ES_tradnl"/>
              </w:rPr>
              <w:t>Objetivo</w:t>
            </w:r>
            <w:r w:rsidR="00F24303" w:rsidRPr="002B79A2">
              <w:rPr>
                <w:rFonts w:ascii="Calibri" w:hAnsi="Calibri" w:cs="Arial"/>
                <w:b/>
                <w:bCs/>
                <w:color w:val="000000"/>
                <w:sz w:val="20"/>
                <w:szCs w:val="20"/>
                <w:lang w:val="es-ES_tradnl"/>
              </w:rPr>
              <w:t xml:space="preserve"> 2)</w:t>
            </w:r>
          </w:p>
          <w:p w14:paraId="0DD7F5BE" w14:textId="089CF19D" w:rsidR="00073E0C" w:rsidRPr="002B79A2" w:rsidRDefault="00073E0C" w:rsidP="006B5FCE">
            <w:pPr>
              <w:rPr>
                <w:rFonts w:ascii="Calibri" w:hAnsi="Calibri" w:cs="Arial"/>
                <w:b/>
                <w:bCs/>
                <w:color w:val="000000"/>
                <w:sz w:val="20"/>
                <w:szCs w:val="20"/>
                <w:lang w:val="es-ES_tradnl"/>
              </w:rPr>
            </w:pPr>
          </w:p>
        </w:tc>
        <w:tc>
          <w:tcPr>
            <w:tcW w:w="1417" w:type="dxa"/>
            <w:tcBorders>
              <w:top w:val="single" w:sz="4" w:space="0" w:color="auto"/>
            </w:tcBorders>
            <w:shd w:val="clear" w:color="auto" w:fill="D9D9D9" w:themeFill="background1" w:themeFillShade="D9"/>
          </w:tcPr>
          <w:p w14:paraId="30FB38AA"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single" w:sz="4" w:space="0" w:color="auto"/>
            </w:tcBorders>
            <w:shd w:val="clear" w:color="auto" w:fill="D9D9D9" w:themeFill="background1" w:themeFillShade="D9"/>
          </w:tcPr>
          <w:p w14:paraId="30B9A5E7"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tcBorders>
              <w:top w:val="single" w:sz="4" w:space="0" w:color="auto"/>
            </w:tcBorders>
            <w:shd w:val="clear" w:color="auto" w:fill="D9D9D9" w:themeFill="background1" w:themeFillShade="D9"/>
          </w:tcPr>
          <w:p w14:paraId="5D1E6815"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single" w:sz="4" w:space="0" w:color="auto"/>
            </w:tcBorders>
            <w:shd w:val="clear" w:color="auto" w:fill="D9D9D9" w:themeFill="background1" w:themeFillShade="D9"/>
          </w:tcPr>
          <w:p w14:paraId="728BCD4F" w14:textId="0FA25827" w:rsidR="00073E0C" w:rsidRPr="002B79A2" w:rsidRDefault="00D9329E" w:rsidP="006B5FCE">
            <w:pPr>
              <w:jc w:val="right"/>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8</w:t>
            </w:r>
            <w:r w:rsidR="00073E0C" w:rsidRPr="002B79A2">
              <w:rPr>
                <w:rFonts w:ascii="Calibri" w:hAnsi="Calibri" w:cs="Arial"/>
                <w:b/>
                <w:bCs/>
                <w:color w:val="000000"/>
                <w:sz w:val="20"/>
                <w:szCs w:val="20"/>
                <w:lang w:val="es-ES_tradnl"/>
              </w:rPr>
              <w:t>75</w:t>
            </w:r>
            <w:r w:rsidR="00CD4DD9" w:rsidRPr="002B79A2">
              <w:rPr>
                <w:rFonts w:ascii="Calibri" w:hAnsi="Calibri" w:cs="Arial"/>
                <w:b/>
                <w:bCs/>
                <w:color w:val="000000"/>
                <w:sz w:val="20"/>
                <w:szCs w:val="20"/>
                <w:lang w:val="es-ES_tradnl"/>
              </w:rPr>
              <w:t>.</w:t>
            </w:r>
            <w:r w:rsidR="00073E0C" w:rsidRPr="002B79A2">
              <w:rPr>
                <w:rFonts w:ascii="Calibri" w:hAnsi="Calibri" w:cs="Arial"/>
                <w:b/>
                <w:bCs/>
                <w:color w:val="000000"/>
                <w:sz w:val="20"/>
                <w:szCs w:val="20"/>
                <w:lang w:val="es-ES_tradnl"/>
              </w:rPr>
              <w:t>000</w:t>
            </w:r>
          </w:p>
        </w:tc>
        <w:tc>
          <w:tcPr>
            <w:tcW w:w="1559" w:type="dxa"/>
            <w:tcBorders>
              <w:top w:val="single" w:sz="4" w:space="0" w:color="auto"/>
            </w:tcBorders>
            <w:shd w:val="clear" w:color="auto" w:fill="D9D9D9" w:themeFill="background1" w:themeFillShade="D9"/>
          </w:tcPr>
          <w:p w14:paraId="78504E2D" w14:textId="621C8D62"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r w:rsidR="00D9329E" w:rsidRPr="002B79A2">
              <w:rPr>
                <w:rFonts w:ascii="Calibri" w:hAnsi="Calibri" w:cs="Arial"/>
                <w:color w:val="000000"/>
                <w:sz w:val="20"/>
                <w:szCs w:val="20"/>
                <w:lang w:val="es-ES_tradnl"/>
              </w:rPr>
              <w:t>775.000</w:t>
            </w:r>
          </w:p>
        </w:tc>
        <w:tc>
          <w:tcPr>
            <w:tcW w:w="1276" w:type="dxa"/>
            <w:tcBorders>
              <w:top w:val="single" w:sz="4" w:space="0" w:color="auto"/>
            </w:tcBorders>
            <w:shd w:val="clear" w:color="auto" w:fill="D9D9D9" w:themeFill="background1" w:themeFillShade="D9"/>
          </w:tcPr>
          <w:p w14:paraId="3BD40591" w14:textId="5C458036" w:rsidR="00073E0C" w:rsidRPr="002B79A2" w:rsidRDefault="00D9329E" w:rsidP="00470707">
            <w:pPr>
              <w:jc w:val="right"/>
              <w:rPr>
                <w:rFonts w:ascii="Arial" w:hAnsi="Arial" w:cs="Arial"/>
                <w:color w:val="000000"/>
                <w:sz w:val="22"/>
                <w:szCs w:val="22"/>
                <w:lang w:val="es-ES_tradnl"/>
              </w:rPr>
            </w:pPr>
            <w:r w:rsidRPr="002B79A2">
              <w:rPr>
                <w:rFonts w:ascii="Calibri" w:hAnsi="Calibri" w:cs="Arial"/>
                <w:color w:val="000000"/>
                <w:sz w:val="20"/>
                <w:szCs w:val="20"/>
                <w:lang w:val="es-ES_tradnl"/>
              </w:rPr>
              <w:t>100.000</w:t>
            </w:r>
          </w:p>
        </w:tc>
      </w:tr>
      <w:tr w:rsidR="00073E0C" w:rsidRPr="002B79A2" w14:paraId="16571C1D" w14:textId="77777777" w:rsidTr="00094530">
        <w:trPr>
          <w:cantSplit/>
        </w:trPr>
        <w:tc>
          <w:tcPr>
            <w:tcW w:w="4537" w:type="dxa"/>
            <w:shd w:val="clear" w:color="auto" w:fill="auto"/>
          </w:tcPr>
          <w:p w14:paraId="51B7EE51" w14:textId="632CB62A" w:rsidR="00073E0C" w:rsidRPr="002B79A2" w:rsidRDefault="00073E0C" w:rsidP="006B5FCE">
            <w:pPr>
              <w:rPr>
                <w:rFonts w:ascii="Times" w:hAnsi="Times"/>
                <w:sz w:val="20"/>
                <w:szCs w:val="20"/>
                <w:lang w:val="es-ES_tradnl" w:eastAsia="es-ES"/>
              </w:rPr>
            </w:pPr>
            <w:r w:rsidRPr="002B79A2">
              <w:rPr>
                <w:rFonts w:ascii="Calibri" w:hAnsi="Calibri" w:cs="Arial"/>
                <w:color w:val="000000"/>
                <w:sz w:val="20"/>
                <w:szCs w:val="20"/>
                <w:lang w:val="es-ES_tradnl"/>
              </w:rPr>
              <w:t xml:space="preserve">6.13. </w:t>
            </w:r>
            <w:r w:rsidR="00FB14AE" w:rsidRPr="002B79A2">
              <w:rPr>
                <w:rFonts w:asciiTheme="minorHAnsi" w:hAnsiTheme="minorHAnsi" w:cs="Arial"/>
                <w:color w:val="000000"/>
                <w:sz w:val="20"/>
                <w:szCs w:val="20"/>
                <w:lang w:val="es-ES_tradnl"/>
              </w:rPr>
              <w:t>Cumplir</w:t>
            </w:r>
            <w:r w:rsidR="00FB14AE" w:rsidRPr="002B79A2">
              <w:rPr>
                <w:rFonts w:asciiTheme="minorHAnsi" w:hAnsiTheme="minorHAnsi"/>
                <w:sz w:val="20"/>
                <w:szCs w:val="20"/>
                <w:lang w:val="es-ES_tradnl" w:eastAsia="es-ES"/>
              </w:rPr>
              <w:t xml:space="preserve"> con carácter urgente lo establecido en la Resolución VI.13 y presenten información actualizada sobre los sitios Ramsar al menos cada seis años utilizando el formato más actualizado de la Ficha Informativa de Ramsar (FIR), que ya está disponible en línea a través del nuevo Servicio de Información sobre Sitios Ramsar, y que también utilicen esa FIR para la designación de sitios nuevos y la ampliación de sitios existentes</w:t>
            </w:r>
            <w:r w:rsidR="00C428D6" w:rsidRPr="002B79A2">
              <w:rPr>
                <w:rFonts w:asciiTheme="minorHAnsi" w:hAnsiTheme="minorHAnsi"/>
                <w:sz w:val="20"/>
                <w:szCs w:val="20"/>
                <w:lang w:val="es-ES_tradnl" w:eastAsia="es-ES"/>
              </w:rPr>
              <w:t>.</w:t>
            </w:r>
          </w:p>
        </w:tc>
        <w:tc>
          <w:tcPr>
            <w:tcW w:w="1417" w:type="dxa"/>
            <w:shd w:val="clear" w:color="auto" w:fill="auto"/>
          </w:tcPr>
          <w:p w14:paraId="183E8BB2" w14:textId="0AA5B036" w:rsidR="00073E0C" w:rsidRPr="002B79A2" w:rsidRDefault="00CD4DD9" w:rsidP="00CD4DD9">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Las PC que figuran en la lista del Anexo </w:t>
            </w:r>
            <w:r w:rsidR="00073E0C" w:rsidRPr="002B79A2">
              <w:rPr>
                <w:rFonts w:ascii="Calibri" w:hAnsi="Calibri" w:cs="Arial"/>
                <w:color w:val="000000"/>
                <w:sz w:val="20"/>
                <w:szCs w:val="20"/>
                <w:lang w:val="es-ES_tradnl"/>
              </w:rPr>
              <w:t xml:space="preserve">3b </w:t>
            </w:r>
            <w:r w:rsidRPr="002B79A2">
              <w:rPr>
                <w:rFonts w:ascii="Calibri" w:hAnsi="Calibri" w:cs="Arial"/>
                <w:color w:val="000000"/>
                <w:sz w:val="20"/>
                <w:szCs w:val="20"/>
                <w:lang w:val="es-ES_tradnl"/>
              </w:rPr>
              <w:t xml:space="preserve">del informe de la </w:t>
            </w:r>
            <w:r w:rsidR="00073E0C" w:rsidRPr="002B79A2">
              <w:rPr>
                <w:rFonts w:ascii="Calibri" w:hAnsi="Calibri" w:cs="Arial"/>
                <w:color w:val="000000"/>
                <w:sz w:val="20"/>
                <w:szCs w:val="20"/>
                <w:lang w:val="es-ES_tradnl"/>
              </w:rPr>
              <w:t>SG</w:t>
            </w:r>
            <w:r w:rsidR="00D9329E" w:rsidRPr="002B79A2">
              <w:rPr>
                <w:rFonts w:ascii="Calibri" w:hAnsi="Calibri" w:cs="Arial"/>
                <w:color w:val="000000"/>
                <w:sz w:val="20"/>
                <w:szCs w:val="20"/>
                <w:lang w:val="es-ES_tradnl"/>
              </w:rPr>
              <w:t>; Secretaría de Ramsar</w:t>
            </w:r>
          </w:p>
        </w:tc>
        <w:tc>
          <w:tcPr>
            <w:tcW w:w="1276" w:type="dxa"/>
            <w:shd w:val="clear" w:color="auto" w:fill="auto"/>
          </w:tcPr>
          <w:p w14:paraId="3281DF37"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auto"/>
          </w:tcPr>
          <w:p w14:paraId="3B5D199F" w14:textId="6362BC55" w:rsidR="00073E0C" w:rsidRPr="002B79A2" w:rsidRDefault="00E23DDF" w:rsidP="009D7202">
            <w:pPr>
              <w:rPr>
                <w:rFonts w:ascii="Calibri" w:hAnsi="Calibri" w:cs="Arial"/>
                <w:color w:val="000000"/>
                <w:sz w:val="20"/>
                <w:szCs w:val="20"/>
                <w:lang w:val="es-ES_tradnl"/>
              </w:rPr>
            </w:pPr>
            <w:r w:rsidRPr="002B79A2">
              <w:rPr>
                <w:rFonts w:ascii="Calibri" w:hAnsi="Calibri" w:cs="Arial"/>
                <w:color w:val="000000"/>
                <w:sz w:val="20"/>
                <w:szCs w:val="20"/>
                <w:lang w:val="es-ES_tradnl"/>
              </w:rPr>
              <w:t>Desarrollo continuo del SISR</w:t>
            </w:r>
            <w:r w:rsidR="00073E0C" w:rsidRPr="002B79A2">
              <w:rPr>
                <w:rFonts w:ascii="Calibri" w:hAnsi="Calibri" w:cs="Arial"/>
                <w:color w:val="000000"/>
                <w:sz w:val="20"/>
                <w:szCs w:val="20"/>
                <w:lang w:val="es-ES_tradnl"/>
              </w:rPr>
              <w:t xml:space="preserve">, </w:t>
            </w:r>
            <w:r w:rsidRPr="002B79A2">
              <w:rPr>
                <w:rFonts w:ascii="Calibri" w:hAnsi="Calibri" w:cs="Arial"/>
                <w:color w:val="000000"/>
                <w:sz w:val="20"/>
                <w:szCs w:val="20"/>
                <w:lang w:val="es-ES_tradnl"/>
              </w:rPr>
              <w:t>GI</w:t>
            </w:r>
            <w:r w:rsidR="00073E0C"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TI</w:t>
            </w:r>
            <w:r w:rsidR="00073E0C" w:rsidRPr="002B79A2">
              <w:rPr>
                <w:rFonts w:ascii="Calibri" w:hAnsi="Calibri" w:cs="Arial"/>
                <w:color w:val="000000"/>
                <w:sz w:val="20"/>
                <w:szCs w:val="20"/>
                <w:lang w:val="es-ES_tradnl"/>
              </w:rPr>
              <w:t xml:space="preserve"> (</w:t>
            </w:r>
            <w:r w:rsidRPr="002B79A2">
              <w:rPr>
                <w:rFonts w:ascii="Calibri" w:hAnsi="Calibri" w:cs="Arial"/>
                <w:color w:val="000000"/>
                <w:sz w:val="20"/>
                <w:szCs w:val="20"/>
                <w:lang w:val="es-ES_tradnl"/>
              </w:rPr>
              <w:t>sitio web</w:t>
            </w:r>
            <w:r w:rsidR="00073E0C" w:rsidRPr="002B79A2">
              <w:rPr>
                <w:rFonts w:ascii="Calibri" w:hAnsi="Calibri" w:cs="Arial"/>
                <w:color w:val="000000"/>
                <w:sz w:val="20"/>
                <w:szCs w:val="20"/>
                <w:lang w:val="es-ES_tradnl"/>
              </w:rPr>
              <w:t>).</w:t>
            </w:r>
            <w:r w:rsidR="005E527A" w:rsidRPr="002B79A2">
              <w:rPr>
                <w:rFonts w:ascii="Calibri" w:hAnsi="Calibri" w:cs="Arial"/>
                <w:color w:val="000000"/>
                <w:sz w:val="20"/>
                <w:szCs w:val="20"/>
                <w:lang w:val="es-ES_tradnl"/>
              </w:rPr>
              <w:t xml:space="preserve"> </w:t>
            </w:r>
            <w:r w:rsidR="009D7202" w:rsidRPr="002B79A2">
              <w:rPr>
                <w:rFonts w:ascii="Calibri" w:hAnsi="Calibri" w:cs="Arial"/>
                <w:color w:val="000000"/>
                <w:sz w:val="20"/>
                <w:szCs w:val="20"/>
                <w:lang w:val="es-ES_tradnl"/>
              </w:rPr>
              <w:t>Asimismo</w:t>
            </w:r>
            <w:r w:rsidRPr="002B79A2">
              <w:rPr>
                <w:rFonts w:ascii="Calibri" w:hAnsi="Calibri" w:cs="Arial"/>
                <w:color w:val="000000"/>
                <w:sz w:val="20"/>
                <w:szCs w:val="20"/>
                <w:lang w:val="es-ES_tradnl"/>
              </w:rPr>
              <w:t xml:space="preserve">, pequeñas subvenciones de </w:t>
            </w:r>
            <w:r w:rsidR="00073E0C" w:rsidRPr="002B79A2">
              <w:rPr>
                <w:rFonts w:ascii="Calibri" w:hAnsi="Calibri" w:cs="Arial"/>
                <w:color w:val="000000"/>
                <w:sz w:val="20"/>
                <w:szCs w:val="20"/>
                <w:lang w:val="es-ES_tradnl"/>
              </w:rPr>
              <w:t>10</w:t>
            </w:r>
            <w:r w:rsidRPr="002B79A2">
              <w:rPr>
                <w:rFonts w:ascii="Calibri" w:hAnsi="Calibri" w:cs="Arial"/>
                <w:color w:val="000000"/>
                <w:sz w:val="20"/>
                <w:szCs w:val="20"/>
                <w:lang w:val="es-ES_tradnl"/>
              </w:rPr>
              <w:t>.</w:t>
            </w:r>
            <w:r w:rsidR="00073E0C" w:rsidRPr="002B79A2">
              <w:rPr>
                <w:rFonts w:ascii="Calibri" w:hAnsi="Calibri" w:cs="Arial"/>
                <w:color w:val="000000"/>
                <w:sz w:val="20"/>
                <w:szCs w:val="20"/>
                <w:lang w:val="es-ES_tradnl"/>
              </w:rPr>
              <w:t>000</w:t>
            </w:r>
            <w:r w:rsidRPr="002B79A2">
              <w:rPr>
                <w:rFonts w:ascii="Calibri" w:hAnsi="Calibri" w:cs="Arial"/>
                <w:color w:val="000000"/>
                <w:sz w:val="20"/>
                <w:szCs w:val="20"/>
                <w:lang w:val="es-ES_tradnl"/>
              </w:rPr>
              <w:t xml:space="preserve"> francos suizos por sitio para capacitación </w:t>
            </w:r>
            <w:r w:rsidR="00073E0C" w:rsidRPr="002B79A2">
              <w:rPr>
                <w:rFonts w:ascii="Calibri" w:hAnsi="Calibri" w:cs="Arial"/>
                <w:color w:val="000000"/>
                <w:sz w:val="20"/>
                <w:szCs w:val="20"/>
                <w:lang w:val="es-ES_tradnl"/>
              </w:rPr>
              <w:t>(especia</w:t>
            </w:r>
            <w:r w:rsidR="009D7202" w:rsidRPr="002B79A2">
              <w:rPr>
                <w:rFonts w:ascii="Calibri" w:hAnsi="Calibri" w:cs="Arial"/>
                <w:color w:val="000000"/>
                <w:sz w:val="20"/>
                <w:szCs w:val="20"/>
                <w:lang w:val="es-ES_tradnl"/>
              </w:rPr>
              <w:t>lmente sobre</w:t>
            </w:r>
            <w:r w:rsidRPr="002B79A2">
              <w:rPr>
                <w:rFonts w:ascii="Calibri" w:hAnsi="Calibri" w:cs="Arial"/>
                <w:color w:val="000000"/>
                <w:sz w:val="20"/>
                <w:szCs w:val="20"/>
                <w:lang w:val="es-ES_tradnl"/>
              </w:rPr>
              <w:t xml:space="preserve"> SIG</w:t>
            </w:r>
            <w:r w:rsidR="00073E0C" w:rsidRPr="002B79A2">
              <w:rPr>
                <w:rFonts w:ascii="Calibri" w:hAnsi="Calibri" w:cs="Arial"/>
                <w:color w:val="000000"/>
                <w:sz w:val="20"/>
                <w:szCs w:val="20"/>
                <w:lang w:val="es-ES_tradnl"/>
              </w:rPr>
              <w:t xml:space="preserve">) </w:t>
            </w:r>
            <w:r w:rsidR="00C428D6" w:rsidRPr="002B79A2">
              <w:rPr>
                <w:rFonts w:ascii="Calibri" w:hAnsi="Calibri" w:cs="Arial"/>
                <w:color w:val="000000"/>
                <w:sz w:val="20"/>
                <w:szCs w:val="20"/>
                <w:lang w:val="es-ES_tradnl"/>
              </w:rPr>
              <w:t>para designar nuevos sitios de Ramsar/ampliar los s</w:t>
            </w:r>
            <w:r w:rsidRPr="002B79A2">
              <w:rPr>
                <w:rFonts w:ascii="Calibri" w:hAnsi="Calibri" w:cs="Arial"/>
                <w:color w:val="000000"/>
                <w:sz w:val="20"/>
                <w:szCs w:val="20"/>
                <w:lang w:val="es-ES_tradnl"/>
              </w:rPr>
              <w:t xml:space="preserve">itios existentes. Apoyo para 10 sitios a lo largo del trienio. </w:t>
            </w:r>
          </w:p>
        </w:tc>
        <w:tc>
          <w:tcPr>
            <w:tcW w:w="1276" w:type="dxa"/>
            <w:shd w:val="clear" w:color="auto" w:fill="auto"/>
          </w:tcPr>
          <w:p w14:paraId="7DACBE07"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67030781" w14:textId="213772AD" w:rsidR="00073E0C" w:rsidRPr="002B79A2" w:rsidRDefault="00073E0C"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175</w:t>
            </w:r>
            <w:r w:rsidR="00CD4DD9"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000</w:t>
            </w:r>
          </w:p>
        </w:tc>
        <w:tc>
          <w:tcPr>
            <w:tcW w:w="1276" w:type="dxa"/>
            <w:shd w:val="clear" w:color="auto" w:fill="auto"/>
          </w:tcPr>
          <w:p w14:paraId="7A43CE87" w14:textId="67371C14" w:rsidR="00073E0C" w:rsidRPr="002B79A2" w:rsidRDefault="00073E0C"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100</w:t>
            </w:r>
            <w:r w:rsidR="00CD4DD9"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000</w:t>
            </w:r>
          </w:p>
        </w:tc>
      </w:tr>
      <w:tr w:rsidR="00073E0C" w:rsidRPr="00886DA5" w14:paraId="5DDEEDCE" w14:textId="77777777" w:rsidTr="00094530">
        <w:trPr>
          <w:cantSplit/>
        </w:trPr>
        <w:tc>
          <w:tcPr>
            <w:tcW w:w="4537" w:type="dxa"/>
            <w:shd w:val="clear" w:color="auto" w:fill="auto"/>
          </w:tcPr>
          <w:p w14:paraId="14B6D7F9" w14:textId="075155A7" w:rsidR="00FB14AE" w:rsidRPr="002B79A2" w:rsidRDefault="00073E0C" w:rsidP="00FB14AE">
            <w:pPr>
              <w:rPr>
                <w:rFonts w:ascii="Times" w:hAnsi="Times"/>
                <w:sz w:val="20"/>
                <w:szCs w:val="20"/>
                <w:lang w:val="es-ES_tradnl" w:eastAsia="es-ES"/>
              </w:rPr>
            </w:pPr>
            <w:r w:rsidRPr="002B79A2">
              <w:rPr>
                <w:rFonts w:ascii="Calibri" w:hAnsi="Calibri" w:cs="Arial"/>
                <w:color w:val="000000"/>
                <w:sz w:val="20"/>
                <w:szCs w:val="20"/>
                <w:lang w:val="es-ES_tradnl"/>
              </w:rPr>
              <w:t>6.15.</w:t>
            </w:r>
            <w:r w:rsidR="005E527A" w:rsidRPr="002B79A2">
              <w:rPr>
                <w:rFonts w:ascii="Calibri" w:hAnsi="Calibri" w:cs="Arial"/>
                <w:color w:val="000000"/>
                <w:sz w:val="20"/>
                <w:szCs w:val="20"/>
                <w:lang w:val="es-ES_tradnl"/>
              </w:rPr>
              <w:t xml:space="preserve"> </w:t>
            </w:r>
            <w:r w:rsidR="00FB14AE" w:rsidRPr="002B79A2">
              <w:rPr>
                <w:rFonts w:asciiTheme="minorHAnsi" w:hAnsiTheme="minorHAnsi"/>
                <w:sz w:val="20"/>
                <w:szCs w:val="20"/>
                <w:lang w:val="es-ES_tradnl" w:eastAsia="es-ES"/>
              </w:rPr>
              <w:t>Adoptar y aplicar un régimen apropiado de seguimiento como el que se indica en el Anexo de la Resolución VI.1 (1996), que incorpora el “Marco para evaluar el riesgo en humedales” de la Convención (Resolución VII.10), a fin de poder informar sobre cambios o probables cambios en las características ecológicas de los sitios Ramsar, en consonancia con el Artículo 3.2</w:t>
            </w:r>
            <w:r w:rsidR="00C428D6" w:rsidRPr="002B79A2">
              <w:rPr>
                <w:rFonts w:asciiTheme="minorHAnsi" w:hAnsiTheme="minorHAnsi"/>
                <w:sz w:val="20"/>
                <w:szCs w:val="20"/>
                <w:lang w:val="es-ES_tradnl" w:eastAsia="es-ES"/>
              </w:rPr>
              <w:t>.</w:t>
            </w:r>
          </w:p>
          <w:p w14:paraId="26DE3CCF" w14:textId="6CC7F720" w:rsidR="00073E0C" w:rsidRPr="002B79A2" w:rsidRDefault="00073E0C" w:rsidP="006B5FCE">
            <w:pPr>
              <w:rPr>
                <w:rFonts w:ascii="Calibri" w:hAnsi="Calibri" w:cs="Arial"/>
                <w:color w:val="000000"/>
                <w:sz w:val="20"/>
                <w:szCs w:val="20"/>
                <w:lang w:val="es-ES_tradnl"/>
              </w:rPr>
            </w:pPr>
          </w:p>
        </w:tc>
        <w:tc>
          <w:tcPr>
            <w:tcW w:w="1417" w:type="dxa"/>
            <w:shd w:val="clear" w:color="auto" w:fill="auto"/>
          </w:tcPr>
          <w:p w14:paraId="36CF947C" w14:textId="4E608747" w:rsidR="00073E0C" w:rsidRPr="002B79A2" w:rsidRDefault="00266DF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Todas las PC</w:t>
            </w:r>
          </w:p>
        </w:tc>
        <w:tc>
          <w:tcPr>
            <w:tcW w:w="1276" w:type="dxa"/>
            <w:shd w:val="clear" w:color="auto" w:fill="auto"/>
          </w:tcPr>
          <w:p w14:paraId="5480373B"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COP13</w:t>
            </w:r>
          </w:p>
        </w:tc>
        <w:tc>
          <w:tcPr>
            <w:tcW w:w="3544" w:type="dxa"/>
            <w:shd w:val="clear" w:color="auto" w:fill="auto"/>
          </w:tcPr>
          <w:p w14:paraId="55D3B8A3" w14:textId="5A31C8D9" w:rsidR="00073E0C" w:rsidRPr="002B79A2" w:rsidRDefault="00250642" w:rsidP="009D7202">
            <w:pPr>
              <w:rPr>
                <w:rFonts w:ascii="Calibri" w:hAnsi="Calibri" w:cs="Arial"/>
                <w:color w:val="000000"/>
                <w:sz w:val="20"/>
                <w:szCs w:val="20"/>
                <w:lang w:val="es-ES_tradnl"/>
              </w:rPr>
            </w:pPr>
            <w:r w:rsidRPr="002B79A2">
              <w:rPr>
                <w:rFonts w:ascii="Calibri" w:hAnsi="Calibri" w:cs="Arial"/>
                <w:color w:val="000000"/>
                <w:sz w:val="20"/>
                <w:szCs w:val="20"/>
                <w:lang w:val="es-ES_tradnl"/>
              </w:rPr>
              <w:t>Trabajo de a</w:t>
            </w:r>
            <w:r w:rsidR="00241021" w:rsidRPr="002B79A2">
              <w:rPr>
                <w:rFonts w:ascii="Calibri" w:hAnsi="Calibri" w:cs="Arial"/>
                <w:color w:val="000000"/>
                <w:sz w:val="20"/>
                <w:szCs w:val="20"/>
                <w:lang w:val="es-ES_tradnl"/>
              </w:rPr>
              <w:t xml:space="preserve">nálisis de los datos contenidos en el Sistema de </w:t>
            </w:r>
            <w:r w:rsidRPr="002B79A2">
              <w:rPr>
                <w:rFonts w:ascii="Calibri" w:hAnsi="Calibri" w:cs="Arial"/>
                <w:color w:val="000000"/>
                <w:sz w:val="20"/>
                <w:szCs w:val="20"/>
                <w:lang w:val="es-ES_tradnl"/>
              </w:rPr>
              <w:t xml:space="preserve">Información sobre los Sitios Ramsar </w:t>
            </w:r>
            <w:r w:rsidR="009D7202" w:rsidRPr="002B79A2">
              <w:rPr>
                <w:rFonts w:ascii="Calibri" w:hAnsi="Calibri" w:cs="Arial"/>
                <w:color w:val="000000"/>
                <w:sz w:val="20"/>
                <w:szCs w:val="20"/>
                <w:lang w:val="es-ES_tradnl"/>
              </w:rPr>
              <w:t>a fin de</w:t>
            </w:r>
            <w:r w:rsidR="00CD4DD9" w:rsidRPr="002B79A2">
              <w:rPr>
                <w:rFonts w:ascii="Calibri" w:hAnsi="Calibri" w:cs="Arial"/>
                <w:color w:val="000000"/>
                <w:sz w:val="20"/>
                <w:szCs w:val="20"/>
                <w:lang w:val="es-ES_tradnl"/>
              </w:rPr>
              <w:t xml:space="preserve"> </w:t>
            </w:r>
            <w:r w:rsidR="009D7202" w:rsidRPr="002B79A2">
              <w:rPr>
                <w:rFonts w:ascii="Calibri" w:hAnsi="Calibri" w:cs="Arial"/>
                <w:color w:val="000000"/>
                <w:sz w:val="20"/>
                <w:szCs w:val="20"/>
                <w:lang w:val="es-ES_tradnl"/>
              </w:rPr>
              <w:t xml:space="preserve">evaluar </w:t>
            </w:r>
            <w:r w:rsidR="00CD4DD9" w:rsidRPr="002B79A2">
              <w:rPr>
                <w:rFonts w:ascii="Calibri" w:hAnsi="Calibri" w:cs="Arial"/>
                <w:color w:val="000000"/>
                <w:sz w:val="20"/>
                <w:szCs w:val="20"/>
                <w:lang w:val="es-ES_tradnl"/>
              </w:rPr>
              <w:t>el número de sitios cuyas características ecológicas estén amenazadas y desarrollar un sistema de seguimiento</w:t>
            </w:r>
            <w:r w:rsidR="00266DF6" w:rsidRPr="002B79A2">
              <w:rPr>
                <w:rFonts w:ascii="Calibri" w:hAnsi="Calibri" w:cs="Arial"/>
                <w:color w:val="000000"/>
                <w:sz w:val="20"/>
                <w:szCs w:val="20"/>
                <w:lang w:val="es-ES_tradnl"/>
              </w:rPr>
              <w:t>, en colaboración con las Partes afectadas, que recoja datos de manera continuada sobre determinados parámetros acordados relativos a las características ecológicas</w:t>
            </w:r>
            <w:r w:rsidR="009D7202" w:rsidRPr="002B79A2">
              <w:rPr>
                <w:rFonts w:ascii="Calibri" w:hAnsi="Calibri" w:cs="Arial"/>
                <w:color w:val="000000"/>
                <w:sz w:val="20"/>
                <w:szCs w:val="20"/>
                <w:lang w:val="es-ES_tradnl"/>
              </w:rPr>
              <w:t>.</w:t>
            </w:r>
            <w:r w:rsidR="00266DF6" w:rsidRPr="002B79A2">
              <w:rPr>
                <w:rFonts w:ascii="Calibri" w:hAnsi="Calibri" w:cs="Arial"/>
                <w:color w:val="000000"/>
                <w:sz w:val="20"/>
                <w:szCs w:val="20"/>
                <w:lang w:val="es-ES_tradnl"/>
              </w:rPr>
              <w:t xml:space="preserve"> </w:t>
            </w:r>
          </w:p>
        </w:tc>
        <w:tc>
          <w:tcPr>
            <w:tcW w:w="1276" w:type="dxa"/>
            <w:shd w:val="clear" w:color="auto" w:fill="auto"/>
          </w:tcPr>
          <w:p w14:paraId="365F15C4"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78D2BDCB"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47C7FA6C" w14:textId="5204203C" w:rsidR="00073E0C" w:rsidRPr="002B79A2" w:rsidRDefault="00073E0C" w:rsidP="006B5FCE">
            <w:pPr>
              <w:jc w:val="right"/>
              <w:rPr>
                <w:rFonts w:ascii="Calibri" w:hAnsi="Calibri" w:cs="Arial"/>
                <w:color w:val="000000"/>
                <w:sz w:val="20"/>
                <w:szCs w:val="20"/>
                <w:lang w:val="es-ES_tradnl"/>
              </w:rPr>
            </w:pPr>
          </w:p>
        </w:tc>
      </w:tr>
      <w:tr w:rsidR="00073E0C" w:rsidRPr="002B79A2" w14:paraId="44AA4D09" w14:textId="77777777" w:rsidTr="00094530">
        <w:trPr>
          <w:cantSplit/>
        </w:trPr>
        <w:tc>
          <w:tcPr>
            <w:tcW w:w="4537" w:type="dxa"/>
            <w:shd w:val="clear" w:color="auto" w:fill="auto"/>
          </w:tcPr>
          <w:p w14:paraId="4C55D93E" w14:textId="48F0BFFF" w:rsidR="00073E0C" w:rsidRPr="002B79A2" w:rsidRDefault="00073E0C" w:rsidP="006B5FCE">
            <w:pPr>
              <w:rPr>
                <w:rFonts w:ascii="Times" w:hAnsi="Times"/>
                <w:sz w:val="20"/>
                <w:szCs w:val="20"/>
                <w:lang w:val="es-ES_tradnl" w:eastAsia="es-ES"/>
              </w:rPr>
            </w:pPr>
            <w:r w:rsidRPr="002B79A2">
              <w:rPr>
                <w:rFonts w:ascii="Calibri" w:hAnsi="Calibri" w:cs="Arial"/>
                <w:color w:val="000000"/>
                <w:sz w:val="20"/>
                <w:szCs w:val="20"/>
                <w:lang w:val="es-ES_tradnl"/>
              </w:rPr>
              <w:t xml:space="preserve">6.18. </w:t>
            </w:r>
            <w:r w:rsidR="00FB14AE" w:rsidRPr="002B79A2">
              <w:rPr>
                <w:rFonts w:asciiTheme="minorHAnsi" w:hAnsiTheme="minorHAnsi" w:cs="Arial"/>
                <w:color w:val="000000"/>
                <w:sz w:val="20"/>
                <w:szCs w:val="20"/>
                <w:lang w:val="es-ES_tradnl"/>
              </w:rPr>
              <w:t xml:space="preserve">Prestar </w:t>
            </w:r>
            <w:r w:rsidR="00FB14AE" w:rsidRPr="002B79A2">
              <w:rPr>
                <w:rFonts w:asciiTheme="minorHAnsi" w:hAnsiTheme="minorHAnsi"/>
                <w:sz w:val="20"/>
                <w:szCs w:val="20"/>
                <w:lang w:val="es-ES_tradnl" w:eastAsia="es-ES"/>
              </w:rPr>
              <w:t>asistencia y alentar a las Partes en las medidas de respuesta a los cambios o probables cambios en las características ecológicas de los sitios Ramsar, tales como proporcionar asesoramiento directo, cuando se le solicite, sobre la aplicación de los principios de uso racional o, cuando proceda, proponer a las Partes que incluyan el sitio o los sitios en el Registro de Montreux o soliciten una Misión Ramsar de Asesoramiento.</w:t>
            </w:r>
          </w:p>
        </w:tc>
        <w:tc>
          <w:tcPr>
            <w:tcW w:w="1417" w:type="dxa"/>
            <w:shd w:val="clear" w:color="auto" w:fill="auto"/>
          </w:tcPr>
          <w:p w14:paraId="147BFE76" w14:textId="1B0BC9F7" w:rsidR="00073E0C" w:rsidRPr="002B79A2" w:rsidRDefault="008B448A" w:rsidP="00266DF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73E0C" w:rsidRPr="002B79A2">
              <w:rPr>
                <w:rFonts w:ascii="Calibri" w:hAnsi="Calibri" w:cs="Arial"/>
                <w:color w:val="000000"/>
                <w:sz w:val="20"/>
                <w:szCs w:val="20"/>
                <w:lang w:val="es-ES_tradnl"/>
              </w:rPr>
              <w:t>(Reg)</w:t>
            </w:r>
          </w:p>
        </w:tc>
        <w:tc>
          <w:tcPr>
            <w:tcW w:w="1276" w:type="dxa"/>
            <w:shd w:val="clear" w:color="auto" w:fill="auto"/>
          </w:tcPr>
          <w:p w14:paraId="73DDADA9" w14:textId="18263BD7" w:rsidR="00073E0C"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shd w:val="clear" w:color="auto" w:fill="auto"/>
          </w:tcPr>
          <w:p w14:paraId="1A5C2076" w14:textId="098E2393" w:rsidR="00073E0C" w:rsidRPr="002B79A2" w:rsidRDefault="0055016B" w:rsidP="0055016B">
            <w:pPr>
              <w:rPr>
                <w:rFonts w:ascii="Calibri" w:hAnsi="Calibri" w:cs="Arial"/>
                <w:color w:val="000000"/>
                <w:sz w:val="20"/>
                <w:szCs w:val="20"/>
                <w:lang w:val="es-ES_tradnl"/>
              </w:rPr>
            </w:pPr>
            <w:r w:rsidRPr="002B79A2">
              <w:rPr>
                <w:rFonts w:ascii="Calibri" w:hAnsi="Calibri" w:cs="Arial"/>
                <w:color w:val="000000"/>
                <w:sz w:val="20"/>
                <w:szCs w:val="20"/>
                <w:lang w:val="es-ES_tradnl"/>
              </w:rPr>
              <w:t>Fondos que es necesario recaudar para las MRA</w:t>
            </w:r>
            <w:r w:rsidR="009D7202" w:rsidRPr="002B79A2">
              <w:rPr>
                <w:rFonts w:ascii="Calibri" w:hAnsi="Calibri" w:cs="Arial"/>
                <w:color w:val="000000"/>
                <w:sz w:val="20"/>
                <w:szCs w:val="20"/>
                <w:lang w:val="es-ES_tradnl"/>
              </w:rPr>
              <w:t>.</w:t>
            </w:r>
          </w:p>
        </w:tc>
        <w:tc>
          <w:tcPr>
            <w:tcW w:w="1276" w:type="dxa"/>
            <w:shd w:val="clear" w:color="auto" w:fill="auto"/>
          </w:tcPr>
          <w:p w14:paraId="5B561047"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0FBB6397" w14:textId="16DFC0AF" w:rsidR="00073E0C" w:rsidRPr="002B79A2" w:rsidRDefault="00073E0C"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600</w:t>
            </w:r>
            <w:r w:rsidR="00266DF6"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000</w:t>
            </w:r>
          </w:p>
        </w:tc>
        <w:tc>
          <w:tcPr>
            <w:tcW w:w="1276" w:type="dxa"/>
            <w:shd w:val="clear" w:color="auto" w:fill="auto"/>
            <w:vAlign w:val="bottom"/>
          </w:tcPr>
          <w:p w14:paraId="22E84BA2" w14:textId="77777777" w:rsidR="00073E0C" w:rsidRPr="002B79A2" w:rsidRDefault="00073E0C"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r>
      <w:tr w:rsidR="00073E0C" w:rsidRPr="002B79A2" w14:paraId="5F1BC714" w14:textId="77777777" w:rsidTr="00094530">
        <w:trPr>
          <w:cantSplit/>
        </w:trPr>
        <w:tc>
          <w:tcPr>
            <w:tcW w:w="4537" w:type="dxa"/>
            <w:tcBorders>
              <w:bottom w:val="single" w:sz="4" w:space="0" w:color="auto"/>
            </w:tcBorders>
            <w:shd w:val="clear" w:color="auto" w:fill="auto"/>
          </w:tcPr>
          <w:p w14:paraId="29EB3DDB" w14:textId="5023C535" w:rsidR="00FB14AE" w:rsidRPr="002B79A2" w:rsidRDefault="00073E0C" w:rsidP="00FB14AE">
            <w:pPr>
              <w:rPr>
                <w:rFonts w:ascii="Times" w:hAnsi="Times"/>
                <w:sz w:val="20"/>
                <w:szCs w:val="20"/>
                <w:lang w:val="es-ES_tradnl" w:eastAsia="es-ES"/>
              </w:rPr>
            </w:pPr>
            <w:r w:rsidRPr="002B79A2">
              <w:rPr>
                <w:rFonts w:ascii="Calibri" w:hAnsi="Calibri" w:cs="Arial"/>
                <w:color w:val="000000"/>
                <w:sz w:val="20"/>
                <w:szCs w:val="20"/>
                <w:lang w:val="es-ES_tradnl"/>
              </w:rPr>
              <w:lastRenderedPageBreak/>
              <w:t>6.22.</w:t>
            </w:r>
            <w:r w:rsidR="005E527A" w:rsidRPr="002B79A2">
              <w:rPr>
                <w:rFonts w:ascii="Calibri" w:hAnsi="Calibri" w:cs="Arial"/>
                <w:color w:val="000000"/>
                <w:sz w:val="20"/>
                <w:szCs w:val="20"/>
                <w:lang w:val="es-ES_tradnl"/>
              </w:rPr>
              <w:t xml:space="preserve"> </w:t>
            </w:r>
            <w:r w:rsidR="00FB14AE" w:rsidRPr="002B79A2">
              <w:rPr>
                <w:rFonts w:asciiTheme="minorHAnsi" w:hAnsiTheme="minorHAnsi"/>
                <w:sz w:val="20"/>
                <w:szCs w:val="20"/>
                <w:lang w:val="es-ES_tradnl" w:eastAsia="es-ES"/>
              </w:rPr>
              <w:t>Utilizar las herramientas y la información aportadas por colaboradores técnicos para evaluar los cambios en las características ecológicas de los sitios Ramsar</w:t>
            </w:r>
            <w:r w:rsidR="00C428D6" w:rsidRPr="002B79A2">
              <w:rPr>
                <w:rFonts w:asciiTheme="minorHAnsi" w:hAnsiTheme="minorHAnsi"/>
                <w:sz w:val="20"/>
                <w:szCs w:val="20"/>
                <w:lang w:val="es-ES_tradnl" w:eastAsia="es-ES"/>
              </w:rPr>
              <w:t>.</w:t>
            </w:r>
          </w:p>
          <w:p w14:paraId="545A1B2D" w14:textId="27780A42" w:rsidR="00073E0C" w:rsidRPr="002B79A2" w:rsidRDefault="00073E0C" w:rsidP="006B5FCE">
            <w:pPr>
              <w:rPr>
                <w:rFonts w:ascii="Calibri" w:hAnsi="Calibri" w:cs="Arial"/>
                <w:color w:val="000000"/>
                <w:sz w:val="20"/>
                <w:szCs w:val="20"/>
                <w:lang w:val="es-ES_tradnl"/>
              </w:rPr>
            </w:pPr>
          </w:p>
        </w:tc>
        <w:tc>
          <w:tcPr>
            <w:tcW w:w="1417" w:type="dxa"/>
            <w:tcBorders>
              <w:bottom w:val="single" w:sz="4" w:space="0" w:color="auto"/>
            </w:tcBorders>
            <w:shd w:val="clear" w:color="auto" w:fill="auto"/>
          </w:tcPr>
          <w:p w14:paraId="1FD15D13" w14:textId="432E3CE6" w:rsidR="00073E0C" w:rsidRPr="002B79A2" w:rsidRDefault="00266DF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Todas las PC</w:t>
            </w:r>
          </w:p>
        </w:tc>
        <w:tc>
          <w:tcPr>
            <w:tcW w:w="1276" w:type="dxa"/>
            <w:tcBorders>
              <w:bottom w:val="single" w:sz="4" w:space="0" w:color="auto"/>
            </w:tcBorders>
            <w:shd w:val="clear" w:color="auto" w:fill="auto"/>
          </w:tcPr>
          <w:p w14:paraId="3DEC5F92" w14:textId="5BE980C8" w:rsidR="00073E0C"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tcBorders>
              <w:bottom w:val="single" w:sz="4" w:space="0" w:color="auto"/>
            </w:tcBorders>
            <w:shd w:val="clear" w:color="auto" w:fill="auto"/>
          </w:tcPr>
          <w:p w14:paraId="301B2A53" w14:textId="79BEEBC4" w:rsidR="00073E0C" w:rsidRPr="002B79A2" w:rsidRDefault="00250642" w:rsidP="002B79A2">
            <w:pPr>
              <w:rPr>
                <w:rFonts w:ascii="Calibri" w:hAnsi="Calibri" w:cs="Arial"/>
                <w:color w:val="000000"/>
                <w:sz w:val="20"/>
                <w:szCs w:val="20"/>
                <w:lang w:val="es-ES_tradnl"/>
              </w:rPr>
            </w:pPr>
            <w:r w:rsidRPr="002B79A2">
              <w:rPr>
                <w:rFonts w:ascii="Calibri" w:hAnsi="Calibri" w:cs="Arial"/>
                <w:color w:val="000000"/>
                <w:sz w:val="20"/>
                <w:szCs w:val="20"/>
                <w:lang w:val="es-ES_tradnl"/>
              </w:rPr>
              <w:t>Trabajo adicional con las herramientas e informaci</w:t>
            </w:r>
            <w:r w:rsidR="009D7202" w:rsidRPr="002B79A2">
              <w:rPr>
                <w:rFonts w:ascii="Calibri" w:hAnsi="Calibri" w:cs="Arial"/>
                <w:color w:val="000000"/>
                <w:sz w:val="20"/>
                <w:szCs w:val="20"/>
                <w:lang w:val="es-ES_tradnl"/>
              </w:rPr>
              <w:t>ón de las OIA y otros p</w:t>
            </w:r>
            <w:r w:rsidRPr="002B79A2">
              <w:rPr>
                <w:rFonts w:ascii="Calibri" w:hAnsi="Calibri" w:cs="Arial"/>
                <w:color w:val="000000"/>
                <w:sz w:val="20"/>
                <w:szCs w:val="20"/>
                <w:lang w:val="es-ES_tradnl"/>
              </w:rPr>
              <w:t xml:space="preserve">ara desarrollar un sistema de seguimiento y de orientaciones para los sitios correspondientes </w:t>
            </w:r>
            <w:r w:rsidR="009D7202" w:rsidRPr="002B79A2">
              <w:rPr>
                <w:rFonts w:ascii="Calibri" w:hAnsi="Calibri" w:cs="Arial"/>
                <w:color w:val="000000"/>
                <w:sz w:val="20"/>
                <w:szCs w:val="20"/>
                <w:lang w:val="es-ES_tradnl"/>
              </w:rPr>
              <w:t>al Artículo 3.2.</w:t>
            </w:r>
            <w:r w:rsidR="002B79A2" w:rsidRPr="002B79A2">
              <w:rPr>
                <w:rFonts w:ascii="Calibri" w:hAnsi="Calibri" w:cs="Arial"/>
                <w:color w:val="000000"/>
                <w:sz w:val="20"/>
                <w:szCs w:val="20"/>
                <w:lang w:val="es-ES_tradnl"/>
              </w:rPr>
              <w:t xml:space="preserve"> En curso.</w:t>
            </w:r>
          </w:p>
        </w:tc>
        <w:tc>
          <w:tcPr>
            <w:tcW w:w="1276" w:type="dxa"/>
            <w:tcBorders>
              <w:bottom w:val="single" w:sz="4" w:space="0" w:color="auto"/>
            </w:tcBorders>
            <w:shd w:val="clear" w:color="auto" w:fill="auto"/>
          </w:tcPr>
          <w:p w14:paraId="1D33742B"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tcBorders>
              <w:bottom w:val="single" w:sz="4" w:space="0" w:color="auto"/>
            </w:tcBorders>
            <w:shd w:val="clear" w:color="auto" w:fill="auto"/>
          </w:tcPr>
          <w:p w14:paraId="59FC4A12"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bottom w:val="single" w:sz="4" w:space="0" w:color="auto"/>
            </w:tcBorders>
            <w:shd w:val="clear" w:color="auto" w:fill="auto"/>
          </w:tcPr>
          <w:p w14:paraId="3EB27413" w14:textId="62301D0E" w:rsidR="00073E0C" w:rsidRPr="002B79A2" w:rsidRDefault="00073E0C" w:rsidP="006B5FCE">
            <w:pPr>
              <w:jc w:val="right"/>
              <w:rPr>
                <w:rFonts w:ascii="Calibri" w:hAnsi="Calibri" w:cs="Arial"/>
                <w:color w:val="000000"/>
                <w:sz w:val="20"/>
                <w:szCs w:val="20"/>
                <w:lang w:val="es-ES_tradnl"/>
              </w:rPr>
            </w:pPr>
          </w:p>
        </w:tc>
      </w:tr>
      <w:tr w:rsidR="006B5FCE" w:rsidRPr="00886DA5" w14:paraId="77101149" w14:textId="77777777" w:rsidTr="00094530">
        <w:trPr>
          <w:cantSplit/>
        </w:trPr>
        <w:tc>
          <w:tcPr>
            <w:tcW w:w="4537" w:type="dxa"/>
            <w:tcBorders>
              <w:top w:val="nil"/>
            </w:tcBorders>
            <w:shd w:val="clear" w:color="auto" w:fill="D9D9D9" w:themeFill="background1" w:themeFillShade="D9"/>
          </w:tcPr>
          <w:p w14:paraId="4570884A" w14:textId="6AD784D7" w:rsidR="00FB14AE" w:rsidRPr="002B79A2" w:rsidRDefault="00073E0C" w:rsidP="00FB14AE">
            <w:pPr>
              <w:rPr>
                <w:rFonts w:ascii="Times" w:hAnsi="Times"/>
                <w:sz w:val="20"/>
                <w:szCs w:val="20"/>
                <w:lang w:val="es-ES_tradnl" w:eastAsia="es-ES"/>
              </w:rPr>
            </w:pPr>
            <w:r w:rsidRPr="002B79A2">
              <w:rPr>
                <w:rFonts w:ascii="Calibri" w:hAnsi="Calibri" w:cs="Arial"/>
                <w:b/>
                <w:bCs/>
                <w:color w:val="000000"/>
                <w:sz w:val="20"/>
                <w:szCs w:val="20"/>
                <w:lang w:val="es-ES_tradnl"/>
              </w:rPr>
              <w:t>Resolu</w:t>
            </w:r>
            <w:r w:rsidR="00FB14AE" w:rsidRPr="002B79A2">
              <w:rPr>
                <w:rFonts w:ascii="Calibri" w:hAnsi="Calibri" w:cs="Arial"/>
                <w:b/>
                <w:bCs/>
                <w:color w:val="000000"/>
                <w:sz w:val="20"/>
                <w:szCs w:val="20"/>
                <w:lang w:val="es-ES_tradnl"/>
              </w:rPr>
              <w:t>ción</w:t>
            </w:r>
            <w:r w:rsidRPr="002B79A2">
              <w:rPr>
                <w:rFonts w:ascii="Calibri" w:hAnsi="Calibri" w:cs="Arial"/>
                <w:b/>
                <w:bCs/>
                <w:color w:val="000000"/>
                <w:sz w:val="20"/>
                <w:szCs w:val="20"/>
                <w:lang w:val="es-ES_tradnl"/>
              </w:rPr>
              <w:t xml:space="preserve"> XII.7</w:t>
            </w:r>
            <w:r w:rsidR="0055016B" w:rsidRPr="002B79A2">
              <w:rPr>
                <w:rFonts w:ascii="Calibri" w:hAnsi="Calibri" w:cs="Arial"/>
                <w:b/>
                <w:bCs/>
                <w:color w:val="000000"/>
                <w:sz w:val="20"/>
                <w:szCs w:val="20"/>
                <w:lang w:val="es-ES_tradnl"/>
              </w:rPr>
              <w:t>,</w:t>
            </w:r>
            <w:r w:rsidR="005E527A" w:rsidRPr="002B79A2">
              <w:rPr>
                <w:rFonts w:ascii="Calibri" w:hAnsi="Calibri" w:cs="Arial"/>
                <w:b/>
                <w:bCs/>
                <w:color w:val="000000"/>
                <w:sz w:val="20"/>
                <w:szCs w:val="20"/>
                <w:lang w:val="es-ES_tradnl"/>
              </w:rPr>
              <w:t xml:space="preserve"> </w:t>
            </w:r>
            <w:r w:rsidR="00FB14AE" w:rsidRPr="002B79A2">
              <w:rPr>
                <w:rFonts w:ascii="Calibri" w:hAnsi="Calibri" w:cs="Arial"/>
                <w:b/>
                <w:bCs/>
                <w:color w:val="000000"/>
                <w:sz w:val="20"/>
                <w:szCs w:val="20"/>
                <w:lang w:val="es-ES_tradnl"/>
              </w:rPr>
              <w:t>Marco de la Convención de Ramsar para la movilización de recursos y las asociaciones de colaboración</w:t>
            </w:r>
            <w:r w:rsidR="00C06A9D" w:rsidRPr="002B79A2">
              <w:rPr>
                <w:rFonts w:ascii="Calibri" w:hAnsi="Calibri" w:cs="Arial"/>
                <w:b/>
                <w:bCs/>
                <w:color w:val="000000"/>
                <w:sz w:val="20"/>
                <w:szCs w:val="20"/>
                <w:lang w:val="es-ES_tradnl"/>
              </w:rPr>
              <w:t xml:space="preserve"> (Objetivos </w:t>
            </w:r>
            <w:r w:rsidR="00FB14AE" w:rsidRPr="002B79A2">
              <w:rPr>
                <w:rFonts w:ascii="Calibri" w:hAnsi="Calibri" w:cs="Arial"/>
                <w:b/>
                <w:bCs/>
                <w:color w:val="000000"/>
                <w:sz w:val="20"/>
                <w:szCs w:val="20"/>
                <w:lang w:val="es-ES_tradnl"/>
              </w:rPr>
              <w:t xml:space="preserve">3 y 4) </w:t>
            </w:r>
          </w:p>
          <w:p w14:paraId="1A3A4800" w14:textId="6B46C262" w:rsidR="00073E0C" w:rsidRPr="002B79A2" w:rsidRDefault="00073E0C" w:rsidP="00C06A9D">
            <w:pPr>
              <w:rPr>
                <w:rFonts w:ascii="Calibri" w:hAnsi="Calibri" w:cs="Arial"/>
                <w:b/>
                <w:bCs/>
                <w:color w:val="000000"/>
                <w:sz w:val="20"/>
                <w:szCs w:val="20"/>
                <w:lang w:val="es-ES_tradnl"/>
              </w:rPr>
            </w:pPr>
          </w:p>
        </w:tc>
        <w:tc>
          <w:tcPr>
            <w:tcW w:w="1417" w:type="dxa"/>
            <w:tcBorders>
              <w:top w:val="nil"/>
            </w:tcBorders>
            <w:shd w:val="clear" w:color="auto" w:fill="D9D9D9" w:themeFill="background1" w:themeFillShade="D9"/>
          </w:tcPr>
          <w:p w14:paraId="48E8E837"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nil"/>
            </w:tcBorders>
            <w:shd w:val="clear" w:color="auto" w:fill="D9D9D9" w:themeFill="background1" w:themeFillShade="D9"/>
          </w:tcPr>
          <w:p w14:paraId="2A215302"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tcBorders>
              <w:top w:val="nil"/>
            </w:tcBorders>
            <w:shd w:val="clear" w:color="auto" w:fill="D9D9D9" w:themeFill="background1" w:themeFillShade="D9"/>
          </w:tcPr>
          <w:p w14:paraId="5B7A4313"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nil"/>
            </w:tcBorders>
            <w:shd w:val="clear" w:color="auto" w:fill="D9D9D9" w:themeFill="background1" w:themeFillShade="D9"/>
          </w:tcPr>
          <w:p w14:paraId="7C6C1773" w14:textId="4F27568E" w:rsidR="00073E0C" w:rsidRPr="002B79A2" w:rsidRDefault="00073E0C" w:rsidP="006B5FCE">
            <w:pPr>
              <w:jc w:val="right"/>
              <w:rPr>
                <w:rFonts w:ascii="Calibri" w:hAnsi="Calibri" w:cs="Arial"/>
                <w:b/>
                <w:bCs/>
                <w:color w:val="000000"/>
                <w:sz w:val="20"/>
                <w:szCs w:val="20"/>
                <w:lang w:val="es-ES_tradnl"/>
              </w:rPr>
            </w:pPr>
          </w:p>
        </w:tc>
        <w:tc>
          <w:tcPr>
            <w:tcW w:w="1559" w:type="dxa"/>
            <w:tcBorders>
              <w:top w:val="nil"/>
            </w:tcBorders>
            <w:shd w:val="clear" w:color="auto" w:fill="D9D9D9" w:themeFill="background1" w:themeFillShade="D9"/>
          </w:tcPr>
          <w:p w14:paraId="59CC9807"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nil"/>
            </w:tcBorders>
            <w:shd w:val="clear" w:color="auto" w:fill="D9D9D9" w:themeFill="background1" w:themeFillShade="D9"/>
            <w:vAlign w:val="bottom"/>
          </w:tcPr>
          <w:p w14:paraId="18F12B1F" w14:textId="77777777" w:rsidR="00073E0C" w:rsidRPr="002B79A2" w:rsidRDefault="00073E0C"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r>
      <w:tr w:rsidR="00073E0C" w:rsidRPr="00886DA5" w14:paraId="3AA4E381" w14:textId="77777777" w:rsidTr="00094530">
        <w:trPr>
          <w:cantSplit/>
        </w:trPr>
        <w:tc>
          <w:tcPr>
            <w:tcW w:w="4537" w:type="dxa"/>
            <w:shd w:val="clear" w:color="auto" w:fill="auto"/>
          </w:tcPr>
          <w:p w14:paraId="1AE5C2C4" w14:textId="75581B7F" w:rsidR="00FB14AE" w:rsidRPr="002B79A2" w:rsidRDefault="00073E0C" w:rsidP="00FB14AE">
            <w:pPr>
              <w:rPr>
                <w:rFonts w:ascii="Times" w:hAnsi="Times"/>
                <w:sz w:val="20"/>
                <w:szCs w:val="20"/>
                <w:lang w:val="es-ES_tradnl" w:eastAsia="es-ES"/>
              </w:rPr>
            </w:pPr>
            <w:r w:rsidRPr="002B79A2">
              <w:rPr>
                <w:rFonts w:ascii="Calibri" w:hAnsi="Calibri" w:cs="Arial"/>
                <w:color w:val="000000"/>
                <w:sz w:val="20"/>
                <w:szCs w:val="20"/>
                <w:lang w:val="es-ES_tradnl"/>
              </w:rPr>
              <w:t>7.11.</w:t>
            </w:r>
            <w:r w:rsidR="005E527A" w:rsidRPr="002B79A2">
              <w:rPr>
                <w:rFonts w:ascii="Calibri" w:hAnsi="Calibri" w:cs="Arial"/>
                <w:color w:val="000000"/>
                <w:sz w:val="20"/>
                <w:szCs w:val="20"/>
                <w:lang w:val="es-ES_tradnl"/>
              </w:rPr>
              <w:t xml:space="preserve"> </w:t>
            </w:r>
            <w:r w:rsidR="00FB14AE" w:rsidRPr="002B79A2">
              <w:rPr>
                <w:rFonts w:asciiTheme="minorHAnsi" w:hAnsiTheme="minorHAnsi" w:cs="Arial"/>
                <w:color w:val="000000"/>
                <w:sz w:val="20"/>
                <w:szCs w:val="20"/>
                <w:lang w:val="es-ES_tradnl"/>
              </w:rPr>
              <w:t>Priorizar</w:t>
            </w:r>
            <w:r w:rsidR="00FB14AE" w:rsidRPr="002B79A2">
              <w:rPr>
                <w:rFonts w:asciiTheme="minorHAnsi" w:hAnsiTheme="minorHAnsi"/>
                <w:sz w:val="20"/>
                <w:szCs w:val="20"/>
                <w:lang w:val="es-ES_tradnl" w:eastAsia="es-ES"/>
              </w:rPr>
              <w:t xml:space="preserve"> las actividades de recaudación de fondos para financiar actividades con cargo al presupuesto no básico a través de todo tipo de fuentes, con miras a incrementar considerablemente las contribuciones de entidades que no sean Partes, e informar periódicamente al Comité Permanente</w:t>
            </w:r>
            <w:r w:rsidR="00C428D6" w:rsidRPr="002B79A2">
              <w:rPr>
                <w:rFonts w:asciiTheme="minorHAnsi" w:hAnsiTheme="minorHAnsi"/>
                <w:sz w:val="20"/>
                <w:szCs w:val="20"/>
                <w:lang w:val="es-ES_tradnl" w:eastAsia="es-ES"/>
              </w:rPr>
              <w:t>.</w:t>
            </w:r>
          </w:p>
          <w:p w14:paraId="3E74133B" w14:textId="77777777" w:rsidR="00073E0C" w:rsidRPr="002B79A2" w:rsidRDefault="00073E0C" w:rsidP="006B5FCE">
            <w:pPr>
              <w:rPr>
                <w:rFonts w:ascii="Calibri" w:hAnsi="Calibri" w:cs="Arial"/>
                <w:color w:val="000000"/>
                <w:sz w:val="20"/>
                <w:szCs w:val="20"/>
                <w:lang w:val="es-ES_tradnl"/>
              </w:rPr>
            </w:pPr>
          </w:p>
        </w:tc>
        <w:tc>
          <w:tcPr>
            <w:tcW w:w="1417" w:type="dxa"/>
            <w:shd w:val="clear" w:color="auto" w:fill="auto"/>
          </w:tcPr>
          <w:p w14:paraId="0612A610" w14:textId="24876958" w:rsidR="00073E0C" w:rsidRPr="002B79A2" w:rsidRDefault="008B448A" w:rsidP="00266DF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C428D6" w:rsidRPr="002B79A2">
              <w:rPr>
                <w:rFonts w:ascii="Calibri" w:hAnsi="Calibri" w:cs="Arial"/>
                <w:color w:val="000000"/>
                <w:sz w:val="20"/>
                <w:szCs w:val="20"/>
                <w:lang w:val="es-ES_tradnl"/>
              </w:rPr>
              <w:br/>
              <w:t>(Asoc</w:t>
            </w:r>
            <w:r w:rsidR="00073E0C" w:rsidRPr="002B79A2">
              <w:rPr>
                <w:rFonts w:ascii="Calibri" w:hAnsi="Calibri" w:cs="Arial"/>
                <w:color w:val="000000"/>
                <w:sz w:val="20"/>
                <w:szCs w:val="20"/>
                <w:lang w:val="es-ES_tradnl"/>
              </w:rPr>
              <w:t>)</w:t>
            </w:r>
          </w:p>
        </w:tc>
        <w:tc>
          <w:tcPr>
            <w:tcW w:w="1276" w:type="dxa"/>
            <w:shd w:val="clear" w:color="auto" w:fill="auto"/>
          </w:tcPr>
          <w:p w14:paraId="14796F4F" w14:textId="61EC2C9A" w:rsidR="00073E0C"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shd w:val="clear" w:color="auto" w:fill="auto"/>
          </w:tcPr>
          <w:p w14:paraId="11AFE5B8" w14:textId="13FEADC8" w:rsidR="00073E0C" w:rsidRPr="002B79A2" w:rsidRDefault="00266DF6" w:rsidP="0055016B">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Recaudar fondos no básicos por el importe de </w:t>
            </w:r>
            <w:r w:rsidR="0055016B" w:rsidRPr="002B79A2">
              <w:rPr>
                <w:rFonts w:ascii="Calibri" w:hAnsi="Calibri" w:cs="Arial"/>
                <w:color w:val="000000"/>
                <w:sz w:val="20"/>
                <w:szCs w:val="20"/>
                <w:lang w:val="es-ES_tradnl"/>
              </w:rPr>
              <w:t>4.737.000</w:t>
            </w:r>
            <w:r w:rsidRPr="002B79A2">
              <w:rPr>
                <w:rFonts w:ascii="Calibri" w:hAnsi="Calibri" w:cs="Arial"/>
                <w:color w:val="000000"/>
                <w:sz w:val="20"/>
                <w:szCs w:val="20"/>
                <w:lang w:val="es-ES_tradnl"/>
              </w:rPr>
              <w:t xml:space="preserve"> francos suizos a lo largo del trienio</w:t>
            </w:r>
            <w:r w:rsidR="00073E0C" w:rsidRPr="002B79A2">
              <w:rPr>
                <w:rFonts w:ascii="Calibri" w:hAnsi="Calibri" w:cs="Arial"/>
                <w:color w:val="000000"/>
                <w:sz w:val="20"/>
                <w:szCs w:val="20"/>
                <w:lang w:val="es-ES_tradnl"/>
              </w:rPr>
              <w:t xml:space="preserve"> 2016-2018, </w:t>
            </w:r>
            <w:r w:rsidR="00250642" w:rsidRPr="002B79A2">
              <w:rPr>
                <w:rFonts w:ascii="Calibri" w:hAnsi="Calibri" w:cs="Arial"/>
                <w:color w:val="000000"/>
                <w:sz w:val="20"/>
                <w:szCs w:val="20"/>
                <w:lang w:val="es-ES_tradnl"/>
              </w:rPr>
              <w:t xml:space="preserve">igual que en el caso </w:t>
            </w:r>
            <w:r w:rsidR="009D7202" w:rsidRPr="002B79A2">
              <w:rPr>
                <w:rFonts w:ascii="Calibri" w:hAnsi="Calibri" w:cs="Arial"/>
                <w:color w:val="000000"/>
                <w:sz w:val="20"/>
                <w:szCs w:val="20"/>
                <w:lang w:val="es-ES_tradnl"/>
              </w:rPr>
              <w:t xml:space="preserve">ya indicado </w:t>
            </w:r>
            <w:r w:rsidR="00250642" w:rsidRPr="002B79A2">
              <w:rPr>
                <w:rFonts w:ascii="Calibri" w:hAnsi="Calibri" w:cs="Arial"/>
                <w:color w:val="000000"/>
                <w:sz w:val="20"/>
                <w:szCs w:val="20"/>
                <w:lang w:val="es-ES_tradnl"/>
              </w:rPr>
              <w:t xml:space="preserve">de la </w:t>
            </w:r>
            <w:r w:rsidR="00073E0C" w:rsidRPr="002B79A2">
              <w:rPr>
                <w:rFonts w:ascii="Calibri" w:hAnsi="Calibri" w:cs="Arial"/>
                <w:color w:val="000000"/>
                <w:sz w:val="20"/>
                <w:szCs w:val="20"/>
                <w:lang w:val="es-ES_tradnl"/>
              </w:rPr>
              <w:t>Res 1.20</w:t>
            </w:r>
            <w:r w:rsidR="0055016B" w:rsidRPr="002B79A2">
              <w:rPr>
                <w:rFonts w:ascii="Calibri" w:hAnsi="Calibri" w:cs="Arial"/>
                <w:color w:val="000000"/>
                <w:sz w:val="20"/>
                <w:szCs w:val="20"/>
                <w:lang w:val="es-ES_tradnl"/>
              </w:rPr>
              <w:t>.</w:t>
            </w:r>
          </w:p>
        </w:tc>
        <w:tc>
          <w:tcPr>
            <w:tcW w:w="1276" w:type="dxa"/>
            <w:shd w:val="clear" w:color="auto" w:fill="auto"/>
          </w:tcPr>
          <w:p w14:paraId="240C8A47"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102195BF"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vAlign w:val="bottom"/>
          </w:tcPr>
          <w:p w14:paraId="737A6C97" w14:textId="77777777" w:rsidR="00073E0C" w:rsidRPr="002B79A2" w:rsidRDefault="00073E0C"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r>
      <w:tr w:rsidR="00073E0C" w:rsidRPr="00886DA5" w14:paraId="0FBA5266" w14:textId="77777777" w:rsidTr="00094530">
        <w:trPr>
          <w:cantSplit/>
        </w:trPr>
        <w:tc>
          <w:tcPr>
            <w:tcW w:w="4537" w:type="dxa"/>
            <w:shd w:val="clear" w:color="auto" w:fill="auto"/>
          </w:tcPr>
          <w:p w14:paraId="62B88F12" w14:textId="570284EF" w:rsidR="00073E0C" w:rsidRPr="002B79A2" w:rsidRDefault="00073E0C" w:rsidP="006B5FCE">
            <w:pPr>
              <w:rPr>
                <w:rFonts w:ascii="Times" w:hAnsi="Times"/>
                <w:sz w:val="20"/>
                <w:szCs w:val="20"/>
                <w:lang w:val="es-ES_tradnl" w:eastAsia="es-ES"/>
              </w:rPr>
            </w:pPr>
            <w:r w:rsidRPr="002B79A2">
              <w:rPr>
                <w:rFonts w:ascii="Calibri" w:hAnsi="Calibri" w:cs="Arial"/>
                <w:color w:val="000000"/>
                <w:sz w:val="20"/>
                <w:szCs w:val="20"/>
                <w:lang w:val="es-ES_tradnl"/>
              </w:rPr>
              <w:t>7.21.</w:t>
            </w:r>
            <w:r w:rsidR="005E527A" w:rsidRPr="002B79A2">
              <w:rPr>
                <w:rFonts w:ascii="Calibri" w:hAnsi="Calibri" w:cs="Arial"/>
                <w:color w:val="000000"/>
                <w:sz w:val="20"/>
                <w:szCs w:val="20"/>
                <w:lang w:val="es-ES_tradnl"/>
              </w:rPr>
              <w:t xml:space="preserve"> </w:t>
            </w:r>
            <w:r w:rsidR="00FB14AE" w:rsidRPr="002B79A2">
              <w:rPr>
                <w:rFonts w:asciiTheme="minorHAnsi" w:hAnsiTheme="minorHAnsi" w:cs="Arial"/>
                <w:color w:val="000000"/>
                <w:sz w:val="20"/>
                <w:szCs w:val="20"/>
                <w:lang w:val="es-ES_tradnl"/>
              </w:rPr>
              <w:t>Fortalecer</w:t>
            </w:r>
            <w:r w:rsidR="00FB14AE" w:rsidRPr="002B79A2">
              <w:rPr>
                <w:rFonts w:asciiTheme="minorHAnsi" w:hAnsiTheme="minorHAnsi"/>
                <w:sz w:val="20"/>
                <w:szCs w:val="20"/>
                <w:lang w:val="es-ES_tradnl" w:eastAsia="es-ES"/>
              </w:rPr>
              <w:t xml:space="preserve"> las alianzas con otros acuerdos multilaterales sobre el medio ambiente (AMMA), tales como la Convención de las Naciones Unidas de Lucha contra la Desertificación (CNULD), el CDB y otros, con el fin de desarrollar sinergias e intercambiar recursos, evitar la duplicación de esfuerzos y mejorar la aplicación; </w:t>
            </w:r>
            <w:r w:rsidR="00C36335" w:rsidRPr="002B79A2">
              <w:rPr>
                <w:rFonts w:asciiTheme="minorHAnsi" w:hAnsiTheme="minorHAnsi"/>
                <w:sz w:val="20"/>
                <w:szCs w:val="20"/>
                <w:lang w:val="es-ES_tradnl" w:eastAsia="es-ES"/>
              </w:rPr>
              <w:t>facilitar un plan sobre cómo aumentar la cooperación con otros AMMA</w:t>
            </w:r>
            <w:r w:rsidR="00C428D6" w:rsidRPr="002B79A2">
              <w:rPr>
                <w:rFonts w:asciiTheme="minorHAnsi" w:hAnsiTheme="minorHAnsi"/>
                <w:sz w:val="20"/>
                <w:szCs w:val="20"/>
                <w:lang w:val="es-ES_tradnl" w:eastAsia="es-ES"/>
              </w:rPr>
              <w:t>.</w:t>
            </w:r>
          </w:p>
        </w:tc>
        <w:tc>
          <w:tcPr>
            <w:tcW w:w="1417" w:type="dxa"/>
            <w:shd w:val="clear" w:color="auto" w:fill="auto"/>
          </w:tcPr>
          <w:p w14:paraId="5D55A31E" w14:textId="4DB0F9AC" w:rsidR="00073E0C" w:rsidRPr="002B79A2" w:rsidRDefault="008B448A" w:rsidP="00266DF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C428D6" w:rsidRPr="002B79A2">
              <w:rPr>
                <w:rFonts w:ascii="Calibri" w:hAnsi="Calibri" w:cs="Arial"/>
                <w:color w:val="000000"/>
                <w:sz w:val="20"/>
                <w:szCs w:val="20"/>
                <w:lang w:val="es-ES_tradnl"/>
              </w:rPr>
              <w:t>(Asoc</w:t>
            </w:r>
            <w:r w:rsidR="00073E0C" w:rsidRPr="002B79A2">
              <w:rPr>
                <w:rFonts w:ascii="Calibri" w:hAnsi="Calibri" w:cs="Arial"/>
                <w:color w:val="000000"/>
                <w:sz w:val="20"/>
                <w:szCs w:val="20"/>
                <w:lang w:val="es-ES_tradnl"/>
              </w:rPr>
              <w:t>)</w:t>
            </w:r>
          </w:p>
        </w:tc>
        <w:tc>
          <w:tcPr>
            <w:tcW w:w="1276" w:type="dxa"/>
            <w:shd w:val="clear" w:color="auto" w:fill="auto"/>
          </w:tcPr>
          <w:p w14:paraId="395FA039" w14:textId="23E323EF" w:rsidR="00073E0C" w:rsidRPr="002B79A2" w:rsidRDefault="00266DF6" w:rsidP="00266DF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51ª reunión y reuniones sucesivas del CP </w:t>
            </w:r>
          </w:p>
        </w:tc>
        <w:tc>
          <w:tcPr>
            <w:tcW w:w="3544" w:type="dxa"/>
            <w:shd w:val="clear" w:color="auto" w:fill="auto"/>
          </w:tcPr>
          <w:p w14:paraId="24927AE2" w14:textId="7BADC6FC" w:rsidR="00073E0C" w:rsidRPr="002B79A2" w:rsidRDefault="00B20786" w:rsidP="00B20786">
            <w:pPr>
              <w:rPr>
                <w:rFonts w:ascii="Calibri" w:hAnsi="Calibri" w:cs="Arial"/>
                <w:color w:val="000000"/>
                <w:sz w:val="20"/>
                <w:szCs w:val="20"/>
                <w:lang w:val="es-ES_tradnl"/>
              </w:rPr>
            </w:pPr>
            <w:r w:rsidRPr="002B79A2">
              <w:rPr>
                <w:rFonts w:ascii="Calibri" w:hAnsi="Calibri" w:cs="Arial"/>
                <w:color w:val="000000"/>
                <w:sz w:val="20"/>
                <w:szCs w:val="20"/>
                <w:lang w:val="es-ES_tradnl"/>
              </w:rPr>
              <w:t>Talleres y proyectos conjuntos para</w:t>
            </w:r>
            <w:r w:rsidR="0055016B" w:rsidRPr="002B79A2">
              <w:rPr>
                <w:rFonts w:ascii="Calibri" w:hAnsi="Calibri" w:cs="Arial"/>
                <w:color w:val="000000"/>
                <w:sz w:val="20"/>
                <w:szCs w:val="20"/>
                <w:lang w:val="es-ES_tradnl"/>
              </w:rPr>
              <w:t xml:space="preserve"> crear sinergias entre los </w:t>
            </w:r>
            <w:r w:rsidR="0055016B" w:rsidRPr="002B79A2">
              <w:rPr>
                <w:rFonts w:ascii="Calibri" w:hAnsi="Calibri" w:cs="Arial"/>
                <w:sz w:val="20"/>
                <w:szCs w:val="20"/>
                <w:lang w:val="es-ES_tradnl"/>
              </w:rPr>
              <w:t>AMMA, en curso.</w:t>
            </w:r>
          </w:p>
        </w:tc>
        <w:tc>
          <w:tcPr>
            <w:tcW w:w="1276" w:type="dxa"/>
            <w:shd w:val="clear" w:color="auto" w:fill="auto"/>
          </w:tcPr>
          <w:p w14:paraId="2280F137"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47B29EE6"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2A86C82E" w14:textId="22D34124" w:rsidR="00073E0C" w:rsidRPr="002B79A2" w:rsidRDefault="00073E0C" w:rsidP="0055016B">
            <w:pPr>
              <w:jc w:val="center"/>
              <w:rPr>
                <w:rFonts w:ascii="Calibri" w:hAnsi="Calibri" w:cs="Arial"/>
                <w:color w:val="000000"/>
                <w:sz w:val="20"/>
                <w:szCs w:val="20"/>
                <w:lang w:val="es-ES_tradnl"/>
              </w:rPr>
            </w:pPr>
          </w:p>
        </w:tc>
      </w:tr>
      <w:tr w:rsidR="006B5FCE" w:rsidRPr="002B79A2" w14:paraId="3FCC63F7" w14:textId="77777777" w:rsidTr="00470707">
        <w:trPr>
          <w:cantSplit/>
        </w:trPr>
        <w:tc>
          <w:tcPr>
            <w:tcW w:w="4537" w:type="dxa"/>
            <w:shd w:val="clear" w:color="auto" w:fill="D9D9D9" w:themeFill="background1" w:themeFillShade="D9"/>
          </w:tcPr>
          <w:p w14:paraId="79F7C3AE" w14:textId="54B7BBDD" w:rsidR="00073E0C" w:rsidRPr="002B79A2" w:rsidRDefault="00073E0C" w:rsidP="005A6517">
            <w:pPr>
              <w:rPr>
                <w:rFonts w:ascii="Times" w:hAnsi="Times"/>
                <w:sz w:val="20"/>
                <w:szCs w:val="20"/>
                <w:lang w:val="es-ES_tradnl" w:eastAsia="es-ES"/>
              </w:rPr>
            </w:pPr>
            <w:r w:rsidRPr="002B79A2">
              <w:rPr>
                <w:rFonts w:ascii="Calibri" w:hAnsi="Calibri" w:cs="Arial"/>
                <w:b/>
                <w:bCs/>
                <w:color w:val="000000"/>
                <w:sz w:val="20"/>
                <w:szCs w:val="20"/>
                <w:lang w:val="es-ES_tradnl"/>
              </w:rPr>
              <w:t>Resolu</w:t>
            </w:r>
            <w:r w:rsidR="005A6517" w:rsidRPr="002B79A2">
              <w:rPr>
                <w:rFonts w:ascii="Calibri" w:hAnsi="Calibri" w:cs="Arial"/>
                <w:b/>
                <w:bCs/>
                <w:color w:val="000000"/>
                <w:sz w:val="20"/>
                <w:szCs w:val="20"/>
                <w:lang w:val="es-ES_tradnl"/>
              </w:rPr>
              <w:t>ción</w:t>
            </w:r>
            <w:r w:rsidRPr="002B79A2">
              <w:rPr>
                <w:rFonts w:ascii="Calibri" w:hAnsi="Calibri" w:cs="Arial"/>
                <w:b/>
                <w:bCs/>
                <w:color w:val="000000"/>
                <w:sz w:val="20"/>
                <w:szCs w:val="20"/>
                <w:lang w:val="es-ES_tradnl"/>
              </w:rPr>
              <w:t xml:space="preserve"> XII.8</w:t>
            </w:r>
            <w:r w:rsidR="0055016B" w:rsidRPr="002B79A2">
              <w:rPr>
                <w:rFonts w:ascii="Calibri" w:hAnsi="Calibri" w:cs="Arial"/>
                <w:b/>
                <w:bCs/>
                <w:color w:val="000000"/>
                <w:sz w:val="20"/>
                <w:szCs w:val="20"/>
                <w:lang w:val="es-ES_tradnl"/>
              </w:rPr>
              <w:t>,</w:t>
            </w:r>
            <w:r w:rsidR="005E527A" w:rsidRPr="002B79A2">
              <w:rPr>
                <w:rFonts w:ascii="Calibri" w:hAnsi="Calibri" w:cs="Arial"/>
                <w:b/>
                <w:bCs/>
                <w:color w:val="000000"/>
                <w:sz w:val="20"/>
                <w:szCs w:val="20"/>
                <w:lang w:val="es-ES_tradnl"/>
              </w:rPr>
              <w:t xml:space="preserve"> </w:t>
            </w:r>
            <w:r w:rsidR="005A6517" w:rsidRPr="002B79A2">
              <w:rPr>
                <w:rFonts w:asciiTheme="minorHAnsi" w:hAnsiTheme="minorHAnsi"/>
                <w:b/>
                <w:sz w:val="20"/>
                <w:szCs w:val="20"/>
                <w:lang w:val="es-ES_tradnl" w:eastAsia="es-ES"/>
              </w:rPr>
              <w:t xml:space="preserve">Iniciativas regionales (IR) para 2016-2018 en el marco </w:t>
            </w:r>
            <w:r w:rsidR="00C06A9D" w:rsidRPr="002B79A2">
              <w:rPr>
                <w:rFonts w:asciiTheme="minorHAnsi" w:hAnsiTheme="minorHAnsi"/>
                <w:b/>
                <w:sz w:val="20"/>
                <w:szCs w:val="20"/>
                <w:lang w:val="es-ES_tradnl" w:eastAsia="es-ES"/>
              </w:rPr>
              <w:t>de la Convención de Ramsar (Objetivo</w:t>
            </w:r>
            <w:r w:rsidR="005A6517" w:rsidRPr="002B79A2">
              <w:rPr>
                <w:rFonts w:asciiTheme="minorHAnsi" w:hAnsiTheme="minorHAnsi"/>
                <w:b/>
                <w:sz w:val="20"/>
                <w:szCs w:val="20"/>
                <w:lang w:val="es-ES_tradnl" w:eastAsia="es-ES"/>
              </w:rPr>
              <w:t xml:space="preserve"> 4)</w:t>
            </w:r>
            <w:r w:rsidR="005A6517" w:rsidRPr="002B79A2">
              <w:rPr>
                <w:rFonts w:ascii="Times" w:hAnsi="Times"/>
                <w:sz w:val="20"/>
                <w:szCs w:val="20"/>
                <w:lang w:val="es-ES_tradnl" w:eastAsia="es-ES"/>
              </w:rPr>
              <w:t xml:space="preserve"> </w:t>
            </w:r>
          </w:p>
        </w:tc>
        <w:tc>
          <w:tcPr>
            <w:tcW w:w="1417" w:type="dxa"/>
            <w:shd w:val="clear" w:color="auto" w:fill="D9D9D9" w:themeFill="background1" w:themeFillShade="D9"/>
          </w:tcPr>
          <w:p w14:paraId="311AE5FE"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6FF61DCF"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D9D9D9" w:themeFill="background1" w:themeFillShade="D9"/>
          </w:tcPr>
          <w:p w14:paraId="4FE2748D"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3D9E23DC" w14:textId="02BFDE97" w:rsidR="00073E0C" w:rsidRPr="002B79A2" w:rsidRDefault="00534CDD" w:rsidP="006B5FCE">
            <w:pPr>
              <w:jc w:val="right"/>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1</w:t>
            </w:r>
            <w:r w:rsidR="00073E0C" w:rsidRPr="002B79A2">
              <w:rPr>
                <w:rFonts w:ascii="Calibri" w:hAnsi="Calibri" w:cs="Arial"/>
                <w:b/>
                <w:bCs/>
                <w:color w:val="000000"/>
                <w:sz w:val="20"/>
                <w:szCs w:val="20"/>
                <w:lang w:val="es-ES_tradnl"/>
              </w:rPr>
              <w:t>65</w:t>
            </w:r>
            <w:r w:rsidR="00266DF6" w:rsidRPr="002B79A2">
              <w:rPr>
                <w:rFonts w:ascii="Calibri" w:hAnsi="Calibri" w:cs="Arial"/>
                <w:b/>
                <w:bCs/>
                <w:color w:val="000000"/>
                <w:sz w:val="20"/>
                <w:szCs w:val="20"/>
                <w:lang w:val="es-ES_tradnl"/>
              </w:rPr>
              <w:t>.</w:t>
            </w:r>
            <w:r w:rsidR="00073E0C" w:rsidRPr="002B79A2">
              <w:rPr>
                <w:rFonts w:ascii="Calibri" w:hAnsi="Calibri" w:cs="Arial"/>
                <w:b/>
                <w:bCs/>
                <w:color w:val="000000"/>
                <w:sz w:val="20"/>
                <w:szCs w:val="20"/>
                <w:lang w:val="es-ES_tradnl"/>
              </w:rPr>
              <w:t>000</w:t>
            </w:r>
          </w:p>
        </w:tc>
        <w:tc>
          <w:tcPr>
            <w:tcW w:w="1559" w:type="dxa"/>
            <w:shd w:val="clear" w:color="auto" w:fill="D9D9D9" w:themeFill="background1" w:themeFillShade="D9"/>
          </w:tcPr>
          <w:p w14:paraId="76D27234" w14:textId="15CAF28B"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r w:rsidR="00534CDD" w:rsidRPr="002B79A2">
              <w:rPr>
                <w:rFonts w:ascii="Calibri" w:hAnsi="Calibri" w:cs="Arial"/>
                <w:color w:val="000000"/>
                <w:sz w:val="20"/>
                <w:szCs w:val="20"/>
                <w:lang w:val="es-ES_tradnl"/>
              </w:rPr>
              <w:t>150.000</w:t>
            </w:r>
          </w:p>
        </w:tc>
        <w:tc>
          <w:tcPr>
            <w:tcW w:w="1276" w:type="dxa"/>
            <w:shd w:val="clear" w:color="auto" w:fill="D9D9D9" w:themeFill="background1" w:themeFillShade="D9"/>
          </w:tcPr>
          <w:p w14:paraId="02743971" w14:textId="25C76E01" w:rsidR="00073E0C" w:rsidRPr="002B79A2" w:rsidRDefault="00073E0C" w:rsidP="00470707">
            <w:pPr>
              <w:jc w:val="right"/>
              <w:rPr>
                <w:rFonts w:ascii="Arial" w:hAnsi="Arial" w:cs="Arial"/>
                <w:color w:val="000000"/>
                <w:sz w:val="22"/>
                <w:szCs w:val="22"/>
                <w:lang w:val="es-ES_tradnl"/>
              </w:rPr>
            </w:pPr>
            <w:r w:rsidRPr="002B79A2">
              <w:rPr>
                <w:rFonts w:ascii="Arial" w:hAnsi="Arial" w:cs="Arial"/>
                <w:color w:val="000000"/>
                <w:sz w:val="22"/>
                <w:szCs w:val="22"/>
                <w:lang w:val="es-ES_tradnl"/>
              </w:rPr>
              <w:t> </w:t>
            </w:r>
            <w:r w:rsidR="00534CDD" w:rsidRPr="002B79A2">
              <w:rPr>
                <w:rFonts w:ascii="Calibri" w:hAnsi="Calibri" w:cs="Arial"/>
                <w:color w:val="000000"/>
                <w:sz w:val="20"/>
                <w:szCs w:val="20"/>
                <w:lang w:val="es-ES_tradnl"/>
              </w:rPr>
              <w:t>15.000</w:t>
            </w:r>
          </w:p>
        </w:tc>
      </w:tr>
      <w:tr w:rsidR="00073E0C" w:rsidRPr="002B79A2" w14:paraId="24762A30" w14:textId="77777777" w:rsidTr="00094530">
        <w:trPr>
          <w:cantSplit/>
        </w:trPr>
        <w:tc>
          <w:tcPr>
            <w:tcW w:w="4537" w:type="dxa"/>
            <w:shd w:val="clear" w:color="auto" w:fill="auto"/>
          </w:tcPr>
          <w:p w14:paraId="1F23D240" w14:textId="26B148FB" w:rsidR="00073E0C" w:rsidRPr="002B79A2" w:rsidRDefault="00073E0C" w:rsidP="00C428D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8.11. </w:t>
            </w:r>
            <w:r w:rsidR="005A6517" w:rsidRPr="002B79A2">
              <w:rPr>
                <w:rFonts w:asciiTheme="minorHAnsi" w:hAnsiTheme="minorHAnsi" w:cs="Arial"/>
                <w:color w:val="000000"/>
                <w:sz w:val="20"/>
                <w:szCs w:val="20"/>
                <w:lang w:val="es-ES_tradnl"/>
              </w:rPr>
              <w:t xml:space="preserve">Seguir </w:t>
            </w:r>
            <w:r w:rsidR="005A6517" w:rsidRPr="002B79A2">
              <w:rPr>
                <w:rFonts w:asciiTheme="minorHAnsi" w:hAnsiTheme="minorHAnsi"/>
                <w:sz w:val="20"/>
                <w:szCs w:val="20"/>
                <w:lang w:val="es-ES_tradnl" w:eastAsia="es-ES"/>
              </w:rPr>
              <w:t>presentando al Comité Permanente informes anuales sobre sus progresos y actividades, y en concreto sobre su éxito en el cumplimiento de los Lineamientos Operativos, así como planes anuales con arreglo al calendario y el formato adoptados por el Comité Permanente</w:t>
            </w:r>
            <w:r w:rsidR="00C428D6" w:rsidRPr="002B79A2">
              <w:rPr>
                <w:rFonts w:asciiTheme="minorHAnsi" w:hAnsiTheme="minorHAnsi"/>
                <w:sz w:val="20"/>
                <w:szCs w:val="20"/>
                <w:lang w:val="es-ES_tradnl" w:eastAsia="es-ES"/>
              </w:rPr>
              <w:t>.</w:t>
            </w:r>
          </w:p>
        </w:tc>
        <w:tc>
          <w:tcPr>
            <w:tcW w:w="1417" w:type="dxa"/>
            <w:shd w:val="clear" w:color="auto" w:fill="auto"/>
          </w:tcPr>
          <w:p w14:paraId="3C45B1B9" w14:textId="68163CE7" w:rsidR="00073E0C" w:rsidRPr="002B79A2" w:rsidRDefault="007D41E2" w:rsidP="007D41E2">
            <w:pPr>
              <w:rPr>
                <w:rFonts w:ascii="Calibri" w:hAnsi="Calibri" w:cs="Arial"/>
                <w:color w:val="000000"/>
                <w:sz w:val="20"/>
                <w:szCs w:val="20"/>
                <w:lang w:val="es-ES_tradnl"/>
              </w:rPr>
            </w:pPr>
            <w:r w:rsidRPr="002B79A2">
              <w:rPr>
                <w:rFonts w:ascii="Calibri" w:hAnsi="Calibri" w:cs="Arial"/>
                <w:color w:val="000000"/>
                <w:sz w:val="20"/>
                <w:szCs w:val="20"/>
                <w:lang w:val="es-ES_tradnl"/>
              </w:rPr>
              <w:t>Todas las IR aprobadas por la Convención</w:t>
            </w:r>
          </w:p>
        </w:tc>
        <w:tc>
          <w:tcPr>
            <w:tcW w:w="1276" w:type="dxa"/>
            <w:shd w:val="clear" w:color="auto" w:fill="auto"/>
          </w:tcPr>
          <w:p w14:paraId="58BFE331" w14:textId="382B4914" w:rsidR="00073E0C" w:rsidRPr="002B79A2" w:rsidRDefault="00266DF6" w:rsidP="00266DF6">
            <w:pPr>
              <w:rPr>
                <w:rFonts w:ascii="Calibri" w:hAnsi="Calibri" w:cs="Arial"/>
                <w:color w:val="000000"/>
                <w:sz w:val="20"/>
                <w:szCs w:val="20"/>
                <w:lang w:val="es-ES_tradnl"/>
              </w:rPr>
            </w:pPr>
            <w:r w:rsidRPr="002B79A2">
              <w:rPr>
                <w:rFonts w:ascii="Calibri" w:hAnsi="Calibri" w:cs="Arial"/>
                <w:color w:val="000000"/>
                <w:sz w:val="20"/>
                <w:szCs w:val="20"/>
                <w:lang w:val="es-ES_tradnl"/>
              </w:rPr>
              <w:t>Cada reunión del CP</w:t>
            </w:r>
          </w:p>
        </w:tc>
        <w:tc>
          <w:tcPr>
            <w:tcW w:w="3544" w:type="dxa"/>
            <w:shd w:val="clear" w:color="auto" w:fill="auto"/>
          </w:tcPr>
          <w:p w14:paraId="547BB899" w14:textId="40DDD39C" w:rsidR="00073E0C" w:rsidRPr="002B79A2" w:rsidRDefault="00534CDD" w:rsidP="00534CDD">
            <w:pPr>
              <w:rPr>
                <w:rFonts w:ascii="Calibri" w:hAnsi="Calibri" w:cs="Arial"/>
                <w:color w:val="000000"/>
                <w:sz w:val="20"/>
                <w:szCs w:val="20"/>
                <w:lang w:val="es-ES_tradnl"/>
              </w:rPr>
            </w:pPr>
            <w:r w:rsidRPr="002B79A2">
              <w:rPr>
                <w:rFonts w:ascii="Calibri" w:hAnsi="Calibri" w:cs="Arial"/>
                <w:color w:val="000000"/>
                <w:sz w:val="20"/>
                <w:szCs w:val="20"/>
                <w:lang w:val="es-ES_tradnl"/>
              </w:rPr>
              <w:t>Apoyo a las</w:t>
            </w:r>
            <w:r w:rsidR="000A0425" w:rsidRPr="002B79A2">
              <w:rPr>
                <w:rFonts w:ascii="Calibri" w:hAnsi="Calibri" w:cs="Arial"/>
                <w:color w:val="000000"/>
                <w:sz w:val="20"/>
                <w:szCs w:val="20"/>
                <w:lang w:val="es-ES_tradnl"/>
              </w:rPr>
              <w:t xml:space="preserve"> Iniciativas Regionales </w:t>
            </w:r>
            <w:r w:rsidR="00073E0C" w:rsidRPr="002B79A2">
              <w:rPr>
                <w:rFonts w:ascii="Calibri" w:hAnsi="Calibri" w:cs="Arial"/>
                <w:color w:val="000000"/>
                <w:sz w:val="20"/>
                <w:szCs w:val="20"/>
                <w:lang w:val="es-ES_tradnl"/>
              </w:rPr>
              <w:t>(</w:t>
            </w:r>
            <w:r w:rsidR="000A0425" w:rsidRPr="002B79A2">
              <w:rPr>
                <w:rFonts w:ascii="Calibri" w:hAnsi="Calibri" w:cs="Arial"/>
                <w:color w:val="000000"/>
                <w:sz w:val="20"/>
                <w:szCs w:val="20"/>
                <w:lang w:val="es-ES_tradnl"/>
              </w:rPr>
              <w:t>actividades prioritarias</w:t>
            </w:r>
            <w:r w:rsidR="00073E0C" w:rsidRPr="002B79A2">
              <w:rPr>
                <w:rFonts w:ascii="Calibri" w:hAnsi="Calibri" w:cs="Arial"/>
                <w:color w:val="000000"/>
                <w:sz w:val="20"/>
                <w:szCs w:val="20"/>
                <w:lang w:val="es-ES_tradnl"/>
              </w:rPr>
              <w:t>, inclu</w:t>
            </w:r>
            <w:r w:rsidR="00B20786" w:rsidRPr="002B79A2">
              <w:rPr>
                <w:rFonts w:ascii="Calibri" w:hAnsi="Calibri" w:cs="Arial"/>
                <w:color w:val="000000"/>
                <w:sz w:val="20"/>
                <w:szCs w:val="20"/>
                <w:lang w:val="es-ES_tradnl"/>
              </w:rPr>
              <w:t>yendo un taller anual</w:t>
            </w:r>
            <w:r w:rsidR="000A0425" w:rsidRPr="002B79A2">
              <w:rPr>
                <w:rFonts w:ascii="Calibri" w:hAnsi="Calibri" w:cs="Arial"/>
                <w:color w:val="000000"/>
                <w:sz w:val="20"/>
                <w:szCs w:val="20"/>
                <w:lang w:val="es-ES_tradnl"/>
              </w:rPr>
              <w:t xml:space="preserve"> en colaboración con la Secretaría de </w:t>
            </w:r>
            <w:r w:rsidR="00073E0C" w:rsidRPr="002B79A2">
              <w:rPr>
                <w:rFonts w:ascii="Calibri" w:hAnsi="Calibri" w:cs="Arial"/>
                <w:color w:val="000000"/>
                <w:sz w:val="20"/>
                <w:szCs w:val="20"/>
                <w:lang w:val="es-ES_tradnl"/>
              </w:rPr>
              <w:t>Ramsar)</w:t>
            </w:r>
            <w:r w:rsidR="008D7025" w:rsidRPr="002B79A2">
              <w:rPr>
                <w:rFonts w:ascii="Calibri" w:hAnsi="Calibri" w:cs="Arial"/>
                <w:color w:val="000000"/>
                <w:sz w:val="20"/>
                <w:szCs w:val="20"/>
                <w:lang w:val="es-ES_tradnl"/>
              </w:rPr>
              <w:t>.</w:t>
            </w:r>
          </w:p>
        </w:tc>
        <w:tc>
          <w:tcPr>
            <w:tcW w:w="1276" w:type="dxa"/>
            <w:shd w:val="clear" w:color="auto" w:fill="auto"/>
          </w:tcPr>
          <w:p w14:paraId="2965B1B5"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3D5F245A" w14:textId="0764B5F8" w:rsidR="00073E0C" w:rsidRPr="002B79A2" w:rsidRDefault="00073E0C"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150</w:t>
            </w:r>
            <w:r w:rsidR="00266DF6"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000</w:t>
            </w:r>
          </w:p>
        </w:tc>
        <w:tc>
          <w:tcPr>
            <w:tcW w:w="1276" w:type="dxa"/>
            <w:shd w:val="clear" w:color="auto" w:fill="auto"/>
          </w:tcPr>
          <w:p w14:paraId="060261FF"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r>
      <w:tr w:rsidR="00073E0C" w:rsidRPr="00886DA5" w14:paraId="1055631E" w14:textId="77777777" w:rsidTr="00094530">
        <w:trPr>
          <w:cantSplit/>
        </w:trPr>
        <w:tc>
          <w:tcPr>
            <w:tcW w:w="4537" w:type="dxa"/>
            <w:shd w:val="clear" w:color="auto" w:fill="auto"/>
          </w:tcPr>
          <w:p w14:paraId="71E671B6" w14:textId="3801E359" w:rsidR="005A6517" w:rsidRPr="002B79A2" w:rsidRDefault="00073E0C" w:rsidP="005A6517">
            <w:pPr>
              <w:rPr>
                <w:rFonts w:ascii="Calibri" w:hAnsi="Calibri" w:cs="Arial"/>
                <w:color w:val="000000"/>
                <w:sz w:val="20"/>
                <w:szCs w:val="20"/>
                <w:lang w:val="es-ES_tradnl"/>
              </w:rPr>
            </w:pPr>
            <w:r w:rsidRPr="002B79A2">
              <w:rPr>
                <w:rFonts w:ascii="Calibri" w:hAnsi="Calibri" w:cs="Arial"/>
                <w:color w:val="000000"/>
                <w:sz w:val="20"/>
                <w:szCs w:val="20"/>
                <w:lang w:val="es-ES_tradnl"/>
              </w:rPr>
              <w:lastRenderedPageBreak/>
              <w:t>8.18.</w:t>
            </w:r>
            <w:r w:rsidR="005E527A" w:rsidRPr="002B79A2">
              <w:rPr>
                <w:rFonts w:ascii="Calibri" w:hAnsi="Calibri" w:cs="Arial"/>
                <w:color w:val="000000"/>
                <w:sz w:val="20"/>
                <w:szCs w:val="20"/>
                <w:lang w:val="es-ES_tradnl"/>
              </w:rPr>
              <w:t xml:space="preserve"> </w:t>
            </w:r>
            <w:r w:rsidR="005A6517" w:rsidRPr="002B79A2">
              <w:rPr>
                <w:rFonts w:ascii="Calibri" w:hAnsi="Calibri" w:cs="Arial"/>
                <w:color w:val="000000"/>
                <w:sz w:val="20"/>
                <w:szCs w:val="20"/>
                <w:lang w:val="es-ES_tradnl"/>
              </w:rPr>
              <w:t>Publicitar a escala mundial las iniciativas</w:t>
            </w:r>
          </w:p>
          <w:p w14:paraId="30A53F3D" w14:textId="77777777" w:rsidR="005A6517" w:rsidRPr="002B79A2" w:rsidRDefault="005A6517" w:rsidP="005A6517">
            <w:pPr>
              <w:rPr>
                <w:rFonts w:ascii="Calibri" w:hAnsi="Calibri" w:cs="Arial"/>
                <w:color w:val="000000"/>
                <w:sz w:val="20"/>
                <w:szCs w:val="20"/>
                <w:lang w:val="es-ES_tradnl"/>
              </w:rPr>
            </w:pPr>
            <w:r w:rsidRPr="002B79A2">
              <w:rPr>
                <w:rFonts w:ascii="Calibri" w:hAnsi="Calibri" w:cs="Arial"/>
                <w:color w:val="000000"/>
                <w:sz w:val="20"/>
                <w:szCs w:val="20"/>
                <w:lang w:val="es-ES_tradnl"/>
              </w:rPr>
              <w:t>regionales como medios operativos para apoyar la aplicación de los objetivos de la</w:t>
            </w:r>
          </w:p>
          <w:p w14:paraId="643D2FE7" w14:textId="558C1552" w:rsidR="00073E0C" w:rsidRPr="002B79A2" w:rsidRDefault="005A6517" w:rsidP="005A6517">
            <w:pPr>
              <w:rPr>
                <w:rFonts w:ascii="Calibri" w:hAnsi="Calibri" w:cs="Arial"/>
                <w:color w:val="000000"/>
                <w:sz w:val="20"/>
                <w:szCs w:val="20"/>
                <w:lang w:val="es-ES_tradnl"/>
              </w:rPr>
            </w:pPr>
            <w:r w:rsidRPr="002B79A2">
              <w:rPr>
                <w:rFonts w:ascii="Calibri" w:hAnsi="Calibri" w:cs="Arial"/>
                <w:color w:val="000000"/>
                <w:sz w:val="20"/>
                <w:szCs w:val="20"/>
                <w:lang w:val="es-ES_tradnl"/>
              </w:rPr>
              <w:t>Convención de Ramsar</w:t>
            </w:r>
            <w:r w:rsidR="00C44144"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 xml:space="preserve"> </w:t>
            </w:r>
          </w:p>
        </w:tc>
        <w:tc>
          <w:tcPr>
            <w:tcW w:w="1417" w:type="dxa"/>
            <w:shd w:val="clear" w:color="auto" w:fill="auto"/>
          </w:tcPr>
          <w:p w14:paraId="1A63A12A" w14:textId="13BE8FDD" w:rsidR="00073E0C" w:rsidRPr="002B79A2" w:rsidRDefault="008B448A" w:rsidP="00266DF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73E0C" w:rsidRPr="002B79A2">
              <w:rPr>
                <w:rFonts w:ascii="Calibri" w:hAnsi="Calibri" w:cs="Arial"/>
                <w:color w:val="000000"/>
                <w:sz w:val="20"/>
                <w:szCs w:val="20"/>
                <w:lang w:val="es-ES_tradnl"/>
              </w:rPr>
              <w:t>(Reg)</w:t>
            </w:r>
          </w:p>
        </w:tc>
        <w:tc>
          <w:tcPr>
            <w:tcW w:w="1276" w:type="dxa"/>
            <w:shd w:val="clear" w:color="auto" w:fill="auto"/>
          </w:tcPr>
          <w:p w14:paraId="7B2A7F7A" w14:textId="60FFC24A" w:rsidR="00073E0C"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shd w:val="clear" w:color="auto" w:fill="auto"/>
          </w:tcPr>
          <w:p w14:paraId="28696681" w14:textId="6E9E2595" w:rsidR="00073E0C" w:rsidRPr="002B79A2" w:rsidRDefault="00534CDD" w:rsidP="00534CDD">
            <w:pPr>
              <w:rPr>
                <w:rFonts w:ascii="Calibri" w:hAnsi="Calibri" w:cs="Arial"/>
                <w:color w:val="000000"/>
                <w:sz w:val="20"/>
                <w:szCs w:val="20"/>
                <w:lang w:val="es-ES_tradnl"/>
              </w:rPr>
            </w:pPr>
            <w:r w:rsidRPr="002B79A2">
              <w:rPr>
                <w:rFonts w:ascii="Calibri" w:hAnsi="Calibri" w:cs="Arial"/>
                <w:color w:val="000000"/>
                <w:sz w:val="20"/>
                <w:szCs w:val="20"/>
                <w:lang w:val="es-ES_tradnl"/>
              </w:rPr>
              <w:t>A</w:t>
            </w:r>
            <w:r w:rsidR="000A0425" w:rsidRPr="002B79A2">
              <w:rPr>
                <w:rFonts w:ascii="Calibri" w:hAnsi="Calibri" w:cs="Arial"/>
                <w:color w:val="000000"/>
                <w:sz w:val="20"/>
                <w:szCs w:val="20"/>
                <w:lang w:val="es-ES_tradnl"/>
              </w:rPr>
              <w:t>ctualizar los sitios web de</w:t>
            </w:r>
            <w:r w:rsidR="00250642" w:rsidRPr="002B79A2">
              <w:rPr>
                <w:rFonts w:ascii="Calibri" w:hAnsi="Calibri" w:cs="Arial"/>
                <w:color w:val="000000"/>
                <w:sz w:val="20"/>
                <w:szCs w:val="20"/>
                <w:lang w:val="es-ES_tradnl"/>
              </w:rPr>
              <w:t xml:space="preserve"> las IR</w:t>
            </w:r>
            <w:r w:rsidR="00073E0C" w:rsidRPr="002B79A2">
              <w:rPr>
                <w:rFonts w:ascii="Calibri" w:hAnsi="Calibri" w:cs="Arial"/>
                <w:color w:val="000000"/>
                <w:sz w:val="20"/>
                <w:szCs w:val="20"/>
                <w:lang w:val="es-ES_tradnl"/>
              </w:rPr>
              <w:t xml:space="preserve"> </w:t>
            </w:r>
            <w:r w:rsidR="000A0425" w:rsidRPr="002B79A2">
              <w:rPr>
                <w:rFonts w:ascii="Calibri" w:hAnsi="Calibri" w:cs="Arial"/>
                <w:color w:val="000000"/>
                <w:sz w:val="20"/>
                <w:szCs w:val="20"/>
                <w:lang w:val="es-ES_tradnl"/>
              </w:rPr>
              <w:t xml:space="preserve">y enlace a la página </w:t>
            </w:r>
            <w:r w:rsidR="00373C87" w:rsidRPr="002B79A2">
              <w:rPr>
                <w:rFonts w:ascii="Calibri" w:hAnsi="Calibri" w:cs="Arial"/>
                <w:color w:val="000000"/>
                <w:sz w:val="20"/>
                <w:szCs w:val="20"/>
                <w:lang w:val="es-ES_tradnl"/>
              </w:rPr>
              <w:t>de inicio del sitio web de</w:t>
            </w:r>
            <w:r w:rsidR="005E527A" w:rsidRPr="002B79A2">
              <w:rPr>
                <w:rFonts w:ascii="Calibri" w:hAnsi="Calibri" w:cs="Arial"/>
                <w:color w:val="000000"/>
                <w:sz w:val="20"/>
                <w:szCs w:val="20"/>
                <w:lang w:val="es-ES_tradnl"/>
              </w:rPr>
              <w:t xml:space="preserve"> </w:t>
            </w:r>
            <w:r w:rsidR="00073E0C" w:rsidRPr="002B79A2">
              <w:rPr>
                <w:rFonts w:ascii="Calibri" w:hAnsi="Calibri" w:cs="Arial"/>
                <w:color w:val="000000"/>
                <w:sz w:val="20"/>
                <w:szCs w:val="20"/>
                <w:lang w:val="es-ES_tradnl"/>
              </w:rPr>
              <w:t>Ramsar</w:t>
            </w:r>
            <w:r w:rsidRPr="002B79A2">
              <w:rPr>
                <w:rFonts w:ascii="Calibri" w:hAnsi="Calibri" w:cs="Arial"/>
                <w:color w:val="000000"/>
                <w:sz w:val="20"/>
                <w:szCs w:val="20"/>
                <w:lang w:val="es-ES_tradnl"/>
              </w:rPr>
              <w:t xml:space="preserve">, aumentar la </w:t>
            </w:r>
            <w:r w:rsidRPr="002B79A2">
              <w:rPr>
                <w:rFonts w:ascii="Calibri" w:hAnsi="Calibri" w:cs="Arial"/>
                <w:sz w:val="20"/>
                <w:szCs w:val="20"/>
                <w:lang w:val="es-ES_tradnl"/>
              </w:rPr>
              <w:t>visibilidad de las actividades y los logros de las IR, en curso.</w:t>
            </w:r>
          </w:p>
        </w:tc>
        <w:tc>
          <w:tcPr>
            <w:tcW w:w="1276" w:type="dxa"/>
            <w:shd w:val="clear" w:color="auto" w:fill="auto"/>
          </w:tcPr>
          <w:p w14:paraId="6E8E2E04"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5F883069"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06B607C9" w14:textId="11AC3FC4" w:rsidR="00073E0C" w:rsidRPr="002B79A2" w:rsidRDefault="00073E0C" w:rsidP="006B5FCE">
            <w:pPr>
              <w:jc w:val="right"/>
              <w:rPr>
                <w:rFonts w:ascii="Calibri" w:hAnsi="Calibri" w:cs="Arial"/>
                <w:color w:val="000000"/>
                <w:sz w:val="20"/>
                <w:szCs w:val="20"/>
                <w:lang w:val="es-ES_tradnl"/>
              </w:rPr>
            </w:pPr>
          </w:p>
        </w:tc>
      </w:tr>
      <w:tr w:rsidR="00073E0C" w:rsidRPr="002B79A2" w14:paraId="3FFC0C35" w14:textId="77777777" w:rsidTr="00094530">
        <w:trPr>
          <w:cantSplit/>
        </w:trPr>
        <w:tc>
          <w:tcPr>
            <w:tcW w:w="4537" w:type="dxa"/>
            <w:shd w:val="clear" w:color="auto" w:fill="auto"/>
          </w:tcPr>
          <w:p w14:paraId="5A9D1106" w14:textId="366B82F7" w:rsidR="005A6517" w:rsidRPr="002B79A2" w:rsidRDefault="00073E0C" w:rsidP="005A6517">
            <w:pPr>
              <w:rPr>
                <w:rFonts w:ascii="Times" w:hAnsi="Times"/>
                <w:sz w:val="20"/>
                <w:szCs w:val="20"/>
                <w:lang w:val="es-ES_tradnl" w:eastAsia="es-ES"/>
              </w:rPr>
            </w:pPr>
            <w:r w:rsidRPr="002B79A2">
              <w:rPr>
                <w:rFonts w:ascii="Calibri" w:hAnsi="Calibri" w:cs="Arial"/>
                <w:color w:val="000000"/>
                <w:sz w:val="20"/>
                <w:szCs w:val="20"/>
                <w:lang w:val="es-ES_tradnl"/>
              </w:rPr>
              <w:t>8.20.</w:t>
            </w:r>
            <w:r w:rsidR="005E527A" w:rsidRPr="002B79A2">
              <w:rPr>
                <w:rFonts w:ascii="Calibri" w:hAnsi="Calibri" w:cs="Arial"/>
                <w:color w:val="000000"/>
                <w:sz w:val="20"/>
                <w:szCs w:val="20"/>
                <w:lang w:val="es-ES_tradnl"/>
              </w:rPr>
              <w:t xml:space="preserve"> </w:t>
            </w:r>
            <w:r w:rsidR="005A6517" w:rsidRPr="002B79A2">
              <w:rPr>
                <w:rFonts w:asciiTheme="minorHAnsi" w:hAnsiTheme="minorHAnsi" w:cs="Arial"/>
                <w:color w:val="000000"/>
                <w:sz w:val="20"/>
                <w:szCs w:val="20"/>
                <w:lang w:val="es-ES_tradnl"/>
              </w:rPr>
              <w:t>Continuar</w:t>
            </w:r>
            <w:r w:rsidR="005A6517" w:rsidRPr="002B79A2">
              <w:rPr>
                <w:rFonts w:asciiTheme="minorHAnsi" w:hAnsiTheme="minorHAnsi"/>
                <w:sz w:val="20"/>
                <w:szCs w:val="20"/>
                <w:lang w:val="es-ES_tradnl" w:eastAsia="es-ES"/>
              </w:rPr>
              <w:t xml:space="preserve"> publicando en el sitio web de la Convención la información facilitada por las iniciativas regionales, incluidos los informes sobre su acertado cumplimiento de los Lineamientos Operativos y de los planes de trabajo, con el fin de que dicha información sea accesible para las partes y para el público</w:t>
            </w:r>
            <w:r w:rsidR="00C44144" w:rsidRPr="002B79A2">
              <w:rPr>
                <w:rFonts w:asciiTheme="minorHAnsi" w:hAnsiTheme="minorHAnsi"/>
                <w:sz w:val="20"/>
                <w:szCs w:val="20"/>
                <w:lang w:val="es-ES_tradnl" w:eastAsia="es-ES"/>
              </w:rPr>
              <w:t>.</w:t>
            </w:r>
          </w:p>
          <w:p w14:paraId="36C8391C" w14:textId="36CC0082" w:rsidR="00073E0C" w:rsidRPr="002B79A2" w:rsidRDefault="00073E0C" w:rsidP="006B5FCE">
            <w:pPr>
              <w:rPr>
                <w:rFonts w:ascii="Calibri" w:hAnsi="Calibri" w:cs="Arial"/>
                <w:color w:val="000000"/>
                <w:sz w:val="20"/>
                <w:szCs w:val="20"/>
                <w:lang w:val="es-ES_tradnl"/>
              </w:rPr>
            </w:pPr>
          </w:p>
        </w:tc>
        <w:tc>
          <w:tcPr>
            <w:tcW w:w="1417" w:type="dxa"/>
            <w:shd w:val="clear" w:color="auto" w:fill="auto"/>
          </w:tcPr>
          <w:p w14:paraId="3A43BE64" w14:textId="4B3C58BD" w:rsidR="00073E0C" w:rsidRPr="002B79A2" w:rsidRDefault="008B448A" w:rsidP="00266DF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73E0C" w:rsidRPr="002B79A2">
              <w:rPr>
                <w:rFonts w:ascii="Calibri" w:hAnsi="Calibri" w:cs="Arial"/>
                <w:color w:val="000000"/>
                <w:sz w:val="20"/>
                <w:szCs w:val="20"/>
                <w:lang w:val="es-ES_tradnl"/>
              </w:rPr>
              <w:t>(Reg)</w:t>
            </w:r>
          </w:p>
        </w:tc>
        <w:tc>
          <w:tcPr>
            <w:tcW w:w="1276" w:type="dxa"/>
            <w:shd w:val="clear" w:color="auto" w:fill="auto"/>
          </w:tcPr>
          <w:p w14:paraId="53EBC64A" w14:textId="3E8BD2F1" w:rsidR="00073E0C"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shd w:val="clear" w:color="auto" w:fill="auto"/>
          </w:tcPr>
          <w:p w14:paraId="1722D50F" w14:textId="34CA5AF0" w:rsidR="00073E0C" w:rsidRPr="002B79A2" w:rsidRDefault="00534CDD" w:rsidP="00534CDD">
            <w:pPr>
              <w:rPr>
                <w:rFonts w:ascii="Calibri" w:hAnsi="Calibri" w:cs="Arial"/>
                <w:color w:val="000000"/>
                <w:sz w:val="20"/>
                <w:szCs w:val="20"/>
                <w:lang w:val="es-ES_tradnl"/>
              </w:rPr>
            </w:pPr>
            <w:r w:rsidRPr="002B79A2">
              <w:rPr>
                <w:rFonts w:ascii="Calibri" w:hAnsi="Calibri" w:cs="Arial"/>
                <w:color w:val="000000"/>
                <w:sz w:val="20"/>
                <w:szCs w:val="20"/>
                <w:lang w:val="es-ES_tradnl"/>
              </w:rPr>
              <w:t>Igual que el punto anterior. Además, p</w:t>
            </w:r>
            <w:r w:rsidR="00266DF6" w:rsidRPr="002B79A2">
              <w:rPr>
                <w:rFonts w:ascii="Calibri" w:hAnsi="Calibri" w:cs="Arial"/>
                <w:color w:val="000000"/>
                <w:sz w:val="20"/>
                <w:szCs w:val="20"/>
                <w:lang w:val="es-ES_tradnl"/>
              </w:rPr>
              <w:t>resupuesto de</w:t>
            </w:r>
            <w:r w:rsidR="00073E0C" w:rsidRPr="002B79A2">
              <w:rPr>
                <w:rFonts w:ascii="Calibri" w:hAnsi="Calibri" w:cs="Arial"/>
                <w:color w:val="000000"/>
                <w:sz w:val="20"/>
                <w:szCs w:val="20"/>
                <w:lang w:val="es-ES_tradnl"/>
              </w:rPr>
              <w:t xml:space="preserve"> 15</w:t>
            </w:r>
            <w:r w:rsidR="00266DF6" w:rsidRPr="002B79A2">
              <w:rPr>
                <w:rFonts w:ascii="Calibri" w:hAnsi="Calibri" w:cs="Arial"/>
                <w:color w:val="000000"/>
                <w:sz w:val="20"/>
                <w:szCs w:val="20"/>
                <w:lang w:val="es-ES_tradnl"/>
              </w:rPr>
              <w:t>.</w:t>
            </w:r>
            <w:r w:rsidR="00073E0C" w:rsidRPr="002B79A2">
              <w:rPr>
                <w:rFonts w:ascii="Calibri" w:hAnsi="Calibri" w:cs="Arial"/>
                <w:color w:val="000000"/>
                <w:sz w:val="20"/>
                <w:szCs w:val="20"/>
                <w:lang w:val="es-ES_tradnl"/>
              </w:rPr>
              <w:t xml:space="preserve">000 </w:t>
            </w:r>
            <w:r w:rsidR="00266DF6" w:rsidRPr="002B79A2">
              <w:rPr>
                <w:rFonts w:ascii="Calibri" w:hAnsi="Calibri" w:cs="Arial"/>
                <w:color w:val="000000"/>
                <w:sz w:val="20"/>
                <w:szCs w:val="20"/>
                <w:lang w:val="es-ES_tradnl"/>
              </w:rPr>
              <w:t xml:space="preserve">francos suizos para crear </w:t>
            </w:r>
            <w:r w:rsidRPr="002B79A2">
              <w:rPr>
                <w:rFonts w:ascii="Calibri" w:hAnsi="Calibri" w:cs="Arial"/>
                <w:color w:val="000000"/>
                <w:sz w:val="20"/>
                <w:szCs w:val="20"/>
                <w:lang w:val="es-ES_tradnl"/>
              </w:rPr>
              <w:t>una publicación para la COP13 en la</w:t>
            </w:r>
            <w:r w:rsidR="002672B5" w:rsidRPr="002B79A2">
              <w:rPr>
                <w:rFonts w:ascii="Calibri" w:hAnsi="Calibri" w:cs="Arial"/>
                <w:color w:val="000000"/>
                <w:sz w:val="20"/>
                <w:szCs w:val="20"/>
                <w:lang w:val="es-ES_tradnl"/>
              </w:rPr>
              <w:t xml:space="preserve"> que se</w:t>
            </w:r>
            <w:r w:rsidR="00270D16" w:rsidRPr="002B79A2">
              <w:rPr>
                <w:rFonts w:ascii="Calibri" w:hAnsi="Calibri" w:cs="Arial"/>
                <w:color w:val="000000"/>
                <w:sz w:val="20"/>
                <w:szCs w:val="20"/>
                <w:lang w:val="es-ES_tradnl"/>
              </w:rPr>
              <w:t xml:space="preserve"> destaque la labor de las IR en la aplicación de la Convención de </w:t>
            </w:r>
            <w:r w:rsidR="00073E0C" w:rsidRPr="002B79A2">
              <w:rPr>
                <w:rFonts w:ascii="Calibri" w:hAnsi="Calibri" w:cs="Arial"/>
                <w:color w:val="000000"/>
                <w:sz w:val="20"/>
                <w:szCs w:val="20"/>
                <w:lang w:val="es-ES_tradnl"/>
              </w:rPr>
              <w:t>Ramsar</w:t>
            </w:r>
            <w:r w:rsidR="008D7025" w:rsidRPr="002B79A2">
              <w:rPr>
                <w:rFonts w:ascii="Calibri" w:hAnsi="Calibri" w:cs="Arial"/>
                <w:color w:val="000000"/>
                <w:sz w:val="20"/>
                <w:szCs w:val="20"/>
                <w:lang w:val="es-ES_tradnl"/>
              </w:rPr>
              <w:t>.</w:t>
            </w:r>
          </w:p>
        </w:tc>
        <w:tc>
          <w:tcPr>
            <w:tcW w:w="1276" w:type="dxa"/>
            <w:shd w:val="clear" w:color="auto" w:fill="auto"/>
          </w:tcPr>
          <w:p w14:paraId="2E546190"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762FA53B"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1CE2B30F" w14:textId="3714415F" w:rsidR="00073E0C" w:rsidRPr="002B79A2" w:rsidRDefault="00534CDD"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1</w:t>
            </w:r>
            <w:r w:rsidR="00073E0C" w:rsidRPr="002B79A2">
              <w:rPr>
                <w:rFonts w:ascii="Calibri" w:hAnsi="Calibri" w:cs="Arial"/>
                <w:color w:val="000000"/>
                <w:sz w:val="20"/>
                <w:szCs w:val="20"/>
                <w:lang w:val="es-ES_tradnl"/>
              </w:rPr>
              <w:t>5</w:t>
            </w:r>
            <w:r w:rsidR="00266DF6" w:rsidRPr="002B79A2">
              <w:rPr>
                <w:rFonts w:ascii="Calibri" w:hAnsi="Calibri" w:cs="Arial"/>
                <w:color w:val="000000"/>
                <w:sz w:val="20"/>
                <w:szCs w:val="20"/>
                <w:lang w:val="es-ES_tradnl"/>
              </w:rPr>
              <w:t>.</w:t>
            </w:r>
            <w:r w:rsidR="00073E0C" w:rsidRPr="002B79A2">
              <w:rPr>
                <w:rFonts w:ascii="Calibri" w:hAnsi="Calibri" w:cs="Arial"/>
                <w:color w:val="000000"/>
                <w:sz w:val="20"/>
                <w:szCs w:val="20"/>
                <w:lang w:val="es-ES_tradnl"/>
              </w:rPr>
              <w:t>000</w:t>
            </w:r>
          </w:p>
        </w:tc>
      </w:tr>
      <w:tr w:rsidR="00073E0C" w:rsidRPr="002B79A2" w14:paraId="71DFC4ED" w14:textId="77777777" w:rsidTr="00075038">
        <w:trPr>
          <w:cantSplit/>
        </w:trPr>
        <w:tc>
          <w:tcPr>
            <w:tcW w:w="4537" w:type="dxa"/>
            <w:tcBorders>
              <w:bottom w:val="single" w:sz="4" w:space="0" w:color="auto"/>
            </w:tcBorders>
            <w:shd w:val="clear" w:color="auto" w:fill="auto"/>
          </w:tcPr>
          <w:p w14:paraId="735C4BDE" w14:textId="48A9D55F" w:rsidR="005A6517" w:rsidRPr="002B79A2" w:rsidRDefault="00073E0C" w:rsidP="005A6517">
            <w:pPr>
              <w:rPr>
                <w:rFonts w:ascii="Times" w:hAnsi="Times"/>
                <w:sz w:val="20"/>
                <w:szCs w:val="20"/>
                <w:lang w:val="es-ES_tradnl" w:eastAsia="es-ES"/>
              </w:rPr>
            </w:pPr>
            <w:r w:rsidRPr="002B79A2">
              <w:rPr>
                <w:rFonts w:ascii="Calibri" w:hAnsi="Calibri" w:cs="Arial"/>
                <w:color w:val="000000"/>
                <w:sz w:val="20"/>
                <w:szCs w:val="20"/>
                <w:lang w:val="es-ES_tradnl"/>
              </w:rPr>
              <w:t xml:space="preserve">8.23. </w:t>
            </w:r>
            <w:r w:rsidR="005A6517" w:rsidRPr="002B79A2">
              <w:rPr>
                <w:rFonts w:asciiTheme="minorHAnsi" w:hAnsiTheme="minorHAnsi" w:cs="Arial"/>
                <w:color w:val="000000"/>
                <w:sz w:val="20"/>
                <w:szCs w:val="20"/>
                <w:lang w:val="es-ES_tradnl"/>
              </w:rPr>
              <w:t xml:space="preserve">Identificar </w:t>
            </w:r>
            <w:r w:rsidR="005A6517" w:rsidRPr="002B79A2">
              <w:rPr>
                <w:rFonts w:asciiTheme="minorHAnsi" w:hAnsiTheme="minorHAnsi"/>
                <w:sz w:val="20"/>
                <w:szCs w:val="20"/>
                <w:lang w:val="es-ES_tradnl" w:eastAsia="es-ES"/>
              </w:rPr>
              <w:t>organismos de cuencas fluviales o aguas subterráneas transfronterizas para su posible inclusión entre las iniciativas regionales</w:t>
            </w:r>
            <w:r w:rsidR="00C44144" w:rsidRPr="002B79A2">
              <w:rPr>
                <w:rFonts w:asciiTheme="minorHAnsi" w:hAnsiTheme="minorHAnsi"/>
                <w:sz w:val="20"/>
                <w:szCs w:val="20"/>
                <w:lang w:val="es-ES_tradnl" w:eastAsia="es-ES"/>
              </w:rPr>
              <w:t>.</w:t>
            </w:r>
          </w:p>
          <w:p w14:paraId="436D2B37" w14:textId="77777777" w:rsidR="00073E0C" w:rsidRPr="002B79A2" w:rsidRDefault="00073E0C" w:rsidP="006B5FCE">
            <w:pPr>
              <w:rPr>
                <w:rFonts w:ascii="Calibri" w:hAnsi="Calibri" w:cs="Arial"/>
                <w:color w:val="000000"/>
                <w:sz w:val="20"/>
                <w:szCs w:val="20"/>
                <w:lang w:val="es-ES_tradnl"/>
              </w:rPr>
            </w:pPr>
          </w:p>
        </w:tc>
        <w:tc>
          <w:tcPr>
            <w:tcW w:w="1417" w:type="dxa"/>
            <w:tcBorders>
              <w:bottom w:val="single" w:sz="4" w:space="0" w:color="auto"/>
            </w:tcBorders>
            <w:shd w:val="clear" w:color="auto" w:fill="auto"/>
          </w:tcPr>
          <w:p w14:paraId="4E1FAE47" w14:textId="57A31945" w:rsidR="00073E0C" w:rsidRPr="002B79A2" w:rsidRDefault="000A0425"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Todas las PC</w:t>
            </w:r>
          </w:p>
        </w:tc>
        <w:tc>
          <w:tcPr>
            <w:tcW w:w="1276" w:type="dxa"/>
            <w:tcBorders>
              <w:bottom w:val="single" w:sz="4" w:space="0" w:color="auto"/>
            </w:tcBorders>
            <w:shd w:val="clear" w:color="auto" w:fill="auto"/>
          </w:tcPr>
          <w:p w14:paraId="306DB6B5" w14:textId="4398340E" w:rsidR="00073E0C"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tcBorders>
              <w:bottom w:val="single" w:sz="4" w:space="0" w:color="auto"/>
            </w:tcBorders>
            <w:shd w:val="clear" w:color="auto" w:fill="auto"/>
          </w:tcPr>
          <w:p w14:paraId="7C06FA38" w14:textId="5275FEE1" w:rsidR="00073E0C" w:rsidRPr="002B79A2" w:rsidRDefault="00534CDD" w:rsidP="00534CDD">
            <w:pPr>
              <w:rPr>
                <w:rFonts w:ascii="Calibri" w:hAnsi="Calibri" w:cs="Arial"/>
                <w:color w:val="000000"/>
                <w:sz w:val="20"/>
                <w:szCs w:val="20"/>
                <w:lang w:val="es-ES_tradnl"/>
              </w:rPr>
            </w:pPr>
            <w:r w:rsidRPr="002B79A2">
              <w:rPr>
                <w:rFonts w:ascii="Calibri" w:hAnsi="Calibri" w:cs="Arial"/>
                <w:color w:val="000000"/>
                <w:sz w:val="20"/>
                <w:szCs w:val="20"/>
                <w:lang w:val="es-ES_tradnl"/>
              </w:rPr>
              <w:t>Contactar a las</w:t>
            </w:r>
            <w:r w:rsidR="00ED3241" w:rsidRPr="002B79A2">
              <w:rPr>
                <w:rFonts w:ascii="Calibri" w:hAnsi="Calibri" w:cs="Arial"/>
                <w:color w:val="000000"/>
                <w:sz w:val="20"/>
                <w:szCs w:val="20"/>
                <w:lang w:val="es-ES_tradnl"/>
              </w:rPr>
              <w:t xml:space="preserve"> </w:t>
            </w:r>
            <w:r w:rsidR="008D7025" w:rsidRPr="002B79A2">
              <w:rPr>
                <w:rFonts w:ascii="Calibri" w:hAnsi="Calibri" w:cs="Arial"/>
                <w:color w:val="000000"/>
                <w:sz w:val="20"/>
                <w:szCs w:val="20"/>
                <w:lang w:val="es-ES_tradnl"/>
              </w:rPr>
              <w:t>Comisiones de Cuencas Fluviales</w:t>
            </w:r>
            <w:r w:rsidR="00ED3241" w:rsidRPr="002B79A2">
              <w:rPr>
                <w:rFonts w:ascii="Calibri" w:hAnsi="Calibri" w:cs="Arial"/>
                <w:color w:val="000000"/>
                <w:sz w:val="20"/>
                <w:szCs w:val="20"/>
                <w:lang w:val="es-ES_tradnl"/>
              </w:rPr>
              <w:t xml:space="preserve"> para informar</w:t>
            </w:r>
            <w:r w:rsidRPr="002B79A2">
              <w:rPr>
                <w:rFonts w:ascii="Calibri" w:hAnsi="Calibri" w:cs="Arial"/>
                <w:color w:val="000000"/>
                <w:sz w:val="20"/>
                <w:szCs w:val="20"/>
                <w:lang w:val="es-ES_tradnl"/>
              </w:rPr>
              <w:t>les</w:t>
            </w:r>
            <w:r w:rsidR="00ED3241" w:rsidRPr="002B79A2">
              <w:rPr>
                <w:rFonts w:ascii="Calibri" w:hAnsi="Calibri" w:cs="Arial"/>
                <w:color w:val="000000"/>
                <w:sz w:val="20"/>
                <w:szCs w:val="20"/>
                <w:lang w:val="es-ES_tradnl"/>
              </w:rPr>
              <w:t xml:space="preserve"> sobre </w:t>
            </w:r>
            <w:r w:rsidR="00073E0C" w:rsidRPr="002B79A2">
              <w:rPr>
                <w:rFonts w:ascii="Calibri" w:hAnsi="Calibri" w:cs="Arial"/>
                <w:color w:val="000000"/>
                <w:sz w:val="20"/>
                <w:szCs w:val="20"/>
                <w:lang w:val="es-ES_tradnl"/>
              </w:rPr>
              <w:t xml:space="preserve">Ramsar </w:t>
            </w:r>
            <w:r w:rsidRPr="002B79A2">
              <w:rPr>
                <w:rFonts w:ascii="Calibri" w:hAnsi="Calibri" w:cs="Arial"/>
                <w:color w:val="000000"/>
                <w:sz w:val="20"/>
                <w:szCs w:val="20"/>
                <w:lang w:val="es-ES_tradnl"/>
              </w:rPr>
              <w:t xml:space="preserve">y alentarlas a registrarse </w:t>
            </w:r>
            <w:r w:rsidR="00270D16" w:rsidRPr="002B79A2">
              <w:rPr>
                <w:rFonts w:ascii="Calibri" w:hAnsi="Calibri" w:cs="Arial"/>
                <w:color w:val="000000"/>
                <w:sz w:val="20"/>
                <w:szCs w:val="20"/>
                <w:lang w:val="es-ES_tradnl"/>
              </w:rPr>
              <w:t xml:space="preserve">como </w:t>
            </w:r>
            <w:r w:rsidRPr="002B79A2">
              <w:rPr>
                <w:rFonts w:ascii="Calibri" w:hAnsi="Calibri" w:cs="Arial"/>
                <w:color w:val="000000"/>
                <w:sz w:val="20"/>
                <w:szCs w:val="20"/>
                <w:lang w:val="es-ES_tradnl"/>
              </w:rPr>
              <w:t>i</w:t>
            </w:r>
            <w:r w:rsidR="00ED3241" w:rsidRPr="002B79A2">
              <w:rPr>
                <w:rFonts w:ascii="Calibri" w:hAnsi="Calibri" w:cs="Arial"/>
                <w:color w:val="000000"/>
                <w:sz w:val="20"/>
                <w:szCs w:val="20"/>
                <w:lang w:val="es-ES_tradnl"/>
              </w:rPr>
              <w:t>niciativa</w:t>
            </w:r>
            <w:r w:rsidRPr="002B79A2">
              <w:rPr>
                <w:rFonts w:ascii="Calibri" w:hAnsi="Calibri" w:cs="Arial"/>
                <w:color w:val="000000"/>
                <w:sz w:val="20"/>
                <w:szCs w:val="20"/>
                <w:lang w:val="es-ES_tradnl"/>
              </w:rPr>
              <w:t>s r</w:t>
            </w:r>
            <w:r w:rsidR="00ED3241" w:rsidRPr="002B79A2">
              <w:rPr>
                <w:rFonts w:ascii="Calibri" w:hAnsi="Calibri" w:cs="Arial"/>
                <w:color w:val="000000"/>
                <w:sz w:val="20"/>
                <w:szCs w:val="20"/>
                <w:lang w:val="es-ES_tradnl"/>
              </w:rPr>
              <w:t>egional</w:t>
            </w:r>
            <w:r w:rsidRPr="002B79A2">
              <w:rPr>
                <w:rFonts w:ascii="Calibri" w:hAnsi="Calibri" w:cs="Arial"/>
                <w:color w:val="000000"/>
                <w:sz w:val="20"/>
                <w:szCs w:val="20"/>
                <w:lang w:val="es-ES_tradnl"/>
              </w:rPr>
              <w:t>es</w:t>
            </w:r>
            <w:r w:rsidR="00ED3241" w:rsidRPr="002B79A2">
              <w:rPr>
                <w:rFonts w:ascii="Calibri" w:hAnsi="Calibri" w:cs="Arial"/>
                <w:color w:val="000000"/>
                <w:sz w:val="20"/>
                <w:szCs w:val="20"/>
                <w:lang w:val="es-ES_tradnl"/>
              </w:rPr>
              <w:t xml:space="preserve"> de Ramsar</w:t>
            </w:r>
            <w:r w:rsidR="00073E0C" w:rsidRPr="002B79A2">
              <w:rPr>
                <w:rFonts w:ascii="Calibri" w:hAnsi="Calibri" w:cs="Arial"/>
                <w:color w:val="000000"/>
                <w:sz w:val="20"/>
                <w:szCs w:val="20"/>
                <w:lang w:val="es-ES_tradnl"/>
              </w:rPr>
              <w:t xml:space="preserve">. </w:t>
            </w:r>
            <w:r w:rsidR="00ED3241" w:rsidRPr="002B79A2">
              <w:rPr>
                <w:rFonts w:ascii="Calibri" w:hAnsi="Calibri" w:cs="Arial"/>
                <w:color w:val="000000"/>
                <w:sz w:val="20"/>
                <w:szCs w:val="20"/>
                <w:lang w:val="es-ES_tradnl"/>
              </w:rPr>
              <w:t xml:space="preserve">Mantener contactos con la CEPE </w:t>
            </w:r>
            <w:r w:rsidR="00073E0C" w:rsidRPr="002B79A2">
              <w:rPr>
                <w:rFonts w:ascii="Calibri" w:hAnsi="Calibri" w:cs="Arial"/>
                <w:color w:val="000000"/>
                <w:sz w:val="20"/>
                <w:szCs w:val="20"/>
                <w:lang w:val="es-ES_tradnl"/>
              </w:rPr>
              <w:t>(</w:t>
            </w:r>
            <w:r w:rsidR="00ED3241" w:rsidRPr="002B79A2">
              <w:rPr>
                <w:rFonts w:ascii="Calibri" w:hAnsi="Calibri" w:cs="Arial"/>
                <w:color w:val="000000"/>
                <w:sz w:val="20"/>
                <w:szCs w:val="20"/>
                <w:lang w:val="es-ES_tradnl"/>
              </w:rPr>
              <w:t xml:space="preserve">Convenio de </w:t>
            </w:r>
            <w:r w:rsidR="00FA22A5" w:rsidRPr="002B79A2">
              <w:rPr>
                <w:rFonts w:ascii="Calibri" w:hAnsi="Calibri" w:cs="Arial"/>
                <w:color w:val="000000"/>
                <w:sz w:val="20"/>
                <w:szCs w:val="20"/>
                <w:lang w:val="es-ES_tradnl"/>
              </w:rPr>
              <w:t>Helsinki</w:t>
            </w:r>
            <w:r w:rsidR="00073E0C" w:rsidRPr="002B79A2">
              <w:rPr>
                <w:rFonts w:ascii="Calibri" w:hAnsi="Calibri" w:cs="Arial"/>
                <w:color w:val="000000"/>
                <w:sz w:val="20"/>
                <w:szCs w:val="20"/>
                <w:lang w:val="es-ES_tradnl"/>
              </w:rPr>
              <w:t xml:space="preserve">) </w:t>
            </w:r>
            <w:r w:rsidR="00C44144" w:rsidRPr="002B79A2">
              <w:rPr>
                <w:rFonts w:ascii="Calibri" w:hAnsi="Calibri" w:cs="Arial"/>
                <w:color w:val="000000"/>
                <w:sz w:val="20"/>
                <w:szCs w:val="20"/>
                <w:lang w:val="es-ES_tradnl"/>
              </w:rPr>
              <w:t>y la Convención</w:t>
            </w:r>
            <w:r w:rsidR="008D7025" w:rsidRPr="002B79A2">
              <w:rPr>
                <w:rFonts w:ascii="Calibri" w:hAnsi="Calibri" w:cs="Arial"/>
                <w:color w:val="000000"/>
                <w:sz w:val="20"/>
                <w:szCs w:val="20"/>
                <w:lang w:val="es-ES_tradnl"/>
              </w:rPr>
              <w:t xml:space="preserve"> de Naciones Unidas sobre los cursos de agua.</w:t>
            </w:r>
            <w:r w:rsidRPr="002B79A2">
              <w:rPr>
                <w:rFonts w:ascii="Calibri" w:hAnsi="Calibri" w:cs="Arial"/>
                <w:color w:val="000000"/>
                <w:sz w:val="20"/>
                <w:szCs w:val="20"/>
                <w:lang w:val="es-ES_tradnl"/>
              </w:rPr>
              <w:t xml:space="preserve"> En curso.</w:t>
            </w:r>
          </w:p>
        </w:tc>
        <w:tc>
          <w:tcPr>
            <w:tcW w:w="1276" w:type="dxa"/>
            <w:tcBorders>
              <w:bottom w:val="single" w:sz="4" w:space="0" w:color="auto"/>
            </w:tcBorders>
            <w:shd w:val="clear" w:color="auto" w:fill="auto"/>
          </w:tcPr>
          <w:p w14:paraId="32BA2696" w14:textId="77777777" w:rsidR="00073E0C" w:rsidRPr="002B79A2" w:rsidRDefault="00073E0C"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tcBorders>
              <w:bottom w:val="single" w:sz="4" w:space="0" w:color="auto"/>
            </w:tcBorders>
            <w:shd w:val="clear" w:color="auto" w:fill="auto"/>
          </w:tcPr>
          <w:p w14:paraId="2A67263B" w14:textId="77777777" w:rsidR="00073E0C" w:rsidRPr="002B79A2" w:rsidRDefault="00073E0C"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bottom w:val="single" w:sz="4" w:space="0" w:color="auto"/>
            </w:tcBorders>
            <w:shd w:val="clear" w:color="auto" w:fill="auto"/>
          </w:tcPr>
          <w:p w14:paraId="523261D3" w14:textId="63A75E77" w:rsidR="00073E0C" w:rsidRPr="002B79A2" w:rsidRDefault="00073E0C" w:rsidP="006B5FCE">
            <w:pPr>
              <w:jc w:val="right"/>
              <w:rPr>
                <w:rFonts w:ascii="Calibri" w:hAnsi="Calibri" w:cs="Arial"/>
                <w:color w:val="000000"/>
                <w:sz w:val="20"/>
                <w:szCs w:val="20"/>
                <w:lang w:val="es-ES_tradnl"/>
              </w:rPr>
            </w:pPr>
          </w:p>
        </w:tc>
      </w:tr>
      <w:tr w:rsidR="00470707" w:rsidRPr="002B79A2" w14:paraId="166A1920" w14:textId="77777777" w:rsidTr="00075038">
        <w:trPr>
          <w:cantSplit/>
        </w:trPr>
        <w:tc>
          <w:tcPr>
            <w:tcW w:w="4537" w:type="dxa"/>
            <w:tcBorders>
              <w:left w:val="nil"/>
              <w:bottom w:val="single" w:sz="4" w:space="0" w:color="auto"/>
              <w:right w:val="nil"/>
            </w:tcBorders>
            <w:shd w:val="clear" w:color="auto" w:fill="auto"/>
          </w:tcPr>
          <w:p w14:paraId="7F529B97" w14:textId="77777777" w:rsidR="00470707" w:rsidRDefault="00470707" w:rsidP="005A6517">
            <w:pPr>
              <w:rPr>
                <w:rFonts w:ascii="Calibri" w:hAnsi="Calibri" w:cs="Arial"/>
                <w:color w:val="000000"/>
                <w:sz w:val="20"/>
                <w:szCs w:val="20"/>
                <w:lang w:val="es-ES_tradnl"/>
              </w:rPr>
            </w:pPr>
          </w:p>
          <w:p w14:paraId="1F27EE30" w14:textId="77777777" w:rsidR="00470707" w:rsidRDefault="00470707" w:rsidP="005A6517">
            <w:pPr>
              <w:rPr>
                <w:rFonts w:ascii="Calibri" w:hAnsi="Calibri" w:cs="Arial"/>
                <w:color w:val="000000"/>
                <w:sz w:val="20"/>
                <w:szCs w:val="20"/>
                <w:lang w:val="es-ES_tradnl"/>
              </w:rPr>
            </w:pPr>
          </w:p>
          <w:p w14:paraId="59E96481" w14:textId="77777777" w:rsidR="00470707" w:rsidRDefault="00470707" w:rsidP="005A6517">
            <w:pPr>
              <w:rPr>
                <w:rFonts w:ascii="Calibri" w:hAnsi="Calibri" w:cs="Arial"/>
                <w:color w:val="000000"/>
                <w:sz w:val="20"/>
                <w:szCs w:val="20"/>
                <w:lang w:val="es-ES_tradnl"/>
              </w:rPr>
            </w:pPr>
          </w:p>
          <w:p w14:paraId="69C18420" w14:textId="77777777" w:rsidR="00470707" w:rsidRDefault="00470707" w:rsidP="005A6517">
            <w:pPr>
              <w:rPr>
                <w:rFonts w:ascii="Calibri" w:hAnsi="Calibri" w:cs="Arial"/>
                <w:color w:val="000000"/>
                <w:sz w:val="20"/>
                <w:szCs w:val="20"/>
                <w:lang w:val="es-ES_tradnl"/>
              </w:rPr>
            </w:pPr>
          </w:p>
          <w:p w14:paraId="3FF6A29B" w14:textId="77777777" w:rsidR="00470707" w:rsidRDefault="00470707" w:rsidP="005A6517">
            <w:pPr>
              <w:rPr>
                <w:rFonts w:ascii="Calibri" w:hAnsi="Calibri" w:cs="Arial"/>
                <w:color w:val="000000"/>
                <w:sz w:val="20"/>
                <w:szCs w:val="20"/>
                <w:lang w:val="es-ES_tradnl"/>
              </w:rPr>
            </w:pPr>
          </w:p>
          <w:p w14:paraId="73C8EC1F" w14:textId="77777777" w:rsidR="00470707" w:rsidRDefault="00470707" w:rsidP="005A6517">
            <w:pPr>
              <w:rPr>
                <w:rFonts w:ascii="Calibri" w:hAnsi="Calibri" w:cs="Arial"/>
                <w:color w:val="000000"/>
                <w:sz w:val="20"/>
                <w:szCs w:val="20"/>
                <w:lang w:val="es-ES_tradnl"/>
              </w:rPr>
            </w:pPr>
          </w:p>
          <w:p w14:paraId="7E175CF7" w14:textId="77777777" w:rsidR="00470707" w:rsidRDefault="00470707" w:rsidP="005A6517">
            <w:pPr>
              <w:rPr>
                <w:rFonts w:ascii="Calibri" w:hAnsi="Calibri" w:cs="Arial"/>
                <w:color w:val="000000"/>
                <w:sz w:val="20"/>
                <w:szCs w:val="20"/>
                <w:lang w:val="es-ES_tradnl"/>
              </w:rPr>
            </w:pPr>
          </w:p>
          <w:p w14:paraId="61566BBC" w14:textId="77777777" w:rsidR="00470707" w:rsidRDefault="00470707" w:rsidP="005A6517">
            <w:pPr>
              <w:rPr>
                <w:rFonts w:ascii="Calibri" w:hAnsi="Calibri" w:cs="Arial"/>
                <w:color w:val="000000"/>
                <w:sz w:val="20"/>
                <w:szCs w:val="20"/>
                <w:lang w:val="es-ES_tradnl"/>
              </w:rPr>
            </w:pPr>
          </w:p>
          <w:p w14:paraId="4B6FFCD0" w14:textId="77777777" w:rsidR="00470707" w:rsidRDefault="00470707" w:rsidP="005A6517">
            <w:pPr>
              <w:rPr>
                <w:rFonts w:ascii="Calibri" w:hAnsi="Calibri" w:cs="Arial"/>
                <w:color w:val="000000"/>
                <w:sz w:val="20"/>
                <w:szCs w:val="20"/>
                <w:lang w:val="es-ES_tradnl"/>
              </w:rPr>
            </w:pPr>
          </w:p>
          <w:p w14:paraId="3452A81E" w14:textId="77777777" w:rsidR="00470707" w:rsidRPr="002B79A2" w:rsidRDefault="00470707" w:rsidP="005A6517">
            <w:pPr>
              <w:rPr>
                <w:rFonts w:ascii="Calibri" w:hAnsi="Calibri" w:cs="Arial"/>
                <w:color w:val="000000"/>
                <w:sz w:val="20"/>
                <w:szCs w:val="20"/>
                <w:lang w:val="es-ES_tradnl"/>
              </w:rPr>
            </w:pPr>
          </w:p>
        </w:tc>
        <w:tc>
          <w:tcPr>
            <w:tcW w:w="1417" w:type="dxa"/>
            <w:tcBorders>
              <w:left w:val="nil"/>
              <w:bottom w:val="single" w:sz="4" w:space="0" w:color="auto"/>
              <w:right w:val="nil"/>
            </w:tcBorders>
            <w:shd w:val="clear" w:color="auto" w:fill="auto"/>
          </w:tcPr>
          <w:p w14:paraId="620848AF" w14:textId="77777777" w:rsidR="00470707" w:rsidRPr="002B79A2" w:rsidRDefault="00470707" w:rsidP="006B5FCE">
            <w:pPr>
              <w:rPr>
                <w:rFonts w:ascii="Calibri" w:hAnsi="Calibri" w:cs="Arial"/>
                <w:color w:val="000000"/>
                <w:sz w:val="20"/>
                <w:szCs w:val="20"/>
                <w:lang w:val="es-ES_tradnl"/>
              </w:rPr>
            </w:pPr>
          </w:p>
        </w:tc>
        <w:tc>
          <w:tcPr>
            <w:tcW w:w="1276" w:type="dxa"/>
            <w:tcBorders>
              <w:left w:val="nil"/>
              <w:bottom w:val="single" w:sz="4" w:space="0" w:color="auto"/>
              <w:right w:val="nil"/>
            </w:tcBorders>
            <w:shd w:val="clear" w:color="auto" w:fill="auto"/>
          </w:tcPr>
          <w:p w14:paraId="72D94DD8" w14:textId="77777777" w:rsidR="00470707" w:rsidRPr="002B79A2" w:rsidRDefault="00470707" w:rsidP="006B5FCE">
            <w:pPr>
              <w:rPr>
                <w:rFonts w:ascii="Calibri" w:hAnsi="Calibri" w:cs="Arial"/>
                <w:color w:val="000000"/>
                <w:sz w:val="20"/>
                <w:szCs w:val="20"/>
                <w:lang w:val="es-ES_tradnl"/>
              </w:rPr>
            </w:pPr>
          </w:p>
        </w:tc>
        <w:tc>
          <w:tcPr>
            <w:tcW w:w="3544" w:type="dxa"/>
            <w:tcBorders>
              <w:left w:val="nil"/>
              <w:bottom w:val="single" w:sz="4" w:space="0" w:color="auto"/>
              <w:right w:val="nil"/>
            </w:tcBorders>
            <w:shd w:val="clear" w:color="auto" w:fill="auto"/>
          </w:tcPr>
          <w:p w14:paraId="158C435E" w14:textId="77777777" w:rsidR="00470707" w:rsidRPr="002B79A2" w:rsidRDefault="00470707" w:rsidP="00534CDD">
            <w:pPr>
              <w:rPr>
                <w:rFonts w:ascii="Calibri" w:hAnsi="Calibri" w:cs="Arial"/>
                <w:color w:val="000000"/>
                <w:sz w:val="20"/>
                <w:szCs w:val="20"/>
                <w:lang w:val="es-ES_tradnl"/>
              </w:rPr>
            </w:pPr>
          </w:p>
        </w:tc>
        <w:tc>
          <w:tcPr>
            <w:tcW w:w="1276" w:type="dxa"/>
            <w:tcBorders>
              <w:left w:val="nil"/>
              <w:bottom w:val="single" w:sz="4" w:space="0" w:color="auto"/>
              <w:right w:val="nil"/>
            </w:tcBorders>
            <w:shd w:val="clear" w:color="auto" w:fill="auto"/>
          </w:tcPr>
          <w:p w14:paraId="41013634" w14:textId="77777777" w:rsidR="00470707" w:rsidRPr="002B79A2" w:rsidRDefault="00470707" w:rsidP="006B5FCE">
            <w:pPr>
              <w:rPr>
                <w:rFonts w:ascii="Calibri" w:hAnsi="Calibri" w:cs="Arial"/>
                <w:b/>
                <w:bCs/>
                <w:color w:val="000000"/>
                <w:sz w:val="20"/>
                <w:szCs w:val="20"/>
                <w:lang w:val="es-ES_tradnl"/>
              </w:rPr>
            </w:pPr>
          </w:p>
        </w:tc>
        <w:tc>
          <w:tcPr>
            <w:tcW w:w="1559" w:type="dxa"/>
            <w:tcBorders>
              <w:left w:val="nil"/>
              <w:bottom w:val="single" w:sz="4" w:space="0" w:color="auto"/>
              <w:right w:val="nil"/>
            </w:tcBorders>
            <w:shd w:val="clear" w:color="auto" w:fill="auto"/>
          </w:tcPr>
          <w:p w14:paraId="6689468D" w14:textId="77777777" w:rsidR="00470707" w:rsidRPr="002B79A2" w:rsidRDefault="00470707" w:rsidP="006B5FCE">
            <w:pPr>
              <w:rPr>
                <w:rFonts w:ascii="Calibri" w:hAnsi="Calibri" w:cs="Arial"/>
                <w:color w:val="000000"/>
                <w:sz w:val="20"/>
                <w:szCs w:val="20"/>
                <w:lang w:val="es-ES_tradnl"/>
              </w:rPr>
            </w:pPr>
          </w:p>
        </w:tc>
        <w:tc>
          <w:tcPr>
            <w:tcW w:w="1276" w:type="dxa"/>
            <w:tcBorders>
              <w:left w:val="nil"/>
              <w:bottom w:val="single" w:sz="4" w:space="0" w:color="auto"/>
              <w:right w:val="nil"/>
            </w:tcBorders>
            <w:shd w:val="clear" w:color="auto" w:fill="auto"/>
          </w:tcPr>
          <w:p w14:paraId="3B646B03" w14:textId="77777777" w:rsidR="00470707" w:rsidRPr="002B79A2" w:rsidRDefault="00470707" w:rsidP="006B5FCE">
            <w:pPr>
              <w:jc w:val="right"/>
              <w:rPr>
                <w:rFonts w:ascii="Calibri" w:hAnsi="Calibri" w:cs="Arial"/>
                <w:color w:val="000000"/>
                <w:sz w:val="20"/>
                <w:szCs w:val="20"/>
                <w:lang w:val="es-ES_tradnl"/>
              </w:rPr>
            </w:pPr>
          </w:p>
        </w:tc>
      </w:tr>
      <w:tr w:rsidR="006B5FCE" w:rsidRPr="002B79A2" w14:paraId="36F15145" w14:textId="77777777" w:rsidTr="00075038">
        <w:trPr>
          <w:cantSplit/>
        </w:trPr>
        <w:tc>
          <w:tcPr>
            <w:tcW w:w="4537" w:type="dxa"/>
            <w:tcBorders>
              <w:top w:val="single" w:sz="4" w:space="0" w:color="auto"/>
            </w:tcBorders>
            <w:shd w:val="clear" w:color="auto" w:fill="D9D9D9" w:themeFill="background1" w:themeFillShade="D9"/>
          </w:tcPr>
          <w:p w14:paraId="621567B6" w14:textId="0749A5EA" w:rsidR="00C06A9D" w:rsidRPr="002B79A2" w:rsidRDefault="000F555E" w:rsidP="00C06A9D">
            <w:pPr>
              <w:rPr>
                <w:rFonts w:ascii="Times" w:hAnsi="Times"/>
                <w:sz w:val="20"/>
                <w:szCs w:val="20"/>
                <w:lang w:val="es-ES_tradnl" w:eastAsia="es-ES"/>
              </w:rPr>
            </w:pPr>
            <w:r w:rsidRPr="002B79A2">
              <w:rPr>
                <w:rFonts w:ascii="Calibri" w:hAnsi="Calibri" w:cs="Arial"/>
                <w:b/>
                <w:bCs/>
                <w:color w:val="000000"/>
                <w:sz w:val="20"/>
                <w:szCs w:val="20"/>
                <w:lang w:val="es-ES_tradnl"/>
              </w:rPr>
              <w:lastRenderedPageBreak/>
              <w:t>Resolu</w:t>
            </w:r>
            <w:r w:rsidR="00C06A9D" w:rsidRPr="002B79A2">
              <w:rPr>
                <w:rFonts w:ascii="Calibri" w:hAnsi="Calibri" w:cs="Arial"/>
                <w:b/>
                <w:bCs/>
                <w:color w:val="000000"/>
                <w:sz w:val="20"/>
                <w:szCs w:val="20"/>
                <w:lang w:val="es-ES_tradnl"/>
              </w:rPr>
              <w:t>ción</w:t>
            </w:r>
            <w:r w:rsidRPr="002B79A2">
              <w:rPr>
                <w:rFonts w:ascii="Calibri" w:hAnsi="Calibri" w:cs="Arial"/>
                <w:b/>
                <w:bCs/>
                <w:color w:val="000000"/>
                <w:sz w:val="20"/>
                <w:szCs w:val="20"/>
                <w:lang w:val="es-ES_tradnl"/>
              </w:rPr>
              <w:t xml:space="preserve"> XII.9</w:t>
            </w:r>
            <w:r w:rsidR="00534CDD" w:rsidRPr="002B79A2">
              <w:rPr>
                <w:rFonts w:ascii="Calibri" w:hAnsi="Calibri" w:cs="Arial"/>
                <w:b/>
                <w:bCs/>
                <w:color w:val="000000"/>
                <w:sz w:val="20"/>
                <w:szCs w:val="20"/>
                <w:lang w:val="es-ES_tradnl"/>
              </w:rPr>
              <w:t>,</w:t>
            </w:r>
            <w:r w:rsidRPr="002B79A2">
              <w:rPr>
                <w:rFonts w:ascii="Calibri" w:hAnsi="Calibri" w:cs="Arial"/>
                <w:b/>
                <w:bCs/>
                <w:color w:val="000000"/>
                <w:sz w:val="20"/>
                <w:szCs w:val="20"/>
                <w:lang w:val="es-ES_tradnl"/>
              </w:rPr>
              <w:t xml:space="preserve"> </w:t>
            </w:r>
            <w:r w:rsidR="00C06A9D" w:rsidRPr="002B79A2">
              <w:rPr>
                <w:rFonts w:asciiTheme="minorHAnsi" w:hAnsiTheme="minorHAnsi"/>
                <w:b/>
                <w:sz w:val="20"/>
                <w:szCs w:val="20"/>
                <w:lang w:val="es-ES_tradnl" w:eastAsia="es-ES"/>
              </w:rPr>
              <w:t>Programa de la Convención de Ramsar sobre comunicación, fomento de capacidad, educación, concienciación y participación (CECoP) para 2016-2024</w:t>
            </w:r>
            <w:r w:rsidRPr="002B79A2">
              <w:rPr>
                <w:rFonts w:ascii="Calibri" w:hAnsi="Calibri" w:cs="Arial"/>
                <w:b/>
                <w:bCs/>
                <w:color w:val="000000"/>
                <w:sz w:val="20"/>
                <w:szCs w:val="20"/>
                <w:lang w:val="es-ES_tradnl"/>
              </w:rPr>
              <w:t>(</w:t>
            </w:r>
            <w:r w:rsidR="00C06A9D" w:rsidRPr="002B79A2">
              <w:rPr>
                <w:rFonts w:ascii="Calibri" w:hAnsi="Calibri" w:cs="Arial"/>
                <w:b/>
                <w:bCs/>
                <w:color w:val="000000"/>
                <w:sz w:val="20"/>
                <w:szCs w:val="20"/>
                <w:lang w:val="es-ES_tradnl"/>
              </w:rPr>
              <w:t>todos los Objetivos Estratégicos</w:t>
            </w:r>
            <w:r w:rsidRPr="002B79A2">
              <w:rPr>
                <w:rFonts w:ascii="Calibri" w:hAnsi="Calibri" w:cs="Arial"/>
                <w:b/>
                <w:bCs/>
                <w:color w:val="000000"/>
                <w:sz w:val="20"/>
                <w:szCs w:val="20"/>
                <w:lang w:val="es-ES_tradnl"/>
              </w:rPr>
              <w:t>)</w:t>
            </w:r>
            <w:r w:rsidR="00C06A9D" w:rsidRPr="002B79A2">
              <w:rPr>
                <w:rFonts w:ascii="Calibri" w:hAnsi="Calibri" w:cs="Arial"/>
                <w:b/>
                <w:bCs/>
                <w:color w:val="000000"/>
                <w:sz w:val="20"/>
                <w:szCs w:val="20"/>
                <w:lang w:val="es-ES_tradnl"/>
              </w:rPr>
              <w:t xml:space="preserve"> </w:t>
            </w:r>
          </w:p>
          <w:p w14:paraId="309299CE" w14:textId="77777777" w:rsidR="000F555E" w:rsidRPr="002B79A2" w:rsidRDefault="000F555E" w:rsidP="006B5FCE">
            <w:pPr>
              <w:rPr>
                <w:rFonts w:ascii="Calibri" w:hAnsi="Calibri" w:cs="Arial"/>
                <w:b/>
                <w:bCs/>
                <w:color w:val="000000"/>
                <w:sz w:val="20"/>
                <w:szCs w:val="20"/>
                <w:lang w:val="es-ES_tradnl"/>
              </w:rPr>
            </w:pPr>
          </w:p>
        </w:tc>
        <w:tc>
          <w:tcPr>
            <w:tcW w:w="1417" w:type="dxa"/>
            <w:tcBorders>
              <w:top w:val="single" w:sz="4" w:space="0" w:color="auto"/>
            </w:tcBorders>
            <w:shd w:val="clear" w:color="auto" w:fill="D9D9D9" w:themeFill="background1" w:themeFillShade="D9"/>
          </w:tcPr>
          <w:p w14:paraId="03234849"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single" w:sz="4" w:space="0" w:color="auto"/>
            </w:tcBorders>
            <w:shd w:val="clear" w:color="auto" w:fill="D9D9D9" w:themeFill="background1" w:themeFillShade="D9"/>
          </w:tcPr>
          <w:p w14:paraId="7B98C0D4"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tcBorders>
              <w:top w:val="single" w:sz="4" w:space="0" w:color="auto"/>
            </w:tcBorders>
            <w:shd w:val="clear" w:color="auto" w:fill="D9D9D9" w:themeFill="background1" w:themeFillShade="D9"/>
          </w:tcPr>
          <w:p w14:paraId="2E2A7A95"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single" w:sz="4" w:space="0" w:color="auto"/>
            </w:tcBorders>
            <w:shd w:val="clear" w:color="auto" w:fill="D9D9D9" w:themeFill="background1" w:themeFillShade="D9"/>
          </w:tcPr>
          <w:p w14:paraId="2EAD7062" w14:textId="6C4920D5" w:rsidR="000F555E" w:rsidRPr="002B79A2" w:rsidRDefault="00534CDD" w:rsidP="006B5FCE">
            <w:pPr>
              <w:jc w:val="right"/>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300.</w:t>
            </w:r>
            <w:r w:rsidR="000F555E" w:rsidRPr="002B79A2">
              <w:rPr>
                <w:rFonts w:ascii="Calibri" w:hAnsi="Calibri" w:cs="Arial"/>
                <w:b/>
                <w:bCs/>
                <w:color w:val="000000"/>
                <w:sz w:val="20"/>
                <w:szCs w:val="20"/>
                <w:lang w:val="es-ES_tradnl"/>
              </w:rPr>
              <w:t>000</w:t>
            </w:r>
          </w:p>
        </w:tc>
        <w:tc>
          <w:tcPr>
            <w:tcW w:w="1559" w:type="dxa"/>
            <w:tcBorders>
              <w:top w:val="single" w:sz="4" w:space="0" w:color="auto"/>
            </w:tcBorders>
            <w:shd w:val="clear" w:color="auto" w:fill="D9D9D9" w:themeFill="background1" w:themeFillShade="D9"/>
          </w:tcPr>
          <w:p w14:paraId="4EBD39AA" w14:textId="4C7D8AFB"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r w:rsidR="00534CDD" w:rsidRPr="002B79A2">
              <w:rPr>
                <w:rFonts w:ascii="Calibri" w:hAnsi="Calibri" w:cs="Arial"/>
                <w:color w:val="000000"/>
                <w:sz w:val="20"/>
                <w:szCs w:val="20"/>
                <w:lang w:val="es-ES_tradnl"/>
              </w:rPr>
              <w:t>300.000</w:t>
            </w:r>
          </w:p>
        </w:tc>
        <w:tc>
          <w:tcPr>
            <w:tcW w:w="1276" w:type="dxa"/>
            <w:tcBorders>
              <w:top w:val="single" w:sz="4" w:space="0" w:color="auto"/>
            </w:tcBorders>
            <w:shd w:val="clear" w:color="auto" w:fill="D9D9D9" w:themeFill="background1" w:themeFillShade="D9"/>
            <w:vAlign w:val="bottom"/>
          </w:tcPr>
          <w:p w14:paraId="4C5A1556" w14:textId="77777777" w:rsidR="000F555E" w:rsidRPr="002B79A2" w:rsidRDefault="000F555E"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r>
      <w:tr w:rsidR="000F555E" w:rsidRPr="00886DA5" w14:paraId="0BBE9219" w14:textId="77777777" w:rsidTr="00094530">
        <w:trPr>
          <w:cantSplit/>
        </w:trPr>
        <w:tc>
          <w:tcPr>
            <w:tcW w:w="4537" w:type="dxa"/>
            <w:shd w:val="clear" w:color="auto" w:fill="auto"/>
          </w:tcPr>
          <w:p w14:paraId="62C7936A" w14:textId="5E1EAA30" w:rsidR="000F555E" w:rsidRPr="002B79A2" w:rsidRDefault="000F555E" w:rsidP="006B5FCE">
            <w:pPr>
              <w:rPr>
                <w:rFonts w:ascii="Times" w:hAnsi="Times"/>
                <w:sz w:val="20"/>
                <w:szCs w:val="20"/>
                <w:lang w:val="es-ES_tradnl" w:eastAsia="es-ES"/>
              </w:rPr>
            </w:pPr>
            <w:r w:rsidRPr="002B79A2">
              <w:rPr>
                <w:rFonts w:ascii="Calibri" w:hAnsi="Calibri" w:cs="Arial"/>
                <w:color w:val="000000"/>
                <w:sz w:val="20"/>
                <w:szCs w:val="20"/>
                <w:lang w:val="es-ES_tradnl"/>
              </w:rPr>
              <w:t xml:space="preserve">9.17. </w:t>
            </w:r>
            <w:r w:rsidR="00C06A9D" w:rsidRPr="002B79A2">
              <w:rPr>
                <w:rFonts w:asciiTheme="minorHAnsi" w:hAnsiTheme="minorHAnsi"/>
                <w:sz w:val="20"/>
                <w:szCs w:val="20"/>
                <w:lang w:val="es-ES_tradnl" w:eastAsia="es-ES"/>
              </w:rPr>
              <w:t>PIDE a la Secretaría, con sujeción a la disponibilidad de recursos, que asista en el refuerzo de las capacidades de los Coordinadores de CECoP mediante el suministro de formación, juegos de materiales y modelos para los planes de acción de CECoP, e INSTA asimismo a la Secretaría a que proporcione asesoramiento técnico a los coordinadores nacionales de CECoP mediante el establecimiento de una red para el intercambio de conocimientos</w:t>
            </w:r>
            <w:r w:rsidR="00C44144" w:rsidRPr="002B79A2">
              <w:rPr>
                <w:rFonts w:asciiTheme="minorHAnsi" w:hAnsiTheme="minorHAnsi"/>
                <w:sz w:val="20"/>
                <w:szCs w:val="20"/>
                <w:lang w:val="es-ES_tradnl" w:eastAsia="es-ES"/>
              </w:rPr>
              <w:t>.</w:t>
            </w:r>
          </w:p>
        </w:tc>
        <w:tc>
          <w:tcPr>
            <w:tcW w:w="1417" w:type="dxa"/>
            <w:shd w:val="clear" w:color="auto" w:fill="auto"/>
          </w:tcPr>
          <w:p w14:paraId="1D6F3110" w14:textId="5856CB4A" w:rsidR="000F555E" w:rsidRPr="002B79A2" w:rsidRDefault="008B448A" w:rsidP="00270D1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F555E" w:rsidRPr="002B79A2">
              <w:rPr>
                <w:rFonts w:ascii="Calibri" w:hAnsi="Calibri" w:cs="Arial"/>
                <w:color w:val="000000"/>
                <w:sz w:val="20"/>
                <w:szCs w:val="20"/>
                <w:lang w:val="es-ES_tradnl"/>
              </w:rPr>
              <w:t xml:space="preserve">(Com, </w:t>
            </w:r>
            <w:r w:rsidR="00270D16" w:rsidRPr="002B79A2">
              <w:rPr>
                <w:rFonts w:ascii="Calibri" w:hAnsi="Calibri" w:cs="Arial"/>
                <w:color w:val="000000"/>
                <w:sz w:val="20"/>
                <w:szCs w:val="20"/>
                <w:lang w:val="es-ES_tradnl"/>
              </w:rPr>
              <w:t>el GECT</w:t>
            </w:r>
            <w:r w:rsidR="000F555E" w:rsidRPr="002B79A2">
              <w:rPr>
                <w:rFonts w:ascii="Calibri" w:hAnsi="Calibri" w:cs="Arial"/>
                <w:color w:val="000000"/>
                <w:sz w:val="20"/>
                <w:szCs w:val="20"/>
                <w:lang w:val="es-ES_tradnl"/>
              </w:rPr>
              <w:t>, Reg)</w:t>
            </w:r>
          </w:p>
        </w:tc>
        <w:tc>
          <w:tcPr>
            <w:tcW w:w="1276" w:type="dxa"/>
            <w:shd w:val="clear" w:color="auto" w:fill="auto"/>
          </w:tcPr>
          <w:p w14:paraId="4DB9E756" w14:textId="619AB45C" w:rsidR="000F555E" w:rsidRPr="002B79A2" w:rsidRDefault="00270D16" w:rsidP="006B5FCE">
            <w:pPr>
              <w:rPr>
                <w:rFonts w:ascii="Calibri" w:hAnsi="Calibri" w:cs="Arial"/>
                <w:sz w:val="20"/>
                <w:szCs w:val="20"/>
                <w:lang w:val="es-ES_tradnl"/>
              </w:rPr>
            </w:pPr>
            <w:r w:rsidRPr="002B79A2">
              <w:rPr>
                <w:rFonts w:ascii="Calibri" w:hAnsi="Calibri" w:cs="Arial"/>
                <w:sz w:val="20"/>
                <w:szCs w:val="20"/>
                <w:lang w:val="es-ES_tradnl"/>
              </w:rPr>
              <w:t xml:space="preserve">De </w:t>
            </w:r>
            <w:r w:rsidR="00A466BA" w:rsidRPr="002B79A2">
              <w:rPr>
                <w:rFonts w:ascii="Calibri" w:hAnsi="Calibri" w:cs="Arial"/>
                <w:sz w:val="20"/>
                <w:szCs w:val="20"/>
                <w:lang w:val="es-ES_tradnl"/>
              </w:rPr>
              <w:t>carácter permanente</w:t>
            </w:r>
          </w:p>
        </w:tc>
        <w:tc>
          <w:tcPr>
            <w:tcW w:w="3544" w:type="dxa"/>
            <w:shd w:val="clear" w:color="auto" w:fill="auto"/>
          </w:tcPr>
          <w:p w14:paraId="6FECB4BE" w14:textId="2AF7CF8D" w:rsidR="000F555E" w:rsidRPr="002B79A2" w:rsidRDefault="00534CDD" w:rsidP="00534CDD">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Establecer redes de </w:t>
            </w:r>
            <w:r w:rsidR="00270D16" w:rsidRPr="002B79A2">
              <w:rPr>
                <w:rFonts w:ascii="Calibri" w:hAnsi="Calibri" w:cs="Arial"/>
                <w:color w:val="000000"/>
                <w:sz w:val="20"/>
                <w:szCs w:val="20"/>
                <w:lang w:val="es-ES_tradnl"/>
              </w:rPr>
              <w:t xml:space="preserve">Coordinadores de CECoP </w:t>
            </w:r>
            <w:r w:rsidR="009E6674" w:rsidRPr="002B79A2">
              <w:rPr>
                <w:rFonts w:ascii="Calibri" w:hAnsi="Calibri" w:cs="Arial"/>
                <w:color w:val="000000"/>
                <w:sz w:val="20"/>
                <w:szCs w:val="20"/>
                <w:lang w:val="es-ES_tradnl"/>
              </w:rPr>
              <w:t>en cada región</w:t>
            </w:r>
            <w:r w:rsidRPr="002B79A2">
              <w:rPr>
                <w:rFonts w:ascii="Calibri" w:hAnsi="Calibri" w:cs="Arial"/>
                <w:color w:val="000000"/>
                <w:sz w:val="20"/>
                <w:szCs w:val="20"/>
                <w:lang w:val="es-ES_tradnl"/>
              </w:rPr>
              <w:t xml:space="preserve">, trabajando conjuntamente con las IR. Proporcionar materiales basados en la web tales como </w:t>
            </w:r>
            <w:r w:rsidR="00A72866" w:rsidRPr="002B79A2">
              <w:rPr>
                <w:rFonts w:ascii="Calibri" w:hAnsi="Calibri" w:cs="Arial"/>
                <w:color w:val="000000"/>
                <w:sz w:val="20"/>
                <w:szCs w:val="20"/>
                <w:lang w:val="es-ES_tradnl"/>
              </w:rPr>
              <w:t>cursos online masivos y abiertos (MOOC en inglés).</w:t>
            </w:r>
          </w:p>
        </w:tc>
        <w:tc>
          <w:tcPr>
            <w:tcW w:w="1276" w:type="dxa"/>
            <w:shd w:val="clear" w:color="auto" w:fill="auto"/>
          </w:tcPr>
          <w:p w14:paraId="66DEC971" w14:textId="77777777" w:rsidR="000F555E" w:rsidRPr="002B79A2" w:rsidRDefault="000F555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0BE2EDF6"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1BCFBE27" w14:textId="37F5F346" w:rsidR="000F555E" w:rsidRPr="002B79A2" w:rsidRDefault="000F555E" w:rsidP="006B5FCE">
            <w:pPr>
              <w:jc w:val="right"/>
              <w:rPr>
                <w:rFonts w:ascii="Calibri" w:hAnsi="Calibri" w:cs="Arial"/>
                <w:color w:val="000000"/>
                <w:sz w:val="20"/>
                <w:szCs w:val="20"/>
                <w:lang w:val="es-ES_tradnl"/>
              </w:rPr>
            </w:pPr>
          </w:p>
        </w:tc>
      </w:tr>
      <w:tr w:rsidR="000F555E" w:rsidRPr="00886DA5" w14:paraId="4B51F7FB" w14:textId="77777777" w:rsidTr="00094530">
        <w:trPr>
          <w:cantSplit/>
        </w:trPr>
        <w:tc>
          <w:tcPr>
            <w:tcW w:w="4537" w:type="dxa"/>
            <w:shd w:val="clear" w:color="auto" w:fill="auto"/>
          </w:tcPr>
          <w:p w14:paraId="35E74F61" w14:textId="0417A535" w:rsidR="00C06A9D" w:rsidRPr="002B79A2" w:rsidRDefault="000F555E" w:rsidP="00C06A9D">
            <w:pPr>
              <w:rPr>
                <w:rFonts w:asciiTheme="minorHAnsi" w:hAnsiTheme="minorHAnsi"/>
                <w:sz w:val="20"/>
                <w:szCs w:val="20"/>
                <w:lang w:val="es-ES_tradnl" w:eastAsia="es-ES"/>
              </w:rPr>
            </w:pPr>
            <w:r w:rsidRPr="002B79A2">
              <w:rPr>
                <w:rFonts w:ascii="Calibri" w:hAnsi="Calibri" w:cs="Arial"/>
                <w:color w:val="000000"/>
                <w:sz w:val="20"/>
                <w:szCs w:val="20"/>
                <w:lang w:val="es-ES_tradnl"/>
              </w:rPr>
              <w:t xml:space="preserve">9.21. </w:t>
            </w:r>
            <w:r w:rsidR="00C06A9D" w:rsidRPr="002B79A2">
              <w:rPr>
                <w:rFonts w:asciiTheme="minorHAnsi" w:hAnsiTheme="minorHAnsi"/>
                <w:sz w:val="20"/>
                <w:szCs w:val="20"/>
                <w:lang w:val="es-ES_tradnl" w:eastAsia="es-ES"/>
              </w:rPr>
              <w:t>ALIENTA a las Partes Contratantes que tengan o prevean tener centros y servicios conexos de educación sobre los humedales y/o centros similares a apoyar su desarrollo para que se conviertan en lugares clave para el aprendizaje y la capacitación sobre los humedales y las actividades de CECoP relativas a ellos, y a respaldar su participación en redes mundiales de tales centros</w:t>
            </w:r>
            <w:r w:rsidR="00C44144" w:rsidRPr="002B79A2">
              <w:rPr>
                <w:rFonts w:asciiTheme="minorHAnsi" w:hAnsiTheme="minorHAnsi"/>
                <w:sz w:val="20"/>
                <w:szCs w:val="20"/>
                <w:lang w:val="es-ES_tradnl" w:eastAsia="es-ES"/>
              </w:rPr>
              <w:t>.</w:t>
            </w:r>
          </w:p>
          <w:p w14:paraId="28F777D7" w14:textId="5973CC3A" w:rsidR="000F555E" w:rsidRPr="002B79A2" w:rsidRDefault="000F555E" w:rsidP="006B5FCE">
            <w:pPr>
              <w:rPr>
                <w:rFonts w:asciiTheme="minorHAnsi" w:hAnsiTheme="minorHAnsi"/>
                <w:sz w:val="20"/>
                <w:szCs w:val="20"/>
                <w:lang w:val="es-ES_tradnl" w:eastAsia="es-ES"/>
              </w:rPr>
            </w:pPr>
            <w:r w:rsidRPr="002B79A2">
              <w:rPr>
                <w:rFonts w:asciiTheme="minorHAnsi" w:hAnsiTheme="minorHAnsi" w:cs="Arial"/>
                <w:color w:val="000000"/>
                <w:sz w:val="20"/>
                <w:szCs w:val="20"/>
                <w:lang w:val="es-ES_tradnl"/>
              </w:rPr>
              <w:br/>
            </w:r>
            <w:r w:rsidR="00C06A9D" w:rsidRPr="002B79A2">
              <w:rPr>
                <w:rFonts w:asciiTheme="minorHAnsi" w:hAnsiTheme="minorHAnsi"/>
                <w:sz w:val="20"/>
                <w:szCs w:val="20"/>
                <w:lang w:val="es-ES_tradnl" w:eastAsia="es-ES"/>
              </w:rPr>
              <w:t>PIDE a la Secretaría que recopile una lista de redes mundiales y la publique en el sitio web de Ramsa</w:t>
            </w:r>
            <w:r w:rsidR="00846305" w:rsidRPr="002B79A2">
              <w:rPr>
                <w:rFonts w:asciiTheme="minorHAnsi" w:hAnsiTheme="minorHAnsi"/>
                <w:sz w:val="20"/>
                <w:szCs w:val="20"/>
                <w:lang w:val="es-ES_tradnl" w:eastAsia="es-ES"/>
              </w:rPr>
              <w:t>r</w:t>
            </w:r>
            <w:r w:rsidR="00C44144" w:rsidRPr="002B79A2">
              <w:rPr>
                <w:rFonts w:asciiTheme="minorHAnsi" w:hAnsiTheme="minorHAnsi"/>
                <w:sz w:val="20"/>
                <w:szCs w:val="20"/>
                <w:lang w:val="es-ES_tradnl" w:eastAsia="es-ES"/>
              </w:rPr>
              <w:t>.</w:t>
            </w:r>
          </w:p>
        </w:tc>
        <w:tc>
          <w:tcPr>
            <w:tcW w:w="1417" w:type="dxa"/>
            <w:shd w:val="clear" w:color="auto" w:fill="auto"/>
          </w:tcPr>
          <w:p w14:paraId="5A4C683F" w14:textId="77777777" w:rsidR="00C44144" w:rsidRPr="002B79A2" w:rsidRDefault="00F24050" w:rsidP="00F24050">
            <w:pPr>
              <w:rPr>
                <w:rFonts w:ascii="Calibri" w:hAnsi="Calibri" w:cs="Arial"/>
                <w:color w:val="000000"/>
                <w:sz w:val="20"/>
                <w:szCs w:val="20"/>
                <w:lang w:val="es-ES_tradnl"/>
              </w:rPr>
            </w:pPr>
            <w:r w:rsidRPr="002B79A2">
              <w:rPr>
                <w:rFonts w:ascii="Calibri" w:hAnsi="Calibri" w:cs="Arial"/>
                <w:color w:val="000000"/>
                <w:sz w:val="20"/>
                <w:szCs w:val="20"/>
                <w:lang w:val="es-ES_tradnl"/>
              </w:rPr>
              <w:t>Todas las PC</w:t>
            </w:r>
            <w:r w:rsidR="000F555E" w:rsidRPr="002B79A2">
              <w:rPr>
                <w:rFonts w:ascii="Calibri" w:hAnsi="Calibri" w:cs="Arial"/>
                <w:color w:val="000000"/>
                <w:sz w:val="20"/>
                <w:szCs w:val="20"/>
                <w:lang w:val="es-ES_tradnl"/>
              </w:rPr>
              <w:br/>
            </w:r>
            <w:r w:rsidR="000F555E" w:rsidRPr="002B79A2">
              <w:rPr>
                <w:rFonts w:ascii="Calibri" w:hAnsi="Calibri" w:cs="Arial"/>
                <w:color w:val="000000"/>
                <w:sz w:val="20"/>
                <w:szCs w:val="20"/>
                <w:lang w:val="es-ES_tradnl"/>
              </w:rPr>
              <w:br/>
            </w:r>
            <w:r w:rsidR="000F555E" w:rsidRPr="002B79A2">
              <w:rPr>
                <w:rFonts w:ascii="Calibri" w:hAnsi="Calibri" w:cs="Arial"/>
                <w:color w:val="000000"/>
                <w:sz w:val="20"/>
                <w:szCs w:val="20"/>
                <w:lang w:val="es-ES_tradnl"/>
              </w:rPr>
              <w:br/>
            </w:r>
            <w:r w:rsidR="000F555E" w:rsidRPr="002B79A2">
              <w:rPr>
                <w:rFonts w:ascii="Calibri" w:hAnsi="Calibri" w:cs="Arial"/>
                <w:color w:val="000000"/>
                <w:sz w:val="20"/>
                <w:szCs w:val="20"/>
                <w:lang w:val="es-ES_tradnl"/>
              </w:rPr>
              <w:br/>
            </w:r>
            <w:r w:rsidR="000F555E" w:rsidRPr="002B79A2">
              <w:rPr>
                <w:rFonts w:ascii="Calibri" w:hAnsi="Calibri" w:cs="Arial"/>
                <w:color w:val="000000"/>
                <w:sz w:val="20"/>
                <w:szCs w:val="20"/>
                <w:lang w:val="es-ES_tradnl"/>
              </w:rPr>
              <w:br/>
            </w:r>
          </w:p>
          <w:p w14:paraId="2B6FF3CD" w14:textId="77777777" w:rsidR="00C44144" w:rsidRPr="002B79A2" w:rsidRDefault="00C44144" w:rsidP="00F24050">
            <w:pPr>
              <w:rPr>
                <w:rFonts w:ascii="Calibri" w:hAnsi="Calibri" w:cs="Arial"/>
                <w:color w:val="000000"/>
                <w:sz w:val="20"/>
                <w:szCs w:val="20"/>
                <w:lang w:val="es-ES_tradnl"/>
              </w:rPr>
            </w:pPr>
          </w:p>
          <w:p w14:paraId="00E8BB92" w14:textId="77777777" w:rsidR="00C44144" w:rsidRPr="002B79A2" w:rsidRDefault="00C44144" w:rsidP="00F24050">
            <w:pPr>
              <w:rPr>
                <w:rFonts w:ascii="Calibri" w:hAnsi="Calibri" w:cs="Arial"/>
                <w:color w:val="000000"/>
                <w:sz w:val="20"/>
                <w:szCs w:val="20"/>
                <w:lang w:val="es-ES_tradnl"/>
              </w:rPr>
            </w:pPr>
          </w:p>
          <w:p w14:paraId="7B707713" w14:textId="77777777" w:rsidR="00C44144" w:rsidRPr="002B79A2" w:rsidRDefault="00C44144" w:rsidP="00F24050">
            <w:pPr>
              <w:rPr>
                <w:rFonts w:ascii="Calibri" w:hAnsi="Calibri" w:cs="Arial"/>
                <w:color w:val="000000"/>
                <w:sz w:val="20"/>
                <w:szCs w:val="20"/>
                <w:lang w:val="es-ES_tradnl"/>
              </w:rPr>
            </w:pPr>
          </w:p>
          <w:p w14:paraId="38BD33C5" w14:textId="40482994" w:rsidR="000F555E" w:rsidRPr="002B79A2" w:rsidRDefault="008B448A" w:rsidP="00F24050">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p>
        </w:tc>
        <w:tc>
          <w:tcPr>
            <w:tcW w:w="1276" w:type="dxa"/>
            <w:shd w:val="clear" w:color="auto" w:fill="auto"/>
          </w:tcPr>
          <w:p w14:paraId="4D77DD0A" w14:textId="0DA7A323" w:rsidR="000F555E"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shd w:val="clear" w:color="auto" w:fill="auto"/>
          </w:tcPr>
          <w:p w14:paraId="0A67A59F" w14:textId="1FC9731F" w:rsidR="000F555E" w:rsidRPr="002B79A2" w:rsidRDefault="00F24050" w:rsidP="00A72866">
            <w:pPr>
              <w:rPr>
                <w:rFonts w:ascii="Calibri" w:hAnsi="Calibri" w:cs="Arial"/>
                <w:color w:val="000000"/>
                <w:sz w:val="20"/>
                <w:szCs w:val="20"/>
                <w:lang w:val="es-ES_tradnl"/>
              </w:rPr>
            </w:pPr>
            <w:r w:rsidRPr="002B79A2">
              <w:rPr>
                <w:rFonts w:ascii="Calibri" w:hAnsi="Calibri" w:cs="Arial"/>
                <w:color w:val="000000"/>
                <w:sz w:val="20"/>
                <w:szCs w:val="20"/>
                <w:lang w:val="es-ES_tradnl"/>
              </w:rPr>
              <w:t>Apoyar la red de centros de educación sobre humedales y recopilar datos relevantes para la página web</w:t>
            </w:r>
            <w:r w:rsidR="008D7025"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 xml:space="preserve"> </w:t>
            </w:r>
          </w:p>
        </w:tc>
        <w:tc>
          <w:tcPr>
            <w:tcW w:w="1276" w:type="dxa"/>
            <w:shd w:val="clear" w:color="auto" w:fill="auto"/>
          </w:tcPr>
          <w:p w14:paraId="45498832" w14:textId="77777777" w:rsidR="000F555E" w:rsidRPr="002B79A2" w:rsidRDefault="000F555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30FAD249"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2162187B" w14:textId="33016337" w:rsidR="000F555E" w:rsidRPr="002B79A2" w:rsidRDefault="000F555E" w:rsidP="006B5FCE">
            <w:pPr>
              <w:jc w:val="right"/>
              <w:rPr>
                <w:rFonts w:ascii="Calibri" w:hAnsi="Calibri" w:cs="Arial"/>
                <w:color w:val="000000"/>
                <w:sz w:val="20"/>
                <w:szCs w:val="20"/>
                <w:lang w:val="es-ES_tradnl"/>
              </w:rPr>
            </w:pPr>
          </w:p>
        </w:tc>
      </w:tr>
      <w:tr w:rsidR="000F555E" w:rsidRPr="002B79A2" w14:paraId="0C48B39F" w14:textId="77777777" w:rsidTr="00470707">
        <w:trPr>
          <w:cantSplit/>
        </w:trPr>
        <w:tc>
          <w:tcPr>
            <w:tcW w:w="4537" w:type="dxa"/>
            <w:tcBorders>
              <w:bottom w:val="single" w:sz="4" w:space="0" w:color="auto"/>
            </w:tcBorders>
            <w:shd w:val="clear" w:color="auto" w:fill="auto"/>
          </w:tcPr>
          <w:p w14:paraId="5D479AFD" w14:textId="02BB05C0" w:rsidR="00846305" w:rsidRPr="002B79A2" w:rsidRDefault="000F555E" w:rsidP="00846305">
            <w:pPr>
              <w:rPr>
                <w:rFonts w:ascii="Times" w:hAnsi="Times"/>
                <w:sz w:val="20"/>
                <w:szCs w:val="20"/>
                <w:lang w:val="es-ES_tradnl" w:eastAsia="es-ES"/>
              </w:rPr>
            </w:pPr>
            <w:r w:rsidRPr="002B79A2">
              <w:rPr>
                <w:rFonts w:ascii="Calibri" w:hAnsi="Calibri" w:cs="Arial"/>
                <w:b/>
                <w:bCs/>
                <w:color w:val="000000"/>
                <w:sz w:val="20"/>
                <w:szCs w:val="20"/>
                <w:lang w:val="es-ES_tradnl"/>
              </w:rPr>
              <w:t>9.</w:t>
            </w:r>
            <w:r w:rsidR="00846305" w:rsidRPr="002B79A2">
              <w:rPr>
                <w:rFonts w:ascii="Calibri" w:hAnsi="Calibri" w:cs="Arial"/>
                <w:b/>
                <w:bCs/>
                <w:color w:val="000000"/>
                <w:sz w:val="20"/>
                <w:szCs w:val="20"/>
                <w:lang w:val="es-ES_tradnl"/>
              </w:rPr>
              <w:t xml:space="preserve"> </w:t>
            </w:r>
            <w:r w:rsidRPr="002B79A2">
              <w:rPr>
                <w:rFonts w:ascii="Calibri" w:hAnsi="Calibri" w:cs="Arial"/>
                <w:b/>
                <w:bCs/>
                <w:color w:val="000000"/>
                <w:sz w:val="20"/>
                <w:szCs w:val="20"/>
                <w:lang w:val="es-ES_tradnl"/>
              </w:rPr>
              <w:t>An</w:t>
            </w:r>
            <w:r w:rsidR="00846305" w:rsidRPr="002B79A2">
              <w:rPr>
                <w:rFonts w:ascii="Calibri" w:hAnsi="Calibri" w:cs="Arial"/>
                <w:b/>
                <w:bCs/>
                <w:color w:val="000000"/>
                <w:sz w:val="20"/>
                <w:szCs w:val="20"/>
                <w:lang w:val="es-ES_tradnl"/>
              </w:rPr>
              <w:t>exo</w:t>
            </w:r>
            <w:r w:rsidRPr="002B79A2">
              <w:rPr>
                <w:rFonts w:ascii="Calibri" w:hAnsi="Calibri" w:cs="Arial"/>
                <w:b/>
                <w:bCs/>
                <w:color w:val="000000"/>
                <w:sz w:val="20"/>
                <w:szCs w:val="20"/>
                <w:lang w:val="es-ES_tradnl"/>
              </w:rPr>
              <w:t xml:space="preserve"> I</w:t>
            </w:r>
            <w:r w:rsidR="00846305" w:rsidRPr="002B79A2">
              <w:rPr>
                <w:rFonts w:ascii="Calibri" w:hAnsi="Calibri" w:cs="Arial"/>
                <w:b/>
                <w:bCs/>
                <w:color w:val="000000"/>
                <w:sz w:val="20"/>
                <w:szCs w:val="20"/>
                <w:lang w:val="es-ES_tradnl"/>
              </w:rPr>
              <w:t>:</w:t>
            </w:r>
            <w:r w:rsidRPr="002B79A2">
              <w:rPr>
                <w:rFonts w:ascii="Calibri" w:hAnsi="Calibri" w:cs="Arial"/>
                <w:b/>
                <w:bCs/>
                <w:color w:val="000000"/>
                <w:sz w:val="20"/>
                <w:szCs w:val="20"/>
                <w:lang w:val="es-ES_tradnl"/>
              </w:rPr>
              <w:t xml:space="preserve"> </w:t>
            </w:r>
            <w:r w:rsidR="00846305" w:rsidRPr="002B79A2">
              <w:rPr>
                <w:rFonts w:asciiTheme="minorHAnsi" w:hAnsiTheme="minorHAnsi"/>
                <w:b/>
                <w:sz w:val="20"/>
                <w:szCs w:val="20"/>
                <w:lang w:val="es-ES_tradnl" w:eastAsia="es-ES"/>
              </w:rPr>
              <w:t>Objetivos y metas</w:t>
            </w:r>
          </w:p>
          <w:p w14:paraId="22A33519" w14:textId="5BD8388B" w:rsidR="000F555E" w:rsidRPr="002B79A2" w:rsidRDefault="00846305" w:rsidP="00846305">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xml:space="preserve">del Programa de CECoP </w:t>
            </w:r>
          </w:p>
        </w:tc>
        <w:tc>
          <w:tcPr>
            <w:tcW w:w="1417" w:type="dxa"/>
            <w:tcBorders>
              <w:bottom w:val="single" w:sz="4" w:space="0" w:color="auto"/>
            </w:tcBorders>
            <w:shd w:val="clear" w:color="auto" w:fill="auto"/>
          </w:tcPr>
          <w:p w14:paraId="6A38BC8C" w14:textId="7BD01F37" w:rsidR="000F555E" w:rsidRPr="002B79A2" w:rsidRDefault="008B448A" w:rsidP="00F24050">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F555E" w:rsidRPr="002B79A2">
              <w:rPr>
                <w:rFonts w:ascii="Calibri" w:hAnsi="Calibri" w:cs="Arial"/>
                <w:color w:val="000000"/>
                <w:sz w:val="20"/>
                <w:szCs w:val="20"/>
                <w:lang w:val="es-ES_tradnl"/>
              </w:rPr>
              <w:t>(Com)</w:t>
            </w:r>
          </w:p>
        </w:tc>
        <w:tc>
          <w:tcPr>
            <w:tcW w:w="1276" w:type="dxa"/>
            <w:tcBorders>
              <w:bottom w:val="single" w:sz="4" w:space="0" w:color="auto"/>
            </w:tcBorders>
            <w:shd w:val="clear" w:color="auto" w:fill="auto"/>
          </w:tcPr>
          <w:p w14:paraId="1DA6371B"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tcBorders>
              <w:bottom w:val="single" w:sz="4" w:space="0" w:color="auto"/>
            </w:tcBorders>
            <w:shd w:val="clear" w:color="auto" w:fill="auto"/>
          </w:tcPr>
          <w:p w14:paraId="0C9CBE09" w14:textId="2C67AB4D" w:rsidR="000F555E" w:rsidRPr="002B79A2" w:rsidRDefault="009E6674" w:rsidP="009E6674">
            <w:pPr>
              <w:rPr>
                <w:rFonts w:ascii="Calibri" w:hAnsi="Calibri" w:cs="Arial"/>
                <w:color w:val="000000"/>
                <w:sz w:val="20"/>
                <w:szCs w:val="20"/>
                <w:lang w:val="es-ES_tradnl"/>
              </w:rPr>
            </w:pPr>
            <w:r w:rsidRPr="002B79A2">
              <w:rPr>
                <w:rFonts w:ascii="Calibri" w:hAnsi="Calibri" w:cs="Arial"/>
                <w:color w:val="000000"/>
                <w:sz w:val="20"/>
                <w:szCs w:val="20"/>
                <w:lang w:val="es-ES_tradnl"/>
              </w:rPr>
              <w:t>Presupuesto n</w:t>
            </w:r>
            <w:r w:rsidR="00C44144" w:rsidRPr="002B79A2">
              <w:rPr>
                <w:rFonts w:ascii="Calibri" w:hAnsi="Calibri" w:cs="Arial"/>
                <w:color w:val="000000"/>
                <w:sz w:val="20"/>
                <w:szCs w:val="20"/>
                <w:lang w:val="es-ES_tradnl"/>
              </w:rPr>
              <w:t>o básico necesario para apoyar e</w:t>
            </w:r>
            <w:r w:rsidRPr="002B79A2">
              <w:rPr>
                <w:rFonts w:ascii="Calibri" w:hAnsi="Calibri" w:cs="Arial"/>
                <w:color w:val="000000"/>
                <w:sz w:val="20"/>
                <w:szCs w:val="20"/>
                <w:lang w:val="es-ES_tradnl"/>
              </w:rPr>
              <w:t>l programa de CECoP</w:t>
            </w:r>
            <w:r w:rsidR="008D7025"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 xml:space="preserve"> tal y como se describe en el plan de trabajo </w:t>
            </w:r>
            <w:r w:rsidR="000F555E" w:rsidRPr="002B79A2">
              <w:rPr>
                <w:rFonts w:ascii="Calibri" w:hAnsi="Calibri" w:cs="Arial"/>
                <w:color w:val="000000"/>
                <w:sz w:val="20"/>
                <w:szCs w:val="20"/>
                <w:lang w:val="es-ES_tradnl"/>
              </w:rPr>
              <w:t>2016-2018</w:t>
            </w:r>
            <w:r w:rsidR="002B79A2" w:rsidRPr="002B79A2">
              <w:rPr>
                <w:rFonts w:ascii="Calibri" w:hAnsi="Calibri" w:cs="Arial"/>
                <w:color w:val="000000"/>
                <w:sz w:val="20"/>
                <w:szCs w:val="20"/>
                <w:lang w:val="es-ES_tradnl"/>
              </w:rPr>
              <w:t>.</w:t>
            </w:r>
          </w:p>
        </w:tc>
        <w:tc>
          <w:tcPr>
            <w:tcW w:w="1276" w:type="dxa"/>
            <w:tcBorders>
              <w:bottom w:val="single" w:sz="4" w:space="0" w:color="auto"/>
            </w:tcBorders>
            <w:shd w:val="clear" w:color="auto" w:fill="auto"/>
          </w:tcPr>
          <w:p w14:paraId="74330DB9" w14:textId="77777777" w:rsidR="000F555E" w:rsidRPr="002B79A2" w:rsidRDefault="000F555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tcBorders>
              <w:bottom w:val="single" w:sz="4" w:space="0" w:color="auto"/>
            </w:tcBorders>
            <w:shd w:val="clear" w:color="auto" w:fill="auto"/>
          </w:tcPr>
          <w:p w14:paraId="65A263B9" w14:textId="1830AF7A" w:rsidR="000F555E" w:rsidRPr="002B79A2" w:rsidRDefault="000F555E"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300</w:t>
            </w:r>
            <w:r w:rsidR="008D7025" w:rsidRPr="002B79A2">
              <w:rPr>
                <w:rFonts w:ascii="Calibri" w:hAnsi="Calibri" w:cs="Arial"/>
                <w:color w:val="000000"/>
                <w:sz w:val="20"/>
                <w:szCs w:val="20"/>
                <w:lang w:val="es-ES_tradnl"/>
              </w:rPr>
              <w:t>.</w:t>
            </w:r>
            <w:r w:rsidRPr="002B79A2">
              <w:rPr>
                <w:rFonts w:ascii="Calibri" w:hAnsi="Calibri" w:cs="Arial"/>
                <w:color w:val="000000"/>
                <w:sz w:val="20"/>
                <w:szCs w:val="20"/>
                <w:lang w:val="es-ES_tradnl"/>
              </w:rPr>
              <w:t>000</w:t>
            </w:r>
          </w:p>
        </w:tc>
        <w:tc>
          <w:tcPr>
            <w:tcW w:w="1276" w:type="dxa"/>
            <w:tcBorders>
              <w:bottom w:val="single" w:sz="4" w:space="0" w:color="auto"/>
            </w:tcBorders>
            <w:shd w:val="clear" w:color="auto" w:fill="auto"/>
            <w:vAlign w:val="bottom"/>
          </w:tcPr>
          <w:p w14:paraId="21D8913E" w14:textId="77777777" w:rsidR="000F555E" w:rsidRPr="002B79A2" w:rsidRDefault="000F555E"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r>
      <w:tr w:rsidR="00470707" w:rsidRPr="002B79A2" w14:paraId="750B757D" w14:textId="77777777" w:rsidTr="00470707">
        <w:trPr>
          <w:cantSplit/>
        </w:trPr>
        <w:tc>
          <w:tcPr>
            <w:tcW w:w="4537" w:type="dxa"/>
            <w:tcBorders>
              <w:left w:val="nil"/>
              <w:right w:val="nil"/>
            </w:tcBorders>
            <w:shd w:val="clear" w:color="auto" w:fill="auto"/>
          </w:tcPr>
          <w:p w14:paraId="53A7453A" w14:textId="77777777" w:rsidR="00470707" w:rsidRDefault="00470707" w:rsidP="00846305">
            <w:pPr>
              <w:rPr>
                <w:rFonts w:ascii="Calibri" w:hAnsi="Calibri" w:cs="Arial"/>
                <w:b/>
                <w:bCs/>
                <w:color w:val="000000"/>
                <w:sz w:val="20"/>
                <w:szCs w:val="20"/>
                <w:lang w:val="es-ES_tradnl"/>
              </w:rPr>
            </w:pPr>
          </w:p>
          <w:p w14:paraId="5317B5FC" w14:textId="77777777" w:rsidR="00470707" w:rsidRDefault="00470707" w:rsidP="00846305">
            <w:pPr>
              <w:rPr>
                <w:rFonts w:ascii="Calibri" w:hAnsi="Calibri" w:cs="Arial"/>
                <w:b/>
                <w:bCs/>
                <w:color w:val="000000"/>
                <w:sz w:val="20"/>
                <w:szCs w:val="20"/>
                <w:lang w:val="es-ES_tradnl"/>
              </w:rPr>
            </w:pPr>
          </w:p>
          <w:p w14:paraId="656695BE" w14:textId="77777777" w:rsidR="00470707" w:rsidRPr="002B79A2" w:rsidRDefault="00470707" w:rsidP="00846305">
            <w:pPr>
              <w:rPr>
                <w:rFonts w:ascii="Calibri" w:hAnsi="Calibri" w:cs="Arial"/>
                <w:b/>
                <w:bCs/>
                <w:color w:val="000000"/>
                <w:sz w:val="20"/>
                <w:szCs w:val="20"/>
                <w:lang w:val="es-ES_tradnl"/>
              </w:rPr>
            </w:pPr>
          </w:p>
        </w:tc>
        <w:tc>
          <w:tcPr>
            <w:tcW w:w="1417" w:type="dxa"/>
            <w:tcBorders>
              <w:left w:val="nil"/>
              <w:right w:val="nil"/>
            </w:tcBorders>
            <w:shd w:val="clear" w:color="auto" w:fill="auto"/>
          </w:tcPr>
          <w:p w14:paraId="2B8B7A02" w14:textId="77777777" w:rsidR="00470707" w:rsidRPr="002B79A2" w:rsidRDefault="00470707" w:rsidP="00F24050">
            <w:pPr>
              <w:rPr>
                <w:rFonts w:ascii="Calibri" w:hAnsi="Calibri" w:cs="Arial"/>
                <w:color w:val="000000"/>
                <w:sz w:val="20"/>
                <w:szCs w:val="20"/>
                <w:lang w:val="es-ES_tradnl"/>
              </w:rPr>
            </w:pPr>
          </w:p>
        </w:tc>
        <w:tc>
          <w:tcPr>
            <w:tcW w:w="1276" w:type="dxa"/>
            <w:tcBorders>
              <w:left w:val="nil"/>
              <w:right w:val="nil"/>
            </w:tcBorders>
            <w:shd w:val="clear" w:color="auto" w:fill="auto"/>
          </w:tcPr>
          <w:p w14:paraId="20D46C5B" w14:textId="77777777" w:rsidR="00470707" w:rsidRPr="002B79A2" w:rsidRDefault="00470707" w:rsidP="006B5FCE">
            <w:pPr>
              <w:rPr>
                <w:rFonts w:ascii="Calibri" w:hAnsi="Calibri" w:cs="Arial"/>
                <w:color w:val="000000"/>
                <w:sz w:val="20"/>
                <w:szCs w:val="20"/>
                <w:lang w:val="es-ES_tradnl"/>
              </w:rPr>
            </w:pPr>
          </w:p>
        </w:tc>
        <w:tc>
          <w:tcPr>
            <w:tcW w:w="3544" w:type="dxa"/>
            <w:tcBorders>
              <w:left w:val="nil"/>
              <w:right w:val="nil"/>
            </w:tcBorders>
            <w:shd w:val="clear" w:color="auto" w:fill="auto"/>
          </w:tcPr>
          <w:p w14:paraId="104D996E" w14:textId="77777777" w:rsidR="00470707" w:rsidRPr="002B79A2" w:rsidRDefault="00470707" w:rsidP="009E6674">
            <w:pPr>
              <w:rPr>
                <w:rFonts w:ascii="Calibri" w:hAnsi="Calibri" w:cs="Arial"/>
                <w:color w:val="000000"/>
                <w:sz w:val="20"/>
                <w:szCs w:val="20"/>
                <w:lang w:val="es-ES_tradnl"/>
              </w:rPr>
            </w:pPr>
          </w:p>
        </w:tc>
        <w:tc>
          <w:tcPr>
            <w:tcW w:w="1276" w:type="dxa"/>
            <w:tcBorders>
              <w:left w:val="nil"/>
              <w:right w:val="nil"/>
            </w:tcBorders>
            <w:shd w:val="clear" w:color="auto" w:fill="auto"/>
          </w:tcPr>
          <w:p w14:paraId="0C03D78C" w14:textId="77777777" w:rsidR="00470707" w:rsidRPr="002B79A2" w:rsidRDefault="00470707" w:rsidP="006B5FCE">
            <w:pPr>
              <w:rPr>
                <w:rFonts w:ascii="Calibri" w:hAnsi="Calibri" w:cs="Arial"/>
                <w:b/>
                <w:bCs/>
                <w:color w:val="000000"/>
                <w:sz w:val="20"/>
                <w:szCs w:val="20"/>
                <w:lang w:val="es-ES_tradnl"/>
              </w:rPr>
            </w:pPr>
          </w:p>
        </w:tc>
        <w:tc>
          <w:tcPr>
            <w:tcW w:w="1559" w:type="dxa"/>
            <w:tcBorders>
              <w:left w:val="nil"/>
              <w:right w:val="nil"/>
            </w:tcBorders>
            <w:shd w:val="clear" w:color="auto" w:fill="auto"/>
          </w:tcPr>
          <w:p w14:paraId="0A70CD63" w14:textId="77777777" w:rsidR="00470707" w:rsidRPr="002B79A2" w:rsidRDefault="00470707" w:rsidP="006B5FCE">
            <w:pPr>
              <w:jc w:val="right"/>
              <w:rPr>
                <w:rFonts w:ascii="Calibri" w:hAnsi="Calibri" w:cs="Arial"/>
                <w:color w:val="000000"/>
                <w:sz w:val="20"/>
                <w:szCs w:val="20"/>
                <w:lang w:val="es-ES_tradnl"/>
              </w:rPr>
            </w:pPr>
          </w:p>
        </w:tc>
        <w:tc>
          <w:tcPr>
            <w:tcW w:w="1276" w:type="dxa"/>
            <w:tcBorders>
              <w:left w:val="nil"/>
              <w:right w:val="nil"/>
            </w:tcBorders>
            <w:shd w:val="clear" w:color="auto" w:fill="auto"/>
            <w:vAlign w:val="bottom"/>
          </w:tcPr>
          <w:p w14:paraId="2483F2EF" w14:textId="77777777" w:rsidR="00470707" w:rsidRPr="002B79A2" w:rsidRDefault="00470707" w:rsidP="006B5FCE">
            <w:pPr>
              <w:rPr>
                <w:rFonts w:ascii="Arial" w:hAnsi="Arial" w:cs="Arial"/>
                <w:color w:val="000000"/>
                <w:sz w:val="22"/>
                <w:szCs w:val="22"/>
                <w:lang w:val="es-ES_tradnl"/>
              </w:rPr>
            </w:pPr>
          </w:p>
        </w:tc>
      </w:tr>
      <w:tr w:rsidR="006B5FCE" w:rsidRPr="002B79A2" w14:paraId="5CC18A2C" w14:textId="77777777" w:rsidTr="00470707">
        <w:trPr>
          <w:cantSplit/>
        </w:trPr>
        <w:tc>
          <w:tcPr>
            <w:tcW w:w="4537" w:type="dxa"/>
            <w:shd w:val="clear" w:color="auto" w:fill="D9D9D9" w:themeFill="background1" w:themeFillShade="D9"/>
          </w:tcPr>
          <w:p w14:paraId="41A0F423" w14:textId="57480EBE" w:rsidR="00846305" w:rsidRPr="002B79A2" w:rsidRDefault="000F555E" w:rsidP="00846305">
            <w:pPr>
              <w:rPr>
                <w:rFonts w:ascii="Times" w:hAnsi="Times"/>
                <w:sz w:val="20"/>
                <w:szCs w:val="20"/>
                <w:lang w:val="es-ES_tradnl" w:eastAsia="es-ES"/>
              </w:rPr>
            </w:pPr>
            <w:r w:rsidRPr="002B79A2">
              <w:rPr>
                <w:rFonts w:ascii="Calibri" w:hAnsi="Calibri" w:cs="Arial"/>
                <w:b/>
                <w:bCs/>
                <w:color w:val="000000"/>
                <w:sz w:val="20"/>
                <w:szCs w:val="20"/>
                <w:lang w:val="es-ES_tradnl"/>
              </w:rPr>
              <w:lastRenderedPageBreak/>
              <w:t>Resolu</w:t>
            </w:r>
            <w:r w:rsidR="00846305" w:rsidRPr="002B79A2">
              <w:rPr>
                <w:rFonts w:ascii="Calibri" w:hAnsi="Calibri" w:cs="Arial"/>
                <w:b/>
                <w:bCs/>
                <w:color w:val="000000"/>
                <w:sz w:val="20"/>
                <w:szCs w:val="20"/>
                <w:lang w:val="es-ES_tradnl"/>
              </w:rPr>
              <w:t>ción</w:t>
            </w:r>
            <w:r w:rsidRPr="002B79A2">
              <w:rPr>
                <w:rFonts w:ascii="Calibri" w:hAnsi="Calibri" w:cs="Arial"/>
                <w:b/>
                <w:bCs/>
                <w:color w:val="000000"/>
                <w:sz w:val="20"/>
                <w:szCs w:val="20"/>
                <w:lang w:val="es-ES_tradnl"/>
              </w:rPr>
              <w:t xml:space="preserve"> XII.10</w:t>
            </w:r>
            <w:r w:rsidR="00A72866" w:rsidRPr="002B79A2">
              <w:rPr>
                <w:rFonts w:ascii="Calibri" w:hAnsi="Calibri" w:cs="Arial"/>
                <w:b/>
                <w:bCs/>
                <w:color w:val="000000"/>
                <w:sz w:val="20"/>
                <w:szCs w:val="20"/>
                <w:lang w:val="es-ES_tradnl"/>
              </w:rPr>
              <w:t>,</w:t>
            </w:r>
            <w:r w:rsidR="005E527A" w:rsidRPr="002B79A2">
              <w:rPr>
                <w:rFonts w:ascii="Calibri" w:hAnsi="Calibri" w:cs="Arial"/>
                <w:b/>
                <w:bCs/>
                <w:color w:val="000000"/>
                <w:sz w:val="20"/>
                <w:szCs w:val="20"/>
                <w:lang w:val="es-ES_tradnl"/>
              </w:rPr>
              <w:t xml:space="preserve"> </w:t>
            </w:r>
            <w:r w:rsidR="00846305" w:rsidRPr="002B79A2">
              <w:rPr>
                <w:rFonts w:ascii="Calibri" w:hAnsi="Calibri" w:cs="Arial"/>
                <w:b/>
                <w:bCs/>
                <w:color w:val="000000"/>
                <w:sz w:val="20"/>
                <w:szCs w:val="20"/>
                <w:lang w:val="es-ES_tradnl"/>
              </w:rPr>
              <w:t>Acreditación de Ciudad de Humedal de la Convención de Ramsar</w:t>
            </w:r>
          </w:p>
          <w:p w14:paraId="5C1F81CC" w14:textId="7CFDFC77" w:rsidR="000F555E" w:rsidRPr="002B79A2" w:rsidRDefault="000F555E" w:rsidP="00846305">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w:t>
            </w:r>
            <w:r w:rsidR="00846305" w:rsidRPr="002B79A2">
              <w:rPr>
                <w:rFonts w:ascii="Calibri" w:hAnsi="Calibri" w:cs="Arial"/>
                <w:b/>
                <w:bCs/>
                <w:color w:val="000000"/>
                <w:sz w:val="20"/>
                <w:szCs w:val="20"/>
                <w:lang w:val="es-ES_tradnl"/>
              </w:rPr>
              <w:t>Objetivos</w:t>
            </w:r>
            <w:r w:rsidRPr="002B79A2">
              <w:rPr>
                <w:rFonts w:ascii="Calibri" w:hAnsi="Calibri" w:cs="Arial"/>
                <w:b/>
                <w:bCs/>
                <w:color w:val="000000"/>
                <w:sz w:val="20"/>
                <w:szCs w:val="20"/>
                <w:lang w:val="es-ES_tradnl"/>
              </w:rPr>
              <w:t xml:space="preserve"> 2 </w:t>
            </w:r>
            <w:r w:rsidR="00846305" w:rsidRPr="002B79A2">
              <w:rPr>
                <w:rFonts w:ascii="Calibri" w:hAnsi="Calibri" w:cs="Arial"/>
                <w:b/>
                <w:bCs/>
                <w:color w:val="000000"/>
                <w:sz w:val="20"/>
                <w:szCs w:val="20"/>
                <w:lang w:val="es-ES_tradnl"/>
              </w:rPr>
              <w:t>y</w:t>
            </w:r>
            <w:r w:rsidRPr="002B79A2">
              <w:rPr>
                <w:rFonts w:ascii="Calibri" w:hAnsi="Calibri" w:cs="Arial"/>
                <w:b/>
                <w:bCs/>
                <w:color w:val="000000"/>
                <w:sz w:val="20"/>
                <w:szCs w:val="20"/>
                <w:lang w:val="es-ES_tradnl"/>
              </w:rPr>
              <w:t xml:space="preserve"> 3)</w:t>
            </w:r>
          </w:p>
        </w:tc>
        <w:tc>
          <w:tcPr>
            <w:tcW w:w="1417" w:type="dxa"/>
            <w:shd w:val="clear" w:color="auto" w:fill="D9D9D9" w:themeFill="background1" w:themeFillShade="D9"/>
          </w:tcPr>
          <w:p w14:paraId="3FC3614D"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457899EB"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D9D9D9" w:themeFill="background1" w:themeFillShade="D9"/>
          </w:tcPr>
          <w:p w14:paraId="3EB5A922"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5A26523E" w14:textId="4B03C456" w:rsidR="000F555E" w:rsidRPr="002B79A2" w:rsidRDefault="00F809ED" w:rsidP="006B5FCE">
            <w:pPr>
              <w:jc w:val="right"/>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6</w:t>
            </w:r>
            <w:r w:rsidR="000F555E" w:rsidRPr="002B79A2">
              <w:rPr>
                <w:rFonts w:ascii="Calibri" w:hAnsi="Calibri" w:cs="Arial"/>
                <w:b/>
                <w:bCs/>
                <w:color w:val="000000"/>
                <w:sz w:val="20"/>
                <w:szCs w:val="20"/>
                <w:lang w:val="es-ES_tradnl"/>
              </w:rPr>
              <w:t>0</w:t>
            </w:r>
            <w:r w:rsidR="008D7025" w:rsidRPr="002B79A2">
              <w:rPr>
                <w:rFonts w:ascii="Calibri" w:hAnsi="Calibri" w:cs="Arial"/>
                <w:b/>
                <w:bCs/>
                <w:color w:val="000000"/>
                <w:sz w:val="20"/>
                <w:szCs w:val="20"/>
                <w:lang w:val="es-ES_tradnl"/>
              </w:rPr>
              <w:t>.</w:t>
            </w:r>
            <w:r w:rsidR="000F555E" w:rsidRPr="002B79A2">
              <w:rPr>
                <w:rFonts w:ascii="Calibri" w:hAnsi="Calibri" w:cs="Arial"/>
                <w:b/>
                <w:bCs/>
                <w:color w:val="000000"/>
                <w:sz w:val="20"/>
                <w:szCs w:val="20"/>
                <w:lang w:val="es-ES_tradnl"/>
              </w:rPr>
              <w:t>000</w:t>
            </w:r>
          </w:p>
        </w:tc>
        <w:tc>
          <w:tcPr>
            <w:tcW w:w="1559" w:type="dxa"/>
            <w:shd w:val="clear" w:color="auto" w:fill="D9D9D9" w:themeFill="background1" w:themeFillShade="D9"/>
          </w:tcPr>
          <w:p w14:paraId="0B2E0D03"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00B5E291" w14:textId="61F34580" w:rsidR="000F555E" w:rsidRPr="002B79A2" w:rsidRDefault="000F555E" w:rsidP="00470707">
            <w:pPr>
              <w:jc w:val="right"/>
              <w:rPr>
                <w:rFonts w:ascii="Arial" w:hAnsi="Arial" w:cs="Arial"/>
                <w:color w:val="000000"/>
                <w:sz w:val="22"/>
                <w:szCs w:val="22"/>
                <w:lang w:val="es-ES_tradnl"/>
              </w:rPr>
            </w:pPr>
            <w:r w:rsidRPr="002B79A2">
              <w:rPr>
                <w:rFonts w:ascii="Arial" w:hAnsi="Arial" w:cs="Arial"/>
                <w:color w:val="000000"/>
                <w:sz w:val="22"/>
                <w:szCs w:val="22"/>
                <w:lang w:val="es-ES_tradnl"/>
              </w:rPr>
              <w:t> </w:t>
            </w:r>
            <w:r w:rsidR="00A72866" w:rsidRPr="002B79A2">
              <w:rPr>
                <w:rFonts w:ascii="Calibri" w:hAnsi="Calibri" w:cs="Arial"/>
                <w:color w:val="000000"/>
                <w:sz w:val="20"/>
                <w:szCs w:val="20"/>
                <w:lang w:val="es-ES_tradnl"/>
              </w:rPr>
              <w:t>60.000</w:t>
            </w:r>
          </w:p>
        </w:tc>
      </w:tr>
      <w:tr w:rsidR="000F555E" w:rsidRPr="00886DA5" w14:paraId="3E646120" w14:textId="77777777" w:rsidTr="00094530">
        <w:trPr>
          <w:cantSplit/>
        </w:trPr>
        <w:tc>
          <w:tcPr>
            <w:tcW w:w="4537" w:type="dxa"/>
            <w:shd w:val="clear" w:color="auto" w:fill="auto"/>
          </w:tcPr>
          <w:p w14:paraId="7668D5A5" w14:textId="02D0CE15" w:rsidR="00846305" w:rsidRPr="002B79A2" w:rsidRDefault="000F555E" w:rsidP="00846305">
            <w:pPr>
              <w:rPr>
                <w:rFonts w:ascii="Times" w:hAnsi="Times"/>
                <w:sz w:val="20"/>
                <w:szCs w:val="20"/>
                <w:lang w:val="es-ES_tradnl" w:eastAsia="es-ES"/>
              </w:rPr>
            </w:pPr>
            <w:r w:rsidRPr="002B79A2">
              <w:rPr>
                <w:rFonts w:ascii="Calibri" w:hAnsi="Calibri" w:cs="Arial"/>
                <w:color w:val="000000"/>
                <w:sz w:val="20"/>
                <w:szCs w:val="20"/>
                <w:lang w:val="es-ES_tradnl"/>
              </w:rPr>
              <w:t xml:space="preserve">10.14. </w:t>
            </w:r>
            <w:r w:rsidR="00846305" w:rsidRPr="002B79A2">
              <w:rPr>
                <w:rFonts w:asciiTheme="minorHAnsi" w:hAnsiTheme="minorHAnsi"/>
                <w:sz w:val="20"/>
                <w:szCs w:val="20"/>
                <w:lang w:val="es-ES_tradnl" w:eastAsia="es-ES"/>
              </w:rPr>
              <w:t>ENCARGA a la Secretaría de Ramsar, a través de sus Asesores Regionales Superiores pertinentes, que remita las candidaturas recibidas al Comité Asesor Independiente para que las estudie</w:t>
            </w:r>
            <w:r w:rsidR="00C44144" w:rsidRPr="002B79A2">
              <w:rPr>
                <w:rFonts w:asciiTheme="minorHAnsi" w:hAnsiTheme="minorHAnsi"/>
                <w:sz w:val="20"/>
                <w:szCs w:val="20"/>
                <w:lang w:val="es-ES_tradnl" w:eastAsia="es-ES"/>
              </w:rPr>
              <w:t>.</w:t>
            </w:r>
          </w:p>
          <w:p w14:paraId="07DEAE5A" w14:textId="638B3AA8" w:rsidR="000F555E" w:rsidRPr="002B79A2" w:rsidRDefault="000F555E" w:rsidP="006B5FCE">
            <w:pPr>
              <w:rPr>
                <w:rFonts w:ascii="Calibri" w:hAnsi="Calibri" w:cs="Arial"/>
                <w:color w:val="000000"/>
                <w:sz w:val="20"/>
                <w:szCs w:val="20"/>
                <w:lang w:val="es-ES_tradnl"/>
              </w:rPr>
            </w:pPr>
          </w:p>
        </w:tc>
        <w:tc>
          <w:tcPr>
            <w:tcW w:w="1417" w:type="dxa"/>
            <w:shd w:val="clear" w:color="auto" w:fill="auto"/>
          </w:tcPr>
          <w:p w14:paraId="04D37503" w14:textId="6F563B69" w:rsidR="000F555E" w:rsidRPr="002B79A2" w:rsidRDefault="008B448A" w:rsidP="0046712F">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F555E" w:rsidRPr="002B79A2">
              <w:rPr>
                <w:rFonts w:ascii="Calibri" w:hAnsi="Calibri" w:cs="Arial"/>
                <w:color w:val="000000"/>
                <w:sz w:val="20"/>
                <w:szCs w:val="20"/>
                <w:lang w:val="es-ES_tradnl"/>
              </w:rPr>
              <w:t>(Reg)</w:t>
            </w:r>
          </w:p>
        </w:tc>
        <w:tc>
          <w:tcPr>
            <w:tcW w:w="1276" w:type="dxa"/>
            <w:shd w:val="clear" w:color="auto" w:fill="auto"/>
          </w:tcPr>
          <w:p w14:paraId="3F3C9E0D"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auto"/>
          </w:tcPr>
          <w:p w14:paraId="138827C6" w14:textId="22462784" w:rsidR="000F555E" w:rsidRPr="002B79A2" w:rsidRDefault="00A72866" w:rsidP="00A7286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Apoyar la labor del </w:t>
            </w:r>
            <w:r w:rsidR="00B94752" w:rsidRPr="002B79A2">
              <w:rPr>
                <w:rFonts w:ascii="Calibri" w:hAnsi="Calibri" w:cs="Arial"/>
                <w:color w:val="000000"/>
                <w:sz w:val="20"/>
                <w:szCs w:val="20"/>
                <w:lang w:val="es-ES_tradnl"/>
              </w:rPr>
              <w:t xml:space="preserve">Comité Asesor Independiente </w:t>
            </w:r>
            <w:r w:rsidR="00FB4F19" w:rsidRPr="002B79A2">
              <w:rPr>
                <w:rFonts w:ascii="Calibri" w:hAnsi="Calibri" w:cs="Arial"/>
                <w:color w:val="000000"/>
                <w:sz w:val="20"/>
                <w:szCs w:val="20"/>
                <w:lang w:val="es-ES_tradnl"/>
              </w:rPr>
              <w:t>responsable de la a</w:t>
            </w:r>
            <w:r w:rsidRPr="002B79A2">
              <w:rPr>
                <w:rFonts w:ascii="Calibri" w:hAnsi="Calibri" w:cs="Arial"/>
                <w:color w:val="000000"/>
                <w:sz w:val="20"/>
                <w:szCs w:val="20"/>
                <w:lang w:val="es-ES_tradnl"/>
              </w:rPr>
              <w:t>creditación de Ciudad de Humedal, que se basará en gran medida en la web</w:t>
            </w:r>
            <w:r w:rsidR="00B94752" w:rsidRPr="002B79A2">
              <w:rPr>
                <w:rFonts w:ascii="Calibri" w:hAnsi="Calibri" w:cs="Arial"/>
                <w:color w:val="000000"/>
                <w:sz w:val="20"/>
                <w:szCs w:val="20"/>
                <w:lang w:val="es-ES_tradnl"/>
              </w:rPr>
              <w:t xml:space="preserve">. </w:t>
            </w:r>
          </w:p>
        </w:tc>
        <w:tc>
          <w:tcPr>
            <w:tcW w:w="1276" w:type="dxa"/>
            <w:shd w:val="clear" w:color="auto" w:fill="auto"/>
          </w:tcPr>
          <w:p w14:paraId="696AA29B" w14:textId="77777777" w:rsidR="000F555E" w:rsidRPr="002B79A2" w:rsidRDefault="000F555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3AECFFAE"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31199B37" w14:textId="4B6FE5D9" w:rsidR="000F555E" w:rsidRPr="002B79A2" w:rsidRDefault="000F555E" w:rsidP="006B5FCE">
            <w:pPr>
              <w:jc w:val="right"/>
              <w:rPr>
                <w:rFonts w:ascii="Calibri" w:hAnsi="Calibri" w:cs="Arial"/>
                <w:color w:val="000000"/>
                <w:sz w:val="20"/>
                <w:szCs w:val="20"/>
                <w:lang w:val="es-ES_tradnl"/>
              </w:rPr>
            </w:pPr>
          </w:p>
        </w:tc>
      </w:tr>
      <w:tr w:rsidR="000F555E" w:rsidRPr="002B79A2" w14:paraId="2FEB39A4" w14:textId="77777777" w:rsidTr="00A13F6A">
        <w:trPr>
          <w:cantSplit/>
        </w:trPr>
        <w:tc>
          <w:tcPr>
            <w:tcW w:w="4537" w:type="dxa"/>
            <w:tcBorders>
              <w:bottom w:val="single" w:sz="4" w:space="0" w:color="auto"/>
            </w:tcBorders>
            <w:shd w:val="clear" w:color="auto" w:fill="auto"/>
          </w:tcPr>
          <w:p w14:paraId="2BEEE1CB" w14:textId="58E57DEE" w:rsidR="000F555E" w:rsidRPr="002B79A2" w:rsidRDefault="000F555E" w:rsidP="00C44144">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10.16. </w:t>
            </w:r>
            <w:r w:rsidR="00846305" w:rsidRPr="002B79A2">
              <w:rPr>
                <w:rFonts w:asciiTheme="minorHAnsi" w:hAnsiTheme="minorHAnsi"/>
                <w:sz w:val="20"/>
                <w:szCs w:val="20"/>
                <w:lang w:val="es-ES_tradnl" w:eastAsia="es-ES"/>
              </w:rPr>
              <w:t>ENCARGA a la Secretaría de Ramsar que establezca una red mundial en línea de las ciudades que hayan obtenido la acreditación de Ciudad de Humedal de la Convención de Ramsar</w:t>
            </w:r>
            <w:r w:rsidR="00C44144" w:rsidRPr="002B79A2">
              <w:rPr>
                <w:rFonts w:asciiTheme="minorHAnsi" w:hAnsiTheme="minorHAnsi"/>
                <w:sz w:val="20"/>
                <w:szCs w:val="20"/>
                <w:lang w:val="es-ES_tradnl" w:eastAsia="es-ES"/>
              </w:rPr>
              <w:t>.</w:t>
            </w:r>
          </w:p>
        </w:tc>
        <w:tc>
          <w:tcPr>
            <w:tcW w:w="1417" w:type="dxa"/>
            <w:tcBorders>
              <w:bottom w:val="single" w:sz="4" w:space="0" w:color="auto"/>
            </w:tcBorders>
            <w:shd w:val="clear" w:color="auto" w:fill="auto"/>
          </w:tcPr>
          <w:p w14:paraId="0658E212" w14:textId="67A0C5A6" w:rsidR="000F555E" w:rsidRPr="002B79A2" w:rsidRDefault="008B448A" w:rsidP="0046712F">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F555E" w:rsidRPr="002B79A2">
              <w:rPr>
                <w:rFonts w:ascii="Calibri" w:hAnsi="Calibri" w:cs="Arial"/>
                <w:color w:val="000000"/>
                <w:sz w:val="20"/>
                <w:szCs w:val="20"/>
                <w:lang w:val="es-ES_tradnl"/>
              </w:rPr>
              <w:t>(Reg, Com)</w:t>
            </w:r>
          </w:p>
        </w:tc>
        <w:tc>
          <w:tcPr>
            <w:tcW w:w="1276" w:type="dxa"/>
            <w:tcBorders>
              <w:bottom w:val="single" w:sz="4" w:space="0" w:color="auto"/>
            </w:tcBorders>
            <w:shd w:val="clear" w:color="auto" w:fill="auto"/>
          </w:tcPr>
          <w:p w14:paraId="1AE57E4B"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tcBorders>
              <w:bottom w:val="single" w:sz="4" w:space="0" w:color="auto"/>
            </w:tcBorders>
            <w:shd w:val="clear" w:color="auto" w:fill="auto"/>
          </w:tcPr>
          <w:p w14:paraId="712ACE19" w14:textId="10B9DE4F" w:rsidR="000F555E" w:rsidRPr="002B79A2" w:rsidRDefault="009E6674" w:rsidP="007876FC">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Desarrollo del sitio web, de la </w:t>
            </w:r>
            <w:r w:rsidR="00FB4F19" w:rsidRPr="002B79A2">
              <w:rPr>
                <w:rFonts w:ascii="Calibri" w:hAnsi="Calibri" w:cs="Arial"/>
                <w:color w:val="000000"/>
                <w:sz w:val="20"/>
                <w:szCs w:val="20"/>
                <w:lang w:val="es-ES_tradnl"/>
              </w:rPr>
              <w:t>imagen</w:t>
            </w:r>
            <w:r w:rsidRPr="002B79A2">
              <w:rPr>
                <w:rFonts w:ascii="Calibri" w:hAnsi="Calibri" w:cs="Arial"/>
                <w:color w:val="000000"/>
                <w:sz w:val="20"/>
                <w:szCs w:val="20"/>
                <w:lang w:val="es-ES_tradnl"/>
              </w:rPr>
              <w:t xml:space="preserve"> y publicidad conexa para </w:t>
            </w:r>
            <w:r w:rsidR="00FB4F19" w:rsidRPr="002B79A2">
              <w:rPr>
                <w:rFonts w:ascii="Calibri" w:hAnsi="Calibri" w:cs="Arial"/>
                <w:color w:val="000000"/>
                <w:sz w:val="20"/>
                <w:szCs w:val="20"/>
                <w:lang w:val="es-ES_tradnl"/>
              </w:rPr>
              <w:t>las Ciudades de Humedal acreditadas por</w:t>
            </w:r>
            <w:r w:rsidR="00C44144" w:rsidRPr="002B79A2">
              <w:rPr>
                <w:rFonts w:ascii="Calibri" w:hAnsi="Calibri" w:cs="Arial"/>
                <w:color w:val="000000"/>
                <w:sz w:val="20"/>
                <w:szCs w:val="20"/>
                <w:lang w:val="es-ES_tradnl"/>
              </w:rPr>
              <w:t xml:space="preserve"> </w:t>
            </w:r>
            <w:r w:rsidR="000F555E" w:rsidRPr="002B79A2">
              <w:rPr>
                <w:rFonts w:ascii="Calibri" w:hAnsi="Calibri" w:cs="Arial"/>
                <w:color w:val="000000"/>
                <w:sz w:val="20"/>
                <w:szCs w:val="20"/>
                <w:lang w:val="es-ES_tradnl"/>
              </w:rPr>
              <w:t>Ramsar</w:t>
            </w:r>
            <w:r w:rsidR="007876FC" w:rsidRPr="002B79A2">
              <w:rPr>
                <w:rFonts w:ascii="Calibri" w:hAnsi="Calibri" w:cs="Arial"/>
                <w:color w:val="000000"/>
                <w:sz w:val="20"/>
                <w:szCs w:val="20"/>
                <w:lang w:val="es-ES_tradnl"/>
              </w:rPr>
              <w:t>, cuya puesta en marcha está prevista inmediatamente después de la COP13.</w:t>
            </w:r>
            <w:r w:rsidR="00990DE6" w:rsidRPr="002B79A2">
              <w:rPr>
                <w:rFonts w:ascii="Calibri" w:hAnsi="Calibri" w:cs="Arial"/>
                <w:color w:val="000000"/>
                <w:sz w:val="20"/>
                <w:szCs w:val="20"/>
                <w:lang w:val="es-ES_tradnl"/>
              </w:rPr>
              <w:t xml:space="preserve"> </w:t>
            </w:r>
          </w:p>
        </w:tc>
        <w:tc>
          <w:tcPr>
            <w:tcW w:w="1276" w:type="dxa"/>
            <w:tcBorders>
              <w:bottom w:val="single" w:sz="4" w:space="0" w:color="auto"/>
            </w:tcBorders>
            <w:shd w:val="clear" w:color="auto" w:fill="auto"/>
          </w:tcPr>
          <w:p w14:paraId="12318088" w14:textId="77777777" w:rsidR="000F555E" w:rsidRPr="002B79A2" w:rsidRDefault="000F555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tcBorders>
              <w:bottom w:val="single" w:sz="4" w:space="0" w:color="auto"/>
            </w:tcBorders>
            <w:shd w:val="clear" w:color="auto" w:fill="auto"/>
          </w:tcPr>
          <w:p w14:paraId="101CA72B"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bottom w:val="single" w:sz="4" w:space="0" w:color="auto"/>
            </w:tcBorders>
            <w:shd w:val="clear" w:color="auto" w:fill="auto"/>
          </w:tcPr>
          <w:p w14:paraId="3645D438" w14:textId="392ED14F" w:rsidR="000F555E" w:rsidRPr="002B79A2" w:rsidRDefault="00990DE6"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6</w:t>
            </w:r>
            <w:r w:rsidR="000F555E" w:rsidRPr="002B79A2">
              <w:rPr>
                <w:rFonts w:ascii="Calibri" w:hAnsi="Calibri" w:cs="Arial"/>
                <w:color w:val="000000"/>
                <w:sz w:val="20"/>
                <w:szCs w:val="20"/>
                <w:lang w:val="es-ES_tradnl"/>
              </w:rPr>
              <w:t>0</w:t>
            </w:r>
            <w:r w:rsidR="00FB4F19" w:rsidRPr="002B79A2">
              <w:rPr>
                <w:rFonts w:ascii="Calibri" w:hAnsi="Calibri" w:cs="Arial"/>
                <w:color w:val="000000"/>
                <w:sz w:val="20"/>
                <w:szCs w:val="20"/>
                <w:lang w:val="es-ES_tradnl"/>
              </w:rPr>
              <w:t>.</w:t>
            </w:r>
            <w:r w:rsidR="000F555E" w:rsidRPr="002B79A2">
              <w:rPr>
                <w:rFonts w:ascii="Calibri" w:hAnsi="Calibri" w:cs="Arial"/>
                <w:color w:val="000000"/>
                <w:sz w:val="20"/>
                <w:szCs w:val="20"/>
                <w:lang w:val="es-ES_tradnl"/>
              </w:rPr>
              <w:t>000</w:t>
            </w:r>
          </w:p>
        </w:tc>
      </w:tr>
      <w:tr w:rsidR="006B5FCE" w:rsidRPr="00886DA5" w14:paraId="3335F9F0" w14:textId="77777777" w:rsidTr="00A13F6A">
        <w:trPr>
          <w:cantSplit/>
        </w:trPr>
        <w:tc>
          <w:tcPr>
            <w:tcW w:w="4537" w:type="dxa"/>
            <w:tcBorders>
              <w:top w:val="single" w:sz="4" w:space="0" w:color="auto"/>
            </w:tcBorders>
            <w:shd w:val="clear" w:color="auto" w:fill="D9D9D9" w:themeFill="background1" w:themeFillShade="D9"/>
          </w:tcPr>
          <w:p w14:paraId="6E0F257D" w14:textId="34F80775" w:rsidR="000F555E" w:rsidRPr="002B79A2" w:rsidRDefault="000B14B0" w:rsidP="00C44144">
            <w:pPr>
              <w:rPr>
                <w:rFonts w:ascii="Calibri" w:hAnsi="Calibri" w:cs="Arial"/>
                <w:b/>
                <w:bCs/>
                <w:sz w:val="20"/>
                <w:szCs w:val="20"/>
                <w:lang w:val="es-ES_tradnl"/>
              </w:rPr>
            </w:pPr>
            <w:r w:rsidRPr="002B79A2">
              <w:rPr>
                <w:rFonts w:asciiTheme="minorHAnsi" w:hAnsiTheme="minorHAnsi"/>
                <w:b/>
                <w:sz w:val="20"/>
                <w:szCs w:val="20"/>
                <w:lang w:val="es-ES_tradnl" w:eastAsia="es-ES"/>
              </w:rPr>
              <w:t>Resolución XII.11,</w:t>
            </w:r>
            <w:r w:rsidR="00846305" w:rsidRPr="002B79A2">
              <w:rPr>
                <w:rFonts w:asciiTheme="minorHAnsi" w:hAnsiTheme="minorHAnsi"/>
                <w:b/>
                <w:sz w:val="20"/>
                <w:szCs w:val="20"/>
                <w:lang w:val="es-ES_tradnl" w:eastAsia="es-ES"/>
              </w:rPr>
              <w:t xml:space="preserve"> Las turberas, el cambio climático y el uso racional: implicaciones para la Convención de Ramsar (Objetivos 2 y 3)</w:t>
            </w:r>
          </w:p>
        </w:tc>
        <w:tc>
          <w:tcPr>
            <w:tcW w:w="1417" w:type="dxa"/>
            <w:tcBorders>
              <w:top w:val="single" w:sz="4" w:space="0" w:color="auto"/>
            </w:tcBorders>
            <w:shd w:val="clear" w:color="auto" w:fill="D9D9D9" w:themeFill="background1" w:themeFillShade="D9"/>
          </w:tcPr>
          <w:p w14:paraId="561E0F3D"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single" w:sz="4" w:space="0" w:color="auto"/>
            </w:tcBorders>
            <w:shd w:val="clear" w:color="auto" w:fill="D9D9D9" w:themeFill="background1" w:themeFillShade="D9"/>
          </w:tcPr>
          <w:p w14:paraId="5A3B877A"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tcBorders>
              <w:top w:val="single" w:sz="4" w:space="0" w:color="auto"/>
            </w:tcBorders>
            <w:shd w:val="clear" w:color="auto" w:fill="D9D9D9" w:themeFill="background1" w:themeFillShade="D9"/>
          </w:tcPr>
          <w:p w14:paraId="38C937E0"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single" w:sz="4" w:space="0" w:color="auto"/>
            </w:tcBorders>
            <w:shd w:val="clear" w:color="auto" w:fill="D9D9D9" w:themeFill="background1" w:themeFillShade="D9"/>
          </w:tcPr>
          <w:p w14:paraId="1A715D13" w14:textId="471CD7FF" w:rsidR="000F555E" w:rsidRPr="002B79A2" w:rsidRDefault="000F555E" w:rsidP="006B5FCE">
            <w:pPr>
              <w:jc w:val="right"/>
              <w:rPr>
                <w:rFonts w:ascii="Calibri" w:hAnsi="Calibri" w:cs="Arial"/>
                <w:b/>
                <w:bCs/>
                <w:color w:val="000000"/>
                <w:sz w:val="20"/>
                <w:szCs w:val="20"/>
                <w:lang w:val="es-ES_tradnl"/>
              </w:rPr>
            </w:pPr>
          </w:p>
        </w:tc>
        <w:tc>
          <w:tcPr>
            <w:tcW w:w="1559" w:type="dxa"/>
            <w:tcBorders>
              <w:top w:val="single" w:sz="4" w:space="0" w:color="auto"/>
            </w:tcBorders>
            <w:shd w:val="clear" w:color="auto" w:fill="D9D9D9" w:themeFill="background1" w:themeFillShade="D9"/>
          </w:tcPr>
          <w:p w14:paraId="0A0C6D6F"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single" w:sz="4" w:space="0" w:color="auto"/>
            </w:tcBorders>
            <w:shd w:val="clear" w:color="auto" w:fill="D9D9D9" w:themeFill="background1" w:themeFillShade="D9"/>
            <w:vAlign w:val="bottom"/>
          </w:tcPr>
          <w:p w14:paraId="19CEF266" w14:textId="77777777" w:rsidR="000F555E" w:rsidRPr="002B79A2" w:rsidRDefault="000F555E"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r>
      <w:tr w:rsidR="000F555E" w:rsidRPr="00886DA5" w14:paraId="60B7FD97" w14:textId="77777777" w:rsidTr="00094530">
        <w:trPr>
          <w:cantSplit/>
        </w:trPr>
        <w:tc>
          <w:tcPr>
            <w:tcW w:w="4537" w:type="dxa"/>
            <w:shd w:val="clear" w:color="auto" w:fill="auto"/>
          </w:tcPr>
          <w:p w14:paraId="38C23F95" w14:textId="5C2EC5BE" w:rsidR="000F555E" w:rsidRPr="002B79A2" w:rsidRDefault="000F555E" w:rsidP="006B5FCE">
            <w:pPr>
              <w:rPr>
                <w:rFonts w:ascii="Times" w:hAnsi="Times"/>
                <w:sz w:val="20"/>
                <w:szCs w:val="20"/>
                <w:lang w:val="es-ES_tradnl" w:eastAsia="es-ES"/>
              </w:rPr>
            </w:pPr>
            <w:r w:rsidRPr="002B79A2">
              <w:rPr>
                <w:rFonts w:ascii="Calibri" w:hAnsi="Calibri" w:cs="Arial"/>
                <w:color w:val="000000"/>
                <w:sz w:val="20"/>
                <w:szCs w:val="20"/>
                <w:lang w:val="es-ES_tradnl"/>
              </w:rPr>
              <w:t xml:space="preserve">11.23. </w:t>
            </w:r>
            <w:r w:rsidR="00846305" w:rsidRPr="002B79A2">
              <w:rPr>
                <w:rFonts w:asciiTheme="minorHAnsi" w:hAnsiTheme="minorHAnsi"/>
                <w:sz w:val="20"/>
                <w:szCs w:val="20"/>
                <w:lang w:val="es-ES_tradnl" w:eastAsia="es-ES"/>
              </w:rPr>
              <w:t>ALIENTA a las Partes Contratantes, a la Secretaría y a otras organizaciones a facilitar el intercambio de información y la cooperación entre los órganos administrativos o de dirección de esos sitios</w:t>
            </w:r>
            <w:r w:rsidR="00C44144" w:rsidRPr="002B79A2">
              <w:rPr>
                <w:rFonts w:asciiTheme="minorHAnsi" w:hAnsiTheme="minorHAnsi"/>
                <w:sz w:val="20"/>
                <w:szCs w:val="20"/>
                <w:lang w:val="es-ES_tradnl" w:eastAsia="es-ES"/>
              </w:rPr>
              <w:t>.</w:t>
            </w:r>
          </w:p>
        </w:tc>
        <w:tc>
          <w:tcPr>
            <w:tcW w:w="1417" w:type="dxa"/>
            <w:shd w:val="clear" w:color="auto" w:fill="auto"/>
          </w:tcPr>
          <w:p w14:paraId="0F0E1757" w14:textId="0EEA95B4" w:rsidR="000F555E" w:rsidRPr="002B79A2" w:rsidRDefault="008B448A" w:rsidP="00FB4F19">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F555E" w:rsidRPr="002B79A2">
              <w:rPr>
                <w:rFonts w:ascii="Calibri" w:hAnsi="Calibri" w:cs="Arial"/>
                <w:color w:val="000000"/>
                <w:sz w:val="20"/>
                <w:szCs w:val="20"/>
                <w:lang w:val="es-ES_tradnl"/>
              </w:rPr>
              <w:t xml:space="preserve">(Reg), </w:t>
            </w:r>
            <w:r w:rsidR="00FB4F19" w:rsidRPr="002B79A2">
              <w:rPr>
                <w:rFonts w:ascii="Calibri" w:hAnsi="Calibri" w:cs="Arial"/>
                <w:color w:val="000000"/>
                <w:sz w:val="20"/>
                <w:szCs w:val="20"/>
                <w:lang w:val="es-ES_tradnl"/>
              </w:rPr>
              <w:t>todas las PC</w:t>
            </w:r>
          </w:p>
        </w:tc>
        <w:tc>
          <w:tcPr>
            <w:tcW w:w="1276" w:type="dxa"/>
            <w:shd w:val="clear" w:color="auto" w:fill="auto"/>
          </w:tcPr>
          <w:p w14:paraId="2AA220C6" w14:textId="32221DFE" w:rsidR="000F555E"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shd w:val="clear" w:color="auto" w:fill="auto"/>
          </w:tcPr>
          <w:p w14:paraId="28D0204D" w14:textId="39C2B0EF" w:rsidR="000F555E" w:rsidRPr="002B79A2" w:rsidRDefault="007876FC" w:rsidP="007876FC">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Avisar a los </w:t>
            </w:r>
            <w:r w:rsidR="006D7FC5" w:rsidRPr="002B79A2">
              <w:rPr>
                <w:rFonts w:ascii="Calibri" w:hAnsi="Calibri" w:cs="Arial"/>
                <w:color w:val="000000"/>
                <w:sz w:val="20"/>
                <w:szCs w:val="20"/>
                <w:lang w:val="es-ES_tradnl"/>
              </w:rPr>
              <w:t>administradores de sitios y coordinadores nacionales responsables de los sitios de turberas</w:t>
            </w:r>
            <w:r w:rsidRPr="002B79A2">
              <w:rPr>
                <w:rFonts w:ascii="Calibri" w:hAnsi="Calibri" w:cs="Arial"/>
                <w:color w:val="000000"/>
                <w:sz w:val="20"/>
                <w:szCs w:val="20"/>
                <w:lang w:val="es-ES_tradnl"/>
              </w:rPr>
              <w:t xml:space="preserve"> y compartir con ellos los </w:t>
            </w:r>
            <w:r w:rsidR="002B79A2" w:rsidRPr="002B79A2">
              <w:rPr>
                <w:rFonts w:ascii="Calibri" w:hAnsi="Calibri" w:cs="Arial"/>
                <w:color w:val="000000"/>
                <w:sz w:val="20"/>
                <w:szCs w:val="20"/>
                <w:lang w:val="es-ES_tradnl"/>
              </w:rPr>
              <w:t>últimos</w:t>
            </w:r>
            <w:r w:rsidRPr="002B79A2">
              <w:rPr>
                <w:rFonts w:ascii="Calibri" w:hAnsi="Calibri" w:cs="Arial"/>
                <w:color w:val="000000"/>
                <w:sz w:val="20"/>
                <w:szCs w:val="20"/>
                <w:lang w:val="es-ES_tradnl"/>
              </w:rPr>
              <w:t xml:space="preserve"> materiales y productos del conocimiento.</w:t>
            </w:r>
          </w:p>
        </w:tc>
        <w:tc>
          <w:tcPr>
            <w:tcW w:w="1276" w:type="dxa"/>
            <w:shd w:val="clear" w:color="auto" w:fill="auto"/>
          </w:tcPr>
          <w:p w14:paraId="5373F1AE" w14:textId="77777777" w:rsidR="000F555E" w:rsidRPr="002B79A2" w:rsidRDefault="000F555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220B7389"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2C5C01A6" w14:textId="6758EA9A" w:rsidR="000F555E" w:rsidRPr="002B79A2" w:rsidRDefault="000F555E" w:rsidP="006B5FCE">
            <w:pPr>
              <w:jc w:val="right"/>
              <w:rPr>
                <w:rFonts w:ascii="Calibri" w:hAnsi="Calibri" w:cs="Arial"/>
                <w:color w:val="000000"/>
                <w:sz w:val="20"/>
                <w:szCs w:val="20"/>
                <w:lang w:val="es-ES_tradnl"/>
              </w:rPr>
            </w:pPr>
          </w:p>
        </w:tc>
      </w:tr>
      <w:tr w:rsidR="000F555E" w:rsidRPr="00886DA5" w14:paraId="2F10120B" w14:textId="77777777" w:rsidTr="00094530">
        <w:trPr>
          <w:cantSplit/>
        </w:trPr>
        <w:tc>
          <w:tcPr>
            <w:tcW w:w="4537" w:type="dxa"/>
            <w:shd w:val="clear" w:color="auto" w:fill="auto"/>
          </w:tcPr>
          <w:p w14:paraId="0D888437" w14:textId="0B39B1FF" w:rsidR="000F555E" w:rsidRPr="002B79A2" w:rsidRDefault="000F555E" w:rsidP="00C44144">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11.26. </w:t>
            </w:r>
            <w:r w:rsidR="00846305" w:rsidRPr="002B79A2">
              <w:rPr>
                <w:rFonts w:asciiTheme="minorHAnsi" w:hAnsiTheme="minorHAnsi"/>
                <w:sz w:val="20"/>
                <w:szCs w:val="20"/>
                <w:lang w:val="es-ES_tradnl" w:eastAsia="es-ES"/>
              </w:rPr>
              <w:t>PIDE a la Secretaría que proporcione capacitación nacional y regional para que los expertos de las Partes Contratantes puedan elaborar inventarios de las turberas</w:t>
            </w:r>
            <w:r w:rsidR="00C44144" w:rsidRPr="002B79A2">
              <w:rPr>
                <w:rFonts w:asciiTheme="minorHAnsi" w:hAnsiTheme="minorHAnsi"/>
                <w:sz w:val="20"/>
                <w:szCs w:val="20"/>
                <w:lang w:val="es-ES_tradnl" w:eastAsia="es-ES"/>
              </w:rPr>
              <w:t>.</w:t>
            </w:r>
          </w:p>
        </w:tc>
        <w:tc>
          <w:tcPr>
            <w:tcW w:w="1417" w:type="dxa"/>
            <w:shd w:val="clear" w:color="auto" w:fill="auto"/>
          </w:tcPr>
          <w:p w14:paraId="4944FD35" w14:textId="671920AE" w:rsidR="000F555E" w:rsidRPr="002B79A2" w:rsidRDefault="008B448A" w:rsidP="00FB4F19">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F555E" w:rsidRPr="002B79A2">
              <w:rPr>
                <w:rFonts w:ascii="Calibri" w:hAnsi="Calibri" w:cs="Arial"/>
                <w:color w:val="000000"/>
                <w:sz w:val="20"/>
                <w:szCs w:val="20"/>
                <w:lang w:val="es-ES_tradnl"/>
              </w:rPr>
              <w:t>(Reg)</w:t>
            </w:r>
          </w:p>
        </w:tc>
        <w:tc>
          <w:tcPr>
            <w:tcW w:w="1276" w:type="dxa"/>
            <w:shd w:val="clear" w:color="auto" w:fill="auto"/>
          </w:tcPr>
          <w:p w14:paraId="76B2C22D" w14:textId="39D178F8" w:rsidR="000F555E"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shd w:val="clear" w:color="auto" w:fill="auto"/>
          </w:tcPr>
          <w:p w14:paraId="42D03614" w14:textId="6179764B" w:rsidR="000F555E" w:rsidRPr="002B79A2" w:rsidRDefault="007876FC" w:rsidP="007876FC">
            <w:pPr>
              <w:rPr>
                <w:rFonts w:ascii="Calibri" w:hAnsi="Calibri" w:cs="Arial"/>
                <w:color w:val="000000"/>
                <w:sz w:val="20"/>
                <w:szCs w:val="20"/>
                <w:lang w:val="es-ES_tradnl"/>
              </w:rPr>
            </w:pPr>
            <w:r w:rsidRPr="002B79A2">
              <w:rPr>
                <w:rFonts w:ascii="Calibri" w:hAnsi="Calibri" w:cs="Arial"/>
                <w:color w:val="000000"/>
                <w:sz w:val="20"/>
                <w:szCs w:val="20"/>
                <w:lang w:val="es-ES_tradnl"/>
              </w:rPr>
              <w:t>Apoyar el seguimiento y la actualización de los inventarios nacionales de humedales para garantizar que las turberas están reflejadas adecuadamente.</w:t>
            </w:r>
          </w:p>
        </w:tc>
        <w:tc>
          <w:tcPr>
            <w:tcW w:w="1276" w:type="dxa"/>
            <w:shd w:val="clear" w:color="auto" w:fill="auto"/>
          </w:tcPr>
          <w:p w14:paraId="48B76F50" w14:textId="77777777" w:rsidR="000F555E" w:rsidRPr="002B79A2" w:rsidRDefault="000F555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403625EE"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vAlign w:val="bottom"/>
          </w:tcPr>
          <w:p w14:paraId="7859FB71" w14:textId="77777777" w:rsidR="000F555E" w:rsidRPr="002B79A2" w:rsidRDefault="000F555E"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r>
      <w:tr w:rsidR="000F555E" w:rsidRPr="00886DA5" w14:paraId="01275243" w14:textId="77777777" w:rsidTr="00094530">
        <w:trPr>
          <w:cantSplit/>
        </w:trPr>
        <w:tc>
          <w:tcPr>
            <w:tcW w:w="4537" w:type="dxa"/>
            <w:shd w:val="clear" w:color="auto" w:fill="auto"/>
          </w:tcPr>
          <w:p w14:paraId="6939CC1F" w14:textId="27844136" w:rsidR="00846305" w:rsidRPr="002B79A2" w:rsidRDefault="000F555E" w:rsidP="00846305">
            <w:pPr>
              <w:rPr>
                <w:rFonts w:ascii="Times" w:hAnsi="Times"/>
                <w:sz w:val="20"/>
                <w:szCs w:val="20"/>
                <w:lang w:val="es-ES_tradnl" w:eastAsia="es-ES"/>
              </w:rPr>
            </w:pPr>
            <w:r w:rsidRPr="002B79A2">
              <w:rPr>
                <w:rFonts w:ascii="Calibri" w:hAnsi="Calibri" w:cs="Arial"/>
                <w:color w:val="000000"/>
                <w:sz w:val="20"/>
                <w:szCs w:val="20"/>
                <w:lang w:val="es-ES_tradnl"/>
              </w:rPr>
              <w:t xml:space="preserve">11.28. </w:t>
            </w:r>
            <w:r w:rsidR="00846305" w:rsidRPr="002B79A2">
              <w:rPr>
                <w:rFonts w:asciiTheme="minorHAnsi" w:hAnsiTheme="minorHAnsi"/>
                <w:sz w:val="20"/>
                <w:szCs w:val="20"/>
                <w:lang w:val="es-ES_tradnl" w:eastAsia="es-ES"/>
              </w:rPr>
              <w:t>PIDE que la Secretaría, trabajando con el GECT, las OIA y otros interesados, recopile las mejores prácticas en técnicas de restauración de las turberas para apoyar la labor de los administradores de los sitios y las difunda a través del sitio web oficial de la Convención de Ramsar</w:t>
            </w:r>
            <w:r w:rsidR="00E010F9" w:rsidRPr="002B79A2">
              <w:rPr>
                <w:rFonts w:asciiTheme="minorHAnsi" w:hAnsiTheme="minorHAnsi"/>
                <w:sz w:val="20"/>
                <w:szCs w:val="20"/>
                <w:lang w:val="es-ES_tradnl" w:eastAsia="es-ES"/>
              </w:rPr>
              <w:t>.</w:t>
            </w:r>
          </w:p>
          <w:p w14:paraId="1690EA5E" w14:textId="2A8D731F" w:rsidR="000F555E" w:rsidRPr="002B79A2" w:rsidRDefault="000F555E" w:rsidP="00846305">
            <w:pPr>
              <w:rPr>
                <w:rFonts w:ascii="Calibri" w:hAnsi="Calibri" w:cs="Arial"/>
                <w:color w:val="000000"/>
                <w:sz w:val="20"/>
                <w:szCs w:val="20"/>
                <w:lang w:val="es-ES_tradnl"/>
              </w:rPr>
            </w:pPr>
          </w:p>
        </w:tc>
        <w:tc>
          <w:tcPr>
            <w:tcW w:w="1417" w:type="dxa"/>
            <w:shd w:val="clear" w:color="auto" w:fill="auto"/>
          </w:tcPr>
          <w:p w14:paraId="507BDEBB" w14:textId="0FF7529C" w:rsidR="000F555E" w:rsidRPr="002B79A2" w:rsidRDefault="008B448A" w:rsidP="00FB4F19">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F555E" w:rsidRPr="002B79A2">
              <w:rPr>
                <w:rFonts w:ascii="Calibri" w:hAnsi="Calibri" w:cs="Arial"/>
                <w:color w:val="000000"/>
                <w:sz w:val="20"/>
                <w:szCs w:val="20"/>
                <w:lang w:val="es-ES_tradnl"/>
              </w:rPr>
              <w:t>(</w:t>
            </w:r>
            <w:r w:rsidR="00FB4F19" w:rsidRPr="002B79A2">
              <w:rPr>
                <w:rFonts w:ascii="Calibri" w:hAnsi="Calibri" w:cs="Arial"/>
                <w:color w:val="000000"/>
                <w:sz w:val="20"/>
                <w:szCs w:val="20"/>
                <w:lang w:val="es-ES_tradnl"/>
              </w:rPr>
              <w:t>el GECT</w:t>
            </w:r>
            <w:r w:rsidR="000F555E" w:rsidRPr="002B79A2">
              <w:rPr>
                <w:rFonts w:ascii="Calibri" w:hAnsi="Calibri" w:cs="Arial"/>
                <w:color w:val="000000"/>
                <w:sz w:val="20"/>
                <w:szCs w:val="20"/>
                <w:lang w:val="es-ES_tradnl"/>
              </w:rPr>
              <w:t xml:space="preserve">, Reg, </w:t>
            </w:r>
            <w:r w:rsidR="00F24050" w:rsidRPr="002B79A2">
              <w:rPr>
                <w:rFonts w:ascii="Calibri" w:hAnsi="Calibri" w:cs="Arial"/>
                <w:color w:val="000000"/>
                <w:sz w:val="20"/>
                <w:szCs w:val="20"/>
                <w:lang w:val="es-ES_tradnl"/>
              </w:rPr>
              <w:t>C</w:t>
            </w:r>
            <w:r w:rsidR="000F555E" w:rsidRPr="002B79A2">
              <w:rPr>
                <w:rFonts w:ascii="Calibri" w:hAnsi="Calibri" w:cs="Arial"/>
                <w:color w:val="000000"/>
                <w:sz w:val="20"/>
                <w:szCs w:val="20"/>
                <w:lang w:val="es-ES_tradnl"/>
              </w:rPr>
              <w:t>om)</w:t>
            </w:r>
          </w:p>
        </w:tc>
        <w:tc>
          <w:tcPr>
            <w:tcW w:w="1276" w:type="dxa"/>
            <w:shd w:val="clear" w:color="auto" w:fill="auto"/>
          </w:tcPr>
          <w:p w14:paraId="3B1C89D2"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auto"/>
          </w:tcPr>
          <w:p w14:paraId="50E0079E" w14:textId="05CE1883" w:rsidR="000F555E" w:rsidRPr="002B79A2" w:rsidRDefault="00FB4F19" w:rsidP="007876FC">
            <w:pPr>
              <w:rPr>
                <w:rFonts w:ascii="Calibri" w:hAnsi="Calibri" w:cs="Arial"/>
                <w:color w:val="000000"/>
                <w:sz w:val="20"/>
                <w:szCs w:val="20"/>
                <w:lang w:val="es-ES_tradnl"/>
              </w:rPr>
            </w:pPr>
            <w:r w:rsidRPr="002B79A2">
              <w:rPr>
                <w:rFonts w:ascii="Calibri" w:hAnsi="Calibri" w:cs="Arial"/>
                <w:color w:val="000000"/>
                <w:sz w:val="20"/>
                <w:szCs w:val="20"/>
                <w:lang w:val="es-ES_tradnl"/>
              </w:rPr>
              <w:t>Prepar</w:t>
            </w:r>
            <w:r w:rsidR="002D3DAF" w:rsidRPr="002B79A2">
              <w:rPr>
                <w:rFonts w:ascii="Calibri" w:hAnsi="Calibri" w:cs="Arial"/>
                <w:color w:val="000000"/>
                <w:sz w:val="20"/>
                <w:szCs w:val="20"/>
                <w:lang w:val="es-ES_tradnl"/>
              </w:rPr>
              <w:t>ar manuales de buenas prá</w:t>
            </w:r>
            <w:r w:rsidRPr="002B79A2">
              <w:rPr>
                <w:rFonts w:ascii="Calibri" w:hAnsi="Calibri" w:cs="Arial"/>
                <w:color w:val="000000"/>
                <w:sz w:val="20"/>
                <w:szCs w:val="20"/>
                <w:lang w:val="es-ES_tradnl"/>
              </w:rPr>
              <w:t xml:space="preserve">cticas </w:t>
            </w:r>
            <w:r w:rsidR="007876FC" w:rsidRPr="002B79A2">
              <w:rPr>
                <w:rFonts w:ascii="Calibri" w:hAnsi="Calibri" w:cs="Arial"/>
                <w:color w:val="000000"/>
                <w:sz w:val="20"/>
                <w:szCs w:val="20"/>
                <w:lang w:val="es-ES_tradnl"/>
              </w:rPr>
              <w:t xml:space="preserve">en línea </w:t>
            </w:r>
            <w:r w:rsidRPr="002B79A2">
              <w:rPr>
                <w:rFonts w:ascii="Calibri" w:hAnsi="Calibri" w:cs="Arial"/>
                <w:color w:val="000000"/>
                <w:sz w:val="20"/>
                <w:szCs w:val="20"/>
                <w:lang w:val="es-ES_tradnl"/>
              </w:rPr>
              <w:t xml:space="preserve">que incluyan las mejores prácticas para los sitios de turberas </w:t>
            </w:r>
            <w:r w:rsidR="007876FC" w:rsidRPr="002B79A2">
              <w:rPr>
                <w:rFonts w:ascii="Calibri" w:hAnsi="Calibri" w:cs="Arial"/>
                <w:color w:val="000000"/>
                <w:sz w:val="20"/>
                <w:szCs w:val="20"/>
                <w:lang w:val="es-ES_tradnl"/>
              </w:rPr>
              <w:t>en cada ecorregión;</w:t>
            </w:r>
            <w:r w:rsidRPr="002B79A2">
              <w:rPr>
                <w:rFonts w:ascii="Calibri" w:hAnsi="Calibri" w:cs="Arial"/>
                <w:color w:val="000000"/>
                <w:sz w:val="20"/>
                <w:szCs w:val="20"/>
                <w:lang w:val="es-ES_tradnl"/>
              </w:rPr>
              <w:t xml:space="preserve"> dichos manuales se prepararán conjuntamente con las </w:t>
            </w:r>
            <w:r w:rsidR="002D3DAF" w:rsidRPr="002B79A2">
              <w:rPr>
                <w:rFonts w:ascii="Calibri" w:hAnsi="Calibri" w:cs="Arial"/>
                <w:color w:val="000000"/>
                <w:sz w:val="20"/>
                <w:szCs w:val="20"/>
                <w:lang w:val="es-ES_tradnl"/>
              </w:rPr>
              <w:t>organizaciones asociadas</w:t>
            </w:r>
            <w:r w:rsidRPr="002B79A2">
              <w:rPr>
                <w:rFonts w:ascii="Calibri" w:hAnsi="Calibri" w:cs="Arial"/>
                <w:color w:val="000000"/>
                <w:sz w:val="20"/>
                <w:szCs w:val="20"/>
                <w:lang w:val="es-ES_tradnl"/>
              </w:rPr>
              <w:t xml:space="preserve"> de la región</w:t>
            </w:r>
            <w:r w:rsidR="003C3D01" w:rsidRPr="002B79A2">
              <w:rPr>
                <w:rFonts w:ascii="Calibri" w:hAnsi="Calibri" w:cs="Arial"/>
                <w:color w:val="000000"/>
                <w:sz w:val="20"/>
                <w:szCs w:val="20"/>
                <w:lang w:val="es-ES_tradnl"/>
              </w:rPr>
              <w:t xml:space="preserve"> correspondiente</w:t>
            </w:r>
            <w:r w:rsidRPr="002B79A2">
              <w:rPr>
                <w:rFonts w:ascii="Calibri" w:hAnsi="Calibri" w:cs="Arial"/>
                <w:color w:val="000000"/>
                <w:sz w:val="20"/>
                <w:szCs w:val="20"/>
                <w:lang w:val="es-ES_tradnl"/>
              </w:rPr>
              <w:t xml:space="preserve">. </w:t>
            </w:r>
          </w:p>
        </w:tc>
        <w:tc>
          <w:tcPr>
            <w:tcW w:w="1276" w:type="dxa"/>
            <w:shd w:val="clear" w:color="auto" w:fill="auto"/>
          </w:tcPr>
          <w:p w14:paraId="3D91196E" w14:textId="77777777" w:rsidR="000F555E" w:rsidRPr="002B79A2" w:rsidRDefault="000F555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0289736C"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6E1D9D45" w14:textId="64F2725B" w:rsidR="000F555E" w:rsidRPr="002B79A2" w:rsidRDefault="000F555E" w:rsidP="006B5FCE">
            <w:pPr>
              <w:jc w:val="right"/>
              <w:rPr>
                <w:rFonts w:ascii="Calibri" w:hAnsi="Calibri" w:cs="Arial"/>
                <w:color w:val="000000"/>
                <w:sz w:val="20"/>
                <w:szCs w:val="20"/>
                <w:lang w:val="es-ES_tradnl"/>
              </w:rPr>
            </w:pPr>
          </w:p>
        </w:tc>
      </w:tr>
      <w:tr w:rsidR="006B5FCE" w:rsidRPr="00886DA5" w14:paraId="0CB1B392" w14:textId="77777777" w:rsidTr="00094530">
        <w:trPr>
          <w:cantSplit/>
        </w:trPr>
        <w:tc>
          <w:tcPr>
            <w:tcW w:w="4537" w:type="dxa"/>
            <w:shd w:val="clear" w:color="auto" w:fill="D9D9D9" w:themeFill="background1" w:themeFillShade="D9"/>
          </w:tcPr>
          <w:p w14:paraId="5C8B9800" w14:textId="4419FE6D" w:rsidR="000F555E" w:rsidRPr="002B79A2" w:rsidRDefault="00846305" w:rsidP="00760AF5">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lastRenderedPageBreak/>
              <w:t>Resolución XII.12</w:t>
            </w:r>
            <w:r w:rsidR="003C3D01" w:rsidRPr="002B79A2">
              <w:rPr>
                <w:rFonts w:ascii="Calibri" w:hAnsi="Calibri" w:cs="Arial"/>
                <w:b/>
                <w:bCs/>
                <w:color w:val="000000"/>
                <w:sz w:val="20"/>
                <w:szCs w:val="20"/>
                <w:lang w:val="es-ES_tradnl"/>
              </w:rPr>
              <w:t>,</w:t>
            </w:r>
            <w:r w:rsidR="00760AF5" w:rsidRPr="002B79A2">
              <w:rPr>
                <w:rFonts w:ascii="Calibri" w:hAnsi="Calibri" w:cs="Arial"/>
                <w:b/>
                <w:bCs/>
                <w:color w:val="000000"/>
                <w:sz w:val="20"/>
                <w:szCs w:val="20"/>
                <w:lang w:val="es-ES_tradnl"/>
              </w:rPr>
              <w:t xml:space="preserve"> </w:t>
            </w:r>
            <w:r w:rsidRPr="002B79A2">
              <w:rPr>
                <w:rFonts w:ascii="Calibri" w:hAnsi="Calibri" w:cs="Arial"/>
                <w:b/>
                <w:bCs/>
                <w:color w:val="000000"/>
                <w:sz w:val="20"/>
                <w:szCs w:val="20"/>
                <w:lang w:val="es-ES_tradnl"/>
              </w:rPr>
              <w:t>Llamado a la acción para asegurar y proteger las necesidades hídricas de los humedales para el presente y el futuro (Objetivos Estratégicos 1–3)</w:t>
            </w:r>
          </w:p>
        </w:tc>
        <w:tc>
          <w:tcPr>
            <w:tcW w:w="1417" w:type="dxa"/>
            <w:shd w:val="clear" w:color="auto" w:fill="D9D9D9" w:themeFill="background1" w:themeFillShade="D9"/>
          </w:tcPr>
          <w:p w14:paraId="725312A9"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77FFE0D1"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D9D9D9" w:themeFill="background1" w:themeFillShade="D9"/>
          </w:tcPr>
          <w:p w14:paraId="2E60A2D8"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4C54081E" w14:textId="385B13A7" w:rsidR="000F555E" w:rsidRPr="002B79A2" w:rsidRDefault="000F555E" w:rsidP="00613CB2">
            <w:pPr>
              <w:jc w:val="center"/>
              <w:rPr>
                <w:rFonts w:ascii="Calibri" w:hAnsi="Calibri" w:cs="Arial"/>
                <w:b/>
                <w:bCs/>
                <w:color w:val="000000"/>
                <w:sz w:val="20"/>
                <w:szCs w:val="20"/>
                <w:lang w:val="es-ES_tradnl"/>
              </w:rPr>
            </w:pPr>
          </w:p>
        </w:tc>
        <w:tc>
          <w:tcPr>
            <w:tcW w:w="1559" w:type="dxa"/>
            <w:shd w:val="clear" w:color="auto" w:fill="D9D9D9" w:themeFill="background1" w:themeFillShade="D9"/>
          </w:tcPr>
          <w:p w14:paraId="4EC843F5"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vAlign w:val="bottom"/>
          </w:tcPr>
          <w:p w14:paraId="73E3FEC5" w14:textId="77777777" w:rsidR="000F555E" w:rsidRPr="002B79A2" w:rsidRDefault="000F555E"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r>
      <w:tr w:rsidR="000F555E" w:rsidRPr="00886DA5" w14:paraId="21822F0E" w14:textId="77777777" w:rsidTr="00A13F6A">
        <w:trPr>
          <w:cantSplit/>
        </w:trPr>
        <w:tc>
          <w:tcPr>
            <w:tcW w:w="4537" w:type="dxa"/>
            <w:tcBorders>
              <w:bottom w:val="single" w:sz="4" w:space="0" w:color="auto"/>
            </w:tcBorders>
            <w:shd w:val="clear" w:color="auto" w:fill="auto"/>
          </w:tcPr>
          <w:p w14:paraId="1842A003" w14:textId="4AF2B5A1" w:rsidR="000F555E" w:rsidRPr="002B79A2" w:rsidRDefault="000F555E" w:rsidP="004550B7">
            <w:pPr>
              <w:rPr>
                <w:rFonts w:ascii="Times" w:hAnsi="Times"/>
                <w:sz w:val="20"/>
                <w:szCs w:val="20"/>
                <w:lang w:val="es-ES_tradnl" w:eastAsia="es-ES"/>
              </w:rPr>
            </w:pPr>
            <w:r w:rsidRPr="002B79A2">
              <w:rPr>
                <w:rFonts w:ascii="Calibri" w:hAnsi="Calibri" w:cs="Arial"/>
                <w:color w:val="000000"/>
                <w:sz w:val="20"/>
                <w:szCs w:val="20"/>
                <w:lang w:val="es-ES_tradnl"/>
              </w:rPr>
              <w:t xml:space="preserve">12.24. </w:t>
            </w:r>
            <w:r w:rsidR="004550B7" w:rsidRPr="002B79A2">
              <w:rPr>
                <w:rFonts w:asciiTheme="minorHAnsi" w:hAnsiTheme="minorHAnsi"/>
                <w:sz w:val="20"/>
                <w:szCs w:val="20"/>
                <w:lang w:val="es-ES_tradnl" w:eastAsia="es-ES"/>
              </w:rPr>
              <w:t>SOLICITA que el Grupo de Examen Científico y Técnico y el Grupo de supervisión de las actividades de comunicación, educación, concienciación y participación se planteen la posibilidad de elaborar, en colaboración con las redes e iniciativas existentes, lineamientos para la elaboración de planes de acción nacionales con miras a conservar el agua necesaria para mantener el uso racional de los humedales que se puedan ejecutar a escala regional y/o nacional, con arreglo al Cuarto Plan Estratégico</w:t>
            </w:r>
            <w:r w:rsidR="00E010F9" w:rsidRPr="002B79A2">
              <w:rPr>
                <w:rFonts w:asciiTheme="minorHAnsi" w:hAnsiTheme="minorHAnsi"/>
                <w:sz w:val="20"/>
                <w:szCs w:val="20"/>
                <w:lang w:val="es-ES_tradnl" w:eastAsia="es-ES"/>
              </w:rPr>
              <w:t>.</w:t>
            </w:r>
          </w:p>
        </w:tc>
        <w:tc>
          <w:tcPr>
            <w:tcW w:w="1417" w:type="dxa"/>
            <w:tcBorders>
              <w:bottom w:val="single" w:sz="4" w:space="0" w:color="auto"/>
            </w:tcBorders>
            <w:shd w:val="clear" w:color="auto" w:fill="auto"/>
          </w:tcPr>
          <w:p w14:paraId="4F0160DD" w14:textId="1FF4A7E5" w:rsidR="000F555E" w:rsidRPr="002B79A2" w:rsidRDefault="00FB4F19" w:rsidP="00F24050">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El GECT, </w:t>
            </w:r>
            <w:r w:rsidR="00F24050" w:rsidRPr="002B79A2">
              <w:rPr>
                <w:rFonts w:ascii="Calibri" w:hAnsi="Calibri" w:cs="Arial"/>
                <w:color w:val="000000"/>
                <w:sz w:val="20"/>
                <w:szCs w:val="20"/>
                <w:lang w:val="es-ES_tradnl"/>
              </w:rPr>
              <w:t>Grupo de Supervisión de CECoP</w:t>
            </w:r>
          </w:p>
        </w:tc>
        <w:tc>
          <w:tcPr>
            <w:tcW w:w="1276" w:type="dxa"/>
            <w:tcBorders>
              <w:bottom w:val="single" w:sz="4" w:space="0" w:color="auto"/>
            </w:tcBorders>
            <w:shd w:val="clear" w:color="auto" w:fill="auto"/>
          </w:tcPr>
          <w:p w14:paraId="02EDECF5" w14:textId="789B56FF" w:rsidR="000F555E"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tcBorders>
              <w:bottom w:val="single" w:sz="4" w:space="0" w:color="auto"/>
            </w:tcBorders>
            <w:shd w:val="clear" w:color="auto" w:fill="auto"/>
          </w:tcPr>
          <w:p w14:paraId="7CA83157" w14:textId="20236E6F" w:rsidR="000F555E" w:rsidRPr="002B79A2" w:rsidRDefault="00F24050" w:rsidP="001E1B38">
            <w:pPr>
              <w:rPr>
                <w:rFonts w:ascii="Calibri" w:hAnsi="Calibri" w:cs="Arial"/>
                <w:color w:val="000000"/>
                <w:sz w:val="20"/>
                <w:szCs w:val="20"/>
                <w:lang w:val="es-ES_tradnl"/>
              </w:rPr>
            </w:pPr>
            <w:r w:rsidRPr="002B79A2">
              <w:rPr>
                <w:rFonts w:ascii="Calibri" w:hAnsi="Calibri" w:cs="Arial"/>
                <w:color w:val="000000"/>
                <w:sz w:val="20"/>
                <w:szCs w:val="20"/>
                <w:lang w:val="es-ES_tradnl"/>
              </w:rPr>
              <w:t>Publicación significativa</w:t>
            </w:r>
            <w:r w:rsidR="000F555E" w:rsidRPr="002B79A2">
              <w:rPr>
                <w:rFonts w:ascii="Calibri" w:hAnsi="Calibri" w:cs="Arial"/>
                <w:color w:val="000000"/>
                <w:sz w:val="20"/>
                <w:szCs w:val="20"/>
                <w:lang w:val="es-ES_tradnl"/>
              </w:rPr>
              <w:t xml:space="preserve"> (</w:t>
            </w:r>
            <w:r w:rsidRPr="002B79A2">
              <w:rPr>
                <w:rFonts w:ascii="Calibri" w:hAnsi="Calibri" w:cs="Arial"/>
                <w:color w:val="000000"/>
                <w:sz w:val="20"/>
                <w:szCs w:val="20"/>
                <w:lang w:val="es-ES_tradnl"/>
              </w:rPr>
              <w:t>manual</w:t>
            </w:r>
            <w:r w:rsidR="000F555E" w:rsidRPr="002B79A2">
              <w:rPr>
                <w:rFonts w:ascii="Calibri" w:hAnsi="Calibri" w:cs="Arial"/>
                <w:color w:val="000000"/>
                <w:sz w:val="20"/>
                <w:szCs w:val="20"/>
                <w:lang w:val="es-ES_tradnl"/>
              </w:rPr>
              <w:t xml:space="preserve">) </w:t>
            </w:r>
            <w:r w:rsidR="00FB4F19" w:rsidRPr="002B79A2">
              <w:rPr>
                <w:rFonts w:ascii="Calibri" w:hAnsi="Calibri" w:cs="Arial"/>
                <w:color w:val="000000"/>
                <w:sz w:val="20"/>
                <w:szCs w:val="20"/>
                <w:lang w:val="es-ES_tradnl"/>
              </w:rPr>
              <w:t xml:space="preserve">que sirva como guía oficial de </w:t>
            </w:r>
            <w:r w:rsidR="000F555E" w:rsidRPr="002B79A2">
              <w:rPr>
                <w:rFonts w:ascii="Calibri" w:hAnsi="Calibri" w:cs="Arial"/>
                <w:color w:val="000000"/>
                <w:sz w:val="20"/>
                <w:szCs w:val="20"/>
                <w:lang w:val="es-ES_tradnl"/>
              </w:rPr>
              <w:t xml:space="preserve">Ramsar </w:t>
            </w:r>
            <w:r w:rsidRPr="002B79A2">
              <w:rPr>
                <w:rFonts w:ascii="Calibri" w:hAnsi="Calibri" w:cs="Arial"/>
                <w:color w:val="000000"/>
                <w:sz w:val="20"/>
                <w:szCs w:val="20"/>
                <w:lang w:val="es-ES_tradnl"/>
              </w:rPr>
              <w:t xml:space="preserve">sobre </w:t>
            </w:r>
            <w:r w:rsidR="006D7FC5" w:rsidRPr="002B79A2">
              <w:rPr>
                <w:rFonts w:ascii="Calibri" w:hAnsi="Calibri" w:cs="Arial"/>
                <w:color w:val="000000"/>
                <w:sz w:val="20"/>
                <w:szCs w:val="20"/>
                <w:lang w:val="es-ES_tradnl"/>
              </w:rPr>
              <w:t xml:space="preserve">las reservas de agua y </w:t>
            </w:r>
            <w:r w:rsidR="001E1B38" w:rsidRPr="002B79A2">
              <w:rPr>
                <w:rFonts w:ascii="Calibri" w:hAnsi="Calibri" w:cs="Arial"/>
                <w:color w:val="000000"/>
                <w:sz w:val="20"/>
                <w:szCs w:val="20"/>
                <w:lang w:val="es-ES_tradnl"/>
              </w:rPr>
              <w:t xml:space="preserve">las </w:t>
            </w:r>
            <w:r w:rsidR="006D7FC5" w:rsidRPr="002B79A2">
              <w:rPr>
                <w:rFonts w:ascii="Calibri" w:hAnsi="Calibri" w:cs="Arial"/>
                <w:color w:val="000000"/>
                <w:sz w:val="20"/>
                <w:szCs w:val="20"/>
                <w:lang w:val="es-ES_tradnl"/>
              </w:rPr>
              <w:t>necesidades de flujo</w:t>
            </w:r>
            <w:r w:rsidR="001E1B38" w:rsidRPr="002B79A2">
              <w:rPr>
                <w:rFonts w:ascii="Calibri" w:hAnsi="Calibri" w:cs="Arial"/>
                <w:color w:val="000000"/>
                <w:sz w:val="20"/>
                <w:szCs w:val="20"/>
                <w:lang w:val="es-ES_tradnl"/>
              </w:rPr>
              <w:t xml:space="preserve"> ecológico</w:t>
            </w:r>
            <w:r w:rsidR="00613CB2" w:rsidRPr="002B79A2">
              <w:rPr>
                <w:rFonts w:ascii="Calibri" w:hAnsi="Calibri" w:cs="Arial"/>
                <w:color w:val="000000"/>
                <w:sz w:val="20"/>
                <w:szCs w:val="20"/>
                <w:lang w:val="es-ES_tradnl"/>
              </w:rPr>
              <w:t>. Se han obtenido 100.000 francos suizos del WWF como asociado clave en esta publicación (véase el apartado 5.24 más arriba)</w:t>
            </w:r>
            <w:r w:rsidR="002B79A2" w:rsidRPr="002B79A2">
              <w:rPr>
                <w:rFonts w:ascii="Calibri" w:hAnsi="Calibri" w:cs="Arial"/>
                <w:color w:val="000000"/>
                <w:sz w:val="20"/>
                <w:szCs w:val="20"/>
                <w:lang w:val="es-ES_tradnl"/>
              </w:rPr>
              <w:t>.</w:t>
            </w:r>
          </w:p>
        </w:tc>
        <w:tc>
          <w:tcPr>
            <w:tcW w:w="1276" w:type="dxa"/>
            <w:tcBorders>
              <w:bottom w:val="single" w:sz="4" w:space="0" w:color="auto"/>
            </w:tcBorders>
            <w:shd w:val="clear" w:color="auto" w:fill="auto"/>
          </w:tcPr>
          <w:p w14:paraId="5B79DB9B" w14:textId="77777777" w:rsidR="000F555E" w:rsidRPr="002B79A2" w:rsidRDefault="000F555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tcBorders>
              <w:bottom w:val="single" w:sz="4" w:space="0" w:color="auto"/>
            </w:tcBorders>
            <w:shd w:val="clear" w:color="auto" w:fill="auto"/>
          </w:tcPr>
          <w:p w14:paraId="6CEAA398"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bottom w:val="single" w:sz="4" w:space="0" w:color="auto"/>
            </w:tcBorders>
            <w:shd w:val="clear" w:color="auto" w:fill="auto"/>
          </w:tcPr>
          <w:p w14:paraId="0092F9B4" w14:textId="21F94A00" w:rsidR="000F555E" w:rsidRPr="002B79A2" w:rsidRDefault="000F555E" w:rsidP="006B5FCE">
            <w:pPr>
              <w:jc w:val="right"/>
              <w:rPr>
                <w:rFonts w:ascii="Calibri" w:hAnsi="Calibri" w:cs="Arial"/>
                <w:color w:val="000000"/>
                <w:sz w:val="20"/>
                <w:szCs w:val="20"/>
                <w:lang w:val="es-ES_tradnl"/>
              </w:rPr>
            </w:pPr>
          </w:p>
        </w:tc>
      </w:tr>
      <w:tr w:rsidR="006B5FCE" w:rsidRPr="00886DA5" w14:paraId="20A5910E" w14:textId="77777777" w:rsidTr="00A13F6A">
        <w:trPr>
          <w:cantSplit/>
        </w:trPr>
        <w:tc>
          <w:tcPr>
            <w:tcW w:w="4537" w:type="dxa"/>
            <w:tcBorders>
              <w:top w:val="single" w:sz="4" w:space="0" w:color="auto"/>
            </w:tcBorders>
            <w:shd w:val="clear" w:color="auto" w:fill="D9D9D9" w:themeFill="background1" w:themeFillShade="D9"/>
          </w:tcPr>
          <w:p w14:paraId="1A53FC90" w14:textId="7ACB2ECD" w:rsidR="000F555E" w:rsidRPr="002B79A2" w:rsidRDefault="000B14B0" w:rsidP="00E010F9">
            <w:pPr>
              <w:rPr>
                <w:rFonts w:ascii="Calibri" w:hAnsi="Calibri" w:cs="Arial"/>
                <w:b/>
                <w:bCs/>
                <w:color w:val="000000"/>
                <w:sz w:val="20"/>
                <w:szCs w:val="20"/>
                <w:lang w:val="es-ES_tradnl"/>
              </w:rPr>
            </w:pPr>
            <w:r w:rsidRPr="002B79A2">
              <w:rPr>
                <w:rFonts w:asciiTheme="minorHAnsi" w:hAnsiTheme="minorHAnsi"/>
                <w:b/>
                <w:sz w:val="20"/>
                <w:szCs w:val="20"/>
                <w:lang w:val="es-ES_tradnl" w:eastAsia="es-ES"/>
              </w:rPr>
              <w:t xml:space="preserve">Resolución XII.13, </w:t>
            </w:r>
            <w:r w:rsidR="004550B7" w:rsidRPr="002B79A2">
              <w:rPr>
                <w:rFonts w:asciiTheme="minorHAnsi" w:hAnsiTheme="minorHAnsi"/>
                <w:b/>
                <w:sz w:val="20"/>
                <w:szCs w:val="20"/>
                <w:lang w:val="es-ES_tradnl" w:eastAsia="es-ES"/>
              </w:rPr>
              <w:t>Humedales y reducción del riesgo de desastres (objetivos Estratégicos 1-3)</w:t>
            </w:r>
          </w:p>
        </w:tc>
        <w:tc>
          <w:tcPr>
            <w:tcW w:w="1417" w:type="dxa"/>
            <w:tcBorders>
              <w:top w:val="single" w:sz="4" w:space="0" w:color="auto"/>
            </w:tcBorders>
            <w:shd w:val="clear" w:color="auto" w:fill="D9D9D9" w:themeFill="background1" w:themeFillShade="D9"/>
          </w:tcPr>
          <w:p w14:paraId="230CE270"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single" w:sz="4" w:space="0" w:color="auto"/>
            </w:tcBorders>
            <w:shd w:val="clear" w:color="auto" w:fill="D9D9D9" w:themeFill="background1" w:themeFillShade="D9"/>
          </w:tcPr>
          <w:p w14:paraId="4057B4C6"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tcBorders>
              <w:top w:val="single" w:sz="4" w:space="0" w:color="auto"/>
            </w:tcBorders>
            <w:shd w:val="clear" w:color="auto" w:fill="D9D9D9" w:themeFill="background1" w:themeFillShade="D9"/>
          </w:tcPr>
          <w:p w14:paraId="7FBED619"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single" w:sz="4" w:space="0" w:color="auto"/>
            </w:tcBorders>
            <w:shd w:val="clear" w:color="auto" w:fill="D9D9D9" w:themeFill="background1" w:themeFillShade="D9"/>
          </w:tcPr>
          <w:p w14:paraId="57286E39" w14:textId="435FD051" w:rsidR="000F555E" w:rsidRPr="002B79A2" w:rsidRDefault="000F555E" w:rsidP="006B5FCE">
            <w:pPr>
              <w:jc w:val="right"/>
              <w:rPr>
                <w:rFonts w:ascii="Calibri" w:hAnsi="Calibri" w:cs="Arial"/>
                <w:b/>
                <w:bCs/>
                <w:color w:val="000000"/>
                <w:sz w:val="20"/>
                <w:szCs w:val="20"/>
                <w:lang w:val="es-ES_tradnl"/>
              </w:rPr>
            </w:pPr>
          </w:p>
        </w:tc>
        <w:tc>
          <w:tcPr>
            <w:tcW w:w="1559" w:type="dxa"/>
            <w:tcBorders>
              <w:top w:val="single" w:sz="4" w:space="0" w:color="auto"/>
            </w:tcBorders>
            <w:shd w:val="clear" w:color="auto" w:fill="D9D9D9" w:themeFill="background1" w:themeFillShade="D9"/>
          </w:tcPr>
          <w:p w14:paraId="45196556"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tcBorders>
              <w:top w:val="single" w:sz="4" w:space="0" w:color="auto"/>
            </w:tcBorders>
            <w:shd w:val="clear" w:color="auto" w:fill="D9D9D9" w:themeFill="background1" w:themeFillShade="D9"/>
            <w:vAlign w:val="bottom"/>
          </w:tcPr>
          <w:p w14:paraId="7A516BE8" w14:textId="77777777" w:rsidR="000F555E" w:rsidRPr="002B79A2" w:rsidRDefault="000F555E"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r>
      <w:tr w:rsidR="000F555E" w:rsidRPr="00886DA5" w14:paraId="740E1010" w14:textId="77777777" w:rsidTr="00094530">
        <w:trPr>
          <w:cantSplit/>
        </w:trPr>
        <w:tc>
          <w:tcPr>
            <w:tcW w:w="4537" w:type="dxa"/>
            <w:shd w:val="clear" w:color="auto" w:fill="auto"/>
          </w:tcPr>
          <w:p w14:paraId="0ABA7D9D" w14:textId="35A4FC51" w:rsidR="000F555E" w:rsidRPr="002B79A2" w:rsidRDefault="000F555E" w:rsidP="004550B7">
            <w:pPr>
              <w:rPr>
                <w:rFonts w:ascii="Times" w:hAnsi="Times"/>
                <w:sz w:val="20"/>
                <w:szCs w:val="20"/>
                <w:lang w:val="es-ES_tradnl" w:eastAsia="es-ES"/>
              </w:rPr>
            </w:pPr>
            <w:r w:rsidRPr="002B79A2">
              <w:rPr>
                <w:rFonts w:ascii="Calibri" w:hAnsi="Calibri" w:cs="Arial"/>
                <w:color w:val="000000"/>
                <w:sz w:val="20"/>
                <w:szCs w:val="20"/>
                <w:lang w:val="es-ES_tradnl"/>
              </w:rPr>
              <w:t>1</w:t>
            </w:r>
            <w:r w:rsidR="00361858" w:rsidRPr="002B79A2">
              <w:rPr>
                <w:rFonts w:ascii="Calibri" w:hAnsi="Calibri" w:cs="Arial"/>
                <w:color w:val="000000"/>
                <w:sz w:val="20"/>
                <w:szCs w:val="20"/>
                <w:lang w:val="es-ES_tradnl"/>
              </w:rPr>
              <w:t>3</w:t>
            </w:r>
            <w:r w:rsidRPr="002B79A2">
              <w:rPr>
                <w:rFonts w:ascii="Calibri" w:hAnsi="Calibri" w:cs="Arial"/>
                <w:color w:val="000000"/>
                <w:sz w:val="20"/>
                <w:szCs w:val="20"/>
                <w:lang w:val="es-ES_tradnl"/>
              </w:rPr>
              <w:t xml:space="preserve">.26. </w:t>
            </w:r>
            <w:r w:rsidR="004550B7" w:rsidRPr="002B79A2">
              <w:rPr>
                <w:rFonts w:asciiTheme="minorHAnsi" w:hAnsiTheme="minorHAnsi"/>
                <w:sz w:val="20"/>
                <w:szCs w:val="20"/>
                <w:lang w:val="es-ES_tradnl" w:eastAsia="es-ES"/>
              </w:rPr>
              <w:t xml:space="preserve">INSTA a la Secretaría a que establezca una </w:t>
            </w:r>
            <w:r w:rsidR="00A466BA" w:rsidRPr="002B79A2">
              <w:rPr>
                <w:rFonts w:asciiTheme="minorHAnsi" w:hAnsiTheme="minorHAnsi"/>
                <w:sz w:val="20"/>
                <w:szCs w:val="20"/>
                <w:lang w:val="es-ES_tradnl" w:eastAsia="es-ES"/>
              </w:rPr>
              <w:t>asociación</w:t>
            </w:r>
            <w:r w:rsidR="004550B7" w:rsidRPr="002B79A2">
              <w:rPr>
                <w:rFonts w:asciiTheme="minorHAnsi" w:hAnsiTheme="minorHAnsi"/>
                <w:sz w:val="20"/>
                <w:szCs w:val="20"/>
                <w:lang w:val="es-ES_tradnl" w:eastAsia="es-ES"/>
              </w:rPr>
              <w:t xml:space="preserve"> estratégica con las entidades y convenciones internacionales pertinentes, y concretamente con la Convención de las Naciones Unidas de Lucha contra la Desertificación (CNULD) para crear una plataforma apropiada para la cooperación basada en la prestación de apoyo científico y técnico, y asimismo, para facilitar el acceso de países afectados a recursos financieros</w:t>
            </w:r>
            <w:r w:rsidR="00E010F9" w:rsidRPr="002B79A2">
              <w:rPr>
                <w:rFonts w:asciiTheme="minorHAnsi" w:hAnsiTheme="minorHAnsi"/>
                <w:sz w:val="20"/>
                <w:szCs w:val="20"/>
                <w:lang w:val="es-ES_tradnl" w:eastAsia="es-ES"/>
              </w:rPr>
              <w:t>.</w:t>
            </w:r>
          </w:p>
        </w:tc>
        <w:tc>
          <w:tcPr>
            <w:tcW w:w="1417" w:type="dxa"/>
            <w:shd w:val="clear" w:color="auto" w:fill="auto"/>
          </w:tcPr>
          <w:p w14:paraId="2F719401" w14:textId="38138053" w:rsidR="000F555E" w:rsidRPr="002B79A2" w:rsidRDefault="008B448A" w:rsidP="00FB4F19">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F555E" w:rsidRPr="002B79A2">
              <w:rPr>
                <w:rFonts w:ascii="Calibri" w:hAnsi="Calibri" w:cs="Arial"/>
                <w:color w:val="000000"/>
                <w:sz w:val="20"/>
                <w:szCs w:val="20"/>
                <w:lang w:val="es-ES_tradnl"/>
              </w:rPr>
              <w:t>(</w:t>
            </w:r>
            <w:r w:rsidR="00F24050" w:rsidRPr="002B79A2">
              <w:rPr>
                <w:rFonts w:ascii="Calibri" w:hAnsi="Calibri" w:cs="Arial"/>
                <w:color w:val="000000"/>
                <w:sz w:val="20"/>
                <w:szCs w:val="20"/>
                <w:lang w:val="es-ES_tradnl"/>
              </w:rPr>
              <w:t>Asoc</w:t>
            </w:r>
            <w:r w:rsidR="000F555E" w:rsidRPr="002B79A2">
              <w:rPr>
                <w:rFonts w:ascii="Calibri" w:hAnsi="Calibri" w:cs="Arial"/>
                <w:color w:val="000000"/>
                <w:sz w:val="20"/>
                <w:szCs w:val="20"/>
                <w:lang w:val="es-ES_tradnl"/>
              </w:rPr>
              <w:t>, SG/SG</w:t>
            </w:r>
            <w:r w:rsidR="00F24050" w:rsidRPr="002B79A2">
              <w:rPr>
                <w:rFonts w:ascii="Calibri" w:hAnsi="Calibri" w:cs="Arial"/>
                <w:color w:val="000000"/>
                <w:sz w:val="20"/>
                <w:szCs w:val="20"/>
                <w:lang w:val="es-ES_tradnl"/>
              </w:rPr>
              <w:t>A</w:t>
            </w:r>
            <w:r w:rsidR="000F555E" w:rsidRPr="002B79A2">
              <w:rPr>
                <w:rFonts w:ascii="Calibri" w:hAnsi="Calibri" w:cs="Arial"/>
                <w:color w:val="000000"/>
                <w:sz w:val="20"/>
                <w:szCs w:val="20"/>
                <w:lang w:val="es-ES_tradnl"/>
              </w:rPr>
              <w:t>)</w:t>
            </w:r>
          </w:p>
        </w:tc>
        <w:tc>
          <w:tcPr>
            <w:tcW w:w="1276" w:type="dxa"/>
            <w:shd w:val="clear" w:color="auto" w:fill="auto"/>
          </w:tcPr>
          <w:p w14:paraId="3347A509" w14:textId="220F248B" w:rsidR="000F555E"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shd w:val="clear" w:color="auto" w:fill="auto"/>
          </w:tcPr>
          <w:p w14:paraId="5E93065C" w14:textId="0EE98CAA" w:rsidR="000F555E" w:rsidRPr="002B79A2" w:rsidRDefault="00613CB2" w:rsidP="00613CB2">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Contactar a la </w:t>
            </w:r>
            <w:r w:rsidR="006D7FC5" w:rsidRPr="002B79A2">
              <w:rPr>
                <w:rFonts w:ascii="Calibri" w:hAnsi="Calibri" w:cs="Arial"/>
                <w:color w:val="000000"/>
                <w:sz w:val="20"/>
                <w:szCs w:val="20"/>
                <w:lang w:val="es-ES_tradnl"/>
              </w:rPr>
              <w:t xml:space="preserve">CNULD </w:t>
            </w:r>
            <w:r w:rsidRPr="002B79A2">
              <w:rPr>
                <w:rFonts w:ascii="Calibri" w:hAnsi="Calibri" w:cs="Arial"/>
                <w:color w:val="000000"/>
                <w:sz w:val="20"/>
                <w:szCs w:val="20"/>
                <w:lang w:val="es-ES_tradnl"/>
              </w:rPr>
              <w:t xml:space="preserve">para ayudar a </w:t>
            </w:r>
            <w:r w:rsidR="006D7FC5" w:rsidRPr="002B79A2">
              <w:rPr>
                <w:rFonts w:ascii="Calibri" w:hAnsi="Calibri" w:cs="Arial"/>
                <w:color w:val="000000"/>
                <w:sz w:val="20"/>
                <w:szCs w:val="20"/>
                <w:lang w:val="es-ES_tradnl"/>
              </w:rPr>
              <w:t>proporcionar orientación técnica, así como acceso a recursos financieros</w:t>
            </w:r>
            <w:r w:rsidRPr="002B79A2">
              <w:rPr>
                <w:rFonts w:ascii="Calibri" w:hAnsi="Calibri" w:cs="Arial"/>
                <w:color w:val="000000"/>
                <w:sz w:val="20"/>
                <w:szCs w:val="20"/>
                <w:lang w:val="es-ES_tradnl"/>
              </w:rPr>
              <w:t xml:space="preserve">; contactar a PEDRR. Además, ponerse en contacto </w:t>
            </w:r>
            <w:r w:rsidR="006D7FC5" w:rsidRPr="002B79A2">
              <w:rPr>
                <w:rFonts w:ascii="Calibri" w:hAnsi="Calibri" w:cs="Arial"/>
                <w:color w:val="000000"/>
                <w:sz w:val="20"/>
                <w:szCs w:val="20"/>
                <w:lang w:val="es-ES_tradnl"/>
              </w:rPr>
              <w:t xml:space="preserve">y colaborar con los programas </w:t>
            </w:r>
            <w:r w:rsidR="00057AA8" w:rsidRPr="002B79A2">
              <w:rPr>
                <w:rFonts w:ascii="Calibri" w:hAnsi="Calibri" w:cs="Arial"/>
                <w:color w:val="000000"/>
                <w:sz w:val="20"/>
                <w:szCs w:val="20"/>
                <w:lang w:val="es-ES_tradnl"/>
              </w:rPr>
              <w:t xml:space="preserve">interinstitucionales de gestión integral de crecidas y </w:t>
            </w:r>
            <w:r w:rsidR="008D7025" w:rsidRPr="002B79A2">
              <w:rPr>
                <w:rFonts w:ascii="Calibri" w:hAnsi="Calibri" w:cs="Arial"/>
                <w:color w:val="000000"/>
                <w:sz w:val="20"/>
                <w:szCs w:val="20"/>
                <w:lang w:val="es-ES_tradnl"/>
              </w:rPr>
              <w:t xml:space="preserve">de </w:t>
            </w:r>
            <w:r w:rsidR="00057AA8" w:rsidRPr="002B79A2">
              <w:rPr>
                <w:rFonts w:ascii="Calibri" w:hAnsi="Calibri" w:cs="Arial"/>
                <w:color w:val="000000"/>
                <w:sz w:val="20"/>
                <w:szCs w:val="20"/>
                <w:lang w:val="es-ES_tradnl"/>
              </w:rPr>
              <w:t xml:space="preserve">sequía </w:t>
            </w:r>
            <w:r w:rsidR="000F555E" w:rsidRPr="002B79A2">
              <w:rPr>
                <w:rFonts w:ascii="Calibri" w:hAnsi="Calibri" w:cs="Arial"/>
                <w:color w:val="000000"/>
                <w:sz w:val="20"/>
                <w:szCs w:val="20"/>
                <w:lang w:val="es-ES_tradnl"/>
              </w:rPr>
              <w:t xml:space="preserve">(APFM </w:t>
            </w:r>
            <w:r w:rsidR="008D7025" w:rsidRPr="002B79A2">
              <w:rPr>
                <w:rFonts w:ascii="Calibri" w:hAnsi="Calibri" w:cs="Arial"/>
                <w:color w:val="000000"/>
                <w:sz w:val="20"/>
                <w:szCs w:val="20"/>
                <w:lang w:val="es-ES_tradnl"/>
              </w:rPr>
              <w:t>e</w:t>
            </w:r>
            <w:r w:rsidR="000F555E" w:rsidRPr="002B79A2">
              <w:rPr>
                <w:rFonts w:ascii="Calibri" w:hAnsi="Calibri" w:cs="Arial"/>
                <w:color w:val="000000"/>
                <w:sz w:val="20"/>
                <w:szCs w:val="20"/>
                <w:lang w:val="es-ES_tradnl"/>
              </w:rPr>
              <w:t xml:space="preserve"> IDMP) </w:t>
            </w:r>
            <w:r w:rsidR="00057AA8" w:rsidRPr="002B79A2">
              <w:rPr>
                <w:rFonts w:ascii="Calibri" w:hAnsi="Calibri" w:cs="Arial"/>
                <w:color w:val="000000"/>
                <w:sz w:val="20"/>
                <w:szCs w:val="20"/>
                <w:lang w:val="es-ES_tradnl"/>
              </w:rPr>
              <w:t>de la OMM</w:t>
            </w:r>
            <w:r w:rsidR="00E010F9" w:rsidRPr="002B79A2">
              <w:rPr>
                <w:rFonts w:ascii="Calibri" w:hAnsi="Calibri" w:cs="Arial"/>
                <w:color w:val="000000"/>
                <w:sz w:val="20"/>
                <w:szCs w:val="20"/>
                <w:lang w:val="es-ES_tradnl"/>
              </w:rPr>
              <w:t>.</w:t>
            </w:r>
          </w:p>
        </w:tc>
        <w:tc>
          <w:tcPr>
            <w:tcW w:w="1276" w:type="dxa"/>
            <w:shd w:val="clear" w:color="auto" w:fill="auto"/>
          </w:tcPr>
          <w:p w14:paraId="4967EB30" w14:textId="77777777" w:rsidR="000F555E" w:rsidRPr="002B79A2" w:rsidRDefault="000F555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32B65C44"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18FE6FA7" w14:textId="26EA1992" w:rsidR="000F555E" w:rsidRPr="002B79A2" w:rsidRDefault="000F555E" w:rsidP="006B5FCE">
            <w:pPr>
              <w:jc w:val="right"/>
              <w:rPr>
                <w:rFonts w:ascii="Calibri" w:hAnsi="Calibri" w:cs="Arial"/>
                <w:color w:val="000000"/>
                <w:sz w:val="20"/>
                <w:szCs w:val="20"/>
                <w:lang w:val="es-ES_tradnl"/>
              </w:rPr>
            </w:pPr>
          </w:p>
        </w:tc>
      </w:tr>
      <w:tr w:rsidR="000F555E" w:rsidRPr="00886DA5" w14:paraId="0413E2D7" w14:textId="77777777" w:rsidTr="00094530">
        <w:trPr>
          <w:cantSplit/>
        </w:trPr>
        <w:tc>
          <w:tcPr>
            <w:tcW w:w="4537" w:type="dxa"/>
            <w:shd w:val="clear" w:color="auto" w:fill="auto"/>
          </w:tcPr>
          <w:p w14:paraId="5A8B3111" w14:textId="56E1516C" w:rsidR="000F555E" w:rsidRPr="002B79A2" w:rsidRDefault="00A13F6A" w:rsidP="004550B7">
            <w:pPr>
              <w:rPr>
                <w:rFonts w:ascii="Times" w:hAnsi="Times"/>
                <w:sz w:val="20"/>
                <w:szCs w:val="20"/>
                <w:lang w:val="es-ES_tradnl" w:eastAsia="es-ES"/>
              </w:rPr>
            </w:pPr>
            <w:r w:rsidRPr="002B79A2">
              <w:rPr>
                <w:rFonts w:ascii="Calibri" w:hAnsi="Calibri" w:cs="Arial"/>
                <w:color w:val="000000"/>
                <w:sz w:val="20"/>
                <w:szCs w:val="20"/>
                <w:lang w:val="es-ES_tradnl"/>
              </w:rPr>
              <w:lastRenderedPageBreak/>
              <w:t>13</w:t>
            </w:r>
            <w:r w:rsidR="000F555E" w:rsidRPr="002B79A2">
              <w:rPr>
                <w:rFonts w:ascii="Calibri" w:hAnsi="Calibri" w:cs="Arial"/>
                <w:color w:val="000000"/>
                <w:sz w:val="20"/>
                <w:szCs w:val="20"/>
                <w:lang w:val="es-ES_tradnl"/>
              </w:rPr>
              <w:t xml:space="preserve">.35. </w:t>
            </w:r>
            <w:r w:rsidR="004550B7" w:rsidRPr="002B79A2">
              <w:rPr>
                <w:rFonts w:asciiTheme="minorHAnsi" w:hAnsiTheme="minorHAnsi"/>
                <w:sz w:val="20"/>
                <w:szCs w:val="20"/>
                <w:lang w:val="es-ES_tradnl" w:eastAsia="es-ES"/>
              </w:rPr>
              <w:t>PIDE que la Secretaría de Ramsar establezca contactos con la Secretaría de la Convención Marco de las Naciones Unidas sobre el Cambio Climático y la Estrategia Internacional para la Reducción de los Desastres de las Naciones Unidos para resaltar la importancia de los humedales en la adaptación al cambio climático, particularmente en los países considerados como vulnerables al cambio climático, y PIDE TAMBIÉN que la Secretaría de Ramsar establezca alianzas estratégicas para garantizar una colaboración y el acceso a fondos fiduciarios mundiales</w:t>
            </w:r>
            <w:r w:rsidR="00E010F9" w:rsidRPr="002B79A2">
              <w:rPr>
                <w:rFonts w:asciiTheme="minorHAnsi" w:hAnsiTheme="minorHAnsi"/>
                <w:sz w:val="20"/>
                <w:szCs w:val="20"/>
                <w:lang w:val="es-ES_tradnl" w:eastAsia="es-ES"/>
              </w:rPr>
              <w:t>.</w:t>
            </w:r>
          </w:p>
        </w:tc>
        <w:tc>
          <w:tcPr>
            <w:tcW w:w="1417" w:type="dxa"/>
            <w:shd w:val="clear" w:color="auto" w:fill="auto"/>
          </w:tcPr>
          <w:p w14:paraId="28E651BD" w14:textId="4C8ADF1F" w:rsidR="000F555E" w:rsidRPr="002B79A2" w:rsidRDefault="008B448A" w:rsidP="00FB4F19">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0F555E" w:rsidRPr="002B79A2">
              <w:rPr>
                <w:rFonts w:ascii="Calibri" w:hAnsi="Calibri" w:cs="Arial"/>
                <w:color w:val="000000"/>
                <w:sz w:val="20"/>
                <w:szCs w:val="20"/>
                <w:lang w:val="es-ES_tradnl"/>
              </w:rPr>
              <w:t>(SG/SG</w:t>
            </w:r>
            <w:r w:rsidR="00F24050" w:rsidRPr="002B79A2">
              <w:rPr>
                <w:rFonts w:ascii="Calibri" w:hAnsi="Calibri" w:cs="Arial"/>
                <w:color w:val="000000"/>
                <w:sz w:val="20"/>
                <w:szCs w:val="20"/>
                <w:lang w:val="es-ES_tradnl"/>
              </w:rPr>
              <w:t>A</w:t>
            </w:r>
            <w:r w:rsidR="000F555E" w:rsidRPr="002B79A2">
              <w:rPr>
                <w:rFonts w:ascii="Calibri" w:hAnsi="Calibri" w:cs="Arial"/>
                <w:color w:val="000000"/>
                <w:sz w:val="20"/>
                <w:szCs w:val="20"/>
                <w:lang w:val="es-ES_tradnl"/>
              </w:rPr>
              <w:t xml:space="preserve">, </w:t>
            </w:r>
            <w:r w:rsidR="00F24050" w:rsidRPr="002B79A2">
              <w:rPr>
                <w:rFonts w:ascii="Calibri" w:hAnsi="Calibri" w:cs="Arial"/>
                <w:color w:val="000000"/>
                <w:sz w:val="20"/>
                <w:szCs w:val="20"/>
                <w:lang w:val="es-ES_tradnl"/>
              </w:rPr>
              <w:t>Asoc</w:t>
            </w:r>
            <w:r w:rsidR="000F555E" w:rsidRPr="002B79A2">
              <w:rPr>
                <w:rFonts w:ascii="Calibri" w:hAnsi="Calibri" w:cs="Arial"/>
                <w:color w:val="000000"/>
                <w:sz w:val="20"/>
                <w:szCs w:val="20"/>
                <w:lang w:val="es-ES_tradnl"/>
              </w:rPr>
              <w:t>)</w:t>
            </w:r>
          </w:p>
        </w:tc>
        <w:tc>
          <w:tcPr>
            <w:tcW w:w="1276" w:type="dxa"/>
            <w:shd w:val="clear" w:color="auto" w:fill="auto"/>
          </w:tcPr>
          <w:p w14:paraId="26DA7D1A"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auto"/>
          </w:tcPr>
          <w:p w14:paraId="26FE2630" w14:textId="25AE4056" w:rsidR="000F555E" w:rsidRPr="002B79A2" w:rsidRDefault="00613CB2" w:rsidP="00613CB2">
            <w:pPr>
              <w:rPr>
                <w:rFonts w:ascii="Calibri" w:hAnsi="Calibri" w:cs="Arial"/>
                <w:color w:val="000000"/>
                <w:sz w:val="20"/>
                <w:szCs w:val="20"/>
                <w:lang w:val="es-ES_tradnl"/>
              </w:rPr>
            </w:pPr>
            <w:r w:rsidRPr="002B79A2">
              <w:rPr>
                <w:rFonts w:ascii="Calibri" w:hAnsi="Calibri" w:cs="Arial"/>
                <w:color w:val="000000"/>
                <w:sz w:val="20"/>
                <w:szCs w:val="20"/>
                <w:lang w:val="es-ES_tradnl"/>
              </w:rPr>
              <w:t>Crear</w:t>
            </w:r>
            <w:r w:rsidR="009E6674" w:rsidRPr="002B79A2">
              <w:rPr>
                <w:rFonts w:ascii="Calibri" w:hAnsi="Calibri" w:cs="Arial"/>
                <w:color w:val="000000"/>
                <w:sz w:val="20"/>
                <w:szCs w:val="20"/>
                <w:lang w:val="es-ES_tradnl"/>
              </w:rPr>
              <w:t xml:space="preserve"> alianzas estratégicas </w:t>
            </w:r>
            <w:r w:rsidR="00F24050" w:rsidRPr="002B79A2">
              <w:rPr>
                <w:rFonts w:ascii="Calibri" w:hAnsi="Calibri" w:cs="Arial"/>
                <w:color w:val="000000"/>
                <w:sz w:val="20"/>
                <w:szCs w:val="20"/>
                <w:lang w:val="es-ES_tradnl"/>
              </w:rPr>
              <w:t xml:space="preserve">relativas a </w:t>
            </w:r>
            <w:r w:rsidR="00E010F9" w:rsidRPr="002B79A2">
              <w:rPr>
                <w:rFonts w:ascii="Calibri" w:hAnsi="Calibri" w:cs="Arial"/>
                <w:color w:val="000000"/>
                <w:sz w:val="20"/>
                <w:szCs w:val="20"/>
                <w:lang w:val="es-ES_tradnl"/>
              </w:rPr>
              <w:t xml:space="preserve">la </w:t>
            </w:r>
            <w:r w:rsidR="000F555E" w:rsidRPr="002B79A2">
              <w:rPr>
                <w:rFonts w:ascii="Calibri" w:hAnsi="Calibri" w:cs="Arial"/>
                <w:color w:val="000000"/>
                <w:sz w:val="20"/>
                <w:szCs w:val="20"/>
                <w:lang w:val="es-ES_tradnl"/>
              </w:rPr>
              <w:t>eco-</w:t>
            </w:r>
            <w:r w:rsidR="00F24050" w:rsidRPr="002B79A2">
              <w:rPr>
                <w:rFonts w:ascii="Calibri" w:hAnsi="Calibri" w:cs="Arial"/>
                <w:color w:val="000000"/>
                <w:sz w:val="20"/>
                <w:szCs w:val="20"/>
                <w:lang w:val="es-ES_tradnl"/>
              </w:rPr>
              <w:t>RRD</w:t>
            </w:r>
            <w:r w:rsidRPr="002B79A2">
              <w:rPr>
                <w:rFonts w:ascii="Calibri" w:hAnsi="Calibri" w:cs="Arial"/>
                <w:color w:val="000000"/>
                <w:sz w:val="20"/>
                <w:szCs w:val="20"/>
                <w:lang w:val="es-ES_tradnl"/>
              </w:rPr>
              <w:t xml:space="preserve"> con la EIRD (ISDR, en inglés) la CMNUCC, el PNUMA y otros, y facilitar el </w:t>
            </w:r>
            <w:r w:rsidR="009E6674" w:rsidRPr="002B79A2">
              <w:rPr>
                <w:rFonts w:ascii="Calibri" w:hAnsi="Calibri" w:cs="Arial"/>
                <w:color w:val="000000"/>
                <w:sz w:val="20"/>
                <w:szCs w:val="20"/>
                <w:lang w:val="es-ES_tradnl"/>
              </w:rPr>
              <w:t>acceso a fuentes de financiación</w:t>
            </w:r>
            <w:r w:rsidR="008D7025" w:rsidRPr="002B79A2">
              <w:rPr>
                <w:rFonts w:ascii="Calibri" w:hAnsi="Calibri" w:cs="Arial"/>
                <w:color w:val="000000"/>
                <w:sz w:val="20"/>
                <w:szCs w:val="20"/>
                <w:lang w:val="es-ES_tradnl"/>
              </w:rPr>
              <w:t>.</w:t>
            </w:r>
          </w:p>
        </w:tc>
        <w:tc>
          <w:tcPr>
            <w:tcW w:w="1276" w:type="dxa"/>
            <w:shd w:val="clear" w:color="auto" w:fill="auto"/>
          </w:tcPr>
          <w:p w14:paraId="7F0BCDCF" w14:textId="77777777" w:rsidR="000F555E" w:rsidRPr="002B79A2" w:rsidRDefault="000F555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02E37E41" w14:textId="77777777" w:rsidR="000F555E" w:rsidRPr="002B79A2" w:rsidRDefault="000F555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6C6F476C" w14:textId="48614128" w:rsidR="000F555E" w:rsidRPr="002B79A2" w:rsidRDefault="000F555E" w:rsidP="00FB4F19">
            <w:pPr>
              <w:jc w:val="right"/>
              <w:rPr>
                <w:rFonts w:ascii="Calibri" w:hAnsi="Calibri" w:cs="Arial"/>
                <w:color w:val="000000"/>
                <w:sz w:val="20"/>
                <w:szCs w:val="20"/>
                <w:lang w:val="es-ES_tradnl"/>
              </w:rPr>
            </w:pPr>
          </w:p>
        </w:tc>
      </w:tr>
      <w:tr w:rsidR="006B5FCE" w:rsidRPr="00886DA5" w14:paraId="4F670EDC" w14:textId="77777777" w:rsidTr="00094530">
        <w:trPr>
          <w:cantSplit/>
        </w:trPr>
        <w:tc>
          <w:tcPr>
            <w:tcW w:w="4537" w:type="dxa"/>
            <w:shd w:val="clear" w:color="auto" w:fill="D9D9D9" w:themeFill="background1" w:themeFillShade="D9"/>
          </w:tcPr>
          <w:p w14:paraId="09F20C2E" w14:textId="2D9367BB" w:rsidR="006B5FCE" w:rsidRPr="002B79A2" w:rsidRDefault="004550B7" w:rsidP="004550B7">
            <w:pPr>
              <w:rPr>
                <w:rFonts w:ascii="Calibri" w:hAnsi="Calibri" w:cs="Arial"/>
                <w:b/>
                <w:bCs/>
                <w:color w:val="000000"/>
                <w:sz w:val="20"/>
                <w:szCs w:val="20"/>
                <w:lang w:val="es-ES_tradnl"/>
              </w:rPr>
            </w:pPr>
            <w:r w:rsidRPr="002B79A2">
              <w:rPr>
                <w:rFonts w:asciiTheme="minorHAnsi" w:hAnsiTheme="minorHAnsi"/>
                <w:b/>
                <w:sz w:val="20"/>
                <w:szCs w:val="20"/>
                <w:lang w:val="es-ES_tradnl" w:eastAsia="es-ES"/>
              </w:rPr>
              <w:t>Resolución XII.14</w:t>
            </w:r>
            <w:r w:rsidR="000B14B0" w:rsidRPr="002B79A2">
              <w:rPr>
                <w:rFonts w:asciiTheme="minorHAnsi" w:hAnsiTheme="minorHAnsi"/>
                <w:b/>
                <w:sz w:val="20"/>
                <w:szCs w:val="20"/>
                <w:lang w:val="es-ES_tradnl" w:eastAsia="es-ES"/>
              </w:rPr>
              <w:t>,</w:t>
            </w:r>
            <w:r w:rsidRPr="002B79A2">
              <w:rPr>
                <w:rFonts w:asciiTheme="minorHAnsi" w:hAnsiTheme="minorHAnsi"/>
                <w:b/>
                <w:sz w:val="20"/>
                <w:szCs w:val="20"/>
                <w:lang w:val="es-ES_tradnl" w:eastAsia="es-ES"/>
              </w:rPr>
              <w:t xml:space="preserve"> Conservación de los humedales insulares de la cuenca del Mediterráneo (Objetivos Estratégicos 2 y 3)</w:t>
            </w:r>
            <w:r w:rsidRPr="002B79A2">
              <w:rPr>
                <w:rFonts w:ascii="Times" w:hAnsi="Times"/>
                <w:sz w:val="20"/>
                <w:szCs w:val="20"/>
                <w:lang w:val="es-ES_tradnl" w:eastAsia="es-ES"/>
              </w:rPr>
              <w:t xml:space="preserve"> </w:t>
            </w:r>
          </w:p>
        </w:tc>
        <w:tc>
          <w:tcPr>
            <w:tcW w:w="1417" w:type="dxa"/>
            <w:shd w:val="clear" w:color="auto" w:fill="D9D9D9" w:themeFill="background1" w:themeFillShade="D9"/>
          </w:tcPr>
          <w:p w14:paraId="25C9EB6C"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4E59563D"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D9D9D9" w:themeFill="background1" w:themeFillShade="D9"/>
          </w:tcPr>
          <w:p w14:paraId="544E515A"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5B93D8D0" w14:textId="670FFEA9" w:rsidR="006B5FCE" w:rsidRPr="002B79A2" w:rsidRDefault="006B5FCE" w:rsidP="006B5FCE">
            <w:pPr>
              <w:jc w:val="right"/>
              <w:rPr>
                <w:rFonts w:ascii="Calibri" w:hAnsi="Calibri" w:cs="Arial"/>
                <w:b/>
                <w:bCs/>
                <w:color w:val="000000"/>
                <w:sz w:val="20"/>
                <w:szCs w:val="20"/>
                <w:lang w:val="es-ES_tradnl"/>
              </w:rPr>
            </w:pPr>
          </w:p>
        </w:tc>
        <w:tc>
          <w:tcPr>
            <w:tcW w:w="1559" w:type="dxa"/>
            <w:shd w:val="clear" w:color="auto" w:fill="D9D9D9" w:themeFill="background1" w:themeFillShade="D9"/>
          </w:tcPr>
          <w:p w14:paraId="51F18BB6"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vAlign w:val="bottom"/>
          </w:tcPr>
          <w:p w14:paraId="3A89B164" w14:textId="77777777" w:rsidR="006B5FCE" w:rsidRPr="002B79A2" w:rsidRDefault="006B5FCE" w:rsidP="006B5FCE">
            <w:pPr>
              <w:rPr>
                <w:rFonts w:ascii="Arial" w:hAnsi="Arial" w:cs="Arial"/>
                <w:color w:val="000000"/>
                <w:sz w:val="22"/>
                <w:szCs w:val="22"/>
                <w:lang w:val="es-ES_tradnl"/>
              </w:rPr>
            </w:pPr>
            <w:r w:rsidRPr="002B79A2">
              <w:rPr>
                <w:rFonts w:ascii="Arial" w:hAnsi="Arial" w:cs="Arial"/>
                <w:color w:val="000000"/>
                <w:sz w:val="22"/>
                <w:szCs w:val="22"/>
                <w:lang w:val="es-ES_tradnl"/>
              </w:rPr>
              <w:t> </w:t>
            </w:r>
          </w:p>
        </w:tc>
      </w:tr>
      <w:tr w:rsidR="006B5FCE" w:rsidRPr="00886DA5" w14:paraId="7676514B" w14:textId="77777777" w:rsidTr="00094530">
        <w:trPr>
          <w:cantSplit/>
        </w:trPr>
        <w:tc>
          <w:tcPr>
            <w:tcW w:w="4537" w:type="dxa"/>
            <w:shd w:val="clear" w:color="auto" w:fill="auto"/>
          </w:tcPr>
          <w:p w14:paraId="3FB1FD57" w14:textId="1570879F" w:rsidR="006B5FCE" w:rsidRPr="002B79A2" w:rsidRDefault="006B5FCE" w:rsidP="004550B7">
            <w:pPr>
              <w:rPr>
                <w:rFonts w:ascii="Times" w:hAnsi="Times"/>
                <w:sz w:val="20"/>
                <w:szCs w:val="20"/>
                <w:lang w:val="es-ES_tradnl" w:eastAsia="es-ES"/>
              </w:rPr>
            </w:pPr>
            <w:r w:rsidRPr="002B79A2">
              <w:rPr>
                <w:rFonts w:ascii="Calibri" w:hAnsi="Calibri" w:cs="Arial"/>
                <w:color w:val="000000"/>
                <w:sz w:val="20"/>
                <w:szCs w:val="20"/>
                <w:lang w:val="es-ES_tradnl"/>
              </w:rPr>
              <w:t xml:space="preserve">14.16. </w:t>
            </w:r>
            <w:r w:rsidR="004550B7" w:rsidRPr="002B79A2">
              <w:rPr>
                <w:rFonts w:asciiTheme="minorHAnsi" w:hAnsiTheme="minorHAnsi"/>
                <w:sz w:val="20"/>
                <w:szCs w:val="20"/>
                <w:lang w:val="es-ES_tradnl" w:eastAsia="es-ES"/>
              </w:rPr>
              <w:t>INSTA a las Partes Contratantes del Mediterráneo a que, en el marco de la iniciativa MedWet y con carácter prioritario, elaboren o actualicen un inventario completo y con base científica de los humedales insulares haciendo uso de las metodologías apropiadas y lo pongan a disposición de sus países vecinos, por ejemplo, a través de una base de datos MedWet</w:t>
            </w:r>
            <w:r w:rsidR="00E010F9" w:rsidRPr="002B79A2">
              <w:rPr>
                <w:rFonts w:asciiTheme="minorHAnsi" w:hAnsiTheme="minorHAnsi"/>
                <w:sz w:val="20"/>
                <w:szCs w:val="20"/>
                <w:lang w:val="es-ES_tradnl" w:eastAsia="es-ES"/>
              </w:rPr>
              <w:t>.</w:t>
            </w:r>
          </w:p>
        </w:tc>
        <w:tc>
          <w:tcPr>
            <w:tcW w:w="1417" w:type="dxa"/>
            <w:shd w:val="clear" w:color="auto" w:fill="auto"/>
          </w:tcPr>
          <w:p w14:paraId="2A50D044" w14:textId="26CF7EF3" w:rsidR="006B5FCE" w:rsidRPr="002B79A2" w:rsidRDefault="009E6674" w:rsidP="009E6674">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Las PC del Mediterráneo </w:t>
            </w:r>
          </w:p>
        </w:tc>
        <w:tc>
          <w:tcPr>
            <w:tcW w:w="1276" w:type="dxa"/>
            <w:shd w:val="clear" w:color="auto" w:fill="auto"/>
          </w:tcPr>
          <w:p w14:paraId="79529C7D" w14:textId="1D93214C" w:rsidR="006B5FCE" w:rsidRPr="002B79A2" w:rsidRDefault="00270D16" w:rsidP="00E010F9">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p>
        </w:tc>
        <w:tc>
          <w:tcPr>
            <w:tcW w:w="3544" w:type="dxa"/>
            <w:shd w:val="clear" w:color="auto" w:fill="auto"/>
          </w:tcPr>
          <w:p w14:paraId="714A54CE" w14:textId="6547CCF4" w:rsidR="006B5FCE" w:rsidRPr="002B79A2" w:rsidRDefault="009E29D9" w:rsidP="00E010F9">
            <w:pPr>
              <w:rPr>
                <w:rFonts w:ascii="Calibri" w:hAnsi="Calibri" w:cs="Arial"/>
                <w:color w:val="000000"/>
                <w:sz w:val="20"/>
                <w:szCs w:val="20"/>
                <w:lang w:val="es-ES_tradnl"/>
              </w:rPr>
            </w:pPr>
            <w:r w:rsidRPr="002B79A2">
              <w:rPr>
                <w:rFonts w:ascii="Calibri" w:hAnsi="Calibri" w:cs="Arial"/>
                <w:color w:val="000000"/>
                <w:sz w:val="20"/>
                <w:szCs w:val="20"/>
                <w:lang w:val="es-ES_tradnl"/>
              </w:rPr>
              <w:t>Apoyar</w:t>
            </w:r>
            <w:r w:rsidR="00FB4F19" w:rsidRPr="002B79A2">
              <w:rPr>
                <w:rFonts w:ascii="Calibri" w:hAnsi="Calibri" w:cs="Arial"/>
                <w:color w:val="000000"/>
                <w:sz w:val="20"/>
                <w:szCs w:val="20"/>
                <w:lang w:val="es-ES_tradnl"/>
              </w:rPr>
              <w:t xml:space="preserve"> </w:t>
            </w:r>
            <w:r w:rsidR="00E010F9" w:rsidRPr="002B79A2">
              <w:rPr>
                <w:rFonts w:ascii="Calibri" w:hAnsi="Calibri" w:cs="Arial"/>
                <w:color w:val="000000"/>
                <w:sz w:val="20"/>
                <w:szCs w:val="20"/>
                <w:lang w:val="es-ES_tradnl"/>
              </w:rPr>
              <w:t xml:space="preserve">el desarrollo </w:t>
            </w:r>
            <w:r w:rsidR="00FB4F19" w:rsidRPr="002B79A2">
              <w:rPr>
                <w:rFonts w:ascii="Calibri" w:hAnsi="Calibri" w:cs="Arial"/>
                <w:color w:val="000000"/>
                <w:sz w:val="20"/>
                <w:szCs w:val="20"/>
                <w:lang w:val="es-ES_tradnl"/>
              </w:rPr>
              <w:t xml:space="preserve">de una base de datos </w:t>
            </w:r>
            <w:r w:rsidR="006B5FCE" w:rsidRPr="002B79A2">
              <w:rPr>
                <w:rFonts w:ascii="Calibri" w:hAnsi="Calibri" w:cs="Arial"/>
                <w:color w:val="000000"/>
                <w:sz w:val="20"/>
                <w:szCs w:val="20"/>
                <w:lang w:val="es-ES_tradnl"/>
              </w:rPr>
              <w:t>MedWet</w:t>
            </w:r>
            <w:r w:rsidR="00FB4F19" w:rsidRPr="002B79A2">
              <w:rPr>
                <w:rFonts w:ascii="Calibri" w:hAnsi="Calibri" w:cs="Arial"/>
                <w:color w:val="000000"/>
                <w:sz w:val="20"/>
                <w:szCs w:val="20"/>
                <w:lang w:val="es-ES_tradnl"/>
              </w:rPr>
              <w:t xml:space="preserve"> e intercambio de datos sobre humedales insulares, y compartir dicha información con otras regiones a través </w:t>
            </w:r>
            <w:r w:rsidR="005E39AD" w:rsidRPr="002B79A2">
              <w:rPr>
                <w:rFonts w:ascii="Calibri" w:hAnsi="Calibri" w:cs="Arial"/>
                <w:color w:val="000000"/>
                <w:sz w:val="20"/>
                <w:szCs w:val="20"/>
                <w:lang w:val="es-ES_tradnl"/>
              </w:rPr>
              <w:t>del trabajo de las Iniciativas</w:t>
            </w:r>
            <w:r w:rsidR="005E527A" w:rsidRPr="002B79A2">
              <w:rPr>
                <w:rFonts w:ascii="Calibri" w:hAnsi="Calibri" w:cs="Arial"/>
                <w:color w:val="000000"/>
                <w:sz w:val="20"/>
                <w:szCs w:val="20"/>
                <w:lang w:val="es-ES_tradnl"/>
              </w:rPr>
              <w:t xml:space="preserve"> </w:t>
            </w:r>
            <w:r w:rsidR="005E39AD" w:rsidRPr="002B79A2">
              <w:rPr>
                <w:rFonts w:ascii="Calibri" w:hAnsi="Calibri" w:cs="Arial"/>
                <w:color w:val="000000"/>
                <w:sz w:val="20"/>
                <w:szCs w:val="20"/>
                <w:lang w:val="es-ES_tradnl"/>
              </w:rPr>
              <w:t>Regionales y otras entidades</w:t>
            </w:r>
            <w:r w:rsidR="008D7025" w:rsidRPr="002B79A2">
              <w:rPr>
                <w:rFonts w:ascii="Calibri" w:hAnsi="Calibri" w:cs="Arial"/>
                <w:color w:val="000000"/>
                <w:sz w:val="20"/>
                <w:szCs w:val="20"/>
                <w:lang w:val="es-ES_tradnl"/>
              </w:rPr>
              <w:t>.</w:t>
            </w:r>
          </w:p>
        </w:tc>
        <w:tc>
          <w:tcPr>
            <w:tcW w:w="1276" w:type="dxa"/>
            <w:shd w:val="clear" w:color="auto" w:fill="auto"/>
          </w:tcPr>
          <w:p w14:paraId="4BA4442B" w14:textId="77777777" w:rsidR="006B5FCE" w:rsidRPr="002B79A2" w:rsidRDefault="006B5FC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77D7FDA9"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342B26A5" w14:textId="4C74BA8D" w:rsidR="006B5FCE" w:rsidRPr="002B79A2" w:rsidRDefault="006B5FCE" w:rsidP="006B5FCE">
            <w:pPr>
              <w:jc w:val="right"/>
              <w:rPr>
                <w:rFonts w:ascii="Calibri" w:hAnsi="Calibri" w:cs="Arial"/>
                <w:color w:val="000000"/>
                <w:sz w:val="20"/>
                <w:szCs w:val="20"/>
                <w:lang w:val="es-ES_tradnl"/>
              </w:rPr>
            </w:pPr>
          </w:p>
        </w:tc>
      </w:tr>
      <w:tr w:rsidR="006B5FCE" w:rsidRPr="002B79A2" w14:paraId="0DDB07FF" w14:textId="77777777" w:rsidTr="00094530">
        <w:trPr>
          <w:cantSplit/>
        </w:trPr>
        <w:tc>
          <w:tcPr>
            <w:tcW w:w="4537" w:type="dxa"/>
            <w:shd w:val="clear" w:color="auto" w:fill="D9D9D9" w:themeFill="background1" w:themeFillShade="D9"/>
          </w:tcPr>
          <w:p w14:paraId="3419A3C8" w14:textId="5AB6B039" w:rsidR="006B5FCE" w:rsidRPr="002B79A2" w:rsidRDefault="004550B7" w:rsidP="006B5FCE">
            <w:pPr>
              <w:rPr>
                <w:rFonts w:asciiTheme="minorHAnsi" w:hAnsiTheme="minorHAnsi"/>
                <w:b/>
                <w:sz w:val="20"/>
                <w:szCs w:val="20"/>
                <w:lang w:val="es-ES_tradnl" w:eastAsia="es-ES"/>
              </w:rPr>
            </w:pPr>
            <w:r w:rsidRPr="002B79A2">
              <w:rPr>
                <w:rFonts w:asciiTheme="minorHAnsi" w:hAnsiTheme="minorHAnsi"/>
                <w:b/>
                <w:sz w:val="20"/>
                <w:szCs w:val="20"/>
                <w:lang w:val="es-ES_tradnl" w:eastAsia="es-ES"/>
              </w:rPr>
              <w:t>Resolución XII.15</w:t>
            </w:r>
            <w:r w:rsidR="000B14B0" w:rsidRPr="002B79A2">
              <w:rPr>
                <w:rFonts w:asciiTheme="minorHAnsi" w:hAnsiTheme="minorHAnsi"/>
                <w:b/>
                <w:sz w:val="20"/>
                <w:szCs w:val="20"/>
                <w:lang w:val="es-ES_tradnl" w:eastAsia="es-ES"/>
              </w:rPr>
              <w:t>,</w:t>
            </w:r>
            <w:r w:rsidRPr="002B79A2">
              <w:rPr>
                <w:rFonts w:asciiTheme="minorHAnsi" w:hAnsiTheme="minorHAnsi"/>
                <w:b/>
                <w:sz w:val="20"/>
                <w:szCs w:val="20"/>
                <w:lang w:val="es-ES_tradnl" w:eastAsia="es-ES"/>
              </w:rPr>
              <w:t xml:space="preserve"> Evaluación de la efectividad del manejo y la conservación de los sitios Rams</w:t>
            </w:r>
            <w:r w:rsidR="00A13F6A" w:rsidRPr="002B79A2">
              <w:rPr>
                <w:rFonts w:asciiTheme="minorHAnsi" w:hAnsiTheme="minorHAnsi"/>
                <w:b/>
                <w:sz w:val="20"/>
                <w:szCs w:val="20"/>
                <w:lang w:val="es-ES_tradnl" w:eastAsia="es-ES"/>
              </w:rPr>
              <w:t>ar (Objetivos Estratégicos 1–3)</w:t>
            </w:r>
          </w:p>
        </w:tc>
        <w:tc>
          <w:tcPr>
            <w:tcW w:w="1417" w:type="dxa"/>
            <w:shd w:val="clear" w:color="auto" w:fill="D9D9D9" w:themeFill="background1" w:themeFillShade="D9"/>
          </w:tcPr>
          <w:p w14:paraId="56ACFB1C"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452A37A4"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D9D9D9" w:themeFill="background1" w:themeFillShade="D9"/>
          </w:tcPr>
          <w:p w14:paraId="7FA55994"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tcPr>
          <w:p w14:paraId="056A7C27" w14:textId="0626BCDE" w:rsidR="006B5FCE" w:rsidRPr="002B79A2" w:rsidRDefault="006B5FCE" w:rsidP="006B5FCE">
            <w:pPr>
              <w:jc w:val="right"/>
              <w:rPr>
                <w:rFonts w:ascii="Calibri" w:hAnsi="Calibri" w:cs="Arial"/>
                <w:b/>
                <w:bCs/>
                <w:color w:val="000000"/>
                <w:sz w:val="20"/>
                <w:szCs w:val="20"/>
                <w:lang w:val="es-ES_tradnl"/>
              </w:rPr>
            </w:pPr>
          </w:p>
        </w:tc>
        <w:tc>
          <w:tcPr>
            <w:tcW w:w="1559" w:type="dxa"/>
            <w:shd w:val="clear" w:color="auto" w:fill="D9D9D9" w:themeFill="background1" w:themeFillShade="D9"/>
          </w:tcPr>
          <w:p w14:paraId="6129A188"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D9D9D9" w:themeFill="background1" w:themeFillShade="D9"/>
            <w:vAlign w:val="bottom"/>
          </w:tcPr>
          <w:p w14:paraId="1526D58C" w14:textId="17284374" w:rsidR="006B5FCE" w:rsidRPr="002B79A2" w:rsidRDefault="006B5FCE" w:rsidP="009E29D9">
            <w:pPr>
              <w:jc w:val="right"/>
              <w:rPr>
                <w:rFonts w:ascii="Arial" w:hAnsi="Arial" w:cs="Arial"/>
                <w:color w:val="000000"/>
                <w:sz w:val="22"/>
                <w:szCs w:val="22"/>
                <w:lang w:val="es-ES_tradnl"/>
              </w:rPr>
            </w:pPr>
            <w:r w:rsidRPr="002B79A2">
              <w:rPr>
                <w:rFonts w:ascii="Arial" w:hAnsi="Arial" w:cs="Arial"/>
                <w:color w:val="000000"/>
                <w:sz w:val="22"/>
                <w:szCs w:val="22"/>
                <w:lang w:val="es-ES_tradnl"/>
              </w:rPr>
              <w:t> </w:t>
            </w:r>
            <w:r w:rsidR="009E29D9" w:rsidRPr="002B79A2">
              <w:rPr>
                <w:rFonts w:ascii="Calibri" w:hAnsi="Calibri" w:cs="Arial"/>
                <w:color w:val="000000"/>
                <w:sz w:val="20"/>
                <w:szCs w:val="20"/>
                <w:lang w:val="es-ES_tradnl"/>
              </w:rPr>
              <w:t>200.000</w:t>
            </w:r>
          </w:p>
        </w:tc>
      </w:tr>
      <w:tr w:rsidR="006B5FCE" w:rsidRPr="002B79A2" w14:paraId="65160152" w14:textId="77777777" w:rsidTr="00094530">
        <w:trPr>
          <w:cantSplit/>
        </w:trPr>
        <w:tc>
          <w:tcPr>
            <w:tcW w:w="4537" w:type="dxa"/>
            <w:shd w:val="clear" w:color="auto" w:fill="auto"/>
          </w:tcPr>
          <w:p w14:paraId="26CE7497" w14:textId="190F8A39" w:rsidR="006B5FCE" w:rsidRPr="002B79A2" w:rsidRDefault="006B5FCE" w:rsidP="006B5FCE">
            <w:pPr>
              <w:rPr>
                <w:rFonts w:ascii="Times" w:hAnsi="Times"/>
                <w:sz w:val="20"/>
                <w:szCs w:val="20"/>
                <w:lang w:val="es-ES_tradnl" w:eastAsia="es-ES"/>
              </w:rPr>
            </w:pPr>
            <w:r w:rsidRPr="002B79A2">
              <w:rPr>
                <w:rFonts w:ascii="Calibri" w:hAnsi="Calibri" w:cs="Arial"/>
                <w:color w:val="000000"/>
                <w:sz w:val="20"/>
                <w:szCs w:val="20"/>
                <w:lang w:val="es-ES_tradnl"/>
              </w:rPr>
              <w:t xml:space="preserve">15.21. </w:t>
            </w:r>
            <w:r w:rsidR="00C0426A" w:rsidRPr="002B79A2">
              <w:rPr>
                <w:rFonts w:asciiTheme="minorHAnsi" w:hAnsiTheme="minorHAnsi"/>
                <w:sz w:val="20"/>
                <w:szCs w:val="20"/>
                <w:lang w:val="es-ES_tradnl" w:eastAsia="es-ES"/>
              </w:rPr>
              <w:t>INSTA a la Secretaría de Ramsar, al GECT, a las Organizaciones Internacionales Asociadas (OIA), a los Centros Regionales de Ramsar y a otros asociados a considerar la posibilidad de apoyar a las Partes Contratantes en sus esfuerzos, tales como la creación de capacidad para aplicar las herramientas de efectividad del manejo</w:t>
            </w:r>
            <w:r w:rsidR="00E010F9" w:rsidRPr="002B79A2">
              <w:rPr>
                <w:rFonts w:asciiTheme="minorHAnsi" w:hAnsiTheme="minorHAnsi"/>
                <w:sz w:val="20"/>
                <w:szCs w:val="20"/>
                <w:lang w:val="es-ES_tradnl" w:eastAsia="es-ES"/>
              </w:rPr>
              <w:t>.</w:t>
            </w:r>
          </w:p>
        </w:tc>
        <w:tc>
          <w:tcPr>
            <w:tcW w:w="1417" w:type="dxa"/>
            <w:shd w:val="clear" w:color="auto" w:fill="auto"/>
          </w:tcPr>
          <w:p w14:paraId="595B8C1C" w14:textId="047E1325" w:rsidR="006B5FCE" w:rsidRPr="002B79A2" w:rsidRDefault="008B448A" w:rsidP="00006406">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Secretaría de Ramsar </w:t>
            </w:r>
            <w:r w:rsidR="006B5FCE" w:rsidRPr="002B79A2">
              <w:rPr>
                <w:rFonts w:ascii="Calibri" w:hAnsi="Calibri" w:cs="Arial"/>
                <w:color w:val="000000"/>
                <w:sz w:val="20"/>
                <w:szCs w:val="20"/>
                <w:lang w:val="es-ES_tradnl"/>
              </w:rPr>
              <w:t xml:space="preserve">(Reg), </w:t>
            </w:r>
            <w:r w:rsidR="009E6674" w:rsidRPr="002B79A2">
              <w:rPr>
                <w:rFonts w:ascii="Calibri" w:hAnsi="Calibri" w:cs="Arial"/>
                <w:color w:val="000000"/>
                <w:sz w:val="20"/>
                <w:szCs w:val="20"/>
                <w:lang w:val="es-ES_tradnl"/>
              </w:rPr>
              <w:t>el GECT</w:t>
            </w:r>
            <w:r w:rsidR="006B5FCE" w:rsidRPr="002B79A2">
              <w:rPr>
                <w:rFonts w:ascii="Calibri" w:hAnsi="Calibri" w:cs="Arial"/>
                <w:color w:val="000000"/>
                <w:sz w:val="20"/>
                <w:szCs w:val="20"/>
                <w:lang w:val="es-ES_tradnl"/>
              </w:rPr>
              <w:t xml:space="preserve">, </w:t>
            </w:r>
            <w:r w:rsidR="00006406" w:rsidRPr="002B79A2">
              <w:rPr>
                <w:rFonts w:ascii="Calibri" w:hAnsi="Calibri" w:cs="Arial"/>
                <w:color w:val="000000"/>
                <w:sz w:val="20"/>
                <w:szCs w:val="20"/>
                <w:lang w:val="es-ES_tradnl"/>
              </w:rPr>
              <w:t>las OIA, los CRR, Asociados</w:t>
            </w:r>
            <w:r w:rsidR="006B5FCE" w:rsidRPr="002B79A2">
              <w:rPr>
                <w:rFonts w:ascii="Calibri" w:hAnsi="Calibri" w:cs="Arial"/>
                <w:color w:val="000000"/>
                <w:sz w:val="20"/>
                <w:szCs w:val="20"/>
                <w:lang w:val="es-ES_tradnl"/>
              </w:rPr>
              <w:t xml:space="preserve"> </w:t>
            </w:r>
          </w:p>
        </w:tc>
        <w:tc>
          <w:tcPr>
            <w:tcW w:w="1276" w:type="dxa"/>
            <w:shd w:val="clear" w:color="auto" w:fill="auto"/>
          </w:tcPr>
          <w:p w14:paraId="281B0469" w14:textId="16E8FCE3" w:rsidR="006B5FCE" w:rsidRPr="002B79A2" w:rsidRDefault="00270D16"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De </w:t>
            </w:r>
            <w:r w:rsidR="00A466BA" w:rsidRPr="002B79A2">
              <w:rPr>
                <w:rFonts w:ascii="Calibri" w:hAnsi="Calibri" w:cs="Arial"/>
                <w:color w:val="000000"/>
                <w:sz w:val="20"/>
                <w:szCs w:val="20"/>
                <w:lang w:val="es-ES_tradnl"/>
              </w:rPr>
              <w:t>carácter permanente</w:t>
            </w:r>
            <w:r w:rsidR="006B5FCE" w:rsidRPr="002B79A2">
              <w:rPr>
                <w:rFonts w:ascii="Calibri" w:hAnsi="Calibri" w:cs="Arial"/>
                <w:color w:val="000000"/>
                <w:sz w:val="20"/>
                <w:szCs w:val="20"/>
                <w:lang w:val="es-ES_tradnl"/>
              </w:rPr>
              <w:t xml:space="preserve"> </w:t>
            </w:r>
          </w:p>
        </w:tc>
        <w:tc>
          <w:tcPr>
            <w:tcW w:w="3544" w:type="dxa"/>
            <w:shd w:val="clear" w:color="auto" w:fill="auto"/>
          </w:tcPr>
          <w:p w14:paraId="2F84FBC0" w14:textId="327A87A7" w:rsidR="006B5FCE" w:rsidRPr="002B79A2" w:rsidRDefault="009E29D9" w:rsidP="009E29D9">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Reforzar capacidades sobre la aplicación de la </w:t>
            </w:r>
            <w:r w:rsidR="00006406" w:rsidRPr="002B79A2">
              <w:rPr>
                <w:rFonts w:ascii="Calibri" w:hAnsi="Calibri" w:cs="Arial"/>
                <w:color w:val="000000"/>
                <w:sz w:val="20"/>
                <w:szCs w:val="20"/>
                <w:lang w:val="es-ES_tradnl"/>
              </w:rPr>
              <w:t>herramienta</w:t>
            </w:r>
            <w:r w:rsidR="00E010F9" w:rsidRPr="002B79A2">
              <w:rPr>
                <w:rFonts w:ascii="Calibri" w:hAnsi="Calibri" w:cs="Arial"/>
                <w:color w:val="000000"/>
                <w:sz w:val="20"/>
                <w:szCs w:val="20"/>
                <w:lang w:val="es-ES_tradnl"/>
              </w:rPr>
              <w:t xml:space="preserve"> </w:t>
            </w:r>
            <w:r w:rsidR="006B5FCE" w:rsidRPr="002B79A2">
              <w:rPr>
                <w:rFonts w:ascii="Calibri" w:hAnsi="Calibri" w:cs="Arial"/>
                <w:color w:val="000000"/>
                <w:sz w:val="20"/>
                <w:szCs w:val="20"/>
                <w:lang w:val="es-ES_tradnl"/>
              </w:rPr>
              <w:t>R-METT</w:t>
            </w:r>
            <w:r w:rsidRPr="002B79A2">
              <w:rPr>
                <w:rFonts w:ascii="Calibri" w:hAnsi="Calibri" w:cs="Arial"/>
                <w:color w:val="000000"/>
                <w:sz w:val="20"/>
                <w:szCs w:val="20"/>
                <w:lang w:val="es-ES_tradnl"/>
              </w:rPr>
              <w:t xml:space="preserve"> mediante la organización de talleres junto con asociados como la UICN, el PNUMA, etc.</w:t>
            </w:r>
          </w:p>
        </w:tc>
        <w:tc>
          <w:tcPr>
            <w:tcW w:w="1276" w:type="dxa"/>
            <w:shd w:val="clear" w:color="auto" w:fill="auto"/>
          </w:tcPr>
          <w:p w14:paraId="1BBAB2CB" w14:textId="77777777" w:rsidR="006B5FCE" w:rsidRPr="002B79A2" w:rsidRDefault="006B5FC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6469D881"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4BA3C6FF" w14:textId="13F53A81" w:rsidR="006B5FCE" w:rsidRPr="002B79A2" w:rsidRDefault="009E29D9" w:rsidP="006B5FCE">
            <w:pPr>
              <w:jc w:val="right"/>
              <w:rPr>
                <w:rFonts w:ascii="Calibri" w:hAnsi="Calibri" w:cs="Arial"/>
                <w:color w:val="000000"/>
                <w:sz w:val="20"/>
                <w:szCs w:val="20"/>
                <w:lang w:val="es-ES_tradnl"/>
              </w:rPr>
            </w:pPr>
            <w:r w:rsidRPr="002B79A2">
              <w:rPr>
                <w:rFonts w:ascii="Calibri" w:hAnsi="Calibri" w:cs="Arial"/>
                <w:color w:val="000000"/>
                <w:sz w:val="20"/>
                <w:szCs w:val="20"/>
                <w:lang w:val="es-ES_tradnl"/>
              </w:rPr>
              <w:t>2</w:t>
            </w:r>
            <w:r w:rsidR="006B5FCE" w:rsidRPr="002B79A2">
              <w:rPr>
                <w:rFonts w:ascii="Calibri" w:hAnsi="Calibri" w:cs="Arial"/>
                <w:color w:val="000000"/>
                <w:sz w:val="20"/>
                <w:szCs w:val="20"/>
                <w:lang w:val="es-ES_tradnl"/>
              </w:rPr>
              <w:t>00</w:t>
            </w:r>
            <w:r w:rsidR="003D472C" w:rsidRPr="002B79A2">
              <w:rPr>
                <w:rFonts w:ascii="Calibri" w:hAnsi="Calibri" w:cs="Arial"/>
                <w:color w:val="000000"/>
                <w:sz w:val="20"/>
                <w:szCs w:val="20"/>
                <w:lang w:val="es-ES_tradnl"/>
              </w:rPr>
              <w:t>.</w:t>
            </w:r>
            <w:r w:rsidR="006B5FCE" w:rsidRPr="002B79A2">
              <w:rPr>
                <w:rFonts w:ascii="Calibri" w:hAnsi="Calibri" w:cs="Arial"/>
                <w:color w:val="000000"/>
                <w:sz w:val="20"/>
                <w:szCs w:val="20"/>
                <w:lang w:val="es-ES_tradnl"/>
              </w:rPr>
              <w:t>000</w:t>
            </w:r>
          </w:p>
        </w:tc>
      </w:tr>
      <w:tr w:rsidR="006B5FCE" w:rsidRPr="00886DA5" w14:paraId="5D5D958F" w14:textId="77777777" w:rsidTr="00094530">
        <w:trPr>
          <w:cantSplit/>
        </w:trPr>
        <w:tc>
          <w:tcPr>
            <w:tcW w:w="4537" w:type="dxa"/>
            <w:shd w:val="clear" w:color="auto" w:fill="auto"/>
          </w:tcPr>
          <w:p w14:paraId="183D9B15" w14:textId="04366DAD" w:rsidR="006B5FCE" w:rsidRPr="002B79A2" w:rsidRDefault="006B5FCE" w:rsidP="00C0426A">
            <w:pPr>
              <w:rPr>
                <w:rFonts w:ascii="Times" w:hAnsi="Times"/>
                <w:sz w:val="20"/>
                <w:szCs w:val="20"/>
                <w:lang w:val="es-ES_tradnl" w:eastAsia="es-ES"/>
              </w:rPr>
            </w:pPr>
            <w:r w:rsidRPr="002B79A2">
              <w:rPr>
                <w:rFonts w:ascii="Calibri" w:hAnsi="Calibri" w:cs="Arial"/>
                <w:color w:val="000000"/>
                <w:sz w:val="20"/>
                <w:szCs w:val="20"/>
                <w:lang w:val="es-ES_tradnl"/>
              </w:rPr>
              <w:lastRenderedPageBreak/>
              <w:t xml:space="preserve">15.22. </w:t>
            </w:r>
            <w:r w:rsidR="00C0426A" w:rsidRPr="002B79A2">
              <w:rPr>
                <w:rFonts w:asciiTheme="minorHAnsi" w:hAnsiTheme="minorHAnsi"/>
                <w:sz w:val="20"/>
                <w:szCs w:val="20"/>
                <w:lang w:val="es-ES_tradnl" w:eastAsia="es-ES"/>
              </w:rPr>
              <w:t>APRUEBA la herramienta de seguimiento de la efectividad del manejo de los sitios Ramsar (RMETT, por sus siglas en inglés) que figura como anexo a la presente Resolución como herramienta voluntaria de autoevaluación para evaluar la efectividad del manejo de los sitios Ramsar y otros humedales</w:t>
            </w:r>
            <w:r w:rsidR="00E010F9" w:rsidRPr="002B79A2">
              <w:rPr>
                <w:rFonts w:asciiTheme="minorHAnsi" w:hAnsiTheme="minorHAnsi"/>
                <w:sz w:val="20"/>
                <w:szCs w:val="20"/>
                <w:lang w:val="es-ES_tradnl" w:eastAsia="es-ES"/>
              </w:rPr>
              <w:t>.</w:t>
            </w:r>
          </w:p>
        </w:tc>
        <w:tc>
          <w:tcPr>
            <w:tcW w:w="1417" w:type="dxa"/>
            <w:shd w:val="clear" w:color="auto" w:fill="auto"/>
          </w:tcPr>
          <w:p w14:paraId="0E732483"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724C6BAF"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3544" w:type="dxa"/>
            <w:shd w:val="clear" w:color="auto" w:fill="auto"/>
          </w:tcPr>
          <w:p w14:paraId="78CC1E51" w14:textId="41218D26" w:rsidR="006B5FCE" w:rsidRPr="002B79A2" w:rsidRDefault="001E1B38" w:rsidP="001E1B38">
            <w:pPr>
              <w:rPr>
                <w:rFonts w:ascii="Calibri" w:hAnsi="Calibri" w:cs="Arial"/>
                <w:color w:val="000000"/>
                <w:sz w:val="20"/>
                <w:szCs w:val="20"/>
                <w:lang w:val="es-ES_tradnl"/>
              </w:rPr>
            </w:pPr>
            <w:r w:rsidRPr="002B79A2">
              <w:rPr>
                <w:rFonts w:ascii="Calibri" w:hAnsi="Calibri" w:cs="Arial"/>
                <w:color w:val="000000"/>
                <w:sz w:val="20"/>
                <w:szCs w:val="20"/>
                <w:lang w:val="es-ES_tradnl"/>
              </w:rPr>
              <w:t xml:space="preserve">Capacitación del personal de la Secretaría de Ramsar sobre el uso de la herramienta </w:t>
            </w:r>
            <w:r w:rsidR="006B5FCE" w:rsidRPr="002B79A2">
              <w:rPr>
                <w:rFonts w:ascii="Calibri" w:hAnsi="Calibri" w:cs="Arial"/>
                <w:color w:val="000000"/>
                <w:sz w:val="20"/>
                <w:szCs w:val="20"/>
                <w:lang w:val="es-ES_tradnl"/>
              </w:rPr>
              <w:t>R-METT</w:t>
            </w:r>
            <w:r w:rsidR="002233D4" w:rsidRPr="002B79A2">
              <w:rPr>
                <w:rFonts w:ascii="Calibri" w:hAnsi="Calibri" w:cs="Arial"/>
                <w:color w:val="000000"/>
                <w:sz w:val="20"/>
                <w:szCs w:val="20"/>
                <w:lang w:val="es-ES_tradnl"/>
              </w:rPr>
              <w:t>.</w:t>
            </w:r>
          </w:p>
        </w:tc>
        <w:tc>
          <w:tcPr>
            <w:tcW w:w="1276" w:type="dxa"/>
            <w:shd w:val="clear" w:color="auto" w:fill="auto"/>
          </w:tcPr>
          <w:p w14:paraId="49B41278" w14:textId="77777777" w:rsidR="006B5FCE" w:rsidRPr="002B79A2" w:rsidRDefault="006B5FC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559" w:type="dxa"/>
            <w:shd w:val="clear" w:color="auto" w:fill="auto"/>
          </w:tcPr>
          <w:p w14:paraId="1C3567FA" w14:textId="77777777" w:rsidR="006B5FCE" w:rsidRPr="002B79A2" w:rsidRDefault="006B5FCE" w:rsidP="006B5FCE">
            <w:pPr>
              <w:rPr>
                <w:rFonts w:ascii="Calibri" w:hAnsi="Calibri" w:cs="Arial"/>
                <w:color w:val="000000"/>
                <w:sz w:val="20"/>
                <w:szCs w:val="20"/>
                <w:lang w:val="es-ES_tradnl"/>
              </w:rPr>
            </w:pPr>
            <w:r w:rsidRPr="002B79A2">
              <w:rPr>
                <w:rFonts w:ascii="Calibri" w:hAnsi="Calibri" w:cs="Arial"/>
                <w:color w:val="000000"/>
                <w:sz w:val="20"/>
                <w:szCs w:val="20"/>
                <w:lang w:val="es-ES_tradnl"/>
              </w:rPr>
              <w:t> </w:t>
            </w:r>
          </w:p>
        </w:tc>
        <w:tc>
          <w:tcPr>
            <w:tcW w:w="1276" w:type="dxa"/>
            <w:shd w:val="clear" w:color="auto" w:fill="auto"/>
          </w:tcPr>
          <w:p w14:paraId="47E2A841" w14:textId="08BC27FE" w:rsidR="006B5FCE" w:rsidRPr="002B79A2" w:rsidRDefault="006B5FCE" w:rsidP="006B5FCE">
            <w:pPr>
              <w:jc w:val="right"/>
              <w:rPr>
                <w:rFonts w:ascii="Calibri" w:hAnsi="Calibri" w:cs="Arial"/>
                <w:color w:val="000000"/>
                <w:sz w:val="20"/>
                <w:szCs w:val="20"/>
                <w:lang w:val="es-ES_tradnl"/>
              </w:rPr>
            </w:pPr>
          </w:p>
        </w:tc>
      </w:tr>
      <w:tr w:rsidR="006B5FCE" w:rsidRPr="002B79A2" w14:paraId="132FBF45" w14:textId="77777777" w:rsidTr="00094530">
        <w:trPr>
          <w:cantSplit/>
        </w:trPr>
        <w:tc>
          <w:tcPr>
            <w:tcW w:w="4537" w:type="dxa"/>
            <w:shd w:val="clear" w:color="auto" w:fill="BFBFBF" w:themeFill="background1" w:themeFillShade="BF"/>
          </w:tcPr>
          <w:p w14:paraId="6A3F87E2" w14:textId="77777777" w:rsidR="006B5FCE" w:rsidRPr="002B79A2" w:rsidRDefault="006B5FC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TOTAL</w:t>
            </w:r>
          </w:p>
        </w:tc>
        <w:tc>
          <w:tcPr>
            <w:tcW w:w="1417" w:type="dxa"/>
            <w:shd w:val="clear" w:color="auto" w:fill="BFBFBF" w:themeFill="background1" w:themeFillShade="BF"/>
          </w:tcPr>
          <w:p w14:paraId="224CC963" w14:textId="77777777" w:rsidR="006B5FCE" w:rsidRPr="002B79A2" w:rsidRDefault="006B5FC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1276" w:type="dxa"/>
            <w:shd w:val="clear" w:color="auto" w:fill="BFBFBF" w:themeFill="background1" w:themeFillShade="BF"/>
          </w:tcPr>
          <w:p w14:paraId="76D69E19" w14:textId="77777777" w:rsidR="006B5FCE" w:rsidRPr="002B79A2" w:rsidRDefault="006B5FCE" w:rsidP="006B5FCE">
            <w:pPr>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 </w:t>
            </w:r>
          </w:p>
        </w:tc>
        <w:tc>
          <w:tcPr>
            <w:tcW w:w="3544" w:type="dxa"/>
            <w:shd w:val="clear" w:color="auto" w:fill="BFBFBF" w:themeFill="background1" w:themeFillShade="BF"/>
          </w:tcPr>
          <w:p w14:paraId="67DF2D73" w14:textId="77777777" w:rsidR="006B5FCE" w:rsidRPr="002B79A2" w:rsidRDefault="006B5FCE" w:rsidP="008D7025">
            <w:pPr>
              <w:rPr>
                <w:rFonts w:ascii="Calibri" w:hAnsi="Calibri" w:cs="Arial"/>
                <w:b/>
                <w:bCs/>
                <w:color w:val="000000"/>
                <w:sz w:val="20"/>
                <w:szCs w:val="20"/>
                <w:lang w:val="es-ES_tradnl"/>
              </w:rPr>
            </w:pPr>
          </w:p>
          <w:p w14:paraId="227C1BB2" w14:textId="21B2EA9C" w:rsidR="009E29D9" w:rsidRPr="002B79A2" w:rsidRDefault="009E29D9" w:rsidP="008D7025">
            <w:pPr>
              <w:rPr>
                <w:rFonts w:ascii="Calibri" w:hAnsi="Calibri" w:cs="Arial"/>
                <w:b/>
                <w:bCs/>
                <w:color w:val="000000"/>
                <w:sz w:val="20"/>
                <w:szCs w:val="20"/>
                <w:lang w:val="es-ES_tradnl"/>
              </w:rPr>
            </w:pPr>
          </w:p>
        </w:tc>
        <w:tc>
          <w:tcPr>
            <w:tcW w:w="1276" w:type="dxa"/>
            <w:shd w:val="clear" w:color="auto" w:fill="BFBFBF" w:themeFill="background1" w:themeFillShade="BF"/>
          </w:tcPr>
          <w:p w14:paraId="0E3F43D3" w14:textId="311D4D69" w:rsidR="006B5FCE" w:rsidRPr="002B79A2" w:rsidRDefault="00F809ED" w:rsidP="006B5FCE">
            <w:pPr>
              <w:jc w:val="right"/>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5.119</w:t>
            </w:r>
            <w:r w:rsidR="003D472C" w:rsidRPr="002B79A2">
              <w:rPr>
                <w:rFonts w:ascii="Calibri" w:hAnsi="Calibri" w:cs="Arial"/>
                <w:b/>
                <w:bCs/>
                <w:color w:val="000000"/>
                <w:sz w:val="20"/>
                <w:szCs w:val="20"/>
                <w:lang w:val="es-ES_tradnl"/>
              </w:rPr>
              <w:t>.</w:t>
            </w:r>
            <w:r w:rsidR="006B5FCE" w:rsidRPr="002B79A2">
              <w:rPr>
                <w:rFonts w:ascii="Calibri" w:hAnsi="Calibri" w:cs="Arial"/>
                <w:b/>
                <w:bCs/>
                <w:color w:val="000000"/>
                <w:sz w:val="20"/>
                <w:szCs w:val="20"/>
                <w:lang w:val="es-ES_tradnl"/>
              </w:rPr>
              <w:t>000</w:t>
            </w:r>
          </w:p>
        </w:tc>
        <w:tc>
          <w:tcPr>
            <w:tcW w:w="1559" w:type="dxa"/>
            <w:shd w:val="clear" w:color="auto" w:fill="BFBFBF" w:themeFill="background1" w:themeFillShade="BF"/>
          </w:tcPr>
          <w:p w14:paraId="2C19A60F" w14:textId="678B8FC4" w:rsidR="006B5FCE" w:rsidRPr="002B79A2" w:rsidRDefault="0036628D" w:rsidP="006B5FCE">
            <w:pPr>
              <w:jc w:val="right"/>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4.200</w:t>
            </w:r>
            <w:r w:rsidR="003D472C" w:rsidRPr="002B79A2">
              <w:rPr>
                <w:rFonts w:ascii="Calibri" w:hAnsi="Calibri" w:cs="Arial"/>
                <w:b/>
                <w:bCs/>
                <w:color w:val="000000"/>
                <w:sz w:val="20"/>
                <w:szCs w:val="20"/>
                <w:lang w:val="es-ES_tradnl"/>
              </w:rPr>
              <w:t>.</w:t>
            </w:r>
            <w:r w:rsidR="006B5FCE" w:rsidRPr="002B79A2">
              <w:rPr>
                <w:rFonts w:ascii="Calibri" w:hAnsi="Calibri" w:cs="Arial"/>
                <w:b/>
                <w:bCs/>
                <w:color w:val="000000"/>
                <w:sz w:val="20"/>
                <w:szCs w:val="20"/>
                <w:lang w:val="es-ES_tradnl"/>
              </w:rPr>
              <w:t>000</w:t>
            </w:r>
          </w:p>
        </w:tc>
        <w:tc>
          <w:tcPr>
            <w:tcW w:w="1276" w:type="dxa"/>
            <w:shd w:val="clear" w:color="auto" w:fill="BFBFBF" w:themeFill="background1" w:themeFillShade="BF"/>
          </w:tcPr>
          <w:p w14:paraId="6F044DF6" w14:textId="5767CCE6" w:rsidR="006B5FCE" w:rsidRPr="002B79A2" w:rsidRDefault="00F809ED" w:rsidP="006B5FCE">
            <w:pPr>
              <w:jc w:val="right"/>
              <w:rPr>
                <w:rFonts w:ascii="Calibri" w:hAnsi="Calibri" w:cs="Arial"/>
                <w:b/>
                <w:bCs/>
                <w:color w:val="000000"/>
                <w:sz w:val="20"/>
                <w:szCs w:val="20"/>
                <w:lang w:val="es-ES_tradnl"/>
              </w:rPr>
            </w:pPr>
            <w:r w:rsidRPr="002B79A2">
              <w:rPr>
                <w:rFonts w:ascii="Calibri" w:hAnsi="Calibri" w:cs="Arial"/>
                <w:b/>
                <w:bCs/>
                <w:color w:val="000000"/>
                <w:sz w:val="20"/>
                <w:szCs w:val="20"/>
                <w:lang w:val="es-ES_tradnl"/>
              </w:rPr>
              <w:t>919</w:t>
            </w:r>
            <w:r w:rsidR="003D472C" w:rsidRPr="002B79A2">
              <w:rPr>
                <w:rFonts w:ascii="Calibri" w:hAnsi="Calibri" w:cs="Arial"/>
                <w:b/>
                <w:bCs/>
                <w:color w:val="000000"/>
                <w:sz w:val="20"/>
                <w:szCs w:val="20"/>
                <w:lang w:val="es-ES_tradnl"/>
              </w:rPr>
              <w:t>.</w:t>
            </w:r>
            <w:r w:rsidR="006B5FCE" w:rsidRPr="002B79A2">
              <w:rPr>
                <w:rFonts w:ascii="Calibri" w:hAnsi="Calibri" w:cs="Arial"/>
                <w:b/>
                <w:bCs/>
                <w:color w:val="000000"/>
                <w:sz w:val="20"/>
                <w:szCs w:val="20"/>
                <w:lang w:val="es-ES_tradnl"/>
              </w:rPr>
              <w:t>000</w:t>
            </w:r>
          </w:p>
        </w:tc>
      </w:tr>
    </w:tbl>
    <w:p w14:paraId="29C978EF" w14:textId="77777777" w:rsidR="00FF15AC" w:rsidRPr="002B79A2" w:rsidRDefault="00FF15AC" w:rsidP="00331C37">
      <w:pPr>
        <w:shd w:val="clear" w:color="auto" w:fill="FFFFFF" w:themeFill="background1"/>
        <w:rPr>
          <w:rFonts w:ascii="Calibri" w:eastAsia="Batang" w:hAnsi="Calibri" w:cs="Calibri"/>
          <w:b/>
          <w:lang w:val="es-ES_tradnl" w:eastAsia="en-US"/>
        </w:rPr>
      </w:pPr>
    </w:p>
    <w:sectPr w:rsidR="00FF15AC" w:rsidRPr="002B79A2" w:rsidSect="00FF15AC">
      <w:footerReference w:type="default" r:id="rId10"/>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DC1CF" w14:textId="77777777" w:rsidR="00470707" w:rsidRDefault="00470707" w:rsidP="00FF697B">
      <w:r>
        <w:separator/>
      </w:r>
    </w:p>
  </w:endnote>
  <w:endnote w:type="continuationSeparator" w:id="0">
    <w:p w14:paraId="161491AB" w14:textId="77777777" w:rsidR="00470707" w:rsidRDefault="00470707" w:rsidP="00FF697B">
      <w:r>
        <w:continuationSeparator/>
      </w:r>
    </w:p>
  </w:endnote>
  <w:endnote w:type="continuationNotice" w:id="1">
    <w:p w14:paraId="5E6C2A0B" w14:textId="77777777" w:rsidR="00470707" w:rsidRDefault="00470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946664"/>
      <w:docPartObj>
        <w:docPartGallery w:val="Page Numbers (Bottom of Page)"/>
        <w:docPartUnique/>
      </w:docPartObj>
    </w:sdtPr>
    <w:sdtEndPr/>
    <w:sdtContent>
      <w:p w14:paraId="6C5C27D7" w14:textId="20ABF2A6" w:rsidR="00470707" w:rsidRPr="002714E9" w:rsidRDefault="00470707" w:rsidP="00522212">
        <w:pPr>
          <w:pStyle w:val="Footer"/>
          <w:tabs>
            <w:tab w:val="clear" w:pos="9360"/>
            <w:tab w:val="right" w:pos="4680"/>
            <w:tab w:val="left" w:pos="8789"/>
          </w:tabs>
          <w:rPr>
            <w:rFonts w:asciiTheme="minorHAnsi" w:hAnsiTheme="minorHAnsi"/>
            <w:sz w:val="20"/>
            <w:szCs w:val="20"/>
          </w:rPr>
        </w:pPr>
        <w:r>
          <w:rPr>
            <w:rFonts w:asciiTheme="minorHAnsi" w:hAnsiTheme="minorHAnsi"/>
            <w:sz w:val="20"/>
            <w:szCs w:val="20"/>
          </w:rPr>
          <w:t>SC52-09</w:t>
        </w:r>
        <w:r w:rsidR="00886DA5">
          <w:rPr>
            <w:rFonts w:asciiTheme="minorHAnsi" w:hAnsiTheme="minorHAnsi"/>
            <w:sz w:val="20"/>
            <w:szCs w:val="20"/>
          </w:rPr>
          <w:t xml:space="preserve"> Rev.1</w:t>
        </w:r>
        <w:r>
          <w:rPr>
            <w:rFonts w:asciiTheme="minorHAnsi" w:hAnsiTheme="minorHAnsi"/>
            <w:sz w:val="20"/>
            <w:szCs w:val="20"/>
          </w:rPr>
          <w:tab/>
        </w:r>
        <w:r>
          <w:rPr>
            <w:rFonts w:asciiTheme="minorHAnsi" w:hAnsiTheme="minorHAnsi"/>
            <w:sz w:val="20"/>
            <w:szCs w:val="20"/>
          </w:rPr>
          <w:tab/>
        </w:r>
        <w:r w:rsidRPr="00FD503E">
          <w:rPr>
            <w:rFonts w:asciiTheme="minorHAnsi" w:hAnsiTheme="minorHAnsi"/>
            <w:sz w:val="20"/>
            <w:szCs w:val="20"/>
          </w:rPr>
          <w:fldChar w:fldCharType="begin"/>
        </w:r>
        <w:r w:rsidRPr="00FD503E">
          <w:rPr>
            <w:rFonts w:asciiTheme="minorHAnsi" w:hAnsiTheme="minorHAnsi"/>
            <w:sz w:val="20"/>
            <w:szCs w:val="20"/>
          </w:rPr>
          <w:instrText xml:space="preserve"> PAGE   \* MERGEFORMAT </w:instrText>
        </w:r>
        <w:r w:rsidRPr="00FD503E">
          <w:rPr>
            <w:rFonts w:asciiTheme="minorHAnsi" w:hAnsiTheme="minorHAnsi"/>
            <w:sz w:val="20"/>
            <w:szCs w:val="20"/>
          </w:rPr>
          <w:fldChar w:fldCharType="separate"/>
        </w:r>
        <w:r w:rsidR="00886DA5">
          <w:rPr>
            <w:rFonts w:asciiTheme="minorHAnsi" w:hAnsiTheme="minorHAnsi"/>
            <w:noProof/>
            <w:sz w:val="20"/>
            <w:szCs w:val="20"/>
          </w:rPr>
          <w:t>3</w:t>
        </w:r>
        <w:r w:rsidRPr="00FD503E">
          <w:rPr>
            <w:rFonts w:asciiTheme="minorHAnsi" w:hAnsiTheme="minorHAns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33630235"/>
      <w:docPartObj>
        <w:docPartGallery w:val="Page Numbers (Bottom of Page)"/>
        <w:docPartUnique/>
      </w:docPartObj>
    </w:sdtPr>
    <w:sdtEndPr/>
    <w:sdtContent>
      <w:p w14:paraId="648EBB61" w14:textId="47F4120F" w:rsidR="00470707" w:rsidRPr="002714E9" w:rsidRDefault="00470707" w:rsidP="00FD503E">
        <w:pPr>
          <w:pStyle w:val="Footer"/>
          <w:tabs>
            <w:tab w:val="clear" w:pos="9360"/>
            <w:tab w:val="right" w:pos="4680"/>
            <w:tab w:val="left" w:pos="13750"/>
          </w:tabs>
          <w:rPr>
            <w:rFonts w:asciiTheme="minorHAnsi" w:hAnsiTheme="minorHAnsi"/>
            <w:sz w:val="20"/>
            <w:szCs w:val="20"/>
          </w:rPr>
        </w:pPr>
        <w:r>
          <w:rPr>
            <w:rFonts w:asciiTheme="minorHAnsi" w:hAnsiTheme="minorHAnsi"/>
            <w:sz w:val="20"/>
            <w:szCs w:val="20"/>
          </w:rPr>
          <w:t>SC52-09</w:t>
        </w:r>
        <w:r w:rsidR="00886DA5">
          <w:rPr>
            <w:rFonts w:asciiTheme="minorHAnsi" w:hAnsiTheme="minorHAnsi"/>
            <w:sz w:val="20"/>
            <w:szCs w:val="20"/>
          </w:rPr>
          <w:t xml:space="preserve"> Rev.1</w:t>
        </w:r>
        <w:r>
          <w:rPr>
            <w:rFonts w:asciiTheme="minorHAnsi" w:hAnsiTheme="minorHAnsi"/>
            <w:sz w:val="20"/>
            <w:szCs w:val="20"/>
          </w:rPr>
          <w:tab/>
        </w:r>
        <w:r>
          <w:rPr>
            <w:rFonts w:asciiTheme="minorHAnsi" w:hAnsiTheme="minorHAnsi"/>
            <w:sz w:val="20"/>
            <w:szCs w:val="20"/>
          </w:rPr>
          <w:tab/>
        </w:r>
        <w:r w:rsidRPr="00FD503E">
          <w:rPr>
            <w:rFonts w:asciiTheme="minorHAnsi" w:hAnsiTheme="minorHAnsi"/>
            <w:sz w:val="20"/>
            <w:szCs w:val="20"/>
          </w:rPr>
          <w:fldChar w:fldCharType="begin"/>
        </w:r>
        <w:r w:rsidRPr="00FD503E">
          <w:rPr>
            <w:rFonts w:asciiTheme="minorHAnsi" w:hAnsiTheme="minorHAnsi"/>
            <w:sz w:val="20"/>
            <w:szCs w:val="20"/>
          </w:rPr>
          <w:instrText xml:space="preserve"> PAGE   \* MERGEFORMAT </w:instrText>
        </w:r>
        <w:r w:rsidRPr="00FD503E">
          <w:rPr>
            <w:rFonts w:asciiTheme="minorHAnsi" w:hAnsiTheme="minorHAnsi"/>
            <w:sz w:val="20"/>
            <w:szCs w:val="20"/>
          </w:rPr>
          <w:fldChar w:fldCharType="separate"/>
        </w:r>
        <w:r w:rsidR="00886DA5">
          <w:rPr>
            <w:rFonts w:asciiTheme="minorHAnsi" w:hAnsiTheme="minorHAnsi"/>
            <w:noProof/>
            <w:sz w:val="20"/>
            <w:szCs w:val="20"/>
          </w:rPr>
          <w:t>4</w:t>
        </w:r>
        <w:r w:rsidRPr="00FD503E">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19623" w14:textId="77777777" w:rsidR="00470707" w:rsidRDefault="00470707" w:rsidP="00FF697B">
      <w:r>
        <w:separator/>
      </w:r>
    </w:p>
  </w:footnote>
  <w:footnote w:type="continuationSeparator" w:id="0">
    <w:p w14:paraId="357A2C78" w14:textId="77777777" w:rsidR="00470707" w:rsidRDefault="00470707" w:rsidP="00FF697B">
      <w:r>
        <w:continuationSeparator/>
      </w:r>
    </w:p>
  </w:footnote>
  <w:footnote w:type="continuationNotice" w:id="1">
    <w:p w14:paraId="0A12BB20" w14:textId="77777777" w:rsidR="00470707" w:rsidRDefault="00470707"/>
  </w:footnote>
  <w:footnote w:id="2">
    <w:p w14:paraId="24BB8253" w14:textId="394CF7C1" w:rsidR="00470707" w:rsidRPr="00522212" w:rsidRDefault="00470707" w:rsidP="003D5323">
      <w:pPr>
        <w:autoSpaceDE w:val="0"/>
        <w:autoSpaceDN w:val="0"/>
        <w:adjustRightInd w:val="0"/>
        <w:rPr>
          <w:rFonts w:asciiTheme="minorHAnsi" w:eastAsiaTheme="minorHAnsi" w:hAnsiTheme="minorHAnsi" w:cstheme="minorHAnsi"/>
          <w:bCs/>
          <w:sz w:val="20"/>
          <w:szCs w:val="20"/>
          <w:lang w:val="es-ES" w:eastAsia="en-US"/>
        </w:rPr>
      </w:pPr>
      <w:r w:rsidRPr="002E1289">
        <w:rPr>
          <w:rStyle w:val="FootnoteReference"/>
          <w:rFonts w:asciiTheme="minorHAnsi" w:hAnsiTheme="minorHAnsi"/>
          <w:sz w:val="20"/>
          <w:szCs w:val="20"/>
        </w:rPr>
        <w:footnoteRef/>
      </w:r>
      <w:r w:rsidRPr="00522212">
        <w:rPr>
          <w:rFonts w:asciiTheme="minorHAnsi" w:hAnsiTheme="minorHAnsi"/>
          <w:sz w:val="20"/>
          <w:szCs w:val="20"/>
          <w:lang w:val="fr-FR"/>
        </w:rPr>
        <w:t xml:space="preserve"> Véase </w:t>
      </w:r>
      <w:hyperlink r:id="rId1" w:history="1">
        <w:r w:rsidRPr="00522212">
          <w:rPr>
            <w:rStyle w:val="Hyperlink"/>
            <w:rFonts w:asciiTheme="minorHAnsi" w:hAnsiTheme="minorHAnsi"/>
            <w:sz w:val="20"/>
            <w:szCs w:val="20"/>
            <w:lang w:val="fr-FR"/>
          </w:rPr>
          <w:t>www.ramsar.org/sites/default/files/documents/library/ramsar_rules_of_procedure_s.pdf</w:t>
        </w:r>
      </w:hyperlink>
      <w:r w:rsidRPr="00522212">
        <w:rPr>
          <w:rFonts w:asciiTheme="minorHAnsi" w:hAnsiTheme="minorHAnsi"/>
          <w:sz w:val="20"/>
          <w:szCs w:val="20"/>
          <w:lang w:val="fr-FR"/>
        </w:rPr>
        <w:t xml:space="preserve">. </w:t>
      </w:r>
      <w:r w:rsidRPr="00522212">
        <w:rPr>
          <w:rFonts w:asciiTheme="minorHAnsi" w:eastAsiaTheme="minorHAnsi" w:hAnsiTheme="minorHAnsi" w:cstheme="minorHAnsi"/>
          <w:b/>
          <w:bCs/>
          <w:sz w:val="20"/>
          <w:szCs w:val="20"/>
          <w:lang w:val="es-ES" w:eastAsia="en-US"/>
        </w:rPr>
        <w:t xml:space="preserve">Artículo 14 Informe de la Secretaría sobre las consecuencias administrativas y financieras de los puntos del orden del día: </w:t>
      </w:r>
      <w:r w:rsidRPr="00522212">
        <w:rPr>
          <w:rFonts w:asciiTheme="minorHAnsi" w:eastAsiaTheme="minorHAnsi" w:hAnsiTheme="minorHAnsi" w:cstheme="minorHAnsi"/>
          <w:bCs/>
          <w:sz w:val="20"/>
          <w:szCs w:val="20"/>
          <w:lang w:val="es-ES" w:eastAsia="en-US"/>
        </w:rPr>
        <w:t>La Secretaría informará sobre las consecuencias administrativas y financieras de todos los asuntos</w:t>
      </w:r>
    </w:p>
    <w:p w14:paraId="48837AB3" w14:textId="77777777" w:rsidR="00470707" w:rsidRPr="00522212" w:rsidRDefault="00470707" w:rsidP="003D5323">
      <w:pPr>
        <w:autoSpaceDE w:val="0"/>
        <w:autoSpaceDN w:val="0"/>
        <w:adjustRightInd w:val="0"/>
        <w:rPr>
          <w:rFonts w:asciiTheme="minorHAnsi" w:eastAsiaTheme="minorHAnsi" w:hAnsiTheme="minorHAnsi" w:cstheme="minorHAnsi"/>
          <w:bCs/>
          <w:sz w:val="20"/>
          <w:szCs w:val="20"/>
          <w:lang w:val="es-ES" w:eastAsia="en-US"/>
        </w:rPr>
      </w:pPr>
      <w:r w:rsidRPr="00522212">
        <w:rPr>
          <w:rFonts w:asciiTheme="minorHAnsi" w:eastAsiaTheme="minorHAnsi" w:hAnsiTheme="minorHAnsi" w:cstheme="minorHAnsi"/>
          <w:bCs/>
          <w:sz w:val="20"/>
          <w:szCs w:val="20"/>
          <w:lang w:val="es-ES" w:eastAsia="en-US"/>
        </w:rPr>
        <w:t>sustantivos del orden del día presentados a la reunión de la Conferencia de las Partes en un plazo de</w:t>
      </w:r>
    </w:p>
    <w:p w14:paraId="770708FB" w14:textId="77777777" w:rsidR="00470707" w:rsidRPr="00522212" w:rsidRDefault="00470707" w:rsidP="003D5323">
      <w:pPr>
        <w:autoSpaceDE w:val="0"/>
        <w:autoSpaceDN w:val="0"/>
        <w:adjustRightInd w:val="0"/>
        <w:rPr>
          <w:rFonts w:asciiTheme="minorHAnsi" w:eastAsiaTheme="minorHAnsi" w:hAnsiTheme="minorHAnsi" w:cstheme="minorHAnsi"/>
          <w:bCs/>
          <w:sz w:val="20"/>
          <w:szCs w:val="20"/>
          <w:lang w:val="es-ES" w:eastAsia="en-US"/>
        </w:rPr>
      </w:pPr>
      <w:r w:rsidRPr="00522212">
        <w:rPr>
          <w:rFonts w:asciiTheme="minorHAnsi" w:eastAsiaTheme="minorHAnsi" w:hAnsiTheme="minorHAnsi" w:cstheme="minorHAnsi"/>
          <w:bCs/>
          <w:sz w:val="20"/>
          <w:szCs w:val="20"/>
          <w:lang w:val="es-ES" w:eastAsia="en-US"/>
        </w:rPr>
        <w:t xml:space="preserve">24 horas desde la apertura de la reunión y </w:t>
      </w:r>
      <w:r w:rsidRPr="008300B3">
        <w:rPr>
          <w:rFonts w:asciiTheme="minorHAnsi" w:eastAsiaTheme="minorHAnsi" w:hAnsiTheme="minorHAnsi" w:cstheme="minorHAnsi"/>
          <w:bCs/>
          <w:sz w:val="20"/>
          <w:szCs w:val="20"/>
          <w:u w:val="single"/>
          <w:lang w:val="es-ES" w:eastAsia="en-US"/>
        </w:rPr>
        <w:t>antes</w:t>
      </w:r>
      <w:r w:rsidRPr="00522212">
        <w:rPr>
          <w:rFonts w:asciiTheme="minorHAnsi" w:eastAsiaTheme="minorHAnsi" w:hAnsiTheme="minorHAnsi" w:cstheme="minorHAnsi"/>
          <w:bCs/>
          <w:sz w:val="20"/>
          <w:szCs w:val="20"/>
          <w:lang w:val="es-ES" w:eastAsia="en-US"/>
        </w:rPr>
        <w:t xml:space="preserve"> de que la Conferencia de las Partes tome decisiones</w:t>
      </w:r>
    </w:p>
    <w:p w14:paraId="06D1C3B3" w14:textId="06A287F4" w:rsidR="00470707" w:rsidRPr="002E1289" w:rsidRDefault="00470707" w:rsidP="003D5323">
      <w:pPr>
        <w:autoSpaceDE w:val="0"/>
        <w:autoSpaceDN w:val="0"/>
        <w:adjustRightInd w:val="0"/>
        <w:rPr>
          <w:sz w:val="20"/>
          <w:szCs w:val="20"/>
        </w:rPr>
      </w:pPr>
      <w:r w:rsidRPr="003D5323">
        <w:rPr>
          <w:rFonts w:asciiTheme="minorHAnsi" w:eastAsiaTheme="minorHAnsi" w:hAnsiTheme="minorHAnsi" w:cstheme="minorHAnsi"/>
          <w:bCs/>
          <w:sz w:val="20"/>
          <w:szCs w:val="20"/>
          <w:lang w:eastAsia="en-US"/>
        </w:rPr>
        <w:t>sobre dichos asuntos</w:t>
      </w:r>
      <w:r w:rsidRPr="003D5323">
        <w:rPr>
          <w:rFonts w:asciiTheme="minorHAnsi" w:eastAsiaTheme="minorHAnsi" w:hAnsiTheme="minorHAnsi" w:cstheme="minorHAnsi"/>
          <w:b/>
          <w:bCs/>
          <w:sz w:val="20"/>
          <w:szCs w:val="20"/>
          <w:lang w:eastAsia="en-US"/>
        </w:rPr>
        <w:t>.</w:t>
      </w:r>
      <w:r>
        <w:rPr>
          <w:rFonts w:asciiTheme="minorHAnsi" w:eastAsiaTheme="minorHAnsi" w:hAnsiTheme="minorHAnsi" w:cstheme="minorHAnsi"/>
          <w:b/>
          <w:bCs/>
          <w:sz w:val="20"/>
          <w:szCs w:val="20"/>
          <w:lang w:eastAsia="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C4334E"/>
    <w:multiLevelType w:val="hybridMultilevel"/>
    <w:tmpl w:val="D538509C"/>
    <w:lvl w:ilvl="0" w:tplc="38129D9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C1C0529"/>
    <w:multiLevelType w:val="hybridMultilevel"/>
    <w:tmpl w:val="B482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17778D0"/>
    <w:multiLevelType w:val="hybridMultilevel"/>
    <w:tmpl w:val="E0EC3DA8"/>
    <w:lvl w:ilvl="0" w:tplc="7AF2F740">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34D3431"/>
    <w:multiLevelType w:val="hybridMultilevel"/>
    <w:tmpl w:val="33CC91C6"/>
    <w:lvl w:ilvl="0" w:tplc="38129D90">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3F1F7F"/>
    <w:multiLevelType w:val="hybridMultilevel"/>
    <w:tmpl w:val="697C1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9A484B"/>
    <w:multiLevelType w:val="hybridMultilevel"/>
    <w:tmpl w:val="36C8E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68043990"/>
    <w:multiLevelType w:val="hybridMultilevel"/>
    <w:tmpl w:val="F2D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E5101C"/>
    <w:multiLevelType w:val="hybridMultilevel"/>
    <w:tmpl w:val="5E9CE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3049A6"/>
    <w:multiLevelType w:val="hybridMultilevel"/>
    <w:tmpl w:val="642EA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402A92"/>
    <w:multiLevelType w:val="hybridMultilevel"/>
    <w:tmpl w:val="CBAE5578"/>
    <w:lvl w:ilvl="0" w:tplc="783E841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8B5CDE"/>
    <w:multiLevelType w:val="hybridMultilevel"/>
    <w:tmpl w:val="034A6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FE174C"/>
    <w:multiLevelType w:val="hybridMultilevel"/>
    <w:tmpl w:val="C58AF338"/>
    <w:lvl w:ilvl="0" w:tplc="7AF2F7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0"/>
  </w:num>
  <w:num w:numId="5">
    <w:abstractNumId w:val="5"/>
  </w:num>
  <w:num w:numId="6">
    <w:abstractNumId w:val="3"/>
  </w:num>
  <w:num w:numId="7">
    <w:abstractNumId w:val="14"/>
  </w:num>
  <w:num w:numId="8">
    <w:abstractNumId w:val="2"/>
  </w:num>
  <w:num w:numId="9">
    <w:abstractNumId w:val="7"/>
  </w:num>
  <w:num w:numId="10">
    <w:abstractNumId w:val="18"/>
  </w:num>
  <w:num w:numId="11">
    <w:abstractNumId w:val="9"/>
  </w:num>
  <w:num w:numId="12">
    <w:abstractNumId w:val="15"/>
  </w:num>
  <w:num w:numId="13">
    <w:abstractNumId w:val="12"/>
  </w:num>
  <w:num w:numId="14">
    <w:abstractNumId w:val="4"/>
  </w:num>
  <w:num w:numId="15">
    <w:abstractNumId w:val="20"/>
  </w:num>
  <w:num w:numId="16">
    <w:abstractNumId w:val="21"/>
  </w:num>
  <w:num w:numId="17">
    <w:abstractNumId w:val="6"/>
  </w:num>
  <w:num w:numId="18">
    <w:abstractNumId w:val="22"/>
  </w:num>
  <w:num w:numId="19">
    <w:abstractNumId w:val="1"/>
  </w:num>
  <w:num w:numId="20">
    <w:abstractNumId w:val="19"/>
  </w:num>
  <w:num w:numId="21">
    <w:abstractNumId w:val="1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Formatting/>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017B3"/>
    <w:rsid w:val="00003727"/>
    <w:rsid w:val="00006406"/>
    <w:rsid w:val="00014478"/>
    <w:rsid w:val="00015F2A"/>
    <w:rsid w:val="00015F77"/>
    <w:rsid w:val="00025A82"/>
    <w:rsid w:val="00032C51"/>
    <w:rsid w:val="00033522"/>
    <w:rsid w:val="000359C6"/>
    <w:rsid w:val="00041AFD"/>
    <w:rsid w:val="000506A6"/>
    <w:rsid w:val="00051CDC"/>
    <w:rsid w:val="0005674C"/>
    <w:rsid w:val="00057770"/>
    <w:rsid w:val="00057AA8"/>
    <w:rsid w:val="000728A7"/>
    <w:rsid w:val="00073E0C"/>
    <w:rsid w:val="00075038"/>
    <w:rsid w:val="0007671F"/>
    <w:rsid w:val="00080B42"/>
    <w:rsid w:val="000815CF"/>
    <w:rsid w:val="00081961"/>
    <w:rsid w:val="00092540"/>
    <w:rsid w:val="00094530"/>
    <w:rsid w:val="000A0425"/>
    <w:rsid w:val="000A5223"/>
    <w:rsid w:val="000A6728"/>
    <w:rsid w:val="000B14B0"/>
    <w:rsid w:val="000B4FCC"/>
    <w:rsid w:val="000C7803"/>
    <w:rsid w:val="000D554A"/>
    <w:rsid w:val="000E0DD8"/>
    <w:rsid w:val="000E19EC"/>
    <w:rsid w:val="000E3885"/>
    <w:rsid w:val="000F1D6E"/>
    <w:rsid w:val="000F555E"/>
    <w:rsid w:val="001006BE"/>
    <w:rsid w:val="00100888"/>
    <w:rsid w:val="00104BBE"/>
    <w:rsid w:val="0010584A"/>
    <w:rsid w:val="0011563D"/>
    <w:rsid w:val="001165F2"/>
    <w:rsid w:val="00117941"/>
    <w:rsid w:val="001233DE"/>
    <w:rsid w:val="00125BC4"/>
    <w:rsid w:val="00131F0B"/>
    <w:rsid w:val="00133E5A"/>
    <w:rsid w:val="001348B6"/>
    <w:rsid w:val="0013737A"/>
    <w:rsid w:val="00146F43"/>
    <w:rsid w:val="00172DDC"/>
    <w:rsid w:val="0017359A"/>
    <w:rsid w:val="00174630"/>
    <w:rsid w:val="001770DB"/>
    <w:rsid w:val="001812E5"/>
    <w:rsid w:val="00183A30"/>
    <w:rsid w:val="001A0160"/>
    <w:rsid w:val="001B72FB"/>
    <w:rsid w:val="001C3812"/>
    <w:rsid w:val="001C3EA2"/>
    <w:rsid w:val="001C64CD"/>
    <w:rsid w:val="001D0F43"/>
    <w:rsid w:val="001D265C"/>
    <w:rsid w:val="001D4A5C"/>
    <w:rsid w:val="001D5F03"/>
    <w:rsid w:val="001E1B38"/>
    <w:rsid w:val="001F1FBB"/>
    <w:rsid w:val="002046D5"/>
    <w:rsid w:val="00222187"/>
    <w:rsid w:val="002233D4"/>
    <w:rsid w:val="00241021"/>
    <w:rsid w:val="002426E4"/>
    <w:rsid w:val="002447E7"/>
    <w:rsid w:val="00250642"/>
    <w:rsid w:val="002514F1"/>
    <w:rsid w:val="00252811"/>
    <w:rsid w:val="002605AC"/>
    <w:rsid w:val="002646FA"/>
    <w:rsid w:val="00265FEE"/>
    <w:rsid w:val="002660B1"/>
    <w:rsid w:val="00266DF6"/>
    <w:rsid w:val="002672B5"/>
    <w:rsid w:val="00270D16"/>
    <w:rsid w:val="002714E9"/>
    <w:rsid w:val="0029251E"/>
    <w:rsid w:val="002934B0"/>
    <w:rsid w:val="002953F3"/>
    <w:rsid w:val="002A3375"/>
    <w:rsid w:val="002A5F50"/>
    <w:rsid w:val="002B42B8"/>
    <w:rsid w:val="002B79A2"/>
    <w:rsid w:val="002C041D"/>
    <w:rsid w:val="002C0479"/>
    <w:rsid w:val="002C0555"/>
    <w:rsid w:val="002D3DAF"/>
    <w:rsid w:val="002D6856"/>
    <w:rsid w:val="002E1289"/>
    <w:rsid w:val="002E64DF"/>
    <w:rsid w:val="002F0FC9"/>
    <w:rsid w:val="002F25D6"/>
    <w:rsid w:val="002F58A7"/>
    <w:rsid w:val="003125B0"/>
    <w:rsid w:val="00326F22"/>
    <w:rsid w:val="00331C37"/>
    <w:rsid w:val="003320A7"/>
    <w:rsid w:val="00337C92"/>
    <w:rsid w:val="0035558F"/>
    <w:rsid w:val="00361858"/>
    <w:rsid w:val="0036628D"/>
    <w:rsid w:val="00373C87"/>
    <w:rsid w:val="00382E89"/>
    <w:rsid w:val="003915FB"/>
    <w:rsid w:val="00391C56"/>
    <w:rsid w:val="00392E1D"/>
    <w:rsid w:val="003B050A"/>
    <w:rsid w:val="003B253B"/>
    <w:rsid w:val="003B5014"/>
    <w:rsid w:val="003B5797"/>
    <w:rsid w:val="003C128F"/>
    <w:rsid w:val="003C20FF"/>
    <w:rsid w:val="003C3D01"/>
    <w:rsid w:val="003C6A54"/>
    <w:rsid w:val="003C7DE1"/>
    <w:rsid w:val="003D1A52"/>
    <w:rsid w:val="003D472C"/>
    <w:rsid w:val="003D5323"/>
    <w:rsid w:val="003E0E4E"/>
    <w:rsid w:val="003E11F9"/>
    <w:rsid w:val="003E63A4"/>
    <w:rsid w:val="003F2E97"/>
    <w:rsid w:val="003F4781"/>
    <w:rsid w:val="003F6AAB"/>
    <w:rsid w:val="003F7B34"/>
    <w:rsid w:val="00400BE4"/>
    <w:rsid w:val="0041167B"/>
    <w:rsid w:val="004336B6"/>
    <w:rsid w:val="00434554"/>
    <w:rsid w:val="00442350"/>
    <w:rsid w:val="00446641"/>
    <w:rsid w:val="004550B7"/>
    <w:rsid w:val="00457E6A"/>
    <w:rsid w:val="0046712F"/>
    <w:rsid w:val="00470707"/>
    <w:rsid w:val="004731DE"/>
    <w:rsid w:val="00473889"/>
    <w:rsid w:val="004825FD"/>
    <w:rsid w:val="00482DC9"/>
    <w:rsid w:val="00483B22"/>
    <w:rsid w:val="00487333"/>
    <w:rsid w:val="004A08F0"/>
    <w:rsid w:val="004B4F43"/>
    <w:rsid w:val="004C3C9F"/>
    <w:rsid w:val="004C7A23"/>
    <w:rsid w:val="004E1260"/>
    <w:rsid w:val="004E623F"/>
    <w:rsid w:val="004F5DCB"/>
    <w:rsid w:val="004F5DCD"/>
    <w:rsid w:val="004F6FD2"/>
    <w:rsid w:val="00504F5D"/>
    <w:rsid w:val="00511D0F"/>
    <w:rsid w:val="005153CF"/>
    <w:rsid w:val="005158E3"/>
    <w:rsid w:val="00522212"/>
    <w:rsid w:val="00526E84"/>
    <w:rsid w:val="00533213"/>
    <w:rsid w:val="00534CDD"/>
    <w:rsid w:val="0055016B"/>
    <w:rsid w:val="005502D2"/>
    <w:rsid w:val="005518CD"/>
    <w:rsid w:val="005630B6"/>
    <w:rsid w:val="00581EC3"/>
    <w:rsid w:val="00582948"/>
    <w:rsid w:val="00587498"/>
    <w:rsid w:val="00590622"/>
    <w:rsid w:val="00592107"/>
    <w:rsid w:val="00596A96"/>
    <w:rsid w:val="005A4493"/>
    <w:rsid w:val="005A6517"/>
    <w:rsid w:val="005A6CDC"/>
    <w:rsid w:val="005B581C"/>
    <w:rsid w:val="005B769D"/>
    <w:rsid w:val="005B7A27"/>
    <w:rsid w:val="005C109F"/>
    <w:rsid w:val="005D1BB0"/>
    <w:rsid w:val="005D2101"/>
    <w:rsid w:val="005D5FFC"/>
    <w:rsid w:val="005D7F8A"/>
    <w:rsid w:val="005E39AD"/>
    <w:rsid w:val="005E527A"/>
    <w:rsid w:val="005F4ABE"/>
    <w:rsid w:val="00613092"/>
    <w:rsid w:val="00613CB2"/>
    <w:rsid w:val="00631532"/>
    <w:rsid w:val="00634FD9"/>
    <w:rsid w:val="0064540F"/>
    <w:rsid w:val="00645412"/>
    <w:rsid w:val="00651E2D"/>
    <w:rsid w:val="00657000"/>
    <w:rsid w:val="0066576E"/>
    <w:rsid w:val="00667F55"/>
    <w:rsid w:val="00675CA6"/>
    <w:rsid w:val="006820B0"/>
    <w:rsid w:val="00694AC4"/>
    <w:rsid w:val="006961B7"/>
    <w:rsid w:val="006A4A76"/>
    <w:rsid w:val="006A71EC"/>
    <w:rsid w:val="006B4949"/>
    <w:rsid w:val="006B5FCE"/>
    <w:rsid w:val="006B6339"/>
    <w:rsid w:val="006C2E9F"/>
    <w:rsid w:val="006D0C5F"/>
    <w:rsid w:val="006D12B3"/>
    <w:rsid w:val="006D417E"/>
    <w:rsid w:val="006D7FC5"/>
    <w:rsid w:val="0072398B"/>
    <w:rsid w:val="007268AF"/>
    <w:rsid w:val="00760AF5"/>
    <w:rsid w:val="00760D4B"/>
    <w:rsid w:val="00771876"/>
    <w:rsid w:val="00776F3B"/>
    <w:rsid w:val="00782EBE"/>
    <w:rsid w:val="00787545"/>
    <w:rsid w:val="007876FC"/>
    <w:rsid w:val="00793B13"/>
    <w:rsid w:val="007A16D7"/>
    <w:rsid w:val="007A5606"/>
    <w:rsid w:val="007B2F1D"/>
    <w:rsid w:val="007B419C"/>
    <w:rsid w:val="007C2A10"/>
    <w:rsid w:val="007C5A10"/>
    <w:rsid w:val="007D41E2"/>
    <w:rsid w:val="007E5603"/>
    <w:rsid w:val="007E7B4D"/>
    <w:rsid w:val="007F1E7B"/>
    <w:rsid w:val="007F38E9"/>
    <w:rsid w:val="007F4615"/>
    <w:rsid w:val="00800F7A"/>
    <w:rsid w:val="00802DF7"/>
    <w:rsid w:val="00806209"/>
    <w:rsid w:val="00810F0C"/>
    <w:rsid w:val="008128BC"/>
    <w:rsid w:val="008200FA"/>
    <w:rsid w:val="0082444A"/>
    <w:rsid w:val="008300B3"/>
    <w:rsid w:val="00837832"/>
    <w:rsid w:val="00846305"/>
    <w:rsid w:val="00863FEF"/>
    <w:rsid w:val="00870DF6"/>
    <w:rsid w:val="008723F0"/>
    <w:rsid w:val="00873D23"/>
    <w:rsid w:val="008769EA"/>
    <w:rsid w:val="008776F2"/>
    <w:rsid w:val="00886DA5"/>
    <w:rsid w:val="00892E1A"/>
    <w:rsid w:val="008961E7"/>
    <w:rsid w:val="00896DF7"/>
    <w:rsid w:val="008A6402"/>
    <w:rsid w:val="008A769A"/>
    <w:rsid w:val="008B2CBB"/>
    <w:rsid w:val="008B448A"/>
    <w:rsid w:val="008C445B"/>
    <w:rsid w:val="008D14FE"/>
    <w:rsid w:val="008D3328"/>
    <w:rsid w:val="008D7025"/>
    <w:rsid w:val="008E03AA"/>
    <w:rsid w:val="008E23DC"/>
    <w:rsid w:val="008E7A2A"/>
    <w:rsid w:val="00902873"/>
    <w:rsid w:val="009157D4"/>
    <w:rsid w:val="00920D91"/>
    <w:rsid w:val="00926CAD"/>
    <w:rsid w:val="00940034"/>
    <w:rsid w:val="00941D6F"/>
    <w:rsid w:val="00952C58"/>
    <w:rsid w:val="00954E10"/>
    <w:rsid w:val="00955DFF"/>
    <w:rsid w:val="00990DE6"/>
    <w:rsid w:val="009A48DD"/>
    <w:rsid w:val="009B225F"/>
    <w:rsid w:val="009B52DA"/>
    <w:rsid w:val="009C09B1"/>
    <w:rsid w:val="009D1E33"/>
    <w:rsid w:val="009D3985"/>
    <w:rsid w:val="009D4081"/>
    <w:rsid w:val="009D4C02"/>
    <w:rsid w:val="009D7202"/>
    <w:rsid w:val="009D7EE2"/>
    <w:rsid w:val="009E29D9"/>
    <w:rsid w:val="009E5776"/>
    <w:rsid w:val="009E6674"/>
    <w:rsid w:val="00A02F36"/>
    <w:rsid w:val="00A07D4F"/>
    <w:rsid w:val="00A10C01"/>
    <w:rsid w:val="00A13F6A"/>
    <w:rsid w:val="00A14906"/>
    <w:rsid w:val="00A158A4"/>
    <w:rsid w:val="00A16BDF"/>
    <w:rsid w:val="00A214E2"/>
    <w:rsid w:val="00A228B2"/>
    <w:rsid w:val="00A30766"/>
    <w:rsid w:val="00A36B41"/>
    <w:rsid w:val="00A43C7D"/>
    <w:rsid w:val="00A466BA"/>
    <w:rsid w:val="00A46E45"/>
    <w:rsid w:val="00A54FF0"/>
    <w:rsid w:val="00A55093"/>
    <w:rsid w:val="00A6690C"/>
    <w:rsid w:val="00A72866"/>
    <w:rsid w:val="00A82B61"/>
    <w:rsid w:val="00A8614B"/>
    <w:rsid w:val="00A87EBB"/>
    <w:rsid w:val="00AB28A1"/>
    <w:rsid w:val="00AB7590"/>
    <w:rsid w:val="00AC410C"/>
    <w:rsid w:val="00AC669A"/>
    <w:rsid w:val="00AD06E0"/>
    <w:rsid w:val="00AD39A4"/>
    <w:rsid w:val="00AE05E7"/>
    <w:rsid w:val="00AF2442"/>
    <w:rsid w:val="00AF391D"/>
    <w:rsid w:val="00AF63F3"/>
    <w:rsid w:val="00AF79A1"/>
    <w:rsid w:val="00AF7BFD"/>
    <w:rsid w:val="00B20786"/>
    <w:rsid w:val="00B211C8"/>
    <w:rsid w:val="00B30085"/>
    <w:rsid w:val="00B31BC1"/>
    <w:rsid w:val="00B447BA"/>
    <w:rsid w:val="00B94752"/>
    <w:rsid w:val="00B94F41"/>
    <w:rsid w:val="00B96189"/>
    <w:rsid w:val="00BA1F7B"/>
    <w:rsid w:val="00BA2127"/>
    <w:rsid w:val="00BA4D61"/>
    <w:rsid w:val="00BA6D1A"/>
    <w:rsid w:val="00BA70B5"/>
    <w:rsid w:val="00BC245F"/>
    <w:rsid w:val="00BC621C"/>
    <w:rsid w:val="00BD0330"/>
    <w:rsid w:val="00BD5EA5"/>
    <w:rsid w:val="00BE5EAD"/>
    <w:rsid w:val="00BF3184"/>
    <w:rsid w:val="00BF521A"/>
    <w:rsid w:val="00C0426A"/>
    <w:rsid w:val="00C06A9D"/>
    <w:rsid w:val="00C1530C"/>
    <w:rsid w:val="00C17766"/>
    <w:rsid w:val="00C24710"/>
    <w:rsid w:val="00C36335"/>
    <w:rsid w:val="00C428D6"/>
    <w:rsid w:val="00C44144"/>
    <w:rsid w:val="00C4689B"/>
    <w:rsid w:val="00C53DB5"/>
    <w:rsid w:val="00C545EA"/>
    <w:rsid w:val="00C552A9"/>
    <w:rsid w:val="00C55392"/>
    <w:rsid w:val="00C57997"/>
    <w:rsid w:val="00C606CD"/>
    <w:rsid w:val="00C7225E"/>
    <w:rsid w:val="00C74B34"/>
    <w:rsid w:val="00C770A9"/>
    <w:rsid w:val="00C80D1A"/>
    <w:rsid w:val="00C931F7"/>
    <w:rsid w:val="00C9330D"/>
    <w:rsid w:val="00C96B54"/>
    <w:rsid w:val="00CA36DC"/>
    <w:rsid w:val="00CB03A1"/>
    <w:rsid w:val="00CB792A"/>
    <w:rsid w:val="00CD26B4"/>
    <w:rsid w:val="00CD4DD9"/>
    <w:rsid w:val="00CE06B5"/>
    <w:rsid w:val="00D12244"/>
    <w:rsid w:val="00D165F0"/>
    <w:rsid w:val="00D21621"/>
    <w:rsid w:val="00D33954"/>
    <w:rsid w:val="00D3665A"/>
    <w:rsid w:val="00D367A7"/>
    <w:rsid w:val="00D36866"/>
    <w:rsid w:val="00D36E23"/>
    <w:rsid w:val="00D55DD9"/>
    <w:rsid w:val="00D72D3B"/>
    <w:rsid w:val="00D75281"/>
    <w:rsid w:val="00D76D82"/>
    <w:rsid w:val="00D8166D"/>
    <w:rsid w:val="00D91024"/>
    <w:rsid w:val="00D9329E"/>
    <w:rsid w:val="00D94C75"/>
    <w:rsid w:val="00DA4296"/>
    <w:rsid w:val="00DC4D8F"/>
    <w:rsid w:val="00DC7754"/>
    <w:rsid w:val="00DE0D6A"/>
    <w:rsid w:val="00DE297C"/>
    <w:rsid w:val="00DF047C"/>
    <w:rsid w:val="00DF0CB9"/>
    <w:rsid w:val="00DF1E83"/>
    <w:rsid w:val="00E010F9"/>
    <w:rsid w:val="00E039B7"/>
    <w:rsid w:val="00E077BC"/>
    <w:rsid w:val="00E23DDF"/>
    <w:rsid w:val="00E26DD6"/>
    <w:rsid w:val="00E441CB"/>
    <w:rsid w:val="00E44A21"/>
    <w:rsid w:val="00E45412"/>
    <w:rsid w:val="00E61EBB"/>
    <w:rsid w:val="00E656E6"/>
    <w:rsid w:val="00E7270C"/>
    <w:rsid w:val="00E8018B"/>
    <w:rsid w:val="00E86897"/>
    <w:rsid w:val="00E929EF"/>
    <w:rsid w:val="00E959F6"/>
    <w:rsid w:val="00EA3B55"/>
    <w:rsid w:val="00EA3FBC"/>
    <w:rsid w:val="00EC77AD"/>
    <w:rsid w:val="00ED3241"/>
    <w:rsid w:val="00EE0E62"/>
    <w:rsid w:val="00EF17EF"/>
    <w:rsid w:val="00EF2B14"/>
    <w:rsid w:val="00EF2E30"/>
    <w:rsid w:val="00EF4815"/>
    <w:rsid w:val="00F05AA5"/>
    <w:rsid w:val="00F110D1"/>
    <w:rsid w:val="00F24050"/>
    <w:rsid w:val="00F24303"/>
    <w:rsid w:val="00F35761"/>
    <w:rsid w:val="00F427E1"/>
    <w:rsid w:val="00F507B8"/>
    <w:rsid w:val="00F66E12"/>
    <w:rsid w:val="00F6710A"/>
    <w:rsid w:val="00F73267"/>
    <w:rsid w:val="00F809ED"/>
    <w:rsid w:val="00F83863"/>
    <w:rsid w:val="00F85A79"/>
    <w:rsid w:val="00F86463"/>
    <w:rsid w:val="00F93BCE"/>
    <w:rsid w:val="00FA22A5"/>
    <w:rsid w:val="00FA2B25"/>
    <w:rsid w:val="00FB14AE"/>
    <w:rsid w:val="00FB151C"/>
    <w:rsid w:val="00FB4F19"/>
    <w:rsid w:val="00FB5873"/>
    <w:rsid w:val="00FC2FD7"/>
    <w:rsid w:val="00FC4460"/>
    <w:rsid w:val="00FD04F2"/>
    <w:rsid w:val="00FD0F57"/>
    <w:rsid w:val="00FD503E"/>
    <w:rsid w:val="00FE0FAB"/>
    <w:rsid w:val="00FE3C74"/>
    <w:rsid w:val="00FF0CE5"/>
    <w:rsid w:val="00FF15AC"/>
    <w:rsid w:val="00FF5C21"/>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3F2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character" w:customStyle="1" w:styleId="MGfulltextChar">
    <w:name w:val="MG_fulltext Char"/>
    <w:basedOn w:val="DefaultParagraphFont"/>
    <w:link w:val="MGfulltext"/>
    <w:locked/>
    <w:rsid w:val="00613092"/>
    <w:rPr>
      <w:rFonts w:ascii="Arial" w:hAnsi="Arial" w:cs="Arial"/>
    </w:rPr>
  </w:style>
  <w:style w:type="paragraph" w:customStyle="1" w:styleId="MGfulltext">
    <w:name w:val="MG_fulltext"/>
    <w:basedOn w:val="Normal"/>
    <w:link w:val="MGfulltextChar"/>
    <w:rsid w:val="00613092"/>
    <w:pPr>
      <w:spacing w:after="120"/>
    </w:pPr>
    <w:rPr>
      <w:rFonts w:ascii="Arial" w:eastAsiaTheme="minorHAnsi" w:hAnsi="Arial" w:cs="Arial"/>
      <w:sz w:val="22"/>
      <w:szCs w:val="22"/>
      <w:lang w:eastAsia="en-US"/>
    </w:rPr>
  </w:style>
  <w:style w:type="paragraph" w:styleId="FootnoteText">
    <w:name w:val="footnote text"/>
    <w:basedOn w:val="Normal"/>
    <w:link w:val="FootnoteTextChar"/>
    <w:uiPriority w:val="99"/>
    <w:semiHidden/>
    <w:unhideWhenUsed/>
    <w:rsid w:val="00CB792A"/>
    <w:rPr>
      <w:sz w:val="20"/>
      <w:szCs w:val="20"/>
    </w:rPr>
  </w:style>
  <w:style w:type="character" w:customStyle="1" w:styleId="FootnoteTextChar">
    <w:name w:val="Footnote Text Char"/>
    <w:basedOn w:val="DefaultParagraphFont"/>
    <w:link w:val="FootnoteText"/>
    <w:uiPriority w:val="99"/>
    <w:semiHidden/>
    <w:rsid w:val="00CB792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B79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character" w:customStyle="1" w:styleId="MGfulltextChar">
    <w:name w:val="MG_fulltext Char"/>
    <w:basedOn w:val="DefaultParagraphFont"/>
    <w:link w:val="MGfulltext"/>
    <w:locked/>
    <w:rsid w:val="00613092"/>
    <w:rPr>
      <w:rFonts w:ascii="Arial" w:hAnsi="Arial" w:cs="Arial"/>
    </w:rPr>
  </w:style>
  <w:style w:type="paragraph" w:customStyle="1" w:styleId="MGfulltext">
    <w:name w:val="MG_fulltext"/>
    <w:basedOn w:val="Normal"/>
    <w:link w:val="MGfulltextChar"/>
    <w:rsid w:val="00613092"/>
    <w:pPr>
      <w:spacing w:after="120"/>
    </w:pPr>
    <w:rPr>
      <w:rFonts w:ascii="Arial" w:eastAsiaTheme="minorHAnsi" w:hAnsi="Arial" w:cs="Arial"/>
      <w:sz w:val="22"/>
      <w:szCs w:val="22"/>
      <w:lang w:eastAsia="en-US"/>
    </w:rPr>
  </w:style>
  <w:style w:type="paragraph" w:styleId="FootnoteText">
    <w:name w:val="footnote text"/>
    <w:basedOn w:val="Normal"/>
    <w:link w:val="FootnoteTextChar"/>
    <w:uiPriority w:val="99"/>
    <w:semiHidden/>
    <w:unhideWhenUsed/>
    <w:rsid w:val="00CB792A"/>
    <w:rPr>
      <w:sz w:val="20"/>
      <w:szCs w:val="20"/>
    </w:rPr>
  </w:style>
  <w:style w:type="character" w:customStyle="1" w:styleId="FootnoteTextChar">
    <w:name w:val="Footnote Text Char"/>
    <w:basedOn w:val="DefaultParagraphFont"/>
    <w:link w:val="FootnoteText"/>
    <w:uiPriority w:val="99"/>
    <w:semiHidden/>
    <w:rsid w:val="00CB792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B7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4085">
      <w:bodyDiv w:val="1"/>
      <w:marLeft w:val="0"/>
      <w:marRight w:val="0"/>
      <w:marTop w:val="0"/>
      <w:marBottom w:val="0"/>
      <w:divBdr>
        <w:top w:val="none" w:sz="0" w:space="0" w:color="auto"/>
        <w:left w:val="none" w:sz="0" w:space="0" w:color="auto"/>
        <w:bottom w:val="none" w:sz="0" w:space="0" w:color="auto"/>
        <w:right w:val="none" w:sz="0" w:space="0" w:color="auto"/>
      </w:divBdr>
    </w:div>
    <w:div w:id="52198125">
      <w:bodyDiv w:val="1"/>
      <w:marLeft w:val="0"/>
      <w:marRight w:val="0"/>
      <w:marTop w:val="0"/>
      <w:marBottom w:val="0"/>
      <w:divBdr>
        <w:top w:val="none" w:sz="0" w:space="0" w:color="auto"/>
        <w:left w:val="none" w:sz="0" w:space="0" w:color="auto"/>
        <w:bottom w:val="none" w:sz="0" w:space="0" w:color="auto"/>
        <w:right w:val="none" w:sz="0" w:space="0" w:color="auto"/>
      </w:divBdr>
    </w:div>
    <w:div w:id="86461987">
      <w:bodyDiv w:val="1"/>
      <w:marLeft w:val="0"/>
      <w:marRight w:val="0"/>
      <w:marTop w:val="0"/>
      <w:marBottom w:val="0"/>
      <w:divBdr>
        <w:top w:val="none" w:sz="0" w:space="0" w:color="auto"/>
        <w:left w:val="none" w:sz="0" w:space="0" w:color="auto"/>
        <w:bottom w:val="none" w:sz="0" w:space="0" w:color="auto"/>
        <w:right w:val="none" w:sz="0" w:space="0" w:color="auto"/>
      </w:divBdr>
    </w:div>
    <w:div w:id="117341247">
      <w:bodyDiv w:val="1"/>
      <w:marLeft w:val="0"/>
      <w:marRight w:val="0"/>
      <w:marTop w:val="0"/>
      <w:marBottom w:val="0"/>
      <w:divBdr>
        <w:top w:val="none" w:sz="0" w:space="0" w:color="auto"/>
        <w:left w:val="none" w:sz="0" w:space="0" w:color="auto"/>
        <w:bottom w:val="none" w:sz="0" w:space="0" w:color="auto"/>
        <w:right w:val="none" w:sz="0" w:space="0" w:color="auto"/>
      </w:divBdr>
    </w:div>
    <w:div w:id="164438499">
      <w:bodyDiv w:val="1"/>
      <w:marLeft w:val="0"/>
      <w:marRight w:val="0"/>
      <w:marTop w:val="0"/>
      <w:marBottom w:val="0"/>
      <w:divBdr>
        <w:top w:val="none" w:sz="0" w:space="0" w:color="auto"/>
        <w:left w:val="none" w:sz="0" w:space="0" w:color="auto"/>
        <w:bottom w:val="none" w:sz="0" w:space="0" w:color="auto"/>
        <w:right w:val="none" w:sz="0" w:space="0" w:color="auto"/>
      </w:divBdr>
    </w:div>
    <w:div w:id="199559386">
      <w:bodyDiv w:val="1"/>
      <w:marLeft w:val="0"/>
      <w:marRight w:val="0"/>
      <w:marTop w:val="0"/>
      <w:marBottom w:val="0"/>
      <w:divBdr>
        <w:top w:val="none" w:sz="0" w:space="0" w:color="auto"/>
        <w:left w:val="none" w:sz="0" w:space="0" w:color="auto"/>
        <w:bottom w:val="none" w:sz="0" w:space="0" w:color="auto"/>
        <w:right w:val="none" w:sz="0" w:space="0" w:color="auto"/>
      </w:divBdr>
    </w:div>
    <w:div w:id="220869015">
      <w:bodyDiv w:val="1"/>
      <w:marLeft w:val="0"/>
      <w:marRight w:val="0"/>
      <w:marTop w:val="0"/>
      <w:marBottom w:val="0"/>
      <w:divBdr>
        <w:top w:val="none" w:sz="0" w:space="0" w:color="auto"/>
        <w:left w:val="none" w:sz="0" w:space="0" w:color="auto"/>
        <w:bottom w:val="none" w:sz="0" w:space="0" w:color="auto"/>
        <w:right w:val="none" w:sz="0" w:space="0" w:color="auto"/>
      </w:divBdr>
    </w:div>
    <w:div w:id="222832805">
      <w:bodyDiv w:val="1"/>
      <w:marLeft w:val="0"/>
      <w:marRight w:val="0"/>
      <w:marTop w:val="0"/>
      <w:marBottom w:val="0"/>
      <w:divBdr>
        <w:top w:val="none" w:sz="0" w:space="0" w:color="auto"/>
        <w:left w:val="none" w:sz="0" w:space="0" w:color="auto"/>
        <w:bottom w:val="none" w:sz="0" w:space="0" w:color="auto"/>
        <w:right w:val="none" w:sz="0" w:space="0" w:color="auto"/>
      </w:divBdr>
    </w:div>
    <w:div w:id="245110485">
      <w:bodyDiv w:val="1"/>
      <w:marLeft w:val="0"/>
      <w:marRight w:val="0"/>
      <w:marTop w:val="0"/>
      <w:marBottom w:val="0"/>
      <w:divBdr>
        <w:top w:val="none" w:sz="0" w:space="0" w:color="auto"/>
        <w:left w:val="none" w:sz="0" w:space="0" w:color="auto"/>
        <w:bottom w:val="none" w:sz="0" w:space="0" w:color="auto"/>
        <w:right w:val="none" w:sz="0" w:space="0" w:color="auto"/>
      </w:divBdr>
    </w:div>
    <w:div w:id="258828768">
      <w:bodyDiv w:val="1"/>
      <w:marLeft w:val="0"/>
      <w:marRight w:val="0"/>
      <w:marTop w:val="0"/>
      <w:marBottom w:val="0"/>
      <w:divBdr>
        <w:top w:val="none" w:sz="0" w:space="0" w:color="auto"/>
        <w:left w:val="none" w:sz="0" w:space="0" w:color="auto"/>
        <w:bottom w:val="none" w:sz="0" w:space="0" w:color="auto"/>
        <w:right w:val="none" w:sz="0" w:space="0" w:color="auto"/>
      </w:divBdr>
    </w:div>
    <w:div w:id="322398408">
      <w:bodyDiv w:val="1"/>
      <w:marLeft w:val="0"/>
      <w:marRight w:val="0"/>
      <w:marTop w:val="0"/>
      <w:marBottom w:val="0"/>
      <w:divBdr>
        <w:top w:val="none" w:sz="0" w:space="0" w:color="auto"/>
        <w:left w:val="none" w:sz="0" w:space="0" w:color="auto"/>
        <w:bottom w:val="none" w:sz="0" w:space="0" w:color="auto"/>
        <w:right w:val="none" w:sz="0" w:space="0" w:color="auto"/>
      </w:divBdr>
    </w:div>
    <w:div w:id="338240997">
      <w:bodyDiv w:val="1"/>
      <w:marLeft w:val="0"/>
      <w:marRight w:val="0"/>
      <w:marTop w:val="0"/>
      <w:marBottom w:val="0"/>
      <w:divBdr>
        <w:top w:val="none" w:sz="0" w:space="0" w:color="auto"/>
        <w:left w:val="none" w:sz="0" w:space="0" w:color="auto"/>
        <w:bottom w:val="none" w:sz="0" w:space="0" w:color="auto"/>
        <w:right w:val="none" w:sz="0" w:space="0" w:color="auto"/>
      </w:divBdr>
    </w:div>
    <w:div w:id="390273525">
      <w:bodyDiv w:val="1"/>
      <w:marLeft w:val="0"/>
      <w:marRight w:val="0"/>
      <w:marTop w:val="0"/>
      <w:marBottom w:val="0"/>
      <w:divBdr>
        <w:top w:val="none" w:sz="0" w:space="0" w:color="auto"/>
        <w:left w:val="none" w:sz="0" w:space="0" w:color="auto"/>
        <w:bottom w:val="none" w:sz="0" w:space="0" w:color="auto"/>
        <w:right w:val="none" w:sz="0" w:space="0" w:color="auto"/>
      </w:divBdr>
    </w:div>
    <w:div w:id="392772046">
      <w:bodyDiv w:val="1"/>
      <w:marLeft w:val="0"/>
      <w:marRight w:val="0"/>
      <w:marTop w:val="0"/>
      <w:marBottom w:val="0"/>
      <w:divBdr>
        <w:top w:val="none" w:sz="0" w:space="0" w:color="auto"/>
        <w:left w:val="none" w:sz="0" w:space="0" w:color="auto"/>
        <w:bottom w:val="none" w:sz="0" w:space="0" w:color="auto"/>
        <w:right w:val="none" w:sz="0" w:space="0" w:color="auto"/>
      </w:divBdr>
    </w:div>
    <w:div w:id="482087563">
      <w:bodyDiv w:val="1"/>
      <w:marLeft w:val="0"/>
      <w:marRight w:val="0"/>
      <w:marTop w:val="0"/>
      <w:marBottom w:val="0"/>
      <w:divBdr>
        <w:top w:val="none" w:sz="0" w:space="0" w:color="auto"/>
        <w:left w:val="none" w:sz="0" w:space="0" w:color="auto"/>
        <w:bottom w:val="none" w:sz="0" w:space="0" w:color="auto"/>
        <w:right w:val="none" w:sz="0" w:space="0" w:color="auto"/>
      </w:divBdr>
    </w:div>
    <w:div w:id="549145727">
      <w:bodyDiv w:val="1"/>
      <w:marLeft w:val="0"/>
      <w:marRight w:val="0"/>
      <w:marTop w:val="0"/>
      <w:marBottom w:val="0"/>
      <w:divBdr>
        <w:top w:val="none" w:sz="0" w:space="0" w:color="auto"/>
        <w:left w:val="none" w:sz="0" w:space="0" w:color="auto"/>
        <w:bottom w:val="none" w:sz="0" w:space="0" w:color="auto"/>
        <w:right w:val="none" w:sz="0" w:space="0" w:color="auto"/>
      </w:divBdr>
    </w:div>
    <w:div w:id="579867683">
      <w:bodyDiv w:val="1"/>
      <w:marLeft w:val="0"/>
      <w:marRight w:val="0"/>
      <w:marTop w:val="0"/>
      <w:marBottom w:val="0"/>
      <w:divBdr>
        <w:top w:val="none" w:sz="0" w:space="0" w:color="auto"/>
        <w:left w:val="none" w:sz="0" w:space="0" w:color="auto"/>
        <w:bottom w:val="none" w:sz="0" w:space="0" w:color="auto"/>
        <w:right w:val="none" w:sz="0" w:space="0" w:color="auto"/>
      </w:divBdr>
    </w:div>
    <w:div w:id="582036332">
      <w:bodyDiv w:val="1"/>
      <w:marLeft w:val="0"/>
      <w:marRight w:val="0"/>
      <w:marTop w:val="0"/>
      <w:marBottom w:val="0"/>
      <w:divBdr>
        <w:top w:val="none" w:sz="0" w:space="0" w:color="auto"/>
        <w:left w:val="none" w:sz="0" w:space="0" w:color="auto"/>
        <w:bottom w:val="none" w:sz="0" w:space="0" w:color="auto"/>
        <w:right w:val="none" w:sz="0" w:space="0" w:color="auto"/>
      </w:divBdr>
    </w:div>
    <w:div w:id="669869590">
      <w:bodyDiv w:val="1"/>
      <w:marLeft w:val="0"/>
      <w:marRight w:val="0"/>
      <w:marTop w:val="0"/>
      <w:marBottom w:val="0"/>
      <w:divBdr>
        <w:top w:val="none" w:sz="0" w:space="0" w:color="auto"/>
        <w:left w:val="none" w:sz="0" w:space="0" w:color="auto"/>
        <w:bottom w:val="none" w:sz="0" w:space="0" w:color="auto"/>
        <w:right w:val="none" w:sz="0" w:space="0" w:color="auto"/>
      </w:divBdr>
    </w:div>
    <w:div w:id="729810716">
      <w:bodyDiv w:val="1"/>
      <w:marLeft w:val="0"/>
      <w:marRight w:val="0"/>
      <w:marTop w:val="0"/>
      <w:marBottom w:val="0"/>
      <w:divBdr>
        <w:top w:val="none" w:sz="0" w:space="0" w:color="auto"/>
        <w:left w:val="none" w:sz="0" w:space="0" w:color="auto"/>
        <w:bottom w:val="none" w:sz="0" w:space="0" w:color="auto"/>
        <w:right w:val="none" w:sz="0" w:space="0" w:color="auto"/>
      </w:divBdr>
    </w:div>
    <w:div w:id="830416184">
      <w:bodyDiv w:val="1"/>
      <w:marLeft w:val="0"/>
      <w:marRight w:val="0"/>
      <w:marTop w:val="0"/>
      <w:marBottom w:val="0"/>
      <w:divBdr>
        <w:top w:val="none" w:sz="0" w:space="0" w:color="auto"/>
        <w:left w:val="none" w:sz="0" w:space="0" w:color="auto"/>
        <w:bottom w:val="none" w:sz="0" w:space="0" w:color="auto"/>
        <w:right w:val="none" w:sz="0" w:space="0" w:color="auto"/>
      </w:divBdr>
    </w:div>
    <w:div w:id="858667074">
      <w:bodyDiv w:val="1"/>
      <w:marLeft w:val="0"/>
      <w:marRight w:val="0"/>
      <w:marTop w:val="0"/>
      <w:marBottom w:val="0"/>
      <w:divBdr>
        <w:top w:val="none" w:sz="0" w:space="0" w:color="auto"/>
        <w:left w:val="none" w:sz="0" w:space="0" w:color="auto"/>
        <w:bottom w:val="none" w:sz="0" w:space="0" w:color="auto"/>
        <w:right w:val="none" w:sz="0" w:space="0" w:color="auto"/>
      </w:divBdr>
    </w:div>
    <w:div w:id="862859515">
      <w:bodyDiv w:val="1"/>
      <w:marLeft w:val="0"/>
      <w:marRight w:val="0"/>
      <w:marTop w:val="0"/>
      <w:marBottom w:val="0"/>
      <w:divBdr>
        <w:top w:val="none" w:sz="0" w:space="0" w:color="auto"/>
        <w:left w:val="none" w:sz="0" w:space="0" w:color="auto"/>
        <w:bottom w:val="none" w:sz="0" w:space="0" w:color="auto"/>
        <w:right w:val="none" w:sz="0" w:space="0" w:color="auto"/>
      </w:divBdr>
    </w:div>
    <w:div w:id="925309815">
      <w:bodyDiv w:val="1"/>
      <w:marLeft w:val="0"/>
      <w:marRight w:val="0"/>
      <w:marTop w:val="0"/>
      <w:marBottom w:val="0"/>
      <w:divBdr>
        <w:top w:val="none" w:sz="0" w:space="0" w:color="auto"/>
        <w:left w:val="none" w:sz="0" w:space="0" w:color="auto"/>
        <w:bottom w:val="none" w:sz="0" w:space="0" w:color="auto"/>
        <w:right w:val="none" w:sz="0" w:space="0" w:color="auto"/>
      </w:divBdr>
    </w:div>
    <w:div w:id="931667631">
      <w:bodyDiv w:val="1"/>
      <w:marLeft w:val="0"/>
      <w:marRight w:val="0"/>
      <w:marTop w:val="0"/>
      <w:marBottom w:val="0"/>
      <w:divBdr>
        <w:top w:val="none" w:sz="0" w:space="0" w:color="auto"/>
        <w:left w:val="none" w:sz="0" w:space="0" w:color="auto"/>
        <w:bottom w:val="none" w:sz="0" w:space="0" w:color="auto"/>
        <w:right w:val="none" w:sz="0" w:space="0" w:color="auto"/>
      </w:divBdr>
    </w:div>
    <w:div w:id="979310374">
      <w:bodyDiv w:val="1"/>
      <w:marLeft w:val="0"/>
      <w:marRight w:val="0"/>
      <w:marTop w:val="0"/>
      <w:marBottom w:val="0"/>
      <w:divBdr>
        <w:top w:val="none" w:sz="0" w:space="0" w:color="auto"/>
        <w:left w:val="none" w:sz="0" w:space="0" w:color="auto"/>
        <w:bottom w:val="none" w:sz="0" w:space="0" w:color="auto"/>
        <w:right w:val="none" w:sz="0" w:space="0" w:color="auto"/>
      </w:divBdr>
    </w:div>
    <w:div w:id="1012411354">
      <w:bodyDiv w:val="1"/>
      <w:marLeft w:val="0"/>
      <w:marRight w:val="0"/>
      <w:marTop w:val="0"/>
      <w:marBottom w:val="0"/>
      <w:divBdr>
        <w:top w:val="none" w:sz="0" w:space="0" w:color="auto"/>
        <w:left w:val="none" w:sz="0" w:space="0" w:color="auto"/>
        <w:bottom w:val="none" w:sz="0" w:space="0" w:color="auto"/>
        <w:right w:val="none" w:sz="0" w:space="0" w:color="auto"/>
      </w:divBdr>
    </w:div>
    <w:div w:id="1018848181">
      <w:bodyDiv w:val="1"/>
      <w:marLeft w:val="0"/>
      <w:marRight w:val="0"/>
      <w:marTop w:val="0"/>
      <w:marBottom w:val="0"/>
      <w:divBdr>
        <w:top w:val="none" w:sz="0" w:space="0" w:color="auto"/>
        <w:left w:val="none" w:sz="0" w:space="0" w:color="auto"/>
        <w:bottom w:val="none" w:sz="0" w:space="0" w:color="auto"/>
        <w:right w:val="none" w:sz="0" w:space="0" w:color="auto"/>
      </w:divBdr>
    </w:div>
    <w:div w:id="1118337394">
      <w:bodyDiv w:val="1"/>
      <w:marLeft w:val="0"/>
      <w:marRight w:val="0"/>
      <w:marTop w:val="0"/>
      <w:marBottom w:val="0"/>
      <w:divBdr>
        <w:top w:val="none" w:sz="0" w:space="0" w:color="auto"/>
        <w:left w:val="none" w:sz="0" w:space="0" w:color="auto"/>
        <w:bottom w:val="none" w:sz="0" w:space="0" w:color="auto"/>
        <w:right w:val="none" w:sz="0" w:space="0" w:color="auto"/>
      </w:divBdr>
    </w:div>
    <w:div w:id="1137449319">
      <w:bodyDiv w:val="1"/>
      <w:marLeft w:val="0"/>
      <w:marRight w:val="0"/>
      <w:marTop w:val="0"/>
      <w:marBottom w:val="0"/>
      <w:divBdr>
        <w:top w:val="none" w:sz="0" w:space="0" w:color="auto"/>
        <w:left w:val="none" w:sz="0" w:space="0" w:color="auto"/>
        <w:bottom w:val="none" w:sz="0" w:space="0" w:color="auto"/>
        <w:right w:val="none" w:sz="0" w:space="0" w:color="auto"/>
      </w:divBdr>
    </w:div>
    <w:div w:id="1156457637">
      <w:bodyDiv w:val="1"/>
      <w:marLeft w:val="0"/>
      <w:marRight w:val="0"/>
      <w:marTop w:val="0"/>
      <w:marBottom w:val="0"/>
      <w:divBdr>
        <w:top w:val="none" w:sz="0" w:space="0" w:color="auto"/>
        <w:left w:val="none" w:sz="0" w:space="0" w:color="auto"/>
        <w:bottom w:val="none" w:sz="0" w:space="0" w:color="auto"/>
        <w:right w:val="none" w:sz="0" w:space="0" w:color="auto"/>
      </w:divBdr>
    </w:div>
    <w:div w:id="1280987839">
      <w:bodyDiv w:val="1"/>
      <w:marLeft w:val="0"/>
      <w:marRight w:val="0"/>
      <w:marTop w:val="0"/>
      <w:marBottom w:val="0"/>
      <w:divBdr>
        <w:top w:val="none" w:sz="0" w:space="0" w:color="auto"/>
        <w:left w:val="none" w:sz="0" w:space="0" w:color="auto"/>
        <w:bottom w:val="none" w:sz="0" w:space="0" w:color="auto"/>
        <w:right w:val="none" w:sz="0" w:space="0" w:color="auto"/>
      </w:divBdr>
    </w:div>
    <w:div w:id="1334869181">
      <w:bodyDiv w:val="1"/>
      <w:marLeft w:val="0"/>
      <w:marRight w:val="0"/>
      <w:marTop w:val="0"/>
      <w:marBottom w:val="0"/>
      <w:divBdr>
        <w:top w:val="none" w:sz="0" w:space="0" w:color="auto"/>
        <w:left w:val="none" w:sz="0" w:space="0" w:color="auto"/>
        <w:bottom w:val="none" w:sz="0" w:space="0" w:color="auto"/>
        <w:right w:val="none" w:sz="0" w:space="0" w:color="auto"/>
      </w:divBdr>
    </w:div>
    <w:div w:id="1378045031">
      <w:bodyDiv w:val="1"/>
      <w:marLeft w:val="0"/>
      <w:marRight w:val="0"/>
      <w:marTop w:val="0"/>
      <w:marBottom w:val="0"/>
      <w:divBdr>
        <w:top w:val="none" w:sz="0" w:space="0" w:color="auto"/>
        <w:left w:val="none" w:sz="0" w:space="0" w:color="auto"/>
        <w:bottom w:val="none" w:sz="0" w:space="0" w:color="auto"/>
        <w:right w:val="none" w:sz="0" w:space="0" w:color="auto"/>
      </w:divBdr>
    </w:div>
    <w:div w:id="1435126408">
      <w:bodyDiv w:val="1"/>
      <w:marLeft w:val="0"/>
      <w:marRight w:val="0"/>
      <w:marTop w:val="0"/>
      <w:marBottom w:val="0"/>
      <w:divBdr>
        <w:top w:val="none" w:sz="0" w:space="0" w:color="auto"/>
        <w:left w:val="none" w:sz="0" w:space="0" w:color="auto"/>
        <w:bottom w:val="none" w:sz="0" w:space="0" w:color="auto"/>
        <w:right w:val="none" w:sz="0" w:space="0" w:color="auto"/>
      </w:divBdr>
    </w:div>
    <w:div w:id="1438528318">
      <w:bodyDiv w:val="1"/>
      <w:marLeft w:val="0"/>
      <w:marRight w:val="0"/>
      <w:marTop w:val="0"/>
      <w:marBottom w:val="0"/>
      <w:divBdr>
        <w:top w:val="none" w:sz="0" w:space="0" w:color="auto"/>
        <w:left w:val="none" w:sz="0" w:space="0" w:color="auto"/>
        <w:bottom w:val="none" w:sz="0" w:space="0" w:color="auto"/>
        <w:right w:val="none" w:sz="0" w:space="0" w:color="auto"/>
      </w:divBdr>
    </w:div>
    <w:div w:id="1513108826">
      <w:bodyDiv w:val="1"/>
      <w:marLeft w:val="0"/>
      <w:marRight w:val="0"/>
      <w:marTop w:val="0"/>
      <w:marBottom w:val="0"/>
      <w:divBdr>
        <w:top w:val="none" w:sz="0" w:space="0" w:color="auto"/>
        <w:left w:val="none" w:sz="0" w:space="0" w:color="auto"/>
        <w:bottom w:val="none" w:sz="0" w:space="0" w:color="auto"/>
        <w:right w:val="none" w:sz="0" w:space="0" w:color="auto"/>
      </w:divBdr>
    </w:div>
    <w:div w:id="1519739479">
      <w:bodyDiv w:val="1"/>
      <w:marLeft w:val="0"/>
      <w:marRight w:val="0"/>
      <w:marTop w:val="0"/>
      <w:marBottom w:val="0"/>
      <w:divBdr>
        <w:top w:val="none" w:sz="0" w:space="0" w:color="auto"/>
        <w:left w:val="none" w:sz="0" w:space="0" w:color="auto"/>
        <w:bottom w:val="none" w:sz="0" w:space="0" w:color="auto"/>
        <w:right w:val="none" w:sz="0" w:space="0" w:color="auto"/>
      </w:divBdr>
    </w:div>
    <w:div w:id="1526555765">
      <w:bodyDiv w:val="1"/>
      <w:marLeft w:val="0"/>
      <w:marRight w:val="0"/>
      <w:marTop w:val="0"/>
      <w:marBottom w:val="0"/>
      <w:divBdr>
        <w:top w:val="none" w:sz="0" w:space="0" w:color="auto"/>
        <w:left w:val="none" w:sz="0" w:space="0" w:color="auto"/>
        <w:bottom w:val="none" w:sz="0" w:space="0" w:color="auto"/>
        <w:right w:val="none" w:sz="0" w:space="0" w:color="auto"/>
      </w:divBdr>
    </w:div>
    <w:div w:id="1527137151">
      <w:bodyDiv w:val="1"/>
      <w:marLeft w:val="0"/>
      <w:marRight w:val="0"/>
      <w:marTop w:val="0"/>
      <w:marBottom w:val="0"/>
      <w:divBdr>
        <w:top w:val="none" w:sz="0" w:space="0" w:color="auto"/>
        <w:left w:val="none" w:sz="0" w:space="0" w:color="auto"/>
        <w:bottom w:val="none" w:sz="0" w:space="0" w:color="auto"/>
        <w:right w:val="none" w:sz="0" w:space="0" w:color="auto"/>
      </w:divBdr>
    </w:div>
    <w:div w:id="1578586632">
      <w:bodyDiv w:val="1"/>
      <w:marLeft w:val="0"/>
      <w:marRight w:val="0"/>
      <w:marTop w:val="0"/>
      <w:marBottom w:val="0"/>
      <w:divBdr>
        <w:top w:val="none" w:sz="0" w:space="0" w:color="auto"/>
        <w:left w:val="none" w:sz="0" w:space="0" w:color="auto"/>
        <w:bottom w:val="none" w:sz="0" w:space="0" w:color="auto"/>
        <w:right w:val="none" w:sz="0" w:space="0" w:color="auto"/>
      </w:divBdr>
    </w:div>
    <w:div w:id="1714187753">
      <w:bodyDiv w:val="1"/>
      <w:marLeft w:val="0"/>
      <w:marRight w:val="0"/>
      <w:marTop w:val="0"/>
      <w:marBottom w:val="0"/>
      <w:divBdr>
        <w:top w:val="none" w:sz="0" w:space="0" w:color="auto"/>
        <w:left w:val="none" w:sz="0" w:space="0" w:color="auto"/>
        <w:bottom w:val="none" w:sz="0" w:space="0" w:color="auto"/>
        <w:right w:val="none" w:sz="0" w:space="0" w:color="auto"/>
      </w:divBdr>
    </w:div>
    <w:div w:id="1716391782">
      <w:bodyDiv w:val="1"/>
      <w:marLeft w:val="0"/>
      <w:marRight w:val="0"/>
      <w:marTop w:val="0"/>
      <w:marBottom w:val="0"/>
      <w:divBdr>
        <w:top w:val="none" w:sz="0" w:space="0" w:color="auto"/>
        <w:left w:val="none" w:sz="0" w:space="0" w:color="auto"/>
        <w:bottom w:val="none" w:sz="0" w:space="0" w:color="auto"/>
        <w:right w:val="none" w:sz="0" w:space="0" w:color="auto"/>
      </w:divBdr>
    </w:div>
    <w:div w:id="1717271423">
      <w:bodyDiv w:val="1"/>
      <w:marLeft w:val="0"/>
      <w:marRight w:val="0"/>
      <w:marTop w:val="0"/>
      <w:marBottom w:val="0"/>
      <w:divBdr>
        <w:top w:val="none" w:sz="0" w:space="0" w:color="auto"/>
        <w:left w:val="none" w:sz="0" w:space="0" w:color="auto"/>
        <w:bottom w:val="none" w:sz="0" w:space="0" w:color="auto"/>
        <w:right w:val="none" w:sz="0" w:space="0" w:color="auto"/>
      </w:divBdr>
    </w:div>
    <w:div w:id="1775783652">
      <w:bodyDiv w:val="1"/>
      <w:marLeft w:val="0"/>
      <w:marRight w:val="0"/>
      <w:marTop w:val="0"/>
      <w:marBottom w:val="0"/>
      <w:divBdr>
        <w:top w:val="none" w:sz="0" w:space="0" w:color="auto"/>
        <w:left w:val="none" w:sz="0" w:space="0" w:color="auto"/>
        <w:bottom w:val="none" w:sz="0" w:space="0" w:color="auto"/>
        <w:right w:val="none" w:sz="0" w:space="0" w:color="auto"/>
      </w:divBdr>
    </w:div>
    <w:div w:id="1787197423">
      <w:bodyDiv w:val="1"/>
      <w:marLeft w:val="0"/>
      <w:marRight w:val="0"/>
      <w:marTop w:val="0"/>
      <w:marBottom w:val="0"/>
      <w:divBdr>
        <w:top w:val="none" w:sz="0" w:space="0" w:color="auto"/>
        <w:left w:val="none" w:sz="0" w:space="0" w:color="auto"/>
        <w:bottom w:val="none" w:sz="0" w:space="0" w:color="auto"/>
        <w:right w:val="none" w:sz="0" w:space="0" w:color="auto"/>
      </w:divBdr>
    </w:div>
    <w:div w:id="1809932347">
      <w:bodyDiv w:val="1"/>
      <w:marLeft w:val="0"/>
      <w:marRight w:val="0"/>
      <w:marTop w:val="0"/>
      <w:marBottom w:val="0"/>
      <w:divBdr>
        <w:top w:val="none" w:sz="0" w:space="0" w:color="auto"/>
        <w:left w:val="none" w:sz="0" w:space="0" w:color="auto"/>
        <w:bottom w:val="none" w:sz="0" w:space="0" w:color="auto"/>
        <w:right w:val="none" w:sz="0" w:space="0" w:color="auto"/>
      </w:divBdr>
    </w:div>
    <w:div w:id="1827627705">
      <w:bodyDiv w:val="1"/>
      <w:marLeft w:val="0"/>
      <w:marRight w:val="0"/>
      <w:marTop w:val="0"/>
      <w:marBottom w:val="0"/>
      <w:divBdr>
        <w:top w:val="none" w:sz="0" w:space="0" w:color="auto"/>
        <w:left w:val="none" w:sz="0" w:space="0" w:color="auto"/>
        <w:bottom w:val="none" w:sz="0" w:space="0" w:color="auto"/>
        <w:right w:val="none" w:sz="0" w:space="0" w:color="auto"/>
      </w:divBdr>
    </w:div>
    <w:div w:id="1841045078">
      <w:bodyDiv w:val="1"/>
      <w:marLeft w:val="0"/>
      <w:marRight w:val="0"/>
      <w:marTop w:val="0"/>
      <w:marBottom w:val="0"/>
      <w:divBdr>
        <w:top w:val="none" w:sz="0" w:space="0" w:color="auto"/>
        <w:left w:val="none" w:sz="0" w:space="0" w:color="auto"/>
        <w:bottom w:val="none" w:sz="0" w:space="0" w:color="auto"/>
        <w:right w:val="none" w:sz="0" w:space="0" w:color="auto"/>
      </w:divBdr>
    </w:div>
    <w:div w:id="1885866855">
      <w:bodyDiv w:val="1"/>
      <w:marLeft w:val="0"/>
      <w:marRight w:val="0"/>
      <w:marTop w:val="0"/>
      <w:marBottom w:val="0"/>
      <w:divBdr>
        <w:top w:val="none" w:sz="0" w:space="0" w:color="auto"/>
        <w:left w:val="none" w:sz="0" w:space="0" w:color="auto"/>
        <w:bottom w:val="none" w:sz="0" w:space="0" w:color="auto"/>
        <w:right w:val="none" w:sz="0" w:space="0" w:color="auto"/>
      </w:divBdr>
    </w:div>
    <w:div w:id="1918248711">
      <w:bodyDiv w:val="1"/>
      <w:marLeft w:val="0"/>
      <w:marRight w:val="0"/>
      <w:marTop w:val="0"/>
      <w:marBottom w:val="0"/>
      <w:divBdr>
        <w:top w:val="none" w:sz="0" w:space="0" w:color="auto"/>
        <w:left w:val="none" w:sz="0" w:space="0" w:color="auto"/>
        <w:bottom w:val="none" w:sz="0" w:space="0" w:color="auto"/>
        <w:right w:val="none" w:sz="0" w:space="0" w:color="auto"/>
      </w:divBdr>
    </w:div>
    <w:div w:id="1919366478">
      <w:bodyDiv w:val="1"/>
      <w:marLeft w:val="0"/>
      <w:marRight w:val="0"/>
      <w:marTop w:val="0"/>
      <w:marBottom w:val="0"/>
      <w:divBdr>
        <w:top w:val="none" w:sz="0" w:space="0" w:color="auto"/>
        <w:left w:val="none" w:sz="0" w:space="0" w:color="auto"/>
        <w:bottom w:val="none" w:sz="0" w:space="0" w:color="auto"/>
        <w:right w:val="none" w:sz="0" w:space="0" w:color="auto"/>
      </w:divBdr>
    </w:div>
    <w:div w:id="1951357871">
      <w:bodyDiv w:val="1"/>
      <w:marLeft w:val="0"/>
      <w:marRight w:val="0"/>
      <w:marTop w:val="0"/>
      <w:marBottom w:val="0"/>
      <w:divBdr>
        <w:top w:val="none" w:sz="0" w:space="0" w:color="auto"/>
        <w:left w:val="none" w:sz="0" w:space="0" w:color="auto"/>
        <w:bottom w:val="none" w:sz="0" w:space="0" w:color="auto"/>
        <w:right w:val="none" w:sz="0" w:space="0" w:color="auto"/>
      </w:divBdr>
    </w:div>
    <w:div w:id="1957371123">
      <w:bodyDiv w:val="1"/>
      <w:marLeft w:val="0"/>
      <w:marRight w:val="0"/>
      <w:marTop w:val="0"/>
      <w:marBottom w:val="0"/>
      <w:divBdr>
        <w:top w:val="none" w:sz="0" w:space="0" w:color="auto"/>
        <w:left w:val="none" w:sz="0" w:space="0" w:color="auto"/>
        <w:bottom w:val="none" w:sz="0" w:space="0" w:color="auto"/>
        <w:right w:val="none" w:sz="0" w:space="0" w:color="auto"/>
      </w:divBdr>
    </w:div>
    <w:div w:id="19970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amsar.org/sites/default/files/documents/library/ramsar_rules_of_procedure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C10FE-2FBD-42F6-AB84-0A10B88E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4637</Words>
  <Characters>26433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2</cp:revision>
  <cp:lastPrinted>2015-08-04T15:36:00Z</cp:lastPrinted>
  <dcterms:created xsi:type="dcterms:W3CDTF">2016-05-02T15:10:00Z</dcterms:created>
  <dcterms:modified xsi:type="dcterms:W3CDTF">2016-05-02T15:10:00Z</dcterms:modified>
</cp:coreProperties>
</file>