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108" w:rsidRPr="009818EA" w:rsidRDefault="00454108" w:rsidP="00454108">
      <w:pPr>
        <w:pBdr>
          <w:top w:val="single" w:sz="12" w:space="0" w:color="auto" w:shadow="1"/>
          <w:left w:val="single" w:sz="12" w:space="4" w:color="auto" w:shadow="1"/>
          <w:bottom w:val="single" w:sz="12" w:space="1" w:color="auto" w:shadow="1"/>
          <w:right w:val="single" w:sz="12" w:space="0" w:color="auto" w:shadow="1"/>
        </w:pBdr>
        <w:spacing w:after="0" w:line="240" w:lineRule="auto"/>
        <w:ind w:right="2792"/>
        <w:rPr>
          <w:rFonts w:eastAsia="Times New Roman" w:cstheme="minorHAnsi"/>
          <w:bCs/>
          <w:sz w:val="24"/>
          <w:szCs w:val="20"/>
          <w:lang w:val="fr-CH" w:eastAsia="en-GB"/>
        </w:rPr>
      </w:pPr>
      <w:r>
        <w:rPr>
          <w:rFonts w:eastAsia="Garamond" w:cs="Garamond"/>
          <w:b/>
          <w:bCs/>
          <w:sz w:val="20"/>
          <w:szCs w:val="20"/>
          <w:lang w:val="fr-FR"/>
        </w:rPr>
        <w:t xml:space="preserve"> </w:t>
      </w:r>
      <w:r w:rsidRPr="009818EA">
        <w:rPr>
          <w:rFonts w:eastAsia="Times New Roman" w:cstheme="minorHAnsi"/>
          <w:bCs/>
          <w:sz w:val="24"/>
          <w:szCs w:val="20"/>
          <w:lang w:val="fr-CH" w:eastAsia="en-GB"/>
        </w:rPr>
        <w:t>CONVENTION SUR LES ZONES HUMIDES (Ramsar, Iran, 1971)</w:t>
      </w:r>
    </w:p>
    <w:p w:rsidR="00454108" w:rsidRPr="009818EA" w:rsidRDefault="00454108" w:rsidP="00454108">
      <w:pPr>
        <w:pBdr>
          <w:top w:val="single" w:sz="12" w:space="0" w:color="auto" w:shadow="1"/>
          <w:left w:val="single" w:sz="12" w:space="4" w:color="auto" w:shadow="1"/>
          <w:bottom w:val="single" w:sz="12" w:space="1" w:color="auto" w:shadow="1"/>
          <w:right w:val="single" w:sz="12" w:space="0" w:color="auto" w:shadow="1"/>
        </w:pBdr>
        <w:spacing w:after="0" w:line="240" w:lineRule="auto"/>
        <w:ind w:right="2792"/>
        <w:rPr>
          <w:rFonts w:eastAsia="Times New Roman" w:cstheme="minorHAnsi"/>
          <w:bCs/>
          <w:sz w:val="24"/>
          <w:szCs w:val="20"/>
          <w:lang w:val="fr-CH" w:eastAsia="en-GB"/>
        </w:rPr>
      </w:pPr>
      <w:r w:rsidRPr="009818EA">
        <w:rPr>
          <w:rFonts w:eastAsia="Times New Roman" w:cstheme="minorHAnsi"/>
          <w:bCs/>
          <w:sz w:val="24"/>
          <w:szCs w:val="20"/>
          <w:lang w:val="fr-CH" w:eastAsia="en-GB"/>
        </w:rPr>
        <w:t>5</w:t>
      </w:r>
      <w:r>
        <w:rPr>
          <w:rFonts w:eastAsia="Times New Roman" w:cstheme="minorHAnsi"/>
          <w:bCs/>
          <w:sz w:val="24"/>
          <w:szCs w:val="20"/>
          <w:lang w:val="fr-CH" w:eastAsia="en-GB"/>
        </w:rPr>
        <w:t>2</w:t>
      </w:r>
      <w:r w:rsidRPr="009818EA">
        <w:rPr>
          <w:rFonts w:eastAsia="Times New Roman" w:cstheme="minorHAnsi"/>
          <w:bCs/>
          <w:sz w:val="24"/>
          <w:szCs w:val="20"/>
          <w:vertAlign w:val="superscript"/>
          <w:lang w:val="fr-CH" w:eastAsia="en-GB"/>
        </w:rPr>
        <w:t>e</w:t>
      </w:r>
      <w:r w:rsidRPr="009818EA">
        <w:rPr>
          <w:rFonts w:eastAsia="Times New Roman" w:cstheme="minorHAnsi"/>
          <w:bCs/>
          <w:sz w:val="24"/>
          <w:szCs w:val="20"/>
          <w:lang w:val="fr-CH" w:eastAsia="en-GB"/>
        </w:rPr>
        <w:t xml:space="preserve"> Réunion du Comité permanent</w:t>
      </w:r>
    </w:p>
    <w:p w:rsidR="00454108" w:rsidRPr="009818EA" w:rsidRDefault="00454108" w:rsidP="00454108">
      <w:pPr>
        <w:pBdr>
          <w:top w:val="single" w:sz="12" w:space="0" w:color="auto" w:shadow="1"/>
          <w:left w:val="single" w:sz="12" w:space="4" w:color="auto" w:shadow="1"/>
          <w:bottom w:val="single" w:sz="12" w:space="1" w:color="auto" w:shadow="1"/>
          <w:right w:val="single" w:sz="12" w:space="0" w:color="auto" w:shadow="1"/>
        </w:pBdr>
        <w:spacing w:after="0" w:line="240" w:lineRule="auto"/>
        <w:ind w:right="2792"/>
        <w:rPr>
          <w:rFonts w:eastAsia="Times New Roman" w:cstheme="minorHAnsi"/>
          <w:bCs/>
          <w:sz w:val="24"/>
          <w:szCs w:val="20"/>
          <w:lang w:val="fr-CH" w:eastAsia="en-GB"/>
        </w:rPr>
      </w:pPr>
      <w:r w:rsidRPr="009818EA">
        <w:rPr>
          <w:rFonts w:eastAsia="Times New Roman" w:cstheme="minorHAnsi"/>
          <w:bCs/>
          <w:sz w:val="24"/>
          <w:szCs w:val="20"/>
          <w:lang w:val="fr-CH" w:eastAsia="en-GB"/>
        </w:rPr>
        <w:t xml:space="preserve">Gland, Suisse, </w:t>
      </w:r>
      <w:r>
        <w:rPr>
          <w:rFonts w:eastAsia="Times New Roman" w:cstheme="minorHAnsi"/>
          <w:bCs/>
          <w:sz w:val="24"/>
          <w:szCs w:val="20"/>
          <w:lang w:val="fr-CH" w:eastAsia="en-GB"/>
        </w:rPr>
        <w:t>1</w:t>
      </w:r>
      <w:r w:rsidRPr="009818EA">
        <w:rPr>
          <w:rFonts w:eastAsia="Times New Roman" w:cstheme="minorHAnsi"/>
          <w:bCs/>
          <w:sz w:val="24"/>
          <w:szCs w:val="20"/>
          <w:lang w:val="fr-CH" w:eastAsia="en-GB"/>
        </w:rPr>
        <w:t xml:space="preserve">3 au </w:t>
      </w:r>
      <w:r>
        <w:rPr>
          <w:rFonts w:eastAsia="Times New Roman" w:cstheme="minorHAnsi"/>
          <w:bCs/>
          <w:sz w:val="24"/>
          <w:szCs w:val="20"/>
          <w:lang w:val="fr-CH" w:eastAsia="en-GB"/>
        </w:rPr>
        <w:t>1</w:t>
      </w:r>
      <w:r w:rsidRPr="009818EA">
        <w:rPr>
          <w:rFonts w:eastAsia="Times New Roman" w:cstheme="minorHAnsi"/>
          <w:bCs/>
          <w:sz w:val="24"/>
          <w:szCs w:val="20"/>
          <w:lang w:val="fr-CH" w:eastAsia="en-GB"/>
        </w:rPr>
        <w:t xml:space="preserve">7 </w:t>
      </w:r>
      <w:r w:rsidR="00292165">
        <w:rPr>
          <w:rFonts w:eastAsia="Times New Roman" w:cstheme="minorHAnsi"/>
          <w:bCs/>
          <w:sz w:val="24"/>
          <w:szCs w:val="20"/>
          <w:lang w:val="fr-CH" w:eastAsia="en-GB"/>
        </w:rPr>
        <w:t>juin</w:t>
      </w:r>
      <w:r w:rsidRPr="009818EA">
        <w:rPr>
          <w:rFonts w:eastAsia="Times New Roman" w:cstheme="minorHAnsi"/>
          <w:bCs/>
          <w:sz w:val="24"/>
          <w:szCs w:val="20"/>
          <w:lang w:val="fr-CH" w:eastAsia="en-GB"/>
        </w:rPr>
        <w:t xml:space="preserve"> 201</w:t>
      </w:r>
      <w:r>
        <w:rPr>
          <w:rFonts w:eastAsia="Times New Roman" w:cstheme="minorHAnsi"/>
          <w:bCs/>
          <w:sz w:val="24"/>
          <w:szCs w:val="20"/>
          <w:lang w:val="fr-CH" w:eastAsia="en-GB"/>
        </w:rPr>
        <w:t>6</w:t>
      </w:r>
    </w:p>
    <w:p w:rsidR="00454108" w:rsidRPr="009818EA" w:rsidRDefault="00454108" w:rsidP="0045410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jc w:val="center"/>
        <w:rPr>
          <w:b/>
          <w:sz w:val="28"/>
          <w:szCs w:val="28"/>
          <w:lang w:val="fr-FR"/>
        </w:rPr>
      </w:pPr>
    </w:p>
    <w:p w:rsidR="00454108" w:rsidRPr="009818EA" w:rsidRDefault="00454108" w:rsidP="00454108">
      <w:pPr>
        <w:spacing w:after="0" w:line="240" w:lineRule="auto"/>
        <w:jc w:val="right"/>
        <w:rPr>
          <w:b/>
          <w:sz w:val="28"/>
          <w:szCs w:val="28"/>
          <w:lang w:val="fr-CH"/>
        </w:rPr>
      </w:pPr>
      <w:bookmarkStart w:id="0" w:name="_GoBack"/>
      <w:bookmarkEnd w:id="0"/>
      <w:r w:rsidRPr="009818EA">
        <w:rPr>
          <w:b/>
          <w:sz w:val="28"/>
          <w:szCs w:val="28"/>
          <w:lang w:val="fr-CH"/>
        </w:rPr>
        <w:t>SC5</w:t>
      </w:r>
      <w:r>
        <w:rPr>
          <w:b/>
          <w:sz w:val="28"/>
          <w:szCs w:val="28"/>
          <w:lang w:val="fr-CH"/>
        </w:rPr>
        <w:t>2</w:t>
      </w:r>
      <w:r w:rsidRPr="009818EA">
        <w:rPr>
          <w:b/>
          <w:sz w:val="28"/>
          <w:szCs w:val="28"/>
          <w:lang w:val="fr-CH"/>
        </w:rPr>
        <w:t>-07</w:t>
      </w:r>
    </w:p>
    <w:p w:rsidR="00454108" w:rsidRPr="009818EA" w:rsidRDefault="00454108" w:rsidP="0045410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rPr>
          <w:rFonts w:cs="Calibri"/>
          <w:b/>
          <w:sz w:val="28"/>
          <w:szCs w:val="28"/>
          <w:lang w:val="fr-CH"/>
        </w:rPr>
      </w:pPr>
    </w:p>
    <w:p w:rsidR="00454108" w:rsidRPr="009818EA" w:rsidRDefault="00454108" w:rsidP="00454108">
      <w:pPr>
        <w:spacing w:after="0" w:line="240" w:lineRule="auto"/>
        <w:ind w:right="-568"/>
        <w:jc w:val="center"/>
        <w:rPr>
          <w:rFonts w:cs="Arial"/>
          <w:b/>
          <w:sz w:val="28"/>
          <w:szCs w:val="28"/>
          <w:lang w:val="fr-CH"/>
        </w:rPr>
      </w:pPr>
      <w:r w:rsidRPr="009818EA">
        <w:rPr>
          <w:rFonts w:eastAsia="Garamond" w:cs="Garamond"/>
          <w:b/>
          <w:bCs/>
          <w:sz w:val="28"/>
          <w:szCs w:val="28"/>
          <w:lang w:val="fr-CH"/>
        </w:rPr>
        <w:t xml:space="preserve">Plan de travail du Secrétariat </w:t>
      </w:r>
      <w:r>
        <w:rPr>
          <w:rFonts w:eastAsia="Garamond" w:cs="Garamond"/>
          <w:b/>
          <w:bCs/>
          <w:sz w:val="28"/>
          <w:szCs w:val="28"/>
          <w:lang w:val="fr-CH"/>
        </w:rPr>
        <w:t>pour la période triennale</w:t>
      </w:r>
      <w:r w:rsidRPr="009818EA">
        <w:rPr>
          <w:rFonts w:eastAsia="Garamond" w:cs="Garamond"/>
          <w:b/>
          <w:bCs/>
          <w:sz w:val="28"/>
          <w:szCs w:val="28"/>
          <w:lang w:val="fr-CH"/>
        </w:rPr>
        <w:t xml:space="preserve"> 2016-2018 </w:t>
      </w:r>
    </w:p>
    <w:p w:rsidR="00454108" w:rsidRPr="009818EA" w:rsidRDefault="00454108" w:rsidP="0045410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rPr>
          <w:rFonts w:ascii="Calibri" w:hAnsi="Calibri" w:cs="Calibri"/>
          <w:sz w:val="28"/>
          <w:szCs w:val="28"/>
          <w:lang w:val="fr-CH"/>
        </w:rPr>
      </w:pPr>
    </w:p>
    <w:p w:rsidR="00454108" w:rsidRPr="003305EC" w:rsidRDefault="00454108" w:rsidP="0045410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Calibri" w:hAnsi="Calibri" w:cs="Calibri"/>
          <w:b/>
        </w:rPr>
      </w:pPr>
      <w:r>
        <w:rPr>
          <w:noProof/>
          <w:szCs w:val="20"/>
          <w:lang w:eastAsia="en-GB"/>
        </w:rPr>
        <mc:AlternateContent>
          <mc:Choice Requires="wps">
            <w:drawing>
              <wp:inline distT="0" distB="0" distL="0" distR="0" wp14:anchorId="4648AC7A" wp14:editId="6D0DAD5E">
                <wp:extent cx="5842635" cy="731520"/>
                <wp:effectExtent l="0" t="0" r="2476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731520"/>
                        </a:xfrm>
                        <a:prstGeom prst="rect">
                          <a:avLst/>
                        </a:prstGeom>
                        <a:solidFill>
                          <a:srgbClr val="FFFFFF"/>
                        </a:solidFill>
                        <a:ln w="9525">
                          <a:solidFill>
                            <a:srgbClr val="000000"/>
                          </a:solidFill>
                          <a:miter lim="800000"/>
                          <a:headEnd/>
                          <a:tailEnd/>
                        </a:ln>
                      </wps:spPr>
                      <wps:txbx>
                        <w:txbxContent>
                          <w:p w:rsidR="00454108" w:rsidRPr="009818EA" w:rsidRDefault="00454108" w:rsidP="00454108">
                            <w:pPr>
                              <w:spacing w:after="0" w:line="240" w:lineRule="auto"/>
                              <w:rPr>
                                <w:rFonts w:ascii="Calibri" w:hAnsi="Calibri"/>
                                <w:b/>
                                <w:bCs/>
                                <w:lang w:val="fr-CH"/>
                              </w:rPr>
                            </w:pPr>
                            <w:r w:rsidRPr="009818EA">
                              <w:rPr>
                                <w:rFonts w:ascii="Calibri" w:hAnsi="Calibri"/>
                                <w:lang w:val="fr-CH"/>
                              </w:rPr>
                              <w:t xml:space="preserve"> </w:t>
                            </w:r>
                            <w:r w:rsidRPr="009818EA">
                              <w:rPr>
                                <w:rFonts w:ascii="Calibri" w:hAnsi="Calibri"/>
                                <w:b/>
                                <w:bCs/>
                                <w:lang w:val="fr-CH"/>
                              </w:rPr>
                              <w:t xml:space="preserve">Actions requises : </w:t>
                            </w:r>
                          </w:p>
                          <w:p w:rsidR="00454108" w:rsidRPr="009818EA" w:rsidRDefault="00454108" w:rsidP="00454108">
                            <w:pPr>
                              <w:spacing w:after="0" w:line="240" w:lineRule="auto"/>
                              <w:rPr>
                                <w:rFonts w:ascii="Calibri" w:hAnsi="Calibri" w:cs="Arial"/>
                                <w:lang w:val="fr-CH"/>
                              </w:rPr>
                            </w:pPr>
                            <w:r w:rsidRPr="009818EA">
                              <w:rPr>
                                <w:rFonts w:ascii="Calibri" w:eastAsia="Calibri" w:hAnsi="Calibri"/>
                                <w:lang w:val="fr-CH"/>
                              </w:rPr>
                              <w:t>Le Comité permanent est invité à prendre note du Plan de travail du Se</w:t>
                            </w:r>
                            <w:r>
                              <w:rPr>
                                <w:rFonts w:ascii="Calibri" w:eastAsia="Calibri" w:hAnsi="Calibri"/>
                                <w:lang w:val="fr-CH"/>
                              </w:rPr>
                              <w:t>c</w:t>
                            </w:r>
                            <w:r w:rsidRPr="009818EA">
                              <w:rPr>
                                <w:rFonts w:ascii="Calibri" w:eastAsia="Calibri" w:hAnsi="Calibri"/>
                                <w:lang w:val="fr-CH"/>
                              </w:rPr>
                              <w:t>rétariat pour la période triennale 2016-2018</w:t>
                            </w:r>
                            <w:r>
                              <w:rPr>
                                <w:rFonts w:ascii="Calibri" w:eastAsia="Calibri" w:hAnsi="Calibri"/>
                                <w:lang w:val="fr-CH"/>
                              </w:rPr>
                              <w:t xml:space="preserve"> et à l’approuver</w:t>
                            </w:r>
                            <w:r w:rsidRPr="009818EA">
                              <w:rPr>
                                <w:rFonts w:ascii="Calibri" w:hAnsi="Calibri"/>
                                <w:lang w:val="fr-CH"/>
                              </w:rPr>
                              <w:t>.</w:t>
                            </w:r>
                          </w:p>
                          <w:p w:rsidR="00454108" w:rsidRPr="009818EA" w:rsidRDefault="00454108" w:rsidP="00454108">
                            <w:pPr>
                              <w:rPr>
                                <w:lang w:val="fr-CH"/>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60.05pt;height: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">
                <v:textbox>
                  <w:txbxContent>
                    <w:p w:rsidR="00454108" w:rsidRPr="009818EA" w:rsidRDefault="00454108" w:rsidP="00454108">
                      <w:pPr>
                        <w:spacing w:after="0" w:line="240" w:lineRule="auto"/>
                        <w:rPr>
                          <w:rFonts w:ascii="Calibri" w:hAnsi="Calibri"/>
                          <w:b/>
                          <w:bCs/>
                          <w:lang w:val="fr-CH"/>
                        </w:rPr>
                      </w:pPr>
                      <w:r w:rsidRPr="009818EA">
                        <w:rPr>
                          <w:rFonts w:ascii="Calibri" w:hAnsi="Calibri"/>
                          <w:lang w:val="fr-CH"/>
                        </w:rPr>
                        <w:t xml:space="preserve"> </w:t>
                      </w:r>
                      <w:r w:rsidRPr="009818EA">
                        <w:rPr>
                          <w:rFonts w:ascii="Calibri" w:hAnsi="Calibri"/>
                          <w:b/>
                          <w:bCs/>
                          <w:lang w:val="fr-CH"/>
                        </w:rPr>
                        <w:t xml:space="preserve">Actions requises : </w:t>
                      </w:r>
                    </w:p>
                    <w:p w:rsidR="00454108" w:rsidRPr="009818EA" w:rsidRDefault="00454108" w:rsidP="00454108">
                      <w:pPr>
                        <w:spacing w:after="0" w:line="240" w:lineRule="auto"/>
                        <w:rPr>
                          <w:rFonts w:ascii="Calibri" w:hAnsi="Calibri" w:cs="Arial"/>
                          <w:lang w:val="fr-CH"/>
                        </w:rPr>
                      </w:pPr>
                      <w:r w:rsidRPr="009818EA">
                        <w:rPr>
                          <w:rFonts w:ascii="Calibri" w:eastAsia="Calibri" w:hAnsi="Calibri"/>
                          <w:lang w:val="fr-CH"/>
                        </w:rPr>
                        <w:t>Le Comité permanent est invité à prendre note du Plan de travail du Se</w:t>
                      </w:r>
                      <w:r>
                        <w:rPr>
                          <w:rFonts w:ascii="Calibri" w:eastAsia="Calibri" w:hAnsi="Calibri"/>
                          <w:lang w:val="fr-CH"/>
                        </w:rPr>
                        <w:t>c</w:t>
                      </w:r>
                      <w:r w:rsidRPr="009818EA">
                        <w:rPr>
                          <w:rFonts w:ascii="Calibri" w:eastAsia="Calibri" w:hAnsi="Calibri"/>
                          <w:lang w:val="fr-CH"/>
                        </w:rPr>
                        <w:t>rétariat pour la période triennale 2016-2018</w:t>
                      </w:r>
                      <w:r>
                        <w:rPr>
                          <w:rFonts w:ascii="Calibri" w:eastAsia="Calibri" w:hAnsi="Calibri"/>
                          <w:lang w:val="fr-CH"/>
                        </w:rPr>
                        <w:t xml:space="preserve"> et à l’approuver</w:t>
                      </w:r>
                      <w:r w:rsidRPr="009818EA">
                        <w:rPr>
                          <w:rFonts w:ascii="Calibri" w:hAnsi="Calibri"/>
                          <w:lang w:val="fr-CH"/>
                        </w:rPr>
                        <w:t>.</w:t>
                      </w:r>
                    </w:p>
                    <w:p w:rsidR="00454108" w:rsidRPr="009818EA" w:rsidRDefault="00454108" w:rsidP="00454108">
                      <w:pPr>
                        <w:rPr>
                          <w:lang w:val="fr-CH"/>
                        </w:rPr>
                      </w:pPr>
                    </w:p>
                  </w:txbxContent>
                </v:textbox>
                <w10:anchorlock/>
              </v:shape>
            </w:pict>
          </mc:Fallback>
        </mc:AlternateContent>
      </w:r>
    </w:p>
    <w:p w:rsidR="00454108" w:rsidRPr="003B529A" w:rsidRDefault="00454108" w:rsidP="00454108">
      <w:pPr>
        <w:spacing w:after="0" w:line="240" w:lineRule="auto"/>
        <w:rPr>
          <w:rFonts w:ascii="Calibri" w:hAnsi="Calibri" w:cs="Calibri"/>
          <w:b/>
          <w:sz w:val="20"/>
        </w:rPr>
      </w:pPr>
    </w:p>
    <w:p w:rsidR="00454108" w:rsidRPr="006F124A" w:rsidRDefault="00454108" w:rsidP="00454108">
      <w:pPr>
        <w:pStyle w:val="ListParagraph"/>
        <w:widowControl w:val="0"/>
        <w:numPr>
          <w:ilvl w:val="0"/>
          <w:numId w:val="4"/>
        </w:numPr>
        <w:spacing w:after="0" w:line="240" w:lineRule="auto"/>
        <w:ind w:left="426" w:right="-46" w:hanging="426"/>
        <w:rPr>
          <w:rFonts w:ascii="Calibri" w:hAnsi="Calibri"/>
          <w:lang w:val="fr-CH"/>
        </w:rPr>
      </w:pPr>
      <w:r w:rsidRPr="006F124A">
        <w:rPr>
          <w:rFonts w:ascii="Calibri" w:hAnsi="Calibri"/>
          <w:lang w:val="fr-CH"/>
        </w:rPr>
        <w:t>La 12</w:t>
      </w:r>
      <w:r w:rsidRPr="006F124A">
        <w:rPr>
          <w:rFonts w:ascii="Calibri" w:hAnsi="Calibri"/>
          <w:vertAlign w:val="superscript"/>
          <w:lang w:val="fr-CH"/>
        </w:rPr>
        <w:t>e</w:t>
      </w:r>
      <w:r w:rsidRPr="006F124A">
        <w:rPr>
          <w:rFonts w:ascii="Calibri" w:hAnsi="Calibri"/>
          <w:lang w:val="fr-CH"/>
        </w:rPr>
        <w:t xml:space="preserve"> Session de la Conférence des Parties a adopté 16 Résolutions</w:t>
      </w:r>
      <w:r>
        <w:rPr>
          <w:rFonts w:ascii="Calibri" w:hAnsi="Calibri"/>
          <w:lang w:val="fr-CH"/>
        </w:rPr>
        <w:t xml:space="preserve"> contenant des décisions et des instructions précises adressées au </w:t>
      </w:r>
      <w:r w:rsidRPr="006F124A">
        <w:rPr>
          <w:rFonts w:ascii="Calibri" w:hAnsi="Calibri"/>
          <w:lang w:val="fr-CH"/>
        </w:rPr>
        <w:t xml:space="preserve">Secrétariat.    </w:t>
      </w:r>
    </w:p>
    <w:p w:rsidR="00454108" w:rsidRPr="006F124A" w:rsidRDefault="00454108" w:rsidP="00454108">
      <w:pPr>
        <w:pStyle w:val="ListParagraph"/>
        <w:widowControl w:val="0"/>
        <w:spacing w:after="0" w:line="240" w:lineRule="auto"/>
        <w:ind w:left="426" w:right="-46"/>
        <w:rPr>
          <w:rFonts w:ascii="Calibri" w:hAnsi="Calibri"/>
          <w:lang w:val="fr-CH"/>
        </w:rPr>
      </w:pPr>
    </w:p>
    <w:p w:rsidR="00454108" w:rsidRPr="006F124A" w:rsidRDefault="00454108" w:rsidP="00454108">
      <w:pPr>
        <w:pStyle w:val="ListParagraph"/>
        <w:widowControl w:val="0"/>
        <w:numPr>
          <w:ilvl w:val="0"/>
          <w:numId w:val="4"/>
        </w:numPr>
        <w:spacing w:after="0" w:line="240" w:lineRule="auto"/>
        <w:ind w:left="426" w:right="-46" w:hanging="426"/>
        <w:rPr>
          <w:rFonts w:ascii="Calibri" w:hAnsi="Calibri"/>
          <w:lang w:val="fr-CH"/>
        </w:rPr>
      </w:pPr>
      <w:r w:rsidRPr="006F124A">
        <w:rPr>
          <w:rFonts w:ascii="Calibri" w:hAnsi="Calibri"/>
          <w:lang w:val="fr-CH"/>
        </w:rPr>
        <w:t>Les activités du Secrétariat ont été définies</w:t>
      </w:r>
      <w:r>
        <w:rPr>
          <w:rFonts w:ascii="Calibri" w:hAnsi="Calibri"/>
          <w:lang w:val="fr-CH"/>
        </w:rPr>
        <w:t xml:space="preserve"> </w:t>
      </w:r>
      <w:r w:rsidRPr="006F124A">
        <w:rPr>
          <w:rFonts w:ascii="Calibri" w:hAnsi="Calibri"/>
          <w:lang w:val="fr-CH"/>
        </w:rPr>
        <w:t>pour chaque décision découlant des Résolutions de la</w:t>
      </w:r>
      <w:r>
        <w:rPr>
          <w:rFonts w:ascii="Calibri" w:hAnsi="Calibri"/>
          <w:lang w:val="fr-CH"/>
        </w:rPr>
        <w:t xml:space="preserve"> </w:t>
      </w:r>
      <w:r w:rsidRPr="006F124A">
        <w:rPr>
          <w:rFonts w:ascii="Calibri" w:hAnsi="Calibri"/>
          <w:lang w:val="fr-CH"/>
        </w:rPr>
        <w:t>COP12</w:t>
      </w:r>
      <w:r>
        <w:rPr>
          <w:rFonts w:ascii="Calibri" w:hAnsi="Calibri"/>
          <w:lang w:val="fr-CH"/>
        </w:rPr>
        <w:t xml:space="preserve"> puis associées aux buts et objectifs du 4</w:t>
      </w:r>
      <w:r w:rsidRPr="00A4195F">
        <w:rPr>
          <w:rFonts w:ascii="Calibri" w:hAnsi="Calibri"/>
          <w:vertAlign w:val="superscript"/>
          <w:lang w:val="fr-CH"/>
        </w:rPr>
        <w:t>e</w:t>
      </w:r>
      <w:r>
        <w:rPr>
          <w:rFonts w:ascii="Calibri" w:hAnsi="Calibri"/>
          <w:lang w:val="fr-CH"/>
        </w:rPr>
        <w:t xml:space="preserve"> Plan stratégique Ramsar pour construire le Plan de travail pour la période triennale</w:t>
      </w:r>
      <w:r w:rsidRPr="006F124A">
        <w:rPr>
          <w:rFonts w:ascii="Calibri" w:hAnsi="Calibri"/>
          <w:lang w:val="fr-CH"/>
        </w:rPr>
        <w:t xml:space="preserve"> 2016-2</w:t>
      </w:r>
      <w:r>
        <w:rPr>
          <w:rFonts w:ascii="Calibri" w:hAnsi="Calibri"/>
          <w:lang w:val="fr-CH"/>
        </w:rPr>
        <w:t>018</w:t>
      </w:r>
      <w:r w:rsidRPr="006F124A">
        <w:rPr>
          <w:rFonts w:ascii="Calibri" w:hAnsi="Calibri"/>
          <w:lang w:val="fr-CH"/>
        </w:rPr>
        <w:t>.</w:t>
      </w:r>
    </w:p>
    <w:p w:rsidR="00454108" w:rsidRPr="006F124A" w:rsidRDefault="00454108" w:rsidP="00454108">
      <w:pPr>
        <w:pStyle w:val="ListParagraph"/>
        <w:rPr>
          <w:rFonts w:ascii="Calibri" w:hAnsi="Calibri"/>
          <w:lang w:val="fr-CH"/>
        </w:rPr>
      </w:pPr>
    </w:p>
    <w:p w:rsidR="00454108" w:rsidRPr="00F165AE" w:rsidRDefault="00454108" w:rsidP="00454108">
      <w:pPr>
        <w:pStyle w:val="ListParagraph"/>
        <w:widowControl w:val="0"/>
        <w:numPr>
          <w:ilvl w:val="0"/>
          <w:numId w:val="4"/>
        </w:numPr>
        <w:spacing w:after="0" w:line="240" w:lineRule="auto"/>
        <w:ind w:left="450" w:right="-46" w:hanging="450"/>
        <w:rPr>
          <w:rFonts w:ascii="Calibri" w:hAnsi="Calibri"/>
          <w:lang w:val="fr-CA"/>
        </w:rPr>
      </w:pPr>
      <w:r w:rsidRPr="00F165AE">
        <w:rPr>
          <w:rFonts w:ascii="Calibri" w:hAnsi="Calibri"/>
          <w:lang w:val="fr-CH"/>
        </w:rPr>
        <w:t>Cet exercice de planification a eu lieu lors d’un atelier collaboratif auquel ont participé tous les membres du personnel du Secrétariat de la Convention de Ramsar, du 21 au 24 juillet 2015.</w:t>
      </w:r>
      <w:r w:rsidRPr="00F165AE">
        <w:rPr>
          <w:lang w:val="fr-CH"/>
        </w:rPr>
        <w:t xml:space="preserve"> </w:t>
      </w:r>
      <w:r w:rsidRPr="00F165AE">
        <w:rPr>
          <w:rFonts w:ascii="Calibri" w:hAnsi="Calibri"/>
          <w:lang w:val="fr-CA"/>
        </w:rPr>
        <w:t>L’atelier a préparé un tableur détaillé des activités et des tâches pour la période triennale, demandées dans les Résolutions de la COP12, avec des références aux objectifs du 4</w:t>
      </w:r>
      <w:r w:rsidRPr="00F165AE">
        <w:rPr>
          <w:rFonts w:ascii="Calibri" w:hAnsi="Calibri"/>
          <w:vertAlign w:val="superscript"/>
          <w:lang w:val="fr-CA"/>
        </w:rPr>
        <w:t>e</w:t>
      </w:r>
      <w:r w:rsidRPr="00F165AE">
        <w:rPr>
          <w:rFonts w:ascii="Calibri" w:hAnsi="Calibri"/>
          <w:lang w:val="fr-CA"/>
        </w:rPr>
        <w:t> Plan stratégique. Chaque activité est dirigée par une équipe au sein du Secrétariat et les tâches précises sont attribuées à différents membres du personnel du Secrétariat, de manière collaborative. Les tâches du Secrétariat en cours sont également prises en compte dans le tableur. Le plan de travail 2016 pour le Secrétariat ainsi que les plans de travail 2016 individuels des membres du personnel du Secrétariat sont tirés de ce tableur.</w:t>
      </w:r>
    </w:p>
    <w:p w:rsidR="00454108" w:rsidRPr="00F165AE" w:rsidRDefault="00454108" w:rsidP="00454108">
      <w:pPr>
        <w:pStyle w:val="ListParagraph"/>
        <w:widowControl w:val="0"/>
        <w:spacing w:after="0" w:line="240" w:lineRule="auto"/>
        <w:ind w:right="-46"/>
        <w:rPr>
          <w:rFonts w:ascii="Calibri" w:hAnsi="Calibri"/>
          <w:lang w:val="fr-CA"/>
        </w:rPr>
      </w:pPr>
    </w:p>
    <w:p w:rsidR="00454108" w:rsidRPr="00F165AE" w:rsidRDefault="00454108" w:rsidP="00454108">
      <w:pPr>
        <w:pStyle w:val="ListParagraph"/>
        <w:widowControl w:val="0"/>
        <w:numPr>
          <w:ilvl w:val="0"/>
          <w:numId w:val="4"/>
        </w:numPr>
        <w:spacing w:after="0" w:line="240" w:lineRule="auto"/>
        <w:ind w:left="450" w:right="-46" w:hanging="450"/>
        <w:rPr>
          <w:rFonts w:ascii="Calibri" w:hAnsi="Calibri"/>
          <w:lang w:val="fr-CA"/>
        </w:rPr>
      </w:pPr>
      <w:r w:rsidRPr="00F165AE">
        <w:rPr>
          <w:rFonts w:ascii="Calibri" w:hAnsi="Calibri"/>
          <w:lang w:val="fr-CA"/>
        </w:rPr>
        <w:t>Un document beaucoup plus simple avait été présenté à la 51</w:t>
      </w:r>
      <w:r w:rsidRPr="00F165AE">
        <w:rPr>
          <w:rFonts w:ascii="Calibri" w:hAnsi="Calibri"/>
          <w:vertAlign w:val="superscript"/>
          <w:lang w:val="fr-CA"/>
        </w:rPr>
        <w:t>e</w:t>
      </w:r>
      <w:r w:rsidRPr="00F165AE">
        <w:rPr>
          <w:rFonts w:ascii="Calibri" w:hAnsi="Calibri"/>
          <w:lang w:val="fr-CA"/>
        </w:rPr>
        <w:t> Réunion du Comité permanent et avait suscité de nombreux commentaires. La Décision SC51-10 du Comité a donné instruction au Secrétariat de préparer un plan de travail révisé pour le Secrétariat pour la période triennale 2016-2018, en tenant compte des commentaires, pour examen par la 52</w:t>
      </w:r>
      <w:r w:rsidRPr="00F165AE">
        <w:rPr>
          <w:rFonts w:ascii="Calibri" w:hAnsi="Calibri"/>
          <w:vertAlign w:val="superscript"/>
          <w:lang w:val="fr-CA"/>
        </w:rPr>
        <w:t>e</w:t>
      </w:r>
      <w:r w:rsidRPr="00F165AE">
        <w:rPr>
          <w:rFonts w:ascii="Calibri" w:hAnsi="Calibri"/>
          <w:lang w:val="fr-CA"/>
        </w:rPr>
        <w:t xml:space="preserve"> Réunion du Comité permanent. Ce document est maintenant préparé sur la base du tableur de planification détaillé comprenant plus d’activités et </w:t>
      </w:r>
      <w:r>
        <w:rPr>
          <w:rFonts w:ascii="Calibri" w:hAnsi="Calibri"/>
          <w:lang w:val="fr-CA"/>
        </w:rPr>
        <w:t>précisant</w:t>
      </w:r>
      <w:r w:rsidRPr="00F165AE">
        <w:rPr>
          <w:rFonts w:ascii="Calibri" w:hAnsi="Calibri"/>
          <w:lang w:val="fr-CA"/>
        </w:rPr>
        <w:t xml:space="preserve"> les Résolutions de la COP qui ont demandé des travaux dans le cadre de chaque but et objectif du Plan stratégique. En conséquence, chaque objectif du Plan stratégique présente maintenant davantage d’activités et les indicateurs de réussite sont étroitement alignés sur les indicateurs du Plan stratégique.</w:t>
      </w:r>
    </w:p>
    <w:p w:rsidR="00454108" w:rsidRPr="00F165AE" w:rsidRDefault="00454108" w:rsidP="00454108">
      <w:pPr>
        <w:pStyle w:val="ListParagraph"/>
        <w:widowControl w:val="0"/>
        <w:spacing w:after="0" w:line="240" w:lineRule="auto"/>
        <w:ind w:left="450" w:right="-46"/>
        <w:rPr>
          <w:rFonts w:ascii="Calibri" w:hAnsi="Calibri"/>
          <w:lang w:val="fr-CH"/>
        </w:rPr>
      </w:pPr>
    </w:p>
    <w:p w:rsidR="00454108" w:rsidRPr="00454108" w:rsidRDefault="00454108" w:rsidP="00B44B7B">
      <w:pPr>
        <w:tabs>
          <w:tab w:val="left" w:pos="851"/>
        </w:tabs>
        <w:spacing w:after="0" w:line="240" w:lineRule="auto"/>
        <w:rPr>
          <w:rFonts w:eastAsia="Garamond" w:cs="Garamond"/>
          <w:b/>
          <w:bCs/>
          <w:sz w:val="20"/>
          <w:szCs w:val="20"/>
          <w:lang w:val="fr-CH"/>
        </w:rPr>
        <w:sectPr w:rsidR="00454108" w:rsidRPr="00454108" w:rsidSect="00454108">
          <w:footerReference w:type="default" r:id="rId9"/>
          <w:pgSz w:w="11907" w:h="16839" w:code="9"/>
          <w:pgMar w:top="1440" w:right="1440" w:bottom="1440" w:left="1440" w:header="708" w:footer="708" w:gutter="0"/>
          <w:cols w:space="708"/>
          <w:docGrid w:linePitch="360"/>
        </w:sectPr>
      </w:pPr>
    </w:p>
    <w:p w:rsidR="00B44B7B" w:rsidRPr="00454108" w:rsidRDefault="00B44B7B" w:rsidP="00B44B7B">
      <w:pPr>
        <w:tabs>
          <w:tab w:val="left" w:pos="851"/>
        </w:tabs>
        <w:spacing w:after="0" w:line="240" w:lineRule="auto"/>
        <w:rPr>
          <w:rFonts w:eastAsia="Garamond" w:cs="Garamond"/>
          <w:b/>
          <w:bCs/>
          <w:sz w:val="24"/>
          <w:szCs w:val="24"/>
          <w:lang w:val="fr-FR"/>
        </w:rPr>
      </w:pPr>
      <w:r w:rsidRPr="00454108">
        <w:rPr>
          <w:rFonts w:eastAsia="Garamond" w:cs="Garamond"/>
          <w:b/>
          <w:bCs/>
          <w:sz w:val="24"/>
          <w:szCs w:val="24"/>
          <w:lang w:val="fr-FR"/>
        </w:rPr>
        <w:lastRenderedPageBreak/>
        <w:t>Annex</w:t>
      </w:r>
      <w:r w:rsidR="00D91297" w:rsidRPr="00454108">
        <w:rPr>
          <w:rFonts w:eastAsia="Garamond" w:cs="Garamond"/>
          <w:b/>
          <w:bCs/>
          <w:sz w:val="24"/>
          <w:szCs w:val="24"/>
          <w:lang w:val="fr-FR"/>
        </w:rPr>
        <w:t>e</w:t>
      </w:r>
      <w:r w:rsidRPr="00454108">
        <w:rPr>
          <w:rFonts w:eastAsia="Garamond" w:cs="Garamond"/>
          <w:b/>
          <w:bCs/>
          <w:sz w:val="24"/>
          <w:szCs w:val="24"/>
          <w:lang w:val="fr-FR"/>
        </w:rPr>
        <w:t xml:space="preserve"> 1</w:t>
      </w:r>
    </w:p>
    <w:p w:rsidR="00B44B7B" w:rsidRPr="00454108" w:rsidRDefault="00B44B7B" w:rsidP="00B44B7B">
      <w:pPr>
        <w:spacing w:after="0" w:line="240" w:lineRule="auto"/>
        <w:rPr>
          <w:rFonts w:eastAsia="Garamond" w:cs="Garamond"/>
          <w:b/>
          <w:bCs/>
          <w:sz w:val="24"/>
          <w:szCs w:val="24"/>
          <w:lang w:val="fr-FR"/>
        </w:rPr>
      </w:pPr>
    </w:p>
    <w:p w:rsidR="00B44B7B" w:rsidRPr="00454108" w:rsidRDefault="00D91297" w:rsidP="00B44B7B">
      <w:pPr>
        <w:spacing w:after="0" w:line="240" w:lineRule="auto"/>
        <w:rPr>
          <w:rFonts w:eastAsia="Garamond" w:cs="Garamond"/>
          <w:b/>
          <w:bCs/>
          <w:sz w:val="24"/>
          <w:szCs w:val="24"/>
          <w:lang w:val="fr-FR"/>
        </w:rPr>
      </w:pPr>
      <w:r w:rsidRPr="00454108">
        <w:rPr>
          <w:rFonts w:eastAsia="Garamond" w:cs="Garamond"/>
          <w:b/>
          <w:bCs/>
          <w:sz w:val="24"/>
          <w:szCs w:val="24"/>
          <w:lang w:val="fr-FR"/>
        </w:rPr>
        <w:t xml:space="preserve">Plan de travail du Secrétariat pour la période triennale </w:t>
      </w:r>
      <w:r w:rsidR="00B44B7B" w:rsidRPr="00454108">
        <w:rPr>
          <w:rFonts w:eastAsia="Garamond" w:cs="Garamond"/>
          <w:b/>
          <w:bCs/>
          <w:sz w:val="24"/>
          <w:szCs w:val="24"/>
          <w:lang w:val="fr-FR"/>
        </w:rPr>
        <w:t>2016 – 2018</w:t>
      </w:r>
    </w:p>
    <w:p w:rsidR="00B44B7B" w:rsidRPr="00232E63" w:rsidRDefault="00B44B7B" w:rsidP="00B44B7B">
      <w:pPr>
        <w:spacing w:after="0" w:line="240" w:lineRule="auto"/>
        <w:rPr>
          <w:rFonts w:ascii="Calibri" w:eastAsia="Times New Roman" w:hAnsi="Calibri" w:cs="Arial"/>
          <w:color w:val="000000"/>
          <w:sz w:val="20"/>
          <w:szCs w:val="20"/>
          <w:lang w:val="fr-FR" w:eastAsia="en-GB"/>
        </w:rPr>
      </w:pPr>
    </w:p>
    <w:p w:rsidR="00B44B7B" w:rsidRPr="00454108" w:rsidRDefault="00D91297" w:rsidP="00B44B7B">
      <w:pPr>
        <w:spacing w:after="0" w:line="240" w:lineRule="auto"/>
        <w:rPr>
          <w:rFonts w:ascii="Calibri" w:eastAsia="Times New Roman" w:hAnsi="Calibri" w:cs="Arial"/>
          <w:b/>
          <w:bCs/>
          <w:color w:val="000000"/>
          <w:lang w:val="fr-FR" w:eastAsia="en-GB"/>
        </w:rPr>
      </w:pPr>
      <w:r w:rsidRPr="00454108">
        <w:rPr>
          <w:rFonts w:ascii="Calibri" w:eastAsia="Times New Roman" w:hAnsi="Calibri" w:cs="Arial"/>
          <w:b/>
          <w:bCs/>
          <w:color w:val="000000"/>
          <w:lang w:val="fr-FR" w:eastAsia="en-GB"/>
        </w:rPr>
        <w:t>But</w:t>
      </w:r>
      <w:r w:rsidR="00B44B7B" w:rsidRPr="00454108">
        <w:rPr>
          <w:rFonts w:ascii="Calibri" w:eastAsia="Times New Roman" w:hAnsi="Calibri" w:cs="Arial"/>
          <w:b/>
          <w:bCs/>
          <w:color w:val="000000"/>
          <w:lang w:val="fr-FR" w:eastAsia="en-GB"/>
        </w:rPr>
        <w:t xml:space="preserve"> 1</w:t>
      </w:r>
    </w:p>
    <w:p w:rsidR="00DB00A4" w:rsidRPr="00454108" w:rsidRDefault="002B2F15" w:rsidP="00B44B7B">
      <w:pPr>
        <w:spacing w:after="0" w:line="240" w:lineRule="auto"/>
        <w:rPr>
          <w:rFonts w:ascii="Calibri" w:eastAsia="Times New Roman" w:hAnsi="Calibri" w:cs="Arial"/>
          <w:b/>
          <w:bCs/>
          <w:color w:val="000000"/>
          <w:lang w:val="fr-FR" w:eastAsia="en-GB"/>
        </w:rPr>
      </w:pPr>
      <w:r w:rsidRPr="00454108">
        <w:rPr>
          <w:b/>
          <w:lang w:val="fr-FR"/>
        </w:rPr>
        <w:t>S’attaquer aux moteurs de la perte et de la dégradation des zones humides</w:t>
      </w:r>
    </w:p>
    <w:tbl>
      <w:tblPr>
        <w:tblW w:w="14317" w:type="dxa"/>
        <w:tblInd w:w="-34" w:type="dxa"/>
        <w:tblLayout w:type="fixed"/>
        <w:tblLook w:val="04A0" w:firstRow="1" w:lastRow="0" w:firstColumn="1" w:lastColumn="0" w:noHBand="0" w:noVBand="1"/>
      </w:tblPr>
      <w:tblGrid>
        <w:gridCol w:w="3119"/>
        <w:gridCol w:w="4394"/>
        <w:gridCol w:w="4536"/>
        <w:gridCol w:w="1276"/>
        <w:gridCol w:w="992"/>
      </w:tblGrid>
      <w:tr w:rsidR="00DB00A4" w:rsidRPr="00232E63" w:rsidTr="004B5AA7">
        <w:trPr>
          <w:tblHeader/>
        </w:trPr>
        <w:tc>
          <w:tcPr>
            <w:tcW w:w="311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B00A4" w:rsidRPr="00232E63" w:rsidRDefault="00D91297" w:rsidP="00EC180F">
            <w:pPr>
              <w:spacing w:after="0" w:line="240" w:lineRule="auto"/>
              <w:jc w:val="center"/>
              <w:rPr>
                <w:rFonts w:eastAsia="Times New Roman" w:cs="Arial"/>
                <w:b/>
                <w:bCs/>
                <w:color w:val="000000"/>
                <w:sz w:val="20"/>
                <w:szCs w:val="20"/>
                <w:lang w:val="fr-FR" w:eastAsia="en-GB"/>
              </w:rPr>
            </w:pPr>
            <w:r w:rsidRPr="00232E63">
              <w:rPr>
                <w:rFonts w:eastAsia="Times New Roman" w:cs="Arial"/>
                <w:b/>
                <w:bCs/>
                <w:color w:val="000000"/>
                <w:sz w:val="20"/>
                <w:szCs w:val="20"/>
                <w:lang w:val="fr-FR" w:eastAsia="en-GB"/>
              </w:rPr>
              <w:t>Objectif</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DB00A4" w:rsidRPr="00232E63" w:rsidRDefault="00D91297" w:rsidP="00EC180F">
            <w:pPr>
              <w:spacing w:after="0" w:line="240" w:lineRule="auto"/>
              <w:jc w:val="center"/>
              <w:rPr>
                <w:rFonts w:eastAsia="Times New Roman" w:cs="Arial"/>
                <w:b/>
                <w:bCs/>
                <w:color w:val="000000"/>
                <w:sz w:val="20"/>
                <w:szCs w:val="20"/>
                <w:lang w:val="fr-FR" w:eastAsia="en-GB"/>
              </w:rPr>
            </w:pPr>
            <w:r w:rsidRPr="00232E63">
              <w:rPr>
                <w:rFonts w:eastAsia="Times New Roman" w:cs="Arial"/>
                <w:b/>
                <w:bCs/>
                <w:color w:val="000000"/>
                <w:sz w:val="20"/>
                <w:szCs w:val="20"/>
                <w:lang w:val="fr-FR" w:eastAsia="en-GB"/>
              </w:rPr>
              <w:t>Activités</w:t>
            </w:r>
          </w:p>
        </w:tc>
        <w:tc>
          <w:tcPr>
            <w:tcW w:w="4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DB00A4" w:rsidRPr="00232E63" w:rsidRDefault="00D91297" w:rsidP="00EC180F">
            <w:pPr>
              <w:spacing w:after="0" w:line="240" w:lineRule="auto"/>
              <w:jc w:val="center"/>
              <w:rPr>
                <w:rFonts w:eastAsia="Times New Roman" w:cs="Arial"/>
                <w:b/>
                <w:bCs/>
                <w:color w:val="000000"/>
                <w:sz w:val="20"/>
                <w:szCs w:val="20"/>
                <w:lang w:val="fr-FR" w:eastAsia="en-GB"/>
              </w:rPr>
            </w:pPr>
            <w:r w:rsidRPr="00232E63">
              <w:rPr>
                <w:rFonts w:eastAsia="Times New Roman" w:cs="Arial"/>
                <w:b/>
                <w:bCs/>
                <w:color w:val="000000"/>
                <w:sz w:val="20"/>
                <w:szCs w:val="20"/>
                <w:lang w:val="fr-FR" w:eastAsia="en-GB"/>
              </w:rPr>
              <w:t>Indicateur</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B00A4" w:rsidRPr="00232E63" w:rsidRDefault="00D91297" w:rsidP="00EC180F">
            <w:pPr>
              <w:spacing w:after="0" w:line="240" w:lineRule="auto"/>
              <w:jc w:val="center"/>
              <w:rPr>
                <w:rFonts w:eastAsia="Times New Roman" w:cs="Arial"/>
                <w:b/>
                <w:bCs/>
                <w:color w:val="000000"/>
                <w:sz w:val="20"/>
                <w:szCs w:val="20"/>
                <w:lang w:val="fr-FR" w:eastAsia="en-GB"/>
              </w:rPr>
            </w:pPr>
            <w:r w:rsidRPr="00232E63">
              <w:rPr>
                <w:rFonts w:eastAsia="Times New Roman" w:cs="Arial"/>
                <w:b/>
                <w:bCs/>
                <w:color w:val="000000"/>
                <w:sz w:val="20"/>
                <w:szCs w:val="20"/>
                <w:lang w:val="fr-FR" w:eastAsia="en-GB"/>
              </w:rPr>
              <w:t>Chef</w:t>
            </w:r>
            <w:r w:rsidR="00DB00A4" w:rsidRPr="00232E63">
              <w:rPr>
                <w:rFonts w:eastAsia="Times New Roman" w:cs="Arial"/>
                <w:b/>
                <w:bCs/>
                <w:color w:val="000000"/>
                <w:sz w:val="20"/>
                <w:szCs w:val="20"/>
                <w:lang w:val="fr-FR" w:eastAsia="en-GB"/>
              </w:rPr>
              <w:t>(s)</w:t>
            </w:r>
            <w:r w:rsidRPr="00232E63">
              <w:rPr>
                <w:rFonts w:eastAsia="Times New Roman" w:cs="Arial"/>
                <w:b/>
                <w:bCs/>
                <w:color w:val="000000"/>
                <w:sz w:val="20"/>
                <w:szCs w:val="20"/>
                <w:lang w:val="fr-FR" w:eastAsia="en-GB"/>
              </w:rPr>
              <w:t xml:space="preserve"> d’équipe</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DB00A4" w:rsidRPr="00232E63" w:rsidRDefault="00D91297" w:rsidP="00EC180F">
            <w:pPr>
              <w:spacing w:after="0" w:line="240" w:lineRule="auto"/>
              <w:jc w:val="center"/>
              <w:rPr>
                <w:rFonts w:eastAsia="Times New Roman" w:cs="Arial"/>
                <w:b/>
                <w:bCs/>
                <w:color w:val="000000"/>
                <w:sz w:val="20"/>
                <w:szCs w:val="20"/>
                <w:lang w:val="fr-FR" w:eastAsia="en-GB"/>
              </w:rPr>
            </w:pPr>
            <w:r w:rsidRPr="00232E63">
              <w:rPr>
                <w:rFonts w:eastAsia="Times New Roman" w:cs="Arial"/>
                <w:b/>
                <w:bCs/>
                <w:color w:val="000000"/>
                <w:sz w:val="20"/>
                <w:szCs w:val="20"/>
                <w:lang w:val="fr-FR" w:eastAsia="en-GB"/>
              </w:rPr>
              <w:t>Délai</w:t>
            </w:r>
          </w:p>
        </w:tc>
      </w:tr>
      <w:tr w:rsidR="009917EE" w:rsidRPr="00232E63" w:rsidTr="004B5AA7">
        <w:tc>
          <w:tcPr>
            <w:tcW w:w="3119" w:type="dxa"/>
            <w:vMerge w:val="restart"/>
            <w:tcBorders>
              <w:top w:val="single" w:sz="4" w:space="0" w:color="auto"/>
              <w:left w:val="single" w:sz="4" w:space="0" w:color="auto"/>
              <w:right w:val="single" w:sz="4" w:space="0" w:color="auto"/>
            </w:tcBorders>
            <w:shd w:val="clear" w:color="auto" w:fill="auto"/>
            <w:hideMark/>
          </w:tcPr>
          <w:p w:rsidR="009917EE" w:rsidRPr="00232E63" w:rsidRDefault="009917EE" w:rsidP="00DB00A4">
            <w:pPr>
              <w:spacing w:after="0" w:line="240" w:lineRule="auto"/>
              <w:rPr>
                <w:rFonts w:eastAsia="Times New Roman" w:cs="Arial"/>
                <w:color w:val="000000"/>
                <w:sz w:val="20"/>
                <w:szCs w:val="20"/>
                <w:lang w:val="fr-FR" w:eastAsia="en-GB"/>
              </w:rPr>
            </w:pPr>
            <w:r w:rsidRPr="00232E63">
              <w:rPr>
                <w:rFonts w:eastAsia="Times New Roman" w:cs="Arial"/>
                <w:b/>
                <w:bCs/>
                <w:color w:val="000000"/>
                <w:sz w:val="20"/>
                <w:szCs w:val="20"/>
                <w:lang w:val="fr-FR" w:eastAsia="en-GB"/>
              </w:rPr>
              <w:t xml:space="preserve">Objectif 1 : </w:t>
            </w:r>
            <w:r w:rsidRPr="00232E63">
              <w:rPr>
                <w:rFonts w:eastAsia="Times New Roman" w:cs="Arial"/>
                <w:b/>
                <w:bCs/>
                <w:color w:val="000000"/>
                <w:sz w:val="20"/>
                <w:szCs w:val="20"/>
                <w:lang w:val="fr-FR" w:eastAsia="en-GB"/>
              </w:rPr>
              <w:br/>
            </w:r>
            <w:r w:rsidRPr="00232E63">
              <w:rPr>
                <w:rFonts w:eastAsia="Times New Roman" w:cs="Arial"/>
                <w:color w:val="000000"/>
                <w:sz w:val="20"/>
                <w:szCs w:val="20"/>
                <w:lang w:val="fr-FR" w:eastAsia="en-GB"/>
              </w:rPr>
              <w:t>Les avantages des zones humides figurent dans les politiques / stratégies et plans relatifs à des secteurs clés tels que l’eau, l’énergie, les mines, l’agriculture, le tourisme, le développement urbain, l’infrastructure, l’industrie, la foresterie, l’aquaculture et la pêche aux niveaux national et local.</w:t>
            </w:r>
          </w:p>
        </w:tc>
        <w:tc>
          <w:tcPr>
            <w:tcW w:w="4394" w:type="dxa"/>
            <w:tcBorders>
              <w:top w:val="single" w:sz="4" w:space="0" w:color="auto"/>
              <w:left w:val="nil"/>
              <w:bottom w:val="single" w:sz="4" w:space="0" w:color="auto"/>
              <w:right w:val="single" w:sz="4" w:space="0" w:color="auto"/>
            </w:tcBorders>
            <w:shd w:val="clear" w:color="auto" w:fill="auto"/>
            <w:hideMark/>
          </w:tcPr>
          <w:p w:rsidR="009917EE" w:rsidRPr="00232E63" w:rsidRDefault="009917EE" w:rsidP="00884134">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1.1 Aider les Parties contractantes à mieux reconnaître et prendre en compte, dans leur processus décisionnel, l’importance des avantages des zones humides</w:t>
            </w:r>
            <w:r w:rsidR="00884134" w:rsidRPr="00232E63">
              <w:rPr>
                <w:rFonts w:eastAsia="Times New Roman" w:cs="Arial"/>
                <w:color w:val="000000"/>
                <w:sz w:val="20"/>
                <w:szCs w:val="20"/>
                <w:lang w:val="fr-FR" w:eastAsia="en-GB"/>
              </w:rPr>
              <w:t>,</w:t>
            </w:r>
            <w:r w:rsidRPr="00232E63">
              <w:rPr>
                <w:rFonts w:eastAsia="Times New Roman" w:cs="Arial"/>
                <w:color w:val="000000"/>
                <w:sz w:val="20"/>
                <w:szCs w:val="20"/>
                <w:lang w:val="fr-FR" w:eastAsia="en-GB"/>
              </w:rPr>
              <w:t xml:space="preserve"> par </w:t>
            </w:r>
            <w:r w:rsidR="00884134" w:rsidRPr="00232E63">
              <w:rPr>
                <w:rFonts w:eastAsia="Times New Roman" w:cs="Arial"/>
                <w:color w:val="000000"/>
                <w:sz w:val="20"/>
                <w:szCs w:val="20"/>
                <w:lang w:val="fr-FR" w:eastAsia="en-GB"/>
              </w:rPr>
              <w:t>une</w:t>
            </w:r>
            <w:r w:rsidRPr="00232E63">
              <w:rPr>
                <w:rFonts w:eastAsia="Times New Roman" w:cs="Arial"/>
                <w:color w:val="000000"/>
                <w:sz w:val="20"/>
                <w:szCs w:val="20"/>
                <w:lang w:val="fr-FR" w:eastAsia="en-GB"/>
              </w:rPr>
              <w:t xml:space="preserve"> collaboration entre les Comités nationaux pour les zones humides et les services publics pertinents (Résolution XII.9 objectif 1.2). Mettre au point des exemples de bonnes pratiques ciblant des secteurs particuliers.</w:t>
            </w:r>
          </w:p>
        </w:tc>
        <w:tc>
          <w:tcPr>
            <w:tcW w:w="4536" w:type="dxa"/>
            <w:tcBorders>
              <w:top w:val="single" w:sz="4" w:space="0" w:color="auto"/>
              <w:left w:val="nil"/>
              <w:bottom w:val="single" w:sz="4" w:space="0" w:color="auto"/>
              <w:right w:val="single" w:sz="4" w:space="0" w:color="auto"/>
            </w:tcBorders>
            <w:shd w:val="clear" w:color="auto" w:fill="auto"/>
            <w:hideMark/>
          </w:tcPr>
          <w:p w:rsidR="009917EE" w:rsidRPr="00232E63" w:rsidRDefault="009917EE" w:rsidP="00A23473">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 xml:space="preserve">Nombre de </w:t>
            </w:r>
            <w:r w:rsidRPr="00232E63">
              <w:rPr>
                <w:rFonts w:eastAsia="Times New Roman" w:cs="Arial"/>
                <w:color w:val="000000"/>
                <w:sz w:val="20"/>
                <w:szCs w:val="20"/>
                <w:lang w:val="fr-FR" w:eastAsia="en-GB"/>
              </w:rPr>
              <w:t>Comités nationaux pour les zones humides soutenus.</w:t>
            </w:r>
            <w:r w:rsidRPr="00232E63">
              <w:rPr>
                <w:rFonts w:eastAsia="Times New Roman" w:cs="Arial"/>
                <w:sz w:val="20"/>
                <w:szCs w:val="20"/>
                <w:lang w:val="fr-FR" w:eastAsia="en-GB"/>
              </w:rPr>
              <w:t xml:space="preserve"> Mise à jour et diffusion des orientations pertinentes (p. ex., rapport TEEB, Manuels Ramsar) et des études de cas aux Parties contractantes et usagers de l’eau. Chaque secteur, à savoir les secteurs de l’eau, de l’aquaculture, du tourisme, de l’agriculture, de la foresterie, des mines et de l’aménagement du territoire, est ciblé par des exemples et bonnes pratiques spécifiques.</w:t>
            </w:r>
          </w:p>
        </w:tc>
        <w:tc>
          <w:tcPr>
            <w:tcW w:w="1276" w:type="dxa"/>
            <w:tcBorders>
              <w:top w:val="single" w:sz="4" w:space="0" w:color="auto"/>
              <w:left w:val="nil"/>
              <w:bottom w:val="single" w:sz="4" w:space="0" w:color="auto"/>
              <w:right w:val="single" w:sz="4" w:space="0" w:color="auto"/>
            </w:tcBorders>
            <w:shd w:val="clear" w:color="auto" w:fill="auto"/>
            <w:noWrap/>
            <w:hideMark/>
          </w:tcPr>
          <w:p w:rsidR="009917EE" w:rsidRPr="00232E63" w:rsidRDefault="009917EE" w:rsidP="00D91297">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SG/SGA/CRP</w:t>
            </w:r>
          </w:p>
        </w:tc>
        <w:tc>
          <w:tcPr>
            <w:tcW w:w="992" w:type="dxa"/>
            <w:tcBorders>
              <w:top w:val="single" w:sz="4" w:space="0" w:color="auto"/>
              <w:left w:val="nil"/>
              <w:bottom w:val="single" w:sz="4" w:space="0" w:color="auto"/>
              <w:right w:val="single" w:sz="4" w:space="0" w:color="auto"/>
            </w:tcBorders>
            <w:shd w:val="clear" w:color="auto" w:fill="auto"/>
            <w:noWrap/>
            <w:hideMark/>
          </w:tcPr>
          <w:p w:rsidR="009917EE" w:rsidRPr="00232E63" w:rsidRDefault="009917EE" w:rsidP="00DB00A4">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2018</w:t>
            </w:r>
          </w:p>
        </w:tc>
      </w:tr>
      <w:tr w:rsidR="00CA13B3" w:rsidRPr="00232E63" w:rsidTr="004B5AA7">
        <w:tc>
          <w:tcPr>
            <w:tcW w:w="3119" w:type="dxa"/>
            <w:vMerge/>
            <w:tcBorders>
              <w:left w:val="single" w:sz="4" w:space="0" w:color="auto"/>
              <w:right w:val="single" w:sz="4" w:space="0" w:color="auto"/>
            </w:tcBorders>
            <w:shd w:val="clear" w:color="auto" w:fill="auto"/>
          </w:tcPr>
          <w:p w:rsidR="00CA13B3" w:rsidRPr="00232E63" w:rsidRDefault="00CA13B3" w:rsidP="00DB00A4">
            <w:pPr>
              <w:spacing w:after="0" w:line="240" w:lineRule="auto"/>
              <w:rPr>
                <w:rFonts w:eastAsia="Times New Roman" w:cs="Arial"/>
                <w:b/>
                <w:bCs/>
                <w:color w:val="000000"/>
                <w:sz w:val="20"/>
                <w:szCs w:val="20"/>
                <w:lang w:val="fr-FR" w:eastAsia="en-GB"/>
              </w:rPr>
            </w:pPr>
          </w:p>
        </w:tc>
        <w:tc>
          <w:tcPr>
            <w:tcW w:w="4394" w:type="dxa"/>
            <w:tcBorders>
              <w:top w:val="single" w:sz="4" w:space="0" w:color="auto"/>
              <w:left w:val="nil"/>
              <w:bottom w:val="single" w:sz="4" w:space="0" w:color="auto"/>
              <w:right w:val="single" w:sz="4" w:space="0" w:color="auto"/>
            </w:tcBorders>
            <w:shd w:val="clear" w:color="auto" w:fill="auto"/>
          </w:tcPr>
          <w:p w:rsidR="00CA13B3" w:rsidRPr="00232E63" w:rsidRDefault="00CA13B3" w:rsidP="0075176A">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1.2</w:t>
            </w:r>
            <w:r w:rsidR="00BA04F4" w:rsidRPr="00232E63">
              <w:rPr>
                <w:rFonts w:eastAsia="Times New Roman" w:cs="Arial"/>
                <w:color w:val="000000"/>
                <w:sz w:val="20"/>
                <w:szCs w:val="20"/>
                <w:lang w:val="fr-FR" w:eastAsia="en-GB"/>
              </w:rPr>
              <w:t xml:space="preserve"> </w:t>
            </w:r>
            <w:r w:rsidR="0075176A" w:rsidRPr="00232E63">
              <w:rPr>
                <w:rFonts w:cs="Arial"/>
                <w:sz w:val="20"/>
                <w:szCs w:val="20"/>
                <w:lang w:val="fr-FR"/>
              </w:rPr>
              <w:t xml:space="preserve">Appliquer le </w:t>
            </w:r>
            <w:r w:rsidR="000D0B61" w:rsidRPr="00232E63">
              <w:rPr>
                <w:rFonts w:cs="Arial"/>
                <w:i/>
                <w:sz w:val="20"/>
                <w:szCs w:val="20"/>
                <w:lang w:val="fr-FR"/>
              </w:rPr>
              <w:t xml:space="preserve">Cadre conceptuel pour l’utilisation rationnelle des zones humides et le maintien de leurs caractéristiques écologiques </w:t>
            </w:r>
            <w:r w:rsidRPr="00232E63">
              <w:rPr>
                <w:rFonts w:cs="Arial"/>
                <w:sz w:val="20"/>
                <w:szCs w:val="20"/>
                <w:lang w:val="fr-FR"/>
              </w:rPr>
              <w:t>(</w:t>
            </w:r>
            <w:r w:rsidR="0075176A" w:rsidRPr="00232E63">
              <w:rPr>
                <w:rFonts w:cs="Arial"/>
                <w:sz w:val="20"/>
                <w:szCs w:val="20"/>
                <w:lang w:val="fr-FR"/>
              </w:rPr>
              <w:t>Résolution</w:t>
            </w:r>
            <w:r w:rsidR="00274BE0" w:rsidRPr="00232E63">
              <w:rPr>
                <w:rFonts w:cs="Arial"/>
                <w:sz w:val="20"/>
                <w:szCs w:val="20"/>
                <w:lang w:val="fr-FR"/>
              </w:rPr>
              <w:t xml:space="preserve"> IX.1 a</w:t>
            </w:r>
            <w:r w:rsidRPr="00232E63">
              <w:rPr>
                <w:rFonts w:cs="Arial"/>
                <w:sz w:val="20"/>
                <w:szCs w:val="20"/>
                <w:lang w:val="fr-FR"/>
              </w:rPr>
              <w:t>nnex</w:t>
            </w:r>
            <w:r w:rsidR="0075176A" w:rsidRPr="00232E63">
              <w:rPr>
                <w:rFonts w:cs="Arial"/>
                <w:sz w:val="20"/>
                <w:szCs w:val="20"/>
                <w:lang w:val="fr-FR"/>
              </w:rPr>
              <w:t>e A), le</w:t>
            </w:r>
            <w:r w:rsidRPr="00232E63">
              <w:rPr>
                <w:rFonts w:cs="Arial"/>
                <w:sz w:val="20"/>
                <w:szCs w:val="20"/>
                <w:lang w:val="fr-FR"/>
              </w:rPr>
              <w:t xml:space="preserve"> </w:t>
            </w:r>
            <w:r w:rsidR="0075176A" w:rsidRPr="00232E63">
              <w:rPr>
                <w:rFonts w:cs="Arial"/>
                <w:i/>
                <w:sz w:val="20"/>
                <w:szCs w:val="20"/>
                <w:lang w:val="fr-FR"/>
              </w:rPr>
              <w:t xml:space="preserve">Cadre intégré pour les orientations de la Convention relative à l’eau </w:t>
            </w:r>
            <w:r w:rsidRPr="00232E63">
              <w:rPr>
                <w:rFonts w:cs="Arial"/>
                <w:sz w:val="20"/>
                <w:szCs w:val="20"/>
                <w:lang w:val="fr-FR"/>
              </w:rPr>
              <w:t>(</w:t>
            </w:r>
            <w:r w:rsidR="0075176A" w:rsidRPr="00232E63">
              <w:rPr>
                <w:rFonts w:cs="Arial"/>
                <w:sz w:val="20"/>
                <w:szCs w:val="20"/>
                <w:lang w:val="fr-FR"/>
              </w:rPr>
              <w:t>Résolution</w:t>
            </w:r>
            <w:r w:rsidR="00274BE0" w:rsidRPr="00232E63">
              <w:rPr>
                <w:rFonts w:cs="Arial"/>
                <w:sz w:val="20"/>
                <w:szCs w:val="20"/>
                <w:lang w:val="fr-FR"/>
              </w:rPr>
              <w:t xml:space="preserve"> IX.1 a</w:t>
            </w:r>
            <w:r w:rsidRPr="00232E63">
              <w:rPr>
                <w:rFonts w:cs="Arial"/>
                <w:sz w:val="20"/>
                <w:szCs w:val="20"/>
                <w:lang w:val="fr-FR"/>
              </w:rPr>
              <w:t>nnex</w:t>
            </w:r>
            <w:r w:rsidR="0075176A" w:rsidRPr="00232E63">
              <w:rPr>
                <w:rFonts w:cs="Arial"/>
                <w:sz w:val="20"/>
                <w:szCs w:val="20"/>
                <w:lang w:val="fr-FR"/>
              </w:rPr>
              <w:t>e</w:t>
            </w:r>
            <w:r w:rsidRPr="00232E63">
              <w:rPr>
                <w:rFonts w:cs="Arial"/>
                <w:sz w:val="20"/>
                <w:szCs w:val="20"/>
                <w:lang w:val="fr-FR"/>
              </w:rPr>
              <w:t xml:space="preserve"> C) </w:t>
            </w:r>
            <w:r w:rsidR="0075176A" w:rsidRPr="00232E63">
              <w:rPr>
                <w:rFonts w:cs="Arial"/>
                <w:sz w:val="20"/>
                <w:szCs w:val="20"/>
                <w:lang w:val="fr-FR"/>
              </w:rPr>
              <w:t>et la</w:t>
            </w:r>
            <w:r w:rsidRPr="00232E63">
              <w:rPr>
                <w:rFonts w:cs="Arial"/>
                <w:sz w:val="20"/>
                <w:szCs w:val="20"/>
                <w:lang w:val="fr-FR"/>
              </w:rPr>
              <w:t xml:space="preserve"> </w:t>
            </w:r>
            <w:r w:rsidR="0075176A" w:rsidRPr="00232E63">
              <w:rPr>
                <w:rFonts w:cs="Arial"/>
                <w:sz w:val="20"/>
                <w:szCs w:val="20"/>
                <w:lang w:val="fr-FR"/>
              </w:rPr>
              <w:t>Résolution</w:t>
            </w:r>
            <w:r w:rsidRPr="00232E63">
              <w:rPr>
                <w:rFonts w:cs="Arial"/>
                <w:sz w:val="20"/>
                <w:szCs w:val="20"/>
                <w:lang w:val="fr-FR"/>
              </w:rPr>
              <w:t xml:space="preserve"> XI.21 </w:t>
            </w:r>
            <w:r w:rsidR="0075176A" w:rsidRPr="00232E63">
              <w:rPr>
                <w:rFonts w:cs="Arial"/>
                <w:i/>
                <w:sz w:val="20"/>
                <w:szCs w:val="20"/>
                <w:lang w:val="fr-FR"/>
              </w:rPr>
              <w:t>Les zones humides et le développement durable</w:t>
            </w:r>
            <w:r w:rsidRPr="00232E63">
              <w:rPr>
                <w:rFonts w:cs="Arial"/>
                <w:i/>
                <w:sz w:val="20"/>
                <w:szCs w:val="20"/>
                <w:lang w:val="fr-FR"/>
              </w:rPr>
              <w:t xml:space="preserve">, </w:t>
            </w:r>
            <w:r w:rsidR="0075176A" w:rsidRPr="00232E63">
              <w:rPr>
                <w:rFonts w:cs="Arial"/>
                <w:sz w:val="20"/>
                <w:szCs w:val="20"/>
                <w:lang w:val="fr-FR"/>
              </w:rPr>
              <w:t xml:space="preserve">comme indiqué dans la </w:t>
            </w:r>
            <w:r w:rsidRPr="00232E63">
              <w:rPr>
                <w:rFonts w:cs="Arial"/>
                <w:sz w:val="20"/>
                <w:szCs w:val="20"/>
                <w:lang w:val="fr-FR"/>
              </w:rPr>
              <w:t>R</w:t>
            </w:r>
            <w:r w:rsidR="0075176A" w:rsidRPr="00232E63">
              <w:rPr>
                <w:rFonts w:cs="Arial"/>
                <w:sz w:val="20"/>
                <w:szCs w:val="20"/>
                <w:lang w:val="fr-FR"/>
              </w:rPr>
              <w:t>é</w:t>
            </w:r>
            <w:r w:rsidRPr="00232E63">
              <w:rPr>
                <w:rFonts w:cs="Arial"/>
                <w:sz w:val="20"/>
                <w:szCs w:val="20"/>
                <w:lang w:val="fr-FR"/>
              </w:rPr>
              <w:t>solution XII.3 par.</w:t>
            </w:r>
            <w:r w:rsidR="0075176A" w:rsidRPr="00232E63">
              <w:rPr>
                <w:rFonts w:cs="Arial"/>
                <w:sz w:val="20"/>
                <w:szCs w:val="20"/>
                <w:lang w:val="fr-FR"/>
              </w:rPr>
              <w:t> 50, dans le cadre de la mobilisation de ressources pour la protection et l’utilisation rationnelle des zones humides</w:t>
            </w:r>
            <w:r w:rsidR="00565930" w:rsidRPr="00232E63">
              <w:rPr>
                <w:rFonts w:cs="Arial"/>
                <w:sz w:val="20"/>
                <w:szCs w:val="20"/>
                <w:lang w:val="fr-FR"/>
              </w:rPr>
              <w:t>.</w:t>
            </w:r>
            <w:r w:rsidR="0075176A" w:rsidRPr="00232E63">
              <w:rPr>
                <w:rFonts w:cs="Arial"/>
                <w:sz w:val="20"/>
                <w:szCs w:val="20"/>
                <w:lang w:val="fr-FR"/>
              </w:rPr>
              <w:t xml:space="preserve"> </w:t>
            </w:r>
          </w:p>
        </w:tc>
        <w:tc>
          <w:tcPr>
            <w:tcW w:w="4536" w:type="dxa"/>
            <w:tcBorders>
              <w:top w:val="single" w:sz="4" w:space="0" w:color="auto"/>
              <w:left w:val="nil"/>
              <w:bottom w:val="single" w:sz="4" w:space="0" w:color="auto"/>
              <w:right w:val="single" w:sz="4" w:space="0" w:color="auto"/>
            </w:tcBorders>
            <w:shd w:val="clear" w:color="auto" w:fill="auto"/>
          </w:tcPr>
          <w:p w:rsidR="00CA13B3" w:rsidRPr="00232E63" w:rsidRDefault="0075176A" w:rsidP="0075176A">
            <w:pPr>
              <w:spacing w:after="0" w:line="240" w:lineRule="auto"/>
              <w:rPr>
                <w:rFonts w:eastAsia="Times New Roman" w:cs="Arial"/>
                <w:sz w:val="20"/>
                <w:szCs w:val="20"/>
                <w:lang w:val="fr-FR" w:eastAsia="en-GB"/>
              </w:rPr>
            </w:pPr>
            <w:r w:rsidRPr="00232E63">
              <w:rPr>
                <w:rFonts w:cs="Arial"/>
                <w:sz w:val="20"/>
                <w:szCs w:val="20"/>
                <w:lang w:val="fr-FR"/>
              </w:rPr>
              <w:t>Les Parties contractantes, les OIP et d’autres acteurs intéressés sont ciblés et des propositions d’appels de fonds conjointes sont élaborées dans toutes les régions, adressées aux bailleurs de fonds bilatéraux et multilatéraux tels que le FEM, entre autres, des entités du secteur privé et les fondations philanthropiques.</w:t>
            </w:r>
          </w:p>
        </w:tc>
        <w:tc>
          <w:tcPr>
            <w:tcW w:w="1276" w:type="dxa"/>
            <w:tcBorders>
              <w:top w:val="single" w:sz="4" w:space="0" w:color="auto"/>
              <w:left w:val="nil"/>
              <w:bottom w:val="single" w:sz="4" w:space="0" w:color="auto"/>
              <w:right w:val="single" w:sz="4" w:space="0" w:color="auto"/>
            </w:tcBorders>
            <w:shd w:val="clear" w:color="auto" w:fill="auto"/>
            <w:noWrap/>
          </w:tcPr>
          <w:p w:rsidR="00CA13B3" w:rsidRPr="00232E63" w:rsidRDefault="00CA13B3" w:rsidP="00D91297">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SG/SGA/CRP</w:t>
            </w:r>
          </w:p>
        </w:tc>
        <w:tc>
          <w:tcPr>
            <w:tcW w:w="992" w:type="dxa"/>
            <w:tcBorders>
              <w:top w:val="single" w:sz="4" w:space="0" w:color="auto"/>
              <w:left w:val="nil"/>
              <w:bottom w:val="single" w:sz="4" w:space="0" w:color="auto"/>
              <w:right w:val="single" w:sz="4" w:space="0" w:color="auto"/>
            </w:tcBorders>
            <w:shd w:val="clear" w:color="auto" w:fill="auto"/>
            <w:noWrap/>
          </w:tcPr>
          <w:p w:rsidR="00CA13B3" w:rsidRPr="00232E63" w:rsidRDefault="00CA13B3" w:rsidP="00DB00A4">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2018</w:t>
            </w:r>
          </w:p>
        </w:tc>
      </w:tr>
      <w:tr w:rsidR="00CA13B3" w:rsidRPr="00232E63" w:rsidTr="004B5AA7">
        <w:tc>
          <w:tcPr>
            <w:tcW w:w="3119" w:type="dxa"/>
            <w:vMerge/>
            <w:tcBorders>
              <w:left w:val="single" w:sz="4" w:space="0" w:color="auto"/>
              <w:bottom w:val="single" w:sz="4" w:space="0" w:color="auto"/>
              <w:right w:val="single" w:sz="4" w:space="0" w:color="auto"/>
            </w:tcBorders>
            <w:shd w:val="clear" w:color="auto" w:fill="auto"/>
          </w:tcPr>
          <w:p w:rsidR="00CA13B3" w:rsidRPr="00232E63" w:rsidRDefault="00CA13B3" w:rsidP="00DB00A4">
            <w:pPr>
              <w:spacing w:after="0" w:line="240" w:lineRule="auto"/>
              <w:rPr>
                <w:rFonts w:eastAsia="Times New Roman" w:cs="Arial"/>
                <w:b/>
                <w:bCs/>
                <w:color w:val="000000"/>
                <w:sz w:val="20"/>
                <w:szCs w:val="20"/>
                <w:lang w:val="fr-FR" w:eastAsia="en-GB"/>
              </w:rPr>
            </w:pPr>
          </w:p>
        </w:tc>
        <w:tc>
          <w:tcPr>
            <w:tcW w:w="4394" w:type="dxa"/>
            <w:tcBorders>
              <w:top w:val="single" w:sz="4" w:space="0" w:color="auto"/>
              <w:left w:val="nil"/>
              <w:bottom w:val="single" w:sz="4" w:space="0" w:color="auto"/>
              <w:right w:val="single" w:sz="4" w:space="0" w:color="auto"/>
            </w:tcBorders>
            <w:shd w:val="clear" w:color="auto" w:fill="auto"/>
          </w:tcPr>
          <w:p w:rsidR="00CA13B3" w:rsidRPr="00232E63" w:rsidRDefault="00CA13B3" w:rsidP="00CA13B3">
            <w:pPr>
              <w:tabs>
                <w:tab w:val="left" w:pos="3080"/>
              </w:tabs>
              <w:spacing w:after="0" w:line="240" w:lineRule="auto"/>
              <w:rPr>
                <w:rFonts w:eastAsia="Times New Roman" w:cs="Calibri"/>
                <w:kern w:val="32"/>
                <w:sz w:val="20"/>
                <w:szCs w:val="20"/>
                <w:lang w:val="fr-FR"/>
              </w:rPr>
            </w:pPr>
            <w:r w:rsidRPr="00232E63">
              <w:rPr>
                <w:rFonts w:eastAsia="Times New Roman" w:cs="Calibri"/>
                <w:kern w:val="32"/>
                <w:sz w:val="20"/>
                <w:szCs w:val="20"/>
                <w:lang w:val="fr-FR"/>
              </w:rPr>
              <w:t xml:space="preserve">1.3 </w:t>
            </w:r>
            <w:r w:rsidR="0075176A" w:rsidRPr="00232E63">
              <w:rPr>
                <w:rFonts w:eastAsia="Times New Roman" w:cs="Calibri"/>
                <w:kern w:val="32"/>
                <w:sz w:val="20"/>
                <w:szCs w:val="20"/>
                <w:lang w:val="fr-FR"/>
              </w:rPr>
              <w:t xml:space="preserve">Élargir et approfondir l’intégration des processus de CESP dans les plans et politiques nationaux et locaux; et fournir les outils appropriés pour renforcer la sensibilisation aux effets de la CESP, comme par exemple des réseaux de courriel </w:t>
            </w:r>
            <w:r w:rsidRPr="00232E63">
              <w:rPr>
                <w:rFonts w:eastAsia="Times New Roman" w:cs="Calibri"/>
                <w:kern w:val="32"/>
                <w:sz w:val="20"/>
                <w:szCs w:val="20"/>
                <w:lang w:val="fr-FR"/>
              </w:rPr>
              <w:t>(R</w:t>
            </w:r>
            <w:r w:rsidR="0075176A" w:rsidRPr="00232E63">
              <w:rPr>
                <w:rFonts w:eastAsia="Times New Roman" w:cs="Calibri"/>
                <w:kern w:val="32"/>
                <w:sz w:val="20"/>
                <w:szCs w:val="20"/>
                <w:lang w:val="fr-FR"/>
              </w:rPr>
              <w:t>é</w:t>
            </w:r>
            <w:r w:rsidRPr="00232E63">
              <w:rPr>
                <w:rFonts w:eastAsia="Times New Roman" w:cs="Calibri"/>
                <w:kern w:val="32"/>
                <w:sz w:val="20"/>
                <w:szCs w:val="20"/>
                <w:lang w:val="fr-FR"/>
              </w:rPr>
              <w:t>s</w:t>
            </w:r>
            <w:r w:rsidR="0075176A" w:rsidRPr="00232E63">
              <w:rPr>
                <w:rFonts w:eastAsia="Times New Roman" w:cs="Calibri"/>
                <w:kern w:val="32"/>
                <w:sz w:val="20"/>
                <w:szCs w:val="20"/>
                <w:lang w:val="fr-FR"/>
              </w:rPr>
              <w:t>olution </w:t>
            </w:r>
            <w:r w:rsidRPr="00232E63">
              <w:rPr>
                <w:rFonts w:eastAsia="Times New Roman" w:cs="Calibri"/>
                <w:kern w:val="32"/>
                <w:sz w:val="20"/>
                <w:szCs w:val="20"/>
                <w:lang w:val="fr-FR"/>
              </w:rPr>
              <w:t>XII.9</w:t>
            </w:r>
            <w:r w:rsidR="0075176A" w:rsidRPr="00232E63">
              <w:rPr>
                <w:rFonts w:eastAsia="Times New Roman" w:cs="Calibri"/>
                <w:kern w:val="32"/>
                <w:sz w:val="20"/>
                <w:szCs w:val="20"/>
                <w:lang w:val="fr-FR"/>
              </w:rPr>
              <w:t xml:space="preserve"> objectif </w:t>
            </w:r>
            <w:r w:rsidRPr="00232E63">
              <w:rPr>
                <w:rFonts w:eastAsia="Times New Roman" w:cs="Calibri"/>
                <w:kern w:val="32"/>
                <w:sz w:val="20"/>
                <w:szCs w:val="20"/>
                <w:lang w:val="fr-FR"/>
              </w:rPr>
              <w:t xml:space="preserve">1.4). </w:t>
            </w:r>
          </w:p>
          <w:p w:rsidR="00CA13B3" w:rsidRPr="00232E63" w:rsidRDefault="00CA13B3" w:rsidP="0064732E">
            <w:pPr>
              <w:spacing w:after="0" w:line="240" w:lineRule="auto"/>
              <w:rPr>
                <w:rFonts w:eastAsia="Times New Roman" w:cs="Arial"/>
                <w:color w:val="000000"/>
                <w:sz w:val="20"/>
                <w:szCs w:val="20"/>
                <w:lang w:val="fr-FR" w:eastAsia="en-GB"/>
              </w:rPr>
            </w:pPr>
          </w:p>
        </w:tc>
        <w:tc>
          <w:tcPr>
            <w:tcW w:w="4536" w:type="dxa"/>
            <w:tcBorders>
              <w:top w:val="single" w:sz="4" w:space="0" w:color="auto"/>
              <w:left w:val="nil"/>
              <w:bottom w:val="single" w:sz="4" w:space="0" w:color="auto"/>
              <w:right w:val="single" w:sz="4" w:space="0" w:color="auto"/>
            </w:tcBorders>
            <w:shd w:val="clear" w:color="auto" w:fill="auto"/>
          </w:tcPr>
          <w:p w:rsidR="00CA13B3" w:rsidRPr="00232E63" w:rsidRDefault="0075176A" w:rsidP="0075176A">
            <w:pPr>
              <w:tabs>
                <w:tab w:val="left" w:pos="3080"/>
              </w:tabs>
              <w:spacing w:after="0" w:line="240" w:lineRule="auto"/>
              <w:rPr>
                <w:rFonts w:eastAsia="Times New Roman" w:cs="Tahoma"/>
                <w:kern w:val="32"/>
                <w:sz w:val="20"/>
                <w:szCs w:val="20"/>
                <w:lang w:val="fr-FR"/>
              </w:rPr>
            </w:pPr>
            <w:r w:rsidRPr="00232E63">
              <w:rPr>
                <w:rFonts w:eastAsia="Times New Roman" w:cs="Tahoma"/>
                <w:kern w:val="32"/>
                <w:sz w:val="20"/>
                <w:szCs w:val="20"/>
                <w:lang w:val="fr-FR"/>
              </w:rPr>
              <w:t xml:space="preserve">Collaborer avec le Groupe de travail établi sur la CESP et le Groupe de surveillance des activités de CESP pour convenir des rôles, responsabilités et pratiques de travail. Le Plan d’action de CESP discuté avec les acteurs et les commentaires intégrés. Des ateliers de CESP organisés dans chaque région, y compris des acteurs d’autres secteurs tels que l’eau, l’aquaculture, le tourisme, l’agriculture, la </w:t>
            </w:r>
            <w:r w:rsidRPr="00232E63">
              <w:rPr>
                <w:rFonts w:eastAsia="Times New Roman" w:cs="Tahoma"/>
                <w:kern w:val="32"/>
                <w:sz w:val="20"/>
                <w:szCs w:val="20"/>
                <w:lang w:val="fr-FR"/>
              </w:rPr>
              <w:lastRenderedPageBreak/>
              <w:t xml:space="preserve">foresterie, les mines et l’aménagement du territoire. </w:t>
            </w:r>
            <w:r w:rsidR="00CA13B3" w:rsidRPr="00232E63">
              <w:rPr>
                <w:rFonts w:eastAsia="Times New Roman" w:cs="Tahoma"/>
                <w:kern w:val="32"/>
                <w:sz w:val="20"/>
                <w:szCs w:val="20"/>
                <w:lang w:val="fr-FR"/>
              </w:rPr>
              <w:t xml:space="preserve"> </w:t>
            </w:r>
          </w:p>
        </w:tc>
        <w:tc>
          <w:tcPr>
            <w:tcW w:w="1276" w:type="dxa"/>
            <w:tcBorders>
              <w:top w:val="single" w:sz="4" w:space="0" w:color="auto"/>
              <w:left w:val="nil"/>
              <w:bottom w:val="single" w:sz="4" w:space="0" w:color="auto"/>
              <w:right w:val="single" w:sz="4" w:space="0" w:color="auto"/>
            </w:tcBorders>
            <w:shd w:val="clear" w:color="auto" w:fill="auto"/>
            <w:noWrap/>
          </w:tcPr>
          <w:p w:rsidR="00CA13B3" w:rsidRPr="00232E63" w:rsidRDefault="00CA13B3" w:rsidP="00D91297">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lastRenderedPageBreak/>
              <w:t>Chef comm.</w:t>
            </w:r>
          </w:p>
        </w:tc>
        <w:tc>
          <w:tcPr>
            <w:tcW w:w="992" w:type="dxa"/>
            <w:tcBorders>
              <w:top w:val="single" w:sz="4" w:space="0" w:color="auto"/>
              <w:left w:val="nil"/>
              <w:bottom w:val="single" w:sz="4" w:space="0" w:color="auto"/>
              <w:right w:val="single" w:sz="4" w:space="0" w:color="auto"/>
            </w:tcBorders>
            <w:shd w:val="clear" w:color="auto" w:fill="auto"/>
            <w:noWrap/>
          </w:tcPr>
          <w:p w:rsidR="00CA13B3" w:rsidRPr="00232E63" w:rsidRDefault="00CA13B3" w:rsidP="00DB00A4">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2018</w:t>
            </w:r>
          </w:p>
        </w:tc>
      </w:tr>
      <w:tr w:rsidR="00B3195D" w:rsidRPr="00232E63" w:rsidTr="004B5AA7">
        <w:trPr>
          <w:trHeight w:val="2087"/>
        </w:trPr>
        <w:tc>
          <w:tcPr>
            <w:tcW w:w="3119" w:type="dxa"/>
            <w:vMerge w:val="restart"/>
            <w:tcBorders>
              <w:top w:val="nil"/>
              <w:left w:val="single" w:sz="4" w:space="0" w:color="auto"/>
              <w:right w:val="single" w:sz="4" w:space="0" w:color="auto"/>
            </w:tcBorders>
            <w:shd w:val="clear" w:color="auto" w:fill="auto"/>
            <w:hideMark/>
          </w:tcPr>
          <w:p w:rsidR="00B3195D" w:rsidRPr="00232E63" w:rsidRDefault="00B3195D" w:rsidP="00DB00A4">
            <w:pPr>
              <w:spacing w:after="0" w:line="240" w:lineRule="auto"/>
              <w:rPr>
                <w:rFonts w:eastAsia="Times New Roman" w:cs="Arial"/>
                <w:color w:val="000000"/>
                <w:sz w:val="20"/>
                <w:szCs w:val="20"/>
                <w:lang w:val="fr-FR" w:eastAsia="en-GB"/>
              </w:rPr>
            </w:pPr>
            <w:r w:rsidRPr="00232E63">
              <w:rPr>
                <w:rFonts w:eastAsia="Times New Roman" w:cs="Arial"/>
                <w:b/>
                <w:bCs/>
                <w:color w:val="000000"/>
                <w:sz w:val="20"/>
                <w:szCs w:val="20"/>
                <w:lang w:val="fr-FR" w:eastAsia="en-GB"/>
              </w:rPr>
              <w:lastRenderedPageBreak/>
              <w:t>Objectif 2 :</w:t>
            </w:r>
            <w:r w:rsidRPr="00232E63">
              <w:rPr>
                <w:rFonts w:eastAsia="Times New Roman" w:cs="Arial"/>
                <w:color w:val="000000"/>
                <w:sz w:val="20"/>
                <w:szCs w:val="20"/>
                <w:lang w:val="fr-FR" w:eastAsia="en-GB"/>
              </w:rPr>
              <w:br/>
              <w:t>L’eau est utilisée dans le respect des besoins des écosystèmes de zones humides afin qu’ils puissent remplir leurs fonctions et fournir des services à l’échelle qui convient, notamment au niveau d’un bassin versant ou le long d’une zone côtière.</w:t>
            </w:r>
          </w:p>
          <w:p w:rsidR="00B3195D" w:rsidRPr="00232E63" w:rsidRDefault="00B3195D" w:rsidP="00DB00A4">
            <w:pPr>
              <w:spacing w:after="0" w:line="240" w:lineRule="auto"/>
              <w:rPr>
                <w:rFonts w:eastAsia="Times New Roman" w:cs="Arial"/>
                <w:color w:val="000000"/>
                <w:sz w:val="20"/>
                <w:szCs w:val="20"/>
                <w:lang w:val="fr-FR" w:eastAsia="en-GB"/>
              </w:rPr>
            </w:pPr>
          </w:p>
        </w:tc>
        <w:tc>
          <w:tcPr>
            <w:tcW w:w="4394" w:type="dxa"/>
            <w:tcBorders>
              <w:top w:val="nil"/>
              <w:left w:val="nil"/>
              <w:bottom w:val="single" w:sz="4" w:space="0" w:color="auto"/>
              <w:right w:val="single" w:sz="4" w:space="0" w:color="auto"/>
            </w:tcBorders>
            <w:shd w:val="clear" w:color="auto" w:fill="auto"/>
            <w:hideMark/>
          </w:tcPr>
          <w:p w:rsidR="00B3195D" w:rsidRPr="00232E63" w:rsidRDefault="00B3195D" w:rsidP="0046562D">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 xml:space="preserve">2.1 Distribuer les Manuels Ramsar, Fiches techniques, Notes d’information et autres produits du GEST sur les orientations relatives à l’eau, la gestion des bassins hydrographiques, l’attribution et la gestion de l’eau, la gestion de l’eau souterraine ainsi que d’autres orientations connexes en matière de GIRE et de bonnes pratiques aux Parties contractantes et usagers de l’eau en vue de garantir que les dispositions de la Convention relatives à l’utilisation rationnelle soient appliquées.  </w:t>
            </w:r>
          </w:p>
        </w:tc>
        <w:tc>
          <w:tcPr>
            <w:tcW w:w="4536" w:type="dxa"/>
            <w:tcBorders>
              <w:top w:val="nil"/>
              <w:left w:val="nil"/>
              <w:bottom w:val="single" w:sz="4" w:space="0" w:color="auto"/>
              <w:right w:val="single" w:sz="4" w:space="0" w:color="auto"/>
            </w:tcBorders>
            <w:shd w:val="clear" w:color="auto" w:fill="auto"/>
            <w:hideMark/>
          </w:tcPr>
          <w:p w:rsidR="00B3195D" w:rsidRPr="00232E63" w:rsidRDefault="00B3195D" w:rsidP="00A624F4">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 xml:space="preserve">Diffusion à toutes les Parties des orientations Ramsar sur l’attribution et la gestion de l’eau pour les écosystèmes afin de soutenir la prise de décisions sur la gestion des ressources en eau, comme contribution à la réalisation de la gestion des ressources en eau et des plans d’économie d’eau. Les réseaux d’usagers de l’eau sont contactés pour contribuer à la diffusion </w:t>
            </w:r>
          </w:p>
        </w:tc>
        <w:tc>
          <w:tcPr>
            <w:tcW w:w="1276" w:type="dxa"/>
            <w:tcBorders>
              <w:top w:val="nil"/>
              <w:left w:val="nil"/>
              <w:bottom w:val="single" w:sz="4" w:space="0" w:color="auto"/>
              <w:right w:val="single" w:sz="4" w:space="0" w:color="auto"/>
            </w:tcBorders>
            <w:shd w:val="clear" w:color="auto" w:fill="auto"/>
            <w:hideMark/>
          </w:tcPr>
          <w:p w:rsidR="00B3195D" w:rsidRPr="00232E63" w:rsidRDefault="00B3195D" w:rsidP="00D91297">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SG/Chef comm./</w:t>
            </w:r>
            <w:r w:rsidRPr="00232E63">
              <w:rPr>
                <w:rFonts w:eastAsia="Times New Roman" w:cs="Arial"/>
                <w:color w:val="000000"/>
                <w:sz w:val="20"/>
                <w:szCs w:val="20"/>
                <w:lang w:val="fr-FR" w:eastAsia="en-GB"/>
              </w:rPr>
              <w:br/>
              <w:t>CRP</w:t>
            </w:r>
          </w:p>
        </w:tc>
        <w:tc>
          <w:tcPr>
            <w:tcW w:w="992" w:type="dxa"/>
            <w:tcBorders>
              <w:top w:val="nil"/>
              <w:left w:val="nil"/>
              <w:bottom w:val="single" w:sz="4" w:space="0" w:color="auto"/>
              <w:right w:val="single" w:sz="4" w:space="0" w:color="auto"/>
            </w:tcBorders>
            <w:shd w:val="clear" w:color="auto" w:fill="auto"/>
            <w:noWrap/>
            <w:hideMark/>
          </w:tcPr>
          <w:p w:rsidR="00B3195D" w:rsidRPr="00232E63" w:rsidRDefault="00B3195D" w:rsidP="00DB00A4">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2018</w:t>
            </w:r>
          </w:p>
        </w:tc>
      </w:tr>
      <w:tr w:rsidR="00A36B0A" w:rsidRPr="00232E63" w:rsidTr="004B5AA7">
        <w:tc>
          <w:tcPr>
            <w:tcW w:w="3119" w:type="dxa"/>
            <w:vMerge/>
            <w:tcBorders>
              <w:left w:val="single" w:sz="4" w:space="0" w:color="auto"/>
              <w:right w:val="single" w:sz="4" w:space="0" w:color="auto"/>
            </w:tcBorders>
            <w:shd w:val="clear" w:color="auto" w:fill="auto"/>
          </w:tcPr>
          <w:p w:rsidR="00A36B0A" w:rsidRPr="00232E63" w:rsidRDefault="00A36B0A" w:rsidP="00DB00A4">
            <w:pPr>
              <w:spacing w:after="0" w:line="240" w:lineRule="auto"/>
              <w:rPr>
                <w:rFonts w:eastAsia="Times New Roman" w:cs="Arial"/>
                <w:b/>
                <w:bCs/>
                <w:color w:val="000000"/>
                <w:sz w:val="20"/>
                <w:szCs w:val="20"/>
                <w:lang w:val="fr-FR" w:eastAsia="en-GB"/>
              </w:rPr>
            </w:pPr>
          </w:p>
        </w:tc>
        <w:tc>
          <w:tcPr>
            <w:tcW w:w="4394" w:type="dxa"/>
            <w:tcBorders>
              <w:top w:val="nil"/>
              <w:left w:val="nil"/>
              <w:bottom w:val="single" w:sz="4" w:space="0" w:color="auto"/>
              <w:right w:val="single" w:sz="4" w:space="0" w:color="auto"/>
            </w:tcBorders>
            <w:shd w:val="clear" w:color="auto" w:fill="auto"/>
          </w:tcPr>
          <w:p w:rsidR="00A36B0A" w:rsidRPr="00232E63" w:rsidRDefault="00A36B0A" w:rsidP="00A9009C">
            <w:pPr>
              <w:spacing w:after="0" w:line="240" w:lineRule="auto"/>
              <w:rPr>
                <w:rFonts w:eastAsia="Times New Roman" w:cs="Arial"/>
                <w:sz w:val="20"/>
                <w:szCs w:val="20"/>
                <w:lang w:val="fr-FR" w:eastAsia="en-GB"/>
              </w:rPr>
            </w:pPr>
            <w:r w:rsidRPr="00232E63">
              <w:rPr>
                <w:rFonts w:cs="Arial"/>
                <w:sz w:val="20"/>
                <w:szCs w:val="20"/>
                <w:lang w:val="fr-FR"/>
              </w:rPr>
              <w:t xml:space="preserve">2.2 </w:t>
            </w:r>
            <w:r w:rsidR="00D3560B" w:rsidRPr="00232E63">
              <w:rPr>
                <w:rFonts w:cs="Arial"/>
                <w:sz w:val="20"/>
                <w:szCs w:val="20"/>
                <w:lang w:val="fr-FR"/>
              </w:rPr>
              <w:t>A</w:t>
            </w:r>
            <w:r w:rsidR="00A9009C" w:rsidRPr="00232E63">
              <w:rPr>
                <w:rFonts w:cs="Arial"/>
                <w:sz w:val="20"/>
                <w:szCs w:val="20"/>
                <w:lang w:val="fr-FR"/>
              </w:rPr>
              <w:t>mplifier</w:t>
            </w:r>
            <w:r w:rsidR="00D3560B" w:rsidRPr="00232E63">
              <w:rPr>
                <w:rFonts w:cs="Arial"/>
                <w:sz w:val="20"/>
                <w:szCs w:val="20"/>
                <w:lang w:val="fr-FR"/>
              </w:rPr>
              <w:t xml:space="preserve"> les efforts pour intégrer les plans de gestion des zones humides dans les plans de gestion intégrée des ressources en eau et l’efficacité des plans au niveau des bassins</w:t>
            </w:r>
            <w:r w:rsidR="00A9009C" w:rsidRPr="00232E63">
              <w:rPr>
                <w:rFonts w:cs="Arial"/>
                <w:sz w:val="20"/>
                <w:szCs w:val="20"/>
                <w:lang w:val="fr-FR"/>
              </w:rPr>
              <w:t xml:space="preserve"> versants</w:t>
            </w:r>
            <w:r w:rsidR="00D3560B" w:rsidRPr="00232E63">
              <w:rPr>
                <w:rFonts w:cs="Arial"/>
                <w:sz w:val="20"/>
                <w:szCs w:val="20"/>
                <w:lang w:val="fr-FR"/>
              </w:rPr>
              <w:t xml:space="preserve"> ainsi que dans les plans d’aménagement du territoire.</w:t>
            </w:r>
          </w:p>
        </w:tc>
        <w:tc>
          <w:tcPr>
            <w:tcW w:w="4536" w:type="dxa"/>
            <w:tcBorders>
              <w:top w:val="nil"/>
              <w:left w:val="nil"/>
              <w:bottom w:val="single" w:sz="4" w:space="0" w:color="auto"/>
              <w:right w:val="single" w:sz="4" w:space="0" w:color="auto"/>
            </w:tcBorders>
            <w:shd w:val="clear" w:color="auto" w:fill="auto"/>
          </w:tcPr>
          <w:p w:rsidR="00A36B0A" w:rsidRPr="00232E63" w:rsidRDefault="00D3560B" w:rsidP="002A265E">
            <w:pPr>
              <w:spacing w:after="0" w:line="240" w:lineRule="auto"/>
              <w:rPr>
                <w:rFonts w:eastAsia="Times New Roman" w:cs="Arial"/>
                <w:sz w:val="20"/>
                <w:szCs w:val="20"/>
                <w:lang w:val="fr-FR" w:eastAsia="en-GB"/>
              </w:rPr>
            </w:pPr>
            <w:r w:rsidRPr="00232E63">
              <w:rPr>
                <w:rFonts w:cs="Arial"/>
                <w:sz w:val="20"/>
                <w:szCs w:val="20"/>
                <w:lang w:val="fr-FR"/>
              </w:rPr>
              <w:t xml:space="preserve">Lignes directrices et projets élaborés avec les </w:t>
            </w:r>
            <w:r w:rsidR="002A265E" w:rsidRPr="00232E63">
              <w:rPr>
                <w:rFonts w:cs="Arial"/>
                <w:sz w:val="20"/>
                <w:szCs w:val="20"/>
                <w:lang w:val="fr-FR"/>
              </w:rPr>
              <w:t>C</w:t>
            </w:r>
            <w:r w:rsidRPr="00232E63">
              <w:rPr>
                <w:rFonts w:cs="Arial"/>
                <w:sz w:val="20"/>
                <w:szCs w:val="20"/>
                <w:lang w:val="fr-FR"/>
              </w:rPr>
              <w:t>ommissions de bassins hydrographiques pour renforcer l’intégration des plans de gestion des zones humides dans leurs travaux, dans le but de mobiliser un financement du FEM7.</w:t>
            </w:r>
          </w:p>
        </w:tc>
        <w:tc>
          <w:tcPr>
            <w:tcW w:w="1276" w:type="dxa"/>
            <w:tcBorders>
              <w:top w:val="nil"/>
              <w:left w:val="nil"/>
              <w:bottom w:val="single" w:sz="4" w:space="0" w:color="auto"/>
              <w:right w:val="single" w:sz="4" w:space="0" w:color="auto"/>
            </w:tcBorders>
            <w:shd w:val="clear" w:color="auto" w:fill="auto"/>
          </w:tcPr>
          <w:p w:rsidR="00A36B0A" w:rsidRPr="00232E63" w:rsidRDefault="00A36B0A" w:rsidP="00D91297">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SGA/CRP</w:t>
            </w:r>
          </w:p>
        </w:tc>
        <w:tc>
          <w:tcPr>
            <w:tcW w:w="992" w:type="dxa"/>
            <w:tcBorders>
              <w:top w:val="nil"/>
              <w:left w:val="nil"/>
              <w:bottom w:val="single" w:sz="4" w:space="0" w:color="auto"/>
              <w:right w:val="single" w:sz="4" w:space="0" w:color="auto"/>
            </w:tcBorders>
            <w:shd w:val="clear" w:color="auto" w:fill="auto"/>
            <w:noWrap/>
          </w:tcPr>
          <w:p w:rsidR="00A36B0A" w:rsidRPr="00232E63" w:rsidRDefault="00A36B0A" w:rsidP="00DB00A4">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2018</w:t>
            </w:r>
          </w:p>
        </w:tc>
      </w:tr>
      <w:tr w:rsidR="00A36B0A" w:rsidRPr="00232E63" w:rsidTr="004B5AA7">
        <w:tc>
          <w:tcPr>
            <w:tcW w:w="3119" w:type="dxa"/>
            <w:vMerge/>
            <w:tcBorders>
              <w:left w:val="single" w:sz="4" w:space="0" w:color="auto"/>
              <w:bottom w:val="single" w:sz="4" w:space="0" w:color="auto"/>
              <w:right w:val="single" w:sz="4" w:space="0" w:color="auto"/>
            </w:tcBorders>
            <w:shd w:val="clear" w:color="auto" w:fill="auto"/>
          </w:tcPr>
          <w:p w:rsidR="00A36B0A" w:rsidRPr="00232E63" w:rsidRDefault="00A36B0A" w:rsidP="00DB00A4">
            <w:pPr>
              <w:spacing w:after="0" w:line="240" w:lineRule="auto"/>
              <w:rPr>
                <w:rFonts w:eastAsia="Times New Roman" w:cs="Arial"/>
                <w:b/>
                <w:bCs/>
                <w:color w:val="000000"/>
                <w:sz w:val="20"/>
                <w:szCs w:val="20"/>
                <w:lang w:val="fr-FR" w:eastAsia="en-GB"/>
              </w:rPr>
            </w:pPr>
          </w:p>
        </w:tc>
        <w:tc>
          <w:tcPr>
            <w:tcW w:w="4394" w:type="dxa"/>
            <w:tcBorders>
              <w:top w:val="nil"/>
              <w:left w:val="nil"/>
              <w:bottom w:val="single" w:sz="4" w:space="0" w:color="auto"/>
              <w:right w:val="single" w:sz="4" w:space="0" w:color="auto"/>
            </w:tcBorders>
            <w:shd w:val="clear" w:color="auto" w:fill="auto"/>
          </w:tcPr>
          <w:p w:rsidR="00A36B0A" w:rsidRPr="00232E63" w:rsidRDefault="00D3560B" w:rsidP="00A9009C">
            <w:pPr>
              <w:spacing w:after="0" w:line="240" w:lineRule="auto"/>
              <w:rPr>
                <w:rFonts w:cs="Arial"/>
                <w:sz w:val="20"/>
                <w:szCs w:val="20"/>
                <w:lang w:val="fr-FR"/>
              </w:rPr>
            </w:pPr>
            <w:r w:rsidRPr="00232E63">
              <w:rPr>
                <w:rFonts w:cs="Arial"/>
                <w:sz w:val="20"/>
                <w:szCs w:val="20"/>
                <w:lang w:val="fr-FR"/>
              </w:rPr>
              <w:t>2.3 A</w:t>
            </w:r>
            <w:r w:rsidR="00A9009C" w:rsidRPr="00232E63">
              <w:rPr>
                <w:rFonts w:cs="Arial"/>
                <w:sz w:val="20"/>
                <w:szCs w:val="20"/>
                <w:lang w:val="fr-FR"/>
              </w:rPr>
              <w:t>mplifier</w:t>
            </w:r>
            <w:r w:rsidRPr="00232E63">
              <w:rPr>
                <w:rFonts w:cs="Arial"/>
                <w:sz w:val="20"/>
                <w:szCs w:val="20"/>
                <w:lang w:val="fr-FR"/>
              </w:rPr>
              <w:t xml:space="preserve"> les efforts de communication sur les valeurs des services écosystémiques des zones humides dans les stratégies, plans et règlements d’autres secteurs, et les intégrer dans une approche à l’échelle du bassin versant dans les plans d’aménagement du territoire et autres décisions locales, nationales et mondiales pertinentes, comme énoncé dans la Résolution </w:t>
            </w:r>
            <w:r w:rsidR="00A36B0A" w:rsidRPr="00232E63">
              <w:rPr>
                <w:rFonts w:cs="Arial"/>
                <w:sz w:val="20"/>
                <w:szCs w:val="20"/>
                <w:lang w:val="fr-FR"/>
              </w:rPr>
              <w:t>XII.3 par.</w:t>
            </w:r>
            <w:r w:rsidRPr="00232E63">
              <w:rPr>
                <w:rFonts w:cs="Arial"/>
                <w:sz w:val="20"/>
                <w:szCs w:val="20"/>
                <w:lang w:val="fr-FR"/>
              </w:rPr>
              <w:t> </w:t>
            </w:r>
            <w:r w:rsidR="00A36B0A" w:rsidRPr="00232E63">
              <w:rPr>
                <w:rFonts w:cs="Arial"/>
                <w:sz w:val="20"/>
                <w:szCs w:val="20"/>
                <w:lang w:val="fr-FR"/>
              </w:rPr>
              <w:t>55.</w:t>
            </w:r>
          </w:p>
        </w:tc>
        <w:tc>
          <w:tcPr>
            <w:tcW w:w="4536" w:type="dxa"/>
            <w:tcBorders>
              <w:top w:val="nil"/>
              <w:left w:val="nil"/>
              <w:bottom w:val="single" w:sz="4" w:space="0" w:color="auto"/>
              <w:right w:val="single" w:sz="4" w:space="0" w:color="auto"/>
            </w:tcBorders>
            <w:shd w:val="clear" w:color="auto" w:fill="auto"/>
          </w:tcPr>
          <w:p w:rsidR="00A36B0A" w:rsidRPr="00232E63" w:rsidRDefault="00D3560B" w:rsidP="00D3560B">
            <w:pPr>
              <w:spacing w:after="0" w:line="240" w:lineRule="auto"/>
              <w:rPr>
                <w:rFonts w:eastAsia="Times New Roman" w:cs="Arial"/>
                <w:sz w:val="20"/>
                <w:szCs w:val="20"/>
                <w:lang w:val="fr-FR" w:eastAsia="en-GB"/>
              </w:rPr>
            </w:pPr>
            <w:r w:rsidRPr="00232E63">
              <w:rPr>
                <w:rFonts w:cs="Arial"/>
                <w:sz w:val="20"/>
                <w:szCs w:val="20"/>
                <w:lang w:val="fr-FR"/>
              </w:rPr>
              <w:t>Les valeurs des services écosystémiques des zones humides et l’approche au niveau des bassins versants sont intégrées dans les plans et stratégies d’autres secteurs. Un exemple au moins de changements dans les stratégies ou règlements sectoriels figurant dans chaque plan ciblé de secteurs tels que l’eau, l’aquaculture, le tourisme, la foresterie, les mines, l’agriculture ou l’aménagement du territoire.</w:t>
            </w:r>
          </w:p>
        </w:tc>
        <w:tc>
          <w:tcPr>
            <w:tcW w:w="1276" w:type="dxa"/>
            <w:tcBorders>
              <w:top w:val="nil"/>
              <w:left w:val="nil"/>
              <w:bottom w:val="single" w:sz="4" w:space="0" w:color="auto"/>
              <w:right w:val="single" w:sz="4" w:space="0" w:color="auto"/>
            </w:tcBorders>
            <w:shd w:val="clear" w:color="auto" w:fill="auto"/>
          </w:tcPr>
          <w:p w:rsidR="00A36B0A" w:rsidRPr="00232E63" w:rsidRDefault="00A36B0A" w:rsidP="00D91297">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SGA/CRP</w:t>
            </w:r>
          </w:p>
        </w:tc>
        <w:tc>
          <w:tcPr>
            <w:tcW w:w="992" w:type="dxa"/>
            <w:tcBorders>
              <w:top w:val="nil"/>
              <w:left w:val="nil"/>
              <w:bottom w:val="single" w:sz="4" w:space="0" w:color="auto"/>
              <w:right w:val="single" w:sz="4" w:space="0" w:color="auto"/>
            </w:tcBorders>
            <w:shd w:val="clear" w:color="auto" w:fill="auto"/>
            <w:noWrap/>
          </w:tcPr>
          <w:p w:rsidR="00A36B0A" w:rsidRPr="00232E63" w:rsidRDefault="00A36B0A" w:rsidP="00DB00A4">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2018</w:t>
            </w:r>
          </w:p>
        </w:tc>
      </w:tr>
      <w:tr w:rsidR="004B5AA7" w:rsidRPr="00232E63" w:rsidTr="004B5AA7">
        <w:trPr>
          <w:trHeight w:val="1943"/>
        </w:trPr>
        <w:tc>
          <w:tcPr>
            <w:tcW w:w="3119" w:type="dxa"/>
            <w:vMerge w:val="restart"/>
            <w:tcBorders>
              <w:top w:val="nil"/>
              <w:left w:val="single" w:sz="4" w:space="0" w:color="auto"/>
              <w:bottom w:val="single" w:sz="4" w:space="0" w:color="000000"/>
              <w:right w:val="single" w:sz="4" w:space="0" w:color="auto"/>
            </w:tcBorders>
            <w:shd w:val="clear" w:color="auto" w:fill="auto"/>
            <w:hideMark/>
          </w:tcPr>
          <w:p w:rsidR="004B5AA7" w:rsidRPr="00232E63" w:rsidRDefault="004B5AA7" w:rsidP="00DB00A4">
            <w:pPr>
              <w:spacing w:after="0" w:line="240" w:lineRule="auto"/>
              <w:rPr>
                <w:rFonts w:eastAsia="Times New Roman" w:cs="Arial"/>
                <w:color w:val="000000"/>
                <w:sz w:val="20"/>
                <w:szCs w:val="20"/>
                <w:lang w:val="fr-FR" w:eastAsia="en-GB"/>
              </w:rPr>
            </w:pPr>
            <w:r w:rsidRPr="00232E63">
              <w:rPr>
                <w:rFonts w:eastAsia="Times New Roman" w:cs="Arial"/>
                <w:b/>
                <w:bCs/>
                <w:color w:val="000000"/>
                <w:sz w:val="20"/>
                <w:szCs w:val="20"/>
                <w:lang w:val="fr-FR" w:eastAsia="en-GB"/>
              </w:rPr>
              <w:lastRenderedPageBreak/>
              <w:t xml:space="preserve">Objectif 3 : </w:t>
            </w:r>
            <w:r w:rsidRPr="00232E63">
              <w:rPr>
                <w:rFonts w:eastAsia="Times New Roman" w:cs="Arial"/>
                <w:b/>
                <w:bCs/>
                <w:color w:val="000000"/>
                <w:sz w:val="20"/>
                <w:szCs w:val="20"/>
                <w:lang w:val="fr-FR" w:eastAsia="en-GB"/>
              </w:rPr>
              <w:br/>
            </w:r>
            <w:r w:rsidRPr="00232E63">
              <w:rPr>
                <w:rFonts w:eastAsia="Times New Roman" w:cs="Arial"/>
                <w:color w:val="000000"/>
                <w:sz w:val="20"/>
                <w:szCs w:val="20"/>
                <w:lang w:val="fr-FR" w:eastAsia="en-GB"/>
              </w:rPr>
              <w:t>Les secteurs public et privé ont redoublé d’efforts pour appliquer des directives et bonnes pratiques d’utilisation rationnelle de l’eau et des zones humides.</w:t>
            </w:r>
          </w:p>
        </w:tc>
        <w:tc>
          <w:tcPr>
            <w:tcW w:w="4394" w:type="dxa"/>
            <w:tcBorders>
              <w:top w:val="nil"/>
              <w:left w:val="single" w:sz="4" w:space="0" w:color="auto"/>
              <w:bottom w:val="single" w:sz="4" w:space="0" w:color="000000"/>
              <w:right w:val="single" w:sz="4" w:space="0" w:color="auto"/>
            </w:tcBorders>
            <w:shd w:val="clear" w:color="auto" w:fill="auto"/>
            <w:hideMark/>
          </w:tcPr>
          <w:p w:rsidR="004B5AA7" w:rsidRPr="00232E63" w:rsidRDefault="004B5AA7" w:rsidP="00950E21">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3.1 Promouvoir la participation du public et du secteur privé à la conservation et à l’utilisation rationnelle des zones humides. Préparer et appliquer une stratégie de collaboration avec le secteur privé; identifier des partenaires potentiels dans le secteur privé; préparer des études de diligence raisonnable et faire des propositions au Comité permanent.</w:t>
            </w:r>
          </w:p>
        </w:tc>
        <w:tc>
          <w:tcPr>
            <w:tcW w:w="4536" w:type="dxa"/>
            <w:tcBorders>
              <w:top w:val="nil"/>
              <w:left w:val="nil"/>
              <w:right w:val="single" w:sz="4" w:space="0" w:color="auto"/>
            </w:tcBorders>
            <w:shd w:val="clear" w:color="auto" w:fill="auto"/>
          </w:tcPr>
          <w:p w:rsidR="004B5AA7" w:rsidRPr="00232E63" w:rsidRDefault="004B5AA7" w:rsidP="00075EEB">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 xml:space="preserve">Reconnaissance des avantages du maintien des zones humides et de leurs services écosystémiques par les acteurs pertinents, en particulier le World Business Council for Sustainable Development (WBCSD). Les acteurs du secteur privé dans les domaines de l’eau, de l’aquaculture, du tourisme, de la foresterie, des mines et de l’agriculture seront ciblés. </w:t>
            </w:r>
          </w:p>
        </w:tc>
        <w:tc>
          <w:tcPr>
            <w:tcW w:w="1276" w:type="dxa"/>
            <w:tcBorders>
              <w:top w:val="nil"/>
              <w:left w:val="nil"/>
              <w:right w:val="single" w:sz="4" w:space="0" w:color="auto"/>
            </w:tcBorders>
            <w:shd w:val="clear" w:color="auto" w:fill="auto"/>
            <w:hideMark/>
          </w:tcPr>
          <w:p w:rsidR="004B5AA7" w:rsidRPr="00232E63" w:rsidRDefault="004B5AA7" w:rsidP="00D812AE">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Chef partenariats/</w:t>
            </w:r>
            <w:r w:rsidR="00D812AE">
              <w:rPr>
                <w:rFonts w:eastAsia="Times New Roman" w:cs="Arial"/>
                <w:color w:val="000000"/>
                <w:sz w:val="20"/>
                <w:szCs w:val="20"/>
                <w:lang w:val="fr-FR" w:eastAsia="en-GB"/>
              </w:rPr>
              <w:t xml:space="preserve"> </w:t>
            </w:r>
            <w:r w:rsidRPr="00232E63">
              <w:rPr>
                <w:rFonts w:eastAsia="Times New Roman" w:cs="Arial"/>
                <w:color w:val="000000"/>
                <w:sz w:val="20"/>
                <w:szCs w:val="20"/>
                <w:lang w:val="fr-FR" w:eastAsia="en-GB"/>
              </w:rPr>
              <w:t>CRP</w:t>
            </w:r>
          </w:p>
        </w:tc>
        <w:tc>
          <w:tcPr>
            <w:tcW w:w="992" w:type="dxa"/>
            <w:tcBorders>
              <w:top w:val="nil"/>
              <w:left w:val="nil"/>
              <w:right w:val="single" w:sz="4" w:space="0" w:color="auto"/>
            </w:tcBorders>
            <w:shd w:val="clear" w:color="auto" w:fill="auto"/>
            <w:noWrap/>
            <w:hideMark/>
          </w:tcPr>
          <w:p w:rsidR="004B5AA7" w:rsidRPr="00232E63" w:rsidRDefault="004B5AA7" w:rsidP="00DB00A4">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2018</w:t>
            </w:r>
          </w:p>
        </w:tc>
      </w:tr>
      <w:tr w:rsidR="00E52949" w:rsidRPr="00232E63" w:rsidTr="004B5AA7">
        <w:tc>
          <w:tcPr>
            <w:tcW w:w="3119" w:type="dxa"/>
            <w:vMerge/>
            <w:tcBorders>
              <w:top w:val="single" w:sz="4" w:space="0" w:color="auto"/>
              <w:left w:val="single" w:sz="4" w:space="0" w:color="auto"/>
              <w:bottom w:val="single" w:sz="4" w:space="0" w:color="000000"/>
              <w:right w:val="single" w:sz="4" w:space="0" w:color="auto"/>
            </w:tcBorders>
          </w:tcPr>
          <w:p w:rsidR="00E52949" w:rsidRPr="00232E63" w:rsidRDefault="00E52949" w:rsidP="00DB00A4">
            <w:pPr>
              <w:spacing w:after="0" w:line="240" w:lineRule="auto"/>
              <w:rPr>
                <w:rFonts w:eastAsia="Times New Roman" w:cs="Arial"/>
                <w:color w:val="000000"/>
                <w:sz w:val="20"/>
                <w:szCs w:val="20"/>
                <w:lang w:val="fr-FR" w:eastAsia="en-GB"/>
              </w:rPr>
            </w:pPr>
          </w:p>
        </w:tc>
        <w:tc>
          <w:tcPr>
            <w:tcW w:w="4394" w:type="dxa"/>
            <w:tcBorders>
              <w:top w:val="single" w:sz="4" w:space="0" w:color="auto"/>
              <w:left w:val="single" w:sz="4" w:space="0" w:color="auto"/>
              <w:bottom w:val="single" w:sz="4" w:space="0" w:color="000000"/>
              <w:right w:val="single" w:sz="4" w:space="0" w:color="auto"/>
            </w:tcBorders>
            <w:shd w:val="clear" w:color="auto" w:fill="auto"/>
          </w:tcPr>
          <w:p w:rsidR="00E52949" w:rsidRPr="00232E63" w:rsidRDefault="00D3560B" w:rsidP="00A9009C">
            <w:pPr>
              <w:spacing w:after="0" w:line="240" w:lineRule="auto"/>
              <w:rPr>
                <w:rFonts w:eastAsia="Times New Roman" w:cs="Arial"/>
                <w:color w:val="000000"/>
                <w:sz w:val="20"/>
                <w:szCs w:val="20"/>
                <w:lang w:val="fr-FR" w:eastAsia="en-GB"/>
              </w:rPr>
            </w:pPr>
            <w:r w:rsidRPr="00232E63">
              <w:rPr>
                <w:rFonts w:cs="Calibri"/>
                <w:sz w:val="20"/>
                <w:szCs w:val="20"/>
                <w:lang w:val="fr-FR"/>
              </w:rPr>
              <w:t xml:space="preserve">3.2 À partir des partenariats existants, à la fois avec le secteur privé et d’autres partenaires clés, </w:t>
            </w:r>
            <w:r w:rsidR="00A9009C" w:rsidRPr="00232E63">
              <w:rPr>
                <w:rFonts w:cs="Calibri"/>
                <w:sz w:val="20"/>
                <w:szCs w:val="20"/>
                <w:lang w:val="fr-FR"/>
              </w:rPr>
              <w:t>assurer</w:t>
            </w:r>
            <w:r w:rsidRPr="00232E63">
              <w:rPr>
                <w:rFonts w:cs="Calibri"/>
                <w:sz w:val="20"/>
                <w:szCs w:val="20"/>
                <w:lang w:val="fr-FR"/>
              </w:rPr>
              <w:t xml:space="preserve"> </w:t>
            </w:r>
            <w:r w:rsidR="00A9009C" w:rsidRPr="00232E63">
              <w:rPr>
                <w:rFonts w:cs="Calibri"/>
                <w:sz w:val="20"/>
                <w:szCs w:val="20"/>
                <w:lang w:val="fr-FR"/>
              </w:rPr>
              <w:t>l’</w:t>
            </w:r>
            <w:r w:rsidRPr="00232E63">
              <w:rPr>
                <w:rFonts w:cs="Calibri"/>
                <w:sz w:val="20"/>
                <w:szCs w:val="20"/>
                <w:lang w:val="fr-FR"/>
              </w:rPr>
              <w:t>accroissement d</w:t>
            </w:r>
            <w:r w:rsidR="00A9009C" w:rsidRPr="00232E63">
              <w:rPr>
                <w:rFonts w:cs="Calibri"/>
                <w:sz w:val="20"/>
                <w:szCs w:val="20"/>
                <w:lang w:val="fr-FR"/>
              </w:rPr>
              <w:t>e l</w:t>
            </w:r>
            <w:r w:rsidRPr="00232E63">
              <w:rPr>
                <w:rFonts w:cs="Calibri"/>
                <w:sz w:val="20"/>
                <w:szCs w:val="20"/>
                <w:lang w:val="fr-FR"/>
              </w:rPr>
              <w:t>’information mutuel</w:t>
            </w:r>
            <w:r w:rsidR="00A9009C" w:rsidRPr="00232E63">
              <w:rPr>
                <w:rFonts w:cs="Calibri"/>
                <w:sz w:val="20"/>
                <w:szCs w:val="20"/>
                <w:lang w:val="fr-FR"/>
              </w:rPr>
              <w:t>le</w:t>
            </w:r>
            <w:r w:rsidRPr="00232E63">
              <w:rPr>
                <w:rFonts w:cs="Calibri"/>
                <w:sz w:val="20"/>
                <w:szCs w:val="20"/>
                <w:lang w:val="fr-FR"/>
              </w:rPr>
              <w:t xml:space="preserve"> </w:t>
            </w:r>
            <w:r w:rsidR="00A9009C" w:rsidRPr="00232E63">
              <w:rPr>
                <w:rFonts w:cs="Calibri"/>
                <w:sz w:val="20"/>
                <w:szCs w:val="20"/>
                <w:lang w:val="fr-FR"/>
              </w:rPr>
              <w:t xml:space="preserve">bénéfique </w:t>
            </w:r>
            <w:r w:rsidRPr="00232E63">
              <w:rPr>
                <w:rFonts w:cs="Calibri"/>
                <w:sz w:val="20"/>
                <w:szCs w:val="20"/>
                <w:lang w:val="fr-FR"/>
              </w:rPr>
              <w:t xml:space="preserve">et améliorer la visibilité de la Convention </w:t>
            </w:r>
            <w:r w:rsidR="00A36B0A" w:rsidRPr="00232E63">
              <w:rPr>
                <w:rFonts w:cs="Calibri"/>
                <w:sz w:val="20"/>
                <w:szCs w:val="20"/>
                <w:lang w:val="fr-FR"/>
              </w:rPr>
              <w:t>(</w:t>
            </w:r>
            <w:r w:rsidRPr="00232E63">
              <w:rPr>
                <w:rFonts w:cs="Calibri"/>
                <w:sz w:val="20"/>
                <w:szCs w:val="20"/>
                <w:lang w:val="fr-FR"/>
              </w:rPr>
              <w:t>Résolution</w:t>
            </w:r>
            <w:r w:rsidR="00A36B0A" w:rsidRPr="00232E63">
              <w:rPr>
                <w:rFonts w:cs="Calibri"/>
                <w:sz w:val="20"/>
                <w:szCs w:val="20"/>
                <w:lang w:val="fr-FR"/>
              </w:rPr>
              <w:t xml:space="preserve"> XII.3).</w:t>
            </w:r>
          </w:p>
        </w:tc>
        <w:tc>
          <w:tcPr>
            <w:tcW w:w="4536" w:type="dxa"/>
            <w:tcBorders>
              <w:top w:val="single" w:sz="4" w:space="0" w:color="auto"/>
              <w:left w:val="nil"/>
              <w:bottom w:val="single" w:sz="4" w:space="0" w:color="auto"/>
              <w:right w:val="single" w:sz="4" w:space="0" w:color="auto"/>
            </w:tcBorders>
            <w:shd w:val="clear" w:color="auto" w:fill="auto"/>
          </w:tcPr>
          <w:p w:rsidR="00E52949" w:rsidRPr="00232E63" w:rsidRDefault="00A36B0A" w:rsidP="00B409E1">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Nombre de nouveaux mémorandums d’accord signés avec de nouveaux partenaires et réseaux.</w:t>
            </w:r>
          </w:p>
        </w:tc>
        <w:tc>
          <w:tcPr>
            <w:tcW w:w="1276" w:type="dxa"/>
            <w:tcBorders>
              <w:top w:val="single" w:sz="4" w:space="0" w:color="auto"/>
              <w:left w:val="nil"/>
              <w:bottom w:val="single" w:sz="4" w:space="0" w:color="auto"/>
              <w:right w:val="single" w:sz="4" w:space="0" w:color="auto"/>
            </w:tcBorders>
            <w:shd w:val="clear" w:color="auto" w:fill="auto"/>
          </w:tcPr>
          <w:p w:rsidR="00E52949" w:rsidRPr="00232E63" w:rsidRDefault="00E52949" w:rsidP="00D812AE">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Chef partenariats</w:t>
            </w:r>
            <w:r w:rsidR="00D812AE" w:rsidRPr="00232E63">
              <w:rPr>
                <w:rFonts w:eastAsia="Times New Roman" w:cs="Arial"/>
                <w:color w:val="000000"/>
                <w:sz w:val="20"/>
                <w:szCs w:val="20"/>
                <w:lang w:val="fr-FR" w:eastAsia="en-GB"/>
              </w:rPr>
              <w:t>/</w:t>
            </w:r>
            <w:r w:rsidR="00D812AE">
              <w:rPr>
                <w:rFonts w:eastAsia="Times New Roman" w:cs="Arial"/>
                <w:color w:val="000000"/>
                <w:sz w:val="20"/>
                <w:szCs w:val="20"/>
                <w:lang w:val="fr-FR" w:eastAsia="en-GB"/>
              </w:rPr>
              <w:t xml:space="preserve"> </w:t>
            </w:r>
            <w:r w:rsidR="00D812AE" w:rsidRPr="00232E63">
              <w:rPr>
                <w:rFonts w:eastAsia="Times New Roman" w:cs="Arial"/>
                <w:color w:val="000000"/>
                <w:sz w:val="20"/>
                <w:szCs w:val="20"/>
                <w:lang w:val="fr-FR" w:eastAsia="en-GB"/>
              </w:rPr>
              <w:t>CRP</w:t>
            </w:r>
          </w:p>
        </w:tc>
        <w:tc>
          <w:tcPr>
            <w:tcW w:w="992" w:type="dxa"/>
            <w:tcBorders>
              <w:top w:val="single" w:sz="4" w:space="0" w:color="auto"/>
              <w:left w:val="nil"/>
              <w:bottom w:val="single" w:sz="4" w:space="0" w:color="auto"/>
              <w:right w:val="single" w:sz="4" w:space="0" w:color="auto"/>
            </w:tcBorders>
            <w:shd w:val="clear" w:color="auto" w:fill="auto"/>
            <w:noWrap/>
          </w:tcPr>
          <w:p w:rsidR="00E52949" w:rsidRPr="00232E63" w:rsidRDefault="00E52949" w:rsidP="00DB00A4">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2018</w:t>
            </w:r>
          </w:p>
        </w:tc>
      </w:tr>
      <w:tr w:rsidR="00D812AE" w:rsidRPr="00232E63" w:rsidTr="002E1B56">
        <w:trPr>
          <w:trHeight w:val="1953"/>
        </w:trPr>
        <w:tc>
          <w:tcPr>
            <w:tcW w:w="3119" w:type="dxa"/>
            <w:vMerge/>
            <w:tcBorders>
              <w:top w:val="single" w:sz="4" w:space="0" w:color="auto"/>
              <w:left w:val="single" w:sz="4" w:space="0" w:color="auto"/>
              <w:bottom w:val="single" w:sz="4" w:space="0" w:color="000000"/>
              <w:right w:val="single" w:sz="4" w:space="0" w:color="auto"/>
            </w:tcBorders>
            <w:hideMark/>
          </w:tcPr>
          <w:p w:rsidR="00D812AE" w:rsidRPr="00232E63" w:rsidRDefault="00D812AE" w:rsidP="00DB00A4">
            <w:pPr>
              <w:spacing w:after="0" w:line="240" w:lineRule="auto"/>
              <w:rPr>
                <w:rFonts w:eastAsia="Times New Roman" w:cs="Arial"/>
                <w:color w:val="000000"/>
                <w:sz w:val="20"/>
                <w:szCs w:val="20"/>
                <w:lang w:val="fr-FR" w:eastAsia="en-GB"/>
              </w:rPr>
            </w:pPr>
          </w:p>
        </w:tc>
        <w:tc>
          <w:tcPr>
            <w:tcW w:w="4394" w:type="dxa"/>
            <w:tcBorders>
              <w:top w:val="single" w:sz="4" w:space="0" w:color="auto"/>
              <w:left w:val="single" w:sz="4" w:space="0" w:color="auto"/>
              <w:bottom w:val="single" w:sz="4" w:space="0" w:color="000000"/>
              <w:right w:val="single" w:sz="4" w:space="0" w:color="auto"/>
            </w:tcBorders>
            <w:shd w:val="clear" w:color="auto" w:fill="auto"/>
            <w:hideMark/>
          </w:tcPr>
          <w:p w:rsidR="00D812AE" w:rsidRPr="00232E63" w:rsidRDefault="00D812AE" w:rsidP="00950E21">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 xml:space="preserve">3.3 Conformément à la Résolution X.12, collaborer avec les Parties contractantes et les partenaires de Ramsar afin de faire bon usage des </w:t>
            </w:r>
            <w:r w:rsidRPr="00232E63">
              <w:rPr>
                <w:rFonts w:eastAsia="Times New Roman" w:cs="Arial"/>
                <w:i/>
                <w:color w:val="000000"/>
                <w:sz w:val="20"/>
                <w:szCs w:val="20"/>
                <w:lang w:val="fr-FR" w:eastAsia="en-GB"/>
              </w:rPr>
              <w:t>Principes relatifs aux partenariats entre la Convention de Ramsar et le secteur privé</w:t>
            </w:r>
            <w:r w:rsidRPr="00232E63">
              <w:rPr>
                <w:rFonts w:eastAsia="Times New Roman" w:cs="Arial"/>
                <w:color w:val="000000"/>
                <w:sz w:val="20"/>
                <w:szCs w:val="20"/>
                <w:lang w:val="fr-FR" w:eastAsia="en-GB"/>
              </w:rPr>
              <w:t xml:space="preserve">, y compris dans le cadre d’initiatives et d’engagements nationaux, régionaux et mondiaux existants. </w:t>
            </w:r>
          </w:p>
        </w:tc>
        <w:tc>
          <w:tcPr>
            <w:tcW w:w="4536" w:type="dxa"/>
            <w:tcBorders>
              <w:top w:val="single" w:sz="4" w:space="0" w:color="auto"/>
              <w:left w:val="nil"/>
              <w:right w:val="single" w:sz="4" w:space="0" w:color="auto"/>
            </w:tcBorders>
            <w:shd w:val="clear" w:color="auto" w:fill="auto"/>
            <w:hideMark/>
          </w:tcPr>
          <w:p w:rsidR="00D812AE" w:rsidRPr="00232E63" w:rsidRDefault="00D812AE" w:rsidP="00A9009C">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 xml:space="preserve">Engagement accru du secteur privé dans l’utilisation rationnelle des zones humides et l’application des concepts et approches de conservation et d’utilisation rationnelle des zones humides contenus dans les orientations Ramsar (Manuels Ramsar) et autres lignes directrices pertinentes dans les activités et investissements touchant les zones humides. </w:t>
            </w:r>
          </w:p>
        </w:tc>
        <w:tc>
          <w:tcPr>
            <w:tcW w:w="1276" w:type="dxa"/>
            <w:tcBorders>
              <w:top w:val="single" w:sz="4" w:space="0" w:color="auto"/>
              <w:left w:val="nil"/>
              <w:right w:val="single" w:sz="4" w:space="0" w:color="auto"/>
            </w:tcBorders>
            <w:shd w:val="clear" w:color="auto" w:fill="auto"/>
            <w:hideMark/>
          </w:tcPr>
          <w:p w:rsidR="00D812AE" w:rsidRPr="00232E63" w:rsidRDefault="00D812AE" w:rsidP="00D91297">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SG/SGA/CRP/ Chef comm. /</w:t>
            </w:r>
            <w:r w:rsidRPr="00232E63">
              <w:rPr>
                <w:rFonts w:eastAsia="Times New Roman" w:cs="Arial"/>
                <w:color w:val="000000"/>
                <w:sz w:val="20"/>
                <w:szCs w:val="20"/>
                <w:lang w:val="fr-FR" w:eastAsia="en-GB"/>
              </w:rPr>
              <w:br/>
              <w:t>Chef partenariats</w:t>
            </w:r>
          </w:p>
        </w:tc>
        <w:tc>
          <w:tcPr>
            <w:tcW w:w="992" w:type="dxa"/>
            <w:tcBorders>
              <w:top w:val="single" w:sz="4" w:space="0" w:color="auto"/>
              <w:left w:val="nil"/>
              <w:right w:val="single" w:sz="4" w:space="0" w:color="auto"/>
            </w:tcBorders>
            <w:shd w:val="clear" w:color="auto" w:fill="auto"/>
            <w:noWrap/>
            <w:hideMark/>
          </w:tcPr>
          <w:p w:rsidR="00D812AE" w:rsidRPr="00232E63" w:rsidRDefault="00D812AE" w:rsidP="00DB00A4">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2018</w:t>
            </w:r>
          </w:p>
        </w:tc>
      </w:tr>
      <w:tr w:rsidR="00344F9C" w:rsidRPr="00232E63" w:rsidTr="004B5AA7">
        <w:tc>
          <w:tcPr>
            <w:tcW w:w="3119" w:type="dxa"/>
            <w:vMerge/>
            <w:tcBorders>
              <w:top w:val="nil"/>
              <w:left w:val="single" w:sz="4" w:space="0" w:color="auto"/>
              <w:bottom w:val="single" w:sz="4" w:space="0" w:color="000000"/>
              <w:right w:val="single" w:sz="4" w:space="0" w:color="auto"/>
            </w:tcBorders>
            <w:hideMark/>
          </w:tcPr>
          <w:p w:rsidR="00344F9C" w:rsidRPr="00232E63" w:rsidRDefault="00344F9C" w:rsidP="00DB00A4">
            <w:pPr>
              <w:spacing w:after="0" w:line="240" w:lineRule="auto"/>
              <w:rPr>
                <w:rFonts w:eastAsia="Times New Roman" w:cs="Arial"/>
                <w:color w:val="000000"/>
                <w:sz w:val="20"/>
                <w:szCs w:val="20"/>
                <w:lang w:val="fr-FR" w:eastAsia="en-GB"/>
              </w:rPr>
            </w:pPr>
          </w:p>
        </w:tc>
        <w:tc>
          <w:tcPr>
            <w:tcW w:w="4394" w:type="dxa"/>
            <w:vMerge w:val="restart"/>
            <w:tcBorders>
              <w:top w:val="nil"/>
              <w:left w:val="single" w:sz="4" w:space="0" w:color="auto"/>
              <w:right w:val="single" w:sz="4" w:space="0" w:color="auto"/>
            </w:tcBorders>
            <w:shd w:val="clear" w:color="auto" w:fill="auto"/>
            <w:hideMark/>
          </w:tcPr>
          <w:p w:rsidR="00344F9C" w:rsidRPr="00232E63" w:rsidRDefault="00344F9C" w:rsidP="0035406E">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3.4 Poursuivre le partenariat existant entre Ramsar et Danone et le partenariat « </w:t>
            </w:r>
            <w:r w:rsidRPr="00232E63">
              <w:rPr>
                <w:rFonts w:eastAsia="Times New Roman" w:cs="Arial"/>
                <w:i/>
                <w:color w:val="000000"/>
                <w:sz w:val="20"/>
                <w:szCs w:val="20"/>
                <w:lang w:val="fr-FR" w:eastAsia="en-GB"/>
              </w:rPr>
              <w:t>Biosphere Connections</w:t>
            </w:r>
            <w:r w:rsidRPr="00232E63">
              <w:rPr>
                <w:rFonts w:eastAsia="Times New Roman" w:cs="Arial"/>
                <w:color w:val="000000"/>
                <w:sz w:val="20"/>
                <w:szCs w:val="20"/>
                <w:lang w:val="fr-FR" w:eastAsia="en-GB"/>
              </w:rPr>
              <w:t> » avec Star Alliance.</w:t>
            </w:r>
          </w:p>
        </w:tc>
        <w:tc>
          <w:tcPr>
            <w:tcW w:w="4536" w:type="dxa"/>
            <w:tcBorders>
              <w:top w:val="nil"/>
              <w:left w:val="nil"/>
              <w:bottom w:val="single" w:sz="4" w:space="0" w:color="auto"/>
              <w:right w:val="single" w:sz="4" w:space="0" w:color="auto"/>
            </w:tcBorders>
            <w:shd w:val="clear" w:color="auto" w:fill="auto"/>
            <w:hideMark/>
          </w:tcPr>
          <w:p w:rsidR="00344F9C" w:rsidRPr="00232E63" w:rsidRDefault="00344F9C" w:rsidP="0035406E">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 xml:space="preserve">Mémorandum 2017-2021 négocié avec Danone et plan de travail et budget Danone annuels approuvés; plan de travail et budget totalement appliqués. </w:t>
            </w:r>
          </w:p>
        </w:tc>
        <w:tc>
          <w:tcPr>
            <w:tcW w:w="1276" w:type="dxa"/>
            <w:tcBorders>
              <w:top w:val="nil"/>
              <w:left w:val="nil"/>
              <w:bottom w:val="single" w:sz="4" w:space="0" w:color="auto"/>
              <w:right w:val="single" w:sz="4" w:space="0" w:color="auto"/>
            </w:tcBorders>
            <w:shd w:val="clear" w:color="auto" w:fill="auto"/>
            <w:hideMark/>
          </w:tcPr>
          <w:p w:rsidR="00344F9C" w:rsidRPr="00232E63" w:rsidRDefault="00344F9C" w:rsidP="008918A9">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SG/ Chef comm.</w:t>
            </w:r>
          </w:p>
        </w:tc>
        <w:tc>
          <w:tcPr>
            <w:tcW w:w="992" w:type="dxa"/>
            <w:tcBorders>
              <w:top w:val="nil"/>
              <w:left w:val="nil"/>
              <w:bottom w:val="single" w:sz="4" w:space="0" w:color="auto"/>
              <w:right w:val="single" w:sz="4" w:space="0" w:color="auto"/>
            </w:tcBorders>
            <w:shd w:val="clear" w:color="auto" w:fill="auto"/>
            <w:noWrap/>
            <w:hideMark/>
          </w:tcPr>
          <w:p w:rsidR="00344F9C" w:rsidRPr="00232E63" w:rsidRDefault="00344F9C" w:rsidP="00DB00A4">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2018</w:t>
            </w:r>
          </w:p>
        </w:tc>
      </w:tr>
      <w:tr w:rsidR="00344F9C" w:rsidRPr="00232E63" w:rsidTr="004B5AA7">
        <w:tc>
          <w:tcPr>
            <w:tcW w:w="3119" w:type="dxa"/>
            <w:vMerge/>
            <w:tcBorders>
              <w:top w:val="nil"/>
              <w:left w:val="single" w:sz="4" w:space="0" w:color="auto"/>
              <w:bottom w:val="single" w:sz="4" w:space="0" w:color="000000"/>
              <w:right w:val="single" w:sz="4" w:space="0" w:color="auto"/>
            </w:tcBorders>
            <w:hideMark/>
          </w:tcPr>
          <w:p w:rsidR="00344F9C" w:rsidRPr="00232E63" w:rsidRDefault="00344F9C" w:rsidP="00DB00A4">
            <w:pPr>
              <w:spacing w:after="0" w:line="240" w:lineRule="auto"/>
              <w:rPr>
                <w:rFonts w:eastAsia="Times New Roman" w:cs="Arial"/>
                <w:color w:val="000000"/>
                <w:sz w:val="20"/>
                <w:szCs w:val="20"/>
                <w:lang w:val="fr-FR" w:eastAsia="en-GB"/>
              </w:rPr>
            </w:pPr>
          </w:p>
        </w:tc>
        <w:tc>
          <w:tcPr>
            <w:tcW w:w="4394" w:type="dxa"/>
            <w:vMerge/>
            <w:tcBorders>
              <w:left w:val="single" w:sz="4" w:space="0" w:color="auto"/>
              <w:bottom w:val="single" w:sz="4" w:space="0" w:color="auto"/>
              <w:right w:val="single" w:sz="4" w:space="0" w:color="auto"/>
            </w:tcBorders>
            <w:hideMark/>
          </w:tcPr>
          <w:p w:rsidR="00344F9C" w:rsidRPr="00232E63" w:rsidRDefault="00344F9C" w:rsidP="00DB00A4">
            <w:pPr>
              <w:spacing w:after="0" w:line="240" w:lineRule="auto"/>
              <w:rPr>
                <w:rFonts w:eastAsia="Times New Roman" w:cs="Arial"/>
                <w:color w:val="000000"/>
                <w:sz w:val="20"/>
                <w:szCs w:val="20"/>
                <w:lang w:val="fr-FR" w:eastAsia="en-GB"/>
              </w:rPr>
            </w:pPr>
          </w:p>
        </w:tc>
        <w:tc>
          <w:tcPr>
            <w:tcW w:w="4536" w:type="dxa"/>
            <w:tcBorders>
              <w:top w:val="nil"/>
              <w:left w:val="nil"/>
              <w:bottom w:val="single" w:sz="4" w:space="0" w:color="auto"/>
              <w:right w:val="single" w:sz="4" w:space="0" w:color="auto"/>
            </w:tcBorders>
            <w:shd w:val="clear" w:color="auto" w:fill="auto"/>
            <w:hideMark/>
          </w:tcPr>
          <w:p w:rsidR="00344F9C" w:rsidRPr="00232E63" w:rsidRDefault="00344F9C" w:rsidP="00E52949">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 xml:space="preserve">Aide aux experts Ramsar pour qu’ils participent à des MCR et à des réunions sur les zones humides avec un soutien accru de Star Alliance. Contribution garantie au bulletin électronique de </w:t>
            </w:r>
            <w:r w:rsidRPr="00232E63">
              <w:rPr>
                <w:rFonts w:eastAsia="Times New Roman" w:cs="Arial"/>
                <w:i/>
                <w:color w:val="000000"/>
                <w:sz w:val="20"/>
                <w:szCs w:val="20"/>
                <w:lang w:val="fr-FR" w:eastAsia="en-GB"/>
              </w:rPr>
              <w:t>Biosphere Connections</w:t>
            </w:r>
            <w:r w:rsidRPr="00232E63">
              <w:rPr>
                <w:rFonts w:eastAsia="Times New Roman" w:cs="Arial"/>
                <w:color w:val="000000"/>
                <w:sz w:val="20"/>
                <w:szCs w:val="20"/>
                <w:lang w:val="fr-FR" w:eastAsia="en-GB"/>
              </w:rPr>
              <w:t xml:space="preserve">, y compris à leurs rapports de voyage et nouvelles générales sur Ramsar. </w:t>
            </w:r>
          </w:p>
        </w:tc>
        <w:tc>
          <w:tcPr>
            <w:tcW w:w="1276" w:type="dxa"/>
            <w:tcBorders>
              <w:top w:val="nil"/>
              <w:left w:val="nil"/>
              <w:bottom w:val="single" w:sz="4" w:space="0" w:color="auto"/>
              <w:right w:val="single" w:sz="4" w:space="0" w:color="auto"/>
            </w:tcBorders>
            <w:shd w:val="clear" w:color="auto" w:fill="auto"/>
            <w:hideMark/>
          </w:tcPr>
          <w:p w:rsidR="00344F9C" w:rsidRPr="00232E63" w:rsidRDefault="00344F9C" w:rsidP="008918A9">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SGA/ CRP/ Chef comm.</w:t>
            </w:r>
          </w:p>
        </w:tc>
        <w:tc>
          <w:tcPr>
            <w:tcW w:w="992" w:type="dxa"/>
            <w:tcBorders>
              <w:top w:val="nil"/>
              <w:left w:val="nil"/>
              <w:bottom w:val="single" w:sz="4" w:space="0" w:color="auto"/>
              <w:right w:val="single" w:sz="4" w:space="0" w:color="auto"/>
            </w:tcBorders>
            <w:shd w:val="clear" w:color="auto" w:fill="auto"/>
            <w:noWrap/>
            <w:hideMark/>
          </w:tcPr>
          <w:p w:rsidR="00344F9C" w:rsidRPr="00232E63" w:rsidRDefault="00344F9C" w:rsidP="00DB00A4">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2018</w:t>
            </w:r>
          </w:p>
        </w:tc>
      </w:tr>
      <w:tr w:rsidR="00A35ADE" w:rsidRPr="00232E63" w:rsidTr="002A511A">
        <w:trPr>
          <w:cantSplit/>
        </w:trPr>
        <w:tc>
          <w:tcPr>
            <w:tcW w:w="3119" w:type="dxa"/>
            <w:tcBorders>
              <w:top w:val="nil"/>
              <w:left w:val="single" w:sz="4" w:space="0" w:color="auto"/>
              <w:bottom w:val="single" w:sz="4" w:space="0" w:color="auto"/>
              <w:right w:val="single" w:sz="4" w:space="0" w:color="auto"/>
            </w:tcBorders>
            <w:shd w:val="clear" w:color="auto" w:fill="auto"/>
            <w:hideMark/>
          </w:tcPr>
          <w:p w:rsidR="00A35ADE" w:rsidRPr="00232E63" w:rsidRDefault="00A35ADE" w:rsidP="002B2F15">
            <w:pPr>
              <w:spacing w:after="0" w:line="240" w:lineRule="auto"/>
              <w:rPr>
                <w:rFonts w:eastAsia="Times New Roman" w:cs="Arial"/>
                <w:color w:val="000000"/>
                <w:sz w:val="20"/>
                <w:szCs w:val="20"/>
                <w:lang w:val="fr-FR" w:eastAsia="en-GB"/>
              </w:rPr>
            </w:pPr>
            <w:r w:rsidRPr="00232E63">
              <w:rPr>
                <w:rFonts w:eastAsia="Times New Roman" w:cs="Arial"/>
                <w:b/>
                <w:bCs/>
                <w:color w:val="000000"/>
                <w:sz w:val="20"/>
                <w:szCs w:val="20"/>
                <w:lang w:val="fr-FR" w:eastAsia="en-GB"/>
              </w:rPr>
              <w:lastRenderedPageBreak/>
              <w:t xml:space="preserve">Objectif 4 : </w:t>
            </w:r>
            <w:r w:rsidRPr="00232E63">
              <w:rPr>
                <w:rFonts w:eastAsia="Times New Roman" w:cs="Arial"/>
                <w:b/>
                <w:bCs/>
                <w:color w:val="000000"/>
                <w:sz w:val="20"/>
                <w:szCs w:val="20"/>
                <w:lang w:val="fr-FR" w:eastAsia="en-GB"/>
              </w:rPr>
              <w:br/>
            </w:r>
            <w:r w:rsidRPr="00232E63">
              <w:rPr>
                <w:rFonts w:eastAsia="Times New Roman" w:cs="Arial"/>
                <w:color w:val="000000"/>
                <w:sz w:val="20"/>
                <w:szCs w:val="20"/>
                <w:lang w:val="fr-FR" w:eastAsia="en-GB"/>
              </w:rPr>
              <w:t>Les espèces exotiques envahissantes et leurs voies d’introduction et de propagation sont identifiées et hiérarchisées, les espèces exotiques envahissantes prioritaires sont contrôlées et éradiquées et des mesures de gestion sont conçues et mises en œuvre pour empêcher l’introduction et l’établissement de ces espèces.</w:t>
            </w:r>
          </w:p>
        </w:tc>
        <w:tc>
          <w:tcPr>
            <w:tcW w:w="4394" w:type="dxa"/>
            <w:tcBorders>
              <w:top w:val="single" w:sz="4" w:space="0" w:color="auto"/>
              <w:left w:val="nil"/>
              <w:bottom w:val="single" w:sz="4" w:space="0" w:color="auto"/>
              <w:right w:val="single" w:sz="4" w:space="0" w:color="auto"/>
            </w:tcBorders>
            <w:shd w:val="clear" w:color="auto" w:fill="auto"/>
            <w:hideMark/>
          </w:tcPr>
          <w:p w:rsidR="00A35ADE" w:rsidRPr="00232E63" w:rsidRDefault="00344F9C" w:rsidP="0088557C">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 xml:space="preserve">4.1 </w:t>
            </w:r>
            <w:r w:rsidR="00A35ADE" w:rsidRPr="00232E63">
              <w:rPr>
                <w:rFonts w:eastAsia="Times New Roman" w:cs="Arial"/>
                <w:color w:val="000000"/>
                <w:sz w:val="20"/>
                <w:szCs w:val="20"/>
                <w:lang w:val="fr-FR" w:eastAsia="en-GB"/>
              </w:rPr>
              <w:t xml:space="preserve">Encourager les Parties contractantes à élaborer </w:t>
            </w:r>
            <w:r w:rsidRPr="00232E63">
              <w:rPr>
                <w:rFonts w:eastAsia="Times New Roman" w:cs="Arial"/>
                <w:color w:val="000000"/>
                <w:sz w:val="20"/>
                <w:szCs w:val="20"/>
                <w:lang w:val="fr-FR" w:eastAsia="en-GB"/>
              </w:rPr>
              <w:t xml:space="preserve">des politiques ou des directives nationales et </w:t>
            </w:r>
            <w:r w:rsidR="00A35ADE" w:rsidRPr="00232E63">
              <w:rPr>
                <w:rFonts w:eastAsia="Times New Roman" w:cs="Arial"/>
                <w:color w:val="000000"/>
                <w:sz w:val="20"/>
                <w:szCs w:val="20"/>
                <w:lang w:val="fr-FR" w:eastAsia="en-GB"/>
              </w:rPr>
              <w:t>un inventaire national des espèces exotiques envahissantes qui ont déjà et/ou pourraient avoir des impacts sur les caractéristiques écologiques des zones humides, en particulier des Sites Ramsar</w:t>
            </w:r>
            <w:r w:rsidRPr="00232E63">
              <w:rPr>
                <w:rFonts w:eastAsia="Times New Roman" w:cs="Arial"/>
                <w:color w:val="000000"/>
                <w:sz w:val="20"/>
                <w:szCs w:val="20"/>
                <w:lang w:val="fr-FR" w:eastAsia="en-GB"/>
              </w:rPr>
              <w:t xml:space="preserve"> (Résolution VIII.18 </w:t>
            </w:r>
            <w:r w:rsidR="0088557C" w:rsidRPr="00232E63">
              <w:rPr>
                <w:rFonts w:eastAsia="Times New Roman" w:cs="Arial"/>
                <w:i/>
                <w:color w:val="000000"/>
                <w:sz w:val="20"/>
                <w:szCs w:val="20"/>
                <w:lang w:val="fr-FR" w:eastAsia="en-GB"/>
              </w:rPr>
              <w:t>Les espèces envahissantes et les zones humides</w:t>
            </w:r>
            <w:r w:rsidR="0088557C" w:rsidRPr="00232E63">
              <w:rPr>
                <w:rFonts w:eastAsia="Times New Roman" w:cs="Arial"/>
                <w:color w:val="000000"/>
                <w:sz w:val="20"/>
                <w:szCs w:val="20"/>
                <w:lang w:val="fr-FR" w:eastAsia="en-GB"/>
              </w:rPr>
              <w:t xml:space="preserve">), par la diffusion d’orientations mondiales.  </w:t>
            </w:r>
            <w:r w:rsidR="00A35ADE" w:rsidRPr="00232E63">
              <w:rPr>
                <w:rFonts w:eastAsia="Times New Roman" w:cs="Arial"/>
                <w:color w:val="000000"/>
                <w:sz w:val="20"/>
                <w:szCs w:val="20"/>
                <w:lang w:val="fr-FR" w:eastAsia="en-GB"/>
              </w:rPr>
              <w:t xml:space="preserve">  </w:t>
            </w:r>
          </w:p>
        </w:tc>
        <w:tc>
          <w:tcPr>
            <w:tcW w:w="4536" w:type="dxa"/>
            <w:tcBorders>
              <w:top w:val="single" w:sz="4" w:space="0" w:color="auto"/>
              <w:left w:val="nil"/>
              <w:bottom w:val="single" w:sz="4" w:space="0" w:color="auto"/>
              <w:right w:val="single" w:sz="4" w:space="0" w:color="auto"/>
            </w:tcBorders>
            <w:shd w:val="clear" w:color="auto" w:fill="auto"/>
            <w:hideMark/>
          </w:tcPr>
          <w:p w:rsidR="00A35ADE" w:rsidRPr="00232E63" w:rsidRDefault="000E4532" w:rsidP="000E4532">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Nombre de pays soutenus pour des politiques sur les EEE;</w:t>
            </w:r>
            <w:r w:rsidR="0088557C" w:rsidRPr="00232E63">
              <w:rPr>
                <w:rFonts w:eastAsia="Times New Roman" w:cs="Arial"/>
                <w:color w:val="000000"/>
                <w:sz w:val="20"/>
                <w:szCs w:val="20"/>
                <w:lang w:val="fr-FR" w:eastAsia="en-GB"/>
              </w:rPr>
              <w:t xml:space="preserve"> </w:t>
            </w:r>
            <w:r w:rsidRPr="00232E63">
              <w:rPr>
                <w:rFonts w:eastAsia="Times New Roman" w:cs="Arial"/>
                <w:color w:val="000000"/>
                <w:sz w:val="20"/>
                <w:szCs w:val="20"/>
                <w:lang w:val="fr-FR" w:eastAsia="en-GB"/>
              </w:rPr>
              <w:t>nombre de pays soutenus pour des inventaires nationaux d’EEE</w:t>
            </w:r>
            <w:r w:rsidR="0088557C" w:rsidRPr="00232E63">
              <w:rPr>
                <w:rFonts w:eastAsia="Times New Roman" w:cs="Arial"/>
                <w:color w:val="000000"/>
                <w:sz w:val="20"/>
                <w:szCs w:val="20"/>
                <w:lang w:val="fr-FR" w:eastAsia="en-GB"/>
              </w:rPr>
              <w:t>.</w:t>
            </w:r>
            <w:r w:rsidR="00A35ADE" w:rsidRPr="00232E63">
              <w:rPr>
                <w:rFonts w:eastAsia="Times New Roman" w:cs="Arial"/>
                <w:color w:val="000000"/>
                <w:sz w:val="20"/>
                <w:szCs w:val="20"/>
                <w:lang w:val="fr-FR"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A35ADE" w:rsidRPr="00232E63" w:rsidRDefault="00A35ADE" w:rsidP="00D91297">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SGA/</w:t>
            </w:r>
            <w:r w:rsidRPr="00232E63">
              <w:rPr>
                <w:rFonts w:eastAsia="Times New Roman" w:cs="Arial"/>
                <w:sz w:val="20"/>
                <w:szCs w:val="20"/>
                <w:lang w:val="fr-FR" w:eastAsia="en-GB"/>
              </w:rPr>
              <w:br/>
              <w:t>CRP</w:t>
            </w:r>
          </w:p>
        </w:tc>
        <w:tc>
          <w:tcPr>
            <w:tcW w:w="992" w:type="dxa"/>
            <w:tcBorders>
              <w:top w:val="single" w:sz="4" w:space="0" w:color="auto"/>
              <w:left w:val="nil"/>
              <w:bottom w:val="single" w:sz="4" w:space="0" w:color="auto"/>
              <w:right w:val="single" w:sz="4" w:space="0" w:color="auto"/>
            </w:tcBorders>
            <w:shd w:val="clear" w:color="auto" w:fill="auto"/>
            <w:noWrap/>
            <w:hideMark/>
          </w:tcPr>
          <w:p w:rsidR="00A35ADE" w:rsidRPr="00232E63" w:rsidRDefault="00A35ADE" w:rsidP="00DB00A4">
            <w:pPr>
              <w:spacing w:after="0" w:line="240" w:lineRule="auto"/>
              <w:rPr>
                <w:rFonts w:eastAsia="Times New Roman" w:cs="Arial"/>
                <w:color w:val="000000"/>
                <w:sz w:val="20"/>
                <w:szCs w:val="20"/>
                <w:lang w:val="fr-FR" w:eastAsia="en-GB"/>
              </w:rPr>
            </w:pPr>
            <w:r w:rsidRPr="00232E63">
              <w:rPr>
                <w:rFonts w:eastAsia="Times New Roman" w:cs="Arial"/>
                <w:color w:val="000000"/>
                <w:sz w:val="20"/>
                <w:szCs w:val="20"/>
                <w:lang w:val="fr-FR" w:eastAsia="en-GB"/>
              </w:rPr>
              <w:t>2018</w:t>
            </w:r>
          </w:p>
        </w:tc>
      </w:tr>
    </w:tbl>
    <w:p w:rsidR="00B44B7B" w:rsidRDefault="00B44B7B" w:rsidP="00B44B7B">
      <w:pPr>
        <w:spacing w:after="0" w:line="240" w:lineRule="auto"/>
        <w:rPr>
          <w:rFonts w:ascii="Calibri" w:eastAsia="Times New Roman" w:hAnsi="Calibri" w:cs="Arial"/>
          <w:b/>
          <w:bCs/>
          <w:color w:val="000000"/>
          <w:sz w:val="20"/>
          <w:szCs w:val="20"/>
          <w:lang w:val="fr-FR" w:eastAsia="en-GB"/>
        </w:rPr>
      </w:pPr>
    </w:p>
    <w:p w:rsidR="004B5AA7" w:rsidRPr="00232E63" w:rsidRDefault="004B5AA7" w:rsidP="00B44B7B">
      <w:pPr>
        <w:spacing w:after="0" w:line="240" w:lineRule="auto"/>
        <w:rPr>
          <w:rFonts w:ascii="Calibri" w:eastAsia="Times New Roman" w:hAnsi="Calibri" w:cs="Arial"/>
          <w:b/>
          <w:bCs/>
          <w:color w:val="000000"/>
          <w:sz w:val="20"/>
          <w:szCs w:val="20"/>
          <w:lang w:val="fr-FR" w:eastAsia="en-GB"/>
        </w:rPr>
      </w:pPr>
    </w:p>
    <w:p w:rsidR="00B44B7B" w:rsidRPr="004B5AA7" w:rsidRDefault="0061558D" w:rsidP="00B44B7B">
      <w:pPr>
        <w:spacing w:after="0" w:line="240" w:lineRule="auto"/>
        <w:rPr>
          <w:rFonts w:ascii="Calibri" w:eastAsia="Times New Roman" w:hAnsi="Calibri" w:cs="Arial"/>
          <w:b/>
          <w:bCs/>
          <w:color w:val="000000"/>
          <w:lang w:val="fr-FR" w:eastAsia="en-GB"/>
        </w:rPr>
      </w:pPr>
      <w:r w:rsidRPr="004B5AA7">
        <w:rPr>
          <w:rFonts w:ascii="Calibri" w:eastAsia="Times New Roman" w:hAnsi="Calibri" w:cs="Arial"/>
          <w:b/>
          <w:bCs/>
          <w:color w:val="000000"/>
          <w:lang w:val="fr-FR" w:eastAsia="en-GB"/>
        </w:rPr>
        <w:t>But</w:t>
      </w:r>
      <w:r w:rsidR="00B44B7B" w:rsidRPr="004B5AA7">
        <w:rPr>
          <w:rFonts w:ascii="Calibri" w:eastAsia="Times New Roman" w:hAnsi="Calibri" w:cs="Arial"/>
          <w:b/>
          <w:bCs/>
          <w:color w:val="000000"/>
          <w:lang w:val="fr-FR" w:eastAsia="en-GB"/>
        </w:rPr>
        <w:t xml:space="preserve"> 2</w:t>
      </w:r>
    </w:p>
    <w:p w:rsidR="00B44B7B" w:rsidRPr="004B5AA7" w:rsidRDefault="002B2F15" w:rsidP="00B44B7B">
      <w:pPr>
        <w:spacing w:after="0" w:line="240" w:lineRule="auto"/>
        <w:rPr>
          <w:rFonts w:ascii="Calibri" w:eastAsia="Times New Roman" w:hAnsi="Calibri" w:cs="Arial"/>
          <w:b/>
          <w:bCs/>
          <w:color w:val="000000"/>
          <w:lang w:val="fr-FR" w:eastAsia="en-GB"/>
        </w:rPr>
      </w:pPr>
      <w:r w:rsidRPr="004B5AA7">
        <w:rPr>
          <w:rFonts w:ascii="Calibri" w:eastAsia="Times New Roman" w:hAnsi="Calibri" w:cs="Arial"/>
          <w:b/>
          <w:bCs/>
          <w:color w:val="000000"/>
          <w:lang w:val="fr-FR" w:eastAsia="en-GB"/>
        </w:rPr>
        <w:t>Conserver et gérer efficacement le réseau de Sites Ramsar</w:t>
      </w:r>
    </w:p>
    <w:tbl>
      <w:tblPr>
        <w:tblW w:w="14317" w:type="dxa"/>
        <w:tblInd w:w="-34" w:type="dxa"/>
        <w:tblLayout w:type="fixed"/>
        <w:tblLook w:val="04A0" w:firstRow="1" w:lastRow="0" w:firstColumn="1" w:lastColumn="0" w:noHBand="0" w:noVBand="1"/>
      </w:tblPr>
      <w:tblGrid>
        <w:gridCol w:w="3119"/>
        <w:gridCol w:w="4394"/>
        <w:gridCol w:w="4536"/>
        <w:gridCol w:w="1276"/>
        <w:gridCol w:w="992"/>
      </w:tblGrid>
      <w:tr w:rsidR="00B44B7B" w:rsidRPr="00232E63" w:rsidTr="002A511A">
        <w:trPr>
          <w:tblHeader/>
        </w:trPr>
        <w:tc>
          <w:tcPr>
            <w:tcW w:w="311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44B7B" w:rsidRPr="00232E63" w:rsidRDefault="0040569B" w:rsidP="00DB00A4">
            <w:pPr>
              <w:spacing w:after="0" w:line="240" w:lineRule="auto"/>
              <w:jc w:val="center"/>
              <w:rPr>
                <w:rFonts w:ascii="Calibri" w:eastAsia="Times New Roman" w:hAnsi="Calibri" w:cs="Arial"/>
                <w:b/>
                <w:bCs/>
                <w:color w:val="000000"/>
                <w:sz w:val="20"/>
                <w:szCs w:val="20"/>
                <w:lang w:val="fr-FR" w:eastAsia="en-GB"/>
              </w:rPr>
            </w:pPr>
            <w:r w:rsidRPr="00232E63">
              <w:rPr>
                <w:rFonts w:ascii="Calibri" w:eastAsia="Times New Roman" w:hAnsi="Calibri" w:cs="Arial"/>
                <w:b/>
                <w:bCs/>
                <w:color w:val="000000"/>
                <w:sz w:val="20"/>
                <w:szCs w:val="20"/>
                <w:lang w:val="fr-FR" w:eastAsia="en-GB"/>
              </w:rPr>
              <w:t>Objectif</w:t>
            </w:r>
          </w:p>
        </w:tc>
        <w:tc>
          <w:tcPr>
            <w:tcW w:w="4394"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44B7B" w:rsidRPr="00232E63" w:rsidRDefault="0061558D" w:rsidP="00DB00A4">
            <w:pPr>
              <w:spacing w:after="0" w:line="240" w:lineRule="auto"/>
              <w:jc w:val="center"/>
              <w:rPr>
                <w:rFonts w:ascii="Calibri" w:eastAsia="Times New Roman" w:hAnsi="Calibri" w:cs="Arial"/>
                <w:b/>
                <w:bCs/>
                <w:color w:val="000000"/>
                <w:sz w:val="20"/>
                <w:szCs w:val="20"/>
                <w:lang w:val="fr-FR" w:eastAsia="en-GB"/>
              </w:rPr>
            </w:pPr>
            <w:r w:rsidRPr="00232E63">
              <w:rPr>
                <w:rFonts w:ascii="Calibri" w:eastAsia="Times New Roman" w:hAnsi="Calibri" w:cs="Arial"/>
                <w:b/>
                <w:bCs/>
                <w:color w:val="000000"/>
                <w:sz w:val="20"/>
                <w:szCs w:val="20"/>
                <w:lang w:val="fr-FR" w:eastAsia="en-GB"/>
              </w:rPr>
              <w:t>Activités</w:t>
            </w:r>
          </w:p>
        </w:tc>
        <w:tc>
          <w:tcPr>
            <w:tcW w:w="4536"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44B7B" w:rsidRPr="00232E63" w:rsidRDefault="0061558D" w:rsidP="00DB00A4">
            <w:pPr>
              <w:spacing w:after="0" w:line="240" w:lineRule="auto"/>
              <w:jc w:val="center"/>
              <w:rPr>
                <w:rFonts w:ascii="Calibri" w:eastAsia="Times New Roman" w:hAnsi="Calibri" w:cs="Arial"/>
                <w:b/>
                <w:bCs/>
                <w:color w:val="000000"/>
                <w:sz w:val="20"/>
                <w:szCs w:val="20"/>
                <w:lang w:val="fr-FR" w:eastAsia="en-GB"/>
              </w:rPr>
            </w:pPr>
            <w:r w:rsidRPr="00232E63">
              <w:rPr>
                <w:rFonts w:ascii="Calibri" w:eastAsia="Times New Roman" w:hAnsi="Calibri" w:cs="Arial"/>
                <w:b/>
                <w:bCs/>
                <w:color w:val="000000"/>
                <w:sz w:val="20"/>
                <w:szCs w:val="20"/>
                <w:lang w:val="fr-FR" w:eastAsia="en-GB"/>
              </w:rPr>
              <w:t>Indicateur</w:t>
            </w:r>
          </w:p>
        </w:tc>
        <w:tc>
          <w:tcPr>
            <w:tcW w:w="127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B44B7B" w:rsidRPr="00232E63" w:rsidRDefault="00C3597F" w:rsidP="00DA6A6C">
            <w:pPr>
              <w:spacing w:after="0" w:line="240" w:lineRule="auto"/>
              <w:jc w:val="center"/>
              <w:rPr>
                <w:rFonts w:ascii="Calibri" w:eastAsia="Times New Roman" w:hAnsi="Calibri" w:cs="Arial"/>
                <w:b/>
                <w:bCs/>
                <w:color w:val="000000"/>
                <w:sz w:val="20"/>
                <w:szCs w:val="20"/>
                <w:lang w:val="fr-FR" w:eastAsia="en-GB"/>
              </w:rPr>
            </w:pPr>
            <w:r w:rsidRPr="00232E63">
              <w:rPr>
                <w:rFonts w:eastAsia="Times New Roman" w:cs="Arial"/>
                <w:b/>
                <w:bCs/>
                <w:color w:val="000000"/>
                <w:sz w:val="20"/>
                <w:szCs w:val="20"/>
                <w:lang w:val="fr-FR" w:eastAsia="en-GB"/>
              </w:rPr>
              <w:t>Chef(s) d’équipe</w:t>
            </w:r>
          </w:p>
        </w:tc>
        <w:tc>
          <w:tcPr>
            <w:tcW w:w="992"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44B7B" w:rsidRPr="00232E63" w:rsidRDefault="0061558D" w:rsidP="00DB00A4">
            <w:pPr>
              <w:spacing w:after="0" w:line="240" w:lineRule="auto"/>
              <w:jc w:val="center"/>
              <w:rPr>
                <w:rFonts w:ascii="Calibri" w:eastAsia="Times New Roman" w:hAnsi="Calibri" w:cs="Arial"/>
                <w:b/>
                <w:bCs/>
                <w:color w:val="000000"/>
                <w:sz w:val="20"/>
                <w:szCs w:val="20"/>
                <w:lang w:val="fr-FR" w:eastAsia="en-GB"/>
              </w:rPr>
            </w:pPr>
            <w:r w:rsidRPr="00232E63">
              <w:rPr>
                <w:rFonts w:ascii="Calibri" w:eastAsia="Times New Roman" w:hAnsi="Calibri" w:cs="Arial"/>
                <w:b/>
                <w:bCs/>
                <w:color w:val="000000"/>
                <w:sz w:val="20"/>
                <w:szCs w:val="20"/>
                <w:lang w:val="fr-FR" w:eastAsia="en-GB"/>
              </w:rPr>
              <w:t>Délai</w:t>
            </w:r>
          </w:p>
        </w:tc>
      </w:tr>
      <w:tr w:rsidR="008D1ECF" w:rsidRPr="00232E63" w:rsidTr="002A511A">
        <w:tc>
          <w:tcPr>
            <w:tcW w:w="3119" w:type="dxa"/>
            <w:vMerge w:val="restart"/>
            <w:tcBorders>
              <w:top w:val="nil"/>
              <w:left w:val="single" w:sz="4" w:space="0" w:color="auto"/>
              <w:right w:val="single" w:sz="4" w:space="0" w:color="auto"/>
            </w:tcBorders>
            <w:shd w:val="clear" w:color="auto" w:fill="auto"/>
            <w:hideMark/>
          </w:tcPr>
          <w:p w:rsidR="008D1ECF" w:rsidRPr="00232E63" w:rsidRDefault="008D1ECF" w:rsidP="002B2F15">
            <w:pPr>
              <w:spacing w:after="0" w:line="240" w:lineRule="auto"/>
              <w:rPr>
                <w:rFonts w:ascii="Calibri" w:eastAsia="Times New Roman" w:hAnsi="Calibri" w:cs="Arial"/>
                <w:color w:val="000000"/>
                <w:sz w:val="20"/>
                <w:szCs w:val="20"/>
                <w:lang w:val="fr-FR" w:eastAsia="en-GB"/>
              </w:rPr>
            </w:pPr>
            <w:r w:rsidRPr="00232E63">
              <w:rPr>
                <w:rFonts w:eastAsia="Times New Roman" w:cs="Arial"/>
                <w:b/>
                <w:bCs/>
                <w:color w:val="000000"/>
                <w:sz w:val="20"/>
                <w:szCs w:val="20"/>
                <w:lang w:val="fr-FR" w:eastAsia="en-GB"/>
              </w:rPr>
              <w:t xml:space="preserve">Objectif </w:t>
            </w:r>
            <w:r w:rsidRPr="00232E63">
              <w:rPr>
                <w:rFonts w:ascii="Calibri" w:eastAsia="Times New Roman" w:hAnsi="Calibri" w:cs="Arial"/>
                <w:b/>
                <w:bCs/>
                <w:color w:val="000000"/>
                <w:sz w:val="20"/>
                <w:szCs w:val="20"/>
                <w:lang w:val="fr-FR" w:eastAsia="en-GB"/>
              </w:rPr>
              <w:t xml:space="preserve">5 : </w:t>
            </w:r>
            <w:r w:rsidRPr="00232E63">
              <w:rPr>
                <w:rFonts w:ascii="Calibri" w:eastAsia="Times New Roman" w:hAnsi="Calibri" w:cs="Arial"/>
                <w:b/>
                <w:bCs/>
                <w:color w:val="000000"/>
                <w:sz w:val="20"/>
                <w:szCs w:val="20"/>
                <w:lang w:val="fr-FR" w:eastAsia="en-GB"/>
              </w:rPr>
              <w:br/>
            </w:r>
            <w:r w:rsidRPr="00232E63">
              <w:rPr>
                <w:rFonts w:ascii="Calibri" w:eastAsia="Times New Roman" w:hAnsi="Calibri" w:cs="Arial"/>
                <w:color w:val="000000"/>
                <w:sz w:val="20"/>
                <w:szCs w:val="20"/>
                <w:lang w:val="fr-FR" w:eastAsia="en-GB"/>
              </w:rPr>
              <w:t>Les caractéristiques écologiques des Sites Ramsar sont maintenues ou restaurées par une planification efficace et une gestion intégrée.</w:t>
            </w:r>
          </w:p>
        </w:tc>
        <w:tc>
          <w:tcPr>
            <w:tcW w:w="4394" w:type="dxa"/>
            <w:tcBorders>
              <w:top w:val="nil"/>
              <w:left w:val="nil"/>
              <w:bottom w:val="single" w:sz="4" w:space="0" w:color="auto"/>
              <w:right w:val="single" w:sz="4" w:space="0" w:color="auto"/>
            </w:tcBorders>
            <w:shd w:val="clear" w:color="auto" w:fill="auto"/>
            <w:hideMark/>
          </w:tcPr>
          <w:p w:rsidR="008D1ECF" w:rsidRPr="00232E63" w:rsidRDefault="008D1ECF" w:rsidP="00FE25C8">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 xml:space="preserve">5.1 </w:t>
            </w:r>
            <w:r w:rsidRPr="00232E63">
              <w:rPr>
                <w:rFonts w:cs="Arial"/>
                <w:sz w:val="20"/>
                <w:szCs w:val="20"/>
                <w:lang w:val="fr-FR"/>
              </w:rPr>
              <w:t>Promo</w:t>
            </w:r>
            <w:r w:rsidR="00D3560B" w:rsidRPr="00232E63">
              <w:rPr>
                <w:rFonts w:cs="Arial"/>
                <w:sz w:val="20"/>
                <w:szCs w:val="20"/>
                <w:lang w:val="fr-FR"/>
              </w:rPr>
              <w:t xml:space="preserve">uvoir l’utilisation du </w:t>
            </w:r>
            <w:r w:rsidRPr="00232E63">
              <w:rPr>
                <w:rFonts w:cs="Arial"/>
                <w:sz w:val="20"/>
                <w:szCs w:val="20"/>
                <w:lang w:val="fr-FR"/>
              </w:rPr>
              <w:t>R-METT (</w:t>
            </w:r>
            <w:r w:rsidR="00D3560B" w:rsidRPr="00232E63">
              <w:rPr>
                <w:rFonts w:cs="Arial"/>
                <w:sz w:val="20"/>
                <w:szCs w:val="20"/>
                <w:lang w:val="fr-FR"/>
              </w:rPr>
              <w:t xml:space="preserve">Outil de suivi de l’efficacité de la gestion) conformément à la Résolution </w:t>
            </w:r>
            <w:r w:rsidRPr="00232E63">
              <w:rPr>
                <w:rFonts w:cs="Arial"/>
                <w:sz w:val="20"/>
                <w:szCs w:val="20"/>
                <w:lang w:val="fr-FR"/>
              </w:rPr>
              <w:t xml:space="preserve">XII.15 </w:t>
            </w:r>
            <w:r w:rsidR="00FE25C8" w:rsidRPr="00232E63">
              <w:rPr>
                <w:rFonts w:cs="Arial"/>
                <w:sz w:val="20"/>
                <w:szCs w:val="20"/>
                <w:lang w:val="fr-FR"/>
              </w:rPr>
              <w:t xml:space="preserve">ainsi qu’au </w:t>
            </w:r>
            <w:r w:rsidR="00FE25C8" w:rsidRPr="00232E63">
              <w:rPr>
                <w:rFonts w:cs="Arial"/>
                <w:i/>
                <w:sz w:val="20"/>
                <w:szCs w:val="20"/>
                <w:lang w:val="fr-FR"/>
              </w:rPr>
              <w:t>Cadre intégré pour l’inventaire, l’évaluation et le suivi des zones humides</w:t>
            </w:r>
            <w:r w:rsidR="00FE25C8" w:rsidRPr="00232E63">
              <w:rPr>
                <w:rFonts w:cs="Arial"/>
                <w:sz w:val="20"/>
                <w:szCs w:val="20"/>
                <w:lang w:val="fr-FR"/>
              </w:rPr>
              <w:t>, dans la Résolution</w:t>
            </w:r>
            <w:r w:rsidR="00274BE0" w:rsidRPr="00232E63">
              <w:rPr>
                <w:rFonts w:cs="Arial"/>
                <w:sz w:val="20"/>
                <w:szCs w:val="20"/>
                <w:lang w:val="fr-FR"/>
              </w:rPr>
              <w:t xml:space="preserve"> IX.1, a</w:t>
            </w:r>
            <w:r w:rsidRPr="00232E63">
              <w:rPr>
                <w:rFonts w:cs="Arial"/>
                <w:sz w:val="20"/>
                <w:szCs w:val="20"/>
                <w:lang w:val="fr-FR"/>
              </w:rPr>
              <w:t>nnex</w:t>
            </w:r>
            <w:r w:rsidR="00FE25C8" w:rsidRPr="00232E63">
              <w:rPr>
                <w:rFonts w:cs="Arial"/>
                <w:sz w:val="20"/>
                <w:szCs w:val="20"/>
                <w:lang w:val="fr-FR"/>
              </w:rPr>
              <w:t>e</w:t>
            </w:r>
            <w:r w:rsidRPr="00232E63">
              <w:rPr>
                <w:rFonts w:cs="Arial"/>
                <w:sz w:val="20"/>
                <w:szCs w:val="20"/>
                <w:lang w:val="fr-FR"/>
              </w:rPr>
              <w:t xml:space="preserve"> E.</w:t>
            </w:r>
          </w:p>
        </w:tc>
        <w:tc>
          <w:tcPr>
            <w:tcW w:w="4536" w:type="dxa"/>
            <w:tcBorders>
              <w:top w:val="nil"/>
              <w:left w:val="nil"/>
              <w:bottom w:val="single" w:sz="4" w:space="0" w:color="auto"/>
              <w:right w:val="single" w:sz="4" w:space="0" w:color="auto"/>
            </w:tcBorders>
            <w:shd w:val="clear" w:color="auto" w:fill="auto"/>
            <w:hideMark/>
          </w:tcPr>
          <w:p w:rsidR="008D1ECF" w:rsidRPr="00232E63" w:rsidRDefault="008D1ECF" w:rsidP="000E4532">
            <w:pPr>
              <w:spacing w:after="0" w:line="240" w:lineRule="auto"/>
              <w:rPr>
                <w:rFonts w:ascii="Calibri" w:eastAsia="Times New Roman" w:hAnsi="Calibri" w:cs="Arial"/>
                <w:color w:val="000000"/>
                <w:sz w:val="20"/>
                <w:szCs w:val="20"/>
                <w:lang w:val="fr-FR" w:eastAsia="en-GB"/>
              </w:rPr>
            </w:pPr>
            <w:r w:rsidRPr="00232E63">
              <w:rPr>
                <w:rFonts w:cs="Arial"/>
                <w:sz w:val="20"/>
                <w:szCs w:val="20"/>
                <w:lang w:val="fr-FR"/>
              </w:rPr>
              <w:t>N</w:t>
            </w:r>
            <w:r w:rsidR="000E4532" w:rsidRPr="00232E63">
              <w:rPr>
                <w:rFonts w:cs="Arial"/>
                <w:sz w:val="20"/>
                <w:szCs w:val="20"/>
                <w:lang w:val="fr-FR"/>
              </w:rPr>
              <w:t>ombre de pays utilisant le</w:t>
            </w:r>
            <w:r w:rsidRPr="00232E63">
              <w:rPr>
                <w:rFonts w:cs="Arial"/>
                <w:sz w:val="20"/>
                <w:szCs w:val="20"/>
                <w:lang w:val="fr-FR"/>
              </w:rPr>
              <w:t xml:space="preserve"> R-METT </w:t>
            </w:r>
            <w:r w:rsidR="000E4532" w:rsidRPr="00232E63">
              <w:rPr>
                <w:rFonts w:cs="Arial"/>
                <w:sz w:val="20"/>
                <w:szCs w:val="20"/>
                <w:lang w:val="fr-FR"/>
              </w:rPr>
              <w:t>pour évaluer l’efficacité de la gestion de leurs Sites Ramsar dans leur Rapport</w:t>
            </w:r>
            <w:r w:rsidRPr="00232E63">
              <w:rPr>
                <w:rFonts w:cs="Arial"/>
                <w:sz w:val="20"/>
                <w:szCs w:val="20"/>
                <w:lang w:val="fr-FR"/>
              </w:rPr>
              <w:t xml:space="preserve"> </w:t>
            </w:r>
            <w:r w:rsidR="000E4532" w:rsidRPr="00232E63">
              <w:rPr>
                <w:rFonts w:cs="Arial"/>
                <w:sz w:val="20"/>
                <w:szCs w:val="20"/>
                <w:lang w:val="fr-FR"/>
              </w:rPr>
              <w:t>n</w:t>
            </w:r>
            <w:r w:rsidRPr="00232E63">
              <w:rPr>
                <w:rFonts w:cs="Arial"/>
                <w:sz w:val="20"/>
                <w:szCs w:val="20"/>
                <w:lang w:val="fr-FR"/>
              </w:rPr>
              <w:t xml:space="preserve">ational </w:t>
            </w:r>
            <w:r w:rsidR="000E4532" w:rsidRPr="00232E63">
              <w:rPr>
                <w:rFonts w:cs="Arial"/>
                <w:sz w:val="20"/>
                <w:szCs w:val="20"/>
                <w:lang w:val="fr-FR"/>
              </w:rPr>
              <w:t>à la</w:t>
            </w:r>
            <w:r w:rsidRPr="00232E63">
              <w:rPr>
                <w:rFonts w:cs="Arial"/>
                <w:sz w:val="20"/>
                <w:szCs w:val="20"/>
                <w:lang w:val="fr-FR"/>
              </w:rPr>
              <w:t xml:space="preserve"> COP13.</w:t>
            </w:r>
            <w:r w:rsidRPr="00232E63">
              <w:rPr>
                <w:rFonts w:ascii="Calibri" w:eastAsia="Times New Roman" w:hAnsi="Calibri" w:cs="Arial"/>
                <w:color w:val="000000"/>
                <w:sz w:val="20"/>
                <w:szCs w:val="20"/>
                <w:lang w:val="fr-FR" w:eastAsia="en-GB"/>
              </w:rPr>
              <w:t xml:space="preserve"> </w:t>
            </w:r>
          </w:p>
        </w:tc>
        <w:tc>
          <w:tcPr>
            <w:tcW w:w="1276" w:type="dxa"/>
            <w:tcBorders>
              <w:top w:val="nil"/>
              <w:left w:val="nil"/>
              <w:bottom w:val="single" w:sz="4" w:space="0" w:color="auto"/>
              <w:right w:val="single" w:sz="4" w:space="0" w:color="auto"/>
            </w:tcBorders>
            <w:shd w:val="clear" w:color="auto" w:fill="auto"/>
            <w:noWrap/>
            <w:hideMark/>
          </w:tcPr>
          <w:p w:rsidR="008D1ECF" w:rsidRPr="00232E63" w:rsidRDefault="008D1ECF" w:rsidP="00B44B7B">
            <w:pPr>
              <w:spacing w:after="0" w:line="240" w:lineRule="auto"/>
              <w:rPr>
                <w:rFonts w:ascii="Calibri" w:eastAsia="Times New Roman" w:hAnsi="Calibri" w:cs="Arial"/>
                <w:sz w:val="20"/>
                <w:szCs w:val="20"/>
                <w:lang w:val="fr-FR" w:eastAsia="en-GB"/>
              </w:rPr>
            </w:pPr>
            <w:r w:rsidRPr="00232E63">
              <w:rPr>
                <w:rFonts w:ascii="Calibri" w:eastAsia="Times New Roman" w:hAnsi="Calibri" w:cs="Arial"/>
                <w:sz w:val="20"/>
                <w:szCs w:val="20"/>
                <w:lang w:val="fr-FR" w:eastAsia="en-GB"/>
              </w:rPr>
              <w:t>SGA/CRP</w:t>
            </w:r>
          </w:p>
        </w:tc>
        <w:tc>
          <w:tcPr>
            <w:tcW w:w="992" w:type="dxa"/>
            <w:tcBorders>
              <w:top w:val="nil"/>
              <w:left w:val="nil"/>
              <w:bottom w:val="single" w:sz="4" w:space="0" w:color="auto"/>
              <w:right w:val="single" w:sz="4" w:space="0" w:color="auto"/>
            </w:tcBorders>
            <w:shd w:val="clear" w:color="auto" w:fill="auto"/>
            <w:noWrap/>
            <w:hideMark/>
          </w:tcPr>
          <w:p w:rsidR="008D1ECF" w:rsidRPr="00232E63" w:rsidRDefault="008D1ECF" w:rsidP="00B44B7B">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2018</w:t>
            </w:r>
          </w:p>
        </w:tc>
      </w:tr>
      <w:tr w:rsidR="008D1ECF" w:rsidRPr="00232E63" w:rsidTr="002A511A">
        <w:tc>
          <w:tcPr>
            <w:tcW w:w="3119" w:type="dxa"/>
            <w:vMerge/>
            <w:tcBorders>
              <w:left w:val="single" w:sz="4" w:space="0" w:color="auto"/>
              <w:right w:val="single" w:sz="4" w:space="0" w:color="auto"/>
            </w:tcBorders>
            <w:shd w:val="clear" w:color="auto" w:fill="auto"/>
          </w:tcPr>
          <w:p w:rsidR="008D1ECF" w:rsidRPr="00232E63" w:rsidRDefault="008D1ECF" w:rsidP="002B2F15">
            <w:pPr>
              <w:spacing w:after="0" w:line="240" w:lineRule="auto"/>
              <w:rPr>
                <w:rFonts w:eastAsia="Times New Roman" w:cs="Arial"/>
                <w:b/>
                <w:bCs/>
                <w:color w:val="000000"/>
                <w:sz w:val="20"/>
                <w:szCs w:val="20"/>
                <w:lang w:val="fr-FR" w:eastAsia="en-GB"/>
              </w:rPr>
            </w:pPr>
          </w:p>
        </w:tc>
        <w:tc>
          <w:tcPr>
            <w:tcW w:w="4394" w:type="dxa"/>
            <w:tcBorders>
              <w:top w:val="nil"/>
              <w:left w:val="nil"/>
              <w:bottom w:val="single" w:sz="4" w:space="0" w:color="auto"/>
              <w:right w:val="single" w:sz="4" w:space="0" w:color="auto"/>
            </w:tcBorders>
            <w:shd w:val="clear" w:color="auto" w:fill="auto"/>
          </w:tcPr>
          <w:p w:rsidR="008D1ECF" w:rsidRPr="00232E63" w:rsidRDefault="008D1ECF" w:rsidP="00FE25C8">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 xml:space="preserve">5.2 </w:t>
            </w:r>
            <w:r w:rsidR="00FE25C8" w:rsidRPr="00232E63">
              <w:rPr>
                <w:rFonts w:ascii="Calibri" w:eastAsia="Times New Roman" w:hAnsi="Calibri" w:cs="Arial"/>
                <w:color w:val="000000"/>
                <w:sz w:val="20"/>
                <w:szCs w:val="20"/>
                <w:lang w:val="fr-FR" w:eastAsia="en-GB"/>
              </w:rPr>
              <w:t xml:space="preserve">Aider et encourager les Parties dans leurs actions en réponse aux changements ou changements possibles dans les caractéristiques écologiques des Sites Ramsar, p. ex., avec des avis directs sur l’application des principes d’utilisation rationnelle ou en proposant aux Parties d’ajouter le(s) site(s) concerné(s) au Registre de Montreux ou de demander une Mission consultative Ramsar (MCR) </w:t>
            </w:r>
            <w:r w:rsidRPr="00232E63">
              <w:rPr>
                <w:rFonts w:cs="Arial"/>
                <w:sz w:val="20"/>
                <w:szCs w:val="20"/>
                <w:lang w:val="fr-FR"/>
              </w:rPr>
              <w:t>(</w:t>
            </w:r>
            <w:r w:rsidR="00FE25C8" w:rsidRPr="00232E63">
              <w:rPr>
                <w:rFonts w:cs="Arial"/>
                <w:sz w:val="20"/>
                <w:szCs w:val="20"/>
                <w:lang w:val="fr-FR"/>
              </w:rPr>
              <w:t>Résolution</w:t>
            </w:r>
            <w:r w:rsidRPr="00232E63">
              <w:rPr>
                <w:rFonts w:cs="Arial"/>
                <w:sz w:val="20"/>
                <w:szCs w:val="20"/>
                <w:lang w:val="fr-FR"/>
              </w:rPr>
              <w:t xml:space="preserve"> XII.6</w:t>
            </w:r>
            <w:r w:rsidR="00FE25C8" w:rsidRPr="00232E63">
              <w:rPr>
                <w:rFonts w:cs="Arial"/>
                <w:sz w:val="20"/>
                <w:szCs w:val="20"/>
                <w:lang w:val="fr-FR"/>
              </w:rPr>
              <w:t xml:space="preserve"> par</w:t>
            </w:r>
            <w:r w:rsidRPr="00232E63">
              <w:rPr>
                <w:rFonts w:cs="Arial"/>
                <w:sz w:val="20"/>
                <w:szCs w:val="20"/>
                <w:lang w:val="fr-FR"/>
              </w:rPr>
              <w:t>.</w:t>
            </w:r>
            <w:r w:rsidR="00FE25C8" w:rsidRPr="00232E63">
              <w:rPr>
                <w:rFonts w:cs="Arial"/>
                <w:sz w:val="20"/>
                <w:szCs w:val="20"/>
                <w:lang w:val="fr-FR"/>
              </w:rPr>
              <w:t> </w:t>
            </w:r>
            <w:r w:rsidRPr="00232E63">
              <w:rPr>
                <w:rFonts w:cs="Arial"/>
                <w:sz w:val="20"/>
                <w:szCs w:val="20"/>
                <w:lang w:val="fr-FR"/>
              </w:rPr>
              <w:t>18).</w:t>
            </w:r>
          </w:p>
        </w:tc>
        <w:tc>
          <w:tcPr>
            <w:tcW w:w="4536" w:type="dxa"/>
            <w:tcBorders>
              <w:top w:val="nil"/>
              <w:left w:val="nil"/>
              <w:bottom w:val="single" w:sz="4" w:space="0" w:color="auto"/>
              <w:right w:val="single" w:sz="4" w:space="0" w:color="auto"/>
            </w:tcBorders>
            <w:shd w:val="clear" w:color="auto" w:fill="auto"/>
          </w:tcPr>
          <w:p w:rsidR="008D1ECF" w:rsidRPr="00232E63" w:rsidRDefault="000E4532" w:rsidP="00B55C41">
            <w:pPr>
              <w:spacing w:after="0" w:line="240" w:lineRule="auto"/>
              <w:rPr>
                <w:rFonts w:cs="Arial"/>
                <w:sz w:val="20"/>
                <w:szCs w:val="20"/>
                <w:lang w:val="fr-FR"/>
              </w:rPr>
            </w:pPr>
            <w:r w:rsidRPr="00232E63">
              <w:rPr>
                <w:rFonts w:cs="Arial"/>
                <w:sz w:val="20"/>
                <w:szCs w:val="20"/>
                <w:lang w:val="fr-FR"/>
              </w:rPr>
              <w:t>Fonds obtenus pour les MCR</w:t>
            </w:r>
            <w:r w:rsidR="008D1ECF" w:rsidRPr="00232E63">
              <w:rPr>
                <w:rFonts w:cs="Arial"/>
                <w:sz w:val="20"/>
                <w:szCs w:val="20"/>
                <w:lang w:val="fr-FR"/>
              </w:rPr>
              <w:t xml:space="preserve">. </w:t>
            </w:r>
            <w:r w:rsidRPr="00232E63">
              <w:rPr>
                <w:rFonts w:cs="Arial"/>
                <w:sz w:val="20"/>
                <w:szCs w:val="20"/>
                <w:lang w:val="fr-FR"/>
              </w:rPr>
              <w:t>Nombre de MCR réalisées</w:t>
            </w:r>
            <w:r w:rsidR="008D1ECF" w:rsidRPr="00232E63">
              <w:rPr>
                <w:rFonts w:cs="Arial"/>
                <w:sz w:val="20"/>
                <w:szCs w:val="20"/>
                <w:lang w:val="fr-FR"/>
              </w:rPr>
              <w:t xml:space="preserve">. </w:t>
            </w:r>
            <w:r w:rsidRPr="00232E63">
              <w:rPr>
                <w:rFonts w:cs="Arial"/>
                <w:sz w:val="20"/>
                <w:szCs w:val="20"/>
                <w:lang w:val="fr-FR"/>
              </w:rPr>
              <w:t xml:space="preserve">Nombre de </w:t>
            </w:r>
            <w:r w:rsidR="008D1ECF" w:rsidRPr="00232E63">
              <w:rPr>
                <w:rFonts w:cs="Arial"/>
                <w:sz w:val="20"/>
                <w:szCs w:val="20"/>
                <w:lang w:val="fr-FR"/>
              </w:rPr>
              <w:t xml:space="preserve">Sites </w:t>
            </w:r>
            <w:r w:rsidRPr="00232E63">
              <w:rPr>
                <w:rFonts w:cs="Arial"/>
                <w:sz w:val="20"/>
                <w:szCs w:val="20"/>
                <w:lang w:val="fr-FR"/>
              </w:rPr>
              <w:t xml:space="preserve">supprimés du Registre de </w:t>
            </w:r>
            <w:r w:rsidR="008D1ECF" w:rsidRPr="00232E63">
              <w:rPr>
                <w:rFonts w:cs="Arial"/>
                <w:sz w:val="20"/>
                <w:szCs w:val="20"/>
                <w:lang w:val="fr-FR"/>
              </w:rPr>
              <w:t>Montreux.</w:t>
            </w:r>
          </w:p>
          <w:p w:rsidR="008D1ECF" w:rsidRPr="00232E63" w:rsidRDefault="008D1ECF" w:rsidP="00B55C41">
            <w:pPr>
              <w:spacing w:after="0" w:line="240" w:lineRule="auto"/>
              <w:rPr>
                <w:rFonts w:cs="Arial"/>
                <w:sz w:val="20"/>
                <w:szCs w:val="20"/>
                <w:lang w:val="fr-FR"/>
              </w:rPr>
            </w:pPr>
          </w:p>
          <w:p w:rsidR="008D1ECF" w:rsidRPr="00232E63" w:rsidRDefault="008D1ECF" w:rsidP="00B55C41">
            <w:pPr>
              <w:spacing w:after="0" w:line="240" w:lineRule="auto"/>
              <w:rPr>
                <w:rFonts w:eastAsia="Times New Roman" w:cs="Arial"/>
                <w:sz w:val="20"/>
                <w:szCs w:val="20"/>
                <w:lang w:val="fr-FR" w:eastAsia="en-GB"/>
              </w:rPr>
            </w:pPr>
          </w:p>
        </w:tc>
        <w:tc>
          <w:tcPr>
            <w:tcW w:w="1276" w:type="dxa"/>
            <w:tcBorders>
              <w:top w:val="nil"/>
              <w:left w:val="nil"/>
              <w:bottom w:val="single" w:sz="4" w:space="0" w:color="auto"/>
              <w:right w:val="single" w:sz="4" w:space="0" w:color="auto"/>
            </w:tcBorders>
            <w:shd w:val="clear" w:color="auto" w:fill="auto"/>
            <w:noWrap/>
          </w:tcPr>
          <w:p w:rsidR="008D1ECF" w:rsidRPr="00232E63" w:rsidRDefault="008D1ECF" w:rsidP="00B55C41">
            <w:pPr>
              <w:spacing w:after="0" w:line="240" w:lineRule="auto"/>
              <w:rPr>
                <w:rFonts w:eastAsia="Times New Roman" w:cs="Arial"/>
                <w:sz w:val="20"/>
                <w:szCs w:val="20"/>
                <w:lang w:val="fr-FR" w:eastAsia="en-GB"/>
              </w:rPr>
            </w:pPr>
            <w:r w:rsidRPr="00232E63">
              <w:rPr>
                <w:rFonts w:ascii="Calibri" w:eastAsia="Times New Roman" w:hAnsi="Calibri" w:cs="Arial"/>
                <w:sz w:val="20"/>
                <w:szCs w:val="20"/>
                <w:lang w:val="fr-FR" w:eastAsia="en-GB"/>
              </w:rPr>
              <w:t>SGA/CRP</w:t>
            </w:r>
          </w:p>
        </w:tc>
        <w:tc>
          <w:tcPr>
            <w:tcW w:w="992" w:type="dxa"/>
            <w:tcBorders>
              <w:top w:val="nil"/>
              <w:left w:val="nil"/>
              <w:bottom w:val="single" w:sz="4" w:space="0" w:color="auto"/>
              <w:right w:val="single" w:sz="4" w:space="0" w:color="auto"/>
            </w:tcBorders>
            <w:shd w:val="clear" w:color="auto" w:fill="auto"/>
            <w:noWrap/>
          </w:tcPr>
          <w:p w:rsidR="008D1ECF" w:rsidRPr="00232E63" w:rsidRDefault="008D1ECF" w:rsidP="00B55C41">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Base quotidienne</w:t>
            </w:r>
          </w:p>
        </w:tc>
      </w:tr>
      <w:tr w:rsidR="008D1ECF" w:rsidRPr="00232E63" w:rsidTr="002A511A">
        <w:trPr>
          <w:cantSplit/>
        </w:trPr>
        <w:tc>
          <w:tcPr>
            <w:tcW w:w="3119" w:type="dxa"/>
            <w:vMerge/>
            <w:tcBorders>
              <w:left w:val="single" w:sz="4" w:space="0" w:color="auto"/>
              <w:bottom w:val="single" w:sz="4" w:space="0" w:color="auto"/>
              <w:right w:val="single" w:sz="4" w:space="0" w:color="auto"/>
            </w:tcBorders>
            <w:shd w:val="clear" w:color="auto" w:fill="auto"/>
          </w:tcPr>
          <w:p w:rsidR="008D1ECF" w:rsidRPr="00232E63" w:rsidRDefault="008D1ECF" w:rsidP="002B2F15">
            <w:pPr>
              <w:spacing w:after="0" w:line="240" w:lineRule="auto"/>
              <w:rPr>
                <w:rFonts w:eastAsia="Times New Roman" w:cs="Arial"/>
                <w:b/>
                <w:bCs/>
                <w:color w:val="000000"/>
                <w:sz w:val="20"/>
                <w:szCs w:val="20"/>
                <w:lang w:val="fr-FR" w:eastAsia="en-GB"/>
              </w:rPr>
            </w:pPr>
          </w:p>
        </w:tc>
        <w:tc>
          <w:tcPr>
            <w:tcW w:w="4394" w:type="dxa"/>
            <w:tcBorders>
              <w:top w:val="nil"/>
              <w:left w:val="nil"/>
              <w:bottom w:val="single" w:sz="4" w:space="0" w:color="auto"/>
              <w:right w:val="single" w:sz="4" w:space="0" w:color="auto"/>
            </w:tcBorders>
            <w:shd w:val="clear" w:color="auto" w:fill="auto"/>
          </w:tcPr>
          <w:p w:rsidR="008D1ECF" w:rsidRPr="00232E63" w:rsidRDefault="008D1ECF" w:rsidP="00FE25C8">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 xml:space="preserve">5.3 </w:t>
            </w:r>
            <w:r w:rsidRPr="00232E63">
              <w:rPr>
                <w:rFonts w:cs="Arial"/>
                <w:sz w:val="20"/>
                <w:szCs w:val="20"/>
                <w:lang w:val="fr-FR"/>
              </w:rPr>
              <w:t>U</w:t>
            </w:r>
            <w:r w:rsidR="00FE25C8" w:rsidRPr="00232E63">
              <w:rPr>
                <w:rFonts w:cs="Arial"/>
                <w:sz w:val="20"/>
                <w:szCs w:val="20"/>
                <w:lang w:val="fr-FR"/>
              </w:rPr>
              <w:t xml:space="preserve">tiliser des outils et des informations fournis par des partenaires techniques pour évaluer les changements dans les caractéristiques écologiques des Sites Ramsar </w:t>
            </w:r>
            <w:r w:rsidRPr="00232E63">
              <w:rPr>
                <w:rFonts w:cs="Arial"/>
                <w:sz w:val="20"/>
                <w:szCs w:val="20"/>
                <w:lang w:val="fr-FR"/>
              </w:rPr>
              <w:t>(</w:t>
            </w:r>
            <w:r w:rsidR="00FE25C8" w:rsidRPr="00232E63">
              <w:rPr>
                <w:rFonts w:cs="Arial"/>
                <w:sz w:val="20"/>
                <w:szCs w:val="20"/>
                <w:lang w:val="fr-FR"/>
              </w:rPr>
              <w:t>Résolution</w:t>
            </w:r>
            <w:r w:rsidRPr="00232E63">
              <w:rPr>
                <w:rFonts w:cs="Arial"/>
                <w:sz w:val="20"/>
                <w:szCs w:val="20"/>
                <w:lang w:val="fr-FR"/>
              </w:rPr>
              <w:t xml:space="preserve"> XII.6 par.</w:t>
            </w:r>
            <w:r w:rsidR="00BA04F4" w:rsidRPr="00232E63">
              <w:rPr>
                <w:rFonts w:cs="Arial"/>
                <w:sz w:val="20"/>
                <w:szCs w:val="20"/>
                <w:lang w:val="fr-FR"/>
              </w:rPr>
              <w:t> </w:t>
            </w:r>
            <w:r w:rsidRPr="00232E63">
              <w:rPr>
                <w:rFonts w:cs="Arial"/>
                <w:sz w:val="20"/>
                <w:szCs w:val="20"/>
                <w:lang w:val="fr-FR"/>
              </w:rPr>
              <w:t>22).</w:t>
            </w:r>
          </w:p>
        </w:tc>
        <w:tc>
          <w:tcPr>
            <w:tcW w:w="4536" w:type="dxa"/>
            <w:tcBorders>
              <w:top w:val="nil"/>
              <w:left w:val="nil"/>
              <w:bottom w:val="single" w:sz="4" w:space="0" w:color="auto"/>
              <w:right w:val="single" w:sz="4" w:space="0" w:color="auto"/>
            </w:tcBorders>
            <w:shd w:val="clear" w:color="auto" w:fill="auto"/>
          </w:tcPr>
          <w:p w:rsidR="008D1ECF" w:rsidRPr="00232E63" w:rsidRDefault="008D1ECF" w:rsidP="000E4532">
            <w:pPr>
              <w:spacing w:after="0" w:line="240" w:lineRule="auto"/>
              <w:rPr>
                <w:rFonts w:eastAsia="Times New Roman" w:cs="Arial"/>
                <w:sz w:val="20"/>
                <w:szCs w:val="20"/>
                <w:lang w:val="fr-FR" w:eastAsia="en-GB"/>
              </w:rPr>
            </w:pPr>
            <w:r w:rsidRPr="00232E63">
              <w:rPr>
                <w:rFonts w:cs="Arial"/>
                <w:sz w:val="20"/>
                <w:szCs w:val="20"/>
                <w:lang w:val="fr-FR"/>
              </w:rPr>
              <w:t>List</w:t>
            </w:r>
            <w:r w:rsidR="000E4532" w:rsidRPr="00232E63">
              <w:rPr>
                <w:rFonts w:cs="Arial"/>
                <w:sz w:val="20"/>
                <w:szCs w:val="20"/>
                <w:lang w:val="fr-FR"/>
              </w:rPr>
              <w:t>e d’outils compilés et mis à la disposition des Parties</w:t>
            </w:r>
            <w:r w:rsidRPr="00232E63">
              <w:rPr>
                <w:rFonts w:cs="Arial"/>
                <w:sz w:val="20"/>
                <w:szCs w:val="20"/>
                <w:lang w:val="fr-FR"/>
              </w:rPr>
              <w:t>.</w:t>
            </w:r>
          </w:p>
        </w:tc>
        <w:tc>
          <w:tcPr>
            <w:tcW w:w="1276" w:type="dxa"/>
            <w:tcBorders>
              <w:top w:val="nil"/>
              <w:left w:val="nil"/>
              <w:bottom w:val="single" w:sz="4" w:space="0" w:color="auto"/>
              <w:right w:val="single" w:sz="4" w:space="0" w:color="auto"/>
            </w:tcBorders>
            <w:shd w:val="clear" w:color="auto" w:fill="auto"/>
            <w:noWrap/>
          </w:tcPr>
          <w:p w:rsidR="008D1ECF" w:rsidRPr="00232E63" w:rsidRDefault="008D1ECF" w:rsidP="00B55C41">
            <w:pPr>
              <w:spacing w:after="0" w:line="240" w:lineRule="auto"/>
              <w:rPr>
                <w:rFonts w:eastAsia="Times New Roman" w:cs="Arial"/>
                <w:sz w:val="20"/>
                <w:szCs w:val="20"/>
                <w:lang w:val="fr-FR" w:eastAsia="en-GB"/>
              </w:rPr>
            </w:pPr>
            <w:r w:rsidRPr="00232E63">
              <w:rPr>
                <w:rFonts w:ascii="Calibri" w:eastAsia="Times New Roman" w:hAnsi="Calibri" w:cs="Arial"/>
                <w:sz w:val="20"/>
                <w:szCs w:val="20"/>
                <w:lang w:val="fr-FR" w:eastAsia="en-GB"/>
              </w:rPr>
              <w:t>SGA/CRP</w:t>
            </w:r>
          </w:p>
        </w:tc>
        <w:tc>
          <w:tcPr>
            <w:tcW w:w="992" w:type="dxa"/>
            <w:tcBorders>
              <w:top w:val="nil"/>
              <w:left w:val="nil"/>
              <w:bottom w:val="single" w:sz="4" w:space="0" w:color="auto"/>
              <w:right w:val="single" w:sz="4" w:space="0" w:color="auto"/>
            </w:tcBorders>
            <w:shd w:val="clear" w:color="auto" w:fill="auto"/>
            <w:noWrap/>
          </w:tcPr>
          <w:p w:rsidR="008D1ECF" w:rsidRPr="00232E63" w:rsidRDefault="008D1ECF" w:rsidP="008D1ECF">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Déc. 2016</w:t>
            </w:r>
          </w:p>
        </w:tc>
      </w:tr>
      <w:tr w:rsidR="00B44B7B" w:rsidRPr="00232E63" w:rsidTr="002A511A">
        <w:trPr>
          <w:trHeight w:val="293"/>
        </w:trPr>
        <w:tc>
          <w:tcPr>
            <w:tcW w:w="3119" w:type="dxa"/>
            <w:vMerge w:val="restart"/>
            <w:tcBorders>
              <w:top w:val="nil"/>
              <w:left w:val="single" w:sz="4" w:space="0" w:color="auto"/>
              <w:bottom w:val="single" w:sz="4" w:space="0" w:color="000000"/>
              <w:right w:val="single" w:sz="4" w:space="0" w:color="auto"/>
            </w:tcBorders>
            <w:shd w:val="clear" w:color="auto" w:fill="auto"/>
            <w:hideMark/>
          </w:tcPr>
          <w:p w:rsidR="00B44B7B" w:rsidRPr="00232E63" w:rsidRDefault="00E4215E" w:rsidP="002B2F15">
            <w:pPr>
              <w:spacing w:after="0" w:line="240" w:lineRule="auto"/>
              <w:rPr>
                <w:rFonts w:ascii="Calibri" w:eastAsia="Times New Roman" w:hAnsi="Calibri" w:cs="Arial"/>
                <w:color w:val="000000"/>
                <w:sz w:val="20"/>
                <w:szCs w:val="20"/>
                <w:lang w:val="fr-FR" w:eastAsia="en-GB"/>
              </w:rPr>
            </w:pPr>
            <w:r w:rsidRPr="00232E63">
              <w:rPr>
                <w:rFonts w:eastAsia="Times New Roman" w:cs="Arial"/>
                <w:b/>
                <w:bCs/>
                <w:color w:val="000000"/>
                <w:sz w:val="20"/>
                <w:szCs w:val="20"/>
                <w:lang w:val="fr-FR" w:eastAsia="en-GB"/>
              </w:rPr>
              <w:t xml:space="preserve">Objectif </w:t>
            </w:r>
            <w:r w:rsidR="00B44B7B" w:rsidRPr="00232E63">
              <w:rPr>
                <w:rFonts w:ascii="Calibri" w:eastAsia="Times New Roman" w:hAnsi="Calibri" w:cs="Arial"/>
                <w:b/>
                <w:bCs/>
                <w:color w:val="000000"/>
                <w:sz w:val="20"/>
                <w:szCs w:val="20"/>
                <w:lang w:val="fr-FR" w:eastAsia="en-GB"/>
              </w:rPr>
              <w:t>6</w:t>
            </w:r>
            <w:r w:rsidRPr="00232E63">
              <w:rPr>
                <w:rFonts w:ascii="Calibri" w:eastAsia="Times New Roman" w:hAnsi="Calibri" w:cs="Arial"/>
                <w:b/>
                <w:bCs/>
                <w:color w:val="000000"/>
                <w:sz w:val="20"/>
                <w:szCs w:val="20"/>
                <w:lang w:val="fr-FR" w:eastAsia="en-GB"/>
              </w:rPr>
              <w:t xml:space="preserve"> </w:t>
            </w:r>
            <w:r w:rsidR="004007B3" w:rsidRPr="00232E63">
              <w:rPr>
                <w:rFonts w:ascii="Calibri" w:eastAsia="Times New Roman" w:hAnsi="Calibri" w:cs="Arial"/>
                <w:b/>
                <w:bCs/>
                <w:color w:val="000000"/>
                <w:sz w:val="20"/>
                <w:szCs w:val="20"/>
                <w:lang w:val="fr-FR" w:eastAsia="en-GB"/>
              </w:rPr>
              <w:t xml:space="preserve">: </w:t>
            </w:r>
            <w:r w:rsidR="00B44B7B" w:rsidRPr="00232E63">
              <w:rPr>
                <w:rFonts w:ascii="Calibri" w:eastAsia="Times New Roman" w:hAnsi="Calibri" w:cs="Arial"/>
                <w:b/>
                <w:bCs/>
                <w:color w:val="000000"/>
                <w:sz w:val="20"/>
                <w:szCs w:val="20"/>
                <w:lang w:val="fr-FR" w:eastAsia="en-GB"/>
              </w:rPr>
              <w:br/>
            </w:r>
            <w:r w:rsidR="002B2F15" w:rsidRPr="00232E63">
              <w:rPr>
                <w:rFonts w:ascii="Calibri" w:eastAsia="Times New Roman" w:hAnsi="Calibri" w:cs="Arial"/>
                <w:color w:val="000000"/>
                <w:sz w:val="20"/>
                <w:szCs w:val="20"/>
                <w:lang w:val="fr-FR" w:eastAsia="en-GB"/>
              </w:rPr>
              <w:t>Le réseau de Sites Ramsar s’accroît considérablement en termes de superficie, de nombre de sites inscrits et de connectivité écologique, en particulier par l’ajout de types de zones humides sous-représentés, y compris dans des écorégions sous-représentées, et de sites transfrontières.</w:t>
            </w:r>
          </w:p>
        </w:tc>
        <w:tc>
          <w:tcPr>
            <w:tcW w:w="4394" w:type="dxa"/>
            <w:vMerge w:val="restart"/>
            <w:tcBorders>
              <w:top w:val="nil"/>
              <w:left w:val="single" w:sz="4" w:space="0" w:color="auto"/>
              <w:bottom w:val="single" w:sz="4" w:space="0" w:color="000000"/>
              <w:right w:val="single" w:sz="4" w:space="0" w:color="auto"/>
            </w:tcBorders>
            <w:shd w:val="clear" w:color="auto" w:fill="auto"/>
            <w:hideMark/>
          </w:tcPr>
          <w:p w:rsidR="0040569B" w:rsidRPr="00232E63" w:rsidRDefault="008D1ECF" w:rsidP="0040569B">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 xml:space="preserve">6.1 </w:t>
            </w:r>
            <w:r w:rsidR="0023550A" w:rsidRPr="00232E63">
              <w:rPr>
                <w:rFonts w:ascii="Calibri" w:eastAsia="Times New Roman" w:hAnsi="Calibri" w:cs="Arial"/>
                <w:color w:val="000000"/>
                <w:sz w:val="20"/>
                <w:szCs w:val="20"/>
                <w:lang w:val="fr-FR" w:eastAsia="en-GB"/>
              </w:rPr>
              <w:t>Veiller au maintien et au fonctionnement du Service d’information sur les Sites Ramsar (SISR); le SISR propose toute une gamme d’outils</w:t>
            </w:r>
            <w:r w:rsidR="0040569B" w:rsidRPr="00232E63">
              <w:rPr>
                <w:rFonts w:ascii="Calibri" w:eastAsia="Times New Roman" w:hAnsi="Calibri" w:cs="Arial"/>
                <w:color w:val="000000"/>
                <w:sz w:val="20"/>
                <w:szCs w:val="20"/>
                <w:lang w:val="fr-FR" w:eastAsia="en-GB"/>
              </w:rPr>
              <w:t xml:space="preserve"> et </w:t>
            </w:r>
            <w:r w:rsidR="006A3A38" w:rsidRPr="00232E63">
              <w:rPr>
                <w:rFonts w:ascii="Calibri" w:eastAsia="Times New Roman" w:hAnsi="Calibri" w:cs="Arial"/>
                <w:color w:val="000000"/>
                <w:sz w:val="20"/>
                <w:szCs w:val="20"/>
                <w:lang w:val="fr-FR" w:eastAsia="en-GB"/>
              </w:rPr>
              <w:t xml:space="preserve">un </w:t>
            </w:r>
            <w:r w:rsidR="0040569B" w:rsidRPr="00232E63">
              <w:rPr>
                <w:rFonts w:ascii="Calibri" w:eastAsia="Times New Roman" w:hAnsi="Calibri" w:cs="Arial"/>
                <w:color w:val="000000"/>
                <w:sz w:val="20"/>
                <w:szCs w:val="20"/>
                <w:lang w:val="fr-FR" w:eastAsia="en-GB"/>
              </w:rPr>
              <w:t xml:space="preserve">appui aux Parties contractantes pour les aider à définir les lacunes et les priorités pour de nouvelles inscriptions de Sites Ramsar. </w:t>
            </w:r>
          </w:p>
          <w:p w:rsidR="00B44B7B" w:rsidRPr="00232E63" w:rsidRDefault="00B44B7B" w:rsidP="00DB00A4">
            <w:pPr>
              <w:spacing w:after="0" w:line="240" w:lineRule="auto"/>
              <w:rPr>
                <w:rFonts w:ascii="Calibri" w:eastAsia="Times New Roman" w:hAnsi="Calibri" w:cs="Arial"/>
                <w:color w:val="000000"/>
                <w:sz w:val="20"/>
                <w:szCs w:val="20"/>
                <w:lang w:val="fr-FR" w:eastAsia="en-GB"/>
              </w:rPr>
            </w:pPr>
          </w:p>
        </w:tc>
        <w:tc>
          <w:tcPr>
            <w:tcW w:w="4536" w:type="dxa"/>
            <w:vMerge w:val="restart"/>
            <w:tcBorders>
              <w:top w:val="nil"/>
              <w:left w:val="single" w:sz="4" w:space="0" w:color="auto"/>
              <w:bottom w:val="single" w:sz="4" w:space="0" w:color="000000"/>
              <w:right w:val="single" w:sz="4" w:space="0" w:color="auto"/>
            </w:tcBorders>
            <w:shd w:val="clear" w:color="auto" w:fill="auto"/>
            <w:hideMark/>
          </w:tcPr>
          <w:p w:rsidR="00B44B7B" w:rsidRPr="00232E63" w:rsidRDefault="0040569B" w:rsidP="004007B3">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 xml:space="preserve">Services efficaces aux Parties concernant l’inscription et la mise à jour de Sites Ramsar; communication mondiale améliorée sur les Sites Ramsar. Meilleure connaissance </w:t>
            </w:r>
            <w:r w:rsidR="004007B3" w:rsidRPr="00232E63">
              <w:rPr>
                <w:rFonts w:ascii="Calibri" w:eastAsia="Times New Roman" w:hAnsi="Calibri" w:cs="Arial"/>
                <w:color w:val="000000"/>
                <w:sz w:val="20"/>
                <w:szCs w:val="20"/>
                <w:lang w:val="fr-FR" w:eastAsia="en-GB"/>
              </w:rPr>
              <w:t>de l’état</w:t>
            </w:r>
            <w:r w:rsidRPr="00232E63">
              <w:rPr>
                <w:rFonts w:ascii="Calibri" w:eastAsia="Times New Roman" w:hAnsi="Calibri" w:cs="Arial"/>
                <w:color w:val="000000"/>
                <w:sz w:val="20"/>
                <w:szCs w:val="20"/>
                <w:lang w:val="fr-FR" w:eastAsia="en-GB"/>
              </w:rPr>
              <w:t xml:space="preserve"> de conservation des Sites Ramsar et intégration des Sites Ramsar dans des réseaux mondiaux d’aires protégées. </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rsidR="00B44B7B" w:rsidRPr="00232E63" w:rsidRDefault="00F820B3" w:rsidP="00F820B3">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 xml:space="preserve">Équipe centrale SISR </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B44B7B" w:rsidRPr="00232E63" w:rsidRDefault="00C3597F" w:rsidP="00B44B7B">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Base quotidienne</w:t>
            </w:r>
          </w:p>
        </w:tc>
      </w:tr>
      <w:tr w:rsidR="008D1ECF" w:rsidRPr="00232E63" w:rsidTr="002A511A">
        <w:trPr>
          <w:trHeight w:val="293"/>
        </w:trPr>
        <w:tc>
          <w:tcPr>
            <w:tcW w:w="3119" w:type="dxa"/>
            <w:vMerge/>
            <w:tcBorders>
              <w:top w:val="nil"/>
              <w:left w:val="single" w:sz="4" w:space="0" w:color="auto"/>
              <w:bottom w:val="single" w:sz="4" w:space="0" w:color="000000"/>
              <w:right w:val="single" w:sz="4" w:space="0" w:color="auto"/>
            </w:tcBorders>
            <w:shd w:val="clear" w:color="auto" w:fill="auto"/>
          </w:tcPr>
          <w:p w:rsidR="008D1ECF" w:rsidRPr="00232E63" w:rsidRDefault="008D1ECF" w:rsidP="002B2F15">
            <w:pPr>
              <w:spacing w:after="0" w:line="240" w:lineRule="auto"/>
              <w:rPr>
                <w:rFonts w:eastAsia="Times New Roman" w:cs="Arial"/>
                <w:b/>
                <w:bCs/>
                <w:color w:val="000000"/>
                <w:sz w:val="20"/>
                <w:szCs w:val="20"/>
                <w:lang w:val="fr-FR" w:eastAsia="en-GB"/>
              </w:rPr>
            </w:pPr>
          </w:p>
        </w:tc>
        <w:tc>
          <w:tcPr>
            <w:tcW w:w="4394" w:type="dxa"/>
            <w:vMerge/>
            <w:tcBorders>
              <w:top w:val="nil"/>
              <w:left w:val="single" w:sz="4" w:space="0" w:color="auto"/>
              <w:bottom w:val="single" w:sz="4" w:space="0" w:color="000000"/>
              <w:right w:val="single" w:sz="4" w:space="0" w:color="auto"/>
            </w:tcBorders>
            <w:shd w:val="clear" w:color="auto" w:fill="auto"/>
          </w:tcPr>
          <w:p w:rsidR="008D1ECF" w:rsidRPr="00232E63" w:rsidRDefault="008D1ECF" w:rsidP="0040569B">
            <w:pPr>
              <w:spacing w:after="0" w:line="240" w:lineRule="auto"/>
              <w:rPr>
                <w:rFonts w:ascii="Calibri" w:eastAsia="Times New Roman" w:hAnsi="Calibri" w:cs="Arial"/>
                <w:color w:val="000000"/>
                <w:sz w:val="20"/>
                <w:szCs w:val="20"/>
                <w:lang w:val="fr-FR" w:eastAsia="en-GB"/>
              </w:rPr>
            </w:pPr>
          </w:p>
        </w:tc>
        <w:tc>
          <w:tcPr>
            <w:tcW w:w="4536" w:type="dxa"/>
            <w:vMerge/>
            <w:tcBorders>
              <w:top w:val="nil"/>
              <w:left w:val="single" w:sz="4" w:space="0" w:color="auto"/>
              <w:bottom w:val="single" w:sz="4" w:space="0" w:color="000000"/>
              <w:right w:val="single" w:sz="4" w:space="0" w:color="auto"/>
            </w:tcBorders>
            <w:shd w:val="clear" w:color="auto" w:fill="auto"/>
          </w:tcPr>
          <w:p w:rsidR="008D1ECF" w:rsidRPr="00232E63" w:rsidRDefault="008D1ECF" w:rsidP="004007B3">
            <w:pPr>
              <w:spacing w:after="0" w:line="240" w:lineRule="auto"/>
              <w:rPr>
                <w:rFonts w:ascii="Calibri" w:eastAsia="Times New Roman" w:hAnsi="Calibri" w:cs="Arial"/>
                <w:color w:val="000000"/>
                <w:sz w:val="20"/>
                <w:szCs w:val="20"/>
                <w:lang w:val="fr-FR" w:eastAsia="en-GB"/>
              </w:rPr>
            </w:pPr>
          </w:p>
        </w:tc>
        <w:tc>
          <w:tcPr>
            <w:tcW w:w="1276" w:type="dxa"/>
            <w:vMerge/>
            <w:tcBorders>
              <w:top w:val="nil"/>
              <w:left w:val="single" w:sz="4" w:space="0" w:color="auto"/>
              <w:bottom w:val="single" w:sz="4" w:space="0" w:color="000000"/>
              <w:right w:val="single" w:sz="4" w:space="0" w:color="auto"/>
            </w:tcBorders>
            <w:shd w:val="clear" w:color="auto" w:fill="auto"/>
            <w:noWrap/>
          </w:tcPr>
          <w:p w:rsidR="008D1ECF" w:rsidRPr="00232E63" w:rsidRDefault="008D1ECF" w:rsidP="00F820B3">
            <w:pPr>
              <w:spacing w:after="0" w:line="240" w:lineRule="auto"/>
              <w:rPr>
                <w:rFonts w:ascii="Calibri" w:eastAsia="Times New Roman" w:hAnsi="Calibri" w:cs="Arial"/>
                <w:color w:val="000000"/>
                <w:sz w:val="20"/>
                <w:szCs w:val="20"/>
                <w:lang w:val="fr-FR" w:eastAsia="en-GB"/>
              </w:rPr>
            </w:pPr>
          </w:p>
        </w:tc>
        <w:tc>
          <w:tcPr>
            <w:tcW w:w="992" w:type="dxa"/>
            <w:vMerge/>
            <w:tcBorders>
              <w:top w:val="nil"/>
              <w:left w:val="single" w:sz="4" w:space="0" w:color="auto"/>
              <w:bottom w:val="single" w:sz="4" w:space="0" w:color="000000"/>
              <w:right w:val="single" w:sz="4" w:space="0" w:color="auto"/>
            </w:tcBorders>
            <w:shd w:val="clear" w:color="auto" w:fill="auto"/>
            <w:noWrap/>
          </w:tcPr>
          <w:p w:rsidR="008D1ECF" w:rsidRPr="00232E63" w:rsidRDefault="008D1ECF" w:rsidP="00B44B7B">
            <w:pPr>
              <w:spacing w:after="0" w:line="240" w:lineRule="auto"/>
              <w:rPr>
                <w:rFonts w:ascii="Calibri" w:eastAsia="Times New Roman" w:hAnsi="Calibri" w:cs="Arial"/>
                <w:color w:val="000000"/>
                <w:sz w:val="20"/>
                <w:szCs w:val="20"/>
                <w:lang w:val="fr-FR" w:eastAsia="en-GB"/>
              </w:rPr>
            </w:pPr>
          </w:p>
        </w:tc>
      </w:tr>
      <w:tr w:rsidR="008D1ECF" w:rsidRPr="00232E63" w:rsidTr="002A511A">
        <w:trPr>
          <w:trHeight w:val="293"/>
        </w:trPr>
        <w:tc>
          <w:tcPr>
            <w:tcW w:w="3119" w:type="dxa"/>
            <w:vMerge/>
            <w:tcBorders>
              <w:top w:val="nil"/>
              <w:left w:val="single" w:sz="4" w:space="0" w:color="auto"/>
              <w:bottom w:val="single" w:sz="4" w:space="0" w:color="000000"/>
              <w:right w:val="single" w:sz="4" w:space="0" w:color="auto"/>
            </w:tcBorders>
            <w:shd w:val="clear" w:color="auto" w:fill="auto"/>
          </w:tcPr>
          <w:p w:rsidR="008D1ECF" w:rsidRPr="00232E63" w:rsidRDefault="008D1ECF" w:rsidP="002B2F15">
            <w:pPr>
              <w:spacing w:after="0" w:line="240" w:lineRule="auto"/>
              <w:rPr>
                <w:rFonts w:eastAsia="Times New Roman" w:cs="Arial"/>
                <w:b/>
                <w:bCs/>
                <w:color w:val="000000"/>
                <w:sz w:val="20"/>
                <w:szCs w:val="20"/>
                <w:lang w:val="fr-FR" w:eastAsia="en-GB"/>
              </w:rPr>
            </w:pPr>
          </w:p>
        </w:tc>
        <w:tc>
          <w:tcPr>
            <w:tcW w:w="4394" w:type="dxa"/>
            <w:vMerge/>
            <w:tcBorders>
              <w:top w:val="nil"/>
              <w:left w:val="single" w:sz="4" w:space="0" w:color="auto"/>
              <w:bottom w:val="single" w:sz="4" w:space="0" w:color="000000"/>
              <w:right w:val="single" w:sz="4" w:space="0" w:color="auto"/>
            </w:tcBorders>
            <w:shd w:val="clear" w:color="auto" w:fill="auto"/>
          </w:tcPr>
          <w:p w:rsidR="008D1ECF" w:rsidRPr="00232E63" w:rsidRDefault="008D1ECF" w:rsidP="0040569B">
            <w:pPr>
              <w:spacing w:after="0" w:line="240" w:lineRule="auto"/>
              <w:rPr>
                <w:rFonts w:ascii="Calibri" w:eastAsia="Times New Roman" w:hAnsi="Calibri" w:cs="Arial"/>
                <w:color w:val="000000"/>
                <w:sz w:val="20"/>
                <w:szCs w:val="20"/>
                <w:lang w:val="fr-FR" w:eastAsia="en-GB"/>
              </w:rPr>
            </w:pPr>
          </w:p>
        </w:tc>
        <w:tc>
          <w:tcPr>
            <w:tcW w:w="4536" w:type="dxa"/>
            <w:vMerge/>
            <w:tcBorders>
              <w:top w:val="nil"/>
              <w:left w:val="single" w:sz="4" w:space="0" w:color="auto"/>
              <w:bottom w:val="single" w:sz="4" w:space="0" w:color="000000"/>
              <w:right w:val="single" w:sz="4" w:space="0" w:color="auto"/>
            </w:tcBorders>
            <w:shd w:val="clear" w:color="auto" w:fill="auto"/>
          </w:tcPr>
          <w:p w:rsidR="008D1ECF" w:rsidRPr="00232E63" w:rsidRDefault="008D1ECF" w:rsidP="004007B3">
            <w:pPr>
              <w:spacing w:after="0" w:line="240" w:lineRule="auto"/>
              <w:rPr>
                <w:rFonts w:ascii="Calibri" w:eastAsia="Times New Roman" w:hAnsi="Calibri" w:cs="Arial"/>
                <w:color w:val="000000"/>
                <w:sz w:val="20"/>
                <w:szCs w:val="20"/>
                <w:lang w:val="fr-FR" w:eastAsia="en-GB"/>
              </w:rPr>
            </w:pPr>
          </w:p>
        </w:tc>
        <w:tc>
          <w:tcPr>
            <w:tcW w:w="1276" w:type="dxa"/>
            <w:vMerge/>
            <w:tcBorders>
              <w:top w:val="nil"/>
              <w:left w:val="single" w:sz="4" w:space="0" w:color="auto"/>
              <w:bottom w:val="single" w:sz="4" w:space="0" w:color="000000"/>
              <w:right w:val="single" w:sz="4" w:space="0" w:color="auto"/>
            </w:tcBorders>
            <w:shd w:val="clear" w:color="auto" w:fill="auto"/>
            <w:noWrap/>
          </w:tcPr>
          <w:p w:rsidR="008D1ECF" w:rsidRPr="00232E63" w:rsidRDefault="008D1ECF" w:rsidP="00F820B3">
            <w:pPr>
              <w:spacing w:after="0" w:line="240" w:lineRule="auto"/>
              <w:rPr>
                <w:rFonts w:ascii="Calibri" w:eastAsia="Times New Roman" w:hAnsi="Calibri" w:cs="Arial"/>
                <w:color w:val="000000"/>
                <w:sz w:val="20"/>
                <w:szCs w:val="20"/>
                <w:lang w:val="fr-FR" w:eastAsia="en-GB"/>
              </w:rPr>
            </w:pPr>
          </w:p>
        </w:tc>
        <w:tc>
          <w:tcPr>
            <w:tcW w:w="992" w:type="dxa"/>
            <w:vMerge/>
            <w:tcBorders>
              <w:top w:val="nil"/>
              <w:left w:val="single" w:sz="4" w:space="0" w:color="auto"/>
              <w:bottom w:val="single" w:sz="4" w:space="0" w:color="000000"/>
              <w:right w:val="single" w:sz="4" w:space="0" w:color="auto"/>
            </w:tcBorders>
            <w:shd w:val="clear" w:color="auto" w:fill="auto"/>
            <w:noWrap/>
          </w:tcPr>
          <w:p w:rsidR="008D1ECF" w:rsidRPr="00232E63" w:rsidRDefault="008D1ECF" w:rsidP="00B44B7B">
            <w:pPr>
              <w:spacing w:after="0" w:line="240" w:lineRule="auto"/>
              <w:rPr>
                <w:rFonts w:ascii="Calibri" w:eastAsia="Times New Roman" w:hAnsi="Calibri" w:cs="Arial"/>
                <w:color w:val="000000"/>
                <w:sz w:val="20"/>
                <w:szCs w:val="20"/>
                <w:lang w:val="fr-FR" w:eastAsia="en-GB"/>
              </w:rPr>
            </w:pPr>
          </w:p>
        </w:tc>
      </w:tr>
      <w:tr w:rsidR="00B44B7B" w:rsidRPr="00232E63" w:rsidTr="002A511A">
        <w:trPr>
          <w:trHeight w:val="293"/>
        </w:trPr>
        <w:tc>
          <w:tcPr>
            <w:tcW w:w="3119" w:type="dxa"/>
            <w:vMerge/>
            <w:tcBorders>
              <w:top w:val="nil"/>
              <w:left w:val="single" w:sz="4" w:space="0" w:color="auto"/>
              <w:bottom w:val="single" w:sz="4" w:space="0" w:color="auto"/>
              <w:right w:val="single" w:sz="4" w:space="0" w:color="auto"/>
            </w:tcBorders>
            <w:vAlign w:val="center"/>
            <w:hideMark/>
          </w:tcPr>
          <w:p w:rsidR="00B44B7B" w:rsidRPr="00232E63" w:rsidRDefault="00B44B7B" w:rsidP="00B44B7B">
            <w:pPr>
              <w:spacing w:after="0" w:line="240" w:lineRule="auto"/>
              <w:rPr>
                <w:rFonts w:ascii="Calibri" w:eastAsia="Times New Roman" w:hAnsi="Calibri" w:cs="Arial"/>
                <w:color w:val="000000"/>
                <w:sz w:val="20"/>
                <w:szCs w:val="20"/>
                <w:lang w:val="fr-FR" w:eastAsia="en-GB"/>
              </w:rPr>
            </w:pPr>
          </w:p>
        </w:tc>
        <w:tc>
          <w:tcPr>
            <w:tcW w:w="4394" w:type="dxa"/>
            <w:vMerge/>
            <w:tcBorders>
              <w:top w:val="nil"/>
              <w:left w:val="single" w:sz="4" w:space="0" w:color="auto"/>
              <w:bottom w:val="single" w:sz="4" w:space="0" w:color="auto"/>
              <w:right w:val="single" w:sz="4" w:space="0" w:color="auto"/>
            </w:tcBorders>
            <w:vAlign w:val="center"/>
            <w:hideMark/>
          </w:tcPr>
          <w:p w:rsidR="00B44B7B" w:rsidRPr="00232E63" w:rsidRDefault="00B44B7B" w:rsidP="00B44B7B">
            <w:pPr>
              <w:spacing w:after="0" w:line="240" w:lineRule="auto"/>
              <w:rPr>
                <w:rFonts w:ascii="Calibri" w:eastAsia="Times New Roman" w:hAnsi="Calibri" w:cs="Arial"/>
                <w:color w:val="000000"/>
                <w:sz w:val="20"/>
                <w:szCs w:val="20"/>
                <w:lang w:val="fr-FR" w:eastAsia="en-GB"/>
              </w:rPr>
            </w:pPr>
          </w:p>
        </w:tc>
        <w:tc>
          <w:tcPr>
            <w:tcW w:w="4536" w:type="dxa"/>
            <w:vMerge/>
            <w:tcBorders>
              <w:top w:val="nil"/>
              <w:left w:val="single" w:sz="4" w:space="0" w:color="auto"/>
              <w:bottom w:val="single" w:sz="4" w:space="0" w:color="auto"/>
              <w:right w:val="single" w:sz="4" w:space="0" w:color="auto"/>
            </w:tcBorders>
            <w:vAlign w:val="center"/>
            <w:hideMark/>
          </w:tcPr>
          <w:p w:rsidR="00B44B7B" w:rsidRPr="00232E63" w:rsidRDefault="00B44B7B" w:rsidP="00B44B7B">
            <w:pPr>
              <w:spacing w:after="0" w:line="240" w:lineRule="auto"/>
              <w:rPr>
                <w:rFonts w:ascii="Calibri" w:eastAsia="Times New Roman" w:hAnsi="Calibri" w:cs="Arial"/>
                <w:color w:val="000000"/>
                <w:sz w:val="20"/>
                <w:szCs w:val="20"/>
                <w:lang w:val="fr-FR" w:eastAsia="en-GB"/>
              </w:rPr>
            </w:pPr>
          </w:p>
        </w:tc>
        <w:tc>
          <w:tcPr>
            <w:tcW w:w="1276" w:type="dxa"/>
            <w:vMerge/>
            <w:tcBorders>
              <w:top w:val="nil"/>
              <w:left w:val="single" w:sz="4" w:space="0" w:color="auto"/>
              <w:bottom w:val="single" w:sz="4" w:space="0" w:color="auto"/>
              <w:right w:val="single" w:sz="4" w:space="0" w:color="auto"/>
            </w:tcBorders>
            <w:vAlign w:val="center"/>
            <w:hideMark/>
          </w:tcPr>
          <w:p w:rsidR="00B44B7B" w:rsidRPr="00232E63" w:rsidRDefault="00B44B7B" w:rsidP="00B44B7B">
            <w:pPr>
              <w:spacing w:after="0" w:line="240" w:lineRule="auto"/>
              <w:rPr>
                <w:rFonts w:ascii="Calibri" w:eastAsia="Times New Roman" w:hAnsi="Calibri" w:cs="Arial"/>
                <w:color w:val="000000"/>
                <w:sz w:val="20"/>
                <w:szCs w:val="20"/>
                <w:lang w:val="fr-FR" w:eastAsia="en-GB"/>
              </w:rPr>
            </w:pPr>
          </w:p>
        </w:tc>
        <w:tc>
          <w:tcPr>
            <w:tcW w:w="992" w:type="dxa"/>
            <w:vMerge/>
            <w:tcBorders>
              <w:top w:val="nil"/>
              <w:left w:val="single" w:sz="4" w:space="0" w:color="auto"/>
              <w:bottom w:val="single" w:sz="4" w:space="0" w:color="auto"/>
              <w:right w:val="single" w:sz="4" w:space="0" w:color="auto"/>
            </w:tcBorders>
            <w:vAlign w:val="center"/>
            <w:hideMark/>
          </w:tcPr>
          <w:p w:rsidR="00B44B7B" w:rsidRPr="00232E63" w:rsidRDefault="00B44B7B" w:rsidP="00B44B7B">
            <w:pPr>
              <w:spacing w:after="0" w:line="240" w:lineRule="auto"/>
              <w:rPr>
                <w:rFonts w:ascii="Calibri" w:eastAsia="Times New Roman" w:hAnsi="Calibri" w:cs="Arial"/>
                <w:color w:val="000000"/>
                <w:sz w:val="20"/>
                <w:szCs w:val="20"/>
                <w:lang w:val="fr-FR" w:eastAsia="en-GB"/>
              </w:rPr>
            </w:pPr>
          </w:p>
        </w:tc>
      </w:tr>
      <w:tr w:rsidR="008D1ECF" w:rsidRPr="00232E63" w:rsidTr="002A511A">
        <w:tc>
          <w:tcPr>
            <w:tcW w:w="3119" w:type="dxa"/>
            <w:tcBorders>
              <w:top w:val="single" w:sz="4" w:space="0" w:color="auto"/>
              <w:left w:val="single" w:sz="4" w:space="0" w:color="auto"/>
              <w:bottom w:val="single" w:sz="4" w:space="0" w:color="auto"/>
              <w:right w:val="single" w:sz="4" w:space="0" w:color="auto"/>
            </w:tcBorders>
            <w:shd w:val="clear" w:color="auto" w:fill="auto"/>
          </w:tcPr>
          <w:p w:rsidR="008D1ECF" w:rsidRPr="00232E63" w:rsidRDefault="008D1ECF" w:rsidP="002B2F15">
            <w:pPr>
              <w:spacing w:after="0" w:line="240" w:lineRule="auto"/>
              <w:rPr>
                <w:rFonts w:eastAsia="Times New Roman" w:cs="Arial"/>
                <w:b/>
                <w:bCs/>
                <w:color w:val="000000"/>
                <w:sz w:val="20"/>
                <w:szCs w:val="20"/>
                <w:lang w:val="fr-FR" w:eastAsia="en-GB"/>
              </w:rPr>
            </w:pPr>
          </w:p>
        </w:tc>
        <w:tc>
          <w:tcPr>
            <w:tcW w:w="4394" w:type="dxa"/>
            <w:tcBorders>
              <w:top w:val="single" w:sz="4" w:space="0" w:color="auto"/>
              <w:left w:val="nil"/>
              <w:bottom w:val="single" w:sz="4" w:space="0" w:color="auto"/>
              <w:right w:val="single" w:sz="4" w:space="0" w:color="auto"/>
            </w:tcBorders>
            <w:shd w:val="clear" w:color="auto" w:fill="auto"/>
          </w:tcPr>
          <w:p w:rsidR="008D1ECF" w:rsidRPr="00232E63" w:rsidRDefault="008D1ECF" w:rsidP="00EB1C3E">
            <w:pPr>
              <w:spacing w:after="0" w:line="240" w:lineRule="auto"/>
              <w:rPr>
                <w:rFonts w:eastAsia="Times New Roman" w:cs="Arial"/>
                <w:sz w:val="20"/>
                <w:szCs w:val="20"/>
                <w:lang w:val="fr-FR" w:eastAsia="en-GB"/>
              </w:rPr>
            </w:pPr>
            <w:r w:rsidRPr="00232E63">
              <w:rPr>
                <w:rFonts w:cs="Arial"/>
                <w:sz w:val="20"/>
                <w:szCs w:val="20"/>
                <w:lang w:val="fr-FR"/>
              </w:rPr>
              <w:t>6.2 S</w:t>
            </w:r>
            <w:r w:rsidR="00FE25C8" w:rsidRPr="00232E63">
              <w:rPr>
                <w:rFonts w:cs="Arial"/>
                <w:sz w:val="20"/>
                <w:szCs w:val="20"/>
                <w:lang w:val="fr-FR"/>
              </w:rPr>
              <w:t xml:space="preserve">outenir les pays pour qu’ils </w:t>
            </w:r>
            <w:r w:rsidR="00EB1C3E" w:rsidRPr="00232E63">
              <w:rPr>
                <w:rFonts w:cs="Arial"/>
                <w:sz w:val="20"/>
                <w:szCs w:val="20"/>
                <w:lang w:val="fr-FR"/>
              </w:rPr>
              <w:t>appliquent</w:t>
            </w:r>
            <w:r w:rsidR="00FE25C8" w:rsidRPr="00232E63">
              <w:rPr>
                <w:rFonts w:cs="Arial"/>
                <w:sz w:val="20"/>
                <w:szCs w:val="20"/>
                <w:lang w:val="fr-FR"/>
              </w:rPr>
              <w:t xml:space="preserve"> d’urgence la Résolution </w:t>
            </w:r>
            <w:r w:rsidRPr="00232E63">
              <w:rPr>
                <w:rFonts w:cs="Arial"/>
                <w:sz w:val="20"/>
                <w:szCs w:val="20"/>
                <w:lang w:val="fr-FR"/>
              </w:rPr>
              <w:t xml:space="preserve">VI.13 </w:t>
            </w:r>
            <w:r w:rsidR="00252CAF" w:rsidRPr="00232E63">
              <w:rPr>
                <w:rFonts w:cs="Arial"/>
                <w:sz w:val="20"/>
                <w:szCs w:val="20"/>
                <w:lang w:val="fr-FR"/>
              </w:rPr>
              <w:t>et soumettent des informations à jour sur</w:t>
            </w:r>
            <w:r w:rsidR="00BA04F4" w:rsidRPr="00232E63">
              <w:rPr>
                <w:rFonts w:cs="Arial"/>
                <w:sz w:val="20"/>
                <w:szCs w:val="20"/>
                <w:lang w:val="fr-FR"/>
              </w:rPr>
              <w:t xml:space="preserve"> </w:t>
            </w:r>
            <w:r w:rsidR="00252CAF" w:rsidRPr="00232E63">
              <w:rPr>
                <w:rFonts w:cs="Arial"/>
                <w:sz w:val="20"/>
                <w:szCs w:val="20"/>
                <w:lang w:val="fr-FR"/>
              </w:rPr>
              <w:t xml:space="preserve">leurs Sites Ramsar tous les six ans au moins en utilisant le modèle de Fiche descriptive Ramsar (FDR) </w:t>
            </w:r>
            <w:r w:rsidR="00EB1C3E" w:rsidRPr="00232E63">
              <w:rPr>
                <w:rFonts w:cs="Arial"/>
                <w:sz w:val="20"/>
                <w:szCs w:val="20"/>
                <w:lang w:val="fr-FR"/>
              </w:rPr>
              <w:t>et inscrivent</w:t>
            </w:r>
            <w:r w:rsidR="00252CAF" w:rsidRPr="00232E63">
              <w:rPr>
                <w:rFonts w:cs="Arial"/>
                <w:sz w:val="20"/>
                <w:szCs w:val="20"/>
                <w:lang w:val="fr-FR"/>
              </w:rPr>
              <w:t xml:space="preserve"> de nouveaux sites ou agrandi</w:t>
            </w:r>
            <w:r w:rsidR="00EB1C3E" w:rsidRPr="00232E63">
              <w:rPr>
                <w:rFonts w:cs="Arial"/>
                <w:sz w:val="20"/>
                <w:szCs w:val="20"/>
                <w:lang w:val="fr-FR"/>
              </w:rPr>
              <w:t>ssent l</w:t>
            </w:r>
            <w:r w:rsidR="00252CAF" w:rsidRPr="00232E63">
              <w:rPr>
                <w:rFonts w:cs="Arial"/>
                <w:sz w:val="20"/>
                <w:szCs w:val="20"/>
                <w:lang w:val="fr-FR"/>
              </w:rPr>
              <w:t>es sites existants.</w:t>
            </w:r>
          </w:p>
        </w:tc>
        <w:tc>
          <w:tcPr>
            <w:tcW w:w="4536" w:type="dxa"/>
            <w:tcBorders>
              <w:top w:val="single" w:sz="4" w:space="0" w:color="auto"/>
              <w:left w:val="nil"/>
              <w:bottom w:val="single" w:sz="4" w:space="0" w:color="auto"/>
              <w:right w:val="single" w:sz="4" w:space="0" w:color="auto"/>
            </w:tcBorders>
            <w:shd w:val="clear" w:color="auto" w:fill="auto"/>
          </w:tcPr>
          <w:p w:rsidR="008D1ECF" w:rsidRPr="00232E63" w:rsidRDefault="006A3468" w:rsidP="006A3468">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Vidéos de formation au SISR produites. Nombre de Sites à jour dans le SISR</w:t>
            </w:r>
            <w:r w:rsidR="008D1ECF" w:rsidRPr="00232E63">
              <w:rPr>
                <w:rFonts w:eastAsia="Times New Roman" w:cs="Arial"/>
                <w:sz w:val="20"/>
                <w:szCs w:val="20"/>
                <w:lang w:val="fr-FR" w:eastAsia="en-GB"/>
              </w:rPr>
              <w:t>.</w:t>
            </w:r>
          </w:p>
        </w:tc>
        <w:tc>
          <w:tcPr>
            <w:tcW w:w="1276" w:type="dxa"/>
            <w:tcBorders>
              <w:top w:val="single" w:sz="4" w:space="0" w:color="auto"/>
              <w:left w:val="nil"/>
              <w:bottom w:val="single" w:sz="4" w:space="0" w:color="auto"/>
              <w:right w:val="single" w:sz="4" w:space="0" w:color="auto"/>
            </w:tcBorders>
            <w:shd w:val="clear" w:color="auto" w:fill="auto"/>
            <w:noWrap/>
          </w:tcPr>
          <w:p w:rsidR="008D1ECF" w:rsidRPr="00232E63" w:rsidRDefault="008D1ECF" w:rsidP="00B44B7B">
            <w:pPr>
              <w:spacing w:after="0" w:line="240" w:lineRule="auto"/>
              <w:rPr>
                <w:rFonts w:ascii="Calibri" w:eastAsia="Times New Roman" w:hAnsi="Calibri" w:cs="Arial"/>
                <w:sz w:val="20"/>
                <w:szCs w:val="20"/>
                <w:lang w:val="fr-FR" w:eastAsia="en-GB"/>
              </w:rPr>
            </w:pPr>
            <w:r w:rsidRPr="00232E63">
              <w:rPr>
                <w:rFonts w:ascii="Calibri" w:eastAsia="Times New Roman" w:hAnsi="Calibri" w:cs="Arial"/>
                <w:sz w:val="20"/>
                <w:szCs w:val="20"/>
                <w:lang w:val="fr-FR" w:eastAsia="en-GB"/>
              </w:rPr>
              <w:t>SGA/CRP</w:t>
            </w:r>
          </w:p>
        </w:tc>
        <w:tc>
          <w:tcPr>
            <w:tcW w:w="992" w:type="dxa"/>
            <w:tcBorders>
              <w:top w:val="single" w:sz="4" w:space="0" w:color="auto"/>
              <w:left w:val="nil"/>
              <w:bottom w:val="single" w:sz="4" w:space="0" w:color="auto"/>
              <w:right w:val="single" w:sz="4" w:space="0" w:color="auto"/>
            </w:tcBorders>
            <w:shd w:val="clear" w:color="auto" w:fill="auto"/>
          </w:tcPr>
          <w:p w:rsidR="008D1ECF" w:rsidRPr="00232E63" w:rsidRDefault="008D1ECF" w:rsidP="004007B3">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Base quotidienne</w:t>
            </w:r>
          </w:p>
        </w:tc>
      </w:tr>
      <w:tr w:rsidR="008D1ECF" w:rsidRPr="00232E63" w:rsidTr="002A511A">
        <w:tc>
          <w:tcPr>
            <w:tcW w:w="3119" w:type="dxa"/>
            <w:tcBorders>
              <w:top w:val="single" w:sz="4" w:space="0" w:color="auto"/>
              <w:left w:val="single" w:sz="4" w:space="0" w:color="auto"/>
              <w:bottom w:val="single" w:sz="4" w:space="0" w:color="auto"/>
              <w:right w:val="single" w:sz="4" w:space="0" w:color="auto"/>
            </w:tcBorders>
            <w:shd w:val="clear" w:color="auto" w:fill="auto"/>
          </w:tcPr>
          <w:p w:rsidR="008D1ECF" w:rsidRPr="00232E63" w:rsidRDefault="008D1ECF" w:rsidP="002B2F15">
            <w:pPr>
              <w:spacing w:after="0" w:line="240" w:lineRule="auto"/>
              <w:rPr>
                <w:rFonts w:eastAsia="Times New Roman" w:cs="Arial"/>
                <w:b/>
                <w:bCs/>
                <w:color w:val="000000"/>
                <w:sz w:val="20"/>
                <w:szCs w:val="20"/>
                <w:lang w:val="fr-FR" w:eastAsia="en-GB"/>
              </w:rPr>
            </w:pPr>
          </w:p>
        </w:tc>
        <w:tc>
          <w:tcPr>
            <w:tcW w:w="4394" w:type="dxa"/>
            <w:tcBorders>
              <w:top w:val="single" w:sz="4" w:space="0" w:color="auto"/>
              <w:left w:val="nil"/>
              <w:bottom w:val="single" w:sz="4" w:space="0" w:color="auto"/>
              <w:right w:val="single" w:sz="4" w:space="0" w:color="auto"/>
            </w:tcBorders>
            <w:shd w:val="clear" w:color="auto" w:fill="auto"/>
          </w:tcPr>
          <w:p w:rsidR="008D1ECF" w:rsidRPr="00232E63" w:rsidRDefault="008D1ECF" w:rsidP="00252CAF">
            <w:pPr>
              <w:spacing w:after="0" w:line="240" w:lineRule="auto"/>
              <w:rPr>
                <w:rFonts w:cs="Arial"/>
                <w:sz w:val="20"/>
                <w:szCs w:val="20"/>
                <w:lang w:val="fr-FR"/>
              </w:rPr>
            </w:pPr>
            <w:r w:rsidRPr="00232E63">
              <w:rPr>
                <w:rFonts w:eastAsia="Times New Roman" w:cs="Arial"/>
                <w:sz w:val="20"/>
                <w:szCs w:val="20"/>
                <w:lang w:val="fr-FR" w:eastAsia="en-GB"/>
              </w:rPr>
              <w:t xml:space="preserve">6.3 </w:t>
            </w:r>
            <w:r w:rsidR="00252CAF" w:rsidRPr="00232E63">
              <w:rPr>
                <w:rFonts w:eastAsia="Times New Roman" w:cs="Arial"/>
                <w:sz w:val="20"/>
                <w:szCs w:val="20"/>
                <w:lang w:val="fr-FR" w:eastAsia="en-GB"/>
              </w:rPr>
              <w:t xml:space="preserve">Gérer et traiter les nouvelles inscriptions et mises à jour de Sites Ramsar, veiller à compléter les données et cartes du SISR </w:t>
            </w:r>
            <w:r w:rsidRPr="00232E63">
              <w:rPr>
                <w:rFonts w:eastAsia="Times New Roman" w:cs="Arial"/>
                <w:sz w:val="20"/>
                <w:szCs w:val="20"/>
                <w:lang w:val="fr-FR" w:eastAsia="en-GB"/>
              </w:rPr>
              <w:t>(</w:t>
            </w:r>
            <w:r w:rsidR="00252CAF" w:rsidRPr="00232E63">
              <w:rPr>
                <w:rFonts w:eastAsia="Times New Roman" w:cs="Arial"/>
                <w:sz w:val="20"/>
                <w:szCs w:val="20"/>
                <w:lang w:val="fr-FR" w:eastAsia="en-GB"/>
              </w:rPr>
              <w:t>Résolution</w:t>
            </w:r>
            <w:r w:rsidRPr="00232E63">
              <w:rPr>
                <w:rFonts w:eastAsia="Times New Roman" w:cs="Arial"/>
                <w:sz w:val="20"/>
                <w:szCs w:val="20"/>
                <w:lang w:val="fr-FR" w:eastAsia="en-GB"/>
              </w:rPr>
              <w:t xml:space="preserve"> XII.6 par.</w:t>
            </w:r>
            <w:r w:rsidR="00252CAF" w:rsidRPr="00232E63">
              <w:rPr>
                <w:rFonts w:eastAsia="Times New Roman" w:cs="Arial"/>
                <w:sz w:val="20"/>
                <w:szCs w:val="20"/>
                <w:lang w:val="fr-FR" w:eastAsia="en-GB"/>
              </w:rPr>
              <w:t> </w:t>
            </w:r>
            <w:r w:rsidRPr="00232E63">
              <w:rPr>
                <w:rFonts w:eastAsia="Times New Roman" w:cs="Arial"/>
                <w:sz w:val="20"/>
                <w:szCs w:val="20"/>
                <w:lang w:val="fr-FR" w:eastAsia="en-GB"/>
              </w:rPr>
              <w:t xml:space="preserve">12). </w:t>
            </w:r>
            <w:r w:rsidRPr="00232E63">
              <w:rPr>
                <w:rFonts w:eastAsia="Times New Roman" w:cs="Times New Roman"/>
                <w:sz w:val="20"/>
                <w:szCs w:val="20"/>
                <w:lang w:val="fr-FR"/>
              </w:rPr>
              <w:t>Encourage</w:t>
            </w:r>
            <w:r w:rsidR="00252CAF" w:rsidRPr="00232E63">
              <w:rPr>
                <w:rFonts w:eastAsia="Times New Roman" w:cs="Times New Roman"/>
                <w:sz w:val="20"/>
                <w:szCs w:val="20"/>
                <w:lang w:val="fr-FR"/>
              </w:rPr>
              <w:t xml:space="preserve">r les inventaires de zones humides et les nouvelles inscriptions de Sites Ramsar. </w:t>
            </w:r>
            <w:r w:rsidRPr="00232E63">
              <w:rPr>
                <w:rFonts w:eastAsia="Times New Roman" w:cs="Times New Roman"/>
                <w:sz w:val="20"/>
                <w:szCs w:val="20"/>
                <w:lang w:val="fr-FR"/>
              </w:rPr>
              <w:t xml:space="preserve"> </w:t>
            </w:r>
          </w:p>
        </w:tc>
        <w:tc>
          <w:tcPr>
            <w:tcW w:w="4536" w:type="dxa"/>
            <w:tcBorders>
              <w:top w:val="single" w:sz="4" w:space="0" w:color="auto"/>
              <w:left w:val="nil"/>
              <w:bottom w:val="single" w:sz="4" w:space="0" w:color="auto"/>
              <w:right w:val="single" w:sz="4" w:space="0" w:color="auto"/>
            </w:tcBorders>
            <w:shd w:val="clear" w:color="auto" w:fill="auto"/>
          </w:tcPr>
          <w:p w:rsidR="008D1ECF" w:rsidRPr="00232E63" w:rsidRDefault="000E4532" w:rsidP="000E4532">
            <w:pPr>
              <w:spacing w:after="0" w:line="240" w:lineRule="auto"/>
              <w:rPr>
                <w:rFonts w:cs="Arial"/>
                <w:sz w:val="20"/>
                <w:szCs w:val="20"/>
                <w:lang w:val="fr-FR"/>
              </w:rPr>
            </w:pPr>
            <w:r w:rsidRPr="00232E63">
              <w:rPr>
                <w:rFonts w:eastAsia="Times New Roman" w:cs="Arial"/>
                <w:sz w:val="20"/>
                <w:szCs w:val="20"/>
                <w:lang w:val="fr-FR" w:eastAsia="en-GB"/>
              </w:rPr>
              <w:t>Toutes les FDR terminées et à jour</w:t>
            </w:r>
            <w:r w:rsidR="008D1ECF" w:rsidRPr="00232E63">
              <w:rPr>
                <w:rFonts w:eastAsia="Times New Roman" w:cs="Arial"/>
                <w:sz w:val="20"/>
                <w:szCs w:val="20"/>
                <w:lang w:val="fr-FR" w:eastAsia="en-GB"/>
              </w:rPr>
              <w:t xml:space="preserve">; </w:t>
            </w:r>
            <w:r w:rsidRPr="00232E63">
              <w:rPr>
                <w:rFonts w:eastAsia="Times New Roman" w:cs="Arial"/>
                <w:sz w:val="20"/>
                <w:szCs w:val="20"/>
                <w:lang w:val="fr-FR" w:eastAsia="en-GB"/>
              </w:rPr>
              <w:t>i</w:t>
            </w:r>
            <w:r w:rsidR="008D1ECF" w:rsidRPr="00232E63">
              <w:rPr>
                <w:rFonts w:eastAsia="Times New Roman" w:cs="Arial"/>
                <w:sz w:val="20"/>
                <w:szCs w:val="20"/>
                <w:lang w:val="fr-FR" w:eastAsia="en-GB"/>
              </w:rPr>
              <w:t xml:space="preserve">nformation </w:t>
            </w:r>
            <w:r w:rsidRPr="00232E63">
              <w:rPr>
                <w:rFonts w:eastAsia="Times New Roman" w:cs="Arial"/>
                <w:sz w:val="20"/>
                <w:szCs w:val="20"/>
                <w:lang w:val="fr-FR" w:eastAsia="en-GB"/>
              </w:rPr>
              <w:t>sur tous les Sites Ramsar résumée et mise à disposition</w:t>
            </w:r>
            <w:r w:rsidR="008D1ECF" w:rsidRPr="00232E63">
              <w:rPr>
                <w:rFonts w:eastAsia="Times New Roman" w:cs="Arial"/>
                <w:sz w:val="20"/>
                <w:szCs w:val="20"/>
                <w:lang w:val="fr-FR" w:eastAsia="en-GB"/>
              </w:rPr>
              <w:t>; lett</w:t>
            </w:r>
            <w:r w:rsidRPr="00232E63">
              <w:rPr>
                <w:rFonts w:eastAsia="Times New Roman" w:cs="Arial"/>
                <w:sz w:val="20"/>
                <w:szCs w:val="20"/>
                <w:lang w:val="fr-FR" w:eastAsia="en-GB"/>
              </w:rPr>
              <w:t>re</w:t>
            </w:r>
            <w:r w:rsidR="008D1ECF" w:rsidRPr="00232E63">
              <w:rPr>
                <w:rFonts w:eastAsia="Times New Roman" w:cs="Arial"/>
                <w:sz w:val="20"/>
                <w:szCs w:val="20"/>
                <w:lang w:val="fr-FR" w:eastAsia="en-GB"/>
              </w:rPr>
              <w:t xml:space="preserve">s </w:t>
            </w:r>
            <w:r w:rsidRPr="00232E63">
              <w:rPr>
                <w:rFonts w:eastAsia="Times New Roman" w:cs="Arial"/>
                <w:sz w:val="20"/>
                <w:szCs w:val="20"/>
                <w:lang w:val="fr-FR" w:eastAsia="en-GB"/>
              </w:rPr>
              <w:t>et</w:t>
            </w:r>
            <w:r w:rsidR="008D1ECF" w:rsidRPr="00232E63">
              <w:rPr>
                <w:rFonts w:eastAsia="Times New Roman" w:cs="Arial"/>
                <w:sz w:val="20"/>
                <w:szCs w:val="20"/>
                <w:lang w:val="fr-FR" w:eastAsia="en-GB"/>
              </w:rPr>
              <w:t xml:space="preserve"> certificats </w:t>
            </w:r>
            <w:r w:rsidRPr="00232E63">
              <w:rPr>
                <w:rFonts w:eastAsia="Times New Roman" w:cs="Arial"/>
                <w:sz w:val="20"/>
                <w:szCs w:val="20"/>
                <w:lang w:val="fr-FR" w:eastAsia="en-GB"/>
              </w:rPr>
              <w:t>envoyés</w:t>
            </w:r>
            <w:r w:rsidR="008D1ECF" w:rsidRPr="00232E63">
              <w:rPr>
                <w:rFonts w:eastAsia="Times New Roman" w:cs="Arial"/>
                <w:sz w:val="20"/>
                <w:szCs w:val="20"/>
                <w:lang w:val="fr-FR" w:eastAsia="en-GB"/>
              </w:rPr>
              <w:t xml:space="preserve">. </w:t>
            </w:r>
            <w:r w:rsidRPr="00232E63">
              <w:rPr>
                <w:rFonts w:eastAsia="Times New Roman" w:cs="Times New Roman"/>
                <w:sz w:val="20"/>
                <w:szCs w:val="20"/>
                <w:lang w:val="fr-FR"/>
              </w:rPr>
              <w:t>Augmentation de la superficie de zones humides inscrites sur la Liste de</w:t>
            </w:r>
            <w:r w:rsidR="008D1ECF" w:rsidRPr="00232E63">
              <w:rPr>
                <w:rFonts w:eastAsia="Times New Roman" w:cs="Times New Roman"/>
                <w:sz w:val="20"/>
                <w:szCs w:val="20"/>
                <w:lang w:val="fr-FR"/>
              </w:rPr>
              <w:t xml:space="preserve"> Ramsar. </w:t>
            </w:r>
            <w:r w:rsidRPr="00232E63">
              <w:rPr>
                <w:rFonts w:eastAsia="Times New Roman" w:cs="Times New Roman"/>
                <w:sz w:val="20"/>
                <w:szCs w:val="20"/>
                <w:lang w:val="fr-FR"/>
              </w:rPr>
              <w:t>Augmentation du nombre de Sites</w:t>
            </w:r>
            <w:r w:rsidR="008D1ECF" w:rsidRPr="00232E63">
              <w:rPr>
                <w:rFonts w:eastAsia="Times New Roman" w:cs="Times New Roman"/>
                <w:sz w:val="20"/>
                <w:szCs w:val="20"/>
                <w:lang w:val="fr-FR"/>
              </w:rPr>
              <w:t xml:space="preserve"> Ramsar. </w:t>
            </w:r>
          </w:p>
        </w:tc>
        <w:tc>
          <w:tcPr>
            <w:tcW w:w="1276" w:type="dxa"/>
            <w:tcBorders>
              <w:top w:val="single" w:sz="4" w:space="0" w:color="auto"/>
              <w:left w:val="nil"/>
              <w:bottom w:val="single" w:sz="4" w:space="0" w:color="auto"/>
              <w:right w:val="single" w:sz="4" w:space="0" w:color="auto"/>
            </w:tcBorders>
            <w:shd w:val="clear" w:color="auto" w:fill="auto"/>
            <w:noWrap/>
          </w:tcPr>
          <w:p w:rsidR="008D1ECF" w:rsidRPr="00232E63" w:rsidRDefault="008D1ECF" w:rsidP="00B44B7B">
            <w:pPr>
              <w:spacing w:after="0" w:line="240" w:lineRule="auto"/>
              <w:rPr>
                <w:rFonts w:ascii="Calibri" w:eastAsia="Times New Roman" w:hAnsi="Calibri" w:cs="Arial"/>
                <w:sz w:val="20"/>
                <w:szCs w:val="20"/>
                <w:lang w:val="fr-FR" w:eastAsia="en-GB"/>
              </w:rPr>
            </w:pPr>
            <w:r w:rsidRPr="00232E63">
              <w:rPr>
                <w:rFonts w:ascii="Calibri" w:eastAsia="Times New Roman" w:hAnsi="Calibri" w:cs="Arial"/>
                <w:sz w:val="20"/>
                <w:szCs w:val="20"/>
                <w:lang w:val="fr-FR" w:eastAsia="en-GB"/>
              </w:rPr>
              <w:t>SGA/CRP</w:t>
            </w:r>
          </w:p>
        </w:tc>
        <w:tc>
          <w:tcPr>
            <w:tcW w:w="992" w:type="dxa"/>
            <w:tcBorders>
              <w:top w:val="single" w:sz="4" w:space="0" w:color="auto"/>
              <w:left w:val="nil"/>
              <w:bottom w:val="single" w:sz="4" w:space="0" w:color="auto"/>
              <w:right w:val="single" w:sz="4" w:space="0" w:color="auto"/>
            </w:tcBorders>
            <w:shd w:val="clear" w:color="auto" w:fill="auto"/>
          </w:tcPr>
          <w:p w:rsidR="008D1ECF" w:rsidRPr="00232E63" w:rsidRDefault="008D1ECF" w:rsidP="004007B3">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Base quotidienne</w:t>
            </w:r>
          </w:p>
        </w:tc>
      </w:tr>
      <w:tr w:rsidR="008D1ECF" w:rsidRPr="00232E63" w:rsidTr="002A511A">
        <w:tc>
          <w:tcPr>
            <w:tcW w:w="3119" w:type="dxa"/>
            <w:tcBorders>
              <w:top w:val="single" w:sz="4" w:space="0" w:color="auto"/>
              <w:left w:val="single" w:sz="4" w:space="0" w:color="auto"/>
              <w:bottom w:val="single" w:sz="4" w:space="0" w:color="auto"/>
              <w:right w:val="single" w:sz="4" w:space="0" w:color="auto"/>
            </w:tcBorders>
            <w:shd w:val="clear" w:color="auto" w:fill="auto"/>
          </w:tcPr>
          <w:p w:rsidR="008D1ECF" w:rsidRPr="00232E63" w:rsidRDefault="008D1ECF" w:rsidP="002B2F15">
            <w:pPr>
              <w:spacing w:after="0" w:line="240" w:lineRule="auto"/>
              <w:rPr>
                <w:rFonts w:eastAsia="Times New Roman" w:cs="Arial"/>
                <w:b/>
                <w:bCs/>
                <w:color w:val="000000"/>
                <w:sz w:val="20"/>
                <w:szCs w:val="20"/>
                <w:lang w:val="fr-FR" w:eastAsia="en-GB"/>
              </w:rPr>
            </w:pPr>
          </w:p>
        </w:tc>
        <w:tc>
          <w:tcPr>
            <w:tcW w:w="4394" w:type="dxa"/>
            <w:tcBorders>
              <w:top w:val="single" w:sz="4" w:space="0" w:color="auto"/>
              <w:left w:val="nil"/>
              <w:bottom w:val="single" w:sz="4" w:space="0" w:color="auto"/>
              <w:right w:val="single" w:sz="4" w:space="0" w:color="auto"/>
            </w:tcBorders>
            <w:shd w:val="clear" w:color="auto" w:fill="auto"/>
          </w:tcPr>
          <w:p w:rsidR="008D1ECF" w:rsidRPr="00232E63" w:rsidRDefault="008D1ECF" w:rsidP="00EB1C3E">
            <w:pPr>
              <w:spacing w:after="0" w:line="240" w:lineRule="auto"/>
              <w:rPr>
                <w:rFonts w:eastAsia="Times New Roman" w:cs="Times New Roman"/>
                <w:sz w:val="20"/>
                <w:szCs w:val="20"/>
                <w:lang w:val="fr-FR"/>
              </w:rPr>
            </w:pPr>
            <w:r w:rsidRPr="00232E63">
              <w:rPr>
                <w:rFonts w:eastAsia="Times New Roman" w:cs="Times New Roman"/>
                <w:sz w:val="20"/>
                <w:szCs w:val="20"/>
                <w:lang w:val="fr-FR"/>
              </w:rPr>
              <w:t>6.4 Encourage</w:t>
            </w:r>
            <w:r w:rsidR="00252CAF" w:rsidRPr="00232E63">
              <w:rPr>
                <w:rFonts w:eastAsia="Times New Roman" w:cs="Times New Roman"/>
                <w:sz w:val="20"/>
                <w:szCs w:val="20"/>
                <w:lang w:val="fr-FR"/>
              </w:rPr>
              <w:t xml:space="preserve">r toutes les Parties contractantes à inscrire </w:t>
            </w:r>
            <w:r w:rsidR="00EB1C3E" w:rsidRPr="00232E63">
              <w:rPr>
                <w:rFonts w:eastAsia="Times New Roman" w:cs="Times New Roman"/>
                <w:sz w:val="20"/>
                <w:szCs w:val="20"/>
                <w:lang w:val="fr-FR"/>
              </w:rPr>
              <w:t>sur la Liste de</w:t>
            </w:r>
            <w:r w:rsidR="00252CAF" w:rsidRPr="00232E63">
              <w:rPr>
                <w:rFonts w:eastAsia="Times New Roman" w:cs="Times New Roman"/>
                <w:sz w:val="20"/>
                <w:szCs w:val="20"/>
                <w:lang w:val="fr-FR"/>
              </w:rPr>
              <w:t xml:space="preserve"> Ramsar au moins une tourbière correspond</w:t>
            </w:r>
            <w:r w:rsidR="00EB1C3E" w:rsidRPr="00232E63">
              <w:rPr>
                <w:rFonts w:eastAsia="Times New Roman" w:cs="Times New Roman"/>
                <w:sz w:val="20"/>
                <w:szCs w:val="20"/>
                <w:lang w:val="fr-FR"/>
              </w:rPr>
              <w:t xml:space="preserve">ant </w:t>
            </w:r>
            <w:r w:rsidR="00252CAF" w:rsidRPr="00232E63">
              <w:rPr>
                <w:rFonts w:eastAsia="Times New Roman" w:cs="Times New Roman"/>
                <w:sz w:val="20"/>
                <w:szCs w:val="20"/>
                <w:lang w:val="fr-FR"/>
              </w:rPr>
              <w:t xml:space="preserve">aux critères afin de sensibiliser à l’utilisation rationnelle des tourbières et de leurs services </w:t>
            </w:r>
            <w:r w:rsidRPr="00232E63">
              <w:rPr>
                <w:rFonts w:eastAsia="Times New Roman" w:cs="Times New Roman"/>
                <w:sz w:val="20"/>
                <w:szCs w:val="20"/>
                <w:lang w:val="fr-FR"/>
              </w:rPr>
              <w:t>(</w:t>
            </w:r>
            <w:r w:rsidR="00252CAF" w:rsidRPr="00232E63">
              <w:rPr>
                <w:rFonts w:eastAsia="Times New Roman" w:cs="Times New Roman"/>
                <w:sz w:val="20"/>
                <w:szCs w:val="20"/>
                <w:lang w:val="fr-FR"/>
              </w:rPr>
              <w:t>Résolution</w:t>
            </w:r>
            <w:r w:rsidRPr="00232E63">
              <w:rPr>
                <w:rFonts w:eastAsia="Times New Roman" w:cs="Times New Roman"/>
                <w:sz w:val="20"/>
                <w:szCs w:val="20"/>
                <w:lang w:val="fr-FR"/>
              </w:rPr>
              <w:t xml:space="preserve"> XI.11 par.</w:t>
            </w:r>
            <w:r w:rsidR="00252CAF" w:rsidRPr="00232E63">
              <w:rPr>
                <w:rFonts w:eastAsia="Times New Roman" w:cs="Times New Roman"/>
                <w:sz w:val="20"/>
                <w:szCs w:val="20"/>
                <w:lang w:val="fr-FR"/>
              </w:rPr>
              <w:t> </w:t>
            </w:r>
            <w:r w:rsidRPr="00232E63">
              <w:rPr>
                <w:rFonts w:eastAsia="Times New Roman" w:cs="Times New Roman"/>
                <w:sz w:val="20"/>
                <w:szCs w:val="20"/>
                <w:lang w:val="fr-FR"/>
              </w:rPr>
              <w:t>22).</w:t>
            </w:r>
          </w:p>
        </w:tc>
        <w:tc>
          <w:tcPr>
            <w:tcW w:w="4536" w:type="dxa"/>
            <w:tcBorders>
              <w:top w:val="single" w:sz="4" w:space="0" w:color="auto"/>
              <w:left w:val="nil"/>
              <w:bottom w:val="single" w:sz="4" w:space="0" w:color="auto"/>
              <w:right w:val="single" w:sz="4" w:space="0" w:color="auto"/>
            </w:tcBorders>
            <w:shd w:val="clear" w:color="auto" w:fill="auto"/>
          </w:tcPr>
          <w:p w:rsidR="008D1ECF" w:rsidRPr="00232E63" w:rsidRDefault="008D1ECF" w:rsidP="006A3468">
            <w:pPr>
              <w:spacing w:after="0" w:line="240" w:lineRule="auto"/>
              <w:rPr>
                <w:rFonts w:eastAsia="Times New Roman" w:cs="Times New Roman"/>
                <w:sz w:val="20"/>
                <w:szCs w:val="20"/>
                <w:lang w:val="fr-FR"/>
              </w:rPr>
            </w:pPr>
            <w:r w:rsidRPr="00232E63">
              <w:rPr>
                <w:rFonts w:eastAsia="Times New Roman" w:cs="Times New Roman"/>
                <w:sz w:val="20"/>
                <w:szCs w:val="20"/>
                <w:lang w:val="fr-FR"/>
              </w:rPr>
              <w:t>N</w:t>
            </w:r>
            <w:r w:rsidR="006A3468" w:rsidRPr="00232E63">
              <w:rPr>
                <w:rFonts w:eastAsia="Times New Roman" w:cs="Times New Roman"/>
                <w:sz w:val="20"/>
                <w:szCs w:val="20"/>
                <w:lang w:val="fr-FR"/>
              </w:rPr>
              <w:t>o</w:t>
            </w:r>
            <w:r w:rsidRPr="00232E63">
              <w:rPr>
                <w:rFonts w:eastAsia="Times New Roman" w:cs="Times New Roman"/>
                <w:sz w:val="20"/>
                <w:szCs w:val="20"/>
                <w:lang w:val="fr-FR"/>
              </w:rPr>
              <w:t>mb</w:t>
            </w:r>
            <w:r w:rsidR="006A3468" w:rsidRPr="00232E63">
              <w:rPr>
                <w:rFonts w:eastAsia="Times New Roman" w:cs="Times New Roman"/>
                <w:sz w:val="20"/>
                <w:szCs w:val="20"/>
                <w:lang w:val="fr-FR"/>
              </w:rPr>
              <w:t>re</w:t>
            </w:r>
            <w:r w:rsidRPr="00232E63">
              <w:rPr>
                <w:rFonts w:eastAsia="Times New Roman" w:cs="Times New Roman"/>
                <w:sz w:val="20"/>
                <w:szCs w:val="20"/>
                <w:lang w:val="fr-FR"/>
              </w:rPr>
              <w:t xml:space="preserve"> </w:t>
            </w:r>
            <w:r w:rsidR="006A3468" w:rsidRPr="00232E63">
              <w:rPr>
                <w:rFonts w:eastAsia="Times New Roman" w:cs="Times New Roman"/>
                <w:sz w:val="20"/>
                <w:szCs w:val="20"/>
                <w:lang w:val="fr-FR"/>
              </w:rPr>
              <w:t>de nouvelles tourbières inscrites sur la Liste de Ramsar</w:t>
            </w:r>
          </w:p>
        </w:tc>
        <w:tc>
          <w:tcPr>
            <w:tcW w:w="1276" w:type="dxa"/>
            <w:tcBorders>
              <w:top w:val="single" w:sz="4" w:space="0" w:color="auto"/>
              <w:left w:val="nil"/>
              <w:bottom w:val="single" w:sz="4" w:space="0" w:color="auto"/>
              <w:right w:val="single" w:sz="4" w:space="0" w:color="auto"/>
            </w:tcBorders>
            <w:shd w:val="clear" w:color="auto" w:fill="auto"/>
            <w:noWrap/>
          </w:tcPr>
          <w:p w:rsidR="008D1ECF" w:rsidRPr="00232E63" w:rsidRDefault="008D1ECF" w:rsidP="008D1ECF">
            <w:pPr>
              <w:spacing w:after="0" w:line="240" w:lineRule="auto"/>
              <w:rPr>
                <w:rFonts w:ascii="Calibri" w:eastAsia="Times New Roman" w:hAnsi="Calibri" w:cs="Arial"/>
                <w:sz w:val="20"/>
                <w:szCs w:val="20"/>
                <w:lang w:val="fr-FR" w:eastAsia="en-GB"/>
              </w:rPr>
            </w:pPr>
            <w:r w:rsidRPr="00232E63">
              <w:rPr>
                <w:rFonts w:ascii="Calibri" w:eastAsia="Times New Roman" w:hAnsi="Calibri" w:cs="Arial"/>
                <w:sz w:val="20"/>
                <w:szCs w:val="20"/>
                <w:lang w:val="fr-FR" w:eastAsia="en-GB"/>
              </w:rPr>
              <w:t>SGA/TI</w:t>
            </w:r>
          </w:p>
        </w:tc>
        <w:tc>
          <w:tcPr>
            <w:tcW w:w="992" w:type="dxa"/>
            <w:tcBorders>
              <w:top w:val="single" w:sz="4" w:space="0" w:color="auto"/>
              <w:left w:val="nil"/>
              <w:bottom w:val="single" w:sz="4" w:space="0" w:color="auto"/>
              <w:right w:val="single" w:sz="4" w:space="0" w:color="auto"/>
            </w:tcBorders>
            <w:shd w:val="clear" w:color="auto" w:fill="auto"/>
          </w:tcPr>
          <w:p w:rsidR="008D1ECF" w:rsidRPr="00232E63" w:rsidRDefault="008D1ECF" w:rsidP="004007B3">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2018</w:t>
            </w:r>
          </w:p>
        </w:tc>
      </w:tr>
      <w:tr w:rsidR="008D1ECF" w:rsidRPr="00232E63" w:rsidTr="002A511A">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8D1ECF" w:rsidRPr="00232E63" w:rsidRDefault="008D1ECF" w:rsidP="002B2F15">
            <w:pPr>
              <w:spacing w:after="0" w:line="240" w:lineRule="auto"/>
              <w:rPr>
                <w:rFonts w:ascii="Calibri" w:eastAsia="Times New Roman" w:hAnsi="Calibri" w:cs="Arial"/>
                <w:color w:val="000000"/>
                <w:sz w:val="20"/>
                <w:szCs w:val="20"/>
                <w:lang w:val="fr-FR" w:eastAsia="en-GB"/>
              </w:rPr>
            </w:pPr>
            <w:r w:rsidRPr="00232E63">
              <w:rPr>
                <w:rFonts w:eastAsia="Times New Roman" w:cs="Arial"/>
                <w:b/>
                <w:bCs/>
                <w:color w:val="000000"/>
                <w:sz w:val="20"/>
                <w:szCs w:val="20"/>
                <w:lang w:val="fr-FR" w:eastAsia="en-GB"/>
              </w:rPr>
              <w:lastRenderedPageBreak/>
              <w:t xml:space="preserve">Objectif </w:t>
            </w:r>
            <w:r w:rsidRPr="00232E63">
              <w:rPr>
                <w:rFonts w:ascii="Calibri" w:eastAsia="Times New Roman" w:hAnsi="Calibri" w:cs="Arial"/>
                <w:b/>
                <w:bCs/>
                <w:color w:val="000000"/>
                <w:sz w:val="20"/>
                <w:szCs w:val="20"/>
                <w:lang w:val="fr-FR" w:eastAsia="en-GB"/>
              </w:rPr>
              <w:t xml:space="preserve">7 : </w:t>
            </w:r>
            <w:r w:rsidRPr="00232E63">
              <w:rPr>
                <w:rFonts w:ascii="Calibri" w:eastAsia="Times New Roman" w:hAnsi="Calibri" w:cs="Arial"/>
                <w:b/>
                <w:bCs/>
                <w:color w:val="000000"/>
                <w:sz w:val="20"/>
                <w:szCs w:val="20"/>
                <w:lang w:val="fr-FR" w:eastAsia="en-GB"/>
              </w:rPr>
              <w:br/>
            </w:r>
            <w:r w:rsidRPr="00232E63">
              <w:rPr>
                <w:rFonts w:ascii="Calibri" w:eastAsia="Times New Roman" w:hAnsi="Calibri" w:cs="Arial"/>
                <w:color w:val="000000"/>
                <w:sz w:val="20"/>
                <w:szCs w:val="20"/>
                <w:lang w:val="fr-FR" w:eastAsia="en-GB"/>
              </w:rPr>
              <w:t>Les menaces pesant sur les sites dont les caractéristiques écologiques risquent de changer sont traitées.</w:t>
            </w:r>
          </w:p>
        </w:tc>
        <w:tc>
          <w:tcPr>
            <w:tcW w:w="4394" w:type="dxa"/>
            <w:tcBorders>
              <w:top w:val="single" w:sz="4" w:space="0" w:color="auto"/>
              <w:left w:val="nil"/>
              <w:bottom w:val="single" w:sz="4" w:space="0" w:color="auto"/>
              <w:right w:val="single" w:sz="4" w:space="0" w:color="auto"/>
            </w:tcBorders>
            <w:shd w:val="clear" w:color="auto" w:fill="auto"/>
            <w:hideMark/>
          </w:tcPr>
          <w:p w:rsidR="008D1ECF" w:rsidRPr="00232E63" w:rsidRDefault="008D1ECF" w:rsidP="00083B1E">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 xml:space="preserve">7.1 Conseiller les Parties sur les cas relevant de l’article 3.2, du Registre de Montreux et de la Mission consultative Ramsar; suivi régulier avec les Parties pour tous les cas de risque potentiel et réel; et collaboration en vue de résoudre les problèmes. </w:t>
            </w:r>
          </w:p>
        </w:tc>
        <w:tc>
          <w:tcPr>
            <w:tcW w:w="4536" w:type="dxa"/>
            <w:tcBorders>
              <w:top w:val="single" w:sz="4" w:space="0" w:color="auto"/>
              <w:left w:val="nil"/>
              <w:bottom w:val="single" w:sz="4" w:space="0" w:color="auto"/>
              <w:right w:val="single" w:sz="4" w:space="0" w:color="auto"/>
            </w:tcBorders>
            <w:shd w:val="clear" w:color="auto" w:fill="auto"/>
            <w:hideMark/>
          </w:tcPr>
          <w:p w:rsidR="008D1ECF" w:rsidRPr="00232E63" w:rsidRDefault="00546D57" w:rsidP="00083B1E">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 xml:space="preserve">Nombre de dossiers </w:t>
            </w:r>
            <w:r w:rsidR="00083B1E" w:rsidRPr="00232E63">
              <w:rPr>
                <w:rFonts w:ascii="Calibri" w:eastAsia="Times New Roman" w:hAnsi="Calibri" w:cs="Arial"/>
                <w:color w:val="000000"/>
                <w:sz w:val="20"/>
                <w:szCs w:val="20"/>
                <w:lang w:val="fr-FR" w:eastAsia="en-GB"/>
              </w:rPr>
              <w:t>a</w:t>
            </w:r>
            <w:r w:rsidRPr="00232E63">
              <w:rPr>
                <w:rFonts w:ascii="Calibri" w:eastAsia="Times New Roman" w:hAnsi="Calibri" w:cs="Arial"/>
                <w:color w:val="000000"/>
                <w:sz w:val="20"/>
                <w:szCs w:val="20"/>
                <w:lang w:val="fr-FR" w:eastAsia="en-GB"/>
              </w:rPr>
              <w:t>rticle 3.2 ouverts résolus Nombre de sites supprimés du Registre de Montreux.</w:t>
            </w:r>
            <w:r w:rsidR="008D1ECF" w:rsidRPr="00232E63">
              <w:rPr>
                <w:rFonts w:ascii="Calibri" w:eastAsia="Times New Roman" w:hAnsi="Calibri" w:cs="Arial"/>
                <w:color w:val="000000"/>
                <w:sz w:val="20"/>
                <w:szCs w:val="20"/>
                <w:lang w:val="fr-FR"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noWrap/>
            <w:hideMark/>
          </w:tcPr>
          <w:p w:rsidR="008D1ECF" w:rsidRPr="00232E63" w:rsidRDefault="008D1ECF" w:rsidP="00B44B7B">
            <w:pPr>
              <w:spacing w:after="0" w:line="240" w:lineRule="auto"/>
              <w:rPr>
                <w:rFonts w:ascii="Calibri" w:eastAsia="Times New Roman" w:hAnsi="Calibri" w:cs="Arial"/>
                <w:sz w:val="20"/>
                <w:szCs w:val="20"/>
                <w:lang w:val="fr-FR" w:eastAsia="en-GB"/>
              </w:rPr>
            </w:pPr>
            <w:r w:rsidRPr="00232E63">
              <w:rPr>
                <w:rFonts w:ascii="Calibri" w:eastAsia="Times New Roman" w:hAnsi="Calibri" w:cs="Arial"/>
                <w:sz w:val="20"/>
                <w:szCs w:val="20"/>
                <w:lang w:val="fr-FR" w:eastAsia="en-GB"/>
              </w:rPr>
              <w:t>SGA/CRP</w:t>
            </w:r>
          </w:p>
        </w:tc>
        <w:tc>
          <w:tcPr>
            <w:tcW w:w="992" w:type="dxa"/>
            <w:tcBorders>
              <w:top w:val="single" w:sz="4" w:space="0" w:color="auto"/>
              <w:left w:val="nil"/>
              <w:bottom w:val="single" w:sz="4" w:space="0" w:color="auto"/>
              <w:right w:val="single" w:sz="4" w:space="0" w:color="auto"/>
            </w:tcBorders>
            <w:shd w:val="clear" w:color="auto" w:fill="auto"/>
            <w:hideMark/>
          </w:tcPr>
          <w:p w:rsidR="008D1ECF" w:rsidRPr="00232E63" w:rsidRDefault="008D1ECF" w:rsidP="004007B3">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 xml:space="preserve">3 mois avant session CP </w:t>
            </w:r>
          </w:p>
        </w:tc>
      </w:tr>
    </w:tbl>
    <w:p w:rsidR="00B44B7B" w:rsidRDefault="00B44B7B" w:rsidP="00B44B7B">
      <w:pPr>
        <w:spacing w:after="0" w:line="240" w:lineRule="auto"/>
        <w:rPr>
          <w:rFonts w:ascii="Calibri" w:eastAsia="Times New Roman" w:hAnsi="Calibri" w:cs="Arial"/>
          <w:b/>
          <w:bCs/>
          <w:color w:val="000000"/>
          <w:sz w:val="20"/>
          <w:szCs w:val="20"/>
          <w:lang w:val="fr-FR" w:eastAsia="en-GB"/>
        </w:rPr>
      </w:pPr>
    </w:p>
    <w:p w:rsidR="002A511A" w:rsidRPr="00232E63" w:rsidRDefault="002A511A" w:rsidP="00B44B7B">
      <w:pPr>
        <w:spacing w:after="0" w:line="240" w:lineRule="auto"/>
        <w:rPr>
          <w:rFonts w:ascii="Calibri" w:eastAsia="Times New Roman" w:hAnsi="Calibri" w:cs="Arial"/>
          <w:b/>
          <w:bCs/>
          <w:color w:val="000000"/>
          <w:sz w:val="20"/>
          <w:szCs w:val="20"/>
          <w:lang w:val="fr-FR" w:eastAsia="en-GB"/>
        </w:rPr>
      </w:pPr>
    </w:p>
    <w:p w:rsidR="00B44B7B" w:rsidRPr="002A511A" w:rsidRDefault="00E4215E" w:rsidP="00B44B7B">
      <w:pPr>
        <w:spacing w:after="0" w:line="240" w:lineRule="auto"/>
        <w:rPr>
          <w:rFonts w:ascii="Calibri" w:eastAsia="Times New Roman" w:hAnsi="Calibri" w:cs="Arial"/>
          <w:b/>
          <w:bCs/>
          <w:color w:val="000000"/>
          <w:lang w:val="fr-FR" w:eastAsia="en-GB"/>
        </w:rPr>
      </w:pPr>
      <w:r w:rsidRPr="002A511A">
        <w:rPr>
          <w:rFonts w:ascii="Calibri" w:eastAsia="Times New Roman" w:hAnsi="Calibri" w:cs="Arial"/>
          <w:b/>
          <w:bCs/>
          <w:color w:val="000000"/>
          <w:lang w:val="fr-FR" w:eastAsia="en-GB"/>
        </w:rPr>
        <w:t>But</w:t>
      </w:r>
      <w:r w:rsidR="00B44B7B" w:rsidRPr="002A511A">
        <w:rPr>
          <w:rFonts w:ascii="Calibri" w:eastAsia="Times New Roman" w:hAnsi="Calibri" w:cs="Arial"/>
          <w:b/>
          <w:bCs/>
          <w:color w:val="000000"/>
          <w:lang w:val="fr-FR" w:eastAsia="en-GB"/>
        </w:rPr>
        <w:t xml:space="preserve"> 3</w:t>
      </w:r>
    </w:p>
    <w:p w:rsidR="00B44B7B" w:rsidRPr="002A511A" w:rsidRDefault="002B2F15" w:rsidP="00B44B7B">
      <w:pPr>
        <w:spacing w:after="0" w:line="240" w:lineRule="auto"/>
        <w:rPr>
          <w:rFonts w:ascii="Calibri" w:eastAsia="Times New Roman" w:hAnsi="Calibri" w:cs="Arial"/>
          <w:b/>
          <w:bCs/>
          <w:color w:val="000000"/>
          <w:lang w:val="fr-FR" w:eastAsia="en-GB"/>
        </w:rPr>
      </w:pPr>
      <w:r w:rsidRPr="002A511A">
        <w:rPr>
          <w:rFonts w:ascii="Calibri" w:eastAsia="Times New Roman" w:hAnsi="Calibri" w:cs="Arial"/>
          <w:b/>
          <w:bCs/>
          <w:color w:val="000000"/>
          <w:lang w:val="fr-FR" w:eastAsia="en-GB"/>
        </w:rPr>
        <w:t>Utiliser toutes les zones humides de façon rationnelle</w:t>
      </w:r>
      <w:r w:rsidR="00B44B7B" w:rsidRPr="002A511A">
        <w:rPr>
          <w:rFonts w:ascii="Calibri" w:eastAsia="Times New Roman" w:hAnsi="Calibri" w:cs="Arial"/>
          <w:b/>
          <w:bCs/>
          <w:color w:val="000000"/>
          <w:lang w:val="fr-FR" w:eastAsia="en-GB"/>
        </w:rPr>
        <w:t xml:space="preserve"> </w:t>
      </w:r>
    </w:p>
    <w:tbl>
      <w:tblPr>
        <w:tblW w:w="14317" w:type="dxa"/>
        <w:tblInd w:w="-34" w:type="dxa"/>
        <w:tblLayout w:type="fixed"/>
        <w:tblLook w:val="04A0" w:firstRow="1" w:lastRow="0" w:firstColumn="1" w:lastColumn="0" w:noHBand="0" w:noVBand="1"/>
      </w:tblPr>
      <w:tblGrid>
        <w:gridCol w:w="3119"/>
        <w:gridCol w:w="4394"/>
        <w:gridCol w:w="4536"/>
        <w:gridCol w:w="1276"/>
        <w:gridCol w:w="992"/>
      </w:tblGrid>
      <w:tr w:rsidR="00B44B7B" w:rsidRPr="00232E63" w:rsidTr="002A511A">
        <w:trPr>
          <w:tblHeader/>
        </w:trPr>
        <w:tc>
          <w:tcPr>
            <w:tcW w:w="311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44B7B" w:rsidRPr="00232E63" w:rsidRDefault="00C3597F" w:rsidP="00DB00A4">
            <w:pPr>
              <w:spacing w:after="0" w:line="240" w:lineRule="auto"/>
              <w:jc w:val="center"/>
              <w:rPr>
                <w:rFonts w:ascii="Calibri" w:eastAsia="Times New Roman" w:hAnsi="Calibri" w:cs="Arial"/>
                <w:b/>
                <w:bCs/>
                <w:color w:val="000000"/>
                <w:sz w:val="20"/>
                <w:szCs w:val="20"/>
                <w:lang w:val="fr-FR" w:eastAsia="en-GB"/>
              </w:rPr>
            </w:pPr>
            <w:r w:rsidRPr="00232E63">
              <w:rPr>
                <w:rFonts w:ascii="Calibri" w:eastAsia="Times New Roman" w:hAnsi="Calibri" w:cs="Arial"/>
                <w:b/>
                <w:bCs/>
                <w:color w:val="000000"/>
                <w:sz w:val="20"/>
                <w:szCs w:val="20"/>
                <w:lang w:val="fr-FR" w:eastAsia="en-GB"/>
              </w:rPr>
              <w:t>Objectif</w:t>
            </w:r>
          </w:p>
        </w:tc>
        <w:tc>
          <w:tcPr>
            <w:tcW w:w="4394"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44B7B" w:rsidRPr="00232E63" w:rsidRDefault="00C3597F" w:rsidP="00DB00A4">
            <w:pPr>
              <w:spacing w:after="0" w:line="240" w:lineRule="auto"/>
              <w:jc w:val="center"/>
              <w:rPr>
                <w:rFonts w:ascii="Calibri" w:eastAsia="Times New Roman" w:hAnsi="Calibri" w:cs="Arial"/>
                <w:b/>
                <w:bCs/>
                <w:color w:val="000000"/>
                <w:sz w:val="20"/>
                <w:szCs w:val="20"/>
                <w:lang w:val="fr-FR" w:eastAsia="en-GB"/>
              </w:rPr>
            </w:pPr>
            <w:r w:rsidRPr="00232E63">
              <w:rPr>
                <w:rFonts w:ascii="Calibri" w:eastAsia="Times New Roman" w:hAnsi="Calibri" w:cs="Arial"/>
                <w:b/>
                <w:bCs/>
                <w:color w:val="000000"/>
                <w:sz w:val="20"/>
                <w:szCs w:val="20"/>
                <w:lang w:val="fr-FR" w:eastAsia="en-GB"/>
              </w:rPr>
              <w:t>Activités</w:t>
            </w:r>
          </w:p>
        </w:tc>
        <w:tc>
          <w:tcPr>
            <w:tcW w:w="4536"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44B7B" w:rsidRPr="00232E63" w:rsidRDefault="00C3597F" w:rsidP="00DB00A4">
            <w:pPr>
              <w:spacing w:after="0" w:line="240" w:lineRule="auto"/>
              <w:jc w:val="center"/>
              <w:rPr>
                <w:rFonts w:ascii="Calibri" w:eastAsia="Times New Roman" w:hAnsi="Calibri" w:cs="Arial"/>
                <w:b/>
                <w:bCs/>
                <w:color w:val="000000"/>
                <w:sz w:val="20"/>
                <w:szCs w:val="20"/>
                <w:lang w:val="fr-FR" w:eastAsia="en-GB"/>
              </w:rPr>
            </w:pPr>
            <w:r w:rsidRPr="00232E63">
              <w:rPr>
                <w:rFonts w:ascii="Calibri" w:eastAsia="Times New Roman" w:hAnsi="Calibri" w:cs="Arial"/>
                <w:b/>
                <w:bCs/>
                <w:color w:val="000000"/>
                <w:sz w:val="20"/>
                <w:szCs w:val="20"/>
                <w:lang w:val="fr-FR" w:eastAsia="en-GB"/>
              </w:rPr>
              <w:t>Indicateur</w:t>
            </w:r>
          </w:p>
        </w:tc>
        <w:tc>
          <w:tcPr>
            <w:tcW w:w="127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B44B7B" w:rsidRPr="00232E63" w:rsidRDefault="00C3597F" w:rsidP="00DA6A6C">
            <w:pPr>
              <w:spacing w:after="0" w:line="240" w:lineRule="auto"/>
              <w:jc w:val="center"/>
              <w:rPr>
                <w:rFonts w:ascii="Calibri" w:eastAsia="Times New Roman" w:hAnsi="Calibri" w:cs="Arial"/>
                <w:b/>
                <w:bCs/>
                <w:color w:val="000000"/>
                <w:sz w:val="20"/>
                <w:szCs w:val="20"/>
                <w:lang w:val="fr-FR" w:eastAsia="en-GB"/>
              </w:rPr>
            </w:pPr>
            <w:r w:rsidRPr="00232E63">
              <w:rPr>
                <w:rFonts w:eastAsia="Times New Roman" w:cs="Arial"/>
                <w:b/>
                <w:bCs/>
                <w:color w:val="000000"/>
                <w:sz w:val="20"/>
                <w:szCs w:val="20"/>
                <w:lang w:val="fr-FR" w:eastAsia="en-GB"/>
              </w:rPr>
              <w:t>Chef(s) d’équipe</w:t>
            </w:r>
          </w:p>
        </w:tc>
        <w:tc>
          <w:tcPr>
            <w:tcW w:w="992"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44B7B" w:rsidRPr="00232E63" w:rsidRDefault="00C3597F" w:rsidP="00DB00A4">
            <w:pPr>
              <w:spacing w:after="0" w:line="240" w:lineRule="auto"/>
              <w:jc w:val="center"/>
              <w:rPr>
                <w:rFonts w:ascii="Calibri" w:eastAsia="Times New Roman" w:hAnsi="Calibri" w:cs="Arial"/>
                <w:b/>
                <w:bCs/>
                <w:color w:val="000000"/>
                <w:sz w:val="20"/>
                <w:szCs w:val="20"/>
                <w:lang w:val="fr-FR" w:eastAsia="en-GB"/>
              </w:rPr>
            </w:pPr>
            <w:r w:rsidRPr="00232E63">
              <w:rPr>
                <w:rFonts w:ascii="Calibri" w:eastAsia="Times New Roman" w:hAnsi="Calibri" w:cs="Arial"/>
                <w:b/>
                <w:bCs/>
                <w:color w:val="000000"/>
                <w:sz w:val="20"/>
                <w:szCs w:val="20"/>
                <w:lang w:val="fr-FR" w:eastAsia="en-GB"/>
              </w:rPr>
              <w:t>Délai</w:t>
            </w:r>
          </w:p>
        </w:tc>
      </w:tr>
      <w:tr w:rsidR="00546D57" w:rsidRPr="00292165" w:rsidTr="002A511A">
        <w:tc>
          <w:tcPr>
            <w:tcW w:w="3119" w:type="dxa"/>
            <w:vMerge w:val="restart"/>
            <w:tcBorders>
              <w:top w:val="nil"/>
              <w:left w:val="single" w:sz="4" w:space="0" w:color="auto"/>
              <w:right w:val="single" w:sz="4" w:space="0" w:color="auto"/>
            </w:tcBorders>
            <w:shd w:val="clear" w:color="auto" w:fill="auto"/>
            <w:hideMark/>
          </w:tcPr>
          <w:p w:rsidR="00546D57" w:rsidRPr="00232E63" w:rsidRDefault="00546D57" w:rsidP="00B44B7B">
            <w:pPr>
              <w:spacing w:after="0" w:line="240" w:lineRule="auto"/>
              <w:rPr>
                <w:rFonts w:ascii="Calibri" w:eastAsia="Times New Roman" w:hAnsi="Calibri" w:cs="Arial"/>
                <w:color w:val="000000"/>
                <w:sz w:val="20"/>
                <w:szCs w:val="20"/>
                <w:lang w:val="fr-FR" w:eastAsia="en-GB"/>
              </w:rPr>
            </w:pPr>
            <w:r w:rsidRPr="00232E63">
              <w:rPr>
                <w:rFonts w:eastAsia="Times New Roman" w:cs="Arial"/>
                <w:b/>
                <w:bCs/>
                <w:color w:val="000000"/>
                <w:sz w:val="20"/>
                <w:szCs w:val="20"/>
                <w:lang w:val="fr-FR" w:eastAsia="en-GB"/>
              </w:rPr>
              <w:t xml:space="preserve">Objectif </w:t>
            </w:r>
            <w:r w:rsidRPr="00232E63">
              <w:rPr>
                <w:rFonts w:ascii="Calibri" w:eastAsia="Times New Roman" w:hAnsi="Calibri" w:cs="Arial"/>
                <w:b/>
                <w:bCs/>
                <w:color w:val="000000"/>
                <w:sz w:val="20"/>
                <w:szCs w:val="20"/>
                <w:lang w:val="fr-FR" w:eastAsia="en-GB"/>
              </w:rPr>
              <w:t xml:space="preserve">8 : </w:t>
            </w:r>
            <w:r w:rsidRPr="00232E63">
              <w:rPr>
                <w:rFonts w:ascii="Calibri" w:eastAsia="Times New Roman" w:hAnsi="Calibri" w:cs="Arial"/>
                <w:b/>
                <w:bCs/>
                <w:color w:val="000000"/>
                <w:sz w:val="20"/>
                <w:szCs w:val="20"/>
                <w:lang w:val="fr-FR" w:eastAsia="en-GB"/>
              </w:rPr>
              <w:br/>
            </w:r>
            <w:r w:rsidRPr="00232E63">
              <w:rPr>
                <w:rFonts w:ascii="Calibri" w:eastAsia="Times New Roman" w:hAnsi="Calibri" w:cs="Arial"/>
                <w:color w:val="000000"/>
                <w:sz w:val="20"/>
                <w:szCs w:val="20"/>
                <w:lang w:val="fr-FR" w:eastAsia="en-GB"/>
              </w:rPr>
              <w:t>Les inventaires nationaux des zones humides sont commencés, terminés ou mis à jour et diffusés et utilisés pour promouvoir la conservation et la gestion efficace de toutes les zones humides.</w:t>
            </w:r>
          </w:p>
        </w:tc>
        <w:tc>
          <w:tcPr>
            <w:tcW w:w="4394" w:type="dxa"/>
            <w:tcBorders>
              <w:top w:val="nil"/>
              <w:left w:val="nil"/>
              <w:bottom w:val="single" w:sz="4" w:space="0" w:color="auto"/>
              <w:right w:val="single" w:sz="4" w:space="0" w:color="auto"/>
            </w:tcBorders>
            <w:shd w:val="clear" w:color="auto" w:fill="auto"/>
            <w:hideMark/>
          </w:tcPr>
          <w:p w:rsidR="00546D57" w:rsidRPr="00232E63" w:rsidRDefault="00546D57" w:rsidP="00083B1E">
            <w:pPr>
              <w:spacing w:after="0" w:line="240" w:lineRule="auto"/>
              <w:rPr>
                <w:rFonts w:ascii="Calibri" w:eastAsia="Times New Roman" w:hAnsi="Calibri" w:cs="Arial"/>
                <w:sz w:val="20"/>
                <w:szCs w:val="20"/>
                <w:lang w:val="fr-FR" w:eastAsia="en-GB"/>
              </w:rPr>
            </w:pPr>
            <w:r w:rsidRPr="00232E63">
              <w:rPr>
                <w:rFonts w:ascii="Calibri" w:eastAsia="Times New Roman" w:hAnsi="Calibri" w:cs="Arial"/>
                <w:sz w:val="20"/>
                <w:szCs w:val="20"/>
                <w:lang w:val="fr-FR" w:eastAsia="en-GB"/>
              </w:rPr>
              <w:t>8.1 Mettre sur pied une bibliothèque en ligne des inventaires nationaux des zones humides</w:t>
            </w:r>
            <w:r w:rsidR="00BA04F4" w:rsidRPr="00232E63">
              <w:rPr>
                <w:rFonts w:ascii="Calibri" w:eastAsia="Times New Roman" w:hAnsi="Calibri" w:cs="Arial"/>
                <w:sz w:val="20"/>
                <w:szCs w:val="20"/>
                <w:lang w:val="fr-FR" w:eastAsia="en-GB"/>
              </w:rPr>
              <w:t xml:space="preserve"> </w:t>
            </w:r>
            <w:r w:rsidRPr="00232E63">
              <w:rPr>
                <w:rFonts w:ascii="Calibri" w:eastAsia="Times New Roman" w:hAnsi="Calibri" w:cs="Arial"/>
                <w:sz w:val="20"/>
                <w:szCs w:val="20"/>
                <w:lang w:val="fr-FR" w:eastAsia="en-GB"/>
              </w:rPr>
              <w:t>comprenant les tourbières (Résolution XII.11 par. 24). Mettre sur pied un système d’observation mondial des zones humides dans le cadre de partenariats, qui serait financé par des contributions volontaires pour accroître l’accessibilité des données et de l’information sur les zones humides. Renforcer les connaissances mondiales sur l’état et l’étendue des zones humides dans le cadre d</w:t>
            </w:r>
            <w:r w:rsidR="00083B1E" w:rsidRPr="00232E63">
              <w:rPr>
                <w:rFonts w:ascii="Calibri" w:eastAsia="Times New Roman" w:hAnsi="Calibri" w:cs="Arial"/>
                <w:sz w:val="20"/>
                <w:szCs w:val="20"/>
                <w:lang w:val="fr-FR" w:eastAsia="en-GB"/>
              </w:rPr>
              <w:t>u</w:t>
            </w:r>
            <w:r w:rsidRPr="00232E63">
              <w:rPr>
                <w:rFonts w:ascii="Calibri" w:eastAsia="Times New Roman" w:hAnsi="Calibri" w:cs="Arial"/>
                <w:sz w:val="20"/>
                <w:szCs w:val="20"/>
                <w:lang w:val="fr-FR" w:eastAsia="en-GB"/>
              </w:rPr>
              <w:t xml:space="preserve"> SOWWS et </w:t>
            </w:r>
            <w:r w:rsidR="00083B1E" w:rsidRPr="00232E63">
              <w:rPr>
                <w:rFonts w:ascii="Calibri" w:eastAsia="Times New Roman" w:hAnsi="Calibri" w:cs="Arial"/>
                <w:sz w:val="20"/>
                <w:szCs w:val="20"/>
                <w:lang w:val="fr-FR" w:eastAsia="en-GB"/>
              </w:rPr>
              <w:t xml:space="preserve">par </w:t>
            </w:r>
            <w:r w:rsidRPr="00232E63">
              <w:rPr>
                <w:rFonts w:ascii="Calibri" w:eastAsia="Times New Roman" w:hAnsi="Calibri" w:cs="Arial"/>
                <w:sz w:val="20"/>
                <w:szCs w:val="20"/>
                <w:lang w:val="fr-FR" w:eastAsia="en-GB"/>
              </w:rPr>
              <w:t xml:space="preserve">d’autres moyens, afin de soutenir le suivi des ODD et des Objectifs d’Aichi. </w:t>
            </w:r>
          </w:p>
        </w:tc>
        <w:tc>
          <w:tcPr>
            <w:tcW w:w="4536" w:type="dxa"/>
            <w:tcBorders>
              <w:top w:val="nil"/>
              <w:left w:val="nil"/>
              <w:bottom w:val="single" w:sz="4" w:space="0" w:color="auto"/>
              <w:right w:val="single" w:sz="4" w:space="0" w:color="auto"/>
            </w:tcBorders>
            <w:shd w:val="clear" w:color="auto" w:fill="auto"/>
            <w:hideMark/>
          </w:tcPr>
          <w:p w:rsidR="00546D57" w:rsidRPr="00232E63" w:rsidRDefault="00546D57" w:rsidP="00DB00A4">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Une métabase de données facilement accessible, sur Internet, est en place, gérée par le Secrétariat, constituée d’information</w:t>
            </w:r>
            <w:r w:rsidR="00083B1E" w:rsidRPr="00232E63">
              <w:rPr>
                <w:rFonts w:ascii="Calibri" w:eastAsia="Times New Roman" w:hAnsi="Calibri" w:cs="Arial"/>
                <w:color w:val="000000"/>
                <w:sz w:val="20"/>
                <w:szCs w:val="20"/>
                <w:lang w:val="fr-FR" w:eastAsia="en-GB"/>
              </w:rPr>
              <w:t>s</w:t>
            </w:r>
            <w:r w:rsidRPr="00232E63">
              <w:rPr>
                <w:rFonts w:ascii="Calibri" w:eastAsia="Times New Roman" w:hAnsi="Calibri" w:cs="Arial"/>
                <w:color w:val="000000"/>
                <w:sz w:val="20"/>
                <w:szCs w:val="20"/>
                <w:lang w:val="fr-FR" w:eastAsia="en-GB"/>
              </w:rPr>
              <w:t xml:space="preserve"> sur tous les inventaires nationaux des zones humides et reliée à des bases de données nationales et autres bases de données internationales pertinentes. </w:t>
            </w:r>
          </w:p>
          <w:p w:rsidR="00546D57" w:rsidRPr="00232E63" w:rsidRDefault="00546D57" w:rsidP="00083B1E">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 xml:space="preserve">Données et informations sur la répartition et l’état </w:t>
            </w:r>
            <w:r w:rsidR="00083B1E" w:rsidRPr="00232E63">
              <w:rPr>
                <w:rFonts w:ascii="Calibri" w:eastAsia="Times New Roman" w:hAnsi="Calibri" w:cs="Arial"/>
                <w:color w:val="000000"/>
                <w:sz w:val="20"/>
                <w:szCs w:val="20"/>
                <w:lang w:val="fr-FR" w:eastAsia="en-GB"/>
              </w:rPr>
              <w:t xml:space="preserve">mondial </w:t>
            </w:r>
            <w:r w:rsidRPr="00232E63">
              <w:rPr>
                <w:rFonts w:ascii="Calibri" w:eastAsia="Times New Roman" w:hAnsi="Calibri" w:cs="Arial"/>
                <w:color w:val="000000"/>
                <w:sz w:val="20"/>
                <w:szCs w:val="20"/>
                <w:lang w:val="fr-FR" w:eastAsia="en-GB"/>
              </w:rPr>
              <w:t>des zones humides, issues de satellites et autres sources, disponibles dans le cadre de mécanismes sur des portails Internet.</w:t>
            </w:r>
          </w:p>
        </w:tc>
        <w:tc>
          <w:tcPr>
            <w:tcW w:w="1276" w:type="dxa"/>
            <w:tcBorders>
              <w:top w:val="nil"/>
              <w:left w:val="nil"/>
              <w:bottom w:val="single" w:sz="4" w:space="0" w:color="auto"/>
              <w:right w:val="single" w:sz="4" w:space="0" w:color="auto"/>
            </w:tcBorders>
            <w:shd w:val="clear" w:color="auto" w:fill="auto"/>
            <w:hideMark/>
          </w:tcPr>
          <w:p w:rsidR="00546D57" w:rsidRPr="00232E63" w:rsidRDefault="00546D57" w:rsidP="00546D57">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SG/ SGA/</w:t>
            </w:r>
            <w:r w:rsidRPr="00232E63">
              <w:rPr>
                <w:rFonts w:eastAsia="Times New Roman" w:cs="Arial"/>
                <w:color w:val="000000"/>
                <w:sz w:val="20"/>
                <w:szCs w:val="20"/>
                <w:lang w:val="fr-FR" w:eastAsia="en-GB"/>
              </w:rPr>
              <w:t xml:space="preserve"> Chef comm.</w:t>
            </w:r>
            <w:r w:rsidRPr="00232E63">
              <w:rPr>
                <w:rFonts w:ascii="Calibri" w:eastAsia="Times New Roman" w:hAnsi="Calibri" w:cs="Arial"/>
                <w:color w:val="000000"/>
                <w:sz w:val="20"/>
                <w:szCs w:val="20"/>
                <w:lang w:val="fr-FR" w:eastAsia="en-GB"/>
              </w:rPr>
              <w:br/>
            </w:r>
          </w:p>
        </w:tc>
        <w:tc>
          <w:tcPr>
            <w:tcW w:w="992" w:type="dxa"/>
            <w:tcBorders>
              <w:top w:val="nil"/>
              <w:left w:val="nil"/>
              <w:bottom w:val="single" w:sz="4" w:space="0" w:color="auto"/>
              <w:right w:val="single" w:sz="4" w:space="0" w:color="auto"/>
            </w:tcBorders>
            <w:shd w:val="clear" w:color="auto" w:fill="auto"/>
            <w:hideMark/>
          </w:tcPr>
          <w:p w:rsidR="00546D57" w:rsidRPr="00232E63" w:rsidRDefault="00546D57" w:rsidP="00C3597F">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2018 et mise à jour avant 2024</w:t>
            </w:r>
          </w:p>
        </w:tc>
      </w:tr>
      <w:tr w:rsidR="00546D57" w:rsidRPr="00232E63" w:rsidTr="002A511A">
        <w:tc>
          <w:tcPr>
            <w:tcW w:w="3119" w:type="dxa"/>
            <w:vMerge/>
            <w:tcBorders>
              <w:left w:val="single" w:sz="4" w:space="0" w:color="auto"/>
              <w:bottom w:val="single" w:sz="4" w:space="0" w:color="auto"/>
              <w:right w:val="single" w:sz="4" w:space="0" w:color="auto"/>
            </w:tcBorders>
            <w:shd w:val="clear" w:color="auto" w:fill="auto"/>
          </w:tcPr>
          <w:p w:rsidR="00546D57" w:rsidRPr="00232E63" w:rsidRDefault="00546D57" w:rsidP="00B44B7B">
            <w:pPr>
              <w:spacing w:after="0" w:line="240" w:lineRule="auto"/>
              <w:rPr>
                <w:rFonts w:eastAsia="Times New Roman" w:cs="Arial"/>
                <w:b/>
                <w:bCs/>
                <w:color w:val="000000"/>
                <w:sz w:val="20"/>
                <w:szCs w:val="20"/>
                <w:lang w:val="fr-FR" w:eastAsia="en-GB"/>
              </w:rPr>
            </w:pPr>
          </w:p>
        </w:tc>
        <w:tc>
          <w:tcPr>
            <w:tcW w:w="4394" w:type="dxa"/>
            <w:tcBorders>
              <w:top w:val="nil"/>
              <w:left w:val="nil"/>
              <w:bottom w:val="single" w:sz="4" w:space="0" w:color="auto"/>
              <w:right w:val="single" w:sz="4" w:space="0" w:color="auto"/>
            </w:tcBorders>
            <w:shd w:val="clear" w:color="auto" w:fill="auto"/>
          </w:tcPr>
          <w:p w:rsidR="00546D57" w:rsidRPr="00232E63" w:rsidRDefault="00546D57" w:rsidP="00083B1E">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 xml:space="preserve">8.2 </w:t>
            </w:r>
            <w:r w:rsidR="00252CAF" w:rsidRPr="00232E63">
              <w:rPr>
                <w:rFonts w:eastAsia="Times New Roman" w:cs="Arial"/>
                <w:sz w:val="20"/>
                <w:szCs w:val="20"/>
                <w:lang w:val="fr-FR" w:eastAsia="en-GB"/>
              </w:rPr>
              <w:t xml:space="preserve">Communiquer </w:t>
            </w:r>
            <w:r w:rsidR="00EA2D18" w:rsidRPr="00232E63">
              <w:rPr>
                <w:rFonts w:eastAsia="Times New Roman" w:cs="Arial"/>
                <w:sz w:val="20"/>
                <w:szCs w:val="20"/>
                <w:lang w:val="fr-FR" w:eastAsia="en-GB"/>
              </w:rPr>
              <w:t xml:space="preserve">à l’IPBES </w:t>
            </w:r>
            <w:r w:rsidR="00083B1E" w:rsidRPr="00232E63">
              <w:rPr>
                <w:rFonts w:eastAsia="Times New Roman" w:cs="Arial"/>
                <w:sz w:val="20"/>
                <w:szCs w:val="20"/>
                <w:lang w:val="fr-FR" w:eastAsia="en-GB"/>
              </w:rPr>
              <w:t xml:space="preserve">la demande </w:t>
            </w:r>
            <w:r w:rsidR="00EA2D18" w:rsidRPr="00232E63">
              <w:rPr>
                <w:rFonts w:eastAsia="Times New Roman" w:cs="Arial"/>
                <w:sz w:val="20"/>
                <w:szCs w:val="20"/>
                <w:lang w:val="fr-FR" w:eastAsia="en-GB"/>
              </w:rPr>
              <w:t>d’évaluation thématique des zones humides et de leur</w:t>
            </w:r>
            <w:r w:rsidR="00083B1E" w:rsidRPr="00232E63">
              <w:rPr>
                <w:rFonts w:eastAsia="Times New Roman" w:cs="Arial"/>
                <w:sz w:val="20"/>
                <w:szCs w:val="20"/>
                <w:lang w:val="fr-FR" w:eastAsia="en-GB"/>
              </w:rPr>
              <w:t>s</w:t>
            </w:r>
            <w:r w:rsidR="00EA2D18" w:rsidRPr="00232E63">
              <w:rPr>
                <w:rFonts w:eastAsia="Times New Roman" w:cs="Arial"/>
                <w:sz w:val="20"/>
                <w:szCs w:val="20"/>
                <w:lang w:val="fr-FR" w:eastAsia="en-GB"/>
              </w:rPr>
              <w:t xml:space="preserve"> condition</w:t>
            </w:r>
            <w:r w:rsidR="00083B1E" w:rsidRPr="00232E63">
              <w:rPr>
                <w:rFonts w:eastAsia="Times New Roman" w:cs="Arial"/>
                <w:sz w:val="20"/>
                <w:szCs w:val="20"/>
                <w:lang w:val="fr-FR" w:eastAsia="en-GB"/>
              </w:rPr>
              <w:t>s</w:t>
            </w:r>
            <w:r w:rsidR="00EA2D18" w:rsidRPr="00232E63">
              <w:rPr>
                <w:rFonts w:eastAsia="Times New Roman" w:cs="Arial"/>
                <w:sz w:val="20"/>
                <w:szCs w:val="20"/>
                <w:lang w:val="fr-FR" w:eastAsia="en-GB"/>
              </w:rPr>
              <w:t xml:space="preserve"> pour l’inscrire dans les évaluations régionales et mondiales de la biodiversité et des services écosystémiques. Soutenir la participation du GEST à l’IPBES </w:t>
            </w:r>
            <w:r w:rsidRPr="00232E63">
              <w:rPr>
                <w:rFonts w:eastAsia="Times New Roman" w:cs="Arial"/>
                <w:sz w:val="20"/>
                <w:szCs w:val="20"/>
                <w:lang w:val="fr-FR" w:eastAsia="en-GB"/>
              </w:rPr>
              <w:t>(</w:t>
            </w:r>
            <w:r w:rsidR="00EA2D18" w:rsidRPr="00232E63">
              <w:rPr>
                <w:rFonts w:eastAsia="Times New Roman" w:cs="Arial"/>
                <w:sz w:val="20"/>
                <w:szCs w:val="20"/>
                <w:lang w:val="fr-FR" w:eastAsia="en-GB"/>
              </w:rPr>
              <w:t>Résolutions</w:t>
            </w:r>
            <w:r w:rsidRPr="00232E63">
              <w:rPr>
                <w:rFonts w:eastAsia="Times New Roman" w:cs="Arial"/>
                <w:sz w:val="20"/>
                <w:szCs w:val="20"/>
                <w:lang w:val="fr-FR" w:eastAsia="en-GB"/>
              </w:rPr>
              <w:t xml:space="preserve"> XII.2 par.</w:t>
            </w:r>
            <w:r w:rsidR="00EA2D18" w:rsidRPr="00232E63">
              <w:rPr>
                <w:rFonts w:eastAsia="Times New Roman" w:cs="Arial"/>
                <w:sz w:val="20"/>
                <w:szCs w:val="20"/>
                <w:lang w:val="fr-FR" w:eastAsia="en-GB"/>
              </w:rPr>
              <w:t> </w:t>
            </w:r>
            <w:r w:rsidRPr="00232E63">
              <w:rPr>
                <w:rFonts w:eastAsia="Times New Roman" w:cs="Arial"/>
                <w:sz w:val="20"/>
                <w:szCs w:val="20"/>
                <w:lang w:val="fr-FR" w:eastAsia="en-GB"/>
              </w:rPr>
              <w:t>24; XII.3 par.</w:t>
            </w:r>
            <w:r w:rsidR="00EA2D18" w:rsidRPr="00232E63">
              <w:rPr>
                <w:rFonts w:eastAsia="Times New Roman" w:cs="Arial"/>
                <w:sz w:val="20"/>
                <w:szCs w:val="20"/>
                <w:lang w:val="fr-FR" w:eastAsia="en-GB"/>
              </w:rPr>
              <w:t> </w:t>
            </w:r>
            <w:r w:rsidRPr="00232E63">
              <w:rPr>
                <w:rFonts w:eastAsia="Times New Roman" w:cs="Arial"/>
                <w:sz w:val="20"/>
                <w:szCs w:val="20"/>
                <w:lang w:val="fr-FR" w:eastAsia="en-GB"/>
              </w:rPr>
              <w:t>48).</w:t>
            </w:r>
          </w:p>
        </w:tc>
        <w:tc>
          <w:tcPr>
            <w:tcW w:w="4536" w:type="dxa"/>
            <w:tcBorders>
              <w:top w:val="nil"/>
              <w:left w:val="nil"/>
              <w:bottom w:val="single" w:sz="4" w:space="0" w:color="auto"/>
              <w:right w:val="single" w:sz="4" w:space="0" w:color="auto"/>
            </w:tcBorders>
            <w:shd w:val="clear" w:color="auto" w:fill="auto"/>
          </w:tcPr>
          <w:p w:rsidR="00546D57" w:rsidRPr="00232E63" w:rsidRDefault="00546D57" w:rsidP="00546D57">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Demande rédigée et soumise. GEST contribue à l’évaluation de l’IPBES, évaluation terminée.</w:t>
            </w:r>
          </w:p>
        </w:tc>
        <w:tc>
          <w:tcPr>
            <w:tcW w:w="1276" w:type="dxa"/>
            <w:tcBorders>
              <w:top w:val="nil"/>
              <w:left w:val="nil"/>
              <w:bottom w:val="single" w:sz="4" w:space="0" w:color="auto"/>
              <w:right w:val="single" w:sz="4" w:space="0" w:color="auto"/>
            </w:tcBorders>
            <w:shd w:val="clear" w:color="auto" w:fill="auto"/>
          </w:tcPr>
          <w:p w:rsidR="00546D57" w:rsidRPr="00232E63" w:rsidRDefault="00546D57" w:rsidP="00546D57">
            <w:pPr>
              <w:spacing w:after="0" w:line="240" w:lineRule="auto"/>
              <w:rPr>
                <w:rFonts w:ascii="Calibri" w:eastAsia="Times New Roman" w:hAnsi="Calibri" w:cs="Arial"/>
                <w:color w:val="000000"/>
                <w:sz w:val="20"/>
                <w:szCs w:val="20"/>
                <w:lang w:val="fr-FR" w:eastAsia="en-GB"/>
              </w:rPr>
            </w:pPr>
          </w:p>
        </w:tc>
        <w:tc>
          <w:tcPr>
            <w:tcW w:w="992" w:type="dxa"/>
            <w:tcBorders>
              <w:top w:val="nil"/>
              <w:left w:val="nil"/>
              <w:bottom w:val="single" w:sz="4" w:space="0" w:color="auto"/>
              <w:right w:val="single" w:sz="4" w:space="0" w:color="auto"/>
            </w:tcBorders>
            <w:shd w:val="clear" w:color="auto" w:fill="auto"/>
          </w:tcPr>
          <w:p w:rsidR="00546D57" w:rsidRPr="00232E63" w:rsidRDefault="00546D57" w:rsidP="00C3597F">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2018</w:t>
            </w:r>
          </w:p>
        </w:tc>
      </w:tr>
      <w:tr w:rsidR="00546D57" w:rsidRPr="00232E63" w:rsidTr="002A511A">
        <w:trPr>
          <w:cantSplit/>
        </w:trPr>
        <w:tc>
          <w:tcPr>
            <w:tcW w:w="3119" w:type="dxa"/>
            <w:vMerge w:val="restart"/>
            <w:tcBorders>
              <w:top w:val="nil"/>
              <w:left w:val="single" w:sz="4" w:space="0" w:color="auto"/>
              <w:right w:val="single" w:sz="4" w:space="0" w:color="auto"/>
            </w:tcBorders>
            <w:shd w:val="clear" w:color="auto" w:fill="auto"/>
            <w:hideMark/>
          </w:tcPr>
          <w:p w:rsidR="00546D57" w:rsidRPr="00232E63" w:rsidRDefault="00546D57" w:rsidP="00B44B7B">
            <w:pPr>
              <w:spacing w:after="0" w:line="240" w:lineRule="auto"/>
              <w:rPr>
                <w:rFonts w:ascii="Calibri" w:eastAsia="Times New Roman" w:hAnsi="Calibri" w:cs="Arial"/>
                <w:color w:val="000000"/>
                <w:sz w:val="20"/>
                <w:szCs w:val="20"/>
                <w:lang w:val="fr-FR" w:eastAsia="en-GB"/>
              </w:rPr>
            </w:pPr>
            <w:r w:rsidRPr="00232E63">
              <w:rPr>
                <w:rFonts w:eastAsia="Times New Roman" w:cs="Arial"/>
                <w:b/>
                <w:bCs/>
                <w:color w:val="000000"/>
                <w:sz w:val="20"/>
                <w:szCs w:val="20"/>
                <w:lang w:val="fr-FR" w:eastAsia="en-GB"/>
              </w:rPr>
              <w:lastRenderedPageBreak/>
              <w:t xml:space="preserve">Objectif </w:t>
            </w:r>
            <w:r w:rsidRPr="00232E63">
              <w:rPr>
                <w:rFonts w:ascii="Calibri" w:eastAsia="Times New Roman" w:hAnsi="Calibri" w:cs="Arial"/>
                <w:b/>
                <w:bCs/>
                <w:color w:val="000000"/>
                <w:sz w:val="20"/>
                <w:szCs w:val="20"/>
                <w:lang w:val="fr-FR" w:eastAsia="en-GB"/>
              </w:rPr>
              <w:t>9 :</w:t>
            </w:r>
            <w:r w:rsidRPr="00232E63">
              <w:rPr>
                <w:rFonts w:ascii="Calibri" w:eastAsia="Times New Roman" w:hAnsi="Calibri" w:cs="Arial"/>
                <w:b/>
                <w:bCs/>
                <w:color w:val="000000"/>
                <w:sz w:val="20"/>
                <w:szCs w:val="20"/>
                <w:lang w:val="fr-FR" w:eastAsia="en-GB"/>
              </w:rPr>
              <w:br/>
            </w:r>
            <w:r w:rsidRPr="00232E63">
              <w:rPr>
                <w:rFonts w:ascii="Calibri" w:eastAsia="Times New Roman" w:hAnsi="Calibri" w:cs="Arial"/>
                <w:color w:val="000000"/>
                <w:sz w:val="20"/>
                <w:szCs w:val="20"/>
                <w:lang w:val="fr-FR" w:eastAsia="en-GB"/>
              </w:rPr>
              <w:t>L’utilisation rationnelle des zones humides est renforcée par la gestion intégrée des ressources à l’échelle qui convient, notamment celle d’un bassin versant ou le long d’une zone côtière.</w:t>
            </w:r>
          </w:p>
        </w:tc>
        <w:tc>
          <w:tcPr>
            <w:tcW w:w="4394" w:type="dxa"/>
            <w:tcBorders>
              <w:top w:val="nil"/>
              <w:left w:val="nil"/>
              <w:bottom w:val="single" w:sz="4" w:space="0" w:color="auto"/>
              <w:right w:val="single" w:sz="4" w:space="0" w:color="auto"/>
            </w:tcBorders>
            <w:shd w:val="clear" w:color="auto" w:fill="auto"/>
            <w:hideMark/>
          </w:tcPr>
          <w:p w:rsidR="00546D57" w:rsidRPr="00232E63" w:rsidRDefault="00546D57" w:rsidP="008C3FFC">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 xml:space="preserve">9.1 Soutenir les Parties contractantes en matière de promotion de l’utilisation rationnelle, de la gestion intégrée des ressources en eau, et de l’intégration des zones humides dans d’autres politiques, plans ou stratégies sectoriels. </w:t>
            </w:r>
          </w:p>
        </w:tc>
        <w:tc>
          <w:tcPr>
            <w:tcW w:w="4536" w:type="dxa"/>
            <w:tcBorders>
              <w:top w:val="nil"/>
              <w:left w:val="nil"/>
              <w:bottom w:val="single" w:sz="4" w:space="0" w:color="auto"/>
              <w:right w:val="single" w:sz="4" w:space="0" w:color="auto"/>
            </w:tcBorders>
            <w:shd w:val="clear" w:color="auto" w:fill="auto"/>
            <w:hideMark/>
          </w:tcPr>
          <w:p w:rsidR="00546D57" w:rsidRPr="00232E63" w:rsidRDefault="00546D57" w:rsidP="00546D57">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Panoplie d’outils préparée avec manuels Ramsar révisés</w:t>
            </w:r>
            <w:r w:rsidR="00BA04F4" w:rsidRPr="00232E63">
              <w:rPr>
                <w:rFonts w:ascii="Calibri" w:eastAsia="Times New Roman" w:hAnsi="Calibri" w:cs="Arial"/>
                <w:color w:val="000000"/>
                <w:sz w:val="20"/>
                <w:szCs w:val="20"/>
                <w:lang w:val="fr-FR" w:eastAsia="en-GB"/>
              </w:rPr>
              <w:t xml:space="preserve"> </w:t>
            </w:r>
            <w:r w:rsidRPr="00232E63">
              <w:rPr>
                <w:rFonts w:ascii="Calibri" w:eastAsia="Times New Roman" w:hAnsi="Calibri" w:cs="Arial"/>
                <w:color w:val="000000"/>
                <w:sz w:val="20"/>
                <w:szCs w:val="20"/>
                <w:lang w:val="fr-FR" w:eastAsia="en-GB"/>
              </w:rPr>
              <w:t>sur les orientations relatives à l’eau, la gestion de bassins hydrographiques, l’attribution et la gestion de l’eau, l’eau souterraine, l’utilisation rationnelle des zones humides (Résolution IX. 1 annexes A et C, Résolution XI.21), GIRE et bonnes pratiques (comme objectif 2).</w:t>
            </w:r>
          </w:p>
        </w:tc>
        <w:tc>
          <w:tcPr>
            <w:tcW w:w="1276" w:type="dxa"/>
            <w:tcBorders>
              <w:top w:val="nil"/>
              <w:left w:val="nil"/>
              <w:bottom w:val="single" w:sz="4" w:space="0" w:color="auto"/>
              <w:right w:val="single" w:sz="4" w:space="0" w:color="auto"/>
            </w:tcBorders>
            <w:shd w:val="clear" w:color="auto" w:fill="auto"/>
            <w:hideMark/>
          </w:tcPr>
          <w:p w:rsidR="00546D57" w:rsidRPr="00232E63" w:rsidRDefault="00546D57" w:rsidP="008918A9">
            <w:pPr>
              <w:spacing w:after="0" w:line="240" w:lineRule="auto"/>
              <w:rPr>
                <w:rFonts w:ascii="Calibri" w:eastAsia="Times New Roman" w:hAnsi="Calibri" w:cs="Arial"/>
                <w:sz w:val="20"/>
                <w:szCs w:val="20"/>
                <w:lang w:val="fr-FR" w:eastAsia="en-GB"/>
              </w:rPr>
            </w:pPr>
            <w:r w:rsidRPr="00232E63">
              <w:rPr>
                <w:rFonts w:ascii="Calibri" w:eastAsia="Times New Roman" w:hAnsi="Calibri" w:cs="Arial"/>
                <w:sz w:val="20"/>
                <w:szCs w:val="20"/>
                <w:lang w:val="fr-FR" w:eastAsia="en-GB"/>
              </w:rPr>
              <w:t xml:space="preserve">SGA/CRP </w:t>
            </w:r>
          </w:p>
        </w:tc>
        <w:tc>
          <w:tcPr>
            <w:tcW w:w="992" w:type="dxa"/>
            <w:tcBorders>
              <w:top w:val="nil"/>
              <w:left w:val="nil"/>
              <w:bottom w:val="single" w:sz="4" w:space="0" w:color="auto"/>
              <w:right w:val="single" w:sz="4" w:space="0" w:color="auto"/>
            </w:tcBorders>
            <w:shd w:val="clear" w:color="auto" w:fill="auto"/>
            <w:noWrap/>
            <w:hideMark/>
          </w:tcPr>
          <w:p w:rsidR="00546D57" w:rsidRPr="00232E63" w:rsidRDefault="00546D57" w:rsidP="00B44B7B">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 xml:space="preserve">2018 </w:t>
            </w:r>
          </w:p>
        </w:tc>
      </w:tr>
      <w:tr w:rsidR="00546D57" w:rsidRPr="00232E63" w:rsidTr="002A511A">
        <w:tc>
          <w:tcPr>
            <w:tcW w:w="3119" w:type="dxa"/>
            <w:vMerge/>
            <w:tcBorders>
              <w:left w:val="single" w:sz="4" w:space="0" w:color="auto"/>
              <w:bottom w:val="single" w:sz="4" w:space="0" w:color="auto"/>
              <w:right w:val="single" w:sz="4" w:space="0" w:color="auto"/>
            </w:tcBorders>
            <w:shd w:val="clear" w:color="auto" w:fill="auto"/>
          </w:tcPr>
          <w:p w:rsidR="00546D57" w:rsidRPr="00232E63" w:rsidRDefault="00546D57" w:rsidP="00B44B7B">
            <w:pPr>
              <w:spacing w:after="0" w:line="240" w:lineRule="auto"/>
              <w:rPr>
                <w:rFonts w:eastAsia="Times New Roman" w:cs="Arial"/>
                <w:b/>
                <w:bCs/>
                <w:color w:val="000000"/>
                <w:sz w:val="20"/>
                <w:szCs w:val="20"/>
                <w:lang w:val="fr-FR" w:eastAsia="en-GB"/>
              </w:rPr>
            </w:pPr>
          </w:p>
        </w:tc>
        <w:tc>
          <w:tcPr>
            <w:tcW w:w="4394" w:type="dxa"/>
            <w:tcBorders>
              <w:top w:val="nil"/>
              <w:left w:val="nil"/>
              <w:bottom w:val="single" w:sz="4" w:space="0" w:color="auto"/>
              <w:right w:val="single" w:sz="4" w:space="0" w:color="auto"/>
            </w:tcBorders>
            <w:shd w:val="clear" w:color="auto" w:fill="auto"/>
          </w:tcPr>
          <w:p w:rsidR="00546D57" w:rsidRPr="00232E63" w:rsidRDefault="00546D57" w:rsidP="009E0439">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 xml:space="preserve">9.2 </w:t>
            </w:r>
            <w:r w:rsidR="009E0439" w:rsidRPr="00232E63">
              <w:rPr>
                <w:rFonts w:eastAsia="Times New Roman" w:cs="Arial"/>
                <w:sz w:val="20"/>
                <w:szCs w:val="20"/>
                <w:lang w:val="fr-FR" w:eastAsia="en-GB"/>
              </w:rPr>
              <w:t xml:space="preserve">Soutenir le GEST dans l’élaboration de lignes directrices pour les plans d’action nationaux sur les besoins environnementaux en eau </w:t>
            </w:r>
            <w:r w:rsidRPr="00232E63">
              <w:rPr>
                <w:rFonts w:eastAsia="Times New Roman" w:cs="Arial"/>
                <w:sz w:val="20"/>
                <w:szCs w:val="20"/>
                <w:lang w:val="fr-FR" w:eastAsia="en-GB"/>
              </w:rPr>
              <w:t>(</w:t>
            </w:r>
            <w:r w:rsidR="009E0439" w:rsidRPr="00232E63">
              <w:rPr>
                <w:rFonts w:eastAsia="Times New Roman" w:cs="Arial"/>
                <w:sz w:val="20"/>
                <w:szCs w:val="20"/>
                <w:lang w:val="fr-FR" w:eastAsia="en-GB"/>
              </w:rPr>
              <w:t>Résolution</w:t>
            </w:r>
            <w:r w:rsidR="00767F2A" w:rsidRPr="00232E63">
              <w:rPr>
                <w:rFonts w:eastAsia="Times New Roman" w:cs="Arial"/>
                <w:sz w:val="20"/>
                <w:szCs w:val="20"/>
                <w:lang w:val="fr-FR" w:eastAsia="en-GB"/>
              </w:rPr>
              <w:t> </w:t>
            </w:r>
            <w:r w:rsidRPr="00232E63">
              <w:rPr>
                <w:rFonts w:eastAsia="Times New Roman" w:cs="Arial"/>
                <w:sz w:val="20"/>
                <w:szCs w:val="20"/>
                <w:lang w:val="fr-FR" w:eastAsia="en-GB"/>
              </w:rPr>
              <w:t>XII.12 par.</w:t>
            </w:r>
            <w:r w:rsidR="009E0439" w:rsidRPr="00232E63">
              <w:rPr>
                <w:rFonts w:eastAsia="Times New Roman" w:cs="Arial"/>
                <w:sz w:val="20"/>
                <w:szCs w:val="20"/>
                <w:lang w:val="fr-FR" w:eastAsia="en-GB"/>
              </w:rPr>
              <w:t> </w:t>
            </w:r>
            <w:r w:rsidRPr="00232E63">
              <w:rPr>
                <w:rFonts w:eastAsia="Times New Roman" w:cs="Arial"/>
                <w:sz w:val="20"/>
                <w:szCs w:val="20"/>
                <w:lang w:val="fr-FR" w:eastAsia="en-GB"/>
              </w:rPr>
              <w:t>24).</w:t>
            </w:r>
          </w:p>
        </w:tc>
        <w:tc>
          <w:tcPr>
            <w:tcW w:w="4536" w:type="dxa"/>
            <w:tcBorders>
              <w:top w:val="nil"/>
              <w:left w:val="nil"/>
              <w:bottom w:val="single" w:sz="4" w:space="0" w:color="auto"/>
              <w:right w:val="single" w:sz="4" w:space="0" w:color="auto"/>
            </w:tcBorders>
            <w:shd w:val="clear" w:color="auto" w:fill="auto"/>
          </w:tcPr>
          <w:p w:rsidR="00546D57" w:rsidRPr="00232E63" w:rsidRDefault="009E0439" w:rsidP="009E0439">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Fonds additionnels obtenus pour la publication. Lignes directrices sur les flux environnementaux préparées. Liste de pays qui appliquent une législation sur les flux environnementaux constituée.</w:t>
            </w:r>
          </w:p>
        </w:tc>
        <w:tc>
          <w:tcPr>
            <w:tcW w:w="1276" w:type="dxa"/>
            <w:tcBorders>
              <w:top w:val="nil"/>
              <w:left w:val="nil"/>
              <w:bottom w:val="single" w:sz="4" w:space="0" w:color="auto"/>
              <w:right w:val="single" w:sz="4" w:space="0" w:color="auto"/>
            </w:tcBorders>
            <w:shd w:val="clear" w:color="auto" w:fill="auto"/>
          </w:tcPr>
          <w:p w:rsidR="00546D57" w:rsidRPr="00232E63" w:rsidRDefault="00546D57" w:rsidP="00546D57">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SGA/Pdt GEST</w:t>
            </w:r>
          </w:p>
        </w:tc>
        <w:tc>
          <w:tcPr>
            <w:tcW w:w="992" w:type="dxa"/>
            <w:tcBorders>
              <w:top w:val="nil"/>
              <w:left w:val="nil"/>
              <w:bottom w:val="single" w:sz="4" w:space="0" w:color="auto"/>
              <w:right w:val="single" w:sz="4" w:space="0" w:color="auto"/>
            </w:tcBorders>
            <w:shd w:val="clear" w:color="auto" w:fill="auto"/>
            <w:noWrap/>
          </w:tcPr>
          <w:p w:rsidR="00546D57" w:rsidRPr="00232E63" w:rsidRDefault="00546D57" w:rsidP="00B55C41">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2018</w:t>
            </w:r>
          </w:p>
        </w:tc>
      </w:tr>
      <w:tr w:rsidR="00B55C41" w:rsidRPr="00232E63" w:rsidTr="002A511A">
        <w:tc>
          <w:tcPr>
            <w:tcW w:w="3119" w:type="dxa"/>
            <w:vMerge w:val="restart"/>
            <w:tcBorders>
              <w:top w:val="single" w:sz="4" w:space="0" w:color="auto"/>
              <w:left w:val="single" w:sz="4" w:space="0" w:color="auto"/>
              <w:right w:val="single" w:sz="4" w:space="0" w:color="auto"/>
            </w:tcBorders>
            <w:shd w:val="clear" w:color="auto" w:fill="auto"/>
            <w:hideMark/>
          </w:tcPr>
          <w:p w:rsidR="00B55C41" w:rsidRPr="00232E63" w:rsidRDefault="00B55C41" w:rsidP="00B44B7B">
            <w:pPr>
              <w:spacing w:after="0" w:line="240" w:lineRule="auto"/>
              <w:rPr>
                <w:rFonts w:ascii="Calibri" w:eastAsia="Times New Roman" w:hAnsi="Calibri" w:cs="Arial"/>
                <w:color w:val="000000"/>
                <w:sz w:val="20"/>
                <w:szCs w:val="20"/>
                <w:lang w:val="fr-FR" w:eastAsia="en-GB"/>
              </w:rPr>
            </w:pPr>
            <w:r w:rsidRPr="00232E63">
              <w:rPr>
                <w:rFonts w:eastAsia="Times New Roman" w:cs="Arial"/>
                <w:b/>
                <w:bCs/>
                <w:color w:val="000000"/>
                <w:sz w:val="20"/>
                <w:szCs w:val="20"/>
                <w:lang w:val="fr-FR" w:eastAsia="en-GB"/>
              </w:rPr>
              <w:t xml:space="preserve">Objectif </w:t>
            </w:r>
            <w:r w:rsidRPr="00232E63">
              <w:rPr>
                <w:rFonts w:ascii="Calibri" w:eastAsia="Times New Roman" w:hAnsi="Calibri" w:cs="Arial"/>
                <w:b/>
                <w:bCs/>
                <w:color w:val="000000"/>
                <w:sz w:val="20"/>
                <w:szCs w:val="20"/>
                <w:lang w:val="fr-FR" w:eastAsia="en-GB"/>
              </w:rPr>
              <w:t xml:space="preserve">10 : </w:t>
            </w:r>
            <w:r w:rsidRPr="00232E63">
              <w:rPr>
                <w:rFonts w:ascii="Calibri" w:eastAsia="Times New Roman" w:hAnsi="Calibri" w:cs="Arial"/>
                <w:b/>
                <w:bCs/>
                <w:color w:val="000000"/>
                <w:sz w:val="20"/>
                <w:szCs w:val="20"/>
                <w:lang w:val="fr-FR" w:eastAsia="en-GB"/>
              </w:rPr>
              <w:br/>
            </w:r>
            <w:r w:rsidRPr="00232E63">
              <w:rPr>
                <w:rFonts w:ascii="Calibri" w:eastAsia="Times New Roman" w:hAnsi="Calibri" w:cs="Arial"/>
                <w:color w:val="000000"/>
                <w:sz w:val="20"/>
                <w:szCs w:val="20"/>
                <w:lang w:val="fr-FR" w:eastAsia="en-GB"/>
              </w:rPr>
              <w:t xml:space="preserve">Les connaissances, innovations et pratiques traditionnelles des peuples autochtones et des communautés locales qui présentent un intérêt pour l’utilisation rationnelle des zones humides et leur utilisation coutumière durable des ressources des zones humides, sont documentées, respectées, soumises aux dispositions de la législation nationale et aux obligations internationales en vigueur, et sont pleinement intégrées et prises en compte dans le cadre de l’application de la Convention, avec la participation pleine et effective des peuples autochtones et des communautés locales, </w:t>
            </w:r>
            <w:r w:rsidR="002A511A">
              <w:rPr>
                <w:rFonts w:ascii="Calibri" w:eastAsia="Times New Roman" w:hAnsi="Calibri" w:cs="Arial"/>
                <w:color w:val="000000"/>
                <w:sz w:val="20"/>
                <w:szCs w:val="20"/>
                <w:lang w:val="fr-FR" w:eastAsia="en-GB"/>
              </w:rPr>
              <w:t xml:space="preserve">à tous les niveaux pertinents. </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55C41" w:rsidRPr="00232E63" w:rsidRDefault="00B55C41" w:rsidP="00B55C41">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10.1 Soutenir le Réseau culturel Ramsar afin d’encourager la participation active et informée des peuples autochtones et des communautés locales à la conservation et à l’utilisation rationnelle des zones humides (Résolution XII.2 par.19).</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B55C41" w:rsidRPr="00232E63" w:rsidRDefault="00B55C41" w:rsidP="00B55C41">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 xml:space="preserve">Lignes directrices Ramsar préparées et diffusées, RCR soutenu en vue d’établir et de renforcer la participation de communautés locales et de peuples autochtones à la gestion des zones humides. Études de cas pertinentes publiées et diffusées.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55C41" w:rsidRPr="00232E63" w:rsidRDefault="00B55C41" w:rsidP="00D812AE">
            <w:pPr>
              <w:spacing w:after="0" w:line="240" w:lineRule="auto"/>
              <w:rPr>
                <w:rFonts w:ascii="Calibri" w:eastAsia="Times New Roman" w:hAnsi="Calibri" w:cs="Arial"/>
                <w:sz w:val="20"/>
                <w:szCs w:val="20"/>
                <w:lang w:val="fr-FR" w:eastAsia="en-GB"/>
              </w:rPr>
            </w:pPr>
            <w:r w:rsidRPr="00232E63">
              <w:rPr>
                <w:rFonts w:ascii="Calibri" w:eastAsia="Times New Roman" w:hAnsi="Calibri" w:cs="Arial"/>
                <w:sz w:val="20"/>
                <w:szCs w:val="20"/>
                <w:lang w:val="fr-FR" w:eastAsia="en-GB"/>
              </w:rPr>
              <w:t>CRP/GEST/</w:t>
            </w:r>
            <w:r w:rsidRPr="00232E63">
              <w:rPr>
                <w:rFonts w:eastAsia="Times New Roman" w:cs="Arial"/>
                <w:color w:val="000000"/>
                <w:sz w:val="20"/>
                <w:szCs w:val="20"/>
                <w:lang w:val="fr-FR" w:eastAsia="en-GB"/>
              </w:rPr>
              <w:t xml:space="preserve"> </w:t>
            </w:r>
            <w:r w:rsidR="00D812AE">
              <w:rPr>
                <w:rFonts w:eastAsia="Times New Roman" w:cs="Arial"/>
                <w:color w:val="000000"/>
                <w:sz w:val="20"/>
                <w:szCs w:val="20"/>
                <w:lang w:val="fr-FR" w:eastAsia="en-GB"/>
              </w:rPr>
              <w:t>RCR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55C41" w:rsidRPr="00232E63" w:rsidRDefault="00B55C41" w:rsidP="00B44B7B">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2016/</w:t>
            </w:r>
            <w:r w:rsidRPr="00232E63">
              <w:rPr>
                <w:rFonts w:ascii="Calibri" w:eastAsia="Times New Roman" w:hAnsi="Calibri" w:cs="Arial"/>
                <w:color w:val="000000"/>
                <w:sz w:val="20"/>
                <w:szCs w:val="20"/>
                <w:lang w:val="fr-FR" w:eastAsia="en-GB"/>
              </w:rPr>
              <w:br/>
              <w:t>2017</w:t>
            </w:r>
          </w:p>
        </w:tc>
      </w:tr>
      <w:tr w:rsidR="00B55C41" w:rsidRPr="00232E63" w:rsidTr="002A511A">
        <w:tc>
          <w:tcPr>
            <w:tcW w:w="3119" w:type="dxa"/>
            <w:vMerge/>
            <w:tcBorders>
              <w:left w:val="single" w:sz="4" w:space="0" w:color="auto"/>
              <w:bottom w:val="single" w:sz="4" w:space="0" w:color="auto"/>
              <w:right w:val="single" w:sz="4" w:space="0" w:color="auto"/>
            </w:tcBorders>
            <w:shd w:val="clear" w:color="auto" w:fill="auto"/>
          </w:tcPr>
          <w:p w:rsidR="00B55C41" w:rsidRPr="00232E63" w:rsidRDefault="00B55C41" w:rsidP="00B44B7B">
            <w:pPr>
              <w:spacing w:after="0" w:line="240" w:lineRule="auto"/>
              <w:rPr>
                <w:rFonts w:eastAsia="Times New Roman" w:cs="Arial"/>
                <w:b/>
                <w:bCs/>
                <w:color w:val="000000"/>
                <w:sz w:val="20"/>
                <w:szCs w:val="20"/>
                <w:lang w:val="fr-FR" w:eastAsia="en-GB"/>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55C41" w:rsidRPr="00232E63" w:rsidRDefault="00B55C41" w:rsidP="009E0439">
            <w:pPr>
              <w:spacing w:after="0" w:line="240" w:lineRule="auto"/>
              <w:rPr>
                <w:rFonts w:cs="Arial"/>
                <w:sz w:val="20"/>
                <w:szCs w:val="20"/>
                <w:lang w:val="fr-FR"/>
              </w:rPr>
            </w:pPr>
            <w:r w:rsidRPr="00232E63">
              <w:rPr>
                <w:rFonts w:cs="Arial"/>
                <w:sz w:val="20"/>
                <w:szCs w:val="20"/>
                <w:lang w:val="fr-FR"/>
              </w:rPr>
              <w:t>10.2 Compile</w:t>
            </w:r>
            <w:r w:rsidR="009E0439" w:rsidRPr="00232E63">
              <w:rPr>
                <w:rFonts w:cs="Arial"/>
                <w:sz w:val="20"/>
                <w:szCs w:val="20"/>
                <w:lang w:val="fr-FR"/>
              </w:rPr>
              <w:t xml:space="preserve">r des données sur les relations des peuples autochtones et des communautés locales avec les zones humides </w:t>
            </w:r>
            <w:r w:rsidRPr="00232E63">
              <w:rPr>
                <w:rFonts w:eastAsia="Times New Roman" w:cs="Arial"/>
                <w:sz w:val="20"/>
                <w:szCs w:val="20"/>
                <w:lang w:val="fr-FR" w:eastAsia="en-GB"/>
              </w:rPr>
              <w:t>(R</w:t>
            </w:r>
            <w:r w:rsidR="009E0439" w:rsidRPr="00232E63">
              <w:rPr>
                <w:rFonts w:eastAsia="Times New Roman" w:cs="Arial"/>
                <w:sz w:val="20"/>
                <w:szCs w:val="20"/>
                <w:lang w:val="fr-FR" w:eastAsia="en-GB"/>
              </w:rPr>
              <w:t>é</w:t>
            </w:r>
            <w:r w:rsidRPr="00232E63">
              <w:rPr>
                <w:rFonts w:eastAsia="Times New Roman" w:cs="Arial"/>
                <w:sz w:val="20"/>
                <w:szCs w:val="20"/>
                <w:lang w:val="fr-FR" w:eastAsia="en-GB"/>
              </w:rPr>
              <w:t>solution XII.2 par.</w:t>
            </w:r>
            <w:r w:rsidR="009E0439" w:rsidRPr="00232E63">
              <w:rPr>
                <w:rFonts w:eastAsia="Times New Roman" w:cs="Arial"/>
                <w:sz w:val="20"/>
                <w:szCs w:val="20"/>
                <w:lang w:val="fr-FR" w:eastAsia="en-GB"/>
              </w:rPr>
              <w:t> </w:t>
            </w:r>
            <w:r w:rsidRPr="00232E63">
              <w:rPr>
                <w:rFonts w:eastAsia="Times New Roman" w:cs="Arial"/>
                <w:sz w:val="20"/>
                <w:szCs w:val="20"/>
                <w:lang w:val="fr-FR" w:eastAsia="en-GB"/>
              </w:rPr>
              <w:t>20).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55C41" w:rsidRPr="00232E63" w:rsidRDefault="009E0439" w:rsidP="00083B1E">
            <w:pPr>
              <w:spacing w:after="0" w:line="240" w:lineRule="auto"/>
              <w:rPr>
                <w:rFonts w:eastAsia="Times New Roman" w:cs="Arial"/>
                <w:sz w:val="20"/>
                <w:szCs w:val="20"/>
                <w:lang w:val="fr-FR" w:eastAsia="en-GB"/>
              </w:rPr>
            </w:pPr>
            <w:r w:rsidRPr="00232E63">
              <w:rPr>
                <w:rFonts w:cs="Arial"/>
                <w:sz w:val="20"/>
                <w:szCs w:val="20"/>
                <w:lang w:val="fr-FR"/>
              </w:rPr>
              <w:t xml:space="preserve">Appui additionnel au Réseau culturel Ramsar obtenu pour élaborer la base de données et compiler les </w:t>
            </w:r>
            <w:r w:rsidR="00083B1E" w:rsidRPr="00232E63">
              <w:rPr>
                <w:rFonts w:cs="Arial"/>
                <w:sz w:val="20"/>
                <w:szCs w:val="20"/>
                <w:lang w:val="fr-FR"/>
              </w:rPr>
              <w:t>données</w:t>
            </w:r>
            <w:r w:rsidRPr="00232E63">
              <w:rPr>
                <w:rFonts w:cs="Arial"/>
                <w:sz w:val="20"/>
                <w:szCs w:val="20"/>
                <w:lang w:val="fr-FR"/>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5C41" w:rsidRPr="00232E63" w:rsidRDefault="00B55C41" w:rsidP="00B55C41">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SGA/CRP</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B55C41" w:rsidRPr="00232E63" w:rsidRDefault="00B55C41" w:rsidP="00B55C41">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2018</w:t>
            </w:r>
          </w:p>
        </w:tc>
      </w:tr>
      <w:tr w:rsidR="000B4465" w:rsidRPr="00232E63" w:rsidTr="002A511A">
        <w:trPr>
          <w:cantSplit/>
        </w:trPr>
        <w:tc>
          <w:tcPr>
            <w:tcW w:w="3119" w:type="dxa"/>
            <w:vMerge w:val="restart"/>
            <w:tcBorders>
              <w:top w:val="single" w:sz="4" w:space="0" w:color="auto"/>
              <w:left w:val="single" w:sz="4" w:space="0" w:color="auto"/>
              <w:right w:val="single" w:sz="4" w:space="0" w:color="auto"/>
            </w:tcBorders>
            <w:shd w:val="clear" w:color="auto" w:fill="auto"/>
            <w:hideMark/>
          </w:tcPr>
          <w:p w:rsidR="000B4465" w:rsidRPr="00232E63" w:rsidRDefault="000B4465" w:rsidP="00B44B7B">
            <w:pPr>
              <w:spacing w:after="0" w:line="240" w:lineRule="auto"/>
              <w:rPr>
                <w:rFonts w:ascii="Calibri" w:eastAsia="Times New Roman" w:hAnsi="Calibri" w:cs="Arial"/>
                <w:color w:val="000000"/>
                <w:sz w:val="20"/>
                <w:szCs w:val="20"/>
                <w:lang w:val="fr-FR" w:eastAsia="en-GB"/>
              </w:rPr>
            </w:pPr>
            <w:r w:rsidRPr="00232E63">
              <w:rPr>
                <w:rFonts w:eastAsia="Times New Roman" w:cs="Arial"/>
                <w:b/>
                <w:bCs/>
                <w:color w:val="000000"/>
                <w:sz w:val="20"/>
                <w:szCs w:val="20"/>
                <w:lang w:val="fr-FR" w:eastAsia="en-GB"/>
              </w:rPr>
              <w:lastRenderedPageBreak/>
              <w:t xml:space="preserve">Objectif </w:t>
            </w:r>
            <w:r w:rsidRPr="00232E63">
              <w:rPr>
                <w:rFonts w:ascii="Calibri" w:eastAsia="Times New Roman" w:hAnsi="Calibri" w:cs="Arial"/>
                <w:b/>
                <w:bCs/>
                <w:color w:val="000000"/>
                <w:sz w:val="20"/>
                <w:szCs w:val="20"/>
                <w:lang w:val="fr-FR" w:eastAsia="en-GB"/>
              </w:rPr>
              <w:t xml:space="preserve">11 : </w:t>
            </w:r>
            <w:r w:rsidRPr="00232E63">
              <w:rPr>
                <w:rFonts w:ascii="Calibri" w:eastAsia="Times New Roman" w:hAnsi="Calibri" w:cs="Arial"/>
                <w:b/>
                <w:bCs/>
                <w:color w:val="000000"/>
                <w:sz w:val="20"/>
                <w:szCs w:val="20"/>
                <w:lang w:val="fr-FR" w:eastAsia="en-GB"/>
              </w:rPr>
              <w:br/>
            </w:r>
            <w:r w:rsidRPr="00232E63">
              <w:rPr>
                <w:rFonts w:ascii="Calibri" w:eastAsia="Times New Roman" w:hAnsi="Calibri" w:cs="Arial"/>
                <w:color w:val="000000"/>
                <w:sz w:val="20"/>
                <w:szCs w:val="20"/>
                <w:lang w:val="fr-FR" w:eastAsia="en-GB"/>
              </w:rPr>
              <w:t xml:space="preserve">Les fonctions, services et avantages des zones humides sont largement démontrés, documentés et diffusés. </w:t>
            </w:r>
          </w:p>
        </w:tc>
        <w:tc>
          <w:tcPr>
            <w:tcW w:w="4394" w:type="dxa"/>
            <w:vMerge w:val="restart"/>
            <w:tcBorders>
              <w:top w:val="single" w:sz="4" w:space="0" w:color="auto"/>
              <w:left w:val="nil"/>
              <w:right w:val="single" w:sz="4" w:space="0" w:color="auto"/>
            </w:tcBorders>
            <w:shd w:val="clear" w:color="auto" w:fill="auto"/>
            <w:vAlign w:val="center"/>
            <w:hideMark/>
          </w:tcPr>
          <w:p w:rsidR="000B4465" w:rsidRPr="00232E63" w:rsidRDefault="000B4465" w:rsidP="00083B1E">
            <w:pPr>
              <w:spacing w:after="0" w:line="240" w:lineRule="auto"/>
              <w:rPr>
                <w:rFonts w:ascii="Calibri" w:eastAsia="Times New Roman" w:hAnsi="Calibri" w:cs="Arial"/>
                <w:color w:val="000000"/>
                <w:sz w:val="20"/>
                <w:szCs w:val="20"/>
                <w:lang w:val="fr-FR" w:eastAsia="en-GB"/>
              </w:rPr>
            </w:pPr>
            <w:r w:rsidRPr="00232E63">
              <w:rPr>
                <w:rFonts w:eastAsia="Times New Roman" w:cs="Arial"/>
                <w:color w:val="000000"/>
                <w:sz w:val="20"/>
                <w:szCs w:val="20"/>
                <w:lang w:val="fr-FR" w:eastAsia="en-GB"/>
              </w:rPr>
              <w:t xml:space="preserve">11.1 </w:t>
            </w:r>
            <w:r w:rsidR="009E0439" w:rsidRPr="00232E63">
              <w:rPr>
                <w:rFonts w:eastAsia="Times New Roman" w:cs="Arial"/>
                <w:sz w:val="20"/>
                <w:szCs w:val="20"/>
                <w:lang w:val="fr-FR" w:eastAsia="en-GB"/>
              </w:rPr>
              <w:t xml:space="preserve">Élaborer un système volontaire de Label Ville des Zones Humides accréditée démontrant les fonctions, services et avantages des zones humides urbaines et périurbaines. Aider les Parties à proposer des villes de leur territoire pour qu’elles </w:t>
            </w:r>
            <w:r w:rsidR="00083B1E" w:rsidRPr="00232E63">
              <w:rPr>
                <w:rFonts w:eastAsia="Times New Roman" w:cs="Arial"/>
                <w:sz w:val="20"/>
                <w:szCs w:val="20"/>
                <w:lang w:val="fr-FR" w:eastAsia="en-GB"/>
              </w:rPr>
              <w:t>reçoivent le Label</w:t>
            </w:r>
            <w:r w:rsidR="009E0439" w:rsidRPr="00232E63">
              <w:rPr>
                <w:rFonts w:eastAsia="Times New Roman" w:cs="Arial"/>
                <w:sz w:val="20"/>
                <w:szCs w:val="20"/>
                <w:lang w:val="fr-FR" w:eastAsia="en-GB"/>
              </w:rPr>
              <w:t xml:space="preserve"> Ville des Zones Humides </w:t>
            </w:r>
            <w:r w:rsidRPr="00232E63">
              <w:rPr>
                <w:rFonts w:eastAsia="Times New Roman" w:cs="Arial"/>
                <w:sz w:val="20"/>
                <w:szCs w:val="20"/>
                <w:lang w:val="fr-FR" w:eastAsia="en-GB"/>
              </w:rPr>
              <w:t>(</w:t>
            </w:r>
            <w:r w:rsidR="009E0439" w:rsidRPr="00232E63">
              <w:rPr>
                <w:rFonts w:eastAsia="Times New Roman" w:cs="Arial"/>
                <w:sz w:val="20"/>
                <w:szCs w:val="20"/>
                <w:lang w:val="fr-FR" w:eastAsia="en-GB"/>
              </w:rPr>
              <w:t>Résolution</w:t>
            </w:r>
            <w:r w:rsidRPr="00232E63">
              <w:rPr>
                <w:rFonts w:eastAsia="Times New Roman" w:cs="Arial"/>
                <w:sz w:val="20"/>
                <w:szCs w:val="20"/>
                <w:lang w:val="fr-FR" w:eastAsia="en-GB"/>
              </w:rPr>
              <w:t xml:space="preserve"> XII.10 par.</w:t>
            </w:r>
            <w:r w:rsidR="009E0439" w:rsidRPr="00232E63">
              <w:rPr>
                <w:rFonts w:eastAsia="Times New Roman" w:cs="Arial"/>
                <w:sz w:val="20"/>
                <w:szCs w:val="20"/>
                <w:lang w:val="fr-FR" w:eastAsia="en-GB"/>
              </w:rPr>
              <w:t> </w:t>
            </w:r>
            <w:r w:rsidRPr="00232E63">
              <w:rPr>
                <w:rFonts w:eastAsia="Times New Roman" w:cs="Arial"/>
                <w:sz w:val="20"/>
                <w:szCs w:val="20"/>
                <w:lang w:val="fr-FR" w:eastAsia="en-GB"/>
              </w:rPr>
              <w:t xml:space="preserve">11 </w:t>
            </w:r>
            <w:r w:rsidR="009E0439" w:rsidRPr="00232E63">
              <w:rPr>
                <w:rFonts w:eastAsia="Times New Roman" w:cs="Arial"/>
                <w:sz w:val="20"/>
                <w:szCs w:val="20"/>
                <w:lang w:val="fr-FR" w:eastAsia="en-GB"/>
              </w:rPr>
              <w:t>et </w:t>
            </w:r>
            <w:r w:rsidRPr="00232E63">
              <w:rPr>
                <w:rFonts w:eastAsia="Times New Roman" w:cs="Arial"/>
                <w:sz w:val="20"/>
                <w:szCs w:val="20"/>
                <w:lang w:val="fr-FR" w:eastAsia="en-GB"/>
              </w:rPr>
              <w:t>12)</w:t>
            </w:r>
            <w:r w:rsidRPr="00232E63">
              <w:rPr>
                <w:rFonts w:ascii="Calibri" w:eastAsia="Times New Roman" w:hAnsi="Calibri" w:cs="Arial"/>
                <w:color w:val="000000"/>
                <w:sz w:val="20"/>
                <w:szCs w:val="20"/>
                <w:lang w:val="fr-FR" w:eastAsia="en-GB"/>
              </w:rPr>
              <w:t xml:space="preserve">. </w:t>
            </w:r>
          </w:p>
        </w:tc>
        <w:tc>
          <w:tcPr>
            <w:tcW w:w="4536" w:type="dxa"/>
            <w:tcBorders>
              <w:top w:val="single" w:sz="4" w:space="0" w:color="auto"/>
              <w:left w:val="nil"/>
              <w:bottom w:val="single" w:sz="4" w:space="0" w:color="auto"/>
              <w:right w:val="single" w:sz="4" w:space="0" w:color="auto"/>
            </w:tcBorders>
            <w:shd w:val="clear" w:color="auto" w:fill="auto"/>
            <w:hideMark/>
          </w:tcPr>
          <w:p w:rsidR="000B4465" w:rsidRPr="00232E63" w:rsidRDefault="00302826" w:rsidP="00083B1E">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Formulaire</w:t>
            </w:r>
            <w:r w:rsidR="00BA04F4" w:rsidRPr="00232E63">
              <w:rPr>
                <w:rFonts w:eastAsia="Times New Roman" w:cs="Arial"/>
                <w:sz w:val="20"/>
                <w:szCs w:val="20"/>
                <w:lang w:val="fr-FR" w:eastAsia="en-GB"/>
              </w:rPr>
              <w:t xml:space="preserve"> </w:t>
            </w:r>
            <w:r w:rsidRPr="00232E63">
              <w:rPr>
                <w:rFonts w:eastAsia="Times New Roman" w:cs="Arial"/>
                <w:sz w:val="20"/>
                <w:szCs w:val="20"/>
                <w:lang w:val="fr-FR" w:eastAsia="en-GB"/>
              </w:rPr>
              <w:t xml:space="preserve">du </w:t>
            </w:r>
            <w:r w:rsidRPr="00232E63">
              <w:rPr>
                <w:rFonts w:cs="Tahoma"/>
                <w:sz w:val="20"/>
                <w:szCs w:val="20"/>
                <w:lang w:val="fr-FR"/>
              </w:rPr>
              <w:t>Label Ville des Zones Humides accréditée élaboré</w:t>
            </w:r>
            <w:r w:rsidR="000B4465" w:rsidRPr="00232E63">
              <w:rPr>
                <w:rFonts w:eastAsia="Times New Roman" w:cs="Arial"/>
                <w:sz w:val="20"/>
                <w:szCs w:val="20"/>
                <w:lang w:val="fr-FR" w:eastAsia="en-GB"/>
              </w:rPr>
              <w:t xml:space="preserve">, </w:t>
            </w:r>
            <w:r w:rsidRPr="00232E63">
              <w:rPr>
                <w:rFonts w:eastAsia="Times New Roman" w:cs="Arial"/>
                <w:sz w:val="20"/>
                <w:szCs w:val="20"/>
                <w:lang w:val="fr-FR" w:eastAsia="en-GB"/>
              </w:rPr>
              <w:t xml:space="preserve">Comité </w:t>
            </w:r>
            <w:r w:rsidR="00083B1E" w:rsidRPr="00232E63">
              <w:rPr>
                <w:rFonts w:eastAsia="Times New Roman" w:cs="Arial"/>
                <w:sz w:val="20"/>
                <w:szCs w:val="20"/>
                <w:lang w:val="fr-FR" w:eastAsia="en-GB"/>
              </w:rPr>
              <w:t>consultatif</w:t>
            </w:r>
            <w:r w:rsidRPr="00232E63">
              <w:rPr>
                <w:rFonts w:eastAsia="Times New Roman" w:cs="Arial"/>
                <w:sz w:val="20"/>
                <w:szCs w:val="20"/>
                <w:lang w:val="fr-FR" w:eastAsia="en-GB"/>
              </w:rPr>
              <w:t xml:space="preserve"> établi, calendrier préparé</w:t>
            </w:r>
            <w:r w:rsidR="000B4465" w:rsidRPr="00232E63">
              <w:rPr>
                <w:rFonts w:eastAsia="Times New Roman" w:cs="Arial"/>
                <w:sz w:val="20"/>
                <w:szCs w:val="20"/>
                <w:lang w:val="fr-FR" w:eastAsia="en-GB"/>
              </w:rPr>
              <w:t>.</w:t>
            </w:r>
          </w:p>
        </w:tc>
        <w:tc>
          <w:tcPr>
            <w:tcW w:w="1276" w:type="dxa"/>
            <w:tcBorders>
              <w:top w:val="single" w:sz="4" w:space="0" w:color="auto"/>
              <w:left w:val="nil"/>
              <w:bottom w:val="single" w:sz="4" w:space="0" w:color="auto"/>
              <w:right w:val="single" w:sz="4" w:space="0" w:color="auto"/>
            </w:tcBorders>
            <w:shd w:val="clear" w:color="auto" w:fill="auto"/>
            <w:hideMark/>
          </w:tcPr>
          <w:p w:rsidR="000B4465" w:rsidRPr="00232E63" w:rsidRDefault="000B4465" w:rsidP="000B4465">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 xml:space="preserve">SGA/CRP </w:t>
            </w:r>
          </w:p>
        </w:tc>
        <w:tc>
          <w:tcPr>
            <w:tcW w:w="992" w:type="dxa"/>
            <w:tcBorders>
              <w:top w:val="single" w:sz="4" w:space="0" w:color="auto"/>
              <w:left w:val="nil"/>
              <w:bottom w:val="single" w:sz="4" w:space="0" w:color="auto"/>
              <w:right w:val="single" w:sz="4" w:space="0" w:color="auto"/>
            </w:tcBorders>
            <w:shd w:val="clear" w:color="auto" w:fill="auto"/>
            <w:noWrap/>
            <w:hideMark/>
          </w:tcPr>
          <w:p w:rsidR="000B4465" w:rsidRPr="00232E63" w:rsidRDefault="000B4465" w:rsidP="000B4465">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Déc. 2016</w:t>
            </w:r>
          </w:p>
        </w:tc>
      </w:tr>
      <w:tr w:rsidR="000B4465" w:rsidRPr="00232E63" w:rsidTr="002A511A">
        <w:tc>
          <w:tcPr>
            <w:tcW w:w="3119" w:type="dxa"/>
            <w:vMerge/>
            <w:tcBorders>
              <w:left w:val="single" w:sz="4" w:space="0" w:color="auto"/>
              <w:right w:val="single" w:sz="4" w:space="0" w:color="auto"/>
            </w:tcBorders>
            <w:shd w:val="clear" w:color="auto" w:fill="auto"/>
          </w:tcPr>
          <w:p w:rsidR="000B4465" w:rsidRPr="00232E63" w:rsidRDefault="000B4465" w:rsidP="00B44B7B">
            <w:pPr>
              <w:spacing w:after="0" w:line="240" w:lineRule="auto"/>
              <w:rPr>
                <w:rFonts w:eastAsia="Times New Roman" w:cs="Arial"/>
                <w:b/>
                <w:bCs/>
                <w:color w:val="000000"/>
                <w:sz w:val="20"/>
                <w:szCs w:val="20"/>
                <w:lang w:val="fr-FR" w:eastAsia="en-GB"/>
              </w:rPr>
            </w:pPr>
          </w:p>
        </w:tc>
        <w:tc>
          <w:tcPr>
            <w:tcW w:w="4394" w:type="dxa"/>
            <w:vMerge/>
            <w:tcBorders>
              <w:left w:val="nil"/>
              <w:bottom w:val="single" w:sz="4" w:space="0" w:color="auto"/>
              <w:right w:val="single" w:sz="4" w:space="0" w:color="auto"/>
            </w:tcBorders>
            <w:shd w:val="clear" w:color="auto" w:fill="auto"/>
            <w:vAlign w:val="center"/>
          </w:tcPr>
          <w:p w:rsidR="000B4465" w:rsidRPr="00232E63" w:rsidRDefault="000B4465" w:rsidP="00B55C41">
            <w:pPr>
              <w:spacing w:after="0" w:line="240" w:lineRule="auto"/>
              <w:rPr>
                <w:rFonts w:eastAsia="Times New Roman" w:cs="Arial"/>
                <w:color w:val="000000"/>
                <w:sz w:val="20"/>
                <w:szCs w:val="20"/>
                <w:lang w:val="fr-FR" w:eastAsia="en-GB"/>
              </w:rPr>
            </w:pPr>
          </w:p>
        </w:tc>
        <w:tc>
          <w:tcPr>
            <w:tcW w:w="4536" w:type="dxa"/>
            <w:tcBorders>
              <w:top w:val="single" w:sz="4" w:space="0" w:color="auto"/>
              <w:left w:val="nil"/>
              <w:bottom w:val="single" w:sz="4" w:space="0" w:color="auto"/>
              <w:right w:val="single" w:sz="4" w:space="0" w:color="auto"/>
            </w:tcBorders>
            <w:shd w:val="clear" w:color="auto" w:fill="auto"/>
          </w:tcPr>
          <w:p w:rsidR="000B4465" w:rsidRPr="00232E63" w:rsidRDefault="006A3468" w:rsidP="006A3468">
            <w:pPr>
              <w:spacing w:after="0" w:line="240" w:lineRule="auto"/>
              <w:rPr>
                <w:rFonts w:eastAsia="Times New Roman" w:cs="Arial"/>
                <w:sz w:val="20"/>
                <w:szCs w:val="20"/>
                <w:lang w:val="fr-FR" w:eastAsia="en-GB"/>
              </w:rPr>
            </w:pPr>
            <w:r w:rsidRPr="00232E63">
              <w:rPr>
                <w:rFonts w:cs="Tahoma"/>
                <w:sz w:val="20"/>
                <w:szCs w:val="20"/>
                <w:lang w:val="fr-FR"/>
              </w:rPr>
              <w:t>Nombre de villes soutenues pour le Label Ville des Zones Humides accréditée</w:t>
            </w:r>
            <w:r w:rsidR="000B4465" w:rsidRPr="00232E63">
              <w:rPr>
                <w:rFonts w:cs="Tahoma"/>
                <w:sz w:val="20"/>
                <w:szCs w:val="20"/>
                <w:lang w:val="fr-FR"/>
              </w:rPr>
              <w:t>.</w:t>
            </w:r>
          </w:p>
        </w:tc>
        <w:tc>
          <w:tcPr>
            <w:tcW w:w="1276" w:type="dxa"/>
            <w:tcBorders>
              <w:top w:val="single" w:sz="4" w:space="0" w:color="auto"/>
              <w:left w:val="nil"/>
              <w:bottom w:val="single" w:sz="4" w:space="0" w:color="auto"/>
              <w:right w:val="single" w:sz="4" w:space="0" w:color="auto"/>
            </w:tcBorders>
            <w:shd w:val="clear" w:color="auto" w:fill="auto"/>
          </w:tcPr>
          <w:p w:rsidR="000B4465" w:rsidRPr="00232E63" w:rsidRDefault="000B4465" w:rsidP="000B4465">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Chef Comm./</w:t>
            </w:r>
            <w:r w:rsidRPr="00232E63">
              <w:rPr>
                <w:rFonts w:eastAsia="Times New Roman" w:cs="Arial"/>
                <w:sz w:val="20"/>
                <w:szCs w:val="20"/>
                <w:lang w:val="fr-FR" w:eastAsia="en-GB"/>
              </w:rPr>
              <w:br/>
              <w:t>SGA/CRP</w:t>
            </w:r>
          </w:p>
        </w:tc>
        <w:tc>
          <w:tcPr>
            <w:tcW w:w="992" w:type="dxa"/>
            <w:tcBorders>
              <w:top w:val="single" w:sz="4" w:space="0" w:color="auto"/>
              <w:left w:val="nil"/>
              <w:bottom w:val="single" w:sz="4" w:space="0" w:color="auto"/>
              <w:right w:val="single" w:sz="4" w:space="0" w:color="auto"/>
            </w:tcBorders>
            <w:shd w:val="clear" w:color="auto" w:fill="auto"/>
            <w:noWrap/>
          </w:tcPr>
          <w:p w:rsidR="000B4465" w:rsidRPr="00232E63" w:rsidRDefault="000B4465" w:rsidP="00075EEB">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2018</w:t>
            </w:r>
          </w:p>
        </w:tc>
      </w:tr>
      <w:tr w:rsidR="000B4465" w:rsidRPr="00232E63" w:rsidTr="002A511A">
        <w:tc>
          <w:tcPr>
            <w:tcW w:w="3119" w:type="dxa"/>
            <w:vMerge/>
            <w:tcBorders>
              <w:left w:val="single" w:sz="4" w:space="0" w:color="auto"/>
              <w:right w:val="single" w:sz="4" w:space="0" w:color="auto"/>
            </w:tcBorders>
            <w:shd w:val="clear" w:color="auto" w:fill="auto"/>
          </w:tcPr>
          <w:p w:rsidR="000B4465" w:rsidRPr="00232E63" w:rsidRDefault="000B4465" w:rsidP="002B2F15">
            <w:pPr>
              <w:spacing w:after="0" w:line="240" w:lineRule="auto"/>
              <w:rPr>
                <w:rFonts w:eastAsia="Times New Roman" w:cs="Arial"/>
                <w:b/>
                <w:bCs/>
                <w:color w:val="000000"/>
                <w:sz w:val="20"/>
                <w:szCs w:val="20"/>
                <w:lang w:val="fr-FR" w:eastAsia="en-GB"/>
              </w:rPr>
            </w:pPr>
          </w:p>
        </w:tc>
        <w:tc>
          <w:tcPr>
            <w:tcW w:w="4394" w:type="dxa"/>
            <w:tcBorders>
              <w:top w:val="nil"/>
              <w:left w:val="nil"/>
              <w:bottom w:val="single" w:sz="4" w:space="0" w:color="auto"/>
              <w:right w:val="single" w:sz="4" w:space="0" w:color="auto"/>
            </w:tcBorders>
            <w:shd w:val="clear" w:color="auto" w:fill="auto"/>
          </w:tcPr>
          <w:p w:rsidR="000B4465" w:rsidRPr="00232E63" w:rsidRDefault="000B4465" w:rsidP="009201DD">
            <w:pPr>
              <w:tabs>
                <w:tab w:val="left" w:pos="3080"/>
              </w:tabs>
              <w:spacing w:after="0" w:line="240" w:lineRule="auto"/>
              <w:rPr>
                <w:rFonts w:eastAsia="Times New Roman" w:cs="Tahoma"/>
                <w:kern w:val="32"/>
                <w:sz w:val="20"/>
                <w:szCs w:val="20"/>
                <w:lang w:val="fr-FR"/>
              </w:rPr>
            </w:pPr>
            <w:r w:rsidRPr="00232E63">
              <w:rPr>
                <w:rFonts w:eastAsia="Times New Roman" w:cs="Tahoma"/>
                <w:kern w:val="32"/>
                <w:sz w:val="20"/>
                <w:szCs w:val="20"/>
                <w:lang w:val="fr-FR"/>
              </w:rPr>
              <w:t xml:space="preserve">11.2 </w:t>
            </w:r>
            <w:r w:rsidR="009E0439" w:rsidRPr="00232E63">
              <w:rPr>
                <w:rFonts w:eastAsia="Times New Roman" w:cs="Tahoma"/>
                <w:kern w:val="32"/>
                <w:sz w:val="20"/>
                <w:szCs w:val="20"/>
                <w:lang w:val="fr-FR"/>
              </w:rPr>
              <w:t xml:space="preserve">Mettre à disposition des cours en ligne par l’intermédiaire du site web </w:t>
            </w:r>
            <w:r w:rsidR="00083B1E" w:rsidRPr="00232E63">
              <w:rPr>
                <w:rFonts w:eastAsia="Times New Roman" w:cs="Tahoma"/>
                <w:kern w:val="32"/>
                <w:sz w:val="20"/>
                <w:szCs w:val="20"/>
                <w:lang w:val="fr-FR"/>
              </w:rPr>
              <w:t xml:space="preserve">de </w:t>
            </w:r>
            <w:r w:rsidR="009E0439" w:rsidRPr="00232E63">
              <w:rPr>
                <w:rFonts w:eastAsia="Times New Roman" w:cs="Tahoma"/>
                <w:kern w:val="32"/>
                <w:sz w:val="20"/>
                <w:szCs w:val="20"/>
                <w:lang w:val="fr-FR"/>
              </w:rPr>
              <w:t>Ramsar pour soutenir le renforcement des capacités des CRR.</w:t>
            </w:r>
          </w:p>
        </w:tc>
        <w:tc>
          <w:tcPr>
            <w:tcW w:w="4536" w:type="dxa"/>
            <w:tcBorders>
              <w:top w:val="nil"/>
              <w:left w:val="nil"/>
              <w:bottom w:val="single" w:sz="4" w:space="0" w:color="auto"/>
              <w:right w:val="single" w:sz="4" w:space="0" w:color="auto"/>
            </w:tcBorders>
            <w:shd w:val="clear" w:color="auto" w:fill="auto"/>
          </w:tcPr>
          <w:p w:rsidR="000B4465" w:rsidRPr="00232E63" w:rsidRDefault="000B4465" w:rsidP="00083B1E">
            <w:pPr>
              <w:spacing w:after="0" w:line="240" w:lineRule="auto"/>
              <w:rPr>
                <w:rFonts w:cs="Tahoma"/>
                <w:b/>
                <w:sz w:val="20"/>
                <w:szCs w:val="20"/>
                <w:lang w:val="fr-FR"/>
              </w:rPr>
            </w:pPr>
            <w:r w:rsidRPr="00232E63">
              <w:rPr>
                <w:rFonts w:eastAsia="Times New Roman" w:cs="Tahoma"/>
                <w:kern w:val="32"/>
                <w:sz w:val="20"/>
                <w:szCs w:val="20"/>
                <w:lang w:val="fr-FR"/>
              </w:rPr>
              <w:t>N</w:t>
            </w:r>
            <w:r w:rsidR="009E0439" w:rsidRPr="00232E63">
              <w:rPr>
                <w:rFonts w:eastAsia="Times New Roman" w:cs="Tahoma"/>
                <w:kern w:val="32"/>
                <w:sz w:val="20"/>
                <w:szCs w:val="20"/>
                <w:lang w:val="fr-FR"/>
              </w:rPr>
              <w:t xml:space="preserve">ombre de cours en ligne, de </w:t>
            </w:r>
            <w:r w:rsidR="00083B1E" w:rsidRPr="00232E63">
              <w:rPr>
                <w:rFonts w:eastAsia="Times New Roman" w:cs="Tahoma"/>
                <w:kern w:val="32"/>
                <w:sz w:val="20"/>
                <w:szCs w:val="20"/>
                <w:lang w:val="fr-FR"/>
              </w:rPr>
              <w:t>MOOC</w:t>
            </w:r>
            <w:r w:rsidR="009E0439" w:rsidRPr="00232E63">
              <w:rPr>
                <w:rFonts w:eastAsia="Times New Roman" w:cs="Tahoma"/>
                <w:kern w:val="32"/>
                <w:sz w:val="20"/>
                <w:szCs w:val="20"/>
                <w:lang w:val="fr-FR"/>
              </w:rPr>
              <w:t xml:space="preserve"> et de matériel de renforcement des capacités disponibles </w:t>
            </w:r>
            <w:r w:rsidR="00083B1E" w:rsidRPr="00232E63">
              <w:rPr>
                <w:rFonts w:eastAsia="Times New Roman" w:cs="Tahoma"/>
                <w:kern w:val="32"/>
                <w:sz w:val="20"/>
                <w:szCs w:val="20"/>
                <w:lang w:val="fr-FR"/>
              </w:rPr>
              <w:t>sur le</w:t>
            </w:r>
            <w:r w:rsidR="009E0439" w:rsidRPr="00232E63">
              <w:rPr>
                <w:rFonts w:eastAsia="Times New Roman" w:cs="Tahoma"/>
                <w:kern w:val="32"/>
                <w:sz w:val="20"/>
                <w:szCs w:val="20"/>
                <w:lang w:val="fr-FR"/>
              </w:rPr>
              <w:t xml:space="preserve"> site web. </w:t>
            </w:r>
          </w:p>
        </w:tc>
        <w:tc>
          <w:tcPr>
            <w:tcW w:w="1276" w:type="dxa"/>
            <w:tcBorders>
              <w:top w:val="nil"/>
              <w:left w:val="nil"/>
              <w:bottom w:val="single" w:sz="4" w:space="0" w:color="auto"/>
              <w:right w:val="single" w:sz="4" w:space="0" w:color="auto"/>
            </w:tcBorders>
            <w:shd w:val="clear" w:color="auto" w:fill="auto"/>
          </w:tcPr>
          <w:p w:rsidR="000B4465" w:rsidRPr="00232E63" w:rsidRDefault="000B4465" w:rsidP="00075EEB">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Chef Comm./</w:t>
            </w:r>
            <w:r w:rsidRPr="00232E63">
              <w:rPr>
                <w:rFonts w:eastAsia="Times New Roman" w:cs="Arial"/>
                <w:sz w:val="20"/>
                <w:szCs w:val="20"/>
                <w:lang w:val="fr-FR" w:eastAsia="en-GB"/>
              </w:rPr>
              <w:br/>
              <w:t>SGA/CRP</w:t>
            </w:r>
          </w:p>
        </w:tc>
        <w:tc>
          <w:tcPr>
            <w:tcW w:w="992" w:type="dxa"/>
            <w:tcBorders>
              <w:top w:val="nil"/>
              <w:left w:val="nil"/>
              <w:bottom w:val="single" w:sz="4" w:space="0" w:color="auto"/>
              <w:right w:val="single" w:sz="4" w:space="0" w:color="auto"/>
            </w:tcBorders>
            <w:shd w:val="clear" w:color="auto" w:fill="auto"/>
            <w:noWrap/>
          </w:tcPr>
          <w:p w:rsidR="000B4465" w:rsidRPr="00232E63" w:rsidRDefault="000B4465" w:rsidP="00075EEB">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2018</w:t>
            </w:r>
          </w:p>
        </w:tc>
      </w:tr>
      <w:tr w:rsidR="000B4465" w:rsidRPr="00232E63" w:rsidTr="002A511A">
        <w:tc>
          <w:tcPr>
            <w:tcW w:w="3119" w:type="dxa"/>
            <w:vMerge/>
            <w:tcBorders>
              <w:left w:val="single" w:sz="4" w:space="0" w:color="auto"/>
              <w:right w:val="single" w:sz="4" w:space="0" w:color="auto"/>
            </w:tcBorders>
            <w:shd w:val="clear" w:color="auto" w:fill="auto"/>
          </w:tcPr>
          <w:p w:rsidR="000B4465" w:rsidRPr="00232E63" w:rsidRDefault="000B4465" w:rsidP="002B2F15">
            <w:pPr>
              <w:spacing w:after="0" w:line="240" w:lineRule="auto"/>
              <w:rPr>
                <w:rFonts w:eastAsia="Times New Roman" w:cs="Arial"/>
                <w:b/>
                <w:bCs/>
                <w:color w:val="000000"/>
                <w:sz w:val="20"/>
                <w:szCs w:val="20"/>
                <w:lang w:val="fr-FR" w:eastAsia="en-GB"/>
              </w:rPr>
            </w:pPr>
          </w:p>
        </w:tc>
        <w:tc>
          <w:tcPr>
            <w:tcW w:w="4394" w:type="dxa"/>
            <w:tcBorders>
              <w:top w:val="nil"/>
              <w:left w:val="nil"/>
              <w:bottom w:val="single" w:sz="4" w:space="0" w:color="auto"/>
              <w:right w:val="single" w:sz="4" w:space="0" w:color="auto"/>
            </w:tcBorders>
            <w:shd w:val="clear" w:color="auto" w:fill="auto"/>
            <w:vAlign w:val="center"/>
          </w:tcPr>
          <w:p w:rsidR="000B4465" w:rsidRPr="00232E63" w:rsidRDefault="00DD0ACA" w:rsidP="00DD0ACA">
            <w:pPr>
              <w:tabs>
                <w:tab w:val="left" w:pos="3080"/>
              </w:tabs>
              <w:spacing w:after="0" w:line="240" w:lineRule="auto"/>
              <w:rPr>
                <w:rFonts w:eastAsia="Times New Roman" w:cs="Tahoma"/>
                <w:kern w:val="32"/>
                <w:sz w:val="20"/>
                <w:szCs w:val="20"/>
                <w:lang w:val="fr-FR"/>
              </w:rPr>
            </w:pPr>
            <w:r w:rsidRPr="00232E63">
              <w:rPr>
                <w:rFonts w:eastAsia="Times New Roman" w:cs="Tahoma"/>
                <w:kern w:val="32"/>
                <w:sz w:val="20"/>
                <w:szCs w:val="20"/>
                <w:lang w:val="fr-FR"/>
              </w:rPr>
              <w:t>11.3 Organiser des ateliers et des webinaires : pour apporter une formation et renforcer les capacités d’un public élargi</w:t>
            </w:r>
            <w:r w:rsidR="00083B1E" w:rsidRPr="00232E63">
              <w:rPr>
                <w:rFonts w:eastAsia="Times New Roman" w:cs="Tahoma"/>
                <w:kern w:val="32"/>
                <w:sz w:val="20"/>
                <w:szCs w:val="20"/>
                <w:lang w:val="fr-FR"/>
              </w:rPr>
              <w:t>,</w:t>
            </w:r>
            <w:r w:rsidRPr="00232E63">
              <w:rPr>
                <w:rFonts w:eastAsia="Times New Roman" w:cs="Tahoma"/>
                <w:kern w:val="32"/>
                <w:sz w:val="20"/>
                <w:szCs w:val="20"/>
                <w:lang w:val="fr-FR"/>
              </w:rPr>
              <w:t xml:space="preserve"> dans un bon rapport coût-efficacité.</w:t>
            </w:r>
          </w:p>
        </w:tc>
        <w:tc>
          <w:tcPr>
            <w:tcW w:w="4536" w:type="dxa"/>
            <w:tcBorders>
              <w:top w:val="nil"/>
              <w:left w:val="nil"/>
              <w:bottom w:val="single" w:sz="4" w:space="0" w:color="auto"/>
              <w:right w:val="single" w:sz="4" w:space="0" w:color="auto"/>
            </w:tcBorders>
            <w:shd w:val="clear" w:color="auto" w:fill="auto"/>
          </w:tcPr>
          <w:p w:rsidR="000B4465" w:rsidRPr="00232E63" w:rsidRDefault="000B4465" w:rsidP="000B4465">
            <w:pPr>
              <w:spacing w:after="0" w:line="240" w:lineRule="auto"/>
              <w:rPr>
                <w:rFonts w:cs="Tahoma"/>
                <w:sz w:val="20"/>
                <w:szCs w:val="20"/>
                <w:lang w:val="fr-FR"/>
              </w:rPr>
            </w:pPr>
            <w:r w:rsidRPr="00232E63">
              <w:rPr>
                <w:rFonts w:cs="Tahoma"/>
                <w:sz w:val="20"/>
                <w:szCs w:val="20"/>
                <w:lang w:val="fr-FR"/>
              </w:rPr>
              <w:t>Nombre d’ateliers et de webinaires organisés.</w:t>
            </w:r>
          </w:p>
        </w:tc>
        <w:tc>
          <w:tcPr>
            <w:tcW w:w="1276" w:type="dxa"/>
            <w:tcBorders>
              <w:top w:val="nil"/>
              <w:left w:val="nil"/>
              <w:bottom w:val="single" w:sz="4" w:space="0" w:color="auto"/>
              <w:right w:val="single" w:sz="4" w:space="0" w:color="auto"/>
            </w:tcBorders>
            <w:shd w:val="clear" w:color="auto" w:fill="auto"/>
          </w:tcPr>
          <w:p w:rsidR="000B4465" w:rsidRPr="00232E63" w:rsidRDefault="000B4465" w:rsidP="00075EEB">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Chef Comm./</w:t>
            </w:r>
            <w:r w:rsidRPr="00232E63">
              <w:rPr>
                <w:rFonts w:eastAsia="Times New Roman" w:cs="Arial"/>
                <w:sz w:val="20"/>
                <w:szCs w:val="20"/>
                <w:lang w:val="fr-FR" w:eastAsia="en-GB"/>
              </w:rPr>
              <w:br/>
              <w:t>SGA/CRP</w:t>
            </w:r>
          </w:p>
        </w:tc>
        <w:tc>
          <w:tcPr>
            <w:tcW w:w="992" w:type="dxa"/>
            <w:tcBorders>
              <w:top w:val="nil"/>
              <w:left w:val="nil"/>
              <w:bottom w:val="single" w:sz="4" w:space="0" w:color="auto"/>
              <w:right w:val="single" w:sz="4" w:space="0" w:color="auto"/>
            </w:tcBorders>
            <w:shd w:val="clear" w:color="auto" w:fill="auto"/>
            <w:noWrap/>
          </w:tcPr>
          <w:p w:rsidR="000B4465" w:rsidRPr="00232E63" w:rsidRDefault="000B4465" w:rsidP="00075EEB">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2018</w:t>
            </w:r>
          </w:p>
        </w:tc>
      </w:tr>
      <w:tr w:rsidR="000B4465" w:rsidRPr="00232E63" w:rsidTr="002A511A">
        <w:tc>
          <w:tcPr>
            <w:tcW w:w="3119" w:type="dxa"/>
            <w:vMerge/>
            <w:tcBorders>
              <w:left w:val="single" w:sz="4" w:space="0" w:color="auto"/>
              <w:bottom w:val="single" w:sz="4" w:space="0" w:color="auto"/>
              <w:right w:val="single" w:sz="4" w:space="0" w:color="auto"/>
            </w:tcBorders>
            <w:shd w:val="clear" w:color="auto" w:fill="auto"/>
          </w:tcPr>
          <w:p w:rsidR="000B4465" w:rsidRPr="00232E63" w:rsidRDefault="000B4465" w:rsidP="002B2F15">
            <w:pPr>
              <w:spacing w:after="0" w:line="240" w:lineRule="auto"/>
              <w:rPr>
                <w:rFonts w:eastAsia="Times New Roman" w:cs="Arial"/>
                <w:b/>
                <w:bCs/>
                <w:color w:val="000000"/>
                <w:sz w:val="20"/>
                <w:szCs w:val="20"/>
                <w:lang w:val="fr-FR" w:eastAsia="en-GB"/>
              </w:rPr>
            </w:pPr>
          </w:p>
        </w:tc>
        <w:tc>
          <w:tcPr>
            <w:tcW w:w="4394" w:type="dxa"/>
            <w:tcBorders>
              <w:top w:val="nil"/>
              <w:left w:val="nil"/>
              <w:bottom w:val="single" w:sz="4" w:space="0" w:color="auto"/>
              <w:right w:val="single" w:sz="4" w:space="0" w:color="auto"/>
            </w:tcBorders>
            <w:shd w:val="clear" w:color="auto" w:fill="auto"/>
            <w:vAlign w:val="center"/>
          </w:tcPr>
          <w:p w:rsidR="000B4465" w:rsidRPr="00232E63" w:rsidRDefault="000B4465" w:rsidP="00083B1E">
            <w:pPr>
              <w:tabs>
                <w:tab w:val="left" w:pos="3080"/>
              </w:tabs>
              <w:spacing w:after="0" w:line="240" w:lineRule="auto"/>
              <w:rPr>
                <w:rFonts w:eastAsia="Times New Roman" w:cs="Tahoma"/>
                <w:kern w:val="32"/>
                <w:sz w:val="20"/>
                <w:szCs w:val="20"/>
                <w:lang w:val="fr-FR"/>
              </w:rPr>
            </w:pPr>
            <w:r w:rsidRPr="00232E63">
              <w:rPr>
                <w:rFonts w:cs="Tahoma"/>
                <w:sz w:val="20"/>
                <w:szCs w:val="20"/>
                <w:lang w:val="fr-FR"/>
              </w:rPr>
              <w:t>11.4 Produ</w:t>
            </w:r>
            <w:r w:rsidR="00DD0ACA" w:rsidRPr="00232E63">
              <w:rPr>
                <w:rFonts w:cs="Tahoma"/>
                <w:sz w:val="20"/>
                <w:szCs w:val="20"/>
                <w:lang w:val="fr-FR"/>
              </w:rPr>
              <w:t xml:space="preserve">ire un bulletin trimestriel soulignant les travaux de la Convention </w:t>
            </w:r>
            <w:r w:rsidR="00083B1E" w:rsidRPr="00232E63">
              <w:rPr>
                <w:rFonts w:cs="Tahoma"/>
                <w:sz w:val="20"/>
                <w:szCs w:val="20"/>
                <w:lang w:val="fr-FR"/>
              </w:rPr>
              <w:t>destiné à</w:t>
            </w:r>
            <w:r w:rsidR="00DD0ACA" w:rsidRPr="00232E63">
              <w:rPr>
                <w:rFonts w:cs="Tahoma"/>
                <w:sz w:val="20"/>
                <w:szCs w:val="20"/>
                <w:lang w:val="fr-FR"/>
              </w:rPr>
              <w:t xml:space="preserve"> un vaste public, pour renforcer la sensibilisation et fournir des outils sur l’utilisation rationnelle et une formation.</w:t>
            </w:r>
          </w:p>
        </w:tc>
        <w:tc>
          <w:tcPr>
            <w:tcW w:w="4536" w:type="dxa"/>
            <w:tcBorders>
              <w:top w:val="nil"/>
              <w:left w:val="nil"/>
              <w:bottom w:val="single" w:sz="4" w:space="0" w:color="auto"/>
              <w:right w:val="single" w:sz="4" w:space="0" w:color="auto"/>
            </w:tcBorders>
            <w:shd w:val="clear" w:color="auto" w:fill="auto"/>
          </w:tcPr>
          <w:p w:rsidR="000B4465" w:rsidRPr="00232E63" w:rsidRDefault="000B4465" w:rsidP="000B4465">
            <w:pPr>
              <w:spacing w:after="0" w:line="240" w:lineRule="auto"/>
              <w:rPr>
                <w:rFonts w:cs="Tahoma"/>
                <w:sz w:val="20"/>
                <w:szCs w:val="20"/>
                <w:lang w:val="fr-FR"/>
              </w:rPr>
            </w:pPr>
            <w:r w:rsidRPr="00232E63">
              <w:rPr>
                <w:rFonts w:cs="Tahoma"/>
                <w:sz w:val="20"/>
                <w:szCs w:val="20"/>
                <w:lang w:val="fr-FR"/>
              </w:rPr>
              <w:t>Nombre de bulletins publiés.</w:t>
            </w:r>
          </w:p>
        </w:tc>
        <w:tc>
          <w:tcPr>
            <w:tcW w:w="1276" w:type="dxa"/>
            <w:tcBorders>
              <w:top w:val="nil"/>
              <w:left w:val="nil"/>
              <w:bottom w:val="single" w:sz="4" w:space="0" w:color="auto"/>
              <w:right w:val="single" w:sz="4" w:space="0" w:color="auto"/>
            </w:tcBorders>
            <w:shd w:val="clear" w:color="auto" w:fill="auto"/>
          </w:tcPr>
          <w:p w:rsidR="000B4465" w:rsidRPr="00232E63" w:rsidRDefault="000B4465" w:rsidP="00075EEB">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Chef Comm./</w:t>
            </w:r>
            <w:r w:rsidRPr="00232E63">
              <w:rPr>
                <w:rFonts w:eastAsia="Times New Roman" w:cs="Arial"/>
                <w:sz w:val="20"/>
                <w:szCs w:val="20"/>
                <w:lang w:val="fr-FR" w:eastAsia="en-GB"/>
              </w:rPr>
              <w:br/>
              <w:t>SGA/CRP</w:t>
            </w:r>
          </w:p>
        </w:tc>
        <w:tc>
          <w:tcPr>
            <w:tcW w:w="992" w:type="dxa"/>
            <w:tcBorders>
              <w:top w:val="nil"/>
              <w:left w:val="nil"/>
              <w:bottom w:val="single" w:sz="4" w:space="0" w:color="auto"/>
              <w:right w:val="single" w:sz="4" w:space="0" w:color="auto"/>
            </w:tcBorders>
            <w:shd w:val="clear" w:color="auto" w:fill="auto"/>
            <w:noWrap/>
          </w:tcPr>
          <w:p w:rsidR="000B4465" w:rsidRPr="00232E63" w:rsidRDefault="000B4465" w:rsidP="00075EEB">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2018</w:t>
            </w:r>
          </w:p>
        </w:tc>
      </w:tr>
      <w:tr w:rsidR="00B55C41" w:rsidRPr="00232E63" w:rsidTr="002A511A">
        <w:tc>
          <w:tcPr>
            <w:tcW w:w="3119" w:type="dxa"/>
            <w:tcBorders>
              <w:top w:val="nil"/>
              <w:left w:val="single" w:sz="4" w:space="0" w:color="auto"/>
              <w:bottom w:val="single" w:sz="4" w:space="0" w:color="auto"/>
              <w:right w:val="single" w:sz="4" w:space="0" w:color="auto"/>
            </w:tcBorders>
            <w:shd w:val="clear" w:color="auto" w:fill="auto"/>
            <w:hideMark/>
          </w:tcPr>
          <w:p w:rsidR="00B55C41" w:rsidRPr="00232E63" w:rsidRDefault="00B55C41" w:rsidP="002B2F15">
            <w:pPr>
              <w:spacing w:after="0" w:line="240" w:lineRule="auto"/>
              <w:rPr>
                <w:rFonts w:ascii="Calibri" w:eastAsia="Times New Roman" w:hAnsi="Calibri" w:cs="Arial"/>
                <w:color w:val="000000"/>
                <w:sz w:val="20"/>
                <w:szCs w:val="20"/>
                <w:lang w:val="fr-FR" w:eastAsia="en-GB"/>
              </w:rPr>
            </w:pPr>
            <w:r w:rsidRPr="00232E63">
              <w:rPr>
                <w:rFonts w:eastAsia="Times New Roman" w:cs="Arial"/>
                <w:b/>
                <w:bCs/>
                <w:color w:val="000000"/>
                <w:sz w:val="20"/>
                <w:szCs w:val="20"/>
                <w:lang w:val="fr-FR" w:eastAsia="en-GB"/>
              </w:rPr>
              <w:t xml:space="preserve">Objectif </w:t>
            </w:r>
            <w:r w:rsidRPr="00232E63">
              <w:rPr>
                <w:rFonts w:ascii="Calibri" w:eastAsia="Times New Roman" w:hAnsi="Calibri" w:cs="Arial"/>
                <w:b/>
                <w:bCs/>
                <w:color w:val="000000"/>
                <w:sz w:val="20"/>
                <w:szCs w:val="20"/>
                <w:lang w:val="fr-FR" w:eastAsia="en-GB"/>
              </w:rPr>
              <w:t xml:space="preserve">12 : </w:t>
            </w:r>
            <w:r w:rsidRPr="00232E63">
              <w:rPr>
                <w:rFonts w:ascii="Calibri" w:eastAsia="Times New Roman" w:hAnsi="Calibri" w:cs="Arial"/>
                <w:b/>
                <w:bCs/>
                <w:color w:val="000000"/>
                <w:sz w:val="20"/>
                <w:szCs w:val="20"/>
                <w:lang w:val="fr-FR" w:eastAsia="en-GB"/>
              </w:rPr>
              <w:br/>
            </w:r>
            <w:r w:rsidRPr="00232E63">
              <w:rPr>
                <w:rFonts w:ascii="Calibri" w:eastAsia="Times New Roman" w:hAnsi="Calibri" w:cs="Arial"/>
                <w:color w:val="000000"/>
                <w:sz w:val="20"/>
                <w:szCs w:val="20"/>
                <w:lang w:val="fr-FR" w:eastAsia="en-GB"/>
              </w:rPr>
              <w:t>Les zones humides dégradées sont en cours de restauration, la priorité étant donnée aux zones humides importantes pour la conservation de la biodiversité, la prévention des risques de catastrophes, les moyens d’existence et/ou l’atténuation des changements climatiques et l’adaptation à ces changements.</w:t>
            </w:r>
          </w:p>
        </w:tc>
        <w:tc>
          <w:tcPr>
            <w:tcW w:w="4394" w:type="dxa"/>
            <w:tcBorders>
              <w:top w:val="nil"/>
              <w:left w:val="nil"/>
              <w:bottom w:val="single" w:sz="4" w:space="0" w:color="auto"/>
              <w:right w:val="single" w:sz="4" w:space="0" w:color="auto"/>
            </w:tcBorders>
            <w:shd w:val="clear" w:color="auto" w:fill="auto"/>
            <w:hideMark/>
          </w:tcPr>
          <w:p w:rsidR="00B55C41" w:rsidRPr="00232E63" w:rsidRDefault="00DD0ACA" w:rsidP="00DD0ACA">
            <w:pPr>
              <w:spacing w:after="0" w:line="240" w:lineRule="auto"/>
              <w:rPr>
                <w:rFonts w:ascii="Calibri" w:eastAsia="Times New Roman" w:hAnsi="Calibri" w:cs="Arial"/>
                <w:color w:val="000000"/>
                <w:sz w:val="20"/>
                <w:szCs w:val="20"/>
                <w:lang w:val="fr-FR" w:eastAsia="en-GB"/>
              </w:rPr>
            </w:pPr>
            <w:r w:rsidRPr="00232E63">
              <w:rPr>
                <w:rFonts w:eastAsia="Times New Roman" w:cs="Arial"/>
                <w:sz w:val="20"/>
                <w:szCs w:val="20"/>
                <w:lang w:val="fr-FR" w:eastAsia="en-GB"/>
              </w:rPr>
              <w:t xml:space="preserve">12.1 Souligner l’importance de la conservation, de la restauration et de l’utilisation rationnelle des zones humides pour la prévention des risques de catastrophe </w:t>
            </w:r>
            <w:r w:rsidR="000B4465" w:rsidRPr="00232E63">
              <w:rPr>
                <w:rFonts w:eastAsia="Times New Roman" w:cs="Arial"/>
                <w:sz w:val="20"/>
                <w:szCs w:val="20"/>
                <w:lang w:val="fr-FR" w:eastAsia="en-GB"/>
              </w:rPr>
              <w:t>(</w:t>
            </w:r>
            <w:r w:rsidRPr="00232E63">
              <w:rPr>
                <w:rFonts w:eastAsia="Times New Roman" w:cs="Arial"/>
                <w:sz w:val="20"/>
                <w:szCs w:val="20"/>
                <w:lang w:val="fr-FR" w:eastAsia="en-GB"/>
              </w:rPr>
              <w:t>Résolution</w:t>
            </w:r>
            <w:r w:rsidR="000B4465" w:rsidRPr="00232E63">
              <w:rPr>
                <w:rFonts w:eastAsia="Times New Roman" w:cs="Arial"/>
                <w:sz w:val="20"/>
                <w:szCs w:val="20"/>
                <w:lang w:val="fr-FR" w:eastAsia="en-GB"/>
              </w:rPr>
              <w:t xml:space="preserve"> XII.13 par.</w:t>
            </w:r>
            <w:r w:rsidRPr="00232E63">
              <w:rPr>
                <w:rFonts w:eastAsia="Times New Roman" w:cs="Arial"/>
                <w:sz w:val="20"/>
                <w:szCs w:val="20"/>
                <w:lang w:val="fr-FR" w:eastAsia="en-GB"/>
              </w:rPr>
              <w:t> </w:t>
            </w:r>
            <w:r w:rsidR="000B4465" w:rsidRPr="00232E63">
              <w:rPr>
                <w:rFonts w:eastAsia="Times New Roman" w:cs="Arial"/>
                <w:sz w:val="20"/>
                <w:szCs w:val="20"/>
                <w:lang w:val="fr-FR" w:eastAsia="en-GB"/>
              </w:rPr>
              <w:t>22)</w:t>
            </w:r>
            <w:r w:rsidRPr="00232E63">
              <w:rPr>
                <w:rFonts w:eastAsia="Times New Roman" w:cs="Arial"/>
                <w:sz w:val="20"/>
                <w:szCs w:val="20"/>
                <w:lang w:val="fr-FR" w:eastAsia="en-GB"/>
              </w:rPr>
              <w:t xml:space="preserve"> et l’adaptation basée sur les écosystèmes </w:t>
            </w:r>
            <w:r w:rsidR="000B4465" w:rsidRPr="00232E63">
              <w:rPr>
                <w:rFonts w:eastAsia="Times New Roman" w:cs="Arial"/>
                <w:sz w:val="20"/>
                <w:szCs w:val="20"/>
                <w:lang w:val="fr-FR" w:eastAsia="en-GB"/>
              </w:rPr>
              <w:t xml:space="preserve">(EcoDRR </w:t>
            </w:r>
            <w:r w:rsidRPr="00232E63">
              <w:rPr>
                <w:rFonts w:eastAsia="Times New Roman" w:cs="Arial"/>
                <w:sz w:val="20"/>
                <w:szCs w:val="20"/>
                <w:lang w:val="fr-FR" w:eastAsia="en-GB"/>
              </w:rPr>
              <w:t>et</w:t>
            </w:r>
            <w:r w:rsidR="000B4465" w:rsidRPr="00232E63">
              <w:rPr>
                <w:rFonts w:eastAsia="Times New Roman" w:cs="Arial"/>
                <w:sz w:val="20"/>
                <w:szCs w:val="20"/>
                <w:lang w:val="fr-FR" w:eastAsia="en-GB"/>
              </w:rPr>
              <w:t xml:space="preserve"> EbA), </w:t>
            </w:r>
            <w:r w:rsidRPr="00232E63">
              <w:rPr>
                <w:rFonts w:eastAsia="Times New Roman" w:cs="Arial"/>
                <w:sz w:val="20"/>
                <w:szCs w:val="20"/>
                <w:lang w:val="fr-FR" w:eastAsia="en-GB"/>
              </w:rPr>
              <w:t>en collaborant avec le GEST et les OIP</w:t>
            </w:r>
            <w:r w:rsidR="000B4465" w:rsidRPr="00232E63">
              <w:rPr>
                <w:rFonts w:eastAsia="Times New Roman" w:cs="Arial"/>
                <w:sz w:val="20"/>
                <w:szCs w:val="20"/>
                <w:lang w:val="fr-FR" w:eastAsia="en-GB"/>
              </w:rPr>
              <w:t>.</w:t>
            </w:r>
          </w:p>
        </w:tc>
        <w:tc>
          <w:tcPr>
            <w:tcW w:w="4536" w:type="dxa"/>
            <w:tcBorders>
              <w:top w:val="nil"/>
              <w:left w:val="nil"/>
              <w:bottom w:val="single" w:sz="4" w:space="0" w:color="auto"/>
              <w:right w:val="single" w:sz="4" w:space="0" w:color="auto"/>
            </w:tcBorders>
            <w:shd w:val="clear" w:color="auto" w:fill="auto"/>
            <w:hideMark/>
          </w:tcPr>
          <w:p w:rsidR="00B55C41" w:rsidRPr="00232E63" w:rsidRDefault="00DD0ACA" w:rsidP="00083B1E">
            <w:pPr>
              <w:spacing w:after="0" w:line="240" w:lineRule="auto"/>
              <w:rPr>
                <w:rFonts w:ascii="Calibri" w:eastAsia="Times New Roman" w:hAnsi="Calibri" w:cs="Arial"/>
                <w:color w:val="000000"/>
                <w:sz w:val="20"/>
                <w:szCs w:val="20"/>
                <w:lang w:val="fr-FR" w:eastAsia="en-GB"/>
              </w:rPr>
            </w:pPr>
            <w:r w:rsidRPr="00232E63">
              <w:rPr>
                <w:rFonts w:eastAsia="Times New Roman" w:cs="Arial"/>
                <w:sz w:val="20"/>
                <w:szCs w:val="20"/>
                <w:lang w:val="fr-FR" w:eastAsia="en-GB"/>
              </w:rPr>
              <w:t>Rapports conjoints élaborés avec d’autres organisations, y compris dans le cadre d</w:t>
            </w:r>
            <w:r w:rsidR="00083B1E" w:rsidRPr="00232E63">
              <w:rPr>
                <w:rFonts w:eastAsia="Times New Roman" w:cs="Arial"/>
                <w:sz w:val="20"/>
                <w:szCs w:val="20"/>
                <w:lang w:val="fr-FR" w:eastAsia="en-GB"/>
              </w:rPr>
              <w:t>u</w:t>
            </w:r>
            <w:r w:rsidRPr="00232E63">
              <w:rPr>
                <w:rFonts w:eastAsia="Times New Roman" w:cs="Arial"/>
                <w:sz w:val="20"/>
                <w:szCs w:val="20"/>
                <w:lang w:val="fr-FR" w:eastAsia="en-GB"/>
              </w:rPr>
              <w:t xml:space="preserve"> </w:t>
            </w:r>
            <w:r w:rsidR="000B4465" w:rsidRPr="00232E63">
              <w:rPr>
                <w:rFonts w:eastAsia="Times New Roman" w:cs="Arial"/>
                <w:sz w:val="20"/>
                <w:szCs w:val="20"/>
                <w:lang w:val="fr-FR" w:eastAsia="en-GB"/>
              </w:rPr>
              <w:t xml:space="preserve">PEDRR; </w:t>
            </w:r>
            <w:r w:rsidRPr="00232E63">
              <w:rPr>
                <w:rFonts w:eastAsia="Times New Roman" w:cs="Arial"/>
                <w:sz w:val="20"/>
                <w:szCs w:val="20"/>
                <w:lang w:val="fr-FR" w:eastAsia="en-GB"/>
              </w:rPr>
              <w:t xml:space="preserve">études de cas et méthodes en </w:t>
            </w:r>
            <w:r w:rsidR="000B4465" w:rsidRPr="00232E63">
              <w:rPr>
                <w:rFonts w:eastAsia="Times New Roman" w:cs="Arial"/>
                <w:sz w:val="20"/>
                <w:szCs w:val="20"/>
                <w:lang w:val="fr-FR" w:eastAsia="en-GB"/>
              </w:rPr>
              <w:t xml:space="preserve">EcoDRR </w:t>
            </w:r>
            <w:r w:rsidRPr="00232E63">
              <w:rPr>
                <w:rFonts w:eastAsia="Times New Roman" w:cs="Arial"/>
                <w:sz w:val="20"/>
                <w:szCs w:val="20"/>
                <w:lang w:val="fr-FR" w:eastAsia="en-GB"/>
              </w:rPr>
              <w:t xml:space="preserve">et EbA diffusées aux Parties contractantes. </w:t>
            </w:r>
          </w:p>
        </w:tc>
        <w:tc>
          <w:tcPr>
            <w:tcW w:w="1276" w:type="dxa"/>
            <w:tcBorders>
              <w:top w:val="nil"/>
              <w:left w:val="nil"/>
              <w:bottom w:val="single" w:sz="4" w:space="0" w:color="auto"/>
              <w:right w:val="single" w:sz="4" w:space="0" w:color="auto"/>
            </w:tcBorders>
            <w:shd w:val="clear" w:color="auto" w:fill="auto"/>
            <w:hideMark/>
          </w:tcPr>
          <w:p w:rsidR="00B55C41" w:rsidRPr="00232E63" w:rsidRDefault="00B55C41" w:rsidP="00DA6A6C">
            <w:pPr>
              <w:spacing w:after="0" w:line="240" w:lineRule="auto"/>
              <w:rPr>
                <w:rFonts w:ascii="Calibri" w:eastAsia="Times New Roman" w:hAnsi="Calibri" w:cs="Arial"/>
                <w:sz w:val="20"/>
                <w:szCs w:val="20"/>
                <w:lang w:val="fr-FR" w:eastAsia="en-GB"/>
              </w:rPr>
            </w:pPr>
            <w:r w:rsidRPr="00232E63">
              <w:rPr>
                <w:rFonts w:ascii="Calibri" w:eastAsia="Times New Roman" w:hAnsi="Calibri" w:cs="Arial"/>
                <w:sz w:val="20"/>
                <w:szCs w:val="20"/>
                <w:lang w:val="fr-FR" w:eastAsia="en-GB"/>
              </w:rPr>
              <w:t>SGA/CRP</w:t>
            </w:r>
          </w:p>
        </w:tc>
        <w:tc>
          <w:tcPr>
            <w:tcW w:w="992" w:type="dxa"/>
            <w:tcBorders>
              <w:top w:val="nil"/>
              <w:left w:val="nil"/>
              <w:bottom w:val="single" w:sz="4" w:space="0" w:color="auto"/>
              <w:right w:val="single" w:sz="4" w:space="0" w:color="auto"/>
            </w:tcBorders>
            <w:shd w:val="clear" w:color="auto" w:fill="auto"/>
            <w:noWrap/>
            <w:hideMark/>
          </w:tcPr>
          <w:p w:rsidR="00B55C41" w:rsidRPr="00232E63" w:rsidRDefault="00B55C41" w:rsidP="00B44B7B">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2016</w:t>
            </w:r>
          </w:p>
        </w:tc>
      </w:tr>
      <w:tr w:rsidR="00A61529" w:rsidRPr="00232E63" w:rsidTr="002A511A">
        <w:trPr>
          <w:cantSplit/>
        </w:trPr>
        <w:tc>
          <w:tcPr>
            <w:tcW w:w="3119" w:type="dxa"/>
            <w:vMerge w:val="restart"/>
            <w:tcBorders>
              <w:top w:val="single" w:sz="4" w:space="0" w:color="auto"/>
              <w:left w:val="single" w:sz="4" w:space="0" w:color="auto"/>
              <w:right w:val="single" w:sz="4" w:space="0" w:color="auto"/>
            </w:tcBorders>
            <w:shd w:val="clear" w:color="auto" w:fill="auto"/>
            <w:hideMark/>
          </w:tcPr>
          <w:p w:rsidR="00A61529" w:rsidRPr="00232E63" w:rsidRDefault="00A61529" w:rsidP="002B2F15">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b/>
                <w:bCs/>
                <w:color w:val="000000"/>
                <w:sz w:val="20"/>
                <w:szCs w:val="20"/>
                <w:lang w:val="fr-FR" w:eastAsia="en-GB"/>
              </w:rPr>
              <w:lastRenderedPageBreak/>
              <w:t xml:space="preserve">Objectif 13 : </w:t>
            </w:r>
            <w:r w:rsidRPr="00232E63">
              <w:rPr>
                <w:rFonts w:ascii="Calibri" w:eastAsia="Times New Roman" w:hAnsi="Calibri" w:cs="Arial"/>
                <w:b/>
                <w:bCs/>
                <w:color w:val="000000"/>
                <w:sz w:val="20"/>
                <w:szCs w:val="20"/>
                <w:lang w:val="fr-FR" w:eastAsia="en-GB"/>
              </w:rPr>
              <w:br/>
            </w:r>
            <w:r w:rsidRPr="00232E63">
              <w:rPr>
                <w:rFonts w:ascii="Calibri" w:eastAsia="Times New Roman" w:hAnsi="Calibri" w:cs="Arial"/>
                <w:color w:val="000000"/>
                <w:sz w:val="20"/>
                <w:szCs w:val="20"/>
                <w:lang w:val="fr-FR" w:eastAsia="en-GB"/>
              </w:rPr>
              <w:t>Les pratiques de secteurs clés, tels que l’eau, l’énergie, les mines, l’agriculture, le tourisme, le développement urbain, l’infrastructure, l’industrie, la foresterie, l’aquaculture et la pêche, touchant aux zones humides, sont plus durables et contribuent à la conservation de la biodiversité et aux moyens d’existence des êtres humains.</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A61529" w:rsidRPr="00232E63" w:rsidRDefault="00A61529" w:rsidP="00083B1E">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 xml:space="preserve">13.1 </w:t>
            </w:r>
            <w:r w:rsidR="00DD0ACA" w:rsidRPr="00232E63">
              <w:rPr>
                <w:rFonts w:eastAsia="Times New Roman" w:cs="Arial"/>
                <w:sz w:val="20"/>
                <w:szCs w:val="20"/>
                <w:lang w:val="fr-FR" w:eastAsia="en-GB"/>
              </w:rPr>
              <w:t>Contribuer</w:t>
            </w:r>
            <w:r w:rsidR="00083B1E" w:rsidRPr="00232E63">
              <w:rPr>
                <w:rFonts w:eastAsia="Times New Roman" w:cs="Arial"/>
                <w:sz w:val="20"/>
                <w:szCs w:val="20"/>
                <w:lang w:val="fr-FR" w:eastAsia="en-GB"/>
              </w:rPr>
              <w:t>,</w:t>
            </w:r>
            <w:r w:rsidR="00DD0ACA" w:rsidRPr="00232E63">
              <w:rPr>
                <w:rFonts w:eastAsia="Times New Roman" w:cs="Arial"/>
                <w:sz w:val="20"/>
                <w:szCs w:val="20"/>
                <w:lang w:val="fr-FR" w:eastAsia="en-GB"/>
              </w:rPr>
              <w:t xml:space="preserve"> en ce qui concerne les questions relatives aux zones humides</w:t>
            </w:r>
            <w:r w:rsidR="00083B1E" w:rsidRPr="00232E63">
              <w:rPr>
                <w:rFonts w:eastAsia="Times New Roman" w:cs="Arial"/>
                <w:sz w:val="20"/>
                <w:szCs w:val="20"/>
                <w:lang w:val="fr-FR" w:eastAsia="en-GB"/>
              </w:rPr>
              <w:t>,</w:t>
            </w:r>
            <w:r w:rsidR="00DD0ACA" w:rsidRPr="00232E63">
              <w:rPr>
                <w:rFonts w:eastAsia="Times New Roman" w:cs="Arial"/>
                <w:sz w:val="20"/>
                <w:szCs w:val="20"/>
                <w:lang w:val="fr-FR" w:eastAsia="en-GB"/>
              </w:rPr>
              <w:t xml:space="preserve"> à la mise en œuvre et au suivi des buts et </w:t>
            </w:r>
            <w:r w:rsidR="00F21BB3" w:rsidRPr="00232E63">
              <w:rPr>
                <w:rFonts w:eastAsia="Times New Roman" w:cs="Arial"/>
                <w:sz w:val="20"/>
                <w:szCs w:val="20"/>
                <w:lang w:val="fr-FR" w:eastAsia="en-GB"/>
              </w:rPr>
              <w:t>O</w:t>
            </w:r>
            <w:r w:rsidR="00DD0ACA" w:rsidRPr="00232E63">
              <w:rPr>
                <w:rFonts w:eastAsia="Times New Roman" w:cs="Arial"/>
                <w:sz w:val="20"/>
                <w:szCs w:val="20"/>
                <w:lang w:val="fr-FR" w:eastAsia="en-GB"/>
              </w:rPr>
              <w:t xml:space="preserve">bjectifs de développement durable, dans tous les secteurs et en particulier </w:t>
            </w:r>
            <w:r w:rsidR="00083B1E" w:rsidRPr="00232E63">
              <w:rPr>
                <w:rFonts w:eastAsia="Times New Roman" w:cs="Arial"/>
                <w:sz w:val="20"/>
                <w:szCs w:val="20"/>
                <w:lang w:val="fr-FR" w:eastAsia="en-GB"/>
              </w:rPr>
              <w:t>ceux de</w:t>
            </w:r>
            <w:r w:rsidR="00DD0ACA" w:rsidRPr="00232E63">
              <w:rPr>
                <w:rFonts w:eastAsia="Times New Roman" w:cs="Arial"/>
                <w:sz w:val="20"/>
                <w:szCs w:val="20"/>
                <w:lang w:val="fr-FR" w:eastAsia="en-GB"/>
              </w:rPr>
              <w:t xml:space="preserve"> l’eau </w:t>
            </w:r>
            <w:r w:rsidRPr="00232E63">
              <w:rPr>
                <w:rFonts w:eastAsia="Times New Roman" w:cs="Arial"/>
                <w:sz w:val="20"/>
                <w:szCs w:val="20"/>
                <w:lang w:val="fr-FR" w:eastAsia="en-GB"/>
              </w:rPr>
              <w:t>(</w:t>
            </w:r>
            <w:r w:rsidR="0061597D" w:rsidRPr="00232E63">
              <w:rPr>
                <w:rFonts w:eastAsia="Times New Roman" w:cs="Arial"/>
                <w:sz w:val="20"/>
                <w:szCs w:val="20"/>
                <w:lang w:val="fr-FR" w:eastAsia="en-GB"/>
              </w:rPr>
              <w:t>o</w:t>
            </w:r>
            <w:r w:rsidR="00DD0ACA" w:rsidRPr="00232E63">
              <w:rPr>
                <w:rFonts w:eastAsia="Times New Roman" w:cs="Arial"/>
                <w:sz w:val="20"/>
                <w:szCs w:val="20"/>
                <w:lang w:val="fr-FR" w:eastAsia="en-GB"/>
              </w:rPr>
              <w:t>bjectif </w:t>
            </w:r>
            <w:r w:rsidRPr="00232E63">
              <w:rPr>
                <w:rFonts w:eastAsia="Times New Roman" w:cs="Arial"/>
                <w:sz w:val="20"/>
                <w:szCs w:val="20"/>
                <w:lang w:val="fr-FR" w:eastAsia="en-GB"/>
              </w:rPr>
              <w:t xml:space="preserve">6) </w:t>
            </w:r>
            <w:r w:rsidR="00DD0ACA" w:rsidRPr="00232E63">
              <w:rPr>
                <w:rFonts w:eastAsia="Times New Roman" w:cs="Arial"/>
                <w:sz w:val="20"/>
                <w:szCs w:val="20"/>
                <w:lang w:val="fr-FR" w:eastAsia="en-GB"/>
              </w:rPr>
              <w:t xml:space="preserve">et </w:t>
            </w:r>
            <w:r w:rsidR="00083B1E" w:rsidRPr="00232E63">
              <w:rPr>
                <w:rFonts w:eastAsia="Times New Roman" w:cs="Arial"/>
                <w:sz w:val="20"/>
                <w:szCs w:val="20"/>
                <w:lang w:val="fr-FR" w:eastAsia="en-GB"/>
              </w:rPr>
              <w:t xml:space="preserve">de </w:t>
            </w:r>
            <w:r w:rsidR="00DD0ACA" w:rsidRPr="00232E63">
              <w:rPr>
                <w:rFonts w:eastAsia="Times New Roman" w:cs="Arial"/>
                <w:sz w:val="20"/>
                <w:szCs w:val="20"/>
                <w:lang w:val="fr-FR" w:eastAsia="en-GB"/>
              </w:rPr>
              <w:t>la biodiversité</w:t>
            </w:r>
            <w:r w:rsidRPr="00232E63">
              <w:rPr>
                <w:rFonts w:eastAsia="Times New Roman" w:cs="Arial"/>
                <w:sz w:val="20"/>
                <w:szCs w:val="20"/>
                <w:lang w:val="fr-FR" w:eastAsia="en-GB"/>
              </w:rPr>
              <w:t xml:space="preserve"> (</w:t>
            </w:r>
            <w:r w:rsidR="0061597D" w:rsidRPr="00232E63">
              <w:rPr>
                <w:rFonts w:eastAsia="Times New Roman" w:cs="Arial"/>
                <w:sz w:val="20"/>
                <w:szCs w:val="20"/>
                <w:lang w:val="fr-FR" w:eastAsia="en-GB"/>
              </w:rPr>
              <w:t>o</w:t>
            </w:r>
            <w:r w:rsidR="00DD0ACA" w:rsidRPr="00232E63">
              <w:rPr>
                <w:rFonts w:eastAsia="Times New Roman" w:cs="Arial"/>
                <w:sz w:val="20"/>
                <w:szCs w:val="20"/>
                <w:lang w:val="fr-FR" w:eastAsia="en-GB"/>
              </w:rPr>
              <w:t>bjectif </w:t>
            </w:r>
            <w:r w:rsidRPr="00232E63">
              <w:rPr>
                <w:rFonts w:eastAsia="Times New Roman" w:cs="Arial"/>
                <w:sz w:val="20"/>
                <w:szCs w:val="20"/>
                <w:lang w:val="fr-FR" w:eastAsia="en-GB"/>
              </w:rPr>
              <w:t>15) (</w:t>
            </w:r>
            <w:r w:rsidR="00DD0ACA" w:rsidRPr="00232E63">
              <w:rPr>
                <w:rFonts w:eastAsia="Times New Roman" w:cs="Arial"/>
                <w:sz w:val="20"/>
                <w:szCs w:val="20"/>
                <w:lang w:val="fr-FR" w:eastAsia="en-GB"/>
              </w:rPr>
              <w:t>Résolution</w:t>
            </w:r>
            <w:r w:rsidRPr="00232E63">
              <w:rPr>
                <w:rFonts w:eastAsia="Times New Roman" w:cs="Arial"/>
                <w:sz w:val="20"/>
                <w:szCs w:val="20"/>
                <w:lang w:val="fr-FR" w:eastAsia="en-GB"/>
              </w:rPr>
              <w:t xml:space="preserve"> XII.3 par.</w:t>
            </w:r>
            <w:r w:rsidR="00DD0ACA" w:rsidRPr="00232E63">
              <w:rPr>
                <w:rFonts w:eastAsia="Times New Roman" w:cs="Arial"/>
                <w:sz w:val="20"/>
                <w:szCs w:val="20"/>
                <w:lang w:val="fr-FR" w:eastAsia="en-GB"/>
              </w:rPr>
              <w:t> </w:t>
            </w:r>
            <w:r w:rsidRPr="00232E63">
              <w:rPr>
                <w:rFonts w:eastAsia="Times New Roman" w:cs="Arial"/>
                <w:sz w:val="20"/>
                <w:szCs w:val="20"/>
                <w:lang w:val="fr-FR" w:eastAsia="en-GB"/>
              </w:rPr>
              <w:t>52)</w:t>
            </w:r>
            <w:r w:rsidRPr="00232E63">
              <w:rPr>
                <w:rFonts w:ascii="Calibri" w:eastAsia="Times New Roman" w:hAnsi="Calibri" w:cs="Arial"/>
                <w:color w:val="000000"/>
                <w:sz w:val="20"/>
                <w:szCs w:val="20"/>
                <w:lang w:val="fr-FR" w:eastAsia="en-GB"/>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A61529" w:rsidRPr="00232E63" w:rsidRDefault="00DD0ACA" w:rsidP="00346A73">
            <w:pPr>
              <w:spacing w:after="0" w:line="240" w:lineRule="auto"/>
              <w:rPr>
                <w:rFonts w:ascii="Calibri" w:eastAsia="Times New Roman" w:hAnsi="Calibri" w:cs="Arial"/>
                <w:color w:val="000000"/>
                <w:sz w:val="20"/>
                <w:szCs w:val="20"/>
                <w:lang w:val="fr-FR" w:eastAsia="en-GB"/>
              </w:rPr>
            </w:pPr>
            <w:r w:rsidRPr="00232E63">
              <w:rPr>
                <w:rFonts w:eastAsia="Times New Roman" w:cs="Arial"/>
                <w:sz w:val="20"/>
                <w:szCs w:val="20"/>
                <w:lang w:val="fr-FR" w:eastAsia="en-GB"/>
              </w:rPr>
              <w:t xml:space="preserve">La Convention de </w:t>
            </w:r>
            <w:r w:rsidR="00A61529" w:rsidRPr="00232E63">
              <w:rPr>
                <w:rFonts w:eastAsia="Times New Roman" w:cs="Arial"/>
                <w:sz w:val="20"/>
                <w:szCs w:val="20"/>
                <w:lang w:val="fr-FR" w:eastAsia="en-GB"/>
              </w:rPr>
              <w:t xml:space="preserve">Ramsar </w:t>
            </w:r>
            <w:r w:rsidRPr="00232E63">
              <w:rPr>
                <w:rFonts w:eastAsia="Times New Roman" w:cs="Arial"/>
                <w:sz w:val="20"/>
                <w:szCs w:val="20"/>
                <w:lang w:val="fr-FR" w:eastAsia="en-GB"/>
              </w:rPr>
              <w:t>chargée de surveiller les objectifs relatifs aux zones humides dans les ODD (</w:t>
            </w:r>
            <w:r w:rsidR="006D3DBE" w:rsidRPr="00232E63">
              <w:rPr>
                <w:rFonts w:eastAsia="Times New Roman" w:cs="Arial"/>
                <w:sz w:val="20"/>
                <w:szCs w:val="20"/>
                <w:lang w:val="fr-FR" w:eastAsia="en-GB"/>
              </w:rPr>
              <w:t>o</w:t>
            </w:r>
            <w:r w:rsidRPr="00232E63">
              <w:rPr>
                <w:rFonts w:eastAsia="Times New Roman" w:cs="Arial"/>
                <w:sz w:val="20"/>
                <w:szCs w:val="20"/>
                <w:lang w:val="fr-FR" w:eastAsia="en-GB"/>
              </w:rPr>
              <w:t xml:space="preserve">bjectifs </w:t>
            </w:r>
            <w:r w:rsidR="00A61529" w:rsidRPr="00232E63">
              <w:rPr>
                <w:rFonts w:eastAsia="Times New Roman" w:cs="Arial"/>
                <w:sz w:val="20"/>
                <w:szCs w:val="20"/>
                <w:lang w:val="fr-FR" w:eastAsia="en-GB"/>
              </w:rPr>
              <w:t xml:space="preserve">6.6 </w:t>
            </w:r>
            <w:r w:rsidRPr="00232E63">
              <w:rPr>
                <w:rFonts w:eastAsia="Times New Roman" w:cs="Arial"/>
                <w:sz w:val="20"/>
                <w:szCs w:val="20"/>
                <w:lang w:val="fr-FR" w:eastAsia="en-GB"/>
              </w:rPr>
              <w:t>et</w:t>
            </w:r>
            <w:r w:rsidR="00A61529" w:rsidRPr="00232E63">
              <w:rPr>
                <w:rFonts w:eastAsia="Times New Roman" w:cs="Arial"/>
                <w:sz w:val="20"/>
                <w:szCs w:val="20"/>
                <w:lang w:val="fr-FR" w:eastAsia="en-GB"/>
              </w:rPr>
              <w:t xml:space="preserve"> 15.1). </w:t>
            </w:r>
            <w:r w:rsidRPr="00232E63">
              <w:rPr>
                <w:rFonts w:eastAsia="Times New Roman" w:cs="Arial"/>
                <w:sz w:val="20"/>
                <w:szCs w:val="20"/>
                <w:lang w:val="fr-FR" w:eastAsia="en-GB"/>
              </w:rPr>
              <w:t xml:space="preserve">Nombre de Parties </w:t>
            </w:r>
            <w:r w:rsidR="00346A73" w:rsidRPr="00232E63">
              <w:rPr>
                <w:rFonts w:eastAsia="Times New Roman" w:cs="Arial"/>
                <w:sz w:val="20"/>
                <w:szCs w:val="20"/>
                <w:lang w:val="fr-FR" w:eastAsia="en-GB"/>
              </w:rPr>
              <w:t>auxquelles une aide a été fournie pour</w:t>
            </w:r>
            <w:r w:rsidRPr="00232E63">
              <w:rPr>
                <w:rFonts w:eastAsia="Times New Roman" w:cs="Arial"/>
                <w:sz w:val="20"/>
                <w:szCs w:val="20"/>
                <w:lang w:val="fr-FR" w:eastAsia="en-GB"/>
              </w:rPr>
              <w:t xml:space="preserve"> appliquer les ODD dans le cadre de la conservation et de l’utilisation rationnelle des zones humides.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61529" w:rsidRPr="00232E63" w:rsidRDefault="00A61529" w:rsidP="00DA6A6C">
            <w:pPr>
              <w:spacing w:after="0" w:line="240" w:lineRule="auto"/>
              <w:rPr>
                <w:rFonts w:ascii="Calibri" w:eastAsia="Times New Roman" w:hAnsi="Calibri" w:cs="Arial"/>
                <w:sz w:val="20"/>
                <w:szCs w:val="20"/>
                <w:lang w:val="fr-FR" w:eastAsia="en-GB"/>
              </w:rPr>
            </w:pPr>
            <w:r w:rsidRPr="00232E63">
              <w:rPr>
                <w:rFonts w:ascii="Calibri" w:eastAsia="Times New Roman" w:hAnsi="Calibri" w:cs="Arial"/>
                <w:sz w:val="20"/>
                <w:szCs w:val="20"/>
                <w:lang w:val="fr-FR" w:eastAsia="en-GB"/>
              </w:rPr>
              <w:t>SGA/CRP</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A61529" w:rsidRPr="00232E63" w:rsidRDefault="00A61529" w:rsidP="00B44B7B">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 </w:t>
            </w:r>
          </w:p>
        </w:tc>
      </w:tr>
      <w:tr w:rsidR="00A61529" w:rsidRPr="00232E63" w:rsidTr="002A511A">
        <w:tc>
          <w:tcPr>
            <w:tcW w:w="3119" w:type="dxa"/>
            <w:vMerge/>
            <w:tcBorders>
              <w:left w:val="single" w:sz="4" w:space="0" w:color="auto"/>
              <w:bottom w:val="single" w:sz="4" w:space="0" w:color="auto"/>
              <w:right w:val="single" w:sz="4" w:space="0" w:color="auto"/>
            </w:tcBorders>
            <w:shd w:val="clear" w:color="auto" w:fill="auto"/>
          </w:tcPr>
          <w:p w:rsidR="00A61529" w:rsidRPr="00232E63" w:rsidRDefault="00A61529" w:rsidP="002B2F15">
            <w:pPr>
              <w:spacing w:after="0" w:line="240" w:lineRule="auto"/>
              <w:rPr>
                <w:rFonts w:ascii="Calibri" w:eastAsia="Times New Roman" w:hAnsi="Calibri" w:cs="Arial"/>
                <w:b/>
                <w:bCs/>
                <w:color w:val="000000"/>
                <w:sz w:val="20"/>
                <w:szCs w:val="20"/>
                <w:lang w:val="fr-FR" w:eastAsia="en-GB"/>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A61529" w:rsidRPr="00232E63" w:rsidRDefault="00A61529" w:rsidP="00DD0ACA">
            <w:pPr>
              <w:spacing w:after="0" w:line="240" w:lineRule="auto"/>
              <w:rPr>
                <w:rFonts w:ascii="Calibri" w:eastAsia="Times New Roman" w:hAnsi="Calibri" w:cs="Arial"/>
                <w:color w:val="000000"/>
                <w:sz w:val="20"/>
                <w:szCs w:val="20"/>
                <w:lang w:val="fr-FR" w:eastAsia="en-GB"/>
              </w:rPr>
            </w:pPr>
            <w:r w:rsidRPr="00232E63">
              <w:rPr>
                <w:rFonts w:eastAsia="Times New Roman" w:cs="Arial"/>
                <w:sz w:val="20"/>
                <w:szCs w:val="20"/>
                <w:lang w:val="fr-FR" w:eastAsia="en-GB"/>
              </w:rPr>
              <w:t>13.2 Pr</w:t>
            </w:r>
            <w:r w:rsidR="00DD0ACA" w:rsidRPr="00232E63">
              <w:rPr>
                <w:rFonts w:eastAsia="Times New Roman" w:cs="Arial"/>
                <w:sz w:val="20"/>
                <w:szCs w:val="20"/>
                <w:lang w:val="fr-FR" w:eastAsia="en-GB"/>
              </w:rPr>
              <w:t>éparer un rapport sur les possibilités pour la Convention de renforcer sa contribution à l’ordre du jour du développement de l’après</w:t>
            </w:r>
            <w:r w:rsidR="00DD0ACA" w:rsidRPr="00232E63">
              <w:rPr>
                <w:rFonts w:eastAsia="Times New Roman" w:cs="Arial"/>
                <w:sz w:val="20"/>
                <w:szCs w:val="20"/>
                <w:lang w:val="fr-FR" w:eastAsia="en-GB"/>
              </w:rPr>
              <w:noBreakHyphen/>
              <w:t xml:space="preserve">2015 et aux ODD en ce qu’ils concernent les zones humides. Estimation des coûts des possibilités de travailler avec les partenaires pertinents pour renforcer l’accès des Parties aux données et aux outils de suivi relatifs aux ODD </w:t>
            </w:r>
            <w:r w:rsidRPr="00232E63">
              <w:rPr>
                <w:rFonts w:eastAsia="Times New Roman" w:cs="Arial"/>
                <w:sz w:val="20"/>
                <w:szCs w:val="20"/>
                <w:lang w:val="fr-FR" w:eastAsia="en-GB"/>
              </w:rPr>
              <w:t>(</w:t>
            </w:r>
            <w:r w:rsidR="00DD0ACA" w:rsidRPr="00232E63">
              <w:rPr>
                <w:rFonts w:eastAsia="Times New Roman" w:cs="Arial"/>
                <w:sz w:val="20"/>
                <w:szCs w:val="20"/>
                <w:lang w:val="fr-FR" w:eastAsia="en-GB"/>
              </w:rPr>
              <w:t>Résolution</w:t>
            </w:r>
            <w:r w:rsidRPr="00232E63">
              <w:rPr>
                <w:rFonts w:eastAsia="Times New Roman" w:cs="Arial"/>
                <w:sz w:val="20"/>
                <w:szCs w:val="20"/>
                <w:lang w:val="fr-FR" w:eastAsia="en-GB"/>
              </w:rPr>
              <w:t xml:space="preserve"> XII.3 par.</w:t>
            </w:r>
            <w:r w:rsidR="00DD0ACA" w:rsidRPr="00232E63">
              <w:rPr>
                <w:rFonts w:eastAsia="Times New Roman" w:cs="Arial"/>
                <w:sz w:val="20"/>
                <w:szCs w:val="20"/>
                <w:lang w:val="fr-FR" w:eastAsia="en-GB"/>
              </w:rPr>
              <w:t> </w:t>
            </w:r>
            <w:r w:rsidRPr="00232E63">
              <w:rPr>
                <w:rFonts w:eastAsia="Times New Roman" w:cs="Arial"/>
                <w:sz w:val="20"/>
                <w:szCs w:val="20"/>
                <w:lang w:val="fr-FR" w:eastAsia="en-GB"/>
              </w:rPr>
              <w:t xml:space="preserve">41 </w:t>
            </w:r>
            <w:r w:rsidR="00DD0ACA" w:rsidRPr="00232E63">
              <w:rPr>
                <w:rFonts w:eastAsia="Times New Roman" w:cs="Arial"/>
                <w:sz w:val="20"/>
                <w:szCs w:val="20"/>
                <w:lang w:val="fr-FR" w:eastAsia="en-GB"/>
              </w:rPr>
              <w:t>et </w:t>
            </w:r>
            <w:r w:rsidRPr="00232E63">
              <w:rPr>
                <w:rFonts w:eastAsia="Times New Roman" w:cs="Arial"/>
                <w:sz w:val="20"/>
                <w:szCs w:val="20"/>
                <w:lang w:val="fr-FR" w:eastAsia="en-GB"/>
              </w:rPr>
              <w:t>53).</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61529" w:rsidRPr="00232E63" w:rsidRDefault="00DD0ACA" w:rsidP="00A61529">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 xml:space="preserve">Rapport sur la contribution de Ramsar aux ODD préparé pour la </w:t>
            </w:r>
            <w:r w:rsidR="00A61529" w:rsidRPr="00232E63">
              <w:rPr>
                <w:rFonts w:eastAsia="Times New Roman" w:cs="Arial"/>
                <w:sz w:val="20"/>
                <w:szCs w:val="20"/>
                <w:lang w:val="fr-FR" w:eastAsia="en-GB"/>
              </w:rPr>
              <w:t xml:space="preserve">COP13. </w:t>
            </w:r>
          </w:p>
          <w:p w:rsidR="00A61529" w:rsidRPr="00232E63" w:rsidRDefault="00A61529" w:rsidP="00A61529">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N</w:t>
            </w:r>
            <w:r w:rsidR="00DD0ACA" w:rsidRPr="00232E63">
              <w:rPr>
                <w:rFonts w:eastAsia="Times New Roman" w:cs="Arial"/>
                <w:sz w:val="20"/>
                <w:szCs w:val="20"/>
                <w:lang w:val="fr-FR" w:eastAsia="en-GB"/>
              </w:rPr>
              <w:t>ombre de</w:t>
            </w:r>
            <w:r w:rsidRPr="00232E63">
              <w:rPr>
                <w:rFonts w:eastAsia="Times New Roman" w:cs="Arial"/>
                <w:sz w:val="20"/>
                <w:szCs w:val="20"/>
                <w:lang w:val="fr-FR" w:eastAsia="en-GB"/>
              </w:rPr>
              <w:t xml:space="preserve"> Parties </w:t>
            </w:r>
            <w:r w:rsidR="00DD0ACA" w:rsidRPr="00232E63">
              <w:rPr>
                <w:rFonts w:eastAsia="Times New Roman" w:cs="Arial"/>
                <w:sz w:val="20"/>
                <w:szCs w:val="20"/>
                <w:lang w:val="fr-FR" w:eastAsia="en-GB"/>
              </w:rPr>
              <w:t>soutenues dans le cadre des projets d’observation de la Terre.</w:t>
            </w:r>
            <w:r w:rsidRPr="00232E63">
              <w:rPr>
                <w:rFonts w:eastAsia="Times New Roman" w:cs="Arial"/>
                <w:sz w:val="20"/>
                <w:szCs w:val="20"/>
                <w:lang w:val="fr-FR" w:eastAsia="en-GB"/>
              </w:rPr>
              <w:t xml:space="preserve"> </w:t>
            </w:r>
          </w:p>
          <w:p w:rsidR="00A61529" w:rsidRPr="00232E63" w:rsidRDefault="00A61529" w:rsidP="00DD0ACA">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Co</w:t>
            </w:r>
            <w:r w:rsidR="00DD0ACA" w:rsidRPr="00232E63">
              <w:rPr>
                <w:rFonts w:eastAsia="Times New Roman" w:cs="Arial"/>
                <w:sz w:val="20"/>
                <w:szCs w:val="20"/>
                <w:lang w:val="fr-FR" w:eastAsia="en-GB"/>
              </w:rPr>
              <w:t>ûts de l’accès aux données et aux outils de suivi estimés.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1529" w:rsidRPr="00232E63" w:rsidRDefault="00A61529" w:rsidP="00DA6A6C">
            <w:pPr>
              <w:spacing w:after="0" w:line="240" w:lineRule="auto"/>
              <w:rPr>
                <w:rFonts w:ascii="Calibri" w:eastAsia="Times New Roman" w:hAnsi="Calibri" w:cs="Arial"/>
                <w:sz w:val="20"/>
                <w:szCs w:val="20"/>
                <w:lang w:val="fr-FR" w:eastAsia="en-GB"/>
              </w:rPr>
            </w:pPr>
            <w:r w:rsidRPr="00232E63">
              <w:rPr>
                <w:rFonts w:ascii="Calibri" w:eastAsia="Times New Roman" w:hAnsi="Calibri" w:cs="Arial"/>
                <w:sz w:val="20"/>
                <w:szCs w:val="20"/>
                <w:lang w:val="fr-FR" w:eastAsia="en-GB"/>
              </w:rPr>
              <w:t>SGA/CRP</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A61529" w:rsidRPr="00232E63" w:rsidRDefault="00A61529" w:rsidP="00B44B7B">
            <w:pPr>
              <w:spacing w:after="0" w:line="240" w:lineRule="auto"/>
              <w:rPr>
                <w:rFonts w:ascii="Calibri" w:eastAsia="Times New Roman" w:hAnsi="Calibri" w:cs="Arial"/>
                <w:color w:val="000000"/>
                <w:sz w:val="20"/>
                <w:szCs w:val="20"/>
                <w:lang w:val="fr-FR" w:eastAsia="en-GB"/>
              </w:rPr>
            </w:pPr>
          </w:p>
        </w:tc>
      </w:tr>
    </w:tbl>
    <w:p w:rsidR="008918A9" w:rsidRPr="00232E63" w:rsidRDefault="008918A9" w:rsidP="00B44B7B">
      <w:pPr>
        <w:spacing w:after="0" w:line="240" w:lineRule="auto"/>
        <w:rPr>
          <w:rFonts w:ascii="Calibri" w:eastAsia="Times New Roman" w:hAnsi="Calibri" w:cs="Arial"/>
          <w:b/>
          <w:bCs/>
          <w:color w:val="000000"/>
          <w:sz w:val="20"/>
          <w:szCs w:val="20"/>
          <w:lang w:val="fr-FR" w:eastAsia="en-GB"/>
        </w:rPr>
      </w:pPr>
    </w:p>
    <w:p w:rsidR="002A511A" w:rsidRDefault="002A511A" w:rsidP="00781A88">
      <w:pPr>
        <w:spacing w:after="0"/>
        <w:rPr>
          <w:rFonts w:ascii="Calibri" w:eastAsia="Times New Roman" w:hAnsi="Calibri" w:cs="Arial"/>
          <w:b/>
          <w:bCs/>
          <w:color w:val="000000"/>
          <w:sz w:val="20"/>
          <w:szCs w:val="20"/>
          <w:lang w:val="fr-FR" w:eastAsia="en-GB"/>
        </w:rPr>
      </w:pPr>
    </w:p>
    <w:p w:rsidR="00B44B7B" w:rsidRPr="002A511A" w:rsidRDefault="00F820B3" w:rsidP="00781A88">
      <w:pPr>
        <w:spacing w:after="0"/>
        <w:rPr>
          <w:rFonts w:ascii="Calibri" w:eastAsia="Times New Roman" w:hAnsi="Calibri" w:cs="Arial"/>
          <w:b/>
          <w:bCs/>
          <w:color w:val="000000"/>
          <w:lang w:val="fr-FR" w:eastAsia="en-GB"/>
        </w:rPr>
      </w:pPr>
      <w:r w:rsidRPr="002A511A">
        <w:rPr>
          <w:rFonts w:ascii="Calibri" w:eastAsia="Times New Roman" w:hAnsi="Calibri" w:cs="Arial"/>
          <w:b/>
          <w:bCs/>
          <w:color w:val="000000"/>
          <w:lang w:val="fr-FR" w:eastAsia="en-GB"/>
        </w:rPr>
        <w:t>But</w:t>
      </w:r>
      <w:r w:rsidR="00B44B7B" w:rsidRPr="002A511A">
        <w:rPr>
          <w:rFonts w:ascii="Calibri" w:eastAsia="Times New Roman" w:hAnsi="Calibri" w:cs="Arial"/>
          <w:b/>
          <w:bCs/>
          <w:color w:val="000000"/>
          <w:lang w:val="fr-FR" w:eastAsia="en-GB"/>
        </w:rPr>
        <w:t xml:space="preserve"> 4</w:t>
      </w:r>
    </w:p>
    <w:p w:rsidR="00B44B7B" w:rsidRPr="002A511A" w:rsidRDefault="002B2F15" w:rsidP="00B44B7B">
      <w:pPr>
        <w:spacing w:after="0" w:line="240" w:lineRule="auto"/>
        <w:rPr>
          <w:rFonts w:ascii="Calibri" w:eastAsia="Times New Roman" w:hAnsi="Calibri" w:cs="Arial"/>
          <w:b/>
          <w:bCs/>
          <w:color w:val="000000"/>
          <w:lang w:val="fr-FR" w:eastAsia="en-GB"/>
        </w:rPr>
      </w:pPr>
      <w:r w:rsidRPr="002A511A">
        <w:rPr>
          <w:rFonts w:ascii="Calibri" w:eastAsia="Times New Roman" w:hAnsi="Calibri" w:cs="Arial"/>
          <w:b/>
          <w:bCs/>
          <w:color w:val="000000"/>
          <w:lang w:val="fr-FR" w:eastAsia="en-GB"/>
        </w:rPr>
        <w:t>Améliorer la mise en œuvre</w:t>
      </w:r>
    </w:p>
    <w:tbl>
      <w:tblPr>
        <w:tblW w:w="14317" w:type="dxa"/>
        <w:tblInd w:w="-34" w:type="dxa"/>
        <w:tblLayout w:type="fixed"/>
        <w:tblLook w:val="04A0" w:firstRow="1" w:lastRow="0" w:firstColumn="1" w:lastColumn="0" w:noHBand="0" w:noVBand="1"/>
      </w:tblPr>
      <w:tblGrid>
        <w:gridCol w:w="3119"/>
        <w:gridCol w:w="4394"/>
        <w:gridCol w:w="4536"/>
        <w:gridCol w:w="1276"/>
        <w:gridCol w:w="992"/>
      </w:tblGrid>
      <w:tr w:rsidR="00B44B7B" w:rsidRPr="00232E63" w:rsidTr="002A511A">
        <w:trPr>
          <w:trHeight w:val="300"/>
          <w:tblHeader/>
        </w:trPr>
        <w:tc>
          <w:tcPr>
            <w:tcW w:w="311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44B7B" w:rsidRPr="00232E63" w:rsidRDefault="00FA6E4F" w:rsidP="00DB00A4">
            <w:pPr>
              <w:spacing w:after="0" w:line="240" w:lineRule="auto"/>
              <w:jc w:val="center"/>
              <w:rPr>
                <w:rFonts w:ascii="Calibri" w:eastAsia="Times New Roman" w:hAnsi="Calibri" w:cs="Arial"/>
                <w:b/>
                <w:bCs/>
                <w:color w:val="000000"/>
                <w:sz w:val="20"/>
                <w:szCs w:val="20"/>
                <w:lang w:val="fr-FR" w:eastAsia="en-GB"/>
              </w:rPr>
            </w:pPr>
            <w:r w:rsidRPr="00232E63">
              <w:rPr>
                <w:rFonts w:ascii="Calibri" w:eastAsia="Times New Roman" w:hAnsi="Calibri" w:cs="Arial"/>
                <w:b/>
                <w:bCs/>
                <w:color w:val="000000"/>
                <w:sz w:val="20"/>
                <w:szCs w:val="20"/>
                <w:lang w:val="fr-FR" w:eastAsia="en-GB"/>
              </w:rPr>
              <w:t>Objectif</w:t>
            </w:r>
          </w:p>
        </w:tc>
        <w:tc>
          <w:tcPr>
            <w:tcW w:w="4394"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44B7B" w:rsidRPr="00232E63" w:rsidRDefault="00FA6E4F" w:rsidP="00DB00A4">
            <w:pPr>
              <w:spacing w:after="0" w:line="240" w:lineRule="auto"/>
              <w:jc w:val="center"/>
              <w:rPr>
                <w:rFonts w:ascii="Calibri" w:eastAsia="Times New Roman" w:hAnsi="Calibri" w:cs="Arial"/>
                <w:b/>
                <w:bCs/>
                <w:color w:val="000000"/>
                <w:sz w:val="20"/>
                <w:szCs w:val="20"/>
                <w:lang w:val="fr-FR" w:eastAsia="en-GB"/>
              </w:rPr>
            </w:pPr>
            <w:r w:rsidRPr="00232E63">
              <w:rPr>
                <w:rFonts w:ascii="Calibri" w:eastAsia="Times New Roman" w:hAnsi="Calibri" w:cs="Arial"/>
                <w:b/>
                <w:bCs/>
                <w:color w:val="000000"/>
                <w:sz w:val="20"/>
                <w:szCs w:val="20"/>
                <w:lang w:val="fr-FR" w:eastAsia="en-GB"/>
              </w:rPr>
              <w:t>Activités</w:t>
            </w:r>
          </w:p>
        </w:tc>
        <w:tc>
          <w:tcPr>
            <w:tcW w:w="4536"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44B7B" w:rsidRPr="00232E63" w:rsidRDefault="00FA6E4F" w:rsidP="00DB00A4">
            <w:pPr>
              <w:spacing w:after="0" w:line="240" w:lineRule="auto"/>
              <w:jc w:val="center"/>
              <w:rPr>
                <w:rFonts w:ascii="Calibri" w:eastAsia="Times New Roman" w:hAnsi="Calibri" w:cs="Arial"/>
                <w:b/>
                <w:bCs/>
                <w:color w:val="000000"/>
                <w:sz w:val="20"/>
                <w:szCs w:val="20"/>
                <w:lang w:val="fr-FR" w:eastAsia="en-GB"/>
              </w:rPr>
            </w:pPr>
            <w:r w:rsidRPr="00232E63">
              <w:rPr>
                <w:rFonts w:ascii="Calibri" w:eastAsia="Times New Roman" w:hAnsi="Calibri" w:cs="Arial"/>
                <w:b/>
                <w:bCs/>
                <w:color w:val="000000"/>
                <w:sz w:val="20"/>
                <w:szCs w:val="20"/>
                <w:lang w:val="fr-FR" w:eastAsia="en-GB"/>
              </w:rPr>
              <w:t>Indicateur</w:t>
            </w:r>
          </w:p>
        </w:tc>
        <w:tc>
          <w:tcPr>
            <w:tcW w:w="127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B44B7B" w:rsidRPr="00232E63" w:rsidRDefault="00FA6E4F" w:rsidP="00DB00A4">
            <w:pPr>
              <w:spacing w:after="0" w:line="240" w:lineRule="auto"/>
              <w:jc w:val="center"/>
              <w:rPr>
                <w:rFonts w:ascii="Calibri" w:eastAsia="Times New Roman" w:hAnsi="Calibri" w:cs="Arial"/>
                <w:b/>
                <w:bCs/>
                <w:color w:val="000000"/>
                <w:sz w:val="20"/>
                <w:szCs w:val="20"/>
                <w:lang w:val="fr-FR" w:eastAsia="en-GB"/>
              </w:rPr>
            </w:pPr>
            <w:r w:rsidRPr="00232E63">
              <w:rPr>
                <w:rFonts w:eastAsia="Times New Roman" w:cs="Arial"/>
                <w:b/>
                <w:bCs/>
                <w:color w:val="000000"/>
                <w:sz w:val="20"/>
                <w:szCs w:val="20"/>
                <w:lang w:val="fr-FR" w:eastAsia="en-GB"/>
              </w:rPr>
              <w:t>Chef(s) d’équipe</w:t>
            </w:r>
          </w:p>
        </w:tc>
        <w:tc>
          <w:tcPr>
            <w:tcW w:w="992"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44B7B" w:rsidRPr="00232E63" w:rsidRDefault="00FA6E4F" w:rsidP="00DB00A4">
            <w:pPr>
              <w:spacing w:after="0" w:line="240" w:lineRule="auto"/>
              <w:jc w:val="center"/>
              <w:rPr>
                <w:rFonts w:ascii="Calibri" w:eastAsia="Times New Roman" w:hAnsi="Calibri" w:cs="Arial"/>
                <w:b/>
                <w:bCs/>
                <w:color w:val="000000"/>
                <w:sz w:val="20"/>
                <w:szCs w:val="20"/>
                <w:lang w:val="fr-FR" w:eastAsia="en-GB"/>
              </w:rPr>
            </w:pPr>
            <w:r w:rsidRPr="00232E63">
              <w:rPr>
                <w:rFonts w:ascii="Calibri" w:eastAsia="Times New Roman" w:hAnsi="Calibri" w:cs="Arial"/>
                <w:b/>
                <w:bCs/>
                <w:color w:val="000000"/>
                <w:sz w:val="20"/>
                <w:szCs w:val="20"/>
                <w:lang w:val="fr-FR" w:eastAsia="en-GB"/>
              </w:rPr>
              <w:t>Délai</w:t>
            </w:r>
          </w:p>
        </w:tc>
      </w:tr>
      <w:tr w:rsidR="00D402B0" w:rsidRPr="00232E63" w:rsidTr="002C03CA">
        <w:trPr>
          <w:trHeight w:val="900"/>
        </w:trPr>
        <w:tc>
          <w:tcPr>
            <w:tcW w:w="3119" w:type="dxa"/>
            <w:vMerge w:val="restart"/>
            <w:tcBorders>
              <w:top w:val="nil"/>
              <w:left w:val="single" w:sz="4" w:space="0" w:color="auto"/>
              <w:right w:val="single" w:sz="4" w:space="0" w:color="auto"/>
            </w:tcBorders>
            <w:shd w:val="clear" w:color="auto" w:fill="auto"/>
            <w:hideMark/>
          </w:tcPr>
          <w:p w:rsidR="00D402B0" w:rsidRPr="00232E63" w:rsidRDefault="00D402B0" w:rsidP="00B44B7B">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b/>
                <w:bCs/>
                <w:color w:val="000000"/>
                <w:sz w:val="20"/>
                <w:szCs w:val="20"/>
                <w:lang w:val="fr-FR" w:eastAsia="en-GB"/>
              </w:rPr>
              <w:t>Objectif 14 :</w:t>
            </w:r>
            <w:r w:rsidRPr="00232E63">
              <w:rPr>
                <w:rFonts w:ascii="Calibri" w:eastAsia="Times New Roman" w:hAnsi="Calibri" w:cs="Arial"/>
                <w:color w:val="000000"/>
                <w:sz w:val="20"/>
                <w:szCs w:val="20"/>
                <w:lang w:val="fr-FR" w:eastAsia="en-GB"/>
              </w:rPr>
              <w:br/>
              <w:t>Des orientations scientifiques et des méthodologies techniques, aux niveaux mondial et régional, sont préparées sur différents sujets et mises à la disposition des décideurs et praticiens sous une forme et dans un langage appropriés</w:t>
            </w:r>
            <w:r>
              <w:rPr>
                <w:rFonts w:ascii="Calibri" w:eastAsia="Times New Roman" w:hAnsi="Calibri" w:cs="Arial"/>
                <w:color w:val="000000"/>
                <w:sz w:val="20"/>
                <w:szCs w:val="20"/>
                <w:lang w:val="fr-FR" w:eastAsia="en-GB"/>
              </w:rPr>
              <w:t>.</w:t>
            </w:r>
          </w:p>
          <w:p w:rsidR="00D402B0" w:rsidRPr="00232E63" w:rsidRDefault="00D402B0" w:rsidP="00B44B7B">
            <w:pPr>
              <w:spacing w:after="0" w:line="240" w:lineRule="auto"/>
              <w:rPr>
                <w:rFonts w:ascii="Calibri" w:eastAsia="Times New Roman" w:hAnsi="Calibri" w:cs="Arial"/>
                <w:color w:val="000000"/>
                <w:sz w:val="20"/>
                <w:szCs w:val="20"/>
                <w:lang w:val="fr-FR" w:eastAsia="en-GB"/>
              </w:rPr>
            </w:pPr>
          </w:p>
        </w:tc>
        <w:tc>
          <w:tcPr>
            <w:tcW w:w="4394" w:type="dxa"/>
            <w:tcBorders>
              <w:top w:val="nil"/>
              <w:left w:val="nil"/>
              <w:bottom w:val="single" w:sz="4" w:space="0" w:color="auto"/>
              <w:right w:val="single" w:sz="4" w:space="0" w:color="auto"/>
            </w:tcBorders>
            <w:shd w:val="clear" w:color="auto" w:fill="auto"/>
            <w:hideMark/>
          </w:tcPr>
          <w:p w:rsidR="00D402B0" w:rsidRPr="00232E63" w:rsidRDefault="00D402B0" w:rsidP="002E2565">
            <w:pPr>
              <w:spacing w:after="0" w:line="240" w:lineRule="auto"/>
              <w:rPr>
                <w:rFonts w:ascii="Calibri" w:eastAsia="Times New Roman" w:hAnsi="Calibri" w:cs="Arial"/>
                <w:color w:val="000000"/>
                <w:sz w:val="20"/>
                <w:szCs w:val="20"/>
                <w:lang w:val="fr-FR" w:eastAsia="en-GB"/>
              </w:rPr>
            </w:pPr>
            <w:r w:rsidRPr="00232E63">
              <w:rPr>
                <w:rFonts w:eastAsia="Times New Roman" w:cs="Arial"/>
                <w:sz w:val="20"/>
                <w:szCs w:val="20"/>
                <w:lang w:val="fr-FR" w:eastAsia="en-GB"/>
              </w:rPr>
              <w:t>14.1 Soutenir le GEST pour l’élaboration d’un plan de travail pour la période triennale totalement compatible avec le 4</w:t>
            </w:r>
            <w:r w:rsidRPr="00232E63">
              <w:rPr>
                <w:rFonts w:eastAsia="Times New Roman" w:cs="Arial"/>
                <w:sz w:val="20"/>
                <w:szCs w:val="20"/>
                <w:vertAlign w:val="superscript"/>
                <w:lang w:val="fr-FR" w:eastAsia="en-GB"/>
              </w:rPr>
              <w:t>e</w:t>
            </w:r>
            <w:r w:rsidRPr="00232E63">
              <w:rPr>
                <w:rFonts w:eastAsia="Times New Roman" w:cs="Arial"/>
                <w:sz w:val="20"/>
                <w:szCs w:val="20"/>
                <w:lang w:val="fr-FR" w:eastAsia="en-GB"/>
              </w:rPr>
              <w:t> Plan stratégique. Continuer de soutenir le GEST comme indiqué dans l’annexe 1 (Résolution XII.5 par. 20 et 22). Intégrer le site web du GEST dans le site web de Ramsar (Résolution XII.9 objectif 9.4).</w:t>
            </w:r>
          </w:p>
        </w:tc>
        <w:tc>
          <w:tcPr>
            <w:tcW w:w="4536" w:type="dxa"/>
            <w:tcBorders>
              <w:top w:val="nil"/>
              <w:left w:val="nil"/>
              <w:bottom w:val="single" w:sz="4" w:space="0" w:color="auto"/>
              <w:right w:val="single" w:sz="4" w:space="0" w:color="auto"/>
            </w:tcBorders>
            <w:shd w:val="clear" w:color="auto" w:fill="auto"/>
            <w:hideMark/>
          </w:tcPr>
          <w:p w:rsidR="00D402B0" w:rsidRPr="00232E63" w:rsidRDefault="00D402B0" w:rsidP="00073048">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GEST soutenu pour la préparation et la mise en œuvre de son plan de travail et de ses domaines thématiques. Plan de travail du GEST approuvé par la 52</w:t>
            </w:r>
            <w:r w:rsidRPr="00232E63">
              <w:rPr>
                <w:rFonts w:ascii="Calibri" w:eastAsia="Times New Roman" w:hAnsi="Calibri" w:cs="Arial"/>
                <w:color w:val="000000"/>
                <w:sz w:val="20"/>
                <w:szCs w:val="20"/>
                <w:vertAlign w:val="superscript"/>
                <w:lang w:val="fr-FR" w:eastAsia="en-GB"/>
              </w:rPr>
              <w:t>e</w:t>
            </w:r>
            <w:r w:rsidRPr="00232E63">
              <w:rPr>
                <w:rFonts w:ascii="Calibri" w:eastAsia="Times New Roman" w:hAnsi="Calibri" w:cs="Arial"/>
                <w:color w:val="000000"/>
                <w:sz w:val="20"/>
                <w:szCs w:val="20"/>
                <w:lang w:val="fr-FR" w:eastAsia="en-GB"/>
              </w:rPr>
              <w:t xml:space="preserve"> Réunion du Comité permanent. Site web du GEST intégré au site web Ramsar principal.</w:t>
            </w:r>
          </w:p>
        </w:tc>
        <w:tc>
          <w:tcPr>
            <w:tcW w:w="1276" w:type="dxa"/>
            <w:tcBorders>
              <w:top w:val="nil"/>
              <w:left w:val="nil"/>
              <w:bottom w:val="single" w:sz="4" w:space="0" w:color="auto"/>
              <w:right w:val="single" w:sz="4" w:space="0" w:color="auto"/>
            </w:tcBorders>
            <w:shd w:val="clear" w:color="auto" w:fill="auto"/>
            <w:hideMark/>
          </w:tcPr>
          <w:p w:rsidR="00D402B0" w:rsidRPr="00232E63" w:rsidRDefault="00D402B0" w:rsidP="00651E04">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SGA/SG/</w:t>
            </w:r>
            <w:r w:rsidRPr="00232E63">
              <w:rPr>
                <w:rFonts w:ascii="Calibri" w:eastAsia="Times New Roman" w:hAnsi="Calibri" w:cs="Arial"/>
                <w:color w:val="000000"/>
                <w:sz w:val="20"/>
                <w:szCs w:val="20"/>
                <w:lang w:val="fr-FR" w:eastAsia="en-GB"/>
              </w:rPr>
              <w:br/>
              <w:t>Pdt GEST/</w:t>
            </w:r>
            <w:r w:rsidRPr="00232E63">
              <w:rPr>
                <w:rFonts w:ascii="Calibri" w:eastAsia="Times New Roman" w:hAnsi="Calibri" w:cs="Arial"/>
                <w:color w:val="000000"/>
                <w:sz w:val="20"/>
                <w:szCs w:val="20"/>
                <w:lang w:val="fr-FR" w:eastAsia="en-GB"/>
              </w:rPr>
              <w:br/>
              <w:t>Responsable GEST/CRP</w:t>
            </w:r>
          </w:p>
        </w:tc>
        <w:tc>
          <w:tcPr>
            <w:tcW w:w="992" w:type="dxa"/>
            <w:tcBorders>
              <w:top w:val="nil"/>
              <w:left w:val="nil"/>
              <w:bottom w:val="single" w:sz="4" w:space="0" w:color="auto"/>
              <w:right w:val="single" w:sz="4" w:space="0" w:color="auto"/>
            </w:tcBorders>
            <w:shd w:val="clear" w:color="auto" w:fill="auto"/>
            <w:noWrap/>
            <w:hideMark/>
          </w:tcPr>
          <w:p w:rsidR="00D402B0" w:rsidRPr="00232E63" w:rsidRDefault="00D402B0" w:rsidP="00B44B7B">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Juin 2016</w:t>
            </w:r>
          </w:p>
        </w:tc>
      </w:tr>
      <w:tr w:rsidR="00D402B0" w:rsidRPr="00232E63" w:rsidTr="002C03CA">
        <w:trPr>
          <w:trHeight w:val="900"/>
        </w:trPr>
        <w:tc>
          <w:tcPr>
            <w:tcW w:w="3119" w:type="dxa"/>
            <w:vMerge/>
            <w:tcBorders>
              <w:left w:val="single" w:sz="4" w:space="0" w:color="auto"/>
              <w:right w:val="single" w:sz="4" w:space="0" w:color="auto"/>
            </w:tcBorders>
            <w:vAlign w:val="center"/>
            <w:hideMark/>
          </w:tcPr>
          <w:p w:rsidR="00D402B0" w:rsidRPr="00232E63" w:rsidRDefault="00D402B0" w:rsidP="00B44B7B">
            <w:pPr>
              <w:spacing w:after="0" w:line="240" w:lineRule="auto"/>
              <w:rPr>
                <w:rFonts w:ascii="Calibri" w:eastAsia="Times New Roman" w:hAnsi="Calibri" w:cs="Arial"/>
                <w:color w:val="000000"/>
                <w:sz w:val="20"/>
                <w:szCs w:val="20"/>
                <w:lang w:val="fr-FR" w:eastAsia="en-GB"/>
              </w:rPr>
            </w:pPr>
          </w:p>
        </w:tc>
        <w:tc>
          <w:tcPr>
            <w:tcW w:w="4394" w:type="dxa"/>
            <w:tcBorders>
              <w:top w:val="nil"/>
              <w:left w:val="nil"/>
              <w:bottom w:val="single" w:sz="4" w:space="0" w:color="auto"/>
              <w:right w:val="single" w:sz="4" w:space="0" w:color="auto"/>
            </w:tcBorders>
            <w:shd w:val="clear" w:color="auto" w:fill="auto"/>
            <w:hideMark/>
          </w:tcPr>
          <w:p w:rsidR="00D402B0" w:rsidRPr="00232E63" w:rsidRDefault="00D402B0" w:rsidP="00651E04">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 xml:space="preserve">14.2 Organiser et tenir les réunions du GEST durant la période triennale.  </w:t>
            </w:r>
          </w:p>
        </w:tc>
        <w:tc>
          <w:tcPr>
            <w:tcW w:w="4536" w:type="dxa"/>
            <w:tcBorders>
              <w:top w:val="nil"/>
              <w:left w:val="nil"/>
              <w:bottom w:val="single" w:sz="4" w:space="0" w:color="auto"/>
              <w:right w:val="single" w:sz="4" w:space="0" w:color="auto"/>
            </w:tcBorders>
            <w:shd w:val="clear" w:color="auto" w:fill="auto"/>
            <w:hideMark/>
          </w:tcPr>
          <w:p w:rsidR="00D402B0" w:rsidRPr="00232E63" w:rsidRDefault="00D402B0" w:rsidP="00651E04">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GEST20 en 2017; GEST21 en 2018</w:t>
            </w:r>
          </w:p>
        </w:tc>
        <w:tc>
          <w:tcPr>
            <w:tcW w:w="1276" w:type="dxa"/>
            <w:tcBorders>
              <w:top w:val="nil"/>
              <w:left w:val="nil"/>
              <w:bottom w:val="single" w:sz="4" w:space="0" w:color="auto"/>
              <w:right w:val="single" w:sz="4" w:space="0" w:color="auto"/>
            </w:tcBorders>
            <w:shd w:val="clear" w:color="auto" w:fill="auto"/>
            <w:hideMark/>
          </w:tcPr>
          <w:p w:rsidR="00D402B0" w:rsidRPr="00232E63" w:rsidRDefault="00D402B0" w:rsidP="00651E04">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SGA/SG/</w:t>
            </w:r>
            <w:r w:rsidRPr="00232E63">
              <w:rPr>
                <w:rFonts w:ascii="Calibri" w:eastAsia="Times New Roman" w:hAnsi="Calibri" w:cs="Arial"/>
                <w:color w:val="000000"/>
                <w:sz w:val="20"/>
                <w:szCs w:val="20"/>
                <w:lang w:val="fr-FR" w:eastAsia="en-GB"/>
              </w:rPr>
              <w:br/>
              <w:t>Pdt GEST/</w:t>
            </w:r>
            <w:r w:rsidRPr="00232E63">
              <w:rPr>
                <w:rFonts w:ascii="Calibri" w:eastAsia="Times New Roman" w:hAnsi="Calibri" w:cs="Arial"/>
                <w:color w:val="000000"/>
                <w:sz w:val="20"/>
                <w:szCs w:val="20"/>
                <w:lang w:val="fr-FR" w:eastAsia="en-GB"/>
              </w:rPr>
              <w:br/>
              <w:t>Responsable GEST/CRP</w:t>
            </w:r>
          </w:p>
        </w:tc>
        <w:tc>
          <w:tcPr>
            <w:tcW w:w="992" w:type="dxa"/>
            <w:tcBorders>
              <w:top w:val="nil"/>
              <w:left w:val="nil"/>
              <w:bottom w:val="single" w:sz="4" w:space="0" w:color="auto"/>
              <w:right w:val="single" w:sz="4" w:space="0" w:color="auto"/>
            </w:tcBorders>
            <w:shd w:val="clear" w:color="auto" w:fill="auto"/>
            <w:noWrap/>
            <w:hideMark/>
          </w:tcPr>
          <w:p w:rsidR="00D402B0" w:rsidRPr="00232E63" w:rsidRDefault="00D402B0" w:rsidP="00DA6A6C">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2018</w:t>
            </w:r>
          </w:p>
        </w:tc>
      </w:tr>
      <w:tr w:rsidR="00D402B0" w:rsidRPr="00232E63" w:rsidTr="002C03CA">
        <w:trPr>
          <w:cantSplit/>
        </w:trPr>
        <w:tc>
          <w:tcPr>
            <w:tcW w:w="3119" w:type="dxa"/>
            <w:vMerge/>
            <w:tcBorders>
              <w:left w:val="single" w:sz="4" w:space="0" w:color="auto"/>
              <w:right w:val="single" w:sz="4" w:space="0" w:color="auto"/>
            </w:tcBorders>
            <w:vAlign w:val="center"/>
          </w:tcPr>
          <w:p w:rsidR="00D402B0" w:rsidRPr="00232E63" w:rsidRDefault="00D402B0" w:rsidP="00B44B7B">
            <w:pPr>
              <w:spacing w:after="0" w:line="240" w:lineRule="auto"/>
              <w:rPr>
                <w:rFonts w:ascii="Calibri" w:eastAsia="Times New Roman" w:hAnsi="Calibri" w:cs="Arial"/>
                <w:color w:val="000000"/>
                <w:sz w:val="20"/>
                <w:szCs w:val="20"/>
                <w:lang w:val="fr-FR" w:eastAsia="en-GB"/>
              </w:rPr>
            </w:pPr>
          </w:p>
        </w:tc>
        <w:tc>
          <w:tcPr>
            <w:tcW w:w="4394" w:type="dxa"/>
            <w:tcBorders>
              <w:top w:val="single" w:sz="4" w:space="0" w:color="auto"/>
              <w:left w:val="nil"/>
              <w:bottom w:val="single" w:sz="4" w:space="0" w:color="auto"/>
              <w:right w:val="single" w:sz="4" w:space="0" w:color="auto"/>
            </w:tcBorders>
            <w:shd w:val="clear" w:color="auto" w:fill="auto"/>
          </w:tcPr>
          <w:p w:rsidR="00D402B0" w:rsidRPr="00232E63" w:rsidRDefault="00D402B0" w:rsidP="00530FDF">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 xml:space="preserve">14.3 Élaborer la nouvelle version de </w:t>
            </w:r>
            <w:r w:rsidRPr="00232E63">
              <w:rPr>
                <w:rFonts w:eastAsia="Times New Roman" w:cs="Arial"/>
                <w:i/>
                <w:iCs/>
                <w:sz w:val="20"/>
                <w:szCs w:val="20"/>
                <w:lang w:val="fr-FR" w:eastAsia="en-GB"/>
              </w:rPr>
              <w:t xml:space="preserve">L’état mondial des zones humides et des services qu’elles fournissent à l’humanité </w:t>
            </w:r>
            <w:r w:rsidRPr="00232E63">
              <w:rPr>
                <w:rFonts w:eastAsia="Times New Roman" w:cs="Arial"/>
                <w:sz w:val="20"/>
                <w:szCs w:val="20"/>
                <w:lang w:val="fr-FR" w:eastAsia="en-GB"/>
              </w:rPr>
              <w:t>et explorer les modalités pour son amélioration et sa mise à jour en tant que rapport emblématique et périodique de la Convention (Résolution XII.5 par. 25).</w:t>
            </w:r>
          </w:p>
        </w:tc>
        <w:tc>
          <w:tcPr>
            <w:tcW w:w="4536" w:type="dxa"/>
            <w:tcBorders>
              <w:top w:val="single" w:sz="4" w:space="0" w:color="auto"/>
              <w:left w:val="nil"/>
              <w:bottom w:val="single" w:sz="4" w:space="0" w:color="auto"/>
              <w:right w:val="single" w:sz="4" w:space="0" w:color="auto"/>
            </w:tcBorders>
            <w:shd w:val="clear" w:color="auto" w:fill="auto"/>
          </w:tcPr>
          <w:p w:rsidR="00D402B0" w:rsidRPr="00232E63" w:rsidRDefault="00D402B0" w:rsidP="00530FDF">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L’atelier de rédaction du rapport aura lieu en septembre 2016 (durant INTECOL). Premier projet élaboré. Modalités pour inclure l’information des Rapports nationaux ainsi que des projets d’observation de la Terre (GlobWetland Afrique, Global Mangrove Watch, SWOS) étudiées.</w:t>
            </w:r>
          </w:p>
        </w:tc>
        <w:tc>
          <w:tcPr>
            <w:tcW w:w="1276" w:type="dxa"/>
            <w:tcBorders>
              <w:top w:val="single" w:sz="4" w:space="0" w:color="auto"/>
              <w:left w:val="nil"/>
              <w:bottom w:val="single" w:sz="4" w:space="0" w:color="auto"/>
              <w:right w:val="single" w:sz="4" w:space="0" w:color="auto"/>
            </w:tcBorders>
            <w:shd w:val="clear" w:color="auto" w:fill="auto"/>
          </w:tcPr>
          <w:p w:rsidR="00D402B0" w:rsidRPr="00232E63" w:rsidRDefault="00D402B0" w:rsidP="00651E04">
            <w:pPr>
              <w:spacing w:after="0" w:line="240" w:lineRule="auto"/>
              <w:rPr>
                <w:rFonts w:eastAsia="Times New Roman" w:cs="Arial"/>
                <w:sz w:val="20"/>
                <w:szCs w:val="20"/>
                <w:lang w:val="fr-FR" w:eastAsia="en-GB"/>
              </w:rPr>
            </w:pPr>
            <w:r w:rsidRPr="00232E63">
              <w:rPr>
                <w:rFonts w:ascii="Calibri" w:eastAsia="Times New Roman" w:hAnsi="Calibri" w:cs="Arial"/>
                <w:color w:val="000000"/>
                <w:sz w:val="20"/>
                <w:szCs w:val="20"/>
                <w:lang w:val="fr-FR" w:eastAsia="en-GB"/>
              </w:rPr>
              <w:t>SGA/Pdt GEST/</w:t>
            </w:r>
            <w:r w:rsidRPr="00232E63">
              <w:rPr>
                <w:rFonts w:eastAsia="Times New Roman" w:cs="Arial"/>
                <w:sz w:val="20"/>
                <w:szCs w:val="20"/>
                <w:lang w:val="fr-FR" w:eastAsia="en-GB"/>
              </w:rPr>
              <w:t>Chef partenariats</w:t>
            </w:r>
          </w:p>
        </w:tc>
        <w:tc>
          <w:tcPr>
            <w:tcW w:w="992" w:type="dxa"/>
            <w:tcBorders>
              <w:top w:val="single" w:sz="4" w:space="0" w:color="auto"/>
              <w:left w:val="nil"/>
              <w:bottom w:val="single" w:sz="4" w:space="0" w:color="auto"/>
              <w:right w:val="single" w:sz="4" w:space="0" w:color="auto"/>
            </w:tcBorders>
            <w:shd w:val="clear" w:color="auto" w:fill="auto"/>
            <w:noWrap/>
          </w:tcPr>
          <w:p w:rsidR="00D402B0" w:rsidRPr="00232E63" w:rsidRDefault="00D402B0" w:rsidP="00075EEB">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Fin 2016</w:t>
            </w:r>
          </w:p>
        </w:tc>
      </w:tr>
      <w:tr w:rsidR="00D402B0" w:rsidRPr="00232E63" w:rsidTr="002C03CA">
        <w:tc>
          <w:tcPr>
            <w:tcW w:w="3119" w:type="dxa"/>
            <w:vMerge/>
            <w:tcBorders>
              <w:left w:val="single" w:sz="4" w:space="0" w:color="auto"/>
              <w:right w:val="single" w:sz="4" w:space="0" w:color="auto"/>
            </w:tcBorders>
            <w:vAlign w:val="center"/>
            <w:hideMark/>
          </w:tcPr>
          <w:p w:rsidR="00D402B0" w:rsidRPr="00232E63" w:rsidRDefault="00D402B0" w:rsidP="00B44B7B">
            <w:pPr>
              <w:spacing w:after="0" w:line="240" w:lineRule="auto"/>
              <w:rPr>
                <w:rFonts w:ascii="Calibri" w:eastAsia="Times New Roman" w:hAnsi="Calibri" w:cs="Arial"/>
                <w:color w:val="000000"/>
                <w:sz w:val="20"/>
                <w:szCs w:val="20"/>
                <w:lang w:val="fr-FR" w:eastAsia="en-GB"/>
              </w:rPr>
            </w:pPr>
          </w:p>
        </w:tc>
        <w:tc>
          <w:tcPr>
            <w:tcW w:w="4394" w:type="dxa"/>
            <w:tcBorders>
              <w:top w:val="single" w:sz="4" w:space="0" w:color="auto"/>
              <w:left w:val="nil"/>
              <w:bottom w:val="single" w:sz="4" w:space="0" w:color="auto"/>
              <w:right w:val="single" w:sz="4" w:space="0" w:color="auto"/>
            </w:tcBorders>
            <w:shd w:val="clear" w:color="auto" w:fill="auto"/>
            <w:hideMark/>
          </w:tcPr>
          <w:p w:rsidR="00D402B0" w:rsidRPr="00232E63" w:rsidRDefault="00D402B0" w:rsidP="00651E04">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14.4 Sous réserve de ressources disponibles, terminer la production de la version actuelle de l’</w:t>
            </w:r>
            <w:r w:rsidRPr="00232E63">
              <w:rPr>
                <w:rFonts w:ascii="Calibri" w:eastAsia="Times New Roman" w:hAnsi="Calibri" w:cs="Arial"/>
                <w:i/>
                <w:iCs/>
                <w:color w:val="000000"/>
                <w:sz w:val="20"/>
                <w:szCs w:val="20"/>
                <w:lang w:val="fr-FR" w:eastAsia="en-GB"/>
              </w:rPr>
              <w:t xml:space="preserve">État mondial des zones humides et des services qu’elles fournissent à l’humanité </w:t>
            </w:r>
            <w:r w:rsidRPr="00232E63">
              <w:rPr>
                <w:rFonts w:ascii="Calibri" w:eastAsia="Times New Roman" w:hAnsi="Calibri" w:cs="Arial"/>
                <w:color w:val="000000"/>
                <w:sz w:val="20"/>
                <w:szCs w:val="20"/>
                <w:lang w:val="fr-FR" w:eastAsia="en-GB"/>
              </w:rPr>
              <w:t xml:space="preserve">afin de contribuer aux </w:t>
            </w:r>
            <w:r w:rsidRPr="00232E63">
              <w:rPr>
                <w:rFonts w:ascii="Calibri" w:eastAsia="Times New Roman" w:hAnsi="Calibri" w:cs="Arial"/>
                <w:i/>
                <w:iCs/>
                <w:color w:val="000000"/>
                <w:sz w:val="20"/>
                <w:szCs w:val="20"/>
                <w:lang w:val="fr-FR" w:eastAsia="en-GB"/>
              </w:rPr>
              <w:t xml:space="preserve">Perspectives mondiales de la diversité biologique </w:t>
            </w:r>
            <w:r w:rsidRPr="00232E63">
              <w:rPr>
                <w:rFonts w:ascii="Calibri" w:eastAsia="Times New Roman" w:hAnsi="Calibri" w:cs="Arial"/>
                <w:color w:val="000000"/>
                <w:sz w:val="20"/>
                <w:szCs w:val="20"/>
                <w:lang w:val="fr-FR" w:eastAsia="en-GB"/>
              </w:rPr>
              <w:t>de la Convention sur la diversité biologique et faire rapport sur les progrès de cette question à la 13</w:t>
            </w:r>
            <w:r w:rsidRPr="00232E63">
              <w:rPr>
                <w:rFonts w:ascii="Calibri" w:eastAsia="Times New Roman" w:hAnsi="Calibri" w:cs="Arial"/>
                <w:color w:val="000000"/>
                <w:sz w:val="20"/>
                <w:szCs w:val="20"/>
                <w:vertAlign w:val="superscript"/>
                <w:lang w:val="fr-FR" w:eastAsia="en-GB"/>
              </w:rPr>
              <w:t>e</w:t>
            </w:r>
            <w:r w:rsidRPr="00232E63">
              <w:rPr>
                <w:rFonts w:ascii="Calibri" w:eastAsia="Times New Roman" w:hAnsi="Calibri" w:cs="Arial"/>
                <w:color w:val="000000"/>
                <w:sz w:val="20"/>
                <w:szCs w:val="20"/>
                <w:lang w:val="fr-FR" w:eastAsia="en-GB"/>
              </w:rPr>
              <w:t xml:space="preserve"> Session de la Conférence des Parties contractantes (Résolution XII.5 par. 25). </w:t>
            </w:r>
          </w:p>
        </w:tc>
        <w:tc>
          <w:tcPr>
            <w:tcW w:w="4536" w:type="dxa"/>
            <w:tcBorders>
              <w:top w:val="single" w:sz="4" w:space="0" w:color="auto"/>
              <w:left w:val="nil"/>
              <w:bottom w:val="single" w:sz="4" w:space="0" w:color="auto"/>
              <w:right w:val="single" w:sz="4" w:space="0" w:color="auto"/>
            </w:tcBorders>
            <w:shd w:val="clear" w:color="auto" w:fill="auto"/>
            <w:hideMark/>
          </w:tcPr>
          <w:p w:rsidR="00D402B0" w:rsidRPr="00232E63" w:rsidRDefault="00D402B0" w:rsidP="00C042A4">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Appel de fonds pour la publication de l’</w:t>
            </w:r>
            <w:r w:rsidRPr="00232E63">
              <w:rPr>
                <w:rFonts w:ascii="Calibri" w:eastAsia="Times New Roman" w:hAnsi="Calibri" w:cs="Arial"/>
                <w:i/>
                <w:color w:val="000000"/>
                <w:sz w:val="20"/>
                <w:szCs w:val="20"/>
                <w:lang w:val="fr-FR" w:eastAsia="en-GB"/>
              </w:rPr>
              <w:t>État</w:t>
            </w:r>
            <w:r w:rsidRPr="00232E63">
              <w:rPr>
                <w:rFonts w:ascii="Calibri" w:eastAsia="Times New Roman" w:hAnsi="Calibri" w:cs="Arial"/>
                <w:color w:val="000000"/>
                <w:sz w:val="20"/>
                <w:szCs w:val="20"/>
                <w:lang w:val="fr-FR" w:eastAsia="en-GB"/>
              </w:rPr>
              <w:t xml:space="preserve"> </w:t>
            </w:r>
            <w:r w:rsidRPr="00232E63">
              <w:rPr>
                <w:rFonts w:ascii="Calibri" w:eastAsia="Times New Roman" w:hAnsi="Calibri" w:cs="Arial"/>
                <w:i/>
                <w:color w:val="000000"/>
                <w:sz w:val="20"/>
                <w:szCs w:val="20"/>
                <w:lang w:val="fr-FR" w:eastAsia="en-GB"/>
              </w:rPr>
              <w:t>mondial des zones humides et des services qu’elles fournissent à l’humanité.</w:t>
            </w:r>
            <w:r w:rsidRPr="00232E63">
              <w:rPr>
                <w:rFonts w:ascii="Calibri" w:eastAsia="Times New Roman" w:hAnsi="Calibri" w:cs="Arial"/>
                <w:color w:val="000000"/>
                <w:sz w:val="20"/>
                <w:szCs w:val="20"/>
                <w:lang w:val="fr-FR" w:eastAsia="en-GB"/>
              </w:rPr>
              <w:t xml:space="preserve"> Document finalisé et largement diffusé.   </w:t>
            </w:r>
          </w:p>
        </w:tc>
        <w:tc>
          <w:tcPr>
            <w:tcW w:w="1276" w:type="dxa"/>
            <w:tcBorders>
              <w:top w:val="single" w:sz="4" w:space="0" w:color="auto"/>
              <w:left w:val="nil"/>
              <w:bottom w:val="single" w:sz="4" w:space="0" w:color="auto"/>
              <w:right w:val="single" w:sz="4" w:space="0" w:color="auto"/>
            </w:tcBorders>
            <w:shd w:val="clear" w:color="auto" w:fill="auto"/>
            <w:hideMark/>
          </w:tcPr>
          <w:p w:rsidR="00D402B0" w:rsidRPr="00232E63" w:rsidRDefault="00D402B0" w:rsidP="00C042A4">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SGA/Pdt GEST/Chef partenariats</w:t>
            </w:r>
          </w:p>
        </w:tc>
        <w:tc>
          <w:tcPr>
            <w:tcW w:w="992" w:type="dxa"/>
            <w:tcBorders>
              <w:top w:val="single" w:sz="4" w:space="0" w:color="auto"/>
              <w:left w:val="nil"/>
              <w:bottom w:val="single" w:sz="4" w:space="0" w:color="auto"/>
              <w:right w:val="single" w:sz="4" w:space="0" w:color="auto"/>
            </w:tcBorders>
            <w:shd w:val="clear" w:color="auto" w:fill="auto"/>
            <w:noWrap/>
            <w:hideMark/>
          </w:tcPr>
          <w:p w:rsidR="00D402B0" w:rsidRPr="00232E63" w:rsidRDefault="00D402B0" w:rsidP="00D00737">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Fin 2018</w:t>
            </w:r>
          </w:p>
        </w:tc>
      </w:tr>
      <w:tr w:rsidR="00D402B0" w:rsidRPr="00232E63" w:rsidTr="002C03CA">
        <w:tc>
          <w:tcPr>
            <w:tcW w:w="3119" w:type="dxa"/>
            <w:vMerge/>
            <w:tcBorders>
              <w:left w:val="single" w:sz="4" w:space="0" w:color="auto"/>
              <w:right w:val="single" w:sz="4" w:space="0" w:color="auto"/>
            </w:tcBorders>
            <w:vAlign w:val="center"/>
            <w:hideMark/>
          </w:tcPr>
          <w:p w:rsidR="00D402B0" w:rsidRPr="00232E63" w:rsidRDefault="00D402B0" w:rsidP="00B44B7B">
            <w:pPr>
              <w:spacing w:after="0" w:line="240" w:lineRule="auto"/>
              <w:rPr>
                <w:rFonts w:ascii="Calibri" w:eastAsia="Times New Roman" w:hAnsi="Calibri" w:cs="Arial"/>
                <w:color w:val="000000"/>
                <w:sz w:val="20"/>
                <w:szCs w:val="20"/>
                <w:lang w:val="fr-FR" w:eastAsia="en-GB"/>
              </w:rPr>
            </w:pPr>
          </w:p>
        </w:tc>
        <w:tc>
          <w:tcPr>
            <w:tcW w:w="4394" w:type="dxa"/>
            <w:tcBorders>
              <w:top w:val="single" w:sz="4" w:space="0" w:color="auto"/>
              <w:left w:val="nil"/>
              <w:bottom w:val="single" w:sz="4" w:space="0" w:color="auto"/>
              <w:right w:val="single" w:sz="4" w:space="0" w:color="auto"/>
            </w:tcBorders>
            <w:shd w:val="clear" w:color="auto" w:fill="auto"/>
            <w:hideMark/>
          </w:tcPr>
          <w:p w:rsidR="00D402B0" w:rsidRPr="00232E63" w:rsidRDefault="00D402B0" w:rsidP="00B36D12">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 xml:space="preserve">14.5 Mobiliser des ressources additionnelles pour la mise en œuvre des orientations et avis techniques, y compris pour aider les Parties contractantes à appliquer les recommandations relatives à la conservation et à l’utilisation rationnelle des zones humides Ramsar. </w:t>
            </w:r>
          </w:p>
        </w:tc>
        <w:tc>
          <w:tcPr>
            <w:tcW w:w="4536" w:type="dxa"/>
            <w:tcBorders>
              <w:top w:val="single" w:sz="4" w:space="0" w:color="auto"/>
              <w:left w:val="nil"/>
              <w:bottom w:val="single" w:sz="4" w:space="0" w:color="auto"/>
              <w:right w:val="single" w:sz="4" w:space="0" w:color="auto"/>
            </w:tcBorders>
            <w:shd w:val="clear" w:color="auto" w:fill="auto"/>
            <w:hideMark/>
          </w:tcPr>
          <w:p w:rsidR="00D402B0" w:rsidRPr="00232E63" w:rsidRDefault="00D402B0" w:rsidP="00C042A4">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 xml:space="preserve">Ressources financières additionnelles disponibles d’un montant de 200 000 CHF; le plan de travail du GEST est appliqué. </w:t>
            </w:r>
          </w:p>
        </w:tc>
        <w:tc>
          <w:tcPr>
            <w:tcW w:w="1276" w:type="dxa"/>
            <w:tcBorders>
              <w:top w:val="single" w:sz="4" w:space="0" w:color="auto"/>
              <w:left w:val="nil"/>
              <w:bottom w:val="single" w:sz="4" w:space="0" w:color="auto"/>
              <w:right w:val="single" w:sz="4" w:space="0" w:color="auto"/>
            </w:tcBorders>
            <w:shd w:val="clear" w:color="auto" w:fill="auto"/>
            <w:hideMark/>
          </w:tcPr>
          <w:p w:rsidR="00D402B0" w:rsidRPr="00232E63" w:rsidRDefault="00D402B0" w:rsidP="00C042A4">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SGA/Pdt GEST/Chef partenariats</w:t>
            </w:r>
          </w:p>
        </w:tc>
        <w:tc>
          <w:tcPr>
            <w:tcW w:w="992" w:type="dxa"/>
            <w:tcBorders>
              <w:top w:val="single" w:sz="4" w:space="0" w:color="auto"/>
              <w:left w:val="nil"/>
              <w:bottom w:val="single" w:sz="4" w:space="0" w:color="auto"/>
              <w:right w:val="single" w:sz="4" w:space="0" w:color="auto"/>
            </w:tcBorders>
            <w:shd w:val="clear" w:color="auto" w:fill="auto"/>
            <w:noWrap/>
            <w:hideMark/>
          </w:tcPr>
          <w:p w:rsidR="00D402B0" w:rsidRPr="00232E63" w:rsidRDefault="00D402B0" w:rsidP="00B44B7B">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2018</w:t>
            </w:r>
          </w:p>
        </w:tc>
      </w:tr>
      <w:tr w:rsidR="00D402B0" w:rsidRPr="00232E63" w:rsidTr="002C03CA">
        <w:tc>
          <w:tcPr>
            <w:tcW w:w="3119" w:type="dxa"/>
            <w:vMerge/>
            <w:tcBorders>
              <w:left w:val="single" w:sz="4" w:space="0" w:color="auto"/>
              <w:right w:val="single" w:sz="4" w:space="0" w:color="auto"/>
            </w:tcBorders>
            <w:shd w:val="clear" w:color="auto" w:fill="auto"/>
          </w:tcPr>
          <w:p w:rsidR="00D402B0" w:rsidRPr="00232E63" w:rsidRDefault="00D402B0" w:rsidP="00B44B7B">
            <w:pPr>
              <w:spacing w:after="0" w:line="240" w:lineRule="auto"/>
              <w:rPr>
                <w:rFonts w:ascii="Calibri" w:eastAsia="Times New Roman" w:hAnsi="Calibri" w:cs="Arial"/>
                <w:b/>
                <w:bCs/>
                <w:color w:val="000000"/>
                <w:sz w:val="20"/>
                <w:szCs w:val="20"/>
                <w:lang w:val="fr-FR" w:eastAsia="en-GB"/>
              </w:rPr>
            </w:pPr>
          </w:p>
        </w:tc>
        <w:tc>
          <w:tcPr>
            <w:tcW w:w="4394" w:type="dxa"/>
            <w:tcBorders>
              <w:top w:val="single" w:sz="4" w:space="0" w:color="auto"/>
              <w:left w:val="nil"/>
              <w:bottom w:val="single" w:sz="4" w:space="0" w:color="auto"/>
              <w:right w:val="single" w:sz="4" w:space="0" w:color="auto"/>
            </w:tcBorders>
            <w:shd w:val="clear" w:color="auto" w:fill="auto"/>
          </w:tcPr>
          <w:p w:rsidR="00D402B0" w:rsidRPr="00232E63" w:rsidRDefault="00D402B0" w:rsidP="0099647A">
            <w:pPr>
              <w:spacing w:after="0" w:line="240" w:lineRule="auto"/>
              <w:rPr>
                <w:rFonts w:eastAsia="Times New Roman" w:cs="Arial"/>
                <w:sz w:val="20"/>
                <w:szCs w:val="20"/>
                <w:lang w:val="fr-FR" w:eastAsia="en-GB"/>
              </w:rPr>
            </w:pPr>
            <w:r w:rsidRPr="00232E63">
              <w:rPr>
                <w:rFonts w:cs="Arial"/>
                <w:sz w:val="20"/>
                <w:szCs w:val="20"/>
                <w:lang w:val="fr-FR"/>
              </w:rPr>
              <w:t xml:space="preserve">14.6 Collaboration avec le GEST, les OIP et autres acteurs pour compiler les lignes directrices et meilleures pratiques d’inventaire des tourbières, d’inscription de tourbières sur la Liste de Ramsar, de techniques de restauration des tourbières et mise en œuvre des </w:t>
            </w:r>
            <w:r w:rsidRPr="00232E63">
              <w:rPr>
                <w:rFonts w:cs="Arial"/>
                <w:i/>
                <w:sz w:val="20"/>
                <w:szCs w:val="20"/>
                <w:lang w:val="fr-FR"/>
              </w:rPr>
              <w:t xml:space="preserve">Lignes directrices relatives à une action mondiale pour les tourbières </w:t>
            </w:r>
            <w:r w:rsidRPr="00232E63">
              <w:rPr>
                <w:rFonts w:cs="Arial"/>
                <w:sz w:val="20"/>
                <w:szCs w:val="20"/>
                <w:lang w:val="fr-FR"/>
              </w:rPr>
              <w:t>(Résolution XII.11 par. 24).</w:t>
            </w:r>
          </w:p>
        </w:tc>
        <w:tc>
          <w:tcPr>
            <w:tcW w:w="4536" w:type="dxa"/>
            <w:tcBorders>
              <w:top w:val="single" w:sz="4" w:space="0" w:color="auto"/>
              <w:left w:val="nil"/>
              <w:bottom w:val="single" w:sz="4" w:space="0" w:color="auto"/>
              <w:right w:val="single" w:sz="4" w:space="0" w:color="auto"/>
            </w:tcBorders>
            <w:shd w:val="clear" w:color="auto" w:fill="auto"/>
          </w:tcPr>
          <w:p w:rsidR="00D402B0" w:rsidRPr="00232E63" w:rsidRDefault="00D402B0" w:rsidP="00D53A33">
            <w:pPr>
              <w:spacing w:after="0" w:line="240" w:lineRule="auto"/>
              <w:rPr>
                <w:rFonts w:eastAsia="Times New Roman" w:cs="Arial"/>
                <w:sz w:val="20"/>
                <w:szCs w:val="20"/>
                <w:lang w:val="fr-FR" w:eastAsia="en-GB"/>
              </w:rPr>
            </w:pPr>
            <w:r w:rsidRPr="00232E63">
              <w:rPr>
                <w:rFonts w:cs="Arial"/>
                <w:sz w:val="20"/>
                <w:szCs w:val="20"/>
                <w:lang w:val="fr-FR"/>
              </w:rPr>
              <w:t xml:space="preserve">Manuels sur les meilleures pratiques en ligne élaborés pour les sites de tourbières dans chaque écorégion. Aide aux Parties pour inscrire au moins une tourbière sur la Liste de Ramsar. </w:t>
            </w:r>
          </w:p>
        </w:tc>
        <w:tc>
          <w:tcPr>
            <w:tcW w:w="1276" w:type="dxa"/>
            <w:tcBorders>
              <w:top w:val="single" w:sz="4" w:space="0" w:color="auto"/>
              <w:left w:val="nil"/>
              <w:bottom w:val="single" w:sz="4" w:space="0" w:color="auto"/>
              <w:right w:val="single" w:sz="4" w:space="0" w:color="auto"/>
            </w:tcBorders>
            <w:shd w:val="clear" w:color="auto" w:fill="auto"/>
            <w:noWrap/>
          </w:tcPr>
          <w:p w:rsidR="00D402B0" w:rsidRPr="00232E63" w:rsidRDefault="00D402B0" w:rsidP="00075EEB">
            <w:pPr>
              <w:spacing w:after="0" w:line="240" w:lineRule="auto"/>
              <w:rPr>
                <w:rFonts w:eastAsia="Times New Roman" w:cs="Arial"/>
                <w:sz w:val="20"/>
                <w:szCs w:val="20"/>
                <w:lang w:val="fr-FR" w:eastAsia="en-GB"/>
              </w:rPr>
            </w:pPr>
            <w:r w:rsidRPr="00232E63">
              <w:rPr>
                <w:rFonts w:cs="Arial"/>
                <w:sz w:val="20"/>
                <w:szCs w:val="20"/>
                <w:lang w:val="fr-FR"/>
              </w:rPr>
              <w:t>SGA/CRP</w:t>
            </w:r>
          </w:p>
        </w:tc>
        <w:tc>
          <w:tcPr>
            <w:tcW w:w="992" w:type="dxa"/>
            <w:tcBorders>
              <w:top w:val="single" w:sz="4" w:space="0" w:color="auto"/>
              <w:left w:val="nil"/>
              <w:bottom w:val="single" w:sz="4" w:space="0" w:color="auto"/>
              <w:right w:val="single" w:sz="4" w:space="0" w:color="auto"/>
            </w:tcBorders>
            <w:shd w:val="clear" w:color="auto" w:fill="auto"/>
          </w:tcPr>
          <w:p w:rsidR="00D402B0" w:rsidRPr="00232E63" w:rsidRDefault="00D402B0" w:rsidP="00075EEB">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2018</w:t>
            </w:r>
          </w:p>
        </w:tc>
      </w:tr>
      <w:tr w:rsidR="00D402B0" w:rsidRPr="00232E63" w:rsidTr="002A511A">
        <w:tc>
          <w:tcPr>
            <w:tcW w:w="3119" w:type="dxa"/>
            <w:vMerge/>
            <w:tcBorders>
              <w:left w:val="single" w:sz="4" w:space="0" w:color="auto"/>
              <w:bottom w:val="single" w:sz="4" w:space="0" w:color="auto"/>
              <w:right w:val="single" w:sz="4" w:space="0" w:color="auto"/>
            </w:tcBorders>
            <w:shd w:val="clear" w:color="auto" w:fill="auto"/>
          </w:tcPr>
          <w:p w:rsidR="00D402B0" w:rsidRPr="00232E63" w:rsidRDefault="00D402B0" w:rsidP="00B44B7B">
            <w:pPr>
              <w:spacing w:after="0" w:line="240" w:lineRule="auto"/>
              <w:rPr>
                <w:rFonts w:ascii="Calibri" w:eastAsia="Times New Roman" w:hAnsi="Calibri" w:cs="Arial"/>
                <w:b/>
                <w:bCs/>
                <w:color w:val="000000"/>
                <w:sz w:val="20"/>
                <w:szCs w:val="20"/>
                <w:lang w:val="fr-FR" w:eastAsia="en-GB"/>
              </w:rPr>
            </w:pPr>
          </w:p>
        </w:tc>
        <w:tc>
          <w:tcPr>
            <w:tcW w:w="4394" w:type="dxa"/>
            <w:tcBorders>
              <w:top w:val="single" w:sz="4" w:space="0" w:color="auto"/>
              <w:left w:val="nil"/>
              <w:bottom w:val="single" w:sz="4" w:space="0" w:color="auto"/>
              <w:right w:val="single" w:sz="4" w:space="0" w:color="auto"/>
            </w:tcBorders>
            <w:shd w:val="clear" w:color="auto" w:fill="auto"/>
          </w:tcPr>
          <w:p w:rsidR="00D402B0" w:rsidRPr="00232E63" w:rsidRDefault="00D402B0" w:rsidP="0099647A">
            <w:pPr>
              <w:spacing w:after="0" w:line="240" w:lineRule="auto"/>
              <w:rPr>
                <w:rFonts w:cs="Arial"/>
                <w:sz w:val="20"/>
                <w:szCs w:val="20"/>
                <w:lang w:val="fr-FR"/>
              </w:rPr>
            </w:pPr>
            <w:r w:rsidRPr="00232E63">
              <w:rPr>
                <w:rFonts w:cs="Arial"/>
                <w:sz w:val="20"/>
                <w:szCs w:val="20"/>
                <w:lang w:val="fr-FR"/>
              </w:rPr>
              <w:t>14.7 Contenu des Manuels reconfiguré comme matériel de référence pour la formation, pour soutenir l’utilisation rationnelle des zones humides (Résolution XII.9 objectif 9.3).</w:t>
            </w:r>
          </w:p>
        </w:tc>
        <w:tc>
          <w:tcPr>
            <w:tcW w:w="4536" w:type="dxa"/>
            <w:tcBorders>
              <w:top w:val="single" w:sz="4" w:space="0" w:color="auto"/>
              <w:left w:val="nil"/>
              <w:bottom w:val="single" w:sz="4" w:space="0" w:color="auto"/>
              <w:right w:val="single" w:sz="4" w:space="0" w:color="auto"/>
            </w:tcBorders>
            <w:shd w:val="clear" w:color="auto" w:fill="auto"/>
          </w:tcPr>
          <w:p w:rsidR="00D402B0" w:rsidRPr="00232E63" w:rsidRDefault="00D402B0" w:rsidP="0099647A">
            <w:pPr>
              <w:spacing w:after="0" w:line="240" w:lineRule="auto"/>
              <w:rPr>
                <w:rFonts w:eastAsia="Times New Roman" w:cs="Arial"/>
                <w:sz w:val="20"/>
                <w:szCs w:val="20"/>
                <w:lang w:val="fr-FR" w:eastAsia="en-GB"/>
              </w:rPr>
            </w:pPr>
            <w:r w:rsidRPr="00232E63">
              <w:rPr>
                <w:rFonts w:cs="Arial"/>
                <w:sz w:val="20"/>
                <w:szCs w:val="20"/>
                <w:lang w:val="fr-FR"/>
              </w:rPr>
              <w:t xml:space="preserve"> Nouvelle publication des Manuels puis chaque manuel reconfiguré en ligne comme module de formation.</w:t>
            </w:r>
          </w:p>
        </w:tc>
        <w:tc>
          <w:tcPr>
            <w:tcW w:w="1276" w:type="dxa"/>
            <w:tcBorders>
              <w:top w:val="single" w:sz="4" w:space="0" w:color="auto"/>
              <w:left w:val="nil"/>
              <w:bottom w:val="single" w:sz="4" w:space="0" w:color="auto"/>
              <w:right w:val="single" w:sz="4" w:space="0" w:color="auto"/>
            </w:tcBorders>
            <w:shd w:val="clear" w:color="auto" w:fill="auto"/>
            <w:noWrap/>
          </w:tcPr>
          <w:p w:rsidR="00D402B0" w:rsidRPr="00232E63" w:rsidRDefault="00D402B0" w:rsidP="0099647A">
            <w:pPr>
              <w:spacing w:after="0" w:line="240" w:lineRule="auto"/>
              <w:rPr>
                <w:rFonts w:eastAsia="Times New Roman" w:cs="Arial"/>
                <w:sz w:val="20"/>
                <w:szCs w:val="20"/>
                <w:lang w:val="fr-FR" w:eastAsia="en-GB"/>
              </w:rPr>
            </w:pPr>
            <w:r w:rsidRPr="00232E63">
              <w:rPr>
                <w:rFonts w:cs="Arial"/>
                <w:sz w:val="20"/>
                <w:szCs w:val="20"/>
                <w:lang w:val="fr-FR"/>
              </w:rPr>
              <w:t>SGA/CRP/ Chef comm.</w:t>
            </w:r>
          </w:p>
        </w:tc>
        <w:tc>
          <w:tcPr>
            <w:tcW w:w="992" w:type="dxa"/>
            <w:tcBorders>
              <w:top w:val="single" w:sz="4" w:space="0" w:color="auto"/>
              <w:left w:val="nil"/>
              <w:bottom w:val="single" w:sz="4" w:space="0" w:color="auto"/>
              <w:right w:val="single" w:sz="4" w:space="0" w:color="auto"/>
            </w:tcBorders>
            <w:shd w:val="clear" w:color="auto" w:fill="auto"/>
          </w:tcPr>
          <w:p w:rsidR="00D402B0" w:rsidRPr="00232E63" w:rsidRDefault="00D402B0" w:rsidP="00075EEB">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2018</w:t>
            </w:r>
          </w:p>
        </w:tc>
      </w:tr>
      <w:tr w:rsidR="00000C83" w:rsidRPr="00232E63" w:rsidTr="002A511A">
        <w:trPr>
          <w:cantSplit/>
        </w:trPr>
        <w:tc>
          <w:tcPr>
            <w:tcW w:w="3119" w:type="dxa"/>
            <w:vMerge w:val="restart"/>
            <w:tcBorders>
              <w:top w:val="single" w:sz="4" w:space="0" w:color="auto"/>
              <w:left w:val="single" w:sz="4" w:space="0" w:color="auto"/>
              <w:right w:val="single" w:sz="4" w:space="0" w:color="auto"/>
            </w:tcBorders>
            <w:shd w:val="clear" w:color="auto" w:fill="auto"/>
            <w:hideMark/>
          </w:tcPr>
          <w:p w:rsidR="00000C83" w:rsidRPr="00232E63" w:rsidRDefault="00000C83" w:rsidP="00B44B7B">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b/>
                <w:bCs/>
                <w:color w:val="000000"/>
                <w:sz w:val="20"/>
                <w:szCs w:val="20"/>
                <w:lang w:val="fr-FR" w:eastAsia="en-GB"/>
              </w:rPr>
              <w:lastRenderedPageBreak/>
              <w:t xml:space="preserve">Objectif 15 </w:t>
            </w:r>
            <w:r w:rsidR="0061597D" w:rsidRPr="00232E63">
              <w:rPr>
                <w:rFonts w:ascii="Calibri" w:eastAsia="Times New Roman" w:hAnsi="Calibri" w:cs="Arial"/>
                <w:b/>
                <w:bCs/>
                <w:color w:val="000000"/>
                <w:sz w:val="20"/>
                <w:szCs w:val="20"/>
                <w:lang w:val="fr-FR" w:eastAsia="en-GB"/>
              </w:rPr>
              <w:t xml:space="preserve">: </w:t>
            </w:r>
            <w:r w:rsidRPr="00232E63">
              <w:rPr>
                <w:rFonts w:ascii="Calibri" w:eastAsia="Times New Roman" w:hAnsi="Calibri" w:cs="Arial"/>
                <w:b/>
                <w:bCs/>
                <w:color w:val="000000"/>
                <w:sz w:val="20"/>
                <w:szCs w:val="20"/>
                <w:lang w:val="fr-FR" w:eastAsia="en-GB"/>
              </w:rPr>
              <w:br/>
            </w:r>
            <w:r w:rsidRPr="00232E63">
              <w:rPr>
                <w:rFonts w:ascii="Calibri" w:eastAsia="Times New Roman" w:hAnsi="Calibri" w:cs="Arial"/>
                <w:color w:val="000000"/>
                <w:sz w:val="20"/>
                <w:szCs w:val="20"/>
                <w:lang w:val="fr-FR" w:eastAsia="en-GB"/>
              </w:rPr>
              <w:t>Les initiatives régionales Ramsar, avec la participation et l’appui actifs des Parties de chaque région, sont renforcées et deviennent des outils efficaces, contribuant à l’application pleine et entière de la Convention.</w:t>
            </w:r>
          </w:p>
        </w:tc>
        <w:tc>
          <w:tcPr>
            <w:tcW w:w="4394" w:type="dxa"/>
            <w:tcBorders>
              <w:top w:val="single" w:sz="4" w:space="0" w:color="auto"/>
              <w:left w:val="nil"/>
              <w:bottom w:val="single" w:sz="4" w:space="0" w:color="auto"/>
              <w:right w:val="single" w:sz="4" w:space="0" w:color="auto"/>
            </w:tcBorders>
            <w:shd w:val="clear" w:color="auto" w:fill="auto"/>
            <w:hideMark/>
          </w:tcPr>
          <w:p w:rsidR="00000C83" w:rsidRPr="00232E63" w:rsidRDefault="00000C83" w:rsidP="0099647A">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 xml:space="preserve">15.1 Soutenir les dispositions régionales existantes dans le cadre de la Convention et promouvoir des dispositions additionnelles avec de nouvelles initiatives régionales (Résolution XII.8). </w:t>
            </w:r>
            <w:r w:rsidR="00BC4295" w:rsidRPr="00232E63">
              <w:rPr>
                <w:rFonts w:cs="Arial"/>
                <w:sz w:val="20"/>
                <w:szCs w:val="20"/>
                <w:lang w:val="fr-FR"/>
              </w:rPr>
              <w:t xml:space="preserve">Poursuivre l’évaluation des IRR chaque année d’après les rapports sur leurs progrès et leur fonctionnement, et plus précisément leur capacité à remplir les directives opérationnelles, </w:t>
            </w:r>
            <w:r w:rsidR="0099647A" w:rsidRPr="00232E63">
              <w:rPr>
                <w:rFonts w:cs="Arial"/>
                <w:sz w:val="20"/>
                <w:szCs w:val="20"/>
                <w:lang w:val="fr-FR"/>
              </w:rPr>
              <w:t>avec</w:t>
            </w:r>
            <w:r w:rsidR="00BC4295" w:rsidRPr="00232E63">
              <w:rPr>
                <w:rFonts w:cs="Arial"/>
                <w:sz w:val="20"/>
                <w:szCs w:val="20"/>
                <w:lang w:val="fr-FR"/>
              </w:rPr>
              <w:t xml:space="preserve"> l’appui du Groupe de surveillance des activités de CESP si nécessaire. Préparer un résumé des évaluations annuelles </w:t>
            </w:r>
            <w:r w:rsidRPr="00232E63">
              <w:rPr>
                <w:rFonts w:cs="Arial"/>
                <w:sz w:val="20"/>
                <w:szCs w:val="20"/>
                <w:lang w:val="fr-FR"/>
              </w:rPr>
              <w:t>2016-2018 (</w:t>
            </w:r>
            <w:r w:rsidR="00BC4295" w:rsidRPr="00232E63">
              <w:rPr>
                <w:rFonts w:cs="Arial"/>
                <w:sz w:val="20"/>
                <w:szCs w:val="20"/>
                <w:lang w:val="fr-FR"/>
              </w:rPr>
              <w:t>Résolution</w:t>
            </w:r>
            <w:r w:rsidRPr="00232E63">
              <w:rPr>
                <w:rFonts w:cs="Arial"/>
                <w:sz w:val="20"/>
                <w:szCs w:val="20"/>
                <w:lang w:val="fr-FR"/>
              </w:rPr>
              <w:t xml:space="preserve"> XII.8 par.</w:t>
            </w:r>
            <w:r w:rsidR="00BC4295" w:rsidRPr="00232E63">
              <w:rPr>
                <w:rFonts w:cs="Arial"/>
                <w:sz w:val="20"/>
                <w:szCs w:val="20"/>
                <w:lang w:val="fr-FR"/>
              </w:rPr>
              <w:t> </w:t>
            </w:r>
            <w:r w:rsidRPr="00232E63">
              <w:rPr>
                <w:rFonts w:cs="Arial"/>
                <w:sz w:val="20"/>
                <w:szCs w:val="20"/>
                <w:lang w:val="fr-FR"/>
              </w:rPr>
              <w:t xml:space="preserve">12 </w:t>
            </w:r>
            <w:r w:rsidR="00BC4295" w:rsidRPr="00232E63">
              <w:rPr>
                <w:rFonts w:cs="Arial"/>
                <w:sz w:val="20"/>
                <w:szCs w:val="20"/>
                <w:lang w:val="fr-FR"/>
              </w:rPr>
              <w:t>et </w:t>
            </w:r>
            <w:r w:rsidRPr="00232E63">
              <w:rPr>
                <w:rFonts w:cs="Arial"/>
                <w:sz w:val="20"/>
                <w:szCs w:val="20"/>
                <w:lang w:val="fr-FR"/>
              </w:rPr>
              <w:t>24).</w:t>
            </w:r>
          </w:p>
        </w:tc>
        <w:tc>
          <w:tcPr>
            <w:tcW w:w="4536" w:type="dxa"/>
            <w:tcBorders>
              <w:top w:val="single" w:sz="4" w:space="0" w:color="auto"/>
              <w:left w:val="nil"/>
              <w:bottom w:val="single" w:sz="4" w:space="0" w:color="auto"/>
              <w:right w:val="single" w:sz="4" w:space="0" w:color="auto"/>
            </w:tcBorders>
            <w:shd w:val="clear" w:color="auto" w:fill="auto"/>
            <w:hideMark/>
          </w:tcPr>
          <w:p w:rsidR="00000C83" w:rsidRPr="00232E63" w:rsidRDefault="00BC4295" w:rsidP="0099647A">
            <w:pPr>
              <w:spacing w:after="0" w:line="240" w:lineRule="auto"/>
              <w:rPr>
                <w:rFonts w:ascii="Calibri" w:eastAsia="Times New Roman" w:hAnsi="Calibri" w:cs="Arial"/>
                <w:color w:val="000000"/>
                <w:sz w:val="20"/>
                <w:szCs w:val="20"/>
                <w:lang w:val="fr-FR" w:eastAsia="en-GB"/>
              </w:rPr>
            </w:pPr>
            <w:r w:rsidRPr="00232E63">
              <w:rPr>
                <w:rFonts w:cs="Arial"/>
                <w:sz w:val="20"/>
                <w:szCs w:val="20"/>
                <w:lang w:val="fr-FR"/>
              </w:rPr>
              <w:t xml:space="preserve">Les </w:t>
            </w:r>
            <w:r w:rsidR="0099647A" w:rsidRPr="00232E63">
              <w:rPr>
                <w:rFonts w:cs="Arial"/>
                <w:sz w:val="20"/>
                <w:szCs w:val="20"/>
                <w:lang w:val="fr-FR"/>
              </w:rPr>
              <w:t>i</w:t>
            </w:r>
            <w:r w:rsidRPr="00232E63">
              <w:rPr>
                <w:rFonts w:cs="Arial"/>
                <w:sz w:val="20"/>
                <w:szCs w:val="20"/>
                <w:lang w:val="fr-FR"/>
              </w:rPr>
              <w:t xml:space="preserve">nitiatives régionales </w:t>
            </w:r>
            <w:r w:rsidR="00000C83" w:rsidRPr="00232E63">
              <w:rPr>
                <w:rFonts w:cs="Arial"/>
                <w:sz w:val="20"/>
                <w:szCs w:val="20"/>
                <w:lang w:val="fr-FR"/>
              </w:rPr>
              <w:t xml:space="preserve">Ramsar </w:t>
            </w:r>
            <w:r w:rsidRPr="00232E63">
              <w:rPr>
                <w:rFonts w:cs="Arial"/>
                <w:sz w:val="20"/>
                <w:szCs w:val="20"/>
                <w:lang w:val="fr-FR"/>
              </w:rPr>
              <w:t xml:space="preserve">soutiennent des activités prioritaires, y compris un atelier collaboratif annuel avec le Secrétariat Ramsar et soumettent leurs rapports annuels au Secrétariat. Rapports annuels d’évaluation des progrès soumis. Évaluation résumée triennale fournie en 2018. Appui financier géré par le Secrétariat. </w:t>
            </w:r>
          </w:p>
        </w:tc>
        <w:tc>
          <w:tcPr>
            <w:tcW w:w="1276" w:type="dxa"/>
            <w:tcBorders>
              <w:top w:val="single" w:sz="4" w:space="0" w:color="auto"/>
              <w:left w:val="nil"/>
              <w:bottom w:val="single" w:sz="4" w:space="0" w:color="auto"/>
              <w:right w:val="single" w:sz="4" w:space="0" w:color="auto"/>
            </w:tcBorders>
            <w:shd w:val="clear" w:color="auto" w:fill="auto"/>
            <w:noWrap/>
            <w:hideMark/>
          </w:tcPr>
          <w:p w:rsidR="00000C83" w:rsidRPr="00232E63" w:rsidRDefault="00000C83" w:rsidP="000B5E11">
            <w:pPr>
              <w:spacing w:after="0" w:line="240" w:lineRule="auto"/>
              <w:rPr>
                <w:rFonts w:ascii="Calibri" w:eastAsia="Times New Roman" w:hAnsi="Calibri" w:cs="Arial"/>
                <w:sz w:val="20"/>
                <w:szCs w:val="20"/>
                <w:lang w:val="fr-FR" w:eastAsia="en-GB"/>
              </w:rPr>
            </w:pPr>
            <w:r w:rsidRPr="00232E63">
              <w:rPr>
                <w:rFonts w:ascii="Calibri" w:eastAsia="Times New Roman" w:hAnsi="Calibri" w:cs="Arial"/>
                <w:sz w:val="20"/>
                <w:szCs w:val="20"/>
                <w:lang w:val="fr-FR" w:eastAsia="en-GB"/>
              </w:rPr>
              <w:t>SGA/CRP</w:t>
            </w:r>
          </w:p>
        </w:tc>
        <w:tc>
          <w:tcPr>
            <w:tcW w:w="992" w:type="dxa"/>
            <w:tcBorders>
              <w:top w:val="single" w:sz="4" w:space="0" w:color="auto"/>
              <w:left w:val="nil"/>
              <w:bottom w:val="single" w:sz="4" w:space="0" w:color="auto"/>
              <w:right w:val="single" w:sz="4" w:space="0" w:color="auto"/>
            </w:tcBorders>
            <w:shd w:val="clear" w:color="auto" w:fill="auto"/>
            <w:hideMark/>
          </w:tcPr>
          <w:p w:rsidR="00000C83" w:rsidRPr="00232E63" w:rsidRDefault="00000C83" w:rsidP="00AC1C20">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 xml:space="preserve">2016/2017/2018 </w:t>
            </w:r>
          </w:p>
        </w:tc>
      </w:tr>
      <w:tr w:rsidR="00000C83" w:rsidRPr="00232E63" w:rsidTr="002A511A">
        <w:tc>
          <w:tcPr>
            <w:tcW w:w="3119" w:type="dxa"/>
            <w:vMerge/>
            <w:tcBorders>
              <w:left w:val="single" w:sz="4" w:space="0" w:color="auto"/>
              <w:right w:val="single" w:sz="4" w:space="0" w:color="auto"/>
            </w:tcBorders>
            <w:shd w:val="clear" w:color="auto" w:fill="auto"/>
          </w:tcPr>
          <w:p w:rsidR="00000C83" w:rsidRPr="00232E63" w:rsidRDefault="00000C83" w:rsidP="00B44B7B">
            <w:pPr>
              <w:spacing w:after="0" w:line="240" w:lineRule="auto"/>
              <w:rPr>
                <w:rFonts w:ascii="Calibri" w:eastAsia="Times New Roman" w:hAnsi="Calibri" w:cs="Arial"/>
                <w:b/>
                <w:bCs/>
                <w:color w:val="000000"/>
                <w:sz w:val="20"/>
                <w:szCs w:val="20"/>
                <w:lang w:val="fr-FR" w:eastAsia="en-GB"/>
              </w:rPr>
            </w:pPr>
          </w:p>
        </w:tc>
        <w:tc>
          <w:tcPr>
            <w:tcW w:w="4394" w:type="dxa"/>
            <w:tcBorders>
              <w:top w:val="single" w:sz="4" w:space="0" w:color="auto"/>
              <w:left w:val="nil"/>
              <w:bottom w:val="single" w:sz="4" w:space="0" w:color="auto"/>
              <w:right w:val="single" w:sz="4" w:space="0" w:color="auto"/>
            </w:tcBorders>
            <w:shd w:val="clear" w:color="auto" w:fill="auto"/>
          </w:tcPr>
          <w:p w:rsidR="00000C83" w:rsidRPr="00232E63" w:rsidRDefault="00000C83" w:rsidP="0055124F">
            <w:pPr>
              <w:spacing w:after="0" w:line="240" w:lineRule="auto"/>
              <w:rPr>
                <w:rFonts w:eastAsia="Times New Roman" w:cs="Arial"/>
                <w:sz w:val="20"/>
                <w:szCs w:val="20"/>
                <w:lang w:val="fr-FR" w:eastAsia="en-GB"/>
              </w:rPr>
            </w:pPr>
            <w:r w:rsidRPr="00232E63">
              <w:rPr>
                <w:rFonts w:cs="Arial"/>
                <w:sz w:val="20"/>
                <w:szCs w:val="20"/>
                <w:lang w:val="fr-FR"/>
              </w:rPr>
              <w:t xml:space="preserve">15.2 </w:t>
            </w:r>
            <w:r w:rsidR="0055124F" w:rsidRPr="00232E63">
              <w:rPr>
                <w:rFonts w:cs="Arial"/>
                <w:sz w:val="20"/>
                <w:szCs w:val="20"/>
                <w:lang w:val="fr-FR"/>
              </w:rPr>
              <w:t xml:space="preserve">Faire connaître, au niveau mondial, les initiatives régionales comme des moyens opérationnels de fournir un appui à l’application et aux objectifs de la Convention de Ramsar. Publier les informations fournies par les IRR sur le site web de la Convention </w:t>
            </w:r>
            <w:r w:rsidRPr="00232E63">
              <w:rPr>
                <w:rFonts w:cs="Arial"/>
                <w:sz w:val="20"/>
                <w:szCs w:val="20"/>
                <w:lang w:val="fr-FR"/>
              </w:rPr>
              <w:t>(</w:t>
            </w:r>
            <w:r w:rsidR="0055124F" w:rsidRPr="00232E63">
              <w:rPr>
                <w:rFonts w:cs="Arial"/>
                <w:sz w:val="20"/>
                <w:szCs w:val="20"/>
                <w:lang w:val="fr-FR"/>
              </w:rPr>
              <w:t>Résolution</w:t>
            </w:r>
            <w:r w:rsidRPr="00232E63">
              <w:rPr>
                <w:rFonts w:cs="Arial"/>
                <w:sz w:val="20"/>
                <w:szCs w:val="20"/>
                <w:lang w:val="fr-FR"/>
              </w:rPr>
              <w:t xml:space="preserve"> XII.8 par.</w:t>
            </w:r>
            <w:r w:rsidR="0055124F" w:rsidRPr="00232E63">
              <w:rPr>
                <w:rFonts w:cs="Arial"/>
                <w:sz w:val="20"/>
                <w:szCs w:val="20"/>
                <w:lang w:val="fr-FR"/>
              </w:rPr>
              <w:t> </w:t>
            </w:r>
            <w:r w:rsidRPr="00232E63">
              <w:rPr>
                <w:rFonts w:cs="Arial"/>
                <w:sz w:val="20"/>
                <w:szCs w:val="20"/>
                <w:lang w:val="fr-FR"/>
              </w:rPr>
              <w:t xml:space="preserve">18 </w:t>
            </w:r>
            <w:r w:rsidR="0055124F" w:rsidRPr="00232E63">
              <w:rPr>
                <w:rFonts w:cs="Arial"/>
                <w:sz w:val="20"/>
                <w:szCs w:val="20"/>
                <w:lang w:val="fr-FR"/>
              </w:rPr>
              <w:t>et </w:t>
            </w:r>
            <w:r w:rsidRPr="00232E63">
              <w:rPr>
                <w:rFonts w:cs="Arial"/>
                <w:sz w:val="20"/>
                <w:szCs w:val="20"/>
                <w:lang w:val="fr-FR"/>
              </w:rPr>
              <w:t>20).</w:t>
            </w:r>
          </w:p>
        </w:tc>
        <w:tc>
          <w:tcPr>
            <w:tcW w:w="4536" w:type="dxa"/>
            <w:tcBorders>
              <w:top w:val="single" w:sz="4" w:space="0" w:color="auto"/>
              <w:left w:val="nil"/>
              <w:bottom w:val="single" w:sz="4" w:space="0" w:color="auto"/>
              <w:right w:val="single" w:sz="4" w:space="0" w:color="auto"/>
            </w:tcBorders>
            <w:shd w:val="clear" w:color="auto" w:fill="auto"/>
          </w:tcPr>
          <w:p w:rsidR="00000C83" w:rsidRPr="00232E63" w:rsidRDefault="0055124F" w:rsidP="0055124F">
            <w:pPr>
              <w:spacing w:after="0" w:line="240" w:lineRule="auto"/>
              <w:rPr>
                <w:rFonts w:eastAsia="Times New Roman" w:cs="Arial"/>
                <w:sz w:val="20"/>
                <w:szCs w:val="20"/>
                <w:lang w:val="fr-FR" w:eastAsia="en-GB"/>
              </w:rPr>
            </w:pPr>
            <w:r w:rsidRPr="00232E63">
              <w:rPr>
                <w:rFonts w:cs="Arial"/>
                <w:sz w:val="20"/>
                <w:szCs w:val="20"/>
                <w:lang w:val="fr-FR"/>
              </w:rPr>
              <w:t xml:space="preserve">Les sites web des IRR améliorés et liés au site web de Ramsar. Les activités des IRR et leurs réalisations publiées et rendues plus visibles sur le site web de Ramsar. </w:t>
            </w:r>
          </w:p>
        </w:tc>
        <w:tc>
          <w:tcPr>
            <w:tcW w:w="1276" w:type="dxa"/>
            <w:tcBorders>
              <w:top w:val="single" w:sz="4" w:space="0" w:color="auto"/>
              <w:left w:val="nil"/>
              <w:bottom w:val="single" w:sz="4" w:space="0" w:color="auto"/>
              <w:right w:val="single" w:sz="4" w:space="0" w:color="auto"/>
            </w:tcBorders>
            <w:shd w:val="clear" w:color="auto" w:fill="auto"/>
            <w:noWrap/>
          </w:tcPr>
          <w:p w:rsidR="00000C83" w:rsidRPr="00232E63" w:rsidRDefault="00000C83" w:rsidP="0099647A">
            <w:pPr>
              <w:spacing w:after="0" w:line="240" w:lineRule="auto"/>
              <w:rPr>
                <w:rFonts w:ascii="Calibri" w:eastAsia="Times New Roman" w:hAnsi="Calibri" w:cs="Arial"/>
                <w:sz w:val="20"/>
                <w:szCs w:val="20"/>
                <w:lang w:val="fr-FR" w:eastAsia="en-GB"/>
              </w:rPr>
            </w:pPr>
            <w:r w:rsidRPr="00232E63">
              <w:rPr>
                <w:rFonts w:ascii="Calibri" w:eastAsia="Times New Roman" w:hAnsi="Calibri" w:cs="Arial"/>
                <w:sz w:val="20"/>
                <w:szCs w:val="20"/>
                <w:lang w:val="fr-FR" w:eastAsia="en-GB"/>
              </w:rPr>
              <w:t>SGA/CRP/</w:t>
            </w:r>
            <w:r w:rsidR="0099647A" w:rsidRPr="00232E63">
              <w:rPr>
                <w:rFonts w:ascii="Calibri" w:eastAsia="Times New Roman" w:hAnsi="Calibri" w:cs="Arial"/>
                <w:sz w:val="20"/>
                <w:szCs w:val="20"/>
                <w:lang w:val="fr-FR" w:eastAsia="en-GB"/>
              </w:rPr>
              <w:t>C</w:t>
            </w:r>
            <w:r w:rsidRPr="00232E63">
              <w:rPr>
                <w:rFonts w:ascii="Calibri" w:eastAsia="Times New Roman" w:hAnsi="Calibri" w:cs="Arial"/>
                <w:sz w:val="20"/>
                <w:szCs w:val="20"/>
                <w:lang w:val="fr-FR" w:eastAsia="en-GB"/>
              </w:rPr>
              <w:t>hef comm.</w:t>
            </w:r>
          </w:p>
        </w:tc>
        <w:tc>
          <w:tcPr>
            <w:tcW w:w="992" w:type="dxa"/>
            <w:tcBorders>
              <w:top w:val="single" w:sz="4" w:space="0" w:color="auto"/>
              <w:left w:val="nil"/>
              <w:bottom w:val="single" w:sz="4" w:space="0" w:color="auto"/>
              <w:right w:val="single" w:sz="4" w:space="0" w:color="auto"/>
            </w:tcBorders>
            <w:shd w:val="clear" w:color="auto" w:fill="auto"/>
          </w:tcPr>
          <w:p w:rsidR="00000C83" w:rsidRPr="00232E63" w:rsidRDefault="00000C83" w:rsidP="00AC1C20">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2016/2017/2018</w:t>
            </w:r>
          </w:p>
        </w:tc>
      </w:tr>
      <w:tr w:rsidR="00000C83" w:rsidRPr="00232E63" w:rsidTr="002A511A">
        <w:tc>
          <w:tcPr>
            <w:tcW w:w="3119" w:type="dxa"/>
            <w:vMerge/>
            <w:tcBorders>
              <w:left w:val="single" w:sz="4" w:space="0" w:color="auto"/>
              <w:right w:val="single" w:sz="4" w:space="0" w:color="auto"/>
            </w:tcBorders>
            <w:shd w:val="clear" w:color="auto" w:fill="auto"/>
          </w:tcPr>
          <w:p w:rsidR="00000C83" w:rsidRPr="00232E63" w:rsidRDefault="00000C83" w:rsidP="00B44B7B">
            <w:pPr>
              <w:spacing w:after="0" w:line="240" w:lineRule="auto"/>
              <w:rPr>
                <w:rFonts w:ascii="Calibri" w:eastAsia="Times New Roman" w:hAnsi="Calibri" w:cs="Arial"/>
                <w:b/>
                <w:bCs/>
                <w:color w:val="000000"/>
                <w:sz w:val="20"/>
                <w:szCs w:val="20"/>
                <w:lang w:val="fr-FR" w:eastAsia="en-GB"/>
              </w:rPr>
            </w:pPr>
          </w:p>
        </w:tc>
        <w:tc>
          <w:tcPr>
            <w:tcW w:w="4394" w:type="dxa"/>
            <w:tcBorders>
              <w:top w:val="nil"/>
              <w:left w:val="nil"/>
              <w:bottom w:val="single" w:sz="4" w:space="0" w:color="auto"/>
              <w:right w:val="single" w:sz="4" w:space="0" w:color="auto"/>
            </w:tcBorders>
            <w:shd w:val="clear" w:color="auto" w:fill="auto"/>
          </w:tcPr>
          <w:p w:rsidR="00000C83" w:rsidRPr="00232E63" w:rsidRDefault="00000C83" w:rsidP="006A3468">
            <w:pPr>
              <w:spacing w:after="0" w:line="240" w:lineRule="auto"/>
              <w:rPr>
                <w:rFonts w:cs="Arial"/>
                <w:sz w:val="20"/>
                <w:szCs w:val="20"/>
                <w:lang w:val="fr-FR"/>
              </w:rPr>
            </w:pPr>
            <w:r w:rsidRPr="00232E63">
              <w:rPr>
                <w:rFonts w:cs="Arial"/>
                <w:sz w:val="20"/>
                <w:szCs w:val="20"/>
                <w:lang w:val="fr-FR"/>
              </w:rPr>
              <w:t xml:space="preserve">15.3 </w:t>
            </w:r>
            <w:r w:rsidR="006A3468" w:rsidRPr="00232E63">
              <w:rPr>
                <w:rFonts w:cs="Arial"/>
                <w:sz w:val="20"/>
                <w:szCs w:val="20"/>
                <w:lang w:val="fr-FR"/>
              </w:rPr>
              <w:t>Entreprendre une étude des Directives opérationnelles des IRR</w:t>
            </w:r>
            <w:r w:rsidRPr="00232E63">
              <w:rPr>
                <w:rFonts w:cs="Arial"/>
                <w:sz w:val="20"/>
                <w:szCs w:val="20"/>
                <w:lang w:val="fr-FR"/>
              </w:rPr>
              <w:t xml:space="preserve"> (R</w:t>
            </w:r>
            <w:r w:rsidR="006A3468" w:rsidRPr="00232E63">
              <w:rPr>
                <w:rFonts w:cs="Arial"/>
                <w:sz w:val="20"/>
                <w:szCs w:val="20"/>
                <w:lang w:val="fr-FR"/>
              </w:rPr>
              <w:t>é</w:t>
            </w:r>
            <w:r w:rsidRPr="00232E63">
              <w:rPr>
                <w:rFonts w:cs="Arial"/>
                <w:sz w:val="20"/>
                <w:szCs w:val="20"/>
                <w:lang w:val="fr-FR"/>
              </w:rPr>
              <w:t>solution XII.8 par.9).</w:t>
            </w:r>
          </w:p>
        </w:tc>
        <w:tc>
          <w:tcPr>
            <w:tcW w:w="4536" w:type="dxa"/>
            <w:tcBorders>
              <w:top w:val="nil"/>
              <w:left w:val="nil"/>
              <w:bottom w:val="single" w:sz="4" w:space="0" w:color="auto"/>
              <w:right w:val="single" w:sz="4" w:space="0" w:color="auto"/>
            </w:tcBorders>
            <w:shd w:val="clear" w:color="auto" w:fill="auto"/>
          </w:tcPr>
          <w:p w:rsidR="00000C83" w:rsidRPr="00232E63" w:rsidRDefault="006A3468" w:rsidP="006A3468">
            <w:pPr>
              <w:spacing w:after="0" w:line="240" w:lineRule="auto"/>
              <w:rPr>
                <w:rFonts w:eastAsia="Times New Roman" w:cs="Arial"/>
                <w:sz w:val="20"/>
                <w:szCs w:val="20"/>
                <w:lang w:val="fr-FR" w:eastAsia="en-GB"/>
              </w:rPr>
            </w:pPr>
            <w:r w:rsidRPr="00232E63">
              <w:rPr>
                <w:rFonts w:cs="Arial"/>
                <w:sz w:val="20"/>
                <w:szCs w:val="20"/>
                <w:lang w:val="fr-FR"/>
              </w:rPr>
              <w:t>Étude réalisée</w:t>
            </w:r>
            <w:r w:rsidR="00000C83" w:rsidRPr="00232E63">
              <w:rPr>
                <w:rFonts w:cs="Arial"/>
                <w:sz w:val="20"/>
                <w:szCs w:val="20"/>
                <w:lang w:val="fr-FR"/>
              </w:rPr>
              <w:t xml:space="preserve">. </w:t>
            </w:r>
            <w:r w:rsidRPr="00232E63">
              <w:rPr>
                <w:rFonts w:cs="Arial"/>
                <w:sz w:val="20"/>
                <w:szCs w:val="20"/>
                <w:lang w:val="fr-FR"/>
              </w:rPr>
              <w:t xml:space="preserve">Directives opérationnelles </w:t>
            </w:r>
            <w:r w:rsidR="00000C83" w:rsidRPr="00232E63">
              <w:rPr>
                <w:rFonts w:cs="Arial"/>
                <w:sz w:val="20"/>
                <w:szCs w:val="20"/>
                <w:lang w:val="fr-FR"/>
              </w:rPr>
              <w:t xml:space="preserve">2016-2024 </w:t>
            </w:r>
            <w:r w:rsidRPr="00232E63">
              <w:rPr>
                <w:rFonts w:cs="Arial"/>
                <w:sz w:val="20"/>
                <w:szCs w:val="20"/>
                <w:lang w:val="fr-FR"/>
              </w:rPr>
              <w:t>finalisées.</w:t>
            </w:r>
          </w:p>
        </w:tc>
        <w:tc>
          <w:tcPr>
            <w:tcW w:w="1276" w:type="dxa"/>
            <w:tcBorders>
              <w:top w:val="nil"/>
              <w:left w:val="nil"/>
              <w:bottom w:val="single" w:sz="4" w:space="0" w:color="auto"/>
              <w:right w:val="single" w:sz="4" w:space="0" w:color="auto"/>
            </w:tcBorders>
            <w:shd w:val="clear" w:color="auto" w:fill="auto"/>
          </w:tcPr>
          <w:p w:rsidR="00000C83" w:rsidRPr="00232E63" w:rsidRDefault="00000C83" w:rsidP="00900C93">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sz w:val="20"/>
                <w:szCs w:val="20"/>
                <w:lang w:val="fr-FR" w:eastAsia="en-GB"/>
              </w:rPr>
              <w:t>SGA/CRP</w:t>
            </w:r>
          </w:p>
        </w:tc>
        <w:tc>
          <w:tcPr>
            <w:tcW w:w="992" w:type="dxa"/>
            <w:tcBorders>
              <w:top w:val="nil"/>
              <w:left w:val="nil"/>
              <w:bottom w:val="single" w:sz="4" w:space="0" w:color="auto"/>
              <w:right w:val="single" w:sz="4" w:space="0" w:color="auto"/>
            </w:tcBorders>
            <w:shd w:val="clear" w:color="auto" w:fill="auto"/>
            <w:noWrap/>
          </w:tcPr>
          <w:p w:rsidR="00000C83" w:rsidRPr="00232E63" w:rsidRDefault="00000C83" w:rsidP="00B44B7B">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Fin 2016</w:t>
            </w:r>
          </w:p>
        </w:tc>
      </w:tr>
      <w:tr w:rsidR="00000C83" w:rsidRPr="00232E63" w:rsidTr="002A511A">
        <w:tc>
          <w:tcPr>
            <w:tcW w:w="3119" w:type="dxa"/>
            <w:vMerge/>
            <w:tcBorders>
              <w:left w:val="single" w:sz="4" w:space="0" w:color="auto"/>
              <w:bottom w:val="single" w:sz="4" w:space="0" w:color="000000"/>
              <w:right w:val="single" w:sz="4" w:space="0" w:color="auto"/>
            </w:tcBorders>
            <w:shd w:val="clear" w:color="auto" w:fill="auto"/>
          </w:tcPr>
          <w:p w:rsidR="00000C83" w:rsidRPr="00232E63" w:rsidRDefault="00000C83" w:rsidP="00B44B7B">
            <w:pPr>
              <w:spacing w:after="0" w:line="240" w:lineRule="auto"/>
              <w:rPr>
                <w:rFonts w:ascii="Calibri" w:eastAsia="Times New Roman" w:hAnsi="Calibri" w:cs="Arial"/>
                <w:b/>
                <w:bCs/>
                <w:color w:val="000000"/>
                <w:sz w:val="20"/>
                <w:szCs w:val="20"/>
                <w:lang w:val="fr-FR" w:eastAsia="en-GB"/>
              </w:rPr>
            </w:pPr>
          </w:p>
        </w:tc>
        <w:tc>
          <w:tcPr>
            <w:tcW w:w="4394" w:type="dxa"/>
            <w:tcBorders>
              <w:top w:val="nil"/>
              <w:left w:val="nil"/>
              <w:bottom w:val="single" w:sz="4" w:space="0" w:color="auto"/>
              <w:right w:val="single" w:sz="4" w:space="0" w:color="auto"/>
            </w:tcBorders>
            <w:shd w:val="clear" w:color="auto" w:fill="auto"/>
          </w:tcPr>
          <w:p w:rsidR="00000C83" w:rsidRPr="00232E63" w:rsidRDefault="0055124F" w:rsidP="0099647A">
            <w:pPr>
              <w:spacing w:after="0" w:line="240" w:lineRule="auto"/>
              <w:rPr>
                <w:rFonts w:cs="Arial"/>
                <w:sz w:val="20"/>
                <w:szCs w:val="20"/>
                <w:lang w:val="fr-FR"/>
              </w:rPr>
            </w:pPr>
            <w:r w:rsidRPr="00232E63">
              <w:rPr>
                <w:rFonts w:cs="Arial"/>
                <w:sz w:val="20"/>
                <w:szCs w:val="20"/>
                <w:lang w:val="fr-FR"/>
              </w:rPr>
              <w:t xml:space="preserve">15.4 Identifier, pour intégration possible </w:t>
            </w:r>
            <w:r w:rsidR="0099647A" w:rsidRPr="00232E63">
              <w:rPr>
                <w:rFonts w:cs="Arial"/>
                <w:sz w:val="20"/>
                <w:szCs w:val="20"/>
                <w:lang w:val="fr-FR"/>
              </w:rPr>
              <w:t>dans</w:t>
            </w:r>
            <w:r w:rsidRPr="00232E63">
              <w:rPr>
                <w:rFonts w:cs="Arial"/>
                <w:sz w:val="20"/>
                <w:szCs w:val="20"/>
                <w:lang w:val="fr-FR"/>
              </w:rPr>
              <w:t xml:space="preserve"> les initiatives régionales, les organisations transfrontières de bassins hydrographiques</w:t>
            </w:r>
            <w:r w:rsidR="0099647A" w:rsidRPr="00232E63">
              <w:rPr>
                <w:rFonts w:cs="Arial"/>
                <w:sz w:val="20"/>
                <w:szCs w:val="20"/>
                <w:lang w:val="fr-FR"/>
              </w:rPr>
              <w:t>/</w:t>
            </w:r>
            <w:r w:rsidRPr="00232E63">
              <w:rPr>
                <w:rFonts w:cs="Arial"/>
                <w:sz w:val="20"/>
                <w:szCs w:val="20"/>
                <w:lang w:val="fr-FR"/>
              </w:rPr>
              <w:t xml:space="preserve"> souterrains </w:t>
            </w:r>
            <w:r w:rsidR="00000C83" w:rsidRPr="00232E63">
              <w:rPr>
                <w:rFonts w:cs="Arial"/>
                <w:sz w:val="20"/>
                <w:szCs w:val="20"/>
                <w:lang w:val="fr-FR"/>
              </w:rPr>
              <w:t>(</w:t>
            </w:r>
            <w:r w:rsidRPr="00232E63">
              <w:rPr>
                <w:rFonts w:cs="Arial"/>
                <w:sz w:val="20"/>
                <w:szCs w:val="20"/>
                <w:lang w:val="fr-FR"/>
              </w:rPr>
              <w:t>Résolution</w:t>
            </w:r>
            <w:r w:rsidR="00000C83" w:rsidRPr="00232E63">
              <w:rPr>
                <w:rFonts w:cs="Arial"/>
                <w:sz w:val="20"/>
                <w:szCs w:val="20"/>
                <w:lang w:val="fr-FR"/>
              </w:rPr>
              <w:t xml:space="preserve"> XII.8 par.</w:t>
            </w:r>
            <w:r w:rsidRPr="00232E63">
              <w:rPr>
                <w:rFonts w:cs="Arial"/>
                <w:sz w:val="20"/>
                <w:szCs w:val="20"/>
                <w:lang w:val="fr-FR"/>
              </w:rPr>
              <w:t> </w:t>
            </w:r>
            <w:r w:rsidR="00000C83" w:rsidRPr="00232E63">
              <w:rPr>
                <w:rFonts w:cs="Arial"/>
                <w:sz w:val="20"/>
                <w:szCs w:val="20"/>
                <w:lang w:val="fr-FR"/>
              </w:rPr>
              <w:t>23).</w:t>
            </w:r>
          </w:p>
        </w:tc>
        <w:tc>
          <w:tcPr>
            <w:tcW w:w="4536" w:type="dxa"/>
            <w:tcBorders>
              <w:top w:val="nil"/>
              <w:left w:val="nil"/>
              <w:bottom w:val="single" w:sz="4" w:space="0" w:color="auto"/>
              <w:right w:val="single" w:sz="4" w:space="0" w:color="auto"/>
            </w:tcBorders>
            <w:shd w:val="clear" w:color="auto" w:fill="auto"/>
          </w:tcPr>
          <w:p w:rsidR="00000C83" w:rsidRPr="00232E63" w:rsidRDefault="007C71F4" w:rsidP="0099647A">
            <w:pPr>
              <w:spacing w:after="0" w:line="240" w:lineRule="auto"/>
              <w:rPr>
                <w:rFonts w:cs="Arial"/>
                <w:sz w:val="20"/>
                <w:szCs w:val="20"/>
                <w:lang w:val="fr-FR"/>
              </w:rPr>
            </w:pPr>
            <w:r w:rsidRPr="00232E63">
              <w:rPr>
                <w:rFonts w:cs="Arial"/>
                <w:sz w:val="20"/>
                <w:szCs w:val="20"/>
                <w:lang w:val="fr-FR"/>
              </w:rPr>
              <w:t>Les Commissions de bassins hydrographiques contactées pour les informer à propos de Ramsar et encourager leur inscription en tant qu’</w:t>
            </w:r>
            <w:r w:rsidR="0099647A" w:rsidRPr="00232E63">
              <w:rPr>
                <w:rFonts w:cs="Arial"/>
                <w:sz w:val="20"/>
                <w:szCs w:val="20"/>
                <w:lang w:val="fr-FR"/>
              </w:rPr>
              <w:t>i</w:t>
            </w:r>
            <w:r w:rsidRPr="00232E63">
              <w:rPr>
                <w:rFonts w:cs="Arial"/>
                <w:sz w:val="20"/>
                <w:szCs w:val="20"/>
                <w:lang w:val="fr-FR"/>
              </w:rPr>
              <w:t>nitiative</w:t>
            </w:r>
            <w:r w:rsidR="0099647A" w:rsidRPr="00232E63">
              <w:rPr>
                <w:rFonts w:cs="Arial"/>
                <w:sz w:val="20"/>
                <w:szCs w:val="20"/>
                <w:lang w:val="fr-FR"/>
              </w:rPr>
              <w:t>s</w:t>
            </w:r>
            <w:r w:rsidRPr="00232E63">
              <w:rPr>
                <w:rFonts w:cs="Arial"/>
                <w:sz w:val="20"/>
                <w:szCs w:val="20"/>
                <w:lang w:val="fr-FR"/>
              </w:rPr>
              <w:t xml:space="preserve"> régionale</w:t>
            </w:r>
            <w:r w:rsidR="0099647A" w:rsidRPr="00232E63">
              <w:rPr>
                <w:rFonts w:cs="Arial"/>
                <w:sz w:val="20"/>
                <w:szCs w:val="20"/>
                <w:lang w:val="fr-FR"/>
              </w:rPr>
              <w:t>s</w:t>
            </w:r>
            <w:r w:rsidRPr="00232E63">
              <w:rPr>
                <w:rFonts w:cs="Arial"/>
                <w:sz w:val="20"/>
                <w:szCs w:val="20"/>
                <w:lang w:val="fr-FR"/>
              </w:rPr>
              <w:t xml:space="preserve"> Ramsar. Liens maintenus avec la CEE</w:t>
            </w:r>
            <w:r w:rsidRPr="00232E63">
              <w:rPr>
                <w:rFonts w:cs="Arial"/>
                <w:sz w:val="20"/>
                <w:szCs w:val="20"/>
                <w:lang w:val="fr-FR"/>
              </w:rPr>
              <w:noBreakHyphen/>
              <w:t>ONU</w:t>
            </w:r>
            <w:r w:rsidR="0099647A" w:rsidRPr="00232E63">
              <w:rPr>
                <w:rFonts w:cs="Arial"/>
                <w:sz w:val="20"/>
                <w:szCs w:val="20"/>
                <w:lang w:val="fr-FR"/>
              </w:rPr>
              <w:t xml:space="preserve">, la </w:t>
            </w:r>
            <w:r w:rsidRPr="00232E63">
              <w:rPr>
                <w:rFonts w:cs="Arial"/>
                <w:sz w:val="20"/>
                <w:szCs w:val="20"/>
                <w:lang w:val="fr-FR"/>
              </w:rPr>
              <w:t>Convention d’</w:t>
            </w:r>
            <w:r w:rsidR="00000C83" w:rsidRPr="00232E63">
              <w:rPr>
                <w:rFonts w:cs="Arial"/>
                <w:sz w:val="20"/>
                <w:szCs w:val="20"/>
                <w:lang w:val="fr-FR"/>
              </w:rPr>
              <w:t xml:space="preserve">Helsinki </w:t>
            </w:r>
            <w:r w:rsidRPr="00232E63">
              <w:rPr>
                <w:rFonts w:cs="Arial"/>
                <w:sz w:val="20"/>
                <w:szCs w:val="20"/>
                <w:lang w:val="fr-FR"/>
              </w:rPr>
              <w:t>et la Convention des Nations Unies sur les cours d’eau.</w:t>
            </w:r>
            <w:r w:rsidR="00000C83" w:rsidRPr="00232E63">
              <w:rPr>
                <w:rFonts w:cs="Arial"/>
                <w:sz w:val="20"/>
                <w:szCs w:val="20"/>
                <w:lang w:val="fr-FR"/>
              </w:rPr>
              <w:t xml:space="preserve"> </w:t>
            </w:r>
          </w:p>
        </w:tc>
        <w:tc>
          <w:tcPr>
            <w:tcW w:w="1276" w:type="dxa"/>
            <w:tcBorders>
              <w:top w:val="nil"/>
              <w:left w:val="nil"/>
              <w:bottom w:val="single" w:sz="4" w:space="0" w:color="auto"/>
              <w:right w:val="single" w:sz="4" w:space="0" w:color="auto"/>
            </w:tcBorders>
            <w:shd w:val="clear" w:color="auto" w:fill="auto"/>
          </w:tcPr>
          <w:p w:rsidR="00000C83" w:rsidRPr="00232E63" w:rsidRDefault="00D812AE" w:rsidP="0099647A">
            <w:pPr>
              <w:spacing w:after="0" w:line="240" w:lineRule="auto"/>
              <w:rPr>
                <w:rFonts w:ascii="Calibri" w:eastAsia="Times New Roman" w:hAnsi="Calibri" w:cs="Arial"/>
                <w:color w:val="000000"/>
                <w:sz w:val="20"/>
                <w:szCs w:val="20"/>
                <w:lang w:val="fr-FR" w:eastAsia="en-GB"/>
              </w:rPr>
            </w:pPr>
            <w:r>
              <w:rPr>
                <w:rFonts w:ascii="Calibri" w:eastAsia="Times New Roman" w:hAnsi="Calibri" w:cs="Arial"/>
                <w:color w:val="000000"/>
                <w:sz w:val="20"/>
                <w:szCs w:val="20"/>
                <w:lang w:val="fr-FR" w:eastAsia="en-GB"/>
              </w:rPr>
              <w:t>SGA</w:t>
            </w:r>
            <w:r w:rsidR="00000C83" w:rsidRPr="00232E63">
              <w:rPr>
                <w:rFonts w:ascii="Calibri" w:eastAsia="Times New Roman" w:hAnsi="Calibri" w:cs="Arial"/>
                <w:color w:val="000000"/>
                <w:sz w:val="20"/>
                <w:szCs w:val="20"/>
                <w:lang w:val="fr-FR" w:eastAsia="en-GB"/>
              </w:rPr>
              <w:t>/CRP</w:t>
            </w:r>
          </w:p>
        </w:tc>
        <w:tc>
          <w:tcPr>
            <w:tcW w:w="992" w:type="dxa"/>
            <w:tcBorders>
              <w:top w:val="nil"/>
              <w:left w:val="nil"/>
              <w:bottom w:val="single" w:sz="4" w:space="0" w:color="auto"/>
              <w:right w:val="single" w:sz="4" w:space="0" w:color="auto"/>
            </w:tcBorders>
            <w:shd w:val="clear" w:color="auto" w:fill="auto"/>
            <w:noWrap/>
          </w:tcPr>
          <w:p w:rsidR="00000C83" w:rsidRPr="00232E63" w:rsidRDefault="00000C83" w:rsidP="00B44B7B">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2018</w:t>
            </w:r>
          </w:p>
        </w:tc>
      </w:tr>
      <w:tr w:rsidR="00D402B0" w:rsidRPr="00232E63" w:rsidTr="002A511A">
        <w:trPr>
          <w:trHeight w:val="1091"/>
        </w:trPr>
        <w:tc>
          <w:tcPr>
            <w:tcW w:w="3119" w:type="dxa"/>
            <w:vMerge w:val="restart"/>
            <w:tcBorders>
              <w:top w:val="nil"/>
              <w:left w:val="single" w:sz="4" w:space="0" w:color="auto"/>
              <w:right w:val="single" w:sz="4" w:space="0" w:color="auto"/>
            </w:tcBorders>
            <w:shd w:val="clear" w:color="auto" w:fill="auto"/>
            <w:hideMark/>
          </w:tcPr>
          <w:p w:rsidR="00D402B0" w:rsidRPr="002A511A" w:rsidRDefault="00D402B0" w:rsidP="00B44B7B">
            <w:pPr>
              <w:spacing w:after="0" w:line="240" w:lineRule="auto"/>
              <w:rPr>
                <w:rFonts w:ascii="Calibri" w:eastAsia="Times New Roman" w:hAnsi="Calibri" w:cs="Arial"/>
                <w:color w:val="000000"/>
                <w:sz w:val="20"/>
                <w:szCs w:val="20"/>
                <w:lang w:val="fr-FR" w:eastAsia="en-GB"/>
              </w:rPr>
            </w:pPr>
            <w:r w:rsidRPr="002A511A">
              <w:rPr>
                <w:rFonts w:ascii="Calibri" w:eastAsia="Times New Roman" w:hAnsi="Calibri" w:cs="Arial"/>
                <w:b/>
                <w:bCs/>
                <w:color w:val="000000"/>
                <w:sz w:val="20"/>
                <w:szCs w:val="20"/>
                <w:lang w:val="fr-FR" w:eastAsia="en-GB"/>
              </w:rPr>
              <w:t xml:space="preserve">Objectif 16 : </w:t>
            </w:r>
            <w:r w:rsidRPr="002A511A">
              <w:rPr>
                <w:rFonts w:ascii="Calibri" w:eastAsia="Times New Roman" w:hAnsi="Calibri" w:cs="Arial"/>
                <w:b/>
                <w:bCs/>
                <w:color w:val="000000"/>
                <w:sz w:val="20"/>
                <w:szCs w:val="20"/>
                <w:lang w:val="fr-FR" w:eastAsia="en-GB"/>
              </w:rPr>
              <w:br/>
            </w:r>
            <w:r w:rsidRPr="002A511A">
              <w:rPr>
                <w:rFonts w:ascii="Calibri" w:eastAsia="Times New Roman" w:hAnsi="Calibri" w:cs="Arial"/>
                <w:color w:val="000000"/>
                <w:sz w:val="20"/>
                <w:szCs w:val="20"/>
                <w:lang w:val="fr-FR" w:eastAsia="en-GB"/>
              </w:rPr>
              <w:t xml:space="preserve">La conservation et l’utilisation rationnelle des zones humides sont connues de tous grâce à la communication, au renforcement des capacités, à l’éducation, la sensibilisation et la participation du </w:t>
            </w:r>
            <w:r w:rsidRPr="002A511A">
              <w:rPr>
                <w:rFonts w:ascii="Calibri" w:eastAsia="Times New Roman" w:hAnsi="Calibri" w:cs="Arial"/>
                <w:color w:val="000000"/>
                <w:sz w:val="20"/>
                <w:szCs w:val="20"/>
                <w:lang w:val="fr-FR" w:eastAsia="en-GB"/>
              </w:rPr>
              <w:lastRenderedPageBreak/>
              <w:t>public.</w:t>
            </w:r>
          </w:p>
        </w:tc>
        <w:tc>
          <w:tcPr>
            <w:tcW w:w="4394" w:type="dxa"/>
            <w:tcBorders>
              <w:top w:val="nil"/>
              <w:left w:val="nil"/>
              <w:bottom w:val="single" w:sz="4" w:space="0" w:color="auto"/>
              <w:right w:val="single" w:sz="4" w:space="0" w:color="auto"/>
            </w:tcBorders>
            <w:shd w:val="clear" w:color="auto" w:fill="auto"/>
            <w:hideMark/>
          </w:tcPr>
          <w:p w:rsidR="00D402B0" w:rsidRPr="00232E63" w:rsidRDefault="00D402B0" w:rsidP="0099647A">
            <w:pPr>
              <w:spacing w:after="0" w:line="240" w:lineRule="auto"/>
              <w:rPr>
                <w:rFonts w:ascii="Calibri" w:eastAsia="Times New Roman" w:hAnsi="Calibri" w:cs="Arial"/>
                <w:color w:val="000000"/>
                <w:sz w:val="20"/>
                <w:szCs w:val="20"/>
                <w:lang w:val="fr-FR" w:eastAsia="en-GB"/>
              </w:rPr>
            </w:pPr>
            <w:r w:rsidRPr="00232E63">
              <w:rPr>
                <w:rFonts w:eastAsia="Times New Roman" w:cs="Arial"/>
                <w:sz w:val="20"/>
                <w:szCs w:val="20"/>
                <w:lang w:val="fr-FR" w:eastAsia="en-GB"/>
              </w:rPr>
              <w:lastRenderedPageBreak/>
              <w:t xml:space="preserve">16.1 </w:t>
            </w:r>
            <w:r w:rsidRPr="00232E63">
              <w:rPr>
                <w:rFonts w:ascii="Calibri" w:eastAsia="Times New Roman" w:hAnsi="Calibri" w:cs="Arial"/>
                <w:color w:val="000000"/>
                <w:sz w:val="20"/>
                <w:szCs w:val="20"/>
                <w:lang w:val="fr-FR" w:eastAsia="en-GB"/>
              </w:rPr>
              <w:t>Préparation, production, diffusion et suivi du matériel de la JMZ pour la période triennale.</w:t>
            </w:r>
            <w:r w:rsidRPr="00232E63">
              <w:rPr>
                <w:rFonts w:eastAsia="Times New Roman" w:cs="Arial"/>
                <w:sz w:val="20"/>
                <w:szCs w:val="20"/>
                <w:lang w:val="fr-FR" w:eastAsia="en-GB"/>
              </w:rPr>
              <w:t xml:space="preserve"> Programmes et campagnes de grande envergure entrepris avec différents partenaires pour améliorer la sensibilisation, en particulier par le recours aux réseaux sociaux (Résolution XII.9 objectif 6.1).</w:t>
            </w:r>
          </w:p>
        </w:tc>
        <w:tc>
          <w:tcPr>
            <w:tcW w:w="4536" w:type="dxa"/>
            <w:tcBorders>
              <w:top w:val="nil"/>
              <w:left w:val="nil"/>
              <w:bottom w:val="single" w:sz="4" w:space="0" w:color="auto"/>
              <w:right w:val="single" w:sz="4" w:space="0" w:color="auto"/>
            </w:tcBorders>
            <w:shd w:val="clear" w:color="auto" w:fill="auto"/>
            <w:hideMark/>
          </w:tcPr>
          <w:p w:rsidR="00D402B0" w:rsidRPr="00232E63" w:rsidRDefault="00D402B0" w:rsidP="007C71F4">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 xml:space="preserve">Matériel de JMZ final produit et fourni aux usagers </w:t>
            </w:r>
            <w:r w:rsidRPr="00232E63">
              <w:rPr>
                <w:rFonts w:eastAsia="Times New Roman" w:cs="Arial"/>
                <w:sz w:val="20"/>
                <w:szCs w:val="20"/>
                <w:lang w:val="fr-FR" w:eastAsia="en-GB"/>
              </w:rPr>
              <w:t xml:space="preserve">et l’utilisation et la portée sont mesurées. Participation des réseaux sociaux mesurée. Les événements de la JMZ ont lieu au plan mondial avec l’aide, si nécessaire, du personnel du Secrétariat. </w:t>
            </w:r>
          </w:p>
        </w:tc>
        <w:tc>
          <w:tcPr>
            <w:tcW w:w="1276" w:type="dxa"/>
            <w:tcBorders>
              <w:top w:val="nil"/>
              <w:left w:val="nil"/>
              <w:bottom w:val="single" w:sz="4" w:space="0" w:color="auto"/>
              <w:right w:val="single" w:sz="4" w:space="0" w:color="auto"/>
            </w:tcBorders>
            <w:shd w:val="clear" w:color="auto" w:fill="auto"/>
            <w:hideMark/>
          </w:tcPr>
          <w:p w:rsidR="00D402B0" w:rsidRPr="00232E63" w:rsidRDefault="00D402B0" w:rsidP="00900C93">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SG/Chef comm./CRP</w:t>
            </w:r>
          </w:p>
        </w:tc>
        <w:tc>
          <w:tcPr>
            <w:tcW w:w="992" w:type="dxa"/>
            <w:tcBorders>
              <w:top w:val="nil"/>
              <w:left w:val="nil"/>
              <w:bottom w:val="single" w:sz="4" w:space="0" w:color="auto"/>
              <w:right w:val="single" w:sz="4" w:space="0" w:color="auto"/>
            </w:tcBorders>
            <w:shd w:val="clear" w:color="auto" w:fill="auto"/>
            <w:noWrap/>
            <w:hideMark/>
          </w:tcPr>
          <w:p w:rsidR="00D402B0" w:rsidRPr="00232E63" w:rsidRDefault="00D402B0" w:rsidP="00B44B7B">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2016/2017/2018</w:t>
            </w:r>
          </w:p>
        </w:tc>
      </w:tr>
      <w:tr w:rsidR="00D402B0" w:rsidRPr="00232E63" w:rsidTr="002A511A">
        <w:trPr>
          <w:trHeight w:val="1200"/>
        </w:trPr>
        <w:tc>
          <w:tcPr>
            <w:tcW w:w="3119" w:type="dxa"/>
            <w:vMerge/>
            <w:tcBorders>
              <w:left w:val="single" w:sz="4" w:space="0" w:color="auto"/>
              <w:right w:val="single" w:sz="4" w:space="0" w:color="auto"/>
            </w:tcBorders>
            <w:vAlign w:val="center"/>
            <w:hideMark/>
          </w:tcPr>
          <w:p w:rsidR="00D402B0" w:rsidRPr="00232E63" w:rsidRDefault="00D402B0" w:rsidP="00B44B7B">
            <w:pPr>
              <w:spacing w:after="0" w:line="240" w:lineRule="auto"/>
              <w:rPr>
                <w:rFonts w:ascii="Calibri" w:eastAsia="Times New Roman" w:hAnsi="Calibri" w:cs="Arial"/>
                <w:color w:val="000000"/>
                <w:sz w:val="20"/>
                <w:szCs w:val="20"/>
                <w:lang w:val="fr-FR" w:eastAsia="en-GB"/>
              </w:rPr>
            </w:pPr>
          </w:p>
        </w:tc>
        <w:tc>
          <w:tcPr>
            <w:tcW w:w="4394" w:type="dxa"/>
            <w:tcBorders>
              <w:top w:val="nil"/>
              <w:left w:val="nil"/>
              <w:bottom w:val="single" w:sz="4" w:space="0" w:color="auto"/>
              <w:right w:val="single" w:sz="4" w:space="0" w:color="auto"/>
            </w:tcBorders>
            <w:shd w:val="clear" w:color="auto" w:fill="auto"/>
            <w:hideMark/>
          </w:tcPr>
          <w:p w:rsidR="00D402B0" w:rsidRPr="00232E63" w:rsidRDefault="00D402B0" w:rsidP="0099647A">
            <w:pPr>
              <w:spacing w:after="0" w:line="240" w:lineRule="auto"/>
              <w:rPr>
                <w:rFonts w:eastAsia="Times New Roman" w:cs="Arial"/>
                <w:sz w:val="20"/>
                <w:szCs w:val="20"/>
                <w:lang w:val="fr-FR" w:eastAsia="en-GB"/>
              </w:rPr>
            </w:pPr>
            <w:r w:rsidRPr="00232E63">
              <w:rPr>
                <w:rFonts w:cs="Arial"/>
                <w:sz w:val="20"/>
                <w:szCs w:val="20"/>
                <w:lang w:val="fr-FR"/>
              </w:rPr>
              <w:t>16.2 Contribuer à renforcer les capacités des Correspondants CESP par la fourniture d’une formation, d’une panoplie d’outils et de modèles et élaborer le site web de Ramsar selon les besoins et en tant que plateforme utile pour le partage de l’information et des ressources (Résolution XII.9 objectif 3.3).</w:t>
            </w:r>
          </w:p>
        </w:tc>
        <w:tc>
          <w:tcPr>
            <w:tcW w:w="4536" w:type="dxa"/>
            <w:tcBorders>
              <w:top w:val="nil"/>
              <w:left w:val="nil"/>
              <w:bottom w:val="single" w:sz="4" w:space="0" w:color="auto"/>
              <w:right w:val="single" w:sz="4" w:space="0" w:color="auto"/>
            </w:tcBorders>
            <w:shd w:val="clear" w:color="auto" w:fill="auto"/>
            <w:hideMark/>
          </w:tcPr>
          <w:p w:rsidR="00D402B0" w:rsidRPr="00232E63" w:rsidRDefault="00D402B0" w:rsidP="00797249">
            <w:pPr>
              <w:spacing w:after="0" w:line="240" w:lineRule="auto"/>
              <w:rPr>
                <w:rFonts w:eastAsia="Times New Roman" w:cs="Arial"/>
                <w:sz w:val="20"/>
                <w:szCs w:val="20"/>
                <w:lang w:val="fr-FR" w:eastAsia="en-GB"/>
              </w:rPr>
            </w:pPr>
            <w:r w:rsidRPr="00232E63">
              <w:rPr>
                <w:rFonts w:cs="Arial"/>
                <w:sz w:val="20"/>
                <w:szCs w:val="20"/>
                <w:lang w:val="fr-FR"/>
              </w:rPr>
              <w:t xml:space="preserve">Réseaux de Correspondants CESP établis dans chaque région, collaborant avec les IRR. Matériel basé sur le web tel que des modules de formation et des mémorandums d’accord.  </w:t>
            </w:r>
          </w:p>
        </w:tc>
        <w:tc>
          <w:tcPr>
            <w:tcW w:w="1276" w:type="dxa"/>
            <w:tcBorders>
              <w:top w:val="nil"/>
              <w:left w:val="nil"/>
              <w:bottom w:val="single" w:sz="4" w:space="0" w:color="auto"/>
              <w:right w:val="single" w:sz="4" w:space="0" w:color="auto"/>
            </w:tcBorders>
            <w:shd w:val="clear" w:color="auto" w:fill="auto"/>
            <w:hideMark/>
          </w:tcPr>
          <w:p w:rsidR="00D402B0" w:rsidRPr="00232E63" w:rsidRDefault="00D402B0" w:rsidP="003E0462">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SGA/ Chef Comm.</w:t>
            </w:r>
          </w:p>
        </w:tc>
        <w:tc>
          <w:tcPr>
            <w:tcW w:w="992" w:type="dxa"/>
            <w:tcBorders>
              <w:top w:val="nil"/>
              <w:left w:val="nil"/>
              <w:bottom w:val="single" w:sz="4" w:space="0" w:color="auto"/>
              <w:right w:val="single" w:sz="4" w:space="0" w:color="auto"/>
            </w:tcBorders>
            <w:shd w:val="clear" w:color="auto" w:fill="auto"/>
            <w:hideMark/>
          </w:tcPr>
          <w:p w:rsidR="00D402B0" w:rsidRPr="00232E63" w:rsidRDefault="00D402B0" w:rsidP="00075EEB">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2016/2017/2018</w:t>
            </w:r>
          </w:p>
        </w:tc>
      </w:tr>
      <w:tr w:rsidR="00D402B0" w:rsidRPr="00232E63" w:rsidTr="002A511A">
        <w:tc>
          <w:tcPr>
            <w:tcW w:w="3119" w:type="dxa"/>
            <w:vMerge/>
            <w:tcBorders>
              <w:left w:val="single" w:sz="4" w:space="0" w:color="auto"/>
              <w:right w:val="single" w:sz="4" w:space="0" w:color="auto"/>
            </w:tcBorders>
            <w:vAlign w:val="center"/>
            <w:hideMark/>
          </w:tcPr>
          <w:p w:rsidR="00D402B0" w:rsidRPr="00232E63" w:rsidRDefault="00D402B0" w:rsidP="00B44B7B">
            <w:pPr>
              <w:spacing w:after="0" w:line="240" w:lineRule="auto"/>
              <w:rPr>
                <w:rFonts w:ascii="Calibri" w:eastAsia="Times New Roman" w:hAnsi="Calibri" w:cs="Arial"/>
                <w:color w:val="000000"/>
                <w:sz w:val="20"/>
                <w:szCs w:val="20"/>
                <w:lang w:val="fr-FR" w:eastAsia="en-GB"/>
              </w:rPr>
            </w:pPr>
          </w:p>
        </w:tc>
        <w:tc>
          <w:tcPr>
            <w:tcW w:w="4394" w:type="dxa"/>
            <w:tcBorders>
              <w:top w:val="nil"/>
              <w:left w:val="nil"/>
              <w:bottom w:val="single" w:sz="4" w:space="0" w:color="auto"/>
              <w:right w:val="single" w:sz="4" w:space="0" w:color="auto"/>
            </w:tcBorders>
            <w:shd w:val="clear" w:color="auto" w:fill="auto"/>
            <w:hideMark/>
          </w:tcPr>
          <w:p w:rsidR="00D402B0" w:rsidRPr="00232E63" w:rsidRDefault="00D402B0" w:rsidP="00797249">
            <w:pPr>
              <w:spacing w:after="0" w:line="240" w:lineRule="auto"/>
              <w:rPr>
                <w:rFonts w:ascii="Calibri" w:eastAsia="Times New Roman" w:hAnsi="Calibri" w:cs="Arial"/>
                <w:color w:val="000000"/>
                <w:sz w:val="20"/>
                <w:szCs w:val="20"/>
                <w:lang w:val="fr-FR" w:eastAsia="en-GB"/>
              </w:rPr>
            </w:pPr>
            <w:r w:rsidRPr="00232E63">
              <w:rPr>
                <w:rFonts w:cs="Arial"/>
                <w:sz w:val="20"/>
                <w:szCs w:val="20"/>
                <w:lang w:val="fr-FR"/>
              </w:rPr>
              <w:t>16.3 Encourager les Parties contractantes qui ont des centres d’éducation établis ou proposés pour les zones humides ou établissements semblables à fournir des informations à ces centres en tant que lieux cruciaux pour l’apprentissage et la formation aux zones humides; élaborer une base de données complète sur les centres d’éducation aux zones humides (Résolution XII.9 objectif 7.5).</w:t>
            </w:r>
          </w:p>
        </w:tc>
        <w:tc>
          <w:tcPr>
            <w:tcW w:w="4536" w:type="dxa"/>
            <w:tcBorders>
              <w:top w:val="nil"/>
              <w:left w:val="nil"/>
              <w:bottom w:val="single" w:sz="4" w:space="0" w:color="auto"/>
              <w:right w:val="single" w:sz="4" w:space="0" w:color="auto"/>
            </w:tcBorders>
            <w:shd w:val="clear" w:color="auto" w:fill="auto"/>
            <w:hideMark/>
          </w:tcPr>
          <w:p w:rsidR="00D402B0" w:rsidRPr="00232E63" w:rsidRDefault="00D402B0" w:rsidP="003E0462">
            <w:pPr>
              <w:spacing w:after="0" w:line="240" w:lineRule="auto"/>
              <w:rPr>
                <w:rFonts w:cs="Arial"/>
                <w:sz w:val="20"/>
                <w:szCs w:val="20"/>
                <w:lang w:val="fr-FR"/>
              </w:rPr>
            </w:pPr>
            <w:r w:rsidRPr="00232E63">
              <w:rPr>
                <w:rFonts w:cs="Arial"/>
                <w:sz w:val="20"/>
                <w:szCs w:val="20"/>
                <w:lang w:val="fr-FR"/>
              </w:rPr>
              <w:t xml:space="preserve">Base de données sur les centres d’éducation aux zones humides élaborée en collaboration avec le WLI. </w:t>
            </w:r>
          </w:p>
          <w:p w:rsidR="00D402B0" w:rsidRPr="00232E63" w:rsidRDefault="00D402B0" w:rsidP="001E0ED7">
            <w:pPr>
              <w:spacing w:after="0" w:line="240" w:lineRule="auto"/>
              <w:rPr>
                <w:rFonts w:ascii="Calibri" w:eastAsia="Times New Roman" w:hAnsi="Calibri" w:cs="Arial"/>
                <w:color w:val="000000"/>
                <w:sz w:val="20"/>
                <w:szCs w:val="20"/>
                <w:lang w:val="fr-FR" w:eastAsia="en-GB"/>
              </w:rPr>
            </w:pPr>
          </w:p>
        </w:tc>
        <w:tc>
          <w:tcPr>
            <w:tcW w:w="1276" w:type="dxa"/>
            <w:tcBorders>
              <w:top w:val="nil"/>
              <w:left w:val="nil"/>
              <w:bottom w:val="single" w:sz="4" w:space="0" w:color="auto"/>
              <w:right w:val="single" w:sz="4" w:space="0" w:color="auto"/>
            </w:tcBorders>
            <w:shd w:val="clear" w:color="auto" w:fill="auto"/>
            <w:hideMark/>
          </w:tcPr>
          <w:p w:rsidR="00D402B0" w:rsidRPr="00232E63" w:rsidRDefault="00D402B0" w:rsidP="00900C93">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SGA/Chef comm./CRP</w:t>
            </w:r>
          </w:p>
        </w:tc>
        <w:tc>
          <w:tcPr>
            <w:tcW w:w="992" w:type="dxa"/>
            <w:tcBorders>
              <w:top w:val="nil"/>
              <w:left w:val="nil"/>
              <w:bottom w:val="single" w:sz="4" w:space="0" w:color="auto"/>
              <w:right w:val="single" w:sz="4" w:space="0" w:color="auto"/>
            </w:tcBorders>
            <w:shd w:val="clear" w:color="auto" w:fill="auto"/>
            <w:noWrap/>
            <w:hideMark/>
          </w:tcPr>
          <w:p w:rsidR="00D402B0" w:rsidRPr="00232E63" w:rsidRDefault="00D402B0" w:rsidP="003E0462">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2018</w:t>
            </w:r>
          </w:p>
        </w:tc>
      </w:tr>
      <w:tr w:rsidR="00D402B0" w:rsidRPr="00292165" w:rsidTr="00D402B0">
        <w:tc>
          <w:tcPr>
            <w:tcW w:w="3119" w:type="dxa"/>
            <w:vMerge/>
            <w:tcBorders>
              <w:left w:val="single" w:sz="4" w:space="0" w:color="auto"/>
              <w:right w:val="single" w:sz="4" w:space="0" w:color="auto"/>
            </w:tcBorders>
            <w:shd w:val="clear" w:color="auto" w:fill="auto"/>
          </w:tcPr>
          <w:p w:rsidR="00D402B0" w:rsidRPr="00232E63" w:rsidRDefault="00D402B0" w:rsidP="00B44B7B">
            <w:pPr>
              <w:spacing w:after="0" w:line="240" w:lineRule="auto"/>
              <w:rPr>
                <w:rFonts w:ascii="Calibri" w:eastAsia="Times New Roman" w:hAnsi="Calibri" w:cs="Arial"/>
                <w:b/>
                <w:bCs/>
                <w:color w:val="000000"/>
                <w:sz w:val="20"/>
                <w:szCs w:val="20"/>
                <w:lang w:val="fr-FR" w:eastAsia="en-GB"/>
              </w:rPr>
            </w:pPr>
          </w:p>
        </w:tc>
        <w:tc>
          <w:tcPr>
            <w:tcW w:w="4394" w:type="dxa"/>
            <w:tcBorders>
              <w:top w:val="single" w:sz="4" w:space="0" w:color="auto"/>
              <w:left w:val="nil"/>
              <w:bottom w:val="single" w:sz="4" w:space="0" w:color="auto"/>
              <w:right w:val="single" w:sz="4" w:space="0" w:color="auto"/>
            </w:tcBorders>
            <w:shd w:val="clear" w:color="auto" w:fill="auto"/>
          </w:tcPr>
          <w:p w:rsidR="00D402B0" w:rsidRPr="00232E63" w:rsidRDefault="00D402B0" w:rsidP="00FE62E4">
            <w:pPr>
              <w:spacing w:after="0" w:line="240" w:lineRule="auto"/>
              <w:rPr>
                <w:rFonts w:cs="Arial"/>
                <w:sz w:val="20"/>
                <w:szCs w:val="20"/>
                <w:lang w:val="fr-FR"/>
              </w:rPr>
            </w:pPr>
            <w:r w:rsidRPr="00232E63">
              <w:rPr>
                <w:rFonts w:cs="Arial"/>
                <w:sz w:val="20"/>
                <w:szCs w:val="20"/>
                <w:lang w:val="fr-FR"/>
              </w:rPr>
              <w:t>16.4 Élaborer des bibliothèques de photos, vidéos et autres outils semblables pour soutenir la sensibilisation (Résolution XII.9 objectif 6.4).</w:t>
            </w:r>
          </w:p>
        </w:tc>
        <w:tc>
          <w:tcPr>
            <w:tcW w:w="4536" w:type="dxa"/>
            <w:tcBorders>
              <w:top w:val="single" w:sz="4" w:space="0" w:color="auto"/>
              <w:left w:val="nil"/>
              <w:bottom w:val="single" w:sz="4" w:space="0" w:color="auto"/>
              <w:right w:val="single" w:sz="4" w:space="0" w:color="auto"/>
            </w:tcBorders>
            <w:shd w:val="clear" w:color="auto" w:fill="auto"/>
          </w:tcPr>
          <w:p w:rsidR="00D402B0" w:rsidRPr="00232E63" w:rsidRDefault="00D402B0" w:rsidP="007C71F4">
            <w:pPr>
              <w:spacing w:after="0" w:line="240" w:lineRule="auto"/>
              <w:rPr>
                <w:rFonts w:cs="Arial"/>
                <w:sz w:val="20"/>
                <w:szCs w:val="20"/>
                <w:lang w:val="fr-FR"/>
              </w:rPr>
            </w:pPr>
            <w:r w:rsidRPr="00232E63">
              <w:rPr>
                <w:rFonts w:cs="Arial"/>
                <w:sz w:val="20"/>
                <w:szCs w:val="20"/>
                <w:lang w:val="fr-FR"/>
              </w:rPr>
              <w:t xml:space="preserve">Le site web de Ramsar fournit un accès simple et clair aux photos et vidéos relatives aux zones humides. </w:t>
            </w:r>
          </w:p>
        </w:tc>
        <w:tc>
          <w:tcPr>
            <w:tcW w:w="1276" w:type="dxa"/>
            <w:tcBorders>
              <w:top w:val="single" w:sz="4" w:space="0" w:color="auto"/>
              <w:left w:val="nil"/>
              <w:bottom w:val="single" w:sz="4" w:space="0" w:color="auto"/>
              <w:right w:val="single" w:sz="4" w:space="0" w:color="auto"/>
            </w:tcBorders>
            <w:shd w:val="clear" w:color="auto" w:fill="auto"/>
            <w:noWrap/>
          </w:tcPr>
          <w:p w:rsidR="00D402B0" w:rsidRPr="00232E63" w:rsidRDefault="00D402B0" w:rsidP="00900C93">
            <w:pPr>
              <w:spacing w:after="0" w:line="240" w:lineRule="auto"/>
              <w:rPr>
                <w:rFonts w:ascii="Calibri" w:eastAsia="Times New Roman" w:hAnsi="Calibri" w:cs="Arial"/>
                <w:color w:val="000000"/>
                <w:sz w:val="20"/>
                <w:szCs w:val="20"/>
                <w:lang w:val="fr-FR" w:eastAsia="en-GB"/>
              </w:rPr>
            </w:pPr>
          </w:p>
        </w:tc>
        <w:tc>
          <w:tcPr>
            <w:tcW w:w="992" w:type="dxa"/>
            <w:tcBorders>
              <w:top w:val="single" w:sz="4" w:space="0" w:color="auto"/>
              <w:left w:val="nil"/>
              <w:bottom w:val="single" w:sz="4" w:space="0" w:color="auto"/>
              <w:right w:val="single" w:sz="4" w:space="0" w:color="auto"/>
            </w:tcBorders>
            <w:shd w:val="clear" w:color="auto" w:fill="auto"/>
          </w:tcPr>
          <w:p w:rsidR="00D402B0" w:rsidRPr="00232E63" w:rsidRDefault="00D402B0" w:rsidP="00511198">
            <w:pPr>
              <w:spacing w:after="0" w:line="240" w:lineRule="auto"/>
              <w:rPr>
                <w:rFonts w:ascii="Calibri" w:eastAsia="Times New Roman" w:hAnsi="Calibri" w:cs="Arial"/>
                <w:color w:val="000000"/>
                <w:sz w:val="20"/>
                <w:szCs w:val="20"/>
                <w:lang w:val="fr-FR" w:eastAsia="en-GB"/>
              </w:rPr>
            </w:pPr>
          </w:p>
        </w:tc>
      </w:tr>
      <w:tr w:rsidR="00D402B0" w:rsidRPr="00232E63" w:rsidTr="002A511A">
        <w:trPr>
          <w:trHeight w:val="1200"/>
        </w:trPr>
        <w:tc>
          <w:tcPr>
            <w:tcW w:w="3119" w:type="dxa"/>
            <w:vMerge/>
            <w:tcBorders>
              <w:left w:val="single" w:sz="4" w:space="0" w:color="auto"/>
              <w:right w:val="single" w:sz="4" w:space="0" w:color="auto"/>
            </w:tcBorders>
            <w:shd w:val="clear" w:color="auto" w:fill="auto"/>
          </w:tcPr>
          <w:p w:rsidR="00D402B0" w:rsidRPr="00232E63" w:rsidRDefault="00D402B0" w:rsidP="00B44B7B">
            <w:pPr>
              <w:spacing w:after="0" w:line="240" w:lineRule="auto"/>
              <w:rPr>
                <w:rFonts w:ascii="Calibri" w:eastAsia="Times New Roman" w:hAnsi="Calibri" w:cs="Arial"/>
                <w:b/>
                <w:bCs/>
                <w:color w:val="000000"/>
                <w:sz w:val="20"/>
                <w:szCs w:val="20"/>
                <w:lang w:val="fr-FR" w:eastAsia="en-GB"/>
              </w:rPr>
            </w:pPr>
          </w:p>
        </w:tc>
        <w:tc>
          <w:tcPr>
            <w:tcW w:w="4394" w:type="dxa"/>
            <w:tcBorders>
              <w:top w:val="single" w:sz="4" w:space="0" w:color="auto"/>
              <w:left w:val="nil"/>
              <w:bottom w:val="single" w:sz="4" w:space="0" w:color="auto"/>
              <w:right w:val="single" w:sz="4" w:space="0" w:color="auto"/>
            </w:tcBorders>
            <w:shd w:val="clear" w:color="auto" w:fill="auto"/>
          </w:tcPr>
          <w:p w:rsidR="00D402B0" w:rsidRPr="00232E63" w:rsidRDefault="00D402B0" w:rsidP="00CD3EDC">
            <w:pPr>
              <w:spacing w:after="0" w:line="240" w:lineRule="auto"/>
              <w:rPr>
                <w:rFonts w:cs="Arial"/>
                <w:sz w:val="20"/>
                <w:szCs w:val="20"/>
                <w:lang w:val="fr-FR"/>
              </w:rPr>
            </w:pPr>
            <w:r w:rsidRPr="00232E63">
              <w:rPr>
                <w:rFonts w:cs="Arial"/>
                <w:sz w:val="20"/>
                <w:szCs w:val="20"/>
                <w:lang w:val="fr-FR"/>
              </w:rPr>
              <w:t>16.5 Élaborer des partenariats avec des institutions d’éducation tertiaire pour soutenir et proposer du matériel de formation et de renforcement des capacités et des programmes et produire du matériel d’éducation aux zones humides ciblé (Résolution XII.9 objectifs 4.5 et 8.2).</w:t>
            </w:r>
          </w:p>
        </w:tc>
        <w:tc>
          <w:tcPr>
            <w:tcW w:w="4536" w:type="dxa"/>
            <w:tcBorders>
              <w:top w:val="single" w:sz="4" w:space="0" w:color="auto"/>
              <w:left w:val="nil"/>
              <w:bottom w:val="single" w:sz="4" w:space="0" w:color="auto"/>
              <w:right w:val="single" w:sz="4" w:space="0" w:color="auto"/>
            </w:tcBorders>
            <w:shd w:val="clear" w:color="auto" w:fill="auto"/>
          </w:tcPr>
          <w:p w:rsidR="00D402B0" w:rsidRPr="00232E63" w:rsidRDefault="00D402B0" w:rsidP="00797249">
            <w:pPr>
              <w:spacing w:after="0" w:line="240" w:lineRule="auto"/>
              <w:rPr>
                <w:rFonts w:eastAsia="Times New Roman" w:cs="Arial"/>
                <w:sz w:val="20"/>
                <w:szCs w:val="20"/>
                <w:lang w:val="fr-FR" w:eastAsia="en-GB"/>
              </w:rPr>
            </w:pPr>
            <w:r w:rsidRPr="00232E63">
              <w:rPr>
                <w:rFonts w:cs="Arial"/>
                <w:sz w:val="20"/>
                <w:szCs w:val="20"/>
                <w:lang w:val="fr-FR"/>
              </w:rPr>
              <w:t xml:space="preserve">Nombre d’institutions d’éducation tertiaire collaborant avec le Secrétariat Ramsar et préparant du matériel commun. </w:t>
            </w:r>
          </w:p>
        </w:tc>
        <w:tc>
          <w:tcPr>
            <w:tcW w:w="1276" w:type="dxa"/>
            <w:tcBorders>
              <w:top w:val="single" w:sz="4" w:space="0" w:color="auto"/>
              <w:left w:val="nil"/>
              <w:bottom w:val="single" w:sz="4" w:space="0" w:color="auto"/>
              <w:right w:val="single" w:sz="4" w:space="0" w:color="auto"/>
            </w:tcBorders>
            <w:shd w:val="clear" w:color="auto" w:fill="auto"/>
            <w:noWrap/>
          </w:tcPr>
          <w:p w:rsidR="00D402B0" w:rsidRPr="00232E63" w:rsidRDefault="00D402B0" w:rsidP="00900C93">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SGA/CRP/Chef comm.</w:t>
            </w:r>
          </w:p>
        </w:tc>
        <w:tc>
          <w:tcPr>
            <w:tcW w:w="992" w:type="dxa"/>
            <w:tcBorders>
              <w:top w:val="single" w:sz="4" w:space="0" w:color="auto"/>
              <w:left w:val="nil"/>
              <w:bottom w:val="single" w:sz="4" w:space="0" w:color="auto"/>
              <w:right w:val="single" w:sz="4" w:space="0" w:color="auto"/>
            </w:tcBorders>
            <w:shd w:val="clear" w:color="auto" w:fill="auto"/>
          </w:tcPr>
          <w:p w:rsidR="00D402B0" w:rsidRPr="00232E63" w:rsidRDefault="00D402B0" w:rsidP="00511198">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2018</w:t>
            </w:r>
          </w:p>
        </w:tc>
      </w:tr>
      <w:tr w:rsidR="00D402B0" w:rsidRPr="00232E63" w:rsidTr="002A511A">
        <w:trPr>
          <w:trHeight w:val="1200"/>
        </w:trPr>
        <w:tc>
          <w:tcPr>
            <w:tcW w:w="3119" w:type="dxa"/>
            <w:vMerge/>
            <w:tcBorders>
              <w:left w:val="single" w:sz="4" w:space="0" w:color="auto"/>
              <w:right w:val="single" w:sz="4" w:space="0" w:color="auto"/>
            </w:tcBorders>
            <w:shd w:val="clear" w:color="auto" w:fill="auto"/>
          </w:tcPr>
          <w:p w:rsidR="00D402B0" w:rsidRPr="00232E63" w:rsidRDefault="00D402B0" w:rsidP="00B44B7B">
            <w:pPr>
              <w:spacing w:after="0" w:line="240" w:lineRule="auto"/>
              <w:rPr>
                <w:rFonts w:ascii="Calibri" w:eastAsia="Times New Roman" w:hAnsi="Calibri" w:cs="Arial"/>
                <w:b/>
                <w:bCs/>
                <w:color w:val="000000"/>
                <w:sz w:val="20"/>
                <w:szCs w:val="20"/>
                <w:lang w:val="fr-FR" w:eastAsia="en-GB"/>
              </w:rPr>
            </w:pPr>
          </w:p>
        </w:tc>
        <w:tc>
          <w:tcPr>
            <w:tcW w:w="4394" w:type="dxa"/>
            <w:tcBorders>
              <w:top w:val="single" w:sz="4" w:space="0" w:color="auto"/>
              <w:left w:val="nil"/>
              <w:bottom w:val="single" w:sz="4" w:space="0" w:color="auto"/>
              <w:right w:val="single" w:sz="4" w:space="0" w:color="auto"/>
            </w:tcBorders>
            <w:shd w:val="clear" w:color="auto" w:fill="auto"/>
          </w:tcPr>
          <w:p w:rsidR="00D402B0" w:rsidRPr="00D402B0" w:rsidRDefault="00D402B0" w:rsidP="00797249">
            <w:pPr>
              <w:spacing w:after="0" w:line="240" w:lineRule="auto"/>
              <w:rPr>
                <w:rFonts w:cs="Arial"/>
                <w:spacing w:val="-2"/>
                <w:sz w:val="20"/>
                <w:szCs w:val="20"/>
                <w:lang w:val="fr-FR"/>
              </w:rPr>
            </w:pPr>
            <w:r w:rsidRPr="00D402B0">
              <w:rPr>
                <w:rFonts w:cs="Arial"/>
                <w:spacing w:val="-2"/>
                <w:sz w:val="20"/>
                <w:szCs w:val="20"/>
                <w:lang w:val="fr-FR"/>
              </w:rPr>
              <w:t xml:space="preserve">16.6 Élaborer un réseau mondial en ligne de villes ayant obtenu le Label Ville des Zones Humides accréditée par la Convention de Ramsar (Résolution XII.10 par. 16). Élaborer un système sur Internet pour accepter les nominations des villes et soutenir les travaux du Comité consultatif indépendant. </w:t>
            </w:r>
          </w:p>
        </w:tc>
        <w:tc>
          <w:tcPr>
            <w:tcW w:w="4536" w:type="dxa"/>
            <w:tcBorders>
              <w:top w:val="single" w:sz="4" w:space="0" w:color="auto"/>
              <w:left w:val="nil"/>
              <w:bottom w:val="single" w:sz="4" w:space="0" w:color="auto"/>
              <w:right w:val="single" w:sz="4" w:space="0" w:color="auto"/>
            </w:tcBorders>
            <w:shd w:val="clear" w:color="auto" w:fill="auto"/>
          </w:tcPr>
          <w:p w:rsidR="00D402B0" w:rsidRPr="00232E63" w:rsidRDefault="00D402B0" w:rsidP="00797249">
            <w:pPr>
              <w:spacing w:after="0" w:line="240" w:lineRule="auto"/>
              <w:rPr>
                <w:rFonts w:eastAsia="Times New Roman" w:cs="Arial"/>
                <w:sz w:val="20"/>
                <w:szCs w:val="20"/>
                <w:lang w:val="fr-FR" w:eastAsia="en-GB"/>
              </w:rPr>
            </w:pPr>
            <w:r w:rsidRPr="00232E63">
              <w:rPr>
                <w:rFonts w:cs="Arial"/>
                <w:sz w:val="20"/>
                <w:szCs w:val="20"/>
                <w:lang w:val="fr-FR"/>
              </w:rPr>
              <w:t xml:space="preserve">Élaboration d’un site web, image de marque et publicité associée pour les Villes des Zones Humides organisée à l’avance; sera mis en œuvre immédiatement après la COP13 dès que les villes auront été accréditées. Travaux en cours du CCI soutenus dans le cadre d’un système sur le web.  </w:t>
            </w:r>
          </w:p>
        </w:tc>
        <w:tc>
          <w:tcPr>
            <w:tcW w:w="1276" w:type="dxa"/>
            <w:tcBorders>
              <w:top w:val="single" w:sz="4" w:space="0" w:color="auto"/>
              <w:left w:val="nil"/>
              <w:bottom w:val="single" w:sz="4" w:space="0" w:color="auto"/>
              <w:right w:val="single" w:sz="4" w:space="0" w:color="auto"/>
            </w:tcBorders>
            <w:shd w:val="clear" w:color="auto" w:fill="auto"/>
            <w:noWrap/>
          </w:tcPr>
          <w:p w:rsidR="00D402B0" w:rsidRPr="00232E63" w:rsidRDefault="00D402B0" w:rsidP="00900C93">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SGA/CRP Afrique/CRP/Chef comm.</w:t>
            </w:r>
          </w:p>
        </w:tc>
        <w:tc>
          <w:tcPr>
            <w:tcW w:w="992" w:type="dxa"/>
            <w:tcBorders>
              <w:top w:val="single" w:sz="4" w:space="0" w:color="auto"/>
              <w:left w:val="nil"/>
              <w:bottom w:val="single" w:sz="4" w:space="0" w:color="auto"/>
              <w:right w:val="single" w:sz="4" w:space="0" w:color="auto"/>
            </w:tcBorders>
            <w:shd w:val="clear" w:color="auto" w:fill="auto"/>
          </w:tcPr>
          <w:p w:rsidR="00D402B0" w:rsidRPr="00232E63" w:rsidRDefault="00D402B0" w:rsidP="003D403F">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2018</w:t>
            </w:r>
          </w:p>
        </w:tc>
      </w:tr>
      <w:tr w:rsidR="00D402B0" w:rsidRPr="00232E63" w:rsidTr="002A511A">
        <w:trPr>
          <w:trHeight w:val="1200"/>
        </w:trPr>
        <w:tc>
          <w:tcPr>
            <w:tcW w:w="3119" w:type="dxa"/>
            <w:vMerge/>
            <w:tcBorders>
              <w:left w:val="single" w:sz="4" w:space="0" w:color="auto"/>
              <w:right w:val="single" w:sz="4" w:space="0" w:color="auto"/>
            </w:tcBorders>
            <w:shd w:val="clear" w:color="auto" w:fill="auto"/>
          </w:tcPr>
          <w:p w:rsidR="00D402B0" w:rsidRPr="00232E63" w:rsidRDefault="00D402B0" w:rsidP="00B44B7B">
            <w:pPr>
              <w:spacing w:after="0" w:line="240" w:lineRule="auto"/>
              <w:rPr>
                <w:rFonts w:ascii="Calibri" w:eastAsia="Times New Roman" w:hAnsi="Calibri" w:cs="Arial"/>
                <w:b/>
                <w:bCs/>
                <w:color w:val="000000"/>
                <w:sz w:val="20"/>
                <w:szCs w:val="20"/>
                <w:lang w:val="fr-FR" w:eastAsia="en-GB"/>
              </w:rPr>
            </w:pPr>
          </w:p>
        </w:tc>
        <w:tc>
          <w:tcPr>
            <w:tcW w:w="4394" w:type="dxa"/>
            <w:tcBorders>
              <w:top w:val="single" w:sz="4" w:space="0" w:color="auto"/>
              <w:left w:val="nil"/>
              <w:bottom w:val="single" w:sz="4" w:space="0" w:color="auto"/>
              <w:right w:val="single" w:sz="4" w:space="0" w:color="auto"/>
            </w:tcBorders>
            <w:shd w:val="clear" w:color="auto" w:fill="auto"/>
          </w:tcPr>
          <w:p w:rsidR="00D402B0" w:rsidRPr="00232E63" w:rsidRDefault="00D402B0" w:rsidP="00797249">
            <w:pPr>
              <w:spacing w:after="0" w:line="240" w:lineRule="auto"/>
              <w:rPr>
                <w:rFonts w:cs="Arial"/>
                <w:sz w:val="20"/>
                <w:szCs w:val="20"/>
                <w:lang w:val="fr-FR"/>
              </w:rPr>
            </w:pPr>
            <w:r w:rsidRPr="00232E63">
              <w:rPr>
                <w:rFonts w:cs="Arial"/>
                <w:sz w:val="20"/>
                <w:szCs w:val="20"/>
                <w:lang w:val="fr-FR"/>
              </w:rPr>
              <w:t>16.7 Renforcer les capacités des Correspondants CESP dans le cadre de formations, outils et modèles pour les plans d’action CESP et fournir un appui technique au Correspondant national CESP par la mise en place d’un réseau pour le partage des connaissances (Résolution XII.9 par. 17).</w:t>
            </w:r>
          </w:p>
        </w:tc>
        <w:tc>
          <w:tcPr>
            <w:tcW w:w="4536" w:type="dxa"/>
            <w:tcBorders>
              <w:top w:val="single" w:sz="4" w:space="0" w:color="auto"/>
              <w:left w:val="nil"/>
              <w:bottom w:val="single" w:sz="4" w:space="0" w:color="auto"/>
              <w:right w:val="single" w:sz="4" w:space="0" w:color="auto"/>
            </w:tcBorders>
            <w:shd w:val="clear" w:color="auto" w:fill="auto"/>
          </w:tcPr>
          <w:p w:rsidR="00D402B0" w:rsidRPr="00232E63" w:rsidRDefault="00D402B0" w:rsidP="00CB110D">
            <w:pPr>
              <w:spacing w:after="0" w:line="240" w:lineRule="auto"/>
              <w:rPr>
                <w:rFonts w:cs="Arial"/>
                <w:sz w:val="20"/>
                <w:szCs w:val="20"/>
                <w:lang w:val="fr-FR"/>
              </w:rPr>
            </w:pPr>
            <w:r w:rsidRPr="00232E63">
              <w:rPr>
                <w:rFonts w:cs="Arial"/>
                <w:sz w:val="20"/>
                <w:szCs w:val="20"/>
                <w:lang w:val="fr-FR"/>
              </w:rPr>
              <w:t xml:space="preserve">Liste d’envoi CESP mise à jour, section CESP sur le site web de Ramsar élaborée, guides et outils de formation CESP mis au point. </w:t>
            </w:r>
          </w:p>
        </w:tc>
        <w:tc>
          <w:tcPr>
            <w:tcW w:w="1276" w:type="dxa"/>
            <w:tcBorders>
              <w:top w:val="single" w:sz="4" w:space="0" w:color="auto"/>
              <w:left w:val="nil"/>
              <w:bottom w:val="single" w:sz="4" w:space="0" w:color="auto"/>
              <w:right w:val="single" w:sz="4" w:space="0" w:color="auto"/>
            </w:tcBorders>
            <w:shd w:val="clear" w:color="auto" w:fill="auto"/>
            <w:noWrap/>
          </w:tcPr>
          <w:p w:rsidR="00D402B0" w:rsidRPr="00232E63" w:rsidRDefault="00D402B0" w:rsidP="00075EEB">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SGA/CRP/Chef comm.</w:t>
            </w:r>
          </w:p>
        </w:tc>
        <w:tc>
          <w:tcPr>
            <w:tcW w:w="992" w:type="dxa"/>
            <w:tcBorders>
              <w:top w:val="single" w:sz="4" w:space="0" w:color="auto"/>
              <w:left w:val="nil"/>
              <w:bottom w:val="single" w:sz="4" w:space="0" w:color="auto"/>
              <w:right w:val="single" w:sz="4" w:space="0" w:color="auto"/>
            </w:tcBorders>
            <w:shd w:val="clear" w:color="auto" w:fill="auto"/>
          </w:tcPr>
          <w:p w:rsidR="00D402B0" w:rsidRPr="00232E63" w:rsidRDefault="00D402B0" w:rsidP="00075EEB">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2018</w:t>
            </w:r>
          </w:p>
        </w:tc>
      </w:tr>
      <w:tr w:rsidR="00D402B0" w:rsidRPr="00232E63" w:rsidTr="005B63AA">
        <w:trPr>
          <w:trHeight w:val="1200"/>
        </w:trPr>
        <w:tc>
          <w:tcPr>
            <w:tcW w:w="3119" w:type="dxa"/>
            <w:vMerge/>
            <w:tcBorders>
              <w:left w:val="single" w:sz="4" w:space="0" w:color="auto"/>
              <w:right w:val="single" w:sz="4" w:space="0" w:color="auto"/>
            </w:tcBorders>
            <w:shd w:val="clear" w:color="auto" w:fill="auto"/>
          </w:tcPr>
          <w:p w:rsidR="00D402B0" w:rsidRPr="00232E63" w:rsidRDefault="00D402B0" w:rsidP="00B44B7B">
            <w:pPr>
              <w:spacing w:after="0" w:line="240" w:lineRule="auto"/>
              <w:rPr>
                <w:rFonts w:ascii="Calibri" w:eastAsia="Times New Roman" w:hAnsi="Calibri" w:cs="Arial"/>
                <w:b/>
                <w:bCs/>
                <w:color w:val="000000"/>
                <w:sz w:val="20"/>
                <w:szCs w:val="20"/>
                <w:lang w:val="fr-FR" w:eastAsia="en-GB"/>
              </w:rPr>
            </w:pPr>
          </w:p>
        </w:tc>
        <w:tc>
          <w:tcPr>
            <w:tcW w:w="4394" w:type="dxa"/>
            <w:tcBorders>
              <w:top w:val="single" w:sz="4" w:space="0" w:color="auto"/>
              <w:left w:val="nil"/>
              <w:bottom w:val="single" w:sz="4" w:space="0" w:color="auto"/>
              <w:right w:val="single" w:sz="4" w:space="0" w:color="auto"/>
            </w:tcBorders>
            <w:shd w:val="clear" w:color="auto" w:fill="auto"/>
          </w:tcPr>
          <w:p w:rsidR="00D402B0" w:rsidRPr="00232E63" w:rsidRDefault="00D402B0" w:rsidP="00CB110D">
            <w:pPr>
              <w:spacing w:after="0" w:line="240" w:lineRule="auto"/>
              <w:rPr>
                <w:rFonts w:cs="Arial"/>
                <w:sz w:val="20"/>
                <w:szCs w:val="20"/>
                <w:lang w:val="fr-FR"/>
              </w:rPr>
            </w:pPr>
            <w:r w:rsidRPr="00232E63">
              <w:rPr>
                <w:rFonts w:cs="Tahoma"/>
                <w:sz w:val="20"/>
                <w:szCs w:val="20"/>
                <w:lang w:val="fr-FR"/>
              </w:rPr>
              <w:t xml:space="preserve">16.8 Améliorer le site web de Ramsar actuel pour servir les besoins de différents publics et faire rapport sur les progrès de l’amélioration du site web au Comité permanent et à la COP13 (Résolution XII.9 par. 26 et 27), p. ex., en soulignant et diffusant les orientations du GEST; faisant participer les IRR; présentant les meilleures pratiques des Parties contractantes. </w:t>
            </w:r>
          </w:p>
        </w:tc>
        <w:tc>
          <w:tcPr>
            <w:tcW w:w="4536" w:type="dxa"/>
            <w:tcBorders>
              <w:top w:val="single" w:sz="4" w:space="0" w:color="auto"/>
              <w:left w:val="nil"/>
              <w:bottom w:val="single" w:sz="4" w:space="0" w:color="auto"/>
              <w:right w:val="single" w:sz="4" w:space="0" w:color="auto"/>
            </w:tcBorders>
            <w:shd w:val="clear" w:color="auto" w:fill="auto"/>
          </w:tcPr>
          <w:p w:rsidR="00D402B0" w:rsidRPr="00232E63" w:rsidRDefault="00D402B0" w:rsidP="00075EEB">
            <w:pPr>
              <w:tabs>
                <w:tab w:val="left" w:pos="3080"/>
              </w:tabs>
              <w:spacing w:after="0" w:line="240" w:lineRule="auto"/>
              <w:rPr>
                <w:rFonts w:eastAsia="Times New Roman" w:cs="Times New Roman"/>
                <w:sz w:val="20"/>
                <w:szCs w:val="20"/>
                <w:lang w:val="fr-FR"/>
              </w:rPr>
            </w:pPr>
            <w:r w:rsidRPr="00232E63">
              <w:rPr>
                <w:rFonts w:eastAsia="Times New Roman" w:cs="Times New Roman"/>
                <w:sz w:val="20"/>
                <w:szCs w:val="20"/>
                <w:lang w:val="fr-FR"/>
              </w:rPr>
              <w:t xml:space="preserve">Site web Ramsar revu et amélioré et étude de satisfaction des usagers terminée avant la COP13. </w:t>
            </w:r>
          </w:p>
          <w:p w:rsidR="00D402B0" w:rsidRPr="00232E63" w:rsidRDefault="00D402B0" w:rsidP="00075EEB">
            <w:pPr>
              <w:tabs>
                <w:tab w:val="left" w:pos="3080"/>
              </w:tabs>
              <w:spacing w:after="0" w:line="240" w:lineRule="auto"/>
              <w:rPr>
                <w:rFonts w:eastAsia="Times New Roman" w:cs="Times New Roman"/>
                <w:sz w:val="20"/>
                <w:szCs w:val="20"/>
                <w:lang w:val="fr-FR"/>
              </w:rPr>
            </w:pPr>
          </w:p>
          <w:p w:rsidR="00D402B0" w:rsidRPr="00232E63" w:rsidRDefault="00D402B0" w:rsidP="00075EEB">
            <w:pPr>
              <w:spacing w:after="0" w:line="240" w:lineRule="auto"/>
              <w:rPr>
                <w:rFonts w:cs="Arial"/>
                <w:sz w:val="20"/>
                <w:szCs w:val="20"/>
                <w:lang w:val="fr-FR"/>
              </w:rPr>
            </w:pPr>
          </w:p>
        </w:tc>
        <w:tc>
          <w:tcPr>
            <w:tcW w:w="1276" w:type="dxa"/>
            <w:tcBorders>
              <w:top w:val="single" w:sz="4" w:space="0" w:color="auto"/>
              <w:left w:val="nil"/>
              <w:bottom w:val="single" w:sz="4" w:space="0" w:color="auto"/>
              <w:right w:val="single" w:sz="4" w:space="0" w:color="auto"/>
            </w:tcBorders>
            <w:shd w:val="clear" w:color="auto" w:fill="auto"/>
            <w:noWrap/>
          </w:tcPr>
          <w:p w:rsidR="00D402B0" w:rsidRPr="00232E63" w:rsidRDefault="00D402B0" w:rsidP="00900C93">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SG/SGA/Chef comm./GEST</w:t>
            </w:r>
          </w:p>
        </w:tc>
        <w:tc>
          <w:tcPr>
            <w:tcW w:w="992" w:type="dxa"/>
            <w:tcBorders>
              <w:top w:val="single" w:sz="4" w:space="0" w:color="auto"/>
              <w:left w:val="nil"/>
              <w:bottom w:val="single" w:sz="4" w:space="0" w:color="auto"/>
              <w:right w:val="single" w:sz="4" w:space="0" w:color="auto"/>
            </w:tcBorders>
            <w:shd w:val="clear" w:color="auto" w:fill="auto"/>
          </w:tcPr>
          <w:p w:rsidR="00D402B0" w:rsidRPr="00232E63" w:rsidRDefault="00D402B0" w:rsidP="00511198">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2018</w:t>
            </w:r>
          </w:p>
        </w:tc>
      </w:tr>
      <w:tr w:rsidR="00D402B0" w:rsidRPr="00232E63" w:rsidTr="005B63AA">
        <w:trPr>
          <w:trHeight w:val="1200"/>
        </w:trPr>
        <w:tc>
          <w:tcPr>
            <w:tcW w:w="3119" w:type="dxa"/>
            <w:vMerge/>
            <w:tcBorders>
              <w:left w:val="single" w:sz="4" w:space="0" w:color="auto"/>
              <w:bottom w:val="single" w:sz="4" w:space="0" w:color="auto"/>
              <w:right w:val="single" w:sz="4" w:space="0" w:color="auto"/>
            </w:tcBorders>
            <w:shd w:val="clear" w:color="auto" w:fill="auto"/>
          </w:tcPr>
          <w:p w:rsidR="00D402B0" w:rsidRPr="00232E63" w:rsidRDefault="00D402B0" w:rsidP="00B44B7B">
            <w:pPr>
              <w:spacing w:after="0" w:line="240" w:lineRule="auto"/>
              <w:rPr>
                <w:rFonts w:ascii="Calibri" w:eastAsia="Times New Roman" w:hAnsi="Calibri" w:cs="Arial"/>
                <w:b/>
                <w:bCs/>
                <w:color w:val="000000"/>
                <w:sz w:val="20"/>
                <w:szCs w:val="20"/>
                <w:lang w:val="fr-FR" w:eastAsia="en-GB"/>
              </w:rPr>
            </w:pPr>
          </w:p>
        </w:tc>
        <w:tc>
          <w:tcPr>
            <w:tcW w:w="4394" w:type="dxa"/>
            <w:tcBorders>
              <w:top w:val="single" w:sz="4" w:space="0" w:color="auto"/>
              <w:left w:val="nil"/>
              <w:bottom w:val="single" w:sz="4" w:space="0" w:color="auto"/>
              <w:right w:val="single" w:sz="4" w:space="0" w:color="auto"/>
            </w:tcBorders>
            <w:shd w:val="clear" w:color="auto" w:fill="auto"/>
          </w:tcPr>
          <w:p w:rsidR="00D402B0" w:rsidRPr="00232E63" w:rsidRDefault="00D402B0" w:rsidP="00CB110D">
            <w:pPr>
              <w:spacing w:after="0" w:line="240" w:lineRule="auto"/>
              <w:rPr>
                <w:rFonts w:eastAsia="Times New Roman" w:cs="Times New Roman"/>
                <w:spacing w:val="-6"/>
                <w:sz w:val="20"/>
                <w:szCs w:val="20"/>
                <w:lang w:val="fr-FR"/>
              </w:rPr>
            </w:pPr>
            <w:r w:rsidRPr="00232E63">
              <w:rPr>
                <w:rFonts w:cs="Tahoma"/>
                <w:sz w:val="20"/>
                <w:szCs w:val="20"/>
                <w:lang w:val="fr-FR"/>
              </w:rPr>
              <w:t>16.9 Soutenir l’expertise CESP à intégrer dans les orientations élaborées par le GEST ou le Comité permanent; partager les études de cas CESP illustrant comment l’intégration de la CESP peut améliorer la gestion des zones humides (Résolution XII.9 objectifs 2.1 et 3.5.)</w:t>
            </w:r>
            <w:r w:rsidRPr="00232E63">
              <w:rPr>
                <w:rFonts w:eastAsia="Times New Roman" w:cs="Calibri"/>
                <w:spacing w:val="-6"/>
                <w:kern w:val="32"/>
                <w:sz w:val="20"/>
                <w:szCs w:val="20"/>
                <w:lang w:val="fr-FR"/>
              </w:rPr>
              <w:t>.</w:t>
            </w:r>
          </w:p>
        </w:tc>
        <w:tc>
          <w:tcPr>
            <w:tcW w:w="4536" w:type="dxa"/>
            <w:tcBorders>
              <w:top w:val="single" w:sz="4" w:space="0" w:color="auto"/>
              <w:left w:val="nil"/>
              <w:bottom w:val="single" w:sz="4" w:space="0" w:color="auto"/>
              <w:right w:val="single" w:sz="4" w:space="0" w:color="auto"/>
            </w:tcBorders>
            <w:shd w:val="clear" w:color="auto" w:fill="auto"/>
          </w:tcPr>
          <w:p w:rsidR="00D402B0" w:rsidRPr="00232E63" w:rsidRDefault="00D402B0" w:rsidP="00CB110D">
            <w:pPr>
              <w:tabs>
                <w:tab w:val="left" w:pos="3080"/>
              </w:tabs>
              <w:spacing w:after="0" w:line="240" w:lineRule="auto"/>
              <w:rPr>
                <w:rFonts w:eastAsia="Times New Roman" w:cs="Tahoma"/>
                <w:kern w:val="32"/>
                <w:sz w:val="20"/>
                <w:szCs w:val="20"/>
                <w:lang w:val="fr-FR"/>
              </w:rPr>
            </w:pPr>
            <w:r w:rsidRPr="00232E63">
              <w:rPr>
                <w:rFonts w:eastAsia="Times New Roman" w:cs="Times New Roman"/>
                <w:sz w:val="20"/>
                <w:szCs w:val="20"/>
                <w:lang w:val="fr-FR"/>
              </w:rPr>
              <w:t xml:space="preserve">Nombre de Correspondants CESP participant à l’élaboration des orientations du GEST et autre matériel. </w:t>
            </w:r>
          </w:p>
        </w:tc>
        <w:tc>
          <w:tcPr>
            <w:tcW w:w="1276" w:type="dxa"/>
            <w:tcBorders>
              <w:top w:val="single" w:sz="4" w:space="0" w:color="auto"/>
              <w:left w:val="nil"/>
              <w:bottom w:val="single" w:sz="4" w:space="0" w:color="auto"/>
              <w:right w:val="single" w:sz="4" w:space="0" w:color="auto"/>
            </w:tcBorders>
            <w:shd w:val="clear" w:color="auto" w:fill="auto"/>
            <w:noWrap/>
          </w:tcPr>
          <w:p w:rsidR="00D402B0" w:rsidRPr="00232E63" w:rsidRDefault="00D402B0" w:rsidP="00900C93">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SGA/Chef comm./CRP</w:t>
            </w:r>
          </w:p>
        </w:tc>
        <w:tc>
          <w:tcPr>
            <w:tcW w:w="992" w:type="dxa"/>
            <w:tcBorders>
              <w:top w:val="single" w:sz="4" w:space="0" w:color="auto"/>
              <w:left w:val="nil"/>
              <w:bottom w:val="single" w:sz="4" w:space="0" w:color="auto"/>
              <w:right w:val="single" w:sz="4" w:space="0" w:color="auto"/>
            </w:tcBorders>
            <w:shd w:val="clear" w:color="auto" w:fill="auto"/>
          </w:tcPr>
          <w:p w:rsidR="00D402B0" w:rsidRPr="00232E63" w:rsidRDefault="00D402B0" w:rsidP="00511198">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2018</w:t>
            </w:r>
          </w:p>
        </w:tc>
      </w:tr>
      <w:tr w:rsidR="00B558E6" w:rsidRPr="00232E63" w:rsidTr="002A511A">
        <w:trPr>
          <w:trHeight w:val="1200"/>
        </w:trPr>
        <w:tc>
          <w:tcPr>
            <w:tcW w:w="3119" w:type="dxa"/>
            <w:vMerge w:val="restart"/>
            <w:tcBorders>
              <w:top w:val="single" w:sz="4" w:space="0" w:color="auto"/>
              <w:left w:val="single" w:sz="4" w:space="0" w:color="auto"/>
              <w:right w:val="single" w:sz="4" w:space="0" w:color="auto"/>
            </w:tcBorders>
            <w:shd w:val="clear" w:color="auto" w:fill="auto"/>
          </w:tcPr>
          <w:p w:rsidR="00B558E6" w:rsidRPr="00BD12CB" w:rsidRDefault="00BD12CB" w:rsidP="00B44B7B">
            <w:pPr>
              <w:spacing w:after="0" w:line="240" w:lineRule="auto"/>
              <w:rPr>
                <w:rFonts w:ascii="Calibri" w:eastAsia="Times New Roman" w:hAnsi="Calibri" w:cs="Arial"/>
                <w:color w:val="000000"/>
                <w:sz w:val="20"/>
                <w:szCs w:val="20"/>
                <w:lang w:val="fr-FR" w:eastAsia="en-GB"/>
              </w:rPr>
            </w:pPr>
            <w:r w:rsidRPr="00BD12CB">
              <w:rPr>
                <w:rFonts w:ascii="Calibri" w:eastAsia="Times New Roman" w:hAnsi="Calibri" w:cs="Arial"/>
                <w:b/>
                <w:bCs/>
                <w:color w:val="000000"/>
                <w:sz w:val="20"/>
                <w:szCs w:val="20"/>
                <w:lang w:val="fr-FR" w:eastAsia="en-GB"/>
              </w:rPr>
              <w:t>Objectif 17 :</w:t>
            </w:r>
            <w:r w:rsidRPr="00BD12CB">
              <w:rPr>
                <w:lang w:val="fr-FR"/>
              </w:rPr>
              <w:t xml:space="preserve"> </w:t>
            </w:r>
            <w:r>
              <w:rPr>
                <w:lang w:val="fr-FR"/>
              </w:rPr>
              <w:br/>
            </w:r>
            <w:r w:rsidRPr="00BD12CB">
              <w:rPr>
                <w:sz w:val="20"/>
                <w:szCs w:val="20"/>
                <w:lang w:val="fr-FR"/>
              </w:rPr>
              <w:t>Des ressources financières et autres issues de toutes les sources sont mises à disposition en faveur d’une mise en œuvre effective du 4e Plan stratégique Ramsar 2016-2024.</w:t>
            </w:r>
          </w:p>
        </w:tc>
        <w:tc>
          <w:tcPr>
            <w:tcW w:w="4394" w:type="dxa"/>
            <w:tcBorders>
              <w:top w:val="single" w:sz="4" w:space="0" w:color="auto"/>
              <w:left w:val="nil"/>
              <w:bottom w:val="single" w:sz="4" w:space="0" w:color="auto"/>
              <w:right w:val="single" w:sz="4" w:space="0" w:color="auto"/>
            </w:tcBorders>
            <w:shd w:val="clear" w:color="auto" w:fill="auto"/>
            <w:hideMark/>
          </w:tcPr>
          <w:p w:rsidR="00B558E6" w:rsidRPr="00232E63" w:rsidRDefault="00CB110D" w:rsidP="00797249">
            <w:pPr>
              <w:spacing w:after="0" w:line="240" w:lineRule="auto"/>
              <w:rPr>
                <w:rFonts w:ascii="Calibri" w:eastAsia="Times New Roman" w:hAnsi="Calibri" w:cs="Arial"/>
                <w:color w:val="000000"/>
                <w:sz w:val="20"/>
                <w:szCs w:val="20"/>
                <w:lang w:val="fr-FR" w:eastAsia="en-GB"/>
              </w:rPr>
            </w:pPr>
            <w:r w:rsidRPr="00232E63">
              <w:rPr>
                <w:rFonts w:cs="Tahoma"/>
                <w:sz w:val="20"/>
                <w:szCs w:val="20"/>
                <w:lang w:val="fr-FR"/>
              </w:rPr>
              <w:t xml:space="preserve">17.1 Contacter les Parties contractantes qui ont des arriérés de contributions de plus de trois ans et travailler avec elles pour identifier des possibilités appropriées de versement de ces contributions </w:t>
            </w:r>
            <w:r w:rsidR="00B558E6" w:rsidRPr="00232E63">
              <w:rPr>
                <w:rFonts w:cs="Tahoma"/>
                <w:sz w:val="20"/>
                <w:szCs w:val="20"/>
                <w:lang w:val="fr-FR"/>
              </w:rPr>
              <w:t>(</w:t>
            </w:r>
            <w:r w:rsidRPr="00232E63">
              <w:rPr>
                <w:rFonts w:cs="Tahoma"/>
                <w:sz w:val="20"/>
                <w:szCs w:val="20"/>
                <w:lang w:val="fr-FR"/>
              </w:rPr>
              <w:t>Résolution</w:t>
            </w:r>
            <w:r w:rsidR="00B558E6" w:rsidRPr="00232E63">
              <w:rPr>
                <w:rFonts w:cs="Tahoma"/>
                <w:sz w:val="20"/>
                <w:szCs w:val="20"/>
                <w:lang w:val="fr-FR"/>
              </w:rPr>
              <w:t xml:space="preserve"> XII.1 par.</w:t>
            </w:r>
            <w:r w:rsidRPr="00232E63">
              <w:rPr>
                <w:rFonts w:cs="Tahoma"/>
                <w:sz w:val="20"/>
                <w:szCs w:val="20"/>
                <w:lang w:val="fr-FR"/>
              </w:rPr>
              <w:t> </w:t>
            </w:r>
            <w:r w:rsidR="00B558E6" w:rsidRPr="00232E63">
              <w:rPr>
                <w:rFonts w:cs="Tahoma"/>
                <w:sz w:val="20"/>
                <w:szCs w:val="20"/>
                <w:lang w:val="fr-FR"/>
              </w:rPr>
              <w:t>18)</w:t>
            </w:r>
            <w:r w:rsidRPr="00232E63">
              <w:rPr>
                <w:rFonts w:cs="Tahoma"/>
                <w:sz w:val="20"/>
                <w:szCs w:val="20"/>
                <w:lang w:val="fr-FR"/>
              </w:rPr>
              <w:t>.</w:t>
            </w:r>
          </w:p>
        </w:tc>
        <w:tc>
          <w:tcPr>
            <w:tcW w:w="4536" w:type="dxa"/>
            <w:tcBorders>
              <w:top w:val="single" w:sz="4" w:space="0" w:color="auto"/>
              <w:left w:val="nil"/>
              <w:bottom w:val="single" w:sz="4" w:space="0" w:color="auto"/>
              <w:right w:val="single" w:sz="4" w:space="0" w:color="auto"/>
            </w:tcBorders>
            <w:shd w:val="clear" w:color="auto" w:fill="auto"/>
            <w:hideMark/>
          </w:tcPr>
          <w:p w:rsidR="00B558E6" w:rsidRPr="00232E63" w:rsidRDefault="00B558E6" w:rsidP="00266658">
            <w:pPr>
              <w:spacing w:after="0" w:line="240" w:lineRule="auto"/>
              <w:rPr>
                <w:rFonts w:ascii="Calibri" w:eastAsia="Times New Roman" w:hAnsi="Calibri" w:cs="Arial"/>
                <w:color w:val="000000"/>
                <w:sz w:val="20"/>
                <w:szCs w:val="20"/>
                <w:lang w:val="fr-FR" w:eastAsia="en-GB"/>
              </w:rPr>
            </w:pPr>
            <w:r w:rsidRPr="00232E63">
              <w:rPr>
                <w:rFonts w:eastAsia="Times New Roman" w:cs="Tahoma"/>
                <w:kern w:val="32"/>
                <w:sz w:val="20"/>
                <w:szCs w:val="20"/>
                <w:lang w:val="fr-FR"/>
              </w:rPr>
              <w:t>Nombre de Parties ayant des arriérés de contributions diminué de 30%.</w:t>
            </w:r>
          </w:p>
        </w:tc>
        <w:tc>
          <w:tcPr>
            <w:tcW w:w="1276" w:type="dxa"/>
            <w:tcBorders>
              <w:top w:val="single" w:sz="4" w:space="0" w:color="auto"/>
              <w:left w:val="nil"/>
              <w:bottom w:val="single" w:sz="4" w:space="0" w:color="auto"/>
              <w:right w:val="single" w:sz="4" w:space="0" w:color="auto"/>
            </w:tcBorders>
            <w:shd w:val="clear" w:color="auto" w:fill="auto"/>
            <w:noWrap/>
            <w:hideMark/>
          </w:tcPr>
          <w:p w:rsidR="00B558E6" w:rsidRPr="00232E63" w:rsidRDefault="00B558E6" w:rsidP="00266658">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SG/Resp. finances</w:t>
            </w:r>
          </w:p>
        </w:tc>
        <w:tc>
          <w:tcPr>
            <w:tcW w:w="992" w:type="dxa"/>
            <w:tcBorders>
              <w:top w:val="single" w:sz="4" w:space="0" w:color="auto"/>
              <w:left w:val="nil"/>
              <w:bottom w:val="single" w:sz="4" w:space="0" w:color="auto"/>
              <w:right w:val="single" w:sz="4" w:space="0" w:color="auto"/>
            </w:tcBorders>
            <w:shd w:val="clear" w:color="auto" w:fill="auto"/>
            <w:hideMark/>
          </w:tcPr>
          <w:p w:rsidR="00B558E6" w:rsidRPr="00232E63" w:rsidRDefault="00B558E6" w:rsidP="00511198">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2018</w:t>
            </w:r>
          </w:p>
        </w:tc>
      </w:tr>
      <w:tr w:rsidR="00B558E6" w:rsidRPr="00232E63" w:rsidTr="002A511A">
        <w:trPr>
          <w:trHeight w:val="600"/>
        </w:trPr>
        <w:tc>
          <w:tcPr>
            <w:tcW w:w="3119" w:type="dxa"/>
            <w:vMerge/>
            <w:tcBorders>
              <w:left w:val="single" w:sz="4" w:space="0" w:color="auto"/>
              <w:right w:val="single" w:sz="4" w:space="0" w:color="auto"/>
            </w:tcBorders>
            <w:vAlign w:val="center"/>
            <w:hideMark/>
          </w:tcPr>
          <w:p w:rsidR="00B558E6" w:rsidRPr="00232E63" w:rsidRDefault="00B558E6" w:rsidP="00B44B7B">
            <w:pPr>
              <w:spacing w:after="0" w:line="240" w:lineRule="auto"/>
              <w:rPr>
                <w:rFonts w:ascii="Calibri" w:eastAsia="Times New Roman" w:hAnsi="Calibri" w:cs="Arial"/>
                <w:color w:val="000000"/>
                <w:sz w:val="20"/>
                <w:szCs w:val="20"/>
                <w:lang w:val="fr-FR" w:eastAsia="en-GB"/>
              </w:rPr>
            </w:pPr>
          </w:p>
        </w:tc>
        <w:tc>
          <w:tcPr>
            <w:tcW w:w="4394" w:type="dxa"/>
            <w:tcBorders>
              <w:top w:val="single" w:sz="4" w:space="0" w:color="auto"/>
              <w:left w:val="nil"/>
              <w:bottom w:val="single" w:sz="4" w:space="0" w:color="auto"/>
              <w:right w:val="single" w:sz="4" w:space="0" w:color="auto"/>
            </w:tcBorders>
            <w:shd w:val="clear" w:color="auto" w:fill="auto"/>
            <w:hideMark/>
          </w:tcPr>
          <w:p w:rsidR="00B558E6" w:rsidRPr="00232E63" w:rsidRDefault="00CB110D" w:rsidP="00CB110D">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 xml:space="preserve">17.2 Évaluer et exercer un suivi sur les processus de </w:t>
            </w:r>
            <w:r w:rsidR="00B558E6" w:rsidRPr="00232E63">
              <w:rPr>
                <w:rFonts w:eastAsia="Times New Roman" w:cs="Arial"/>
                <w:sz w:val="20"/>
                <w:szCs w:val="20"/>
                <w:lang w:val="fr-FR" w:eastAsia="en-GB"/>
              </w:rPr>
              <w:t xml:space="preserve">Wetlands for the Future (WFF), </w:t>
            </w:r>
            <w:r w:rsidRPr="00232E63">
              <w:rPr>
                <w:rFonts w:eastAsia="Times New Roman" w:cs="Arial"/>
                <w:sz w:val="20"/>
                <w:szCs w:val="20"/>
                <w:lang w:val="fr-FR" w:eastAsia="en-GB"/>
              </w:rPr>
              <w:t xml:space="preserve">la Subvention suisse pour l’Afrique et la Fondation Nagao. </w:t>
            </w:r>
          </w:p>
        </w:tc>
        <w:tc>
          <w:tcPr>
            <w:tcW w:w="4536" w:type="dxa"/>
            <w:tcBorders>
              <w:top w:val="single" w:sz="4" w:space="0" w:color="auto"/>
              <w:left w:val="nil"/>
              <w:bottom w:val="single" w:sz="4" w:space="0" w:color="auto"/>
              <w:right w:val="single" w:sz="4" w:space="0" w:color="auto"/>
            </w:tcBorders>
            <w:shd w:val="clear" w:color="auto" w:fill="auto"/>
            <w:hideMark/>
          </w:tcPr>
          <w:p w:rsidR="00B558E6" w:rsidRPr="00232E63" w:rsidRDefault="00CB110D" w:rsidP="007B6185">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 xml:space="preserve">Suivi technique et administratif </w:t>
            </w:r>
            <w:r w:rsidR="007B6185" w:rsidRPr="00232E63">
              <w:rPr>
                <w:rFonts w:eastAsia="Times New Roman" w:cs="Arial"/>
                <w:sz w:val="20"/>
                <w:szCs w:val="20"/>
                <w:lang w:val="fr-FR" w:eastAsia="en-GB"/>
              </w:rPr>
              <w:t xml:space="preserve">opportun des projets financés. Application réussie en pratique des projets financés contribuant à la mise en œuvre de la Convention en Amérique latine et dans les Caraïbes, en Afrique et en Asie. </w:t>
            </w:r>
          </w:p>
        </w:tc>
        <w:tc>
          <w:tcPr>
            <w:tcW w:w="1276" w:type="dxa"/>
            <w:tcBorders>
              <w:top w:val="single" w:sz="4" w:space="0" w:color="auto"/>
              <w:left w:val="nil"/>
              <w:bottom w:val="single" w:sz="4" w:space="0" w:color="auto"/>
              <w:right w:val="single" w:sz="4" w:space="0" w:color="auto"/>
            </w:tcBorders>
            <w:shd w:val="clear" w:color="auto" w:fill="auto"/>
            <w:noWrap/>
            <w:hideMark/>
          </w:tcPr>
          <w:p w:rsidR="00B558E6" w:rsidRPr="00232E63" w:rsidRDefault="00B558E6" w:rsidP="000E4C63">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CRP Amériques</w:t>
            </w:r>
            <w:r w:rsidR="000E4C63">
              <w:rPr>
                <w:rFonts w:eastAsia="Times New Roman" w:cs="Arial"/>
                <w:sz w:val="20"/>
                <w:szCs w:val="20"/>
                <w:lang w:val="fr-FR" w:eastAsia="en-GB"/>
              </w:rPr>
              <w:t>,</w:t>
            </w:r>
            <w:r w:rsidRPr="00232E63">
              <w:rPr>
                <w:rFonts w:eastAsia="Times New Roman" w:cs="Arial"/>
                <w:sz w:val="20"/>
                <w:szCs w:val="20"/>
                <w:lang w:val="fr-FR" w:eastAsia="en-GB"/>
              </w:rPr>
              <w:t xml:space="preserve"> Afrique</w:t>
            </w:r>
            <w:r w:rsidR="000E4C63">
              <w:rPr>
                <w:rFonts w:eastAsia="Times New Roman" w:cs="Arial"/>
                <w:sz w:val="20"/>
                <w:szCs w:val="20"/>
                <w:lang w:val="fr-FR" w:eastAsia="en-GB"/>
              </w:rPr>
              <w:t xml:space="preserve"> et Asie</w:t>
            </w:r>
          </w:p>
        </w:tc>
        <w:tc>
          <w:tcPr>
            <w:tcW w:w="992" w:type="dxa"/>
            <w:tcBorders>
              <w:top w:val="single" w:sz="4" w:space="0" w:color="auto"/>
              <w:left w:val="nil"/>
              <w:bottom w:val="single" w:sz="4" w:space="0" w:color="auto"/>
              <w:right w:val="single" w:sz="4" w:space="0" w:color="auto"/>
            </w:tcBorders>
            <w:shd w:val="clear" w:color="auto" w:fill="auto"/>
            <w:noWrap/>
            <w:hideMark/>
          </w:tcPr>
          <w:p w:rsidR="00B558E6" w:rsidRPr="00232E63" w:rsidRDefault="00B558E6" w:rsidP="00075EEB">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Base quotidienne</w:t>
            </w:r>
          </w:p>
        </w:tc>
      </w:tr>
      <w:tr w:rsidR="00B558E6" w:rsidRPr="00292165" w:rsidTr="00D402B0">
        <w:trPr>
          <w:cantSplit/>
        </w:trPr>
        <w:tc>
          <w:tcPr>
            <w:tcW w:w="3119" w:type="dxa"/>
            <w:vMerge/>
            <w:tcBorders>
              <w:left w:val="single" w:sz="4" w:space="0" w:color="auto"/>
              <w:right w:val="single" w:sz="4" w:space="0" w:color="auto"/>
            </w:tcBorders>
            <w:vAlign w:val="center"/>
            <w:hideMark/>
          </w:tcPr>
          <w:p w:rsidR="00B558E6" w:rsidRPr="00232E63" w:rsidRDefault="00B558E6" w:rsidP="00B44B7B">
            <w:pPr>
              <w:spacing w:after="0" w:line="240" w:lineRule="auto"/>
              <w:rPr>
                <w:rFonts w:ascii="Calibri" w:eastAsia="Times New Roman" w:hAnsi="Calibri" w:cs="Arial"/>
                <w:color w:val="000000"/>
                <w:sz w:val="20"/>
                <w:szCs w:val="20"/>
                <w:lang w:val="fr-FR" w:eastAsia="en-GB"/>
              </w:rPr>
            </w:pPr>
          </w:p>
        </w:tc>
        <w:tc>
          <w:tcPr>
            <w:tcW w:w="4394" w:type="dxa"/>
            <w:tcBorders>
              <w:top w:val="nil"/>
              <w:left w:val="nil"/>
              <w:bottom w:val="single" w:sz="4" w:space="0" w:color="auto"/>
              <w:right w:val="single" w:sz="4" w:space="0" w:color="auto"/>
            </w:tcBorders>
            <w:shd w:val="clear" w:color="auto" w:fill="auto"/>
            <w:hideMark/>
          </w:tcPr>
          <w:p w:rsidR="00B558E6" w:rsidRPr="00232E63" w:rsidRDefault="007B6185" w:rsidP="00611139">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17.3 Gérer le budget de la Convention de manière opportune et efficace; garantir que les délégués parrainés pour la COP13 soient priorit</w:t>
            </w:r>
            <w:r w:rsidR="00611139" w:rsidRPr="00232E63">
              <w:rPr>
                <w:rFonts w:eastAsia="Times New Roman" w:cs="Arial"/>
                <w:sz w:val="20"/>
                <w:szCs w:val="20"/>
                <w:lang w:val="fr-FR" w:eastAsia="en-GB"/>
              </w:rPr>
              <w:t>aires</w:t>
            </w:r>
            <w:r w:rsidRPr="00232E63">
              <w:rPr>
                <w:rFonts w:eastAsia="Times New Roman" w:cs="Arial"/>
                <w:sz w:val="20"/>
                <w:szCs w:val="20"/>
                <w:lang w:val="fr-FR" w:eastAsia="en-GB"/>
              </w:rPr>
              <w:t xml:space="preserve"> </w:t>
            </w:r>
            <w:r w:rsidR="0052317B" w:rsidRPr="00232E63">
              <w:rPr>
                <w:rFonts w:eastAsia="Times New Roman" w:cs="Arial"/>
                <w:sz w:val="20"/>
                <w:szCs w:val="20"/>
                <w:lang w:val="fr-FR" w:eastAsia="en-GB"/>
              </w:rPr>
              <w:t>pour les</w:t>
            </w:r>
            <w:r w:rsidRPr="00232E63">
              <w:rPr>
                <w:rFonts w:eastAsia="Times New Roman" w:cs="Arial"/>
                <w:sz w:val="20"/>
                <w:szCs w:val="20"/>
                <w:lang w:val="fr-FR" w:eastAsia="en-GB"/>
              </w:rPr>
              <w:t xml:space="preserve"> appels de fonds durant la période triennale </w:t>
            </w:r>
            <w:r w:rsidR="00B558E6" w:rsidRPr="00232E63">
              <w:rPr>
                <w:rFonts w:eastAsia="Times New Roman" w:cs="Arial"/>
                <w:sz w:val="20"/>
                <w:szCs w:val="20"/>
                <w:lang w:val="fr-FR" w:eastAsia="en-GB"/>
              </w:rPr>
              <w:t>(</w:t>
            </w:r>
            <w:r w:rsidRPr="00232E63">
              <w:rPr>
                <w:rFonts w:eastAsia="Times New Roman" w:cs="Arial"/>
                <w:sz w:val="20"/>
                <w:szCs w:val="20"/>
                <w:lang w:val="fr-FR" w:eastAsia="en-GB"/>
              </w:rPr>
              <w:t>Résolution</w:t>
            </w:r>
            <w:r w:rsidR="00B558E6" w:rsidRPr="00232E63">
              <w:rPr>
                <w:rFonts w:eastAsia="Times New Roman" w:cs="Arial"/>
                <w:sz w:val="20"/>
                <w:szCs w:val="20"/>
                <w:lang w:val="fr-FR" w:eastAsia="en-GB"/>
              </w:rPr>
              <w:t xml:space="preserve"> XII.1</w:t>
            </w:r>
            <w:r w:rsidRPr="00232E63">
              <w:rPr>
                <w:rFonts w:eastAsia="Times New Roman" w:cs="Arial"/>
                <w:sz w:val="20"/>
                <w:szCs w:val="20"/>
                <w:lang w:val="fr-FR" w:eastAsia="en-GB"/>
              </w:rPr>
              <w:t xml:space="preserve"> par</w:t>
            </w:r>
            <w:r w:rsidR="00B558E6" w:rsidRPr="00232E63">
              <w:rPr>
                <w:rFonts w:eastAsia="Times New Roman" w:cs="Arial"/>
                <w:sz w:val="20"/>
                <w:szCs w:val="20"/>
                <w:lang w:val="fr-FR" w:eastAsia="en-GB"/>
              </w:rPr>
              <w:t>.</w:t>
            </w:r>
            <w:r w:rsidRPr="00232E63">
              <w:rPr>
                <w:rFonts w:eastAsia="Times New Roman" w:cs="Arial"/>
                <w:sz w:val="20"/>
                <w:szCs w:val="20"/>
                <w:lang w:val="fr-FR" w:eastAsia="en-GB"/>
              </w:rPr>
              <w:t> </w:t>
            </w:r>
            <w:r w:rsidR="00B558E6" w:rsidRPr="00232E63">
              <w:rPr>
                <w:rFonts w:eastAsia="Times New Roman" w:cs="Arial"/>
                <w:sz w:val="20"/>
                <w:szCs w:val="20"/>
                <w:lang w:val="fr-FR" w:eastAsia="en-GB"/>
              </w:rPr>
              <w:t>12).</w:t>
            </w:r>
          </w:p>
        </w:tc>
        <w:tc>
          <w:tcPr>
            <w:tcW w:w="4536" w:type="dxa"/>
            <w:tcBorders>
              <w:top w:val="nil"/>
              <w:left w:val="nil"/>
              <w:bottom w:val="single" w:sz="4" w:space="0" w:color="auto"/>
              <w:right w:val="single" w:sz="4" w:space="0" w:color="auto"/>
            </w:tcBorders>
            <w:shd w:val="clear" w:color="auto" w:fill="auto"/>
            <w:hideMark/>
          </w:tcPr>
          <w:p w:rsidR="00B558E6" w:rsidRPr="00232E63" w:rsidRDefault="007B6185" w:rsidP="00B86A29">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Gestion financière efficace entreprise. Tous les rapports financiers satisfaisants et approuvés par la 52</w:t>
            </w:r>
            <w:r w:rsidRPr="00232E63">
              <w:rPr>
                <w:rFonts w:eastAsia="Times New Roman" w:cs="Arial"/>
                <w:sz w:val="20"/>
                <w:szCs w:val="20"/>
                <w:vertAlign w:val="superscript"/>
                <w:lang w:val="fr-FR" w:eastAsia="en-GB"/>
              </w:rPr>
              <w:t>e</w:t>
            </w:r>
            <w:r w:rsidRPr="00232E63">
              <w:rPr>
                <w:rFonts w:eastAsia="Times New Roman" w:cs="Arial"/>
                <w:sz w:val="20"/>
                <w:szCs w:val="20"/>
                <w:lang w:val="fr-FR" w:eastAsia="en-GB"/>
              </w:rPr>
              <w:t xml:space="preserve"> et la 53</w:t>
            </w:r>
            <w:r w:rsidRPr="00232E63">
              <w:rPr>
                <w:rFonts w:eastAsia="Times New Roman" w:cs="Arial"/>
                <w:sz w:val="20"/>
                <w:szCs w:val="20"/>
                <w:vertAlign w:val="superscript"/>
                <w:lang w:val="fr-FR" w:eastAsia="en-GB"/>
              </w:rPr>
              <w:t>e</w:t>
            </w:r>
            <w:r w:rsidRPr="00232E63">
              <w:rPr>
                <w:rFonts w:eastAsia="Times New Roman" w:cs="Arial"/>
                <w:sz w:val="20"/>
                <w:szCs w:val="20"/>
                <w:lang w:val="fr-FR" w:eastAsia="en-GB"/>
              </w:rPr>
              <w:t xml:space="preserve"> Réunion du Comité permanent. </w:t>
            </w:r>
            <w:r w:rsidR="00B86A29" w:rsidRPr="00232E63">
              <w:rPr>
                <w:rFonts w:eastAsia="Times New Roman" w:cs="Arial"/>
                <w:sz w:val="20"/>
                <w:szCs w:val="20"/>
                <w:lang w:val="fr-FR" w:eastAsia="en-GB"/>
              </w:rPr>
              <w:t xml:space="preserve">Bailleurs de fonds clés identifiés et contactés pour couvrir les frais des délégués à la COP13. </w:t>
            </w:r>
          </w:p>
        </w:tc>
        <w:tc>
          <w:tcPr>
            <w:tcW w:w="1276" w:type="dxa"/>
            <w:tcBorders>
              <w:top w:val="nil"/>
              <w:left w:val="nil"/>
              <w:bottom w:val="single" w:sz="4" w:space="0" w:color="auto"/>
              <w:right w:val="single" w:sz="4" w:space="0" w:color="auto"/>
            </w:tcBorders>
            <w:shd w:val="clear" w:color="auto" w:fill="auto"/>
            <w:noWrap/>
            <w:hideMark/>
          </w:tcPr>
          <w:p w:rsidR="00B558E6" w:rsidRPr="00232E63" w:rsidRDefault="00B558E6" w:rsidP="00B558E6">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 xml:space="preserve">SG/Resp. finances </w:t>
            </w:r>
          </w:p>
        </w:tc>
        <w:tc>
          <w:tcPr>
            <w:tcW w:w="992" w:type="dxa"/>
            <w:tcBorders>
              <w:top w:val="nil"/>
              <w:left w:val="nil"/>
              <w:bottom w:val="single" w:sz="4" w:space="0" w:color="auto"/>
              <w:right w:val="single" w:sz="4" w:space="0" w:color="auto"/>
            </w:tcBorders>
            <w:shd w:val="clear" w:color="auto" w:fill="auto"/>
            <w:noWrap/>
            <w:hideMark/>
          </w:tcPr>
          <w:p w:rsidR="00B558E6" w:rsidRPr="00232E63" w:rsidRDefault="00B558E6" w:rsidP="00B558E6">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 xml:space="preserve">SC52, SC53, CP54 et COP13 </w:t>
            </w:r>
          </w:p>
        </w:tc>
      </w:tr>
      <w:tr w:rsidR="00B558E6" w:rsidRPr="00232E63" w:rsidTr="002A511A">
        <w:tc>
          <w:tcPr>
            <w:tcW w:w="3119" w:type="dxa"/>
            <w:vMerge/>
            <w:tcBorders>
              <w:left w:val="single" w:sz="4" w:space="0" w:color="auto"/>
              <w:right w:val="single" w:sz="4" w:space="0" w:color="auto"/>
            </w:tcBorders>
            <w:vAlign w:val="center"/>
            <w:hideMark/>
          </w:tcPr>
          <w:p w:rsidR="00B558E6" w:rsidRPr="00232E63" w:rsidRDefault="00B558E6" w:rsidP="00B44B7B">
            <w:pPr>
              <w:spacing w:after="0" w:line="240" w:lineRule="auto"/>
              <w:rPr>
                <w:rFonts w:ascii="Calibri" w:eastAsia="Times New Roman" w:hAnsi="Calibri" w:cs="Arial"/>
                <w:color w:val="000000"/>
                <w:sz w:val="20"/>
                <w:szCs w:val="20"/>
                <w:lang w:val="fr-FR" w:eastAsia="en-GB"/>
              </w:rPr>
            </w:pPr>
          </w:p>
        </w:tc>
        <w:tc>
          <w:tcPr>
            <w:tcW w:w="4394" w:type="dxa"/>
            <w:tcBorders>
              <w:top w:val="nil"/>
              <w:left w:val="nil"/>
              <w:bottom w:val="single" w:sz="4" w:space="0" w:color="auto"/>
              <w:right w:val="single" w:sz="4" w:space="0" w:color="auto"/>
            </w:tcBorders>
            <w:shd w:val="clear" w:color="auto" w:fill="auto"/>
            <w:hideMark/>
          </w:tcPr>
          <w:p w:rsidR="00B558E6" w:rsidRPr="00232E63" w:rsidRDefault="00B86A29" w:rsidP="00611139">
            <w:pPr>
              <w:spacing w:after="0" w:line="240" w:lineRule="auto"/>
              <w:rPr>
                <w:rFonts w:eastAsia="Times New Roman" w:cs="Arial"/>
                <w:sz w:val="20"/>
                <w:szCs w:val="20"/>
                <w:lang w:val="fr-FR" w:eastAsia="en-GB"/>
              </w:rPr>
            </w:pPr>
            <w:r w:rsidRPr="00232E63">
              <w:rPr>
                <w:rFonts w:eastAsia="Times New Roman" w:cs="Calibri"/>
                <w:kern w:val="32"/>
                <w:sz w:val="20"/>
                <w:szCs w:val="20"/>
                <w:lang w:val="fr-FR"/>
              </w:rPr>
              <w:t xml:space="preserve">17.4 Élaborer de nouvelles approches et de nouveaux outils, y compris des initiatives </w:t>
            </w:r>
            <w:r w:rsidR="00611139" w:rsidRPr="00232E63">
              <w:rPr>
                <w:rFonts w:eastAsia="Times New Roman" w:cs="Calibri"/>
                <w:kern w:val="32"/>
                <w:sz w:val="20"/>
                <w:szCs w:val="20"/>
                <w:lang w:val="fr-FR"/>
              </w:rPr>
              <w:t>‘S</w:t>
            </w:r>
            <w:r w:rsidRPr="00232E63">
              <w:rPr>
                <w:rFonts w:eastAsia="Times New Roman" w:cs="Calibri"/>
                <w:kern w:val="32"/>
                <w:sz w:val="20"/>
                <w:szCs w:val="20"/>
                <w:lang w:val="fr-FR"/>
              </w:rPr>
              <w:t>ignature</w:t>
            </w:r>
            <w:r w:rsidR="00611139" w:rsidRPr="00232E63">
              <w:rPr>
                <w:rFonts w:eastAsia="Times New Roman" w:cs="Calibri"/>
                <w:kern w:val="32"/>
                <w:sz w:val="20"/>
                <w:szCs w:val="20"/>
                <w:lang w:val="fr-FR"/>
              </w:rPr>
              <w:t>’</w:t>
            </w:r>
            <w:r w:rsidRPr="00232E63">
              <w:rPr>
                <w:rFonts w:eastAsia="Times New Roman" w:cs="Calibri"/>
                <w:kern w:val="32"/>
                <w:sz w:val="20"/>
                <w:szCs w:val="20"/>
                <w:lang w:val="fr-FR"/>
              </w:rPr>
              <w:t xml:space="preserve">, au besoin, pour obtenir un appui financier volontaire pour des projets prioritaires </w:t>
            </w:r>
            <w:r w:rsidR="00B558E6" w:rsidRPr="00232E63">
              <w:rPr>
                <w:rFonts w:cs="Tahoma"/>
                <w:sz w:val="20"/>
                <w:szCs w:val="20"/>
                <w:lang w:val="fr-FR"/>
              </w:rPr>
              <w:t>(</w:t>
            </w:r>
            <w:r w:rsidRPr="00232E63">
              <w:rPr>
                <w:rFonts w:cs="Tahoma"/>
                <w:sz w:val="20"/>
                <w:szCs w:val="20"/>
                <w:lang w:val="fr-FR"/>
              </w:rPr>
              <w:t>Résolution</w:t>
            </w:r>
            <w:r w:rsidR="00B558E6" w:rsidRPr="00232E63">
              <w:rPr>
                <w:rFonts w:cs="Tahoma"/>
                <w:sz w:val="20"/>
                <w:szCs w:val="20"/>
                <w:lang w:val="fr-FR"/>
              </w:rPr>
              <w:t xml:space="preserve"> XII.1 par.</w:t>
            </w:r>
            <w:r w:rsidRPr="00232E63">
              <w:rPr>
                <w:rFonts w:cs="Tahoma"/>
                <w:sz w:val="20"/>
                <w:szCs w:val="20"/>
                <w:lang w:val="fr-FR"/>
              </w:rPr>
              <w:t> </w:t>
            </w:r>
            <w:r w:rsidR="00B558E6" w:rsidRPr="00232E63">
              <w:rPr>
                <w:rFonts w:cs="Tahoma"/>
                <w:sz w:val="20"/>
                <w:szCs w:val="20"/>
                <w:lang w:val="fr-FR"/>
              </w:rPr>
              <w:t>20).</w:t>
            </w:r>
          </w:p>
        </w:tc>
        <w:tc>
          <w:tcPr>
            <w:tcW w:w="4536" w:type="dxa"/>
            <w:tcBorders>
              <w:top w:val="nil"/>
              <w:left w:val="nil"/>
              <w:bottom w:val="single" w:sz="4" w:space="0" w:color="auto"/>
              <w:right w:val="single" w:sz="4" w:space="0" w:color="auto"/>
            </w:tcBorders>
            <w:shd w:val="clear" w:color="auto" w:fill="auto"/>
            <w:hideMark/>
          </w:tcPr>
          <w:p w:rsidR="00B558E6" w:rsidRPr="00232E63" w:rsidRDefault="00274BE0" w:rsidP="00274BE0">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Financement de projets prioritaires non administratifs obtenu (objectif de 4,2 millions CHF comme dans la Résolution </w:t>
            </w:r>
            <w:r w:rsidR="00B558E6" w:rsidRPr="00232E63">
              <w:rPr>
                <w:rFonts w:eastAsia="Times New Roman" w:cs="Arial"/>
                <w:sz w:val="20"/>
                <w:szCs w:val="20"/>
                <w:lang w:val="fr-FR" w:eastAsia="en-GB"/>
              </w:rPr>
              <w:t xml:space="preserve">XII.1, </w:t>
            </w:r>
            <w:r w:rsidRPr="00232E63">
              <w:rPr>
                <w:rFonts w:eastAsia="Times New Roman" w:cs="Arial"/>
                <w:sz w:val="20"/>
                <w:szCs w:val="20"/>
                <w:lang w:val="fr-FR" w:eastAsia="en-GB"/>
              </w:rPr>
              <w:t>a</w:t>
            </w:r>
            <w:r w:rsidR="00B558E6" w:rsidRPr="00232E63">
              <w:rPr>
                <w:rFonts w:eastAsia="Times New Roman" w:cs="Arial"/>
                <w:sz w:val="20"/>
                <w:szCs w:val="20"/>
                <w:lang w:val="fr-FR" w:eastAsia="en-GB"/>
              </w:rPr>
              <w:t>nnex</w:t>
            </w:r>
            <w:r w:rsidRPr="00232E63">
              <w:rPr>
                <w:rFonts w:eastAsia="Times New Roman" w:cs="Arial"/>
                <w:sz w:val="20"/>
                <w:szCs w:val="20"/>
                <w:lang w:val="fr-FR" w:eastAsia="en-GB"/>
              </w:rPr>
              <w:t>e</w:t>
            </w:r>
            <w:r w:rsidR="00B558E6" w:rsidRPr="00232E63">
              <w:rPr>
                <w:rFonts w:eastAsia="Times New Roman" w:cs="Arial"/>
                <w:sz w:val="20"/>
                <w:szCs w:val="20"/>
                <w:lang w:val="fr-FR" w:eastAsia="en-GB"/>
              </w:rPr>
              <w:t xml:space="preserve"> 3).</w:t>
            </w:r>
          </w:p>
        </w:tc>
        <w:tc>
          <w:tcPr>
            <w:tcW w:w="1276" w:type="dxa"/>
            <w:tcBorders>
              <w:top w:val="nil"/>
              <w:left w:val="nil"/>
              <w:bottom w:val="single" w:sz="4" w:space="0" w:color="auto"/>
              <w:right w:val="single" w:sz="4" w:space="0" w:color="auto"/>
            </w:tcBorders>
            <w:shd w:val="clear" w:color="auto" w:fill="auto"/>
            <w:hideMark/>
          </w:tcPr>
          <w:p w:rsidR="00B558E6" w:rsidRPr="00232E63" w:rsidRDefault="00B558E6" w:rsidP="00B558E6">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SG/Chef partenariats</w:t>
            </w:r>
          </w:p>
        </w:tc>
        <w:tc>
          <w:tcPr>
            <w:tcW w:w="992" w:type="dxa"/>
            <w:tcBorders>
              <w:top w:val="nil"/>
              <w:left w:val="nil"/>
              <w:bottom w:val="single" w:sz="4" w:space="0" w:color="auto"/>
              <w:right w:val="single" w:sz="4" w:space="0" w:color="auto"/>
            </w:tcBorders>
            <w:shd w:val="clear" w:color="auto" w:fill="auto"/>
            <w:noWrap/>
            <w:hideMark/>
          </w:tcPr>
          <w:p w:rsidR="00B558E6" w:rsidRPr="00232E63" w:rsidRDefault="00B558E6" w:rsidP="00075EEB">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2018</w:t>
            </w:r>
          </w:p>
        </w:tc>
      </w:tr>
      <w:tr w:rsidR="00B558E6" w:rsidRPr="00232E63" w:rsidTr="002A511A">
        <w:trPr>
          <w:trHeight w:val="1200"/>
        </w:trPr>
        <w:tc>
          <w:tcPr>
            <w:tcW w:w="3119" w:type="dxa"/>
            <w:vMerge/>
            <w:tcBorders>
              <w:left w:val="single" w:sz="4" w:space="0" w:color="auto"/>
              <w:right w:val="single" w:sz="4" w:space="0" w:color="auto"/>
            </w:tcBorders>
            <w:vAlign w:val="center"/>
            <w:hideMark/>
          </w:tcPr>
          <w:p w:rsidR="00B558E6" w:rsidRPr="00232E63" w:rsidRDefault="00B558E6" w:rsidP="00B44B7B">
            <w:pPr>
              <w:spacing w:after="0" w:line="240" w:lineRule="auto"/>
              <w:rPr>
                <w:rFonts w:ascii="Calibri" w:eastAsia="Times New Roman" w:hAnsi="Calibri" w:cs="Arial"/>
                <w:color w:val="000000"/>
                <w:sz w:val="20"/>
                <w:szCs w:val="20"/>
                <w:lang w:val="fr-FR" w:eastAsia="en-GB"/>
              </w:rPr>
            </w:pPr>
          </w:p>
        </w:tc>
        <w:tc>
          <w:tcPr>
            <w:tcW w:w="4394" w:type="dxa"/>
            <w:tcBorders>
              <w:top w:val="nil"/>
              <w:left w:val="nil"/>
              <w:bottom w:val="single" w:sz="4" w:space="0" w:color="auto"/>
              <w:right w:val="single" w:sz="4" w:space="0" w:color="auto"/>
            </w:tcBorders>
            <w:shd w:val="clear" w:color="auto" w:fill="auto"/>
            <w:hideMark/>
          </w:tcPr>
          <w:p w:rsidR="00B558E6" w:rsidRPr="00232E63" w:rsidRDefault="00B558E6" w:rsidP="00274BE0">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17.5 Li</w:t>
            </w:r>
            <w:r w:rsidR="00274BE0" w:rsidRPr="00232E63">
              <w:rPr>
                <w:rFonts w:eastAsia="Times New Roman" w:cs="Arial"/>
                <w:sz w:val="20"/>
                <w:szCs w:val="20"/>
                <w:lang w:val="fr-FR" w:eastAsia="en-GB"/>
              </w:rPr>
              <w:t>aison avec les Secrétariats de la CCNUCC et de l’</w:t>
            </w:r>
            <w:r w:rsidR="00611139" w:rsidRPr="00232E63">
              <w:rPr>
                <w:rFonts w:eastAsia="Times New Roman" w:cs="Arial"/>
                <w:sz w:val="20"/>
                <w:szCs w:val="20"/>
                <w:lang w:val="fr-FR" w:eastAsia="en-GB"/>
              </w:rPr>
              <w:t>UN</w:t>
            </w:r>
            <w:r w:rsidR="00274BE0" w:rsidRPr="00232E63">
              <w:rPr>
                <w:rFonts w:eastAsia="Times New Roman" w:cs="Arial"/>
                <w:sz w:val="20"/>
                <w:szCs w:val="20"/>
                <w:lang w:val="fr-FR" w:eastAsia="en-GB"/>
              </w:rPr>
              <w:t xml:space="preserve">ISDR et établissement de partenariats stratégiques pour garantir la collaboration et l’accès à des fonds mondiaux </w:t>
            </w:r>
            <w:r w:rsidRPr="00232E63">
              <w:rPr>
                <w:rFonts w:eastAsia="Times New Roman" w:cs="Arial"/>
                <w:sz w:val="20"/>
                <w:szCs w:val="20"/>
                <w:lang w:val="fr-FR" w:eastAsia="en-GB"/>
              </w:rPr>
              <w:t>(</w:t>
            </w:r>
            <w:r w:rsidR="00274BE0" w:rsidRPr="00232E63">
              <w:rPr>
                <w:rFonts w:eastAsia="Times New Roman" w:cs="Arial"/>
                <w:sz w:val="20"/>
                <w:szCs w:val="20"/>
                <w:lang w:val="fr-FR" w:eastAsia="en-GB"/>
              </w:rPr>
              <w:t>Résolution</w:t>
            </w:r>
            <w:r w:rsidRPr="00232E63">
              <w:rPr>
                <w:rFonts w:eastAsia="Times New Roman" w:cs="Arial"/>
                <w:sz w:val="20"/>
                <w:szCs w:val="20"/>
                <w:lang w:val="fr-FR" w:eastAsia="en-GB"/>
              </w:rPr>
              <w:t xml:space="preserve"> XII.13 par.</w:t>
            </w:r>
            <w:r w:rsidR="00274BE0" w:rsidRPr="00232E63">
              <w:rPr>
                <w:rFonts w:eastAsia="Times New Roman" w:cs="Arial"/>
                <w:sz w:val="20"/>
                <w:szCs w:val="20"/>
                <w:lang w:val="fr-FR" w:eastAsia="en-GB"/>
              </w:rPr>
              <w:t> </w:t>
            </w:r>
            <w:r w:rsidRPr="00232E63">
              <w:rPr>
                <w:rFonts w:eastAsia="Times New Roman" w:cs="Arial"/>
                <w:sz w:val="20"/>
                <w:szCs w:val="20"/>
                <w:lang w:val="fr-FR" w:eastAsia="en-GB"/>
              </w:rPr>
              <w:t>35).</w:t>
            </w:r>
          </w:p>
        </w:tc>
        <w:tc>
          <w:tcPr>
            <w:tcW w:w="4536" w:type="dxa"/>
            <w:tcBorders>
              <w:top w:val="nil"/>
              <w:left w:val="nil"/>
              <w:bottom w:val="single" w:sz="4" w:space="0" w:color="auto"/>
              <w:right w:val="single" w:sz="4" w:space="0" w:color="auto"/>
            </w:tcBorders>
            <w:shd w:val="clear" w:color="auto" w:fill="auto"/>
            <w:hideMark/>
          </w:tcPr>
          <w:p w:rsidR="00B558E6" w:rsidRPr="00232E63" w:rsidRDefault="00B558E6" w:rsidP="00274BE0">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N</w:t>
            </w:r>
            <w:r w:rsidR="00274BE0" w:rsidRPr="00232E63">
              <w:rPr>
                <w:rFonts w:eastAsia="Times New Roman" w:cs="Arial"/>
                <w:sz w:val="20"/>
                <w:szCs w:val="20"/>
                <w:lang w:val="fr-FR" w:eastAsia="en-GB"/>
              </w:rPr>
              <w:t xml:space="preserve">ombre de liens vers le FEM, le Fonds vert pour le climat, </w:t>
            </w:r>
            <w:r w:rsidRPr="00232E63">
              <w:rPr>
                <w:rFonts w:eastAsia="Times New Roman" w:cs="Arial"/>
                <w:sz w:val="20"/>
                <w:szCs w:val="20"/>
                <w:lang w:val="fr-FR" w:eastAsia="en-GB"/>
              </w:rPr>
              <w:t xml:space="preserve">IKI </w:t>
            </w:r>
            <w:r w:rsidR="00274BE0" w:rsidRPr="00232E63">
              <w:rPr>
                <w:rFonts w:eastAsia="Times New Roman" w:cs="Arial"/>
                <w:sz w:val="20"/>
                <w:szCs w:val="20"/>
                <w:lang w:val="fr-FR" w:eastAsia="en-GB"/>
              </w:rPr>
              <w:t xml:space="preserve">et d’autres fonds clés établis et partenariats collaboratifs élaborés avec les PC pour accéder aux fonds. Nombre de projets soutenus. </w:t>
            </w:r>
            <w:r w:rsidRPr="00232E63">
              <w:rPr>
                <w:rFonts w:eastAsia="Times New Roman" w:cs="Arial"/>
                <w:sz w:val="20"/>
                <w:szCs w:val="20"/>
                <w:lang w:val="fr-FR" w:eastAsia="en-GB"/>
              </w:rPr>
              <w:t xml:space="preserve"> </w:t>
            </w:r>
          </w:p>
        </w:tc>
        <w:tc>
          <w:tcPr>
            <w:tcW w:w="1276" w:type="dxa"/>
            <w:tcBorders>
              <w:top w:val="nil"/>
              <w:left w:val="nil"/>
              <w:bottom w:val="single" w:sz="4" w:space="0" w:color="auto"/>
              <w:right w:val="single" w:sz="4" w:space="0" w:color="auto"/>
            </w:tcBorders>
            <w:shd w:val="clear" w:color="auto" w:fill="auto"/>
            <w:hideMark/>
          </w:tcPr>
          <w:p w:rsidR="00B558E6" w:rsidRPr="00232E63" w:rsidRDefault="00B558E6" w:rsidP="00075EEB">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 xml:space="preserve"> SG/ Chef partenariats</w:t>
            </w:r>
          </w:p>
        </w:tc>
        <w:tc>
          <w:tcPr>
            <w:tcW w:w="992" w:type="dxa"/>
            <w:tcBorders>
              <w:top w:val="nil"/>
              <w:left w:val="nil"/>
              <w:bottom w:val="single" w:sz="4" w:space="0" w:color="auto"/>
              <w:right w:val="single" w:sz="4" w:space="0" w:color="auto"/>
            </w:tcBorders>
            <w:shd w:val="clear" w:color="auto" w:fill="auto"/>
            <w:hideMark/>
          </w:tcPr>
          <w:p w:rsidR="00B558E6" w:rsidRPr="00232E63" w:rsidRDefault="00B558E6" w:rsidP="00075EEB">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2018</w:t>
            </w:r>
          </w:p>
        </w:tc>
      </w:tr>
      <w:tr w:rsidR="00B558E6" w:rsidRPr="00232E63" w:rsidTr="002A511A">
        <w:trPr>
          <w:trHeight w:val="1200"/>
        </w:trPr>
        <w:tc>
          <w:tcPr>
            <w:tcW w:w="3119" w:type="dxa"/>
            <w:vMerge/>
            <w:tcBorders>
              <w:left w:val="single" w:sz="4" w:space="0" w:color="auto"/>
              <w:right w:val="single" w:sz="4" w:space="0" w:color="auto"/>
            </w:tcBorders>
            <w:vAlign w:val="center"/>
          </w:tcPr>
          <w:p w:rsidR="00B558E6" w:rsidRPr="00232E63" w:rsidRDefault="00B558E6" w:rsidP="00B44B7B">
            <w:pPr>
              <w:spacing w:after="0" w:line="240" w:lineRule="auto"/>
              <w:rPr>
                <w:rFonts w:ascii="Calibri" w:eastAsia="Times New Roman" w:hAnsi="Calibri" w:cs="Arial"/>
                <w:color w:val="000000"/>
                <w:sz w:val="20"/>
                <w:szCs w:val="20"/>
                <w:lang w:val="fr-FR" w:eastAsia="en-GB"/>
              </w:rPr>
            </w:pPr>
          </w:p>
        </w:tc>
        <w:tc>
          <w:tcPr>
            <w:tcW w:w="4394" w:type="dxa"/>
            <w:tcBorders>
              <w:top w:val="nil"/>
              <w:left w:val="nil"/>
              <w:bottom w:val="single" w:sz="4" w:space="0" w:color="auto"/>
              <w:right w:val="single" w:sz="4" w:space="0" w:color="auto"/>
            </w:tcBorders>
            <w:shd w:val="clear" w:color="auto" w:fill="auto"/>
          </w:tcPr>
          <w:p w:rsidR="00B558E6" w:rsidRPr="00232E63" w:rsidRDefault="00274BE0" w:rsidP="00274BE0">
            <w:pPr>
              <w:spacing w:after="0" w:line="240" w:lineRule="auto"/>
              <w:rPr>
                <w:rFonts w:cs="Arial"/>
                <w:sz w:val="20"/>
                <w:szCs w:val="20"/>
                <w:lang w:val="fr-FR"/>
              </w:rPr>
            </w:pPr>
            <w:r w:rsidRPr="00232E63">
              <w:rPr>
                <w:rFonts w:eastAsia="Times New Roman" w:cs="Arial"/>
                <w:sz w:val="20"/>
                <w:szCs w:val="20"/>
                <w:lang w:val="fr-FR" w:eastAsia="en-GB"/>
              </w:rPr>
              <w:t>17.6 Application de la Résolution</w:t>
            </w:r>
            <w:r w:rsidR="00B558E6" w:rsidRPr="00232E63">
              <w:rPr>
                <w:rFonts w:eastAsia="Times New Roman" w:cs="Arial"/>
                <w:sz w:val="20"/>
                <w:szCs w:val="20"/>
                <w:lang w:val="fr-FR" w:eastAsia="en-GB"/>
              </w:rPr>
              <w:t xml:space="preserve"> XI.6 </w:t>
            </w:r>
            <w:r w:rsidRPr="00232E63">
              <w:rPr>
                <w:rFonts w:eastAsia="Times New Roman" w:cs="Arial"/>
                <w:sz w:val="20"/>
                <w:szCs w:val="20"/>
                <w:lang w:val="fr-FR" w:eastAsia="en-GB"/>
              </w:rPr>
              <w:t>sur les partenariats et les synergies avec les accords multilatéraux sur l’environnement et autres institutions, CNULD, CDB, etc. (conformément aux Résolutions</w:t>
            </w:r>
            <w:r w:rsidR="00B558E6" w:rsidRPr="00232E63">
              <w:rPr>
                <w:rFonts w:eastAsia="Times New Roman" w:cs="Arial"/>
                <w:sz w:val="20"/>
                <w:szCs w:val="20"/>
                <w:lang w:val="fr-FR" w:eastAsia="en-GB"/>
              </w:rPr>
              <w:t xml:space="preserve"> XII.3</w:t>
            </w:r>
            <w:r w:rsidRPr="00232E63">
              <w:rPr>
                <w:rFonts w:eastAsia="Times New Roman" w:cs="Arial"/>
                <w:sz w:val="20"/>
                <w:szCs w:val="20"/>
                <w:lang w:val="fr-FR" w:eastAsia="en-GB"/>
              </w:rPr>
              <w:t xml:space="preserve"> par</w:t>
            </w:r>
            <w:r w:rsidR="00B558E6" w:rsidRPr="00232E63">
              <w:rPr>
                <w:rFonts w:eastAsia="Times New Roman" w:cs="Arial"/>
                <w:sz w:val="20"/>
                <w:szCs w:val="20"/>
                <w:lang w:val="fr-FR" w:eastAsia="en-GB"/>
              </w:rPr>
              <w:t>.</w:t>
            </w:r>
            <w:r w:rsidRPr="00232E63">
              <w:rPr>
                <w:rFonts w:eastAsia="Times New Roman" w:cs="Arial"/>
                <w:sz w:val="20"/>
                <w:szCs w:val="20"/>
                <w:lang w:val="fr-FR" w:eastAsia="en-GB"/>
              </w:rPr>
              <w:t> </w:t>
            </w:r>
            <w:r w:rsidR="00B558E6" w:rsidRPr="00232E63">
              <w:rPr>
                <w:rFonts w:eastAsia="Times New Roman" w:cs="Arial"/>
                <w:sz w:val="20"/>
                <w:szCs w:val="20"/>
                <w:lang w:val="fr-FR" w:eastAsia="en-GB"/>
              </w:rPr>
              <w:t xml:space="preserve">42 </w:t>
            </w:r>
            <w:r w:rsidRPr="00232E63">
              <w:rPr>
                <w:rFonts w:eastAsia="Times New Roman" w:cs="Arial"/>
                <w:sz w:val="20"/>
                <w:szCs w:val="20"/>
                <w:lang w:val="fr-FR" w:eastAsia="en-GB"/>
              </w:rPr>
              <w:t xml:space="preserve">et </w:t>
            </w:r>
            <w:r w:rsidR="00B558E6" w:rsidRPr="00232E63">
              <w:rPr>
                <w:rFonts w:eastAsia="Times New Roman" w:cs="Arial"/>
                <w:sz w:val="20"/>
                <w:szCs w:val="20"/>
                <w:lang w:val="fr-FR" w:eastAsia="en-GB"/>
              </w:rPr>
              <w:t>XII.7</w:t>
            </w:r>
            <w:r w:rsidRPr="00232E63">
              <w:rPr>
                <w:rFonts w:eastAsia="Times New Roman" w:cs="Arial"/>
                <w:sz w:val="20"/>
                <w:szCs w:val="20"/>
                <w:lang w:val="fr-FR" w:eastAsia="en-GB"/>
              </w:rPr>
              <w:t xml:space="preserve"> par</w:t>
            </w:r>
            <w:r w:rsidR="00B558E6" w:rsidRPr="00232E63">
              <w:rPr>
                <w:rFonts w:eastAsia="Times New Roman" w:cs="Arial"/>
                <w:sz w:val="20"/>
                <w:szCs w:val="20"/>
                <w:lang w:val="fr-FR" w:eastAsia="en-GB"/>
              </w:rPr>
              <w:t>.</w:t>
            </w:r>
            <w:r w:rsidRPr="00232E63">
              <w:rPr>
                <w:rFonts w:eastAsia="Times New Roman" w:cs="Arial"/>
                <w:sz w:val="20"/>
                <w:szCs w:val="20"/>
                <w:lang w:val="fr-FR" w:eastAsia="en-GB"/>
              </w:rPr>
              <w:t> </w:t>
            </w:r>
            <w:r w:rsidR="00B558E6" w:rsidRPr="00232E63">
              <w:rPr>
                <w:rFonts w:eastAsia="Times New Roman" w:cs="Arial"/>
                <w:sz w:val="20"/>
                <w:szCs w:val="20"/>
                <w:lang w:val="fr-FR" w:eastAsia="en-GB"/>
              </w:rPr>
              <w:t>21).</w:t>
            </w:r>
          </w:p>
        </w:tc>
        <w:tc>
          <w:tcPr>
            <w:tcW w:w="4536" w:type="dxa"/>
            <w:tcBorders>
              <w:top w:val="nil"/>
              <w:left w:val="nil"/>
              <w:bottom w:val="single" w:sz="4" w:space="0" w:color="auto"/>
              <w:right w:val="single" w:sz="4" w:space="0" w:color="auto"/>
            </w:tcBorders>
            <w:shd w:val="clear" w:color="auto" w:fill="auto"/>
          </w:tcPr>
          <w:p w:rsidR="00B558E6" w:rsidRPr="00232E63" w:rsidRDefault="00B558E6" w:rsidP="00274BE0">
            <w:pPr>
              <w:spacing w:after="0" w:line="240" w:lineRule="auto"/>
              <w:rPr>
                <w:rFonts w:eastAsia="Times New Roman" w:cs="Arial"/>
                <w:sz w:val="20"/>
                <w:szCs w:val="20"/>
                <w:lang w:val="fr-FR" w:eastAsia="en-GB"/>
              </w:rPr>
            </w:pPr>
            <w:r w:rsidRPr="00232E63">
              <w:rPr>
                <w:rFonts w:eastAsia="Times New Roman" w:cs="Arial"/>
                <w:spacing w:val="-2"/>
                <w:sz w:val="20"/>
                <w:szCs w:val="20"/>
                <w:lang w:val="fr-FR" w:eastAsia="en-GB"/>
              </w:rPr>
              <w:t xml:space="preserve">Plan </w:t>
            </w:r>
            <w:r w:rsidR="00274BE0" w:rsidRPr="00232E63">
              <w:rPr>
                <w:rFonts w:eastAsia="Times New Roman" w:cs="Arial"/>
                <w:spacing w:val="-2"/>
                <w:sz w:val="20"/>
                <w:szCs w:val="20"/>
                <w:lang w:val="fr-FR" w:eastAsia="en-GB"/>
              </w:rPr>
              <w:t xml:space="preserve">préparé pour renforcer la coopération de Ramsar avec d’autres AME. </w:t>
            </w:r>
          </w:p>
        </w:tc>
        <w:tc>
          <w:tcPr>
            <w:tcW w:w="1276" w:type="dxa"/>
            <w:tcBorders>
              <w:top w:val="nil"/>
              <w:left w:val="nil"/>
              <w:bottom w:val="single" w:sz="4" w:space="0" w:color="auto"/>
              <w:right w:val="single" w:sz="4" w:space="0" w:color="auto"/>
            </w:tcBorders>
            <w:shd w:val="clear" w:color="auto" w:fill="auto"/>
          </w:tcPr>
          <w:p w:rsidR="00B558E6" w:rsidRPr="00232E63" w:rsidRDefault="00B558E6" w:rsidP="00B558E6">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SG/SGA/CRP/</w:t>
            </w:r>
            <w:r w:rsidRPr="00232E63">
              <w:rPr>
                <w:rFonts w:eastAsia="Times New Roman" w:cs="Arial"/>
                <w:sz w:val="20"/>
                <w:szCs w:val="20"/>
                <w:lang w:val="fr-FR" w:eastAsia="en-GB"/>
              </w:rPr>
              <w:br/>
              <w:t>Chef partenariats</w:t>
            </w:r>
          </w:p>
        </w:tc>
        <w:tc>
          <w:tcPr>
            <w:tcW w:w="992" w:type="dxa"/>
            <w:tcBorders>
              <w:top w:val="nil"/>
              <w:left w:val="nil"/>
              <w:bottom w:val="single" w:sz="4" w:space="0" w:color="auto"/>
              <w:right w:val="single" w:sz="4" w:space="0" w:color="auto"/>
            </w:tcBorders>
            <w:shd w:val="clear" w:color="auto" w:fill="auto"/>
          </w:tcPr>
          <w:p w:rsidR="00B558E6" w:rsidRPr="00232E63" w:rsidRDefault="00B558E6" w:rsidP="00B558E6">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Rapport à CP53</w:t>
            </w:r>
            <w:r w:rsidRPr="00232E63" w:rsidDel="00E94F99">
              <w:rPr>
                <w:rFonts w:eastAsia="Times New Roman" w:cs="Arial"/>
                <w:sz w:val="20"/>
                <w:szCs w:val="20"/>
                <w:lang w:val="fr-FR" w:eastAsia="en-GB"/>
              </w:rPr>
              <w:t xml:space="preserve"> </w:t>
            </w:r>
          </w:p>
        </w:tc>
      </w:tr>
      <w:tr w:rsidR="00B558E6" w:rsidRPr="00292165" w:rsidTr="002A511A">
        <w:trPr>
          <w:trHeight w:val="1200"/>
        </w:trPr>
        <w:tc>
          <w:tcPr>
            <w:tcW w:w="3119" w:type="dxa"/>
            <w:vMerge/>
            <w:tcBorders>
              <w:left w:val="single" w:sz="4" w:space="0" w:color="auto"/>
              <w:bottom w:val="single" w:sz="4" w:space="0" w:color="auto"/>
              <w:right w:val="single" w:sz="4" w:space="0" w:color="auto"/>
            </w:tcBorders>
            <w:vAlign w:val="center"/>
          </w:tcPr>
          <w:p w:rsidR="00B558E6" w:rsidRPr="00232E63" w:rsidRDefault="00B558E6" w:rsidP="00B44B7B">
            <w:pPr>
              <w:spacing w:after="0" w:line="240" w:lineRule="auto"/>
              <w:rPr>
                <w:rFonts w:ascii="Calibri" w:eastAsia="Times New Roman" w:hAnsi="Calibri" w:cs="Arial"/>
                <w:color w:val="000000"/>
                <w:sz w:val="20"/>
                <w:szCs w:val="20"/>
                <w:lang w:val="fr-FR" w:eastAsia="en-GB"/>
              </w:rPr>
            </w:pPr>
          </w:p>
        </w:tc>
        <w:tc>
          <w:tcPr>
            <w:tcW w:w="4394" w:type="dxa"/>
            <w:tcBorders>
              <w:top w:val="nil"/>
              <w:left w:val="nil"/>
              <w:bottom w:val="single" w:sz="4" w:space="0" w:color="auto"/>
              <w:right w:val="single" w:sz="4" w:space="0" w:color="auto"/>
            </w:tcBorders>
            <w:shd w:val="clear" w:color="auto" w:fill="auto"/>
          </w:tcPr>
          <w:p w:rsidR="00B558E6" w:rsidRPr="00232E63" w:rsidRDefault="00B558E6" w:rsidP="00F21BB3">
            <w:pPr>
              <w:spacing w:after="0" w:line="240" w:lineRule="auto"/>
              <w:rPr>
                <w:rFonts w:cs="Arial"/>
                <w:sz w:val="20"/>
                <w:szCs w:val="20"/>
                <w:lang w:val="fr-FR"/>
              </w:rPr>
            </w:pPr>
            <w:r w:rsidRPr="00232E63">
              <w:rPr>
                <w:rFonts w:eastAsia="Times New Roman" w:cs="Arial"/>
                <w:sz w:val="20"/>
                <w:szCs w:val="20"/>
                <w:lang w:val="fr-FR" w:eastAsia="en-GB"/>
              </w:rPr>
              <w:t>17.7 Continue</w:t>
            </w:r>
            <w:r w:rsidR="00274BE0" w:rsidRPr="00232E63">
              <w:rPr>
                <w:rFonts w:eastAsia="Times New Roman" w:cs="Arial"/>
                <w:sz w:val="20"/>
                <w:szCs w:val="20"/>
                <w:lang w:val="fr-FR" w:eastAsia="en-GB"/>
              </w:rPr>
              <w:t xml:space="preserve">r de renforcer les relations avec la Convention de l’UNESCO sur le patrimoine mondial pour orienter </w:t>
            </w:r>
            <w:r w:rsidR="00F21BB3" w:rsidRPr="00232E63">
              <w:rPr>
                <w:rFonts w:eastAsia="Times New Roman" w:cs="Arial"/>
                <w:sz w:val="20"/>
                <w:szCs w:val="20"/>
                <w:lang w:val="fr-FR" w:eastAsia="en-GB"/>
              </w:rPr>
              <w:t xml:space="preserve">des pratiques, normes et une gestion comparables de sites importants au plan mondial et soutenir les travaux sur les sites ayant de multiples désignations. </w:t>
            </w:r>
          </w:p>
        </w:tc>
        <w:tc>
          <w:tcPr>
            <w:tcW w:w="4536" w:type="dxa"/>
            <w:tcBorders>
              <w:top w:val="nil"/>
              <w:left w:val="nil"/>
              <w:bottom w:val="single" w:sz="4" w:space="0" w:color="auto"/>
              <w:right w:val="single" w:sz="4" w:space="0" w:color="auto"/>
            </w:tcBorders>
            <w:shd w:val="clear" w:color="auto" w:fill="auto"/>
          </w:tcPr>
          <w:p w:rsidR="00B558E6" w:rsidRPr="00232E63" w:rsidRDefault="00F21BB3" w:rsidP="00F21BB3">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 xml:space="preserve">Suivi des plans de travail conjoints avec la </w:t>
            </w:r>
            <w:r w:rsidR="00B558E6" w:rsidRPr="00232E63">
              <w:rPr>
                <w:rFonts w:eastAsia="Times New Roman" w:cs="Arial"/>
                <w:sz w:val="20"/>
                <w:szCs w:val="20"/>
                <w:lang w:val="fr-FR" w:eastAsia="en-GB"/>
              </w:rPr>
              <w:t xml:space="preserve">CMS/AEWA </w:t>
            </w:r>
            <w:r w:rsidRPr="00232E63">
              <w:rPr>
                <w:rFonts w:eastAsia="Times New Roman" w:cs="Arial"/>
                <w:sz w:val="20"/>
                <w:szCs w:val="20"/>
                <w:lang w:val="fr-FR" w:eastAsia="en-GB"/>
              </w:rPr>
              <w:t>et</w:t>
            </w:r>
            <w:r w:rsidR="00B558E6" w:rsidRPr="00232E63">
              <w:rPr>
                <w:rFonts w:eastAsia="Times New Roman" w:cs="Arial"/>
                <w:sz w:val="20"/>
                <w:szCs w:val="20"/>
                <w:lang w:val="fr-FR" w:eastAsia="en-GB"/>
              </w:rPr>
              <w:t xml:space="preserve"> </w:t>
            </w:r>
            <w:r w:rsidRPr="00232E63">
              <w:rPr>
                <w:rFonts w:eastAsia="Times New Roman" w:cs="Arial"/>
                <w:sz w:val="20"/>
                <w:szCs w:val="20"/>
                <w:lang w:val="fr-FR" w:eastAsia="en-GB"/>
              </w:rPr>
              <w:t xml:space="preserve">le patrimoine mondial </w:t>
            </w:r>
            <w:r w:rsidR="00B558E6" w:rsidRPr="00232E63">
              <w:rPr>
                <w:rFonts w:eastAsia="Times New Roman" w:cs="Arial"/>
                <w:sz w:val="20"/>
                <w:szCs w:val="20"/>
                <w:lang w:val="fr-FR" w:eastAsia="en-GB"/>
              </w:rPr>
              <w:t>UNESCO.</w:t>
            </w:r>
          </w:p>
        </w:tc>
        <w:tc>
          <w:tcPr>
            <w:tcW w:w="1276" w:type="dxa"/>
            <w:tcBorders>
              <w:top w:val="nil"/>
              <w:left w:val="nil"/>
              <w:bottom w:val="single" w:sz="4" w:space="0" w:color="auto"/>
              <w:right w:val="single" w:sz="4" w:space="0" w:color="auto"/>
            </w:tcBorders>
            <w:shd w:val="clear" w:color="auto" w:fill="auto"/>
          </w:tcPr>
          <w:p w:rsidR="00B558E6" w:rsidRPr="00232E63" w:rsidRDefault="00B558E6" w:rsidP="00075EEB">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SG/ SGA/CRP /</w:t>
            </w:r>
            <w:r w:rsidRPr="00232E63">
              <w:rPr>
                <w:rFonts w:eastAsia="Times New Roman" w:cs="Arial"/>
                <w:sz w:val="20"/>
                <w:szCs w:val="20"/>
                <w:lang w:val="fr-FR" w:eastAsia="en-GB"/>
              </w:rPr>
              <w:br/>
              <w:t>Chef partenariats</w:t>
            </w:r>
          </w:p>
        </w:tc>
        <w:tc>
          <w:tcPr>
            <w:tcW w:w="992" w:type="dxa"/>
            <w:tcBorders>
              <w:top w:val="nil"/>
              <w:left w:val="nil"/>
              <w:bottom w:val="single" w:sz="4" w:space="0" w:color="auto"/>
              <w:right w:val="single" w:sz="4" w:space="0" w:color="auto"/>
            </w:tcBorders>
            <w:shd w:val="clear" w:color="auto" w:fill="auto"/>
          </w:tcPr>
          <w:p w:rsidR="00B558E6" w:rsidRPr="00232E63" w:rsidRDefault="00B558E6" w:rsidP="00B558E6">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Rapport à CP52 et CP53</w:t>
            </w:r>
          </w:p>
        </w:tc>
      </w:tr>
      <w:tr w:rsidR="00D24392" w:rsidRPr="00232E63" w:rsidTr="002A511A">
        <w:tc>
          <w:tcPr>
            <w:tcW w:w="3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4392" w:rsidRPr="00232E63" w:rsidRDefault="00D24392" w:rsidP="00B44B7B">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b/>
                <w:bCs/>
                <w:color w:val="000000"/>
                <w:sz w:val="20"/>
                <w:szCs w:val="20"/>
                <w:lang w:val="fr-FR" w:eastAsia="en-GB"/>
              </w:rPr>
              <w:t xml:space="preserve">Objectif 18 : </w:t>
            </w:r>
            <w:r w:rsidRPr="00232E63">
              <w:rPr>
                <w:rFonts w:ascii="Calibri" w:eastAsia="Times New Roman" w:hAnsi="Calibri" w:cs="Arial"/>
                <w:b/>
                <w:bCs/>
                <w:color w:val="000000"/>
                <w:sz w:val="20"/>
                <w:szCs w:val="20"/>
                <w:lang w:val="fr-FR" w:eastAsia="en-GB"/>
              </w:rPr>
              <w:br/>
            </w:r>
            <w:r w:rsidRPr="00232E63">
              <w:rPr>
                <w:rFonts w:ascii="Calibri" w:eastAsia="Times New Roman" w:hAnsi="Calibri" w:cs="Arial"/>
                <w:color w:val="000000"/>
                <w:sz w:val="20"/>
                <w:szCs w:val="20"/>
                <w:lang w:val="fr-FR" w:eastAsia="en-GB"/>
              </w:rPr>
              <w:t>La coopération internationale est renforcée à tous les niveaux.</w:t>
            </w:r>
          </w:p>
        </w:tc>
        <w:tc>
          <w:tcPr>
            <w:tcW w:w="4394" w:type="dxa"/>
            <w:tcBorders>
              <w:top w:val="single" w:sz="4" w:space="0" w:color="auto"/>
              <w:left w:val="nil"/>
              <w:bottom w:val="single" w:sz="4" w:space="0" w:color="auto"/>
              <w:right w:val="single" w:sz="4" w:space="0" w:color="auto"/>
            </w:tcBorders>
            <w:shd w:val="clear" w:color="auto" w:fill="auto"/>
            <w:hideMark/>
          </w:tcPr>
          <w:p w:rsidR="00D24392" w:rsidRPr="00232E63" w:rsidRDefault="00D24392" w:rsidP="00F21BB3">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18.1 Consult</w:t>
            </w:r>
            <w:r w:rsidR="00F21BB3" w:rsidRPr="00232E63">
              <w:rPr>
                <w:rFonts w:eastAsia="Times New Roman" w:cs="Arial"/>
                <w:sz w:val="20"/>
                <w:szCs w:val="20"/>
                <w:lang w:val="fr-FR" w:eastAsia="en-GB"/>
              </w:rPr>
              <w:t xml:space="preserve">er la CDB et d’autres conventions relatives à la biodiversité sur leurs expériences d’organisation de segments ministériels de haut niveau et explorer d’autres moyens d’améliorer la visibilité de la Convention </w:t>
            </w:r>
            <w:r w:rsidRPr="00232E63">
              <w:rPr>
                <w:rFonts w:eastAsia="Times New Roman" w:cs="Arial"/>
                <w:sz w:val="20"/>
                <w:szCs w:val="20"/>
                <w:lang w:val="fr-FR" w:eastAsia="en-GB"/>
              </w:rPr>
              <w:t>(</w:t>
            </w:r>
            <w:r w:rsidR="00F21BB3" w:rsidRPr="00232E63">
              <w:rPr>
                <w:rFonts w:eastAsia="Times New Roman" w:cs="Arial"/>
                <w:sz w:val="20"/>
                <w:szCs w:val="20"/>
                <w:lang w:val="fr-FR" w:eastAsia="en-GB"/>
              </w:rPr>
              <w:t>Résolution</w:t>
            </w:r>
            <w:r w:rsidRPr="00232E63">
              <w:rPr>
                <w:rFonts w:eastAsia="Times New Roman" w:cs="Arial"/>
                <w:sz w:val="20"/>
                <w:szCs w:val="20"/>
                <w:lang w:val="fr-FR" w:eastAsia="en-GB"/>
              </w:rPr>
              <w:t xml:space="preserve"> XII.3 par.</w:t>
            </w:r>
            <w:r w:rsidR="00F21BB3" w:rsidRPr="00232E63">
              <w:rPr>
                <w:rFonts w:eastAsia="Times New Roman" w:cs="Arial"/>
                <w:sz w:val="20"/>
                <w:szCs w:val="20"/>
                <w:lang w:val="fr-FR" w:eastAsia="en-GB"/>
              </w:rPr>
              <w:t> </w:t>
            </w:r>
            <w:r w:rsidRPr="00232E63">
              <w:rPr>
                <w:rFonts w:eastAsia="Times New Roman" w:cs="Arial"/>
                <w:sz w:val="20"/>
                <w:szCs w:val="20"/>
                <w:lang w:val="fr-FR" w:eastAsia="en-GB"/>
              </w:rPr>
              <w:t xml:space="preserve">33 </w:t>
            </w:r>
            <w:r w:rsidR="00F21BB3" w:rsidRPr="00232E63">
              <w:rPr>
                <w:rFonts w:eastAsia="Times New Roman" w:cs="Arial"/>
                <w:sz w:val="20"/>
                <w:szCs w:val="20"/>
                <w:lang w:val="fr-FR" w:eastAsia="en-GB"/>
              </w:rPr>
              <w:t>et </w:t>
            </w:r>
            <w:r w:rsidRPr="00232E63">
              <w:rPr>
                <w:rFonts w:eastAsia="Times New Roman" w:cs="Arial"/>
                <w:sz w:val="20"/>
                <w:szCs w:val="20"/>
                <w:lang w:val="fr-FR" w:eastAsia="en-GB"/>
              </w:rPr>
              <w:t xml:space="preserve">35). </w:t>
            </w:r>
          </w:p>
        </w:tc>
        <w:tc>
          <w:tcPr>
            <w:tcW w:w="4536" w:type="dxa"/>
            <w:tcBorders>
              <w:top w:val="single" w:sz="4" w:space="0" w:color="auto"/>
              <w:left w:val="nil"/>
              <w:bottom w:val="single" w:sz="4" w:space="0" w:color="auto"/>
              <w:right w:val="single" w:sz="4" w:space="0" w:color="auto"/>
            </w:tcBorders>
            <w:shd w:val="clear" w:color="auto" w:fill="auto"/>
            <w:hideMark/>
          </w:tcPr>
          <w:p w:rsidR="00D24392" w:rsidRPr="00232E63" w:rsidRDefault="00F21BB3" w:rsidP="00F21BB3">
            <w:pPr>
              <w:spacing w:after="0" w:line="240" w:lineRule="auto"/>
              <w:rPr>
                <w:rFonts w:eastAsia="Times New Roman" w:cs="Arial"/>
                <w:spacing w:val="-2"/>
                <w:sz w:val="20"/>
                <w:szCs w:val="20"/>
                <w:lang w:val="fr-FR" w:eastAsia="en-GB"/>
              </w:rPr>
            </w:pPr>
            <w:r w:rsidRPr="00232E63">
              <w:rPr>
                <w:rFonts w:eastAsia="Times New Roman" w:cs="Arial"/>
                <w:sz w:val="20"/>
                <w:szCs w:val="20"/>
                <w:lang w:val="fr-FR" w:eastAsia="en-GB"/>
              </w:rPr>
              <w:t>Les expériences</w:t>
            </w:r>
            <w:r w:rsidR="00D24392" w:rsidRPr="00232E63">
              <w:rPr>
                <w:rFonts w:eastAsia="Times New Roman" w:cs="Arial"/>
                <w:sz w:val="20"/>
                <w:szCs w:val="20"/>
                <w:lang w:val="fr-FR" w:eastAsia="en-GB"/>
              </w:rPr>
              <w:t xml:space="preserve"> </w:t>
            </w:r>
            <w:r w:rsidR="00611139" w:rsidRPr="00232E63">
              <w:rPr>
                <w:rFonts w:eastAsia="Times New Roman" w:cs="Arial"/>
                <w:sz w:val="20"/>
                <w:szCs w:val="20"/>
                <w:lang w:val="fr-FR" w:eastAsia="en-GB"/>
              </w:rPr>
              <w:t xml:space="preserve">en matière </w:t>
            </w:r>
            <w:r w:rsidRPr="00232E63">
              <w:rPr>
                <w:rFonts w:eastAsia="Times New Roman" w:cs="Arial"/>
                <w:sz w:val="20"/>
                <w:szCs w:val="20"/>
                <w:lang w:val="fr-FR" w:eastAsia="en-GB"/>
              </w:rPr>
              <w:t>d’organisation de segments ministériels présentées à la 53</w:t>
            </w:r>
            <w:r w:rsidRPr="00232E63">
              <w:rPr>
                <w:rFonts w:eastAsia="Times New Roman" w:cs="Arial"/>
                <w:sz w:val="20"/>
                <w:szCs w:val="20"/>
                <w:vertAlign w:val="superscript"/>
                <w:lang w:val="fr-FR" w:eastAsia="en-GB"/>
              </w:rPr>
              <w:t>e</w:t>
            </w:r>
            <w:r w:rsidRPr="00232E63">
              <w:rPr>
                <w:rFonts w:eastAsia="Times New Roman" w:cs="Arial"/>
                <w:sz w:val="20"/>
                <w:szCs w:val="20"/>
                <w:lang w:val="fr-FR" w:eastAsia="en-GB"/>
              </w:rPr>
              <w:t xml:space="preserve"> Réunion du Comité permanent. Réalisations et futures actions de Ramsar reconnues et soutenues par toutes les conventions relatives à la biodiversité. </w:t>
            </w:r>
          </w:p>
        </w:tc>
        <w:tc>
          <w:tcPr>
            <w:tcW w:w="1276" w:type="dxa"/>
            <w:tcBorders>
              <w:top w:val="single" w:sz="4" w:space="0" w:color="auto"/>
              <w:left w:val="nil"/>
              <w:bottom w:val="single" w:sz="4" w:space="0" w:color="auto"/>
              <w:right w:val="single" w:sz="4" w:space="0" w:color="auto"/>
            </w:tcBorders>
            <w:shd w:val="clear" w:color="auto" w:fill="auto"/>
            <w:hideMark/>
          </w:tcPr>
          <w:p w:rsidR="00D24392" w:rsidRPr="00232E63" w:rsidRDefault="00D24392" w:rsidP="00D24392">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SG/SGA</w:t>
            </w:r>
          </w:p>
        </w:tc>
        <w:tc>
          <w:tcPr>
            <w:tcW w:w="992" w:type="dxa"/>
            <w:tcBorders>
              <w:top w:val="single" w:sz="4" w:space="0" w:color="auto"/>
              <w:left w:val="nil"/>
              <w:bottom w:val="single" w:sz="4" w:space="0" w:color="auto"/>
              <w:right w:val="single" w:sz="4" w:space="0" w:color="auto"/>
            </w:tcBorders>
            <w:shd w:val="clear" w:color="auto" w:fill="auto"/>
            <w:hideMark/>
          </w:tcPr>
          <w:p w:rsidR="00D24392" w:rsidRPr="00232E63" w:rsidRDefault="00D24392" w:rsidP="00D24392">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 xml:space="preserve">Rapport à CP53 </w:t>
            </w:r>
          </w:p>
        </w:tc>
      </w:tr>
      <w:tr w:rsidR="00D24392" w:rsidRPr="00232E63" w:rsidTr="00D402B0">
        <w:trPr>
          <w:cantSplit/>
        </w:trPr>
        <w:tc>
          <w:tcPr>
            <w:tcW w:w="3119" w:type="dxa"/>
            <w:vMerge/>
            <w:tcBorders>
              <w:top w:val="single" w:sz="4" w:space="0" w:color="auto"/>
              <w:left w:val="single" w:sz="4" w:space="0" w:color="auto"/>
              <w:bottom w:val="single" w:sz="4" w:space="0" w:color="000000"/>
              <w:right w:val="single" w:sz="4" w:space="0" w:color="auto"/>
            </w:tcBorders>
            <w:vAlign w:val="center"/>
            <w:hideMark/>
          </w:tcPr>
          <w:p w:rsidR="00D24392" w:rsidRPr="00232E63" w:rsidRDefault="00D24392" w:rsidP="00B44B7B">
            <w:pPr>
              <w:spacing w:after="0" w:line="240" w:lineRule="auto"/>
              <w:rPr>
                <w:rFonts w:ascii="Calibri" w:eastAsia="Times New Roman" w:hAnsi="Calibri" w:cs="Arial"/>
                <w:color w:val="000000"/>
                <w:sz w:val="20"/>
                <w:szCs w:val="20"/>
                <w:lang w:val="fr-FR" w:eastAsia="en-GB"/>
              </w:rPr>
            </w:pPr>
          </w:p>
        </w:tc>
        <w:tc>
          <w:tcPr>
            <w:tcW w:w="4394" w:type="dxa"/>
            <w:tcBorders>
              <w:top w:val="single" w:sz="4" w:space="0" w:color="auto"/>
              <w:left w:val="nil"/>
              <w:bottom w:val="single" w:sz="4" w:space="0" w:color="auto"/>
              <w:right w:val="single" w:sz="4" w:space="0" w:color="auto"/>
            </w:tcBorders>
            <w:shd w:val="clear" w:color="auto" w:fill="auto"/>
            <w:hideMark/>
          </w:tcPr>
          <w:p w:rsidR="00D24392" w:rsidRPr="00232E63" w:rsidRDefault="00D24392" w:rsidP="00611139">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 xml:space="preserve">18.2 </w:t>
            </w:r>
            <w:r w:rsidRPr="00232E63">
              <w:rPr>
                <w:rFonts w:ascii="Calibri" w:eastAsia="Times New Roman" w:hAnsi="Calibri" w:cs="Arial"/>
                <w:color w:val="000000"/>
                <w:sz w:val="20"/>
                <w:szCs w:val="20"/>
                <w:lang w:val="fr-FR" w:eastAsia="en-GB"/>
              </w:rPr>
              <w:t>Aligner, si possible, les indicateurs du Plan stratégique avec les Objectifs de développement durable</w:t>
            </w:r>
            <w:r w:rsidR="00F21BB3" w:rsidRPr="00232E63">
              <w:rPr>
                <w:rFonts w:eastAsia="Times New Roman" w:cs="Arial"/>
                <w:sz w:val="20"/>
                <w:szCs w:val="20"/>
                <w:lang w:val="fr-FR" w:eastAsia="en-GB"/>
              </w:rPr>
              <w:t>, ainsi que les Objectifs d’Aichi et les travaux de l’IPBES. Élaborer la portée et les modalités d’un examen du 4</w:t>
            </w:r>
            <w:r w:rsidR="00F21BB3" w:rsidRPr="00232E63">
              <w:rPr>
                <w:rFonts w:eastAsia="Times New Roman" w:cs="Arial"/>
                <w:sz w:val="20"/>
                <w:szCs w:val="20"/>
                <w:vertAlign w:val="superscript"/>
                <w:lang w:val="fr-FR" w:eastAsia="en-GB"/>
              </w:rPr>
              <w:t>e</w:t>
            </w:r>
            <w:r w:rsidR="00F21BB3" w:rsidRPr="00232E63">
              <w:rPr>
                <w:rFonts w:eastAsia="Times New Roman" w:cs="Arial"/>
                <w:sz w:val="20"/>
                <w:szCs w:val="20"/>
                <w:lang w:val="fr-FR" w:eastAsia="en-GB"/>
              </w:rPr>
              <w:t> Plan stratégique qui sera approuvé à la COP13, coordonn</w:t>
            </w:r>
            <w:r w:rsidR="00611139" w:rsidRPr="00232E63">
              <w:rPr>
                <w:rFonts w:eastAsia="Times New Roman" w:cs="Arial"/>
                <w:sz w:val="20"/>
                <w:szCs w:val="20"/>
                <w:lang w:val="fr-FR" w:eastAsia="en-GB"/>
              </w:rPr>
              <w:t>é</w:t>
            </w:r>
            <w:r w:rsidR="00F21BB3" w:rsidRPr="00232E63">
              <w:rPr>
                <w:rFonts w:eastAsia="Times New Roman" w:cs="Arial"/>
                <w:sz w:val="20"/>
                <w:szCs w:val="20"/>
                <w:lang w:val="fr-FR" w:eastAsia="en-GB"/>
              </w:rPr>
              <w:t xml:space="preserve"> avec la CDB et entrepr</w:t>
            </w:r>
            <w:r w:rsidR="00611139" w:rsidRPr="00232E63">
              <w:rPr>
                <w:rFonts w:eastAsia="Times New Roman" w:cs="Arial"/>
                <w:sz w:val="20"/>
                <w:szCs w:val="20"/>
                <w:lang w:val="fr-FR" w:eastAsia="en-GB"/>
              </w:rPr>
              <w:t>is</w:t>
            </w:r>
            <w:r w:rsidR="00F21BB3" w:rsidRPr="00232E63">
              <w:rPr>
                <w:rFonts w:eastAsia="Times New Roman" w:cs="Arial"/>
                <w:sz w:val="20"/>
                <w:szCs w:val="20"/>
                <w:lang w:val="fr-FR" w:eastAsia="en-GB"/>
              </w:rPr>
              <w:t xml:space="preserve"> avant 2020</w:t>
            </w:r>
            <w:r w:rsidR="00BA04F4" w:rsidRPr="00232E63">
              <w:rPr>
                <w:rFonts w:eastAsia="Times New Roman" w:cs="Arial"/>
                <w:sz w:val="20"/>
                <w:szCs w:val="20"/>
                <w:lang w:val="fr-FR" w:eastAsia="en-GB"/>
              </w:rPr>
              <w:t xml:space="preserve"> </w:t>
            </w:r>
            <w:r w:rsidRPr="00232E63">
              <w:rPr>
                <w:rFonts w:eastAsia="Times New Roman" w:cs="Arial"/>
                <w:sz w:val="20"/>
                <w:szCs w:val="20"/>
                <w:lang w:val="fr-FR" w:eastAsia="en-GB"/>
              </w:rPr>
              <w:t>(</w:t>
            </w:r>
            <w:r w:rsidR="00F21BB3" w:rsidRPr="00232E63">
              <w:rPr>
                <w:rFonts w:eastAsia="Times New Roman" w:cs="Arial"/>
                <w:sz w:val="20"/>
                <w:szCs w:val="20"/>
                <w:lang w:val="fr-FR" w:eastAsia="en-GB"/>
              </w:rPr>
              <w:t>Résolution</w:t>
            </w:r>
            <w:r w:rsidRPr="00232E63">
              <w:rPr>
                <w:rFonts w:eastAsia="Times New Roman" w:cs="Arial"/>
                <w:sz w:val="20"/>
                <w:szCs w:val="20"/>
                <w:lang w:val="fr-FR" w:eastAsia="en-GB"/>
              </w:rPr>
              <w:t xml:space="preserve"> XII.2 par.</w:t>
            </w:r>
            <w:r w:rsidR="00F21BB3" w:rsidRPr="00232E63">
              <w:rPr>
                <w:rFonts w:eastAsia="Times New Roman" w:cs="Arial"/>
                <w:sz w:val="20"/>
                <w:szCs w:val="20"/>
                <w:lang w:val="fr-FR" w:eastAsia="en-GB"/>
              </w:rPr>
              <w:t> </w:t>
            </w:r>
            <w:r w:rsidRPr="00232E63">
              <w:rPr>
                <w:rFonts w:eastAsia="Times New Roman" w:cs="Arial"/>
                <w:sz w:val="20"/>
                <w:szCs w:val="20"/>
                <w:lang w:val="fr-FR" w:eastAsia="en-GB"/>
              </w:rPr>
              <w:t>26).</w:t>
            </w:r>
          </w:p>
        </w:tc>
        <w:tc>
          <w:tcPr>
            <w:tcW w:w="4536" w:type="dxa"/>
            <w:tcBorders>
              <w:top w:val="single" w:sz="4" w:space="0" w:color="auto"/>
              <w:left w:val="nil"/>
              <w:bottom w:val="single" w:sz="4" w:space="0" w:color="auto"/>
              <w:right w:val="single" w:sz="4" w:space="0" w:color="auto"/>
            </w:tcBorders>
            <w:shd w:val="clear" w:color="auto" w:fill="auto"/>
            <w:hideMark/>
          </w:tcPr>
          <w:p w:rsidR="00D24392" w:rsidRPr="00232E63" w:rsidRDefault="00D24392" w:rsidP="00611139">
            <w:pPr>
              <w:spacing w:after="0" w:line="240" w:lineRule="auto"/>
              <w:rPr>
                <w:rFonts w:eastAsia="Times New Roman" w:cs="Arial"/>
                <w:sz w:val="20"/>
                <w:szCs w:val="20"/>
                <w:lang w:val="fr-FR" w:eastAsia="en-GB"/>
              </w:rPr>
            </w:pPr>
            <w:r w:rsidRPr="00232E63">
              <w:rPr>
                <w:rFonts w:ascii="Calibri" w:eastAsia="Times New Roman" w:hAnsi="Calibri" w:cs="Arial"/>
                <w:color w:val="000000"/>
                <w:sz w:val="20"/>
                <w:szCs w:val="20"/>
                <w:lang w:val="fr-FR" w:eastAsia="en-GB"/>
              </w:rPr>
              <w:t>Objectifs et cibles de développement durable en ce qu’ils se rapportent aux zones humides</w:t>
            </w:r>
            <w:r w:rsidR="00611139" w:rsidRPr="00232E63">
              <w:rPr>
                <w:rFonts w:ascii="Calibri" w:eastAsia="Times New Roman" w:hAnsi="Calibri" w:cs="Arial"/>
                <w:color w:val="000000"/>
                <w:sz w:val="20"/>
                <w:szCs w:val="20"/>
                <w:lang w:val="fr-FR" w:eastAsia="en-GB"/>
              </w:rPr>
              <w:t>,</w:t>
            </w:r>
            <w:r w:rsidRPr="00232E63">
              <w:rPr>
                <w:rFonts w:ascii="Calibri" w:eastAsia="Times New Roman" w:hAnsi="Calibri" w:cs="Arial"/>
                <w:color w:val="000000"/>
                <w:sz w:val="20"/>
                <w:szCs w:val="20"/>
                <w:lang w:val="fr-FR" w:eastAsia="en-GB"/>
              </w:rPr>
              <w:t xml:space="preserve"> </w:t>
            </w:r>
            <w:r w:rsidR="00F21BB3" w:rsidRPr="00232E63">
              <w:rPr>
                <w:rFonts w:eastAsia="Times New Roman" w:cs="Arial"/>
                <w:sz w:val="20"/>
                <w:szCs w:val="20"/>
                <w:lang w:val="fr-FR" w:eastAsia="en-GB"/>
              </w:rPr>
              <w:t>suivis et présentés. Portée et modalités d’un examen du 4</w:t>
            </w:r>
            <w:r w:rsidR="00F21BB3" w:rsidRPr="00232E63">
              <w:rPr>
                <w:rFonts w:eastAsia="Times New Roman" w:cs="Arial"/>
                <w:sz w:val="20"/>
                <w:szCs w:val="20"/>
                <w:vertAlign w:val="superscript"/>
                <w:lang w:val="fr-FR" w:eastAsia="en-GB"/>
              </w:rPr>
              <w:t>e</w:t>
            </w:r>
            <w:r w:rsidR="00F21BB3" w:rsidRPr="00232E63">
              <w:rPr>
                <w:rFonts w:eastAsia="Times New Roman" w:cs="Arial"/>
                <w:sz w:val="20"/>
                <w:szCs w:val="20"/>
                <w:lang w:val="fr-FR" w:eastAsia="en-GB"/>
              </w:rPr>
              <w:t xml:space="preserve"> Plan stratégique préparé à temps pour la COP13. </w:t>
            </w:r>
          </w:p>
        </w:tc>
        <w:tc>
          <w:tcPr>
            <w:tcW w:w="1276" w:type="dxa"/>
            <w:tcBorders>
              <w:top w:val="single" w:sz="4" w:space="0" w:color="auto"/>
              <w:left w:val="nil"/>
              <w:bottom w:val="single" w:sz="4" w:space="0" w:color="auto"/>
              <w:right w:val="single" w:sz="4" w:space="0" w:color="auto"/>
            </w:tcBorders>
            <w:shd w:val="clear" w:color="auto" w:fill="auto"/>
            <w:hideMark/>
          </w:tcPr>
          <w:p w:rsidR="00D24392" w:rsidRPr="00232E63" w:rsidRDefault="00D24392" w:rsidP="00D24392">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SG/SGA/CRP/</w:t>
            </w:r>
            <w:r w:rsidRPr="00232E63">
              <w:rPr>
                <w:rFonts w:ascii="Calibri" w:eastAsia="Times New Roman" w:hAnsi="Calibri" w:cs="Arial"/>
                <w:color w:val="000000"/>
                <w:sz w:val="20"/>
                <w:szCs w:val="20"/>
                <w:lang w:val="fr-FR" w:eastAsia="en-GB"/>
              </w:rPr>
              <w:br/>
              <w:t>GEST</w:t>
            </w:r>
          </w:p>
        </w:tc>
        <w:tc>
          <w:tcPr>
            <w:tcW w:w="992" w:type="dxa"/>
            <w:tcBorders>
              <w:top w:val="single" w:sz="4" w:space="0" w:color="auto"/>
              <w:left w:val="nil"/>
              <w:bottom w:val="single" w:sz="4" w:space="0" w:color="auto"/>
              <w:right w:val="single" w:sz="4" w:space="0" w:color="auto"/>
            </w:tcBorders>
            <w:shd w:val="clear" w:color="auto" w:fill="auto"/>
            <w:hideMark/>
          </w:tcPr>
          <w:p w:rsidR="00D24392" w:rsidRPr="00232E63" w:rsidRDefault="00D24392" w:rsidP="00D24392">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Rapport à COP13</w:t>
            </w:r>
          </w:p>
        </w:tc>
      </w:tr>
      <w:tr w:rsidR="00B44B7B" w:rsidRPr="00292165" w:rsidTr="002A511A">
        <w:tc>
          <w:tcPr>
            <w:tcW w:w="3119" w:type="dxa"/>
            <w:vMerge/>
            <w:tcBorders>
              <w:top w:val="nil"/>
              <w:left w:val="single" w:sz="4" w:space="0" w:color="auto"/>
              <w:bottom w:val="single" w:sz="4" w:space="0" w:color="000000"/>
              <w:right w:val="single" w:sz="4" w:space="0" w:color="auto"/>
            </w:tcBorders>
            <w:vAlign w:val="center"/>
            <w:hideMark/>
          </w:tcPr>
          <w:p w:rsidR="00B44B7B" w:rsidRPr="00232E63" w:rsidRDefault="00B44B7B" w:rsidP="00B44B7B">
            <w:pPr>
              <w:spacing w:after="0" w:line="240" w:lineRule="auto"/>
              <w:rPr>
                <w:rFonts w:ascii="Calibri" w:eastAsia="Times New Roman" w:hAnsi="Calibri" w:cs="Arial"/>
                <w:color w:val="000000"/>
                <w:sz w:val="20"/>
                <w:szCs w:val="20"/>
                <w:lang w:val="fr-FR" w:eastAsia="en-GB"/>
              </w:rPr>
            </w:pPr>
          </w:p>
        </w:tc>
        <w:tc>
          <w:tcPr>
            <w:tcW w:w="4394" w:type="dxa"/>
            <w:tcBorders>
              <w:top w:val="nil"/>
              <w:left w:val="nil"/>
              <w:bottom w:val="single" w:sz="4" w:space="0" w:color="auto"/>
              <w:right w:val="single" w:sz="4" w:space="0" w:color="auto"/>
            </w:tcBorders>
            <w:shd w:val="clear" w:color="auto" w:fill="auto"/>
            <w:hideMark/>
          </w:tcPr>
          <w:p w:rsidR="00B44B7B" w:rsidRPr="00232E63" w:rsidRDefault="00D24392" w:rsidP="00D24392">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18.3 Préparer une stratégie pour l’intégration potentielle, pas à pas, de l’arabe ou d’autres langues des Nations Unies dans les travaux de la Convention de Ramsar (Résolution XII.3, par. 26) sous réserve de ressources disponibles.</w:t>
            </w:r>
            <w:r w:rsidR="00A64EA0" w:rsidRPr="00232E63">
              <w:rPr>
                <w:rFonts w:ascii="Calibri" w:eastAsia="Times New Roman" w:hAnsi="Calibri" w:cs="Arial"/>
                <w:color w:val="000000"/>
                <w:sz w:val="20"/>
                <w:szCs w:val="20"/>
                <w:lang w:val="fr-FR" w:eastAsia="en-GB"/>
              </w:rPr>
              <w:t xml:space="preserve"> </w:t>
            </w:r>
          </w:p>
        </w:tc>
        <w:tc>
          <w:tcPr>
            <w:tcW w:w="4536" w:type="dxa"/>
            <w:tcBorders>
              <w:top w:val="nil"/>
              <w:left w:val="nil"/>
              <w:bottom w:val="single" w:sz="4" w:space="0" w:color="auto"/>
              <w:right w:val="single" w:sz="4" w:space="0" w:color="auto"/>
            </w:tcBorders>
            <w:shd w:val="clear" w:color="auto" w:fill="auto"/>
            <w:hideMark/>
          </w:tcPr>
          <w:p w:rsidR="00B44B7B" w:rsidRPr="00232E63" w:rsidRDefault="00D24392" w:rsidP="00A64EA0">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Stratégie élaborée, présentant l’intégration potentielle, pas à pas, de l’arabe ou d’autres langues des Nations Unies dans les travaux de la Convention de Ramsar</w:t>
            </w:r>
          </w:p>
        </w:tc>
        <w:tc>
          <w:tcPr>
            <w:tcW w:w="1276" w:type="dxa"/>
            <w:tcBorders>
              <w:top w:val="nil"/>
              <w:left w:val="nil"/>
              <w:bottom w:val="single" w:sz="4" w:space="0" w:color="auto"/>
              <w:right w:val="single" w:sz="4" w:space="0" w:color="auto"/>
            </w:tcBorders>
            <w:shd w:val="clear" w:color="auto" w:fill="auto"/>
            <w:hideMark/>
          </w:tcPr>
          <w:p w:rsidR="00B44B7B" w:rsidRPr="00232E63" w:rsidRDefault="00B44B7B" w:rsidP="00D24392">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SG/</w:t>
            </w:r>
            <w:r w:rsidR="00D24392" w:rsidRPr="00232E63">
              <w:rPr>
                <w:rFonts w:ascii="Calibri" w:eastAsia="Times New Roman" w:hAnsi="Calibri" w:cs="Arial"/>
                <w:color w:val="000000"/>
                <w:sz w:val="20"/>
                <w:szCs w:val="20"/>
                <w:lang w:val="fr-FR" w:eastAsia="en-GB"/>
              </w:rPr>
              <w:t>CRP Asie</w:t>
            </w:r>
          </w:p>
        </w:tc>
        <w:tc>
          <w:tcPr>
            <w:tcW w:w="992" w:type="dxa"/>
            <w:tcBorders>
              <w:top w:val="nil"/>
              <w:left w:val="nil"/>
              <w:bottom w:val="single" w:sz="4" w:space="0" w:color="auto"/>
              <w:right w:val="single" w:sz="4" w:space="0" w:color="auto"/>
            </w:tcBorders>
            <w:shd w:val="clear" w:color="auto" w:fill="auto"/>
            <w:hideMark/>
          </w:tcPr>
          <w:p w:rsidR="00B44B7B" w:rsidRPr="00232E63" w:rsidRDefault="00511198" w:rsidP="00D24392">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Rapport à CP52</w:t>
            </w:r>
            <w:r w:rsidR="00D24392" w:rsidRPr="00232E63">
              <w:rPr>
                <w:rFonts w:ascii="Calibri" w:eastAsia="Times New Roman" w:hAnsi="Calibri" w:cs="Arial"/>
                <w:color w:val="000000"/>
                <w:sz w:val="20"/>
                <w:szCs w:val="20"/>
                <w:lang w:val="fr-FR" w:eastAsia="en-GB"/>
              </w:rPr>
              <w:t>,</w:t>
            </w:r>
            <w:r w:rsidRPr="00232E63">
              <w:rPr>
                <w:rFonts w:ascii="Calibri" w:eastAsia="Times New Roman" w:hAnsi="Calibri" w:cs="Arial"/>
                <w:color w:val="000000"/>
                <w:sz w:val="20"/>
                <w:szCs w:val="20"/>
                <w:lang w:val="fr-FR" w:eastAsia="en-GB"/>
              </w:rPr>
              <w:t xml:space="preserve"> CP53</w:t>
            </w:r>
            <w:r w:rsidR="00D24392" w:rsidRPr="00232E63">
              <w:rPr>
                <w:rFonts w:ascii="Calibri" w:eastAsia="Times New Roman" w:hAnsi="Calibri" w:cs="Arial"/>
                <w:color w:val="000000"/>
                <w:sz w:val="20"/>
                <w:szCs w:val="20"/>
                <w:lang w:val="fr-FR" w:eastAsia="en-GB"/>
              </w:rPr>
              <w:t xml:space="preserve"> et COP13</w:t>
            </w:r>
          </w:p>
        </w:tc>
      </w:tr>
      <w:tr w:rsidR="00D24392" w:rsidRPr="00232E63" w:rsidTr="002A511A">
        <w:tc>
          <w:tcPr>
            <w:tcW w:w="3119" w:type="dxa"/>
            <w:vMerge/>
            <w:tcBorders>
              <w:top w:val="nil"/>
              <w:left w:val="single" w:sz="4" w:space="0" w:color="auto"/>
              <w:bottom w:val="single" w:sz="4" w:space="0" w:color="000000"/>
              <w:right w:val="single" w:sz="4" w:space="0" w:color="auto"/>
            </w:tcBorders>
            <w:vAlign w:val="center"/>
            <w:hideMark/>
          </w:tcPr>
          <w:p w:rsidR="00D24392" w:rsidRPr="00232E63" w:rsidRDefault="00D24392" w:rsidP="00B44B7B">
            <w:pPr>
              <w:spacing w:after="0" w:line="240" w:lineRule="auto"/>
              <w:rPr>
                <w:rFonts w:ascii="Calibri" w:eastAsia="Times New Roman" w:hAnsi="Calibri" w:cs="Arial"/>
                <w:color w:val="000000"/>
                <w:sz w:val="20"/>
                <w:szCs w:val="20"/>
                <w:lang w:val="fr-FR" w:eastAsia="en-GB"/>
              </w:rPr>
            </w:pPr>
          </w:p>
        </w:tc>
        <w:tc>
          <w:tcPr>
            <w:tcW w:w="4394" w:type="dxa"/>
            <w:tcBorders>
              <w:top w:val="nil"/>
              <w:left w:val="nil"/>
              <w:bottom w:val="single" w:sz="4" w:space="0" w:color="auto"/>
              <w:right w:val="single" w:sz="4" w:space="0" w:color="auto"/>
            </w:tcBorders>
            <w:shd w:val="clear" w:color="auto" w:fill="auto"/>
            <w:hideMark/>
          </w:tcPr>
          <w:p w:rsidR="00D24392" w:rsidRPr="00232E63" w:rsidRDefault="00F21BB3" w:rsidP="00611139">
            <w:pPr>
              <w:spacing w:after="0" w:line="240" w:lineRule="auto"/>
              <w:rPr>
                <w:rFonts w:eastAsia="Times New Roman" w:cs="Arial"/>
                <w:sz w:val="20"/>
                <w:szCs w:val="20"/>
                <w:lang w:val="fr-FR" w:eastAsia="en-GB"/>
              </w:rPr>
            </w:pPr>
            <w:r w:rsidRPr="00232E63">
              <w:rPr>
                <w:rFonts w:cs="Arial"/>
                <w:sz w:val="20"/>
                <w:szCs w:val="20"/>
                <w:lang w:val="fr-FR"/>
              </w:rPr>
              <w:t>18.4 Collaboration avec le Groupe de liaison sur la biodiversité pour améliorer la cohérence et la coopération et poursuivre les efforts d’amélioration de l’efficacité en réduisant les chevauchements et dédoublements inutiles</w:t>
            </w:r>
            <w:r w:rsidR="00611139" w:rsidRPr="00232E63">
              <w:rPr>
                <w:rFonts w:cs="Arial"/>
                <w:sz w:val="20"/>
                <w:szCs w:val="20"/>
                <w:lang w:val="fr-FR"/>
              </w:rPr>
              <w:t>,</w:t>
            </w:r>
            <w:r w:rsidRPr="00232E63">
              <w:rPr>
                <w:rFonts w:cs="Arial"/>
                <w:sz w:val="20"/>
                <w:szCs w:val="20"/>
                <w:lang w:val="fr-FR"/>
              </w:rPr>
              <w:t xml:space="preserve"> à tous les niveaux pertinents</w:t>
            </w:r>
            <w:r w:rsidR="00611139" w:rsidRPr="00232E63">
              <w:rPr>
                <w:rFonts w:cs="Arial"/>
                <w:sz w:val="20"/>
                <w:szCs w:val="20"/>
                <w:lang w:val="fr-FR"/>
              </w:rPr>
              <w:t>,</w:t>
            </w:r>
            <w:r w:rsidRPr="00232E63">
              <w:rPr>
                <w:rFonts w:cs="Arial"/>
                <w:sz w:val="20"/>
                <w:szCs w:val="20"/>
                <w:lang w:val="fr-FR"/>
              </w:rPr>
              <w:t xml:space="preserve"> entre les conventions relatives à la biodiversité. </w:t>
            </w:r>
            <w:r w:rsidR="00611139" w:rsidRPr="00232E63">
              <w:rPr>
                <w:rFonts w:cs="Arial"/>
                <w:sz w:val="20"/>
                <w:szCs w:val="20"/>
                <w:lang w:val="fr-FR"/>
              </w:rPr>
              <w:t>Contribuer au</w:t>
            </w:r>
            <w:r w:rsidRPr="00232E63">
              <w:rPr>
                <w:rFonts w:cs="Arial"/>
                <w:sz w:val="20"/>
                <w:szCs w:val="20"/>
                <w:lang w:val="fr-FR"/>
              </w:rPr>
              <w:t xml:space="preserve"> choix de représentants et participer à </w:t>
            </w:r>
            <w:r w:rsidR="00611139" w:rsidRPr="00232E63">
              <w:rPr>
                <w:rFonts w:cs="Arial"/>
                <w:sz w:val="20"/>
                <w:szCs w:val="20"/>
                <w:lang w:val="fr-FR"/>
              </w:rPr>
              <w:t>l’</w:t>
            </w:r>
            <w:r w:rsidRPr="00232E63">
              <w:rPr>
                <w:rFonts w:cs="Arial"/>
                <w:sz w:val="20"/>
                <w:szCs w:val="20"/>
                <w:lang w:val="fr-FR"/>
              </w:rPr>
              <w:t>atelier</w:t>
            </w:r>
            <w:r w:rsidR="00611139" w:rsidRPr="00232E63">
              <w:rPr>
                <w:rFonts w:cs="Arial"/>
                <w:sz w:val="20"/>
                <w:szCs w:val="20"/>
                <w:lang w:val="fr-FR"/>
              </w:rPr>
              <w:t xml:space="preserve"> sur les</w:t>
            </w:r>
            <w:r w:rsidRPr="00232E63">
              <w:rPr>
                <w:rFonts w:cs="Arial"/>
                <w:sz w:val="20"/>
                <w:szCs w:val="20"/>
                <w:lang w:val="fr-FR"/>
              </w:rPr>
              <w:t xml:space="preserve"> synergies mené par la CDB en février 2016 </w:t>
            </w:r>
            <w:r w:rsidR="00D24392" w:rsidRPr="00232E63">
              <w:rPr>
                <w:rFonts w:cs="Arial"/>
                <w:sz w:val="20"/>
                <w:szCs w:val="20"/>
                <w:lang w:val="fr-FR"/>
              </w:rPr>
              <w:t>(</w:t>
            </w:r>
            <w:r w:rsidRPr="00232E63">
              <w:rPr>
                <w:rFonts w:cs="Arial"/>
                <w:sz w:val="20"/>
                <w:szCs w:val="20"/>
                <w:lang w:val="fr-FR"/>
              </w:rPr>
              <w:t>Résolution</w:t>
            </w:r>
            <w:r w:rsidR="00D24392" w:rsidRPr="00232E63">
              <w:rPr>
                <w:rFonts w:cs="Arial"/>
                <w:sz w:val="20"/>
                <w:szCs w:val="20"/>
                <w:lang w:val="fr-FR"/>
              </w:rPr>
              <w:t xml:space="preserve"> XII.3 par.</w:t>
            </w:r>
            <w:r w:rsidRPr="00232E63">
              <w:rPr>
                <w:rFonts w:cs="Arial"/>
                <w:sz w:val="20"/>
                <w:szCs w:val="20"/>
                <w:lang w:val="fr-FR"/>
              </w:rPr>
              <w:t> </w:t>
            </w:r>
            <w:r w:rsidR="00D24392" w:rsidRPr="00232E63">
              <w:rPr>
                <w:rFonts w:cs="Arial"/>
                <w:sz w:val="20"/>
                <w:szCs w:val="20"/>
                <w:lang w:val="fr-FR"/>
              </w:rPr>
              <w:t xml:space="preserve">44 </w:t>
            </w:r>
            <w:r w:rsidRPr="00232E63">
              <w:rPr>
                <w:rFonts w:cs="Arial"/>
                <w:sz w:val="20"/>
                <w:szCs w:val="20"/>
                <w:lang w:val="fr-FR"/>
              </w:rPr>
              <w:t>et </w:t>
            </w:r>
            <w:r w:rsidR="00D24392" w:rsidRPr="00232E63">
              <w:rPr>
                <w:rFonts w:cs="Arial"/>
                <w:sz w:val="20"/>
                <w:szCs w:val="20"/>
                <w:lang w:val="fr-FR"/>
              </w:rPr>
              <w:t>46).</w:t>
            </w:r>
          </w:p>
        </w:tc>
        <w:tc>
          <w:tcPr>
            <w:tcW w:w="4536" w:type="dxa"/>
            <w:tcBorders>
              <w:top w:val="nil"/>
              <w:left w:val="nil"/>
              <w:bottom w:val="single" w:sz="4" w:space="0" w:color="auto"/>
              <w:right w:val="single" w:sz="4" w:space="0" w:color="auto"/>
            </w:tcBorders>
            <w:shd w:val="clear" w:color="auto" w:fill="auto"/>
            <w:hideMark/>
          </w:tcPr>
          <w:p w:rsidR="00D24392" w:rsidRPr="00232E63" w:rsidRDefault="00F21BB3" w:rsidP="00F21BB3">
            <w:pPr>
              <w:spacing w:after="0" w:line="240" w:lineRule="auto"/>
              <w:rPr>
                <w:rFonts w:eastAsia="Times New Roman" w:cs="Arial"/>
                <w:sz w:val="20"/>
                <w:szCs w:val="20"/>
                <w:lang w:val="fr-FR" w:eastAsia="en-GB"/>
              </w:rPr>
            </w:pPr>
            <w:r w:rsidRPr="00232E63">
              <w:rPr>
                <w:rFonts w:cs="Arial"/>
                <w:sz w:val="20"/>
                <w:szCs w:val="20"/>
                <w:lang w:val="fr-FR"/>
              </w:rPr>
              <w:t xml:space="preserve">Assistance aux réunions du GLB, cohérence et coopération améliorées, dédoublement et recouvrement inutiles réduits. Présence de Parties contractantes et de personnel du Secrétariat à l’atelier de la CDB. </w:t>
            </w:r>
          </w:p>
        </w:tc>
        <w:tc>
          <w:tcPr>
            <w:tcW w:w="1276" w:type="dxa"/>
            <w:tcBorders>
              <w:top w:val="nil"/>
              <w:left w:val="nil"/>
              <w:bottom w:val="single" w:sz="4" w:space="0" w:color="auto"/>
              <w:right w:val="single" w:sz="4" w:space="0" w:color="auto"/>
            </w:tcBorders>
            <w:shd w:val="clear" w:color="auto" w:fill="auto"/>
            <w:noWrap/>
            <w:hideMark/>
          </w:tcPr>
          <w:p w:rsidR="00D24392" w:rsidRPr="00232E63" w:rsidRDefault="00D24392" w:rsidP="00D24392">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SG/SGA</w:t>
            </w:r>
          </w:p>
        </w:tc>
        <w:tc>
          <w:tcPr>
            <w:tcW w:w="992" w:type="dxa"/>
            <w:tcBorders>
              <w:top w:val="nil"/>
              <w:left w:val="nil"/>
              <w:bottom w:val="single" w:sz="4" w:space="0" w:color="auto"/>
              <w:right w:val="single" w:sz="4" w:space="0" w:color="auto"/>
            </w:tcBorders>
            <w:shd w:val="clear" w:color="auto" w:fill="auto"/>
            <w:hideMark/>
          </w:tcPr>
          <w:p w:rsidR="00D24392" w:rsidRPr="00232E63" w:rsidRDefault="00D24392" w:rsidP="00511198">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Fin 2016</w:t>
            </w:r>
          </w:p>
        </w:tc>
      </w:tr>
      <w:tr w:rsidR="00D24392" w:rsidRPr="00232E63" w:rsidTr="002A511A">
        <w:tc>
          <w:tcPr>
            <w:tcW w:w="3119" w:type="dxa"/>
            <w:vMerge/>
            <w:tcBorders>
              <w:top w:val="nil"/>
              <w:left w:val="single" w:sz="4" w:space="0" w:color="auto"/>
              <w:bottom w:val="single" w:sz="4" w:space="0" w:color="auto"/>
              <w:right w:val="single" w:sz="4" w:space="0" w:color="auto"/>
            </w:tcBorders>
            <w:vAlign w:val="center"/>
            <w:hideMark/>
          </w:tcPr>
          <w:p w:rsidR="00D24392" w:rsidRPr="00232E63" w:rsidRDefault="00D24392" w:rsidP="00B44B7B">
            <w:pPr>
              <w:spacing w:after="0" w:line="240" w:lineRule="auto"/>
              <w:rPr>
                <w:rFonts w:ascii="Calibri" w:eastAsia="Times New Roman" w:hAnsi="Calibri" w:cs="Arial"/>
                <w:color w:val="000000"/>
                <w:sz w:val="20"/>
                <w:szCs w:val="20"/>
                <w:lang w:val="fr-FR" w:eastAsia="en-GB"/>
              </w:rPr>
            </w:pPr>
          </w:p>
        </w:tc>
        <w:tc>
          <w:tcPr>
            <w:tcW w:w="4394" w:type="dxa"/>
            <w:tcBorders>
              <w:top w:val="nil"/>
              <w:left w:val="nil"/>
              <w:bottom w:val="single" w:sz="4" w:space="0" w:color="auto"/>
              <w:right w:val="single" w:sz="4" w:space="0" w:color="auto"/>
            </w:tcBorders>
            <w:shd w:val="clear" w:color="auto" w:fill="auto"/>
            <w:hideMark/>
          </w:tcPr>
          <w:p w:rsidR="00D24392" w:rsidRPr="00D402B0" w:rsidRDefault="00D24392" w:rsidP="005A49B8">
            <w:pPr>
              <w:spacing w:after="0" w:line="240" w:lineRule="auto"/>
              <w:rPr>
                <w:rFonts w:eastAsia="Times New Roman" w:cs="Arial"/>
                <w:spacing w:val="-2"/>
                <w:sz w:val="20"/>
                <w:szCs w:val="20"/>
                <w:lang w:val="fr-FR" w:eastAsia="en-GB"/>
              </w:rPr>
            </w:pPr>
            <w:r w:rsidRPr="00D402B0">
              <w:rPr>
                <w:rFonts w:cs="Arial"/>
                <w:spacing w:val="-2"/>
                <w:sz w:val="20"/>
                <w:szCs w:val="20"/>
                <w:lang w:val="fr-FR"/>
              </w:rPr>
              <w:t xml:space="preserve">18.5 </w:t>
            </w:r>
            <w:r w:rsidR="005A49B8" w:rsidRPr="00D402B0">
              <w:rPr>
                <w:rFonts w:cs="Arial"/>
                <w:spacing w:val="-2"/>
                <w:sz w:val="20"/>
                <w:szCs w:val="20"/>
                <w:lang w:val="fr-FR"/>
              </w:rPr>
              <w:t xml:space="preserve">Collaboration avec le PNUE à l’application du mémorandum d’accord et du rapport sur les progrès des activités concernées </w:t>
            </w:r>
            <w:r w:rsidRPr="00D402B0">
              <w:rPr>
                <w:rFonts w:cs="Arial"/>
                <w:spacing w:val="-2"/>
                <w:sz w:val="20"/>
                <w:szCs w:val="20"/>
                <w:lang w:val="fr-FR"/>
              </w:rPr>
              <w:t>(</w:t>
            </w:r>
            <w:r w:rsidR="005A49B8" w:rsidRPr="00D402B0">
              <w:rPr>
                <w:rFonts w:cs="Arial"/>
                <w:spacing w:val="-2"/>
                <w:sz w:val="20"/>
                <w:szCs w:val="20"/>
                <w:lang w:val="fr-FR"/>
              </w:rPr>
              <w:t>Résolution</w:t>
            </w:r>
            <w:r w:rsidRPr="00D402B0">
              <w:rPr>
                <w:rFonts w:cs="Arial"/>
                <w:spacing w:val="-2"/>
                <w:sz w:val="20"/>
                <w:szCs w:val="20"/>
                <w:lang w:val="fr-FR"/>
              </w:rPr>
              <w:t xml:space="preserve"> XII.3 par.</w:t>
            </w:r>
            <w:r w:rsidR="005A49B8" w:rsidRPr="00D402B0">
              <w:rPr>
                <w:rFonts w:cs="Arial"/>
                <w:spacing w:val="-2"/>
                <w:sz w:val="20"/>
                <w:szCs w:val="20"/>
                <w:lang w:val="fr-FR"/>
              </w:rPr>
              <w:t> </w:t>
            </w:r>
            <w:r w:rsidRPr="00D402B0">
              <w:rPr>
                <w:rFonts w:cs="Arial"/>
                <w:spacing w:val="-2"/>
                <w:sz w:val="20"/>
                <w:szCs w:val="20"/>
                <w:lang w:val="fr-FR"/>
              </w:rPr>
              <w:t>45).</w:t>
            </w:r>
          </w:p>
        </w:tc>
        <w:tc>
          <w:tcPr>
            <w:tcW w:w="4536" w:type="dxa"/>
            <w:tcBorders>
              <w:top w:val="nil"/>
              <w:left w:val="nil"/>
              <w:bottom w:val="single" w:sz="4" w:space="0" w:color="auto"/>
              <w:right w:val="single" w:sz="4" w:space="0" w:color="auto"/>
            </w:tcBorders>
            <w:shd w:val="clear" w:color="auto" w:fill="auto"/>
            <w:hideMark/>
          </w:tcPr>
          <w:p w:rsidR="00D24392" w:rsidRPr="00232E63" w:rsidRDefault="006A3468" w:rsidP="006A3468">
            <w:pPr>
              <w:spacing w:after="0" w:line="240" w:lineRule="auto"/>
              <w:rPr>
                <w:rFonts w:eastAsia="Times New Roman" w:cs="Arial"/>
                <w:sz w:val="20"/>
                <w:szCs w:val="20"/>
                <w:lang w:val="fr-FR" w:eastAsia="en-GB"/>
              </w:rPr>
            </w:pPr>
            <w:r w:rsidRPr="00232E63">
              <w:rPr>
                <w:rFonts w:cs="Arial"/>
                <w:sz w:val="20"/>
                <w:szCs w:val="20"/>
                <w:lang w:val="fr-FR"/>
              </w:rPr>
              <w:t>Mémorandum d’accord avec le PNUE mis en œuvre, rapport sur les actions conjointes</w:t>
            </w:r>
            <w:r w:rsidR="00D24392" w:rsidRPr="00232E63">
              <w:rPr>
                <w:rFonts w:cs="Arial"/>
                <w:sz w:val="20"/>
                <w:szCs w:val="20"/>
                <w:lang w:val="fr-FR"/>
              </w:rPr>
              <w:t>.</w:t>
            </w:r>
          </w:p>
        </w:tc>
        <w:tc>
          <w:tcPr>
            <w:tcW w:w="1276" w:type="dxa"/>
            <w:tcBorders>
              <w:top w:val="nil"/>
              <w:left w:val="nil"/>
              <w:bottom w:val="single" w:sz="4" w:space="0" w:color="auto"/>
              <w:right w:val="single" w:sz="4" w:space="0" w:color="auto"/>
            </w:tcBorders>
            <w:shd w:val="clear" w:color="auto" w:fill="auto"/>
            <w:noWrap/>
            <w:hideMark/>
          </w:tcPr>
          <w:p w:rsidR="00D24392" w:rsidRPr="00232E63" w:rsidRDefault="00D24392" w:rsidP="008F12F0">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SG/</w:t>
            </w:r>
            <w:r w:rsidR="008F12F0" w:rsidRPr="00232E63">
              <w:rPr>
                <w:rFonts w:eastAsia="Times New Roman" w:cs="Arial"/>
                <w:sz w:val="20"/>
                <w:szCs w:val="20"/>
                <w:lang w:val="fr-FR" w:eastAsia="en-GB"/>
              </w:rPr>
              <w:t>SGA</w:t>
            </w:r>
            <w:r w:rsidRPr="00232E63">
              <w:rPr>
                <w:rFonts w:eastAsia="Times New Roman" w:cs="Arial"/>
                <w:sz w:val="20"/>
                <w:szCs w:val="20"/>
                <w:lang w:val="fr-FR" w:eastAsia="en-GB"/>
              </w:rPr>
              <w:t>/</w:t>
            </w:r>
            <w:r w:rsidR="008F12F0" w:rsidRPr="00232E63">
              <w:rPr>
                <w:rFonts w:eastAsia="Times New Roman" w:cs="Arial"/>
                <w:sz w:val="20"/>
                <w:szCs w:val="20"/>
                <w:lang w:val="fr-FR" w:eastAsia="en-GB"/>
              </w:rPr>
              <w:t>Chef</w:t>
            </w:r>
            <w:r w:rsidRPr="00232E63">
              <w:rPr>
                <w:rFonts w:eastAsia="Times New Roman" w:cs="Arial"/>
                <w:sz w:val="20"/>
                <w:szCs w:val="20"/>
                <w:lang w:val="fr-FR" w:eastAsia="en-GB"/>
              </w:rPr>
              <w:t xml:space="preserve"> </w:t>
            </w:r>
            <w:r w:rsidR="008F12F0" w:rsidRPr="00232E63">
              <w:rPr>
                <w:rFonts w:eastAsia="Times New Roman" w:cs="Arial"/>
                <w:sz w:val="20"/>
                <w:szCs w:val="20"/>
                <w:lang w:val="fr-FR" w:eastAsia="en-GB"/>
              </w:rPr>
              <w:t>partenariats</w:t>
            </w:r>
          </w:p>
        </w:tc>
        <w:tc>
          <w:tcPr>
            <w:tcW w:w="992" w:type="dxa"/>
            <w:tcBorders>
              <w:top w:val="nil"/>
              <w:left w:val="nil"/>
              <w:bottom w:val="single" w:sz="4" w:space="0" w:color="auto"/>
              <w:right w:val="single" w:sz="4" w:space="0" w:color="auto"/>
            </w:tcBorders>
            <w:shd w:val="clear" w:color="auto" w:fill="auto"/>
            <w:hideMark/>
          </w:tcPr>
          <w:p w:rsidR="00D24392" w:rsidRPr="00232E63" w:rsidRDefault="00D24392" w:rsidP="00075EEB">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2016/2017/2018</w:t>
            </w:r>
          </w:p>
        </w:tc>
      </w:tr>
      <w:tr w:rsidR="008F12F0" w:rsidRPr="00232E63" w:rsidTr="002A511A">
        <w:tc>
          <w:tcPr>
            <w:tcW w:w="3119" w:type="dxa"/>
            <w:vMerge/>
            <w:tcBorders>
              <w:top w:val="nil"/>
              <w:left w:val="single" w:sz="4" w:space="0" w:color="auto"/>
              <w:bottom w:val="single" w:sz="4" w:space="0" w:color="auto"/>
              <w:right w:val="single" w:sz="4" w:space="0" w:color="auto"/>
            </w:tcBorders>
            <w:vAlign w:val="center"/>
          </w:tcPr>
          <w:p w:rsidR="008F12F0" w:rsidRPr="00232E63" w:rsidRDefault="008F12F0" w:rsidP="00B44B7B">
            <w:pPr>
              <w:spacing w:after="0" w:line="240" w:lineRule="auto"/>
              <w:rPr>
                <w:rFonts w:ascii="Calibri" w:eastAsia="Times New Roman" w:hAnsi="Calibri" w:cs="Arial"/>
                <w:color w:val="000000"/>
                <w:sz w:val="20"/>
                <w:szCs w:val="20"/>
                <w:lang w:val="fr-FR" w:eastAsia="en-GB"/>
              </w:rPr>
            </w:pPr>
          </w:p>
        </w:tc>
        <w:tc>
          <w:tcPr>
            <w:tcW w:w="4394" w:type="dxa"/>
            <w:tcBorders>
              <w:top w:val="nil"/>
              <w:left w:val="nil"/>
              <w:bottom w:val="single" w:sz="4" w:space="0" w:color="auto"/>
              <w:right w:val="single" w:sz="4" w:space="0" w:color="auto"/>
            </w:tcBorders>
            <w:shd w:val="clear" w:color="auto" w:fill="auto"/>
          </w:tcPr>
          <w:p w:rsidR="008F12F0" w:rsidRPr="00232E63" w:rsidRDefault="008F12F0" w:rsidP="005A49B8">
            <w:pPr>
              <w:spacing w:after="0" w:line="240" w:lineRule="auto"/>
              <w:rPr>
                <w:rFonts w:eastAsia="Times New Roman" w:cs="Arial"/>
                <w:sz w:val="20"/>
                <w:szCs w:val="20"/>
                <w:lang w:val="fr-FR" w:eastAsia="en-GB"/>
              </w:rPr>
            </w:pPr>
            <w:r w:rsidRPr="00232E63">
              <w:rPr>
                <w:rFonts w:cs="Arial"/>
                <w:sz w:val="20"/>
                <w:szCs w:val="20"/>
                <w:lang w:val="fr-FR"/>
              </w:rPr>
              <w:t xml:space="preserve">18.6 </w:t>
            </w:r>
            <w:r w:rsidR="005A49B8" w:rsidRPr="00232E63">
              <w:rPr>
                <w:rFonts w:cs="Arial"/>
                <w:sz w:val="20"/>
                <w:szCs w:val="20"/>
                <w:lang w:val="fr-FR"/>
              </w:rPr>
              <w:t xml:space="preserve">Mise en œuvre du plan de travail conjoint avec la CDB pour promouvoir la sensibilisation et le renforcement des capacités en matière de solutions basées sur les écosystèmes pour la gestion de l’eau comme contribution au développement durable, conformément à la Décision </w:t>
            </w:r>
            <w:r w:rsidRPr="00232E63">
              <w:rPr>
                <w:rFonts w:cs="Arial"/>
                <w:sz w:val="20"/>
                <w:szCs w:val="20"/>
                <w:lang w:val="fr-FR"/>
              </w:rPr>
              <w:t>XI/23</w:t>
            </w:r>
            <w:r w:rsidR="005A49B8" w:rsidRPr="00232E63">
              <w:rPr>
                <w:rFonts w:cs="Arial"/>
                <w:sz w:val="20"/>
                <w:szCs w:val="20"/>
                <w:lang w:val="fr-FR"/>
              </w:rPr>
              <w:t xml:space="preserve"> de la CDB</w:t>
            </w:r>
            <w:r w:rsidRPr="00232E63">
              <w:rPr>
                <w:rFonts w:cs="Arial"/>
                <w:sz w:val="20"/>
                <w:szCs w:val="20"/>
                <w:lang w:val="fr-FR"/>
              </w:rPr>
              <w:t>. Contribu</w:t>
            </w:r>
            <w:r w:rsidR="005A49B8" w:rsidRPr="00232E63">
              <w:rPr>
                <w:rFonts w:cs="Arial"/>
                <w:sz w:val="20"/>
                <w:szCs w:val="20"/>
                <w:lang w:val="fr-FR"/>
              </w:rPr>
              <w:t xml:space="preserve">er à l’application des Objectifs d’Aichi </w:t>
            </w:r>
            <w:r w:rsidRPr="00232E63">
              <w:rPr>
                <w:rFonts w:cs="Arial"/>
                <w:sz w:val="20"/>
                <w:szCs w:val="20"/>
                <w:lang w:val="fr-FR"/>
              </w:rPr>
              <w:t>(</w:t>
            </w:r>
            <w:r w:rsidR="005A49B8" w:rsidRPr="00232E63">
              <w:rPr>
                <w:rFonts w:cs="Arial"/>
                <w:sz w:val="20"/>
                <w:szCs w:val="20"/>
                <w:lang w:val="fr-FR"/>
              </w:rPr>
              <w:t>Résolution</w:t>
            </w:r>
            <w:r w:rsidRPr="00232E63">
              <w:rPr>
                <w:rFonts w:cs="Arial"/>
                <w:sz w:val="20"/>
                <w:szCs w:val="20"/>
                <w:lang w:val="fr-FR"/>
              </w:rPr>
              <w:t xml:space="preserve"> XII.3 par.</w:t>
            </w:r>
            <w:r w:rsidR="005A49B8" w:rsidRPr="00232E63">
              <w:rPr>
                <w:rFonts w:cs="Arial"/>
                <w:sz w:val="20"/>
                <w:szCs w:val="20"/>
                <w:lang w:val="fr-FR"/>
              </w:rPr>
              <w:t> </w:t>
            </w:r>
            <w:r w:rsidRPr="00232E63">
              <w:rPr>
                <w:rFonts w:cs="Arial"/>
                <w:sz w:val="20"/>
                <w:szCs w:val="20"/>
                <w:lang w:val="fr-FR"/>
              </w:rPr>
              <w:t xml:space="preserve">47 </w:t>
            </w:r>
            <w:r w:rsidR="005A49B8" w:rsidRPr="00232E63">
              <w:rPr>
                <w:rFonts w:cs="Arial"/>
                <w:sz w:val="20"/>
                <w:szCs w:val="20"/>
                <w:lang w:val="fr-FR"/>
              </w:rPr>
              <w:t>et </w:t>
            </w:r>
            <w:r w:rsidRPr="00232E63">
              <w:rPr>
                <w:rFonts w:cs="Arial"/>
                <w:sz w:val="20"/>
                <w:szCs w:val="20"/>
                <w:lang w:val="fr-FR"/>
              </w:rPr>
              <w:t>51).</w:t>
            </w:r>
          </w:p>
        </w:tc>
        <w:tc>
          <w:tcPr>
            <w:tcW w:w="4536" w:type="dxa"/>
            <w:tcBorders>
              <w:top w:val="nil"/>
              <w:left w:val="nil"/>
              <w:bottom w:val="single" w:sz="4" w:space="0" w:color="auto"/>
              <w:right w:val="single" w:sz="4" w:space="0" w:color="auto"/>
            </w:tcBorders>
            <w:shd w:val="clear" w:color="auto" w:fill="auto"/>
          </w:tcPr>
          <w:p w:rsidR="008F12F0" w:rsidRPr="00232E63" w:rsidRDefault="005A49B8" w:rsidP="00611139">
            <w:pPr>
              <w:spacing w:after="0" w:line="240" w:lineRule="auto"/>
              <w:rPr>
                <w:rFonts w:eastAsia="Times New Roman" w:cs="Arial"/>
                <w:sz w:val="20"/>
                <w:szCs w:val="20"/>
                <w:lang w:val="fr-FR" w:eastAsia="en-GB"/>
              </w:rPr>
            </w:pPr>
            <w:r w:rsidRPr="00232E63">
              <w:rPr>
                <w:rFonts w:cs="Arial"/>
                <w:sz w:val="20"/>
                <w:szCs w:val="20"/>
                <w:lang w:val="fr-FR"/>
              </w:rPr>
              <w:t xml:space="preserve">Plan de travail conjoint appliqué, activité parallèle sur la Convention de Ramsar organisée à la prochaine COP de la CDB. </w:t>
            </w:r>
            <w:r w:rsidR="00611139" w:rsidRPr="00232E63">
              <w:rPr>
                <w:rFonts w:cs="Arial"/>
                <w:sz w:val="20"/>
                <w:szCs w:val="20"/>
                <w:lang w:val="fr-FR"/>
              </w:rPr>
              <w:t>m</w:t>
            </w:r>
            <w:r w:rsidRPr="00232E63">
              <w:rPr>
                <w:rFonts w:cs="Arial"/>
                <w:sz w:val="20"/>
                <w:szCs w:val="20"/>
                <w:lang w:val="fr-FR"/>
              </w:rPr>
              <w:t xml:space="preserve">odèle de </w:t>
            </w:r>
            <w:r w:rsidR="005D0F42" w:rsidRPr="00232E63">
              <w:rPr>
                <w:rFonts w:cs="Arial"/>
                <w:sz w:val="20"/>
                <w:szCs w:val="20"/>
                <w:lang w:val="fr-FR"/>
              </w:rPr>
              <w:t>R</w:t>
            </w:r>
            <w:r w:rsidRPr="00232E63">
              <w:rPr>
                <w:rFonts w:cs="Arial"/>
                <w:sz w:val="20"/>
                <w:szCs w:val="20"/>
                <w:lang w:val="fr-FR"/>
              </w:rPr>
              <w:t xml:space="preserve">apport national modifié pour refléter les Objectifs d’Aichi. </w:t>
            </w:r>
          </w:p>
        </w:tc>
        <w:tc>
          <w:tcPr>
            <w:tcW w:w="1276" w:type="dxa"/>
            <w:tcBorders>
              <w:top w:val="nil"/>
              <w:left w:val="nil"/>
              <w:bottom w:val="single" w:sz="4" w:space="0" w:color="auto"/>
              <w:right w:val="single" w:sz="4" w:space="0" w:color="auto"/>
            </w:tcBorders>
            <w:shd w:val="clear" w:color="auto" w:fill="auto"/>
            <w:noWrap/>
          </w:tcPr>
          <w:p w:rsidR="008F12F0" w:rsidRPr="00232E63" w:rsidRDefault="008F12F0" w:rsidP="00075EEB">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SG/SGA/Chef partenariats</w:t>
            </w:r>
          </w:p>
        </w:tc>
        <w:tc>
          <w:tcPr>
            <w:tcW w:w="992" w:type="dxa"/>
            <w:tcBorders>
              <w:top w:val="nil"/>
              <w:left w:val="nil"/>
              <w:bottom w:val="single" w:sz="4" w:space="0" w:color="auto"/>
              <w:right w:val="single" w:sz="4" w:space="0" w:color="auto"/>
            </w:tcBorders>
            <w:shd w:val="clear" w:color="auto" w:fill="auto"/>
          </w:tcPr>
          <w:p w:rsidR="008F12F0" w:rsidRPr="00232E63" w:rsidRDefault="008F12F0" w:rsidP="00075EEB">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CP52, CP53 et COP13</w:t>
            </w:r>
          </w:p>
        </w:tc>
      </w:tr>
      <w:tr w:rsidR="00712811" w:rsidRPr="00232E63" w:rsidTr="002A511A">
        <w:tc>
          <w:tcPr>
            <w:tcW w:w="3119" w:type="dxa"/>
            <w:vMerge/>
            <w:tcBorders>
              <w:top w:val="nil"/>
              <w:left w:val="single" w:sz="4" w:space="0" w:color="auto"/>
              <w:bottom w:val="single" w:sz="4" w:space="0" w:color="auto"/>
              <w:right w:val="single" w:sz="4" w:space="0" w:color="auto"/>
            </w:tcBorders>
            <w:vAlign w:val="center"/>
          </w:tcPr>
          <w:p w:rsidR="00712811" w:rsidRPr="00232E63" w:rsidRDefault="00712811" w:rsidP="00B44B7B">
            <w:pPr>
              <w:spacing w:after="0" w:line="240" w:lineRule="auto"/>
              <w:rPr>
                <w:rFonts w:ascii="Calibri" w:eastAsia="Times New Roman" w:hAnsi="Calibri" w:cs="Arial"/>
                <w:color w:val="000000"/>
                <w:sz w:val="20"/>
                <w:szCs w:val="20"/>
                <w:lang w:val="fr-FR" w:eastAsia="en-GB"/>
              </w:rPr>
            </w:pPr>
          </w:p>
        </w:tc>
        <w:tc>
          <w:tcPr>
            <w:tcW w:w="4394" w:type="dxa"/>
            <w:tcBorders>
              <w:top w:val="nil"/>
              <w:left w:val="nil"/>
              <w:bottom w:val="single" w:sz="4" w:space="0" w:color="auto"/>
              <w:right w:val="single" w:sz="4" w:space="0" w:color="auto"/>
            </w:tcBorders>
            <w:shd w:val="clear" w:color="auto" w:fill="auto"/>
          </w:tcPr>
          <w:p w:rsidR="00712811" w:rsidRPr="00232E63" w:rsidRDefault="00712811" w:rsidP="005A49B8">
            <w:pPr>
              <w:spacing w:after="0" w:line="240" w:lineRule="auto"/>
              <w:rPr>
                <w:rFonts w:cs="Arial"/>
                <w:sz w:val="20"/>
                <w:szCs w:val="20"/>
                <w:lang w:val="fr-FR"/>
              </w:rPr>
            </w:pPr>
            <w:r w:rsidRPr="00232E63">
              <w:rPr>
                <w:rFonts w:cs="Arial"/>
                <w:sz w:val="20"/>
                <w:szCs w:val="20"/>
                <w:lang w:val="fr-FR"/>
              </w:rPr>
              <w:t xml:space="preserve">18.7 </w:t>
            </w:r>
            <w:r w:rsidR="005A49B8" w:rsidRPr="00232E63">
              <w:rPr>
                <w:rFonts w:cs="Arial"/>
                <w:sz w:val="20"/>
                <w:szCs w:val="20"/>
                <w:lang w:val="fr-FR"/>
              </w:rPr>
              <w:t xml:space="preserve">Constitution de partenariats stratégiques avec la Convention des Nations Unies sur la lutte contre la désertification (CNULD) et d’autres mécanismes sur la prévention des risques de catastrophe, pour établir des plateformes appropriées pour la coopération dans le but de fournir un appui scientifique et technique ainsi que de faciliter l’accès aux ressources financières pour les pays touchés </w:t>
            </w:r>
            <w:r w:rsidRPr="00232E63">
              <w:rPr>
                <w:rFonts w:cs="Arial"/>
                <w:sz w:val="20"/>
                <w:szCs w:val="20"/>
                <w:lang w:val="fr-FR"/>
              </w:rPr>
              <w:t>(</w:t>
            </w:r>
            <w:r w:rsidR="005A49B8" w:rsidRPr="00232E63">
              <w:rPr>
                <w:rFonts w:cs="Arial"/>
                <w:sz w:val="20"/>
                <w:szCs w:val="20"/>
                <w:lang w:val="fr-FR"/>
              </w:rPr>
              <w:t>Résolution XII.13 par</w:t>
            </w:r>
            <w:r w:rsidRPr="00232E63">
              <w:rPr>
                <w:rFonts w:cs="Arial"/>
                <w:sz w:val="20"/>
                <w:szCs w:val="20"/>
                <w:lang w:val="fr-FR"/>
              </w:rPr>
              <w:t>.</w:t>
            </w:r>
            <w:r w:rsidR="005A49B8" w:rsidRPr="00232E63">
              <w:rPr>
                <w:rFonts w:cs="Arial"/>
                <w:sz w:val="20"/>
                <w:szCs w:val="20"/>
                <w:lang w:val="fr-FR"/>
              </w:rPr>
              <w:t> </w:t>
            </w:r>
            <w:r w:rsidRPr="00232E63">
              <w:rPr>
                <w:rFonts w:cs="Arial"/>
                <w:sz w:val="20"/>
                <w:szCs w:val="20"/>
                <w:lang w:val="fr-FR"/>
              </w:rPr>
              <w:t>26).</w:t>
            </w:r>
          </w:p>
        </w:tc>
        <w:tc>
          <w:tcPr>
            <w:tcW w:w="4536" w:type="dxa"/>
            <w:tcBorders>
              <w:top w:val="nil"/>
              <w:left w:val="nil"/>
              <w:bottom w:val="single" w:sz="4" w:space="0" w:color="auto"/>
              <w:right w:val="single" w:sz="4" w:space="0" w:color="auto"/>
            </w:tcBorders>
            <w:shd w:val="clear" w:color="auto" w:fill="auto"/>
          </w:tcPr>
          <w:p w:rsidR="00712811" w:rsidRPr="00232E63" w:rsidRDefault="005A49B8" w:rsidP="005A49B8">
            <w:pPr>
              <w:spacing w:after="0" w:line="240" w:lineRule="auto"/>
              <w:rPr>
                <w:rFonts w:eastAsia="Times New Roman" w:cs="Arial"/>
                <w:sz w:val="20"/>
                <w:szCs w:val="20"/>
                <w:lang w:val="fr-FR" w:eastAsia="en-GB"/>
              </w:rPr>
            </w:pPr>
            <w:r w:rsidRPr="00232E63">
              <w:rPr>
                <w:rFonts w:cs="Arial"/>
                <w:sz w:val="20"/>
                <w:szCs w:val="20"/>
                <w:lang w:val="fr-FR"/>
              </w:rPr>
              <w:t xml:space="preserve">Lien établi avec la CNULD pour aider à fournir une assistance technique ainsi qu’un accès à des ressources financières. Lien avec </w:t>
            </w:r>
            <w:r w:rsidR="00136CEB" w:rsidRPr="00232E63">
              <w:rPr>
                <w:rFonts w:cs="Arial"/>
                <w:sz w:val="20"/>
                <w:szCs w:val="20"/>
                <w:lang w:val="fr-FR"/>
              </w:rPr>
              <w:t xml:space="preserve">le </w:t>
            </w:r>
            <w:r w:rsidR="00712811" w:rsidRPr="00232E63">
              <w:rPr>
                <w:rFonts w:cs="Arial"/>
                <w:sz w:val="20"/>
                <w:szCs w:val="20"/>
                <w:lang w:val="fr-FR"/>
              </w:rPr>
              <w:t xml:space="preserve">PEDRR </w:t>
            </w:r>
            <w:r w:rsidRPr="00232E63">
              <w:rPr>
                <w:rFonts w:cs="Arial"/>
                <w:sz w:val="20"/>
                <w:szCs w:val="20"/>
                <w:lang w:val="fr-FR"/>
              </w:rPr>
              <w:t xml:space="preserve">établi. Programmes interagences sur la gestion des inondations et des sécheresses (APFM et </w:t>
            </w:r>
            <w:r w:rsidR="00712811" w:rsidRPr="00232E63">
              <w:rPr>
                <w:rFonts w:cs="Arial"/>
                <w:sz w:val="20"/>
                <w:szCs w:val="20"/>
                <w:lang w:val="fr-FR"/>
              </w:rPr>
              <w:t>IDMP) bas</w:t>
            </w:r>
            <w:r w:rsidRPr="00232E63">
              <w:rPr>
                <w:rFonts w:cs="Arial"/>
                <w:sz w:val="20"/>
                <w:szCs w:val="20"/>
                <w:lang w:val="fr-FR"/>
              </w:rPr>
              <w:t>és à l’OMM.</w:t>
            </w:r>
          </w:p>
        </w:tc>
        <w:tc>
          <w:tcPr>
            <w:tcW w:w="1276" w:type="dxa"/>
            <w:tcBorders>
              <w:top w:val="nil"/>
              <w:left w:val="nil"/>
              <w:bottom w:val="single" w:sz="4" w:space="0" w:color="auto"/>
              <w:right w:val="single" w:sz="4" w:space="0" w:color="auto"/>
            </w:tcBorders>
            <w:shd w:val="clear" w:color="auto" w:fill="auto"/>
            <w:noWrap/>
          </w:tcPr>
          <w:p w:rsidR="00712811" w:rsidRPr="00232E63" w:rsidRDefault="00712811" w:rsidP="00712811">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SG/SGA/CRP/ Chef partenariats</w:t>
            </w:r>
          </w:p>
        </w:tc>
        <w:tc>
          <w:tcPr>
            <w:tcW w:w="992" w:type="dxa"/>
            <w:tcBorders>
              <w:top w:val="nil"/>
              <w:left w:val="nil"/>
              <w:bottom w:val="single" w:sz="4" w:space="0" w:color="auto"/>
              <w:right w:val="single" w:sz="4" w:space="0" w:color="auto"/>
            </w:tcBorders>
            <w:shd w:val="clear" w:color="auto" w:fill="auto"/>
          </w:tcPr>
          <w:p w:rsidR="00712811" w:rsidRPr="00232E63" w:rsidRDefault="00712811" w:rsidP="00075EEB">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2018</w:t>
            </w:r>
          </w:p>
        </w:tc>
      </w:tr>
      <w:tr w:rsidR="00712811" w:rsidRPr="00232E63" w:rsidTr="002A511A">
        <w:tc>
          <w:tcPr>
            <w:tcW w:w="3119" w:type="dxa"/>
            <w:vMerge/>
            <w:tcBorders>
              <w:top w:val="nil"/>
              <w:left w:val="single" w:sz="4" w:space="0" w:color="auto"/>
              <w:bottom w:val="single" w:sz="4" w:space="0" w:color="auto"/>
              <w:right w:val="single" w:sz="4" w:space="0" w:color="auto"/>
            </w:tcBorders>
            <w:vAlign w:val="center"/>
          </w:tcPr>
          <w:p w:rsidR="00712811" w:rsidRPr="00232E63" w:rsidRDefault="00712811" w:rsidP="00B44B7B">
            <w:pPr>
              <w:spacing w:after="0" w:line="240" w:lineRule="auto"/>
              <w:rPr>
                <w:rFonts w:ascii="Calibri" w:eastAsia="Times New Roman" w:hAnsi="Calibri" w:cs="Arial"/>
                <w:color w:val="000000"/>
                <w:sz w:val="20"/>
                <w:szCs w:val="20"/>
                <w:lang w:val="fr-FR" w:eastAsia="en-GB"/>
              </w:rPr>
            </w:pPr>
          </w:p>
        </w:tc>
        <w:tc>
          <w:tcPr>
            <w:tcW w:w="4394" w:type="dxa"/>
            <w:tcBorders>
              <w:top w:val="nil"/>
              <w:left w:val="nil"/>
              <w:bottom w:val="single" w:sz="4" w:space="0" w:color="auto"/>
              <w:right w:val="single" w:sz="4" w:space="0" w:color="auto"/>
            </w:tcBorders>
            <w:shd w:val="clear" w:color="auto" w:fill="auto"/>
          </w:tcPr>
          <w:p w:rsidR="00712811" w:rsidRPr="00232E63" w:rsidRDefault="00712811" w:rsidP="00136CEB">
            <w:pPr>
              <w:spacing w:after="0" w:line="240" w:lineRule="auto"/>
              <w:rPr>
                <w:rFonts w:cs="Arial"/>
                <w:sz w:val="20"/>
                <w:szCs w:val="20"/>
                <w:lang w:val="fr-FR"/>
              </w:rPr>
            </w:pPr>
            <w:r w:rsidRPr="00232E63">
              <w:rPr>
                <w:rFonts w:cs="Arial"/>
                <w:sz w:val="20"/>
                <w:szCs w:val="20"/>
                <w:lang w:val="fr-FR"/>
              </w:rPr>
              <w:t xml:space="preserve">18.8 </w:t>
            </w:r>
            <w:r w:rsidR="005A49B8" w:rsidRPr="00232E63">
              <w:rPr>
                <w:rFonts w:cs="Arial"/>
                <w:sz w:val="20"/>
                <w:szCs w:val="20"/>
                <w:lang w:val="fr-FR"/>
              </w:rPr>
              <w:t>Renforcer la collaboration avec l’UICN, le patrimoine mondial, le PNUD, l’UNESCO, la CEE</w:t>
            </w:r>
            <w:r w:rsidR="005A49B8" w:rsidRPr="00232E63">
              <w:rPr>
                <w:rFonts w:cs="Arial"/>
                <w:sz w:val="20"/>
                <w:szCs w:val="20"/>
                <w:lang w:val="fr-FR"/>
              </w:rPr>
              <w:noBreakHyphen/>
              <w:t xml:space="preserve">ONU et d’autres </w:t>
            </w:r>
            <w:r w:rsidR="00136CEB" w:rsidRPr="00232E63">
              <w:rPr>
                <w:rFonts w:cs="Arial"/>
                <w:sz w:val="20"/>
                <w:szCs w:val="20"/>
                <w:lang w:val="fr-FR"/>
              </w:rPr>
              <w:t>conventions régionale sur l’environnement</w:t>
            </w:r>
            <w:r w:rsidRPr="00232E63">
              <w:rPr>
                <w:rFonts w:cs="Arial"/>
                <w:sz w:val="20"/>
                <w:szCs w:val="20"/>
                <w:lang w:val="fr-FR"/>
              </w:rPr>
              <w:t xml:space="preserve">, </w:t>
            </w:r>
            <w:r w:rsidR="005A49B8" w:rsidRPr="00232E63">
              <w:rPr>
                <w:rFonts w:cs="Arial"/>
                <w:sz w:val="20"/>
                <w:szCs w:val="20"/>
                <w:lang w:val="fr-FR"/>
              </w:rPr>
              <w:t xml:space="preserve">la Banque mondiale, l’OMS, l’OMM, la FAO, le FEM, entre autres </w:t>
            </w:r>
            <w:r w:rsidRPr="00232E63">
              <w:rPr>
                <w:rFonts w:cs="Arial"/>
                <w:sz w:val="20"/>
                <w:szCs w:val="20"/>
                <w:lang w:val="fr-FR"/>
              </w:rPr>
              <w:t>(</w:t>
            </w:r>
            <w:r w:rsidR="005A49B8" w:rsidRPr="00232E63">
              <w:rPr>
                <w:rFonts w:cs="Arial"/>
                <w:sz w:val="20"/>
                <w:szCs w:val="20"/>
                <w:lang w:val="fr-FR"/>
              </w:rPr>
              <w:t>Résolution</w:t>
            </w:r>
            <w:r w:rsidRPr="00232E63">
              <w:rPr>
                <w:rFonts w:cs="Arial"/>
                <w:sz w:val="20"/>
                <w:szCs w:val="20"/>
                <w:lang w:val="fr-FR"/>
              </w:rPr>
              <w:t xml:space="preserve"> XII.3 par.</w:t>
            </w:r>
            <w:r w:rsidR="005A49B8" w:rsidRPr="00232E63">
              <w:rPr>
                <w:rFonts w:cs="Arial"/>
                <w:sz w:val="20"/>
                <w:szCs w:val="20"/>
                <w:lang w:val="fr-FR"/>
              </w:rPr>
              <w:t> </w:t>
            </w:r>
            <w:r w:rsidRPr="00232E63">
              <w:rPr>
                <w:rFonts w:cs="Arial"/>
                <w:sz w:val="20"/>
                <w:szCs w:val="20"/>
                <w:lang w:val="fr-FR"/>
              </w:rPr>
              <w:t>43).</w:t>
            </w:r>
          </w:p>
        </w:tc>
        <w:tc>
          <w:tcPr>
            <w:tcW w:w="4536" w:type="dxa"/>
            <w:tcBorders>
              <w:top w:val="nil"/>
              <w:left w:val="nil"/>
              <w:bottom w:val="single" w:sz="4" w:space="0" w:color="auto"/>
              <w:right w:val="single" w:sz="4" w:space="0" w:color="auto"/>
            </w:tcBorders>
            <w:shd w:val="clear" w:color="auto" w:fill="auto"/>
          </w:tcPr>
          <w:p w:rsidR="00712811" w:rsidRPr="00232E63" w:rsidRDefault="005A49B8" w:rsidP="00136CEB">
            <w:pPr>
              <w:spacing w:after="0" w:line="240" w:lineRule="auto"/>
              <w:rPr>
                <w:rFonts w:cs="Arial"/>
                <w:sz w:val="20"/>
                <w:szCs w:val="20"/>
                <w:lang w:val="fr-FR"/>
              </w:rPr>
            </w:pPr>
            <w:r w:rsidRPr="00232E63">
              <w:rPr>
                <w:rFonts w:cs="Arial"/>
                <w:sz w:val="20"/>
                <w:szCs w:val="20"/>
                <w:lang w:val="fr-FR"/>
              </w:rPr>
              <w:t>Mémorandums d’accord, revus et mis à jour l</w:t>
            </w:r>
            <w:r w:rsidR="00136CEB" w:rsidRPr="00232E63">
              <w:rPr>
                <w:rFonts w:cs="Arial"/>
                <w:sz w:val="20"/>
                <w:szCs w:val="20"/>
                <w:lang w:val="fr-FR"/>
              </w:rPr>
              <w:t>e cas échéant</w:t>
            </w:r>
            <w:r w:rsidRPr="00232E63">
              <w:rPr>
                <w:rFonts w:cs="Arial"/>
                <w:sz w:val="20"/>
                <w:szCs w:val="20"/>
                <w:lang w:val="fr-FR"/>
              </w:rPr>
              <w:t xml:space="preserve">, nouveaux mémorandums d’accord élaborés si nécessaire. </w:t>
            </w:r>
          </w:p>
        </w:tc>
        <w:tc>
          <w:tcPr>
            <w:tcW w:w="1276" w:type="dxa"/>
            <w:tcBorders>
              <w:top w:val="nil"/>
              <w:left w:val="nil"/>
              <w:bottom w:val="single" w:sz="4" w:space="0" w:color="auto"/>
              <w:right w:val="single" w:sz="4" w:space="0" w:color="auto"/>
            </w:tcBorders>
            <w:shd w:val="clear" w:color="auto" w:fill="auto"/>
            <w:noWrap/>
          </w:tcPr>
          <w:p w:rsidR="00712811" w:rsidRPr="00232E63" w:rsidRDefault="00712811" w:rsidP="00D812AE">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SG/SGA/ Chef partenariats/ CRP</w:t>
            </w:r>
          </w:p>
        </w:tc>
        <w:tc>
          <w:tcPr>
            <w:tcW w:w="992" w:type="dxa"/>
            <w:tcBorders>
              <w:top w:val="nil"/>
              <w:left w:val="nil"/>
              <w:bottom w:val="single" w:sz="4" w:space="0" w:color="auto"/>
              <w:right w:val="single" w:sz="4" w:space="0" w:color="auto"/>
            </w:tcBorders>
            <w:shd w:val="clear" w:color="auto" w:fill="auto"/>
          </w:tcPr>
          <w:p w:rsidR="00712811" w:rsidRPr="00232E63" w:rsidRDefault="00712811" w:rsidP="00075EEB">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2018</w:t>
            </w:r>
          </w:p>
        </w:tc>
      </w:tr>
      <w:tr w:rsidR="00712811" w:rsidRPr="00232E63" w:rsidTr="002A511A">
        <w:tc>
          <w:tcPr>
            <w:tcW w:w="3119" w:type="dxa"/>
            <w:vMerge/>
            <w:tcBorders>
              <w:top w:val="nil"/>
              <w:left w:val="single" w:sz="4" w:space="0" w:color="auto"/>
              <w:bottom w:val="single" w:sz="4" w:space="0" w:color="auto"/>
              <w:right w:val="single" w:sz="4" w:space="0" w:color="auto"/>
            </w:tcBorders>
            <w:vAlign w:val="center"/>
          </w:tcPr>
          <w:p w:rsidR="00712811" w:rsidRPr="00232E63" w:rsidRDefault="00712811" w:rsidP="00B44B7B">
            <w:pPr>
              <w:spacing w:after="0" w:line="240" w:lineRule="auto"/>
              <w:rPr>
                <w:rFonts w:ascii="Calibri" w:eastAsia="Times New Roman" w:hAnsi="Calibri" w:cs="Arial"/>
                <w:color w:val="000000"/>
                <w:sz w:val="20"/>
                <w:szCs w:val="20"/>
                <w:lang w:val="fr-FR" w:eastAsia="en-GB"/>
              </w:rPr>
            </w:pPr>
          </w:p>
        </w:tc>
        <w:tc>
          <w:tcPr>
            <w:tcW w:w="4394" w:type="dxa"/>
            <w:tcBorders>
              <w:top w:val="nil"/>
              <w:left w:val="nil"/>
              <w:bottom w:val="single" w:sz="4" w:space="0" w:color="auto"/>
              <w:right w:val="single" w:sz="4" w:space="0" w:color="auto"/>
            </w:tcBorders>
            <w:shd w:val="clear" w:color="auto" w:fill="auto"/>
          </w:tcPr>
          <w:p w:rsidR="00712811" w:rsidRPr="00232E63" w:rsidRDefault="00712811" w:rsidP="00D25A6F">
            <w:pPr>
              <w:spacing w:after="0" w:line="240" w:lineRule="auto"/>
              <w:rPr>
                <w:rFonts w:cs="Arial"/>
                <w:sz w:val="20"/>
                <w:szCs w:val="20"/>
                <w:lang w:val="fr-FR"/>
              </w:rPr>
            </w:pPr>
            <w:r w:rsidRPr="00232E63">
              <w:rPr>
                <w:rFonts w:cs="Arial"/>
                <w:sz w:val="20"/>
                <w:szCs w:val="20"/>
                <w:lang w:val="fr-FR"/>
              </w:rPr>
              <w:t xml:space="preserve">18.9 </w:t>
            </w:r>
            <w:r w:rsidR="00D25A6F" w:rsidRPr="00232E63">
              <w:rPr>
                <w:rFonts w:cs="Arial"/>
                <w:sz w:val="20"/>
                <w:szCs w:val="20"/>
                <w:lang w:val="fr-FR"/>
              </w:rPr>
              <w:t xml:space="preserve">Aider les Parties contractantes méditerranéennes dans le cadre de l’Initiative </w:t>
            </w:r>
            <w:r w:rsidRPr="00232E63">
              <w:rPr>
                <w:rFonts w:cs="Arial"/>
                <w:sz w:val="20"/>
                <w:szCs w:val="20"/>
                <w:lang w:val="fr-FR"/>
              </w:rPr>
              <w:t xml:space="preserve">MedWet, </w:t>
            </w:r>
            <w:r w:rsidR="00D25A6F" w:rsidRPr="00232E63">
              <w:rPr>
                <w:rFonts w:cs="Arial"/>
                <w:sz w:val="20"/>
                <w:szCs w:val="20"/>
                <w:lang w:val="fr-FR"/>
              </w:rPr>
              <w:t xml:space="preserve">à produire et mettre à jour, en toute priorité, un inventaire complet, scientifique, de leurs zones humides insulaires, en s’appuyant sur des méthodologies appropriées et en le partageant avec les pays voisins, par exemple, dans le cadre d’une base de données </w:t>
            </w:r>
            <w:r w:rsidRPr="00232E63">
              <w:rPr>
                <w:rFonts w:cs="Arial"/>
                <w:sz w:val="20"/>
                <w:szCs w:val="20"/>
                <w:lang w:val="fr-FR"/>
              </w:rPr>
              <w:t>MedWet (</w:t>
            </w:r>
            <w:r w:rsidR="00D25A6F" w:rsidRPr="00232E63">
              <w:rPr>
                <w:rFonts w:cs="Arial"/>
                <w:sz w:val="20"/>
                <w:szCs w:val="20"/>
                <w:lang w:val="fr-FR"/>
              </w:rPr>
              <w:t>Résolution</w:t>
            </w:r>
            <w:r w:rsidRPr="00232E63">
              <w:rPr>
                <w:rFonts w:cs="Arial"/>
                <w:sz w:val="20"/>
                <w:szCs w:val="20"/>
                <w:lang w:val="fr-FR"/>
              </w:rPr>
              <w:t xml:space="preserve"> XII.14 par.</w:t>
            </w:r>
            <w:r w:rsidR="00D25A6F" w:rsidRPr="00232E63">
              <w:rPr>
                <w:rFonts w:cs="Arial"/>
                <w:sz w:val="20"/>
                <w:szCs w:val="20"/>
                <w:lang w:val="fr-FR"/>
              </w:rPr>
              <w:t> </w:t>
            </w:r>
            <w:r w:rsidRPr="00232E63">
              <w:rPr>
                <w:rFonts w:cs="Arial"/>
                <w:sz w:val="20"/>
                <w:szCs w:val="20"/>
                <w:lang w:val="fr-FR"/>
              </w:rPr>
              <w:t>16).</w:t>
            </w:r>
          </w:p>
        </w:tc>
        <w:tc>
          <w:tcPr>
            <w:tcW w:w="4536" w:type="dxa"/>
            <w:tcBorders>
              <w:top w:val="nil"/>
              <w:left w:val="nil"/>
              <w:bottom w:val="single" w:sz="4" w:space="0" w:color="auto"/>
              <w:right w:val="single" w:sz="4" w:space="0" w:color="auto"/>
            </w:tcBorders>
            <w:shd w:val="clear" w:color="auto" w:fill="auto"/>
          </w:tcPr>
          <w:p w:rsidR="00712811" w:rsidRPr="00232E63" w:rsidRDefault="00D25A6F" w:rsidP="00136CEB">
            <w:pPr>
              <w:spacing w:after="0" w:line="240" w:lineRule="auto"/>
              <w:rPr>
                <w:rFonts w:cs="Arial"/>
                <w:sz w:val="20"/>
                <w:szCs w:val="20"/>
                <w:lang w:val="fr-FR"/>
              </w:rPr>
            </w:pPr>
            <w:r w:rsidRPr="00232E63">
              <w:rPr>
                <w:rFonts w:cs="Arial"/>
                <w:sz w:val="20"/>
                <w:szCs w:val="20"/>
                <w:lang w:val="fr-FR"/>
              </w:rPr>
              <w:t xml:space="preserve">Élaboration d’une base de données </w:t>
            </w:r>
            <w:r w:rsidR="00712811" w:rsidRPr="00232E63">
              <w:rPr>
                <w:rFonts w:cs="Arial"/>
                <w:sz w:val="20"/>
                <w:szCs w:val="20"/>
                <w:lang w:val="fr-FR"/>
              </w:rPr>
              <w:t xml:space="preserve">MedWet </w:t>
            </w:r>
            <w:r w:rsidRPr="00232E63">
              <w:rPr>
                <w:rFonts w:cs="Arial"/>
                <w:sz w:val="20"/>
                <w:szCs w:val="20"/>
                <w:lang w:val="fr-FR"/>
              </w:rPr>
              <w:t xml:space="preserve">et du partage de l’information sur les zones humides insulaires soutenue par le Secrétariat et le GEST et partagée avec d’autres régions dans le cadre des travaux des </w:t>
            </w:r>
            <w:r w:rsidR="00136CEB" w:rsidRPr="00232E63">
              <w:rPr>
                <w:rFonts w:cs="Arial"/>
                <w:sz w:val="20"/>
                <w:szCs w:val="20"/>
                <w:lang w:val="fr-FR"/>
              </w:rPr>
              <w:t>i</w:t>
            </w:r>
            <w:r w:rsidRPr="00232E63">
              <w:rPr>
                <w:rFonts w:cs="Arial"/>
                <w:sz w:val="20"/>
                <w:szCs w:val="20"/>
                <w:lang w:val="fr-FR"/>
              </w:rPr>
              <w:t xml:space="preserve">nitiatives régionales Ramsar et autres organismes. </w:t>
            </w:r>
          </w:p>
        </w:tc>
        <w:tc>
          <w:tcPr>
            <w:tcW w:w="1276" w:type="dxa"/>
            <w:tcBorders>
              <w:top w:val="nil"/>
              <w:left w:val="nil"/>
              <w:bottom w:val="single" w:sz="4" w:space="0" w:color="auto"/>
              <w:right w:val="single" w:sz="4" w:space="0" w:color="auto"/>
            </w:tcBorders>
            <w:shd w:val="clear" w:color="auto" w:fill="auto"/>
            <w:noWrap/>
          </w:tcPr>
          <w:p w:rsidR="00712811" w:rsidRPr="00232E63" w:rsidRDefault="00712811" w:rsidP="00712811">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SGA/CRP Europe/Afrique et Asie/</w:t>
            </w:r>
            <w:r w:rsidRPr="00232E63">
              <w:rPr>
                <w:rFonts w:eastAsia="Times New Roman" w:cs="Arial"/>
                <w:sz w:val="20"/>
                <w:szCs w:val="20"/>
                <w:lang w:val="fr-FR" w:eastAsia="en-GB"/>
              </w:rPr>
              <w:br/>
              <w:t>Chef partenariats</w:t>
            </w:r>
          </w:p>
        </w:tc>
        <w:tc>
          <w:tcPr>
            <w:tcW w:w="992" w:type="dxa"/>
            <w:tcBorders>
              <w:top w:val="nil"/>
              <w:left w:val="nil"/>
              <w:bottom w:val="single" w:sz="4" w:space="0" w:color="auto"/>
              <w:right w:val="single" w:sz="4" w:space="0" w:color="auto"/>
            </w:tcBorders>
            <w:shd w:val="clear" w:color="auto" w:fill="auto"/>
          </w:tcPr>
          <w:p w:rsidR="00712811" w:rsidRPr="00232E63" w:rsidRDefault="00712811" w:rsidP="00075EEB">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2018</w:t>
            </w:r>
          </w:p>
        </w:tc>
      </w:tr>
      <w:tr w:rsidR="00990B74" w:rsidRPr="00292165" w:rsidTr="002A511A">
        <w:tc>
          <w:tcPr>
            <w:tcW w:w="3119" w:type="dxa"/>
            <w:vMerge/>
            <w:tcBorders>
              <w:top w:val="single" w:sz="4" w:space="0" w:color="auto"/>
              <w:left w:val="single" w:sz="4" w:space="0" w:color="auto"/>
              <w:bottom w:val="single" w:sz="4" w:space="0" w:color="auto"/>
              <w:right w:val="single" w:sz="4" w:space="0" w:color="auto"/>
            </w:tcBorders>
            <w:vAlign w:val="center"/>
            <w:hideMark/>
          </w:tcPr>
          <w:p w:rsidR="00990B74" w:rsidRPr="00232E63" w:rsidRDefault="00990B74" w:rsidP="00B44B7B">
            <w:pPr>
              <w:spacing w:after="0" w:line="240" w:lineRule="auto"/>
              <w:rPr>
                <w:rFonts w:ascii="Calibri" w:eastAsia="Times New Roman" w:hAnsi="Calibri" w:cs="Arial"/>
                <w:color w:val="000000"/>
                <w:sz w:val="20"/>
                <w:szCs w:val="20"/>
                <w:lang w:val="fr-FR" w:eastAsia="en-GB"/>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90B74" w:rsidRPr="00232E63" w:rsidRDefault="00990B74" w:rsidP="00075EEB">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 xml:space="preserve">18.10 </w:t>
            </w:r>
            <w:r w:rsidR="00D25A6F" w:rsidRPr="00232E63">
              <w:rPr>
                <w:rFonts w:eastAsia="Times New Roman" w:cs="Arial"/>
                <w:sz w:val="20"/>
                <w:szCs w:val="20"/>
                <w:lang w:val="fr-FR" w:eastAsia="en-GB"/>
              </w:rPr>
              <w:t>Évaluer les besoins et capacités des administrateurs de zones humides afin de définir les priorités en matière de renforcement des capacités aux niveaux national et régional.</w:t>
            </w:r>
          </w:p>
          <w:p w:rsidR="00990B74" w:rsidRPr="00232E63" w:rsidRDefault="00D25A6F" w:rsidP="00D25A6F">
            <w:pPr>
              <w:spacing w:after="0" w:line="240" w:lineRule="auto"/>
              <w:rPr>
                <w:rFonts w:cs="Arial"/>
                <w:sz w:val="20"/>
                <w:szCs w:val="20"/>
                <w:lang w:val="fr-FR"/>
              </w:rPr>
            </w:pPr>
            <w:r w:rsidRPr="00232E63">
              <w:rPr>
                <w:rFonts w:eastAsia="Times New Roman" w:cs="Arial"/>
                <w:sz w:val="20"/>
                <w:szCs w:val="20"/>
                <w:lang w:val="fr-FR" w:eastAsia="en-GB"/>
              </w:rPr>
              <w:t xml:space="preserve">Évaluer les besoins et capacités des Correspondants nationaux afin de définir des priorités de renforcement des capacités aux niveaux national et régional </w:t>
            </w:r>
            <w:r w:rsidR="00990B74" w:rsidRPr="00232E63">
              <w:rPr>
                <w:rFonts w:eastAsia="Times New Roman" w:cs="Arial"/>
                <w:sz w:val="20"/>
                <w:szCs w:val="20"/>
                <w:lang w:val="fr-FR" w:eastAsia="en-GB"/>
              </w:rPr>
              <w:t>(</w:t>
            </w:r>
            <w:r w:rsidRPr="00232E63">
              <w:rPr>
                <w:rFonts w:eastAsia="Times New Roman" w:cs="Arial"/>
                <w:sz w:val="20"/>
                <w:szCs w:val="20"/>
                <w:lang w:val="fr-FR" w:eastAsia="en-GB"/>
              </w:rPr>
              <w:t>Résolution</w:t>
            </w:r>
            <w:r w:rsidR="00990B74" w:rsidRPr="00232E63">
              <w:rPr>
                <w:rFonts w:eastAsia="Times New Roman" w:cs="Arial"/>
                <w:sz w:val="20"/>
                <w:szCs w:val="20"/>
                <w:lang w:val="fr-FR" w:eastAsia="en-GB"/>
              </w:rPr>
              <w:t xml:space="preserve"> XII.9 </w:t>
            </w:r>
            <w:r w:rsidRPr="00232E63">
              <w:rPr>
                <w:rFonts w:eastAsia="Times New Roman" w:cs="Arial"/>
                <w:sz w:val="20"/>
                <w:szCs w:val="20"/>
                <w:lang w:val="fr-FR" w:eastAsia="en-GB"/>
              </w:rPr>
              <w:t>objectif </w:t>
            </w:r>
            <w:r w:rsidR="00990B74" w:rsidRPr="00232E63">
              <w:rPr>
                <w:rFonts w:eastAsia="Times New Roman" w:cs="Arial"/>
                <w:sz w:val="20"/>
                <w:szCs w:val="20"/>
                <w:lang w:val="fr-FR" w:eastAsia="en-GB"/>
              </w:rPr>
              <w:t>4.2).</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90B74" w:rsidRPr="00232E63" w:rsidRDefault="00D25A6F" w:rsidP="00D25A6F">
            <w:pPr>
              <w:spacing w:after="0" w:line="240" w:lineRule="auto"/>
              <w:rPr>
                <w:rFonts w:cs="Arial"/>
                <w:sz w:val="20"/>
                <w:szCs w:val="20"/>
                <w:lang w:val="fr-FR"/>
              </w:rPr>
            </w:pPr>
            <w:r w:rsidRPr="00232E63">
              <w:rPr>
                <w:rFonts w:eastAsia="Times New Roman" w:cs="Arial"/>
                <w:sz w:val="20"/>
                <w:szCs w:val="20"/>
                <w:lang w:val="fr-FR" w:eastAsia="en-GB"/>
              </w:rPr>
              <w:t xml:space="preserve">Liste d’administrateurs de zones humides mise à jour. Tous les administrateurs de Sites </w:t>
            </w:r>
            <w:r w:rsidR="00990B74" w:rsidRPr="00232E63">
              <w:rPr>
                <w:rFonts w:eastAsia="Times New Roman" w:cs="Arial"/>
                <w:sz w:val="20"/>
                <w:szCs w:val="20"/>
                <w:lang w:val="fr-FR" w:eastAsia="en-GB"/>
              </w:rPr>
              <w:t xml:space="preserve">Ramsar </w:t>
            </w:r>
            <w:r w:rsidRPr="00232E63">
              <w:rPr>
                <w:rFonts w:eastAsia="Times New Roman" w:cs="Arial"/>
                <w:sz w:val="20"/>
                <w:szCs w:val="20"/>
                <w:lang w:val="fr-FR" w:eastAsia="en-GB"/>
              </w:rPr>
              <w:t xml:space="preserve">contactés pour mener une étude d’évaluation de leurs besoins en renforcement des capacités. Liste de Correspondants nationaux mise à jour. Tous les Correspondants nationaux contactés pour une étude d’évaluation de leurs besoins en renforcement des capacités. Rapport produit sur les résultats des deux études et les priorités résultantes pour le renforcement des capacités. Centres régionaux </w:t>
            </w:r>
            <w:r w:rsidRPr="00232E63">
              <w:rPr>
                <w:rFonts w:eastAsia="Times New Roman" w:cs="Arial"/>
                <w:sz w:val="20"/>
                <w:szCs w:val="20"/>
                <w:lang w:val="fr-FR" w:eastAsia="en-GB"/>
              </w:rPr>
              <w:lastRenderedPageBreak/>
              <w:t xml:space="preserve">Ramsar soutenus afin de fournir le renforcement des capacités nécessaire.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990B74" w:rsidRPr="00232E63" w:rsidRDefault="00990B74" w:rsidP="00990B74">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lastRenderedPageBreak/>
              <w:t>SG/SGA/Pdt GEST/ Chef comm.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90B74" w:rsidRPr="00232E63" w:rsidRDefault="00990B74" w:rsidP="008F12F0">
            <w:pPr>
              <w:spacing w:after="0" w:line="240" w:lineRule="auto"/>
              <w:rPr>
                <w:rFonts w:eastAsia="Times New Roman" w:cs="Arial"/>
                <w:sz w:val="20"/>
                <w:szCs w:val="20"/>
                <w:lang w:val="fr-FR" w:eastAsia="en-GB"/>
              </w:rPr>
            </w:pPr>
          </w:p>
        </w:tc>
      </w:tr>
      <w:tr w:rsidR="00F15A86" w:rsidRPr="00232E63" w:rsidTr="002A511A">
        <w:tc>
          <w:tcPr>
            <w:tcW w:w="311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15A86" w:rsidRPr="00232E63" w:rsidRDefault="00F15A86" w:rsidP="00B44B7B">
            <w:pPr>
              <w:spacing w:after="0" w:line="240" w:lineRule="auto"/>
              <w:rPr>
                <w:rFonts w:ascii="Calibri" w:eastAsia="Times New Roman" w:hAnsi="Calibri" w:cs="Arial"/>
                <w:b/>
                <w:bCs/>
                <w:color w:val="000000"/>
                <w:sz w:val="20"/>
                <w:szCs w:val="20"/>
                <w:lang w:val="fr-FR" w:eastAsia="en-GB"/>
              </w:rPr>
            </w:pPr>
            <w:r w:rsidRPr="00232E63">
              <w:rPr>
                <w:rFonts w:ascii="Calibri" w:eastAsia="Times New Roman" w:hAnsi="Calibri" w:cs="Arial"/>
                <w:b/>
                <w:bCs/>
                <w:color w:val="000000"/>
                <w:sz w:val="20"/>
                <w:szCs w:val="20"/>
                <w:lang w:val="fr-FR" w:eastAsia="en-GB"/>
              </w:rPr>
              <w:lastRenderedPageBreak/>
              <w:t xml:space="preserve">Objectif 19 : </w:t>
            </w:r>
            <w:r w:rsidRPr="00232E63">
              <w:rPr>
                <w:rFonts w:ascii="Calibri" w:eastAsia="Times New Roman" w:hAnsi="Calibri" w:cs="Arial"/>
                <w:b/>
                <w:bCs/>
                <w:color w:val="000000"/>
                <w:sz w:val="20"/>
                <w:szCs w:val="20"/>
                <w:lang w:val="fr-FR" w:eastAsia="en-GB"/>
              </w:rPr>
              <w:br/>
            </w:r>
            <w:r w:rsidRPr="00232E63">
              <w:rPr>
                <w:rFonts w:ascii="Calibri" w:eastAsia="Times New Roman" w:hAnsi="Calibri" w:cs="Arial"/>
                <w:color w:val="000000"/>
                <w:sz w:val="20"/>
                <w:szCs w:val="20"/>
                <w:lang w:val="fr-FR" w:eastAsia="en-GB"/>
              </w:rPr>
              <w:t>Le renforcement des capacités pour l’application de la Convention et du 4</w:t>
            </w:r>
            <w:r w:rsidRPr="00232E63">
              <w:rPr>
                <w:rFonts w:ascii="Calibri" w:eastAsia="Times New Roman" w:hAnsi="Calibri" w:cs="Arial"/>
                <w:color w:val="000000"/>
                <w:sz w:val="20"/>
                <w:szCs w:val="20"/>
                <w:vertAlign w:val="superscript"/>
                <w:lang w:val="fr-FR" w:eastAsia="en-GB"/>
              </w:rPr>
              <w:t>e</w:t>
            </w:r>
            <w:r w:rsidRPr="00232E63">
              <w:rPr>
                <w:rFonts w:ascii="Calibri" w:eastAsia="Times New Roman" w:hAnsi="Calibri" w:cs="Arial"/>
                <w:color w:val="000000"/>
                <w:sz w:val="20"/>
                <w:szCs w:val="20"/>
                <w:lang w:val="fr-FR" w:eastAsia="en-GB"/>
              </w:rPr>
              <w:t xml:space="preserve"> Plan stratégique Ramsar 2016-2024 est amélioré.</w:t>
            </w:r>
          </w:p>
        </w:tc>
        <w:tc>
          <w:tcPr>
            <w:tcW w:w="4394" w:type="dxa"/>
            <w:tcBorders>
              <w:top w:val="single" w:sz="4" w:space="0" w:color="auto"/>
              <w:left w:val="single" w:sz="4" w:space="0" w:color="auto"/>
              <w:bottom w:val="single" w:sz="4" w:space="0" w:color="000000"/>
              <w:right w:val="single" w:sz="4" w:space="0" w:color="auto"/>
            </w:tcBorders>
            <w:shd w:val="clear" w:color="auto" w:fill="auto"/>
            <w:hideMark/>
          </w:tcPr>
          <w:p w:rsidR="00F15A86" w:rsidRPr="00232E63" w:rsidRDefault="00F15A86" w:rsidP="00D25A6F">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19.1 Communi</w:t>
            </w:r>
            <w:r w:rsidR="00D25A6F" w:rsidRPr="00232E63">
              <w:rPr>
                <w:rFonts w:eastAsia="Times New Roman" w:cs="Arial"/>
                <w:sz w:val="20"/>
                <w:szCs w:val="20"/>
                <w:lang w:val="fr-FR" w:eastAsia="en-GB"/>
              </w:rPr>
              <w:t xml:space="preserve">quer l’information Ramsar en cours pour atteindre tous les acteurs. Préparer une bibliothèque en ligne de documents Ramsar officiels et non officiels traduits par les gouvernements afin qu’ils soient publiquement accessibles </w:t>
            </w:r>
            <w:r w:rsidRPr="00232E63">
              <w:rPr>
                <w:rFonts w:eastAsia="Times New Roman" w:cs="Arial"/>
                <w:sz w:val="20"/>
                <w:szCs w:val="20"/>
                <w:lang w:val="fr-FR" w:eastAsia="en-GB"/>
              </w:rPr>
              <w:t>(</w:t>
            </w:r>
            <w:r w:rsidR="00D25A6F" w:rsidRPr="00232E63">
              <w:rPr>
                <w:rFonts w:eastAsia="Times New Roman" w:cs="Arial"/>
                <w:sz w:val="20"/>
                <w:szCs w:val="20"/>
                <w:lang w:val="fr-FR" w:eastAsia="en-GB"/>
              </w:rPr>
              <w:t>Résolution</w:t>
            </w:r>
            <w:r w:rsidRPr="00232E63">
              <w:rPr>
                <w:rFonts w:eastAsia="Times New Roman" w:cs="Arial"/>
                <w:sz w:val="20"/>
                <w:szCs w:val="20"/>
                <w:lang w:val="fr-FR" w:eastAsia="en-GB"/>
              </w:rPr>
              <w:t xml:space="preserve"> XII.3 par.</w:t>
            </w:r>
            <w:r w:rsidR="00D25A6F" w:rsidRPr="00232E63">
              <w:rPr>
                <w:rFonts w:eastAsia="Times New Roman" w:cs="Arial"/>
                <w:sz w:val="20"/>
                <w:szCs w:val="20"/>
                <w:lang w:val="fr-FR" w:eastAsia="en-GB"/>
              </w:rPr>
              <w:t> </w:t>
            </w:r>
            <w:r w:rsidRPr="00232E63">
              <w:rPr>
                <w:rFonts w:eastAsia="Times New Roman" w:cs="Arial"/>
                <w:sz w:val="20"/>
                <w:szCs w:val="20"/>
                <w:lang w:val="fr-FR" w:eastAsia="en-GB"/>
              </w:rPr>
              <w:t>30).</w:t>
            </w:r>
          </w:p>
        </w:tc>
        <w:tc>
          <w:tcPr>
            <w:tcW w:w="4536" w:type="dxa"/>
            <w:tcBorders>
              <w:top w:val="single" w:sz="4" w:space="0" w:color="auto"/>
              <w:left w:val="nil"/>
              <w:bottom w:val="single" w:sz="4" w:space="0" w:color="auto"/>
              <w:right w:val="single" w:sz="4" w:space="0" w:color="auto"/>
            </w:tcBorders>
            <w:shd w:val="clear" w:color="auto" w:fill="auto"/>
            <w:hideMark/>
          </w:tcPr>
          <w:p w:rsidR="00F15A86" w:rsidRPr="00232E63" w:rsidRDefault="00D25A6F" w:rsidP="00136CEB">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 xml:space="preserve">Bibliothèque en ligne de documents </w:t>
            </w:r>
            <w:r w:rsidR="00136CEB" w:rsidRPr="00232E63">
              <w:rPr>
                <w:rFonts w:eastAsia="Times New Roman" w:cs="Arial"/>
                <w:sz w:val="20"/>
                <w:szCs w:val="20"/>
                <w:lang w:val="fr-FR" w:eastAsia="en-GB"/>
              </w:rPr>
              <w:t xml:space="preserve">Ramsar </w:t>
            </w:r>
            <w:r w:rsidRPr="00232E63">
              <w:rPr>
                <w:rFonts w:eastAsia="Times New Roman" w:cs="Arial"/>
                <w:sz w:val="20"/>
                <w:szCs w:val="20"/>
                <w:lang w:val="fr-FR" w:eastAsia="en-GB"/>
              </w:rPr>
              <w:t>officiels et non officiels traduits par les gouvernements et révisés, rendus acc</w:t>
            </w:r>
            <w:r w:rsidR="005D0F42" w:rsidRPr="00232E63">
              <w:rPr>
                <w:rFonts w:eastAsia="Times New Roman" w:cs="Arial"/>
                <w:sz w:val="20"/>
                <w:szCs w:val="20"/>
                <w:lang w:val="fr-FR" w:eastAsia="en-GB"/>
              </w:rPr>
              <w:t xml:space="preserve">essibles sur le site web de Ramsar, à condition que les Parties fournissent ces documents au Secrétariat. </w:t>
            </w:r>
          </w:p>
        </w:tc>
        <w:tc>
          <w:tcPr>
            <w:tcW w:w="1276" w:type="dxa"/>
            <w:tcBorders>
              <w:top w:val="single" w:sz="4" w:space="0" w:color="auto"/>
              <w:left w:val="nil"/>
              <w:bottom w:val="single" w:sz="4" w:space="0" w:color="auto"/>
              <w:right w:val="single" w:sz="4" w:space="0" w:color="auto"/>
            </w:tcBorders>
            <w:shd w:val="clear" w:color="auto" w:fill="auto"/>
            <w:hideMark/>
          </w:tcPr>
          <w:p w:rsidR="00F15A86" w:rsidRPr="00232E63" w:rsidRDefault="00F15A86" w:rsidP="00B44B7B">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SG/SGA/Chef comm./CRP</w:t>
            </w:r>
          </w:p>
        </w:tc>
        <w:tc>
          <w:tcPr>
            <w:tcW w:w="992" w:type="dxa"/>
            <w:tcBorders>
              <w:top w:val="single" w:sz="4" w:space="0" w:color="auto"/>
              <w:left w:val="nil"/>
              <w:bottom w:val="single" w:sz="4" w:space="0" w:color="auto"/>
              <w:right w:val="single" w:sz="4" w:space="0" w:color="auto"/>
            </w:tcBorders>
            <w:shd w:val="clear" w:color="auto" w:fill="auto"/>
            <w:hideMark/>
          </w:tcPr>
          <w:p w:rsidR="00F15A86" w:rsidRPr="00232E63" w:rsidRDefault="00F15A86" w:rsidP="00B44B7B">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2018</w:t>
            </w:r>
          </w:p>
        </w:tc>
      </w:tr>
      <w:tr w:rsidR="00F15A86" w:rsidRPr="00232E63" w:rsidTr="002A511A">
        <w:tc>
          <w:tcPr>
            <w:tcW w:w="3119" w:type="dxa"/>
            <w:vMerge/>
            <w:tcBorders>
              <w:top w:val="nil"/>
              <w:left w:val="single" w:sz="4" w:space="0" w:color="auto"/>
              <w:bottom w:val="single" w:sz="4" w:space="0" w:color="000000"/>
              <w:right w:val="single" w:sz="4" w:space="0" w:color="auto"/>
            </w:tcBorders>
            <w:vAlign w:val="center"/>
            <w:hideMark/>
          </w:tcPr>
          <w:p w:rsidR="00F15A86" w:rsidRPr="00232E63" w:rsidRDefault="00F15A86" w:rsidP="00B44B7B">
            <w:pPr>
              <w:spacing w:after="0" w:line="240" w:lineRule="auto"/>
              <w:rPr>
                <w:rFonts w:ascii="Calibri" w:eastAsia="Times New Roman" w:hAnsi="Calibri" w:cs="Arial"/>
                <w:b/>
                <w:bCs/>
                <w:color w:val="000000"/>
                <w:sz w:val="20"/>
                <w:szCs w:val="20"/>
                <w:lang w:val="fr-FR" w:eastAsia="en-GB"/>
              </w:rPr>
            </w:pPr>
          </w:p>
        </w:tc>
        <w:tc>
          <w:tcPr>
            <w:tcW w:w="4394" w:type="dxa"/>
            <w:tcBorders>
              <w:top w:val="nil"/>
              <w:left w:val="single" w:sz="4" w:space="0" w:color="auto"/>
              <w:bottom w:val="single" w:sz="4" w:space="0" w:color="000000"/>
              <w:right w:val="single" w:sz="4" w:space="0" w:color="auto"/>
            </w:tcBorders>
            <w:shd w:val="clear" w:color="auto" w:fill="auto"/>
            <w:hideMark/>
          </w:tcPr>
          <w:p w:rsidR="00F15A86" w:rsidRPr="00232E63" w:rsidRDefault="00F15A86" w:rsidP="005D0F42">
            <w:pPr>
              <w:spacing w:after="0" w:line="240" w:lineRule="auto"/>
              <w:rPr>
                <w:rFonts w:eastAsia="Times New Roman" w:cs="Arial"/>
                <w:sz w:val="20"/>
                <w:szCs w:val="20"/>
                <w:lang w:val="fr-FR" w:eastAsia="en-GB"/>
              </w:rPr>
            </w:pPr>
            <w:r w:rsidRPr="00232E63">
              <w:rPr>
                <w:rFonts w:cs="Arial"/>
                <w:sz w:val="20"/>
                <w:szCs w:val="20"/>
                <w:lang w:val="fr-FR"/>
              </w:rPr>
              <w:t>19.2 S</w:t>
            </w:r>
            <w:r w:rsidR="005D0F42" w:rsidRPr="00232E63">
              <w:rPr>
                <w:rFonts w:cs="Arial"/>
                <w:sz w:val="20"/>
                <w:szCs w:val="20"/>
                <w:lang w:val="fr-FR"/>
              </w:rPr>
              <w:t xml:space="preserve">outien des Parties contractantes dans leurs efforts d’application d’outils de gestion efficaces par le renforcement des capacités </w:t>
            </w:r>
            <w:r w:rsidRPr="00232E63">
              <w:rPr>
                <w:rFonts w:cs="Arial"/>
                <w:sz w:val="20"/>
                <w:szCs w:val="20"/>
                <w:lang w:val="fr-FR"/>
              </w:rPr>
              <w:t>(</w:t>
            </w:r>
            <w:r w:rsidR="005D0F42" w:rsidRPr="00232E63">
              <w:rPr>
                <w:rFonts w:cs="Arial"/>
                <w:sz w:val="20"/>
                <w:szCs w:val="20"/>
                <w:lang w:val="fr-FR"/>
              </w:rPr>
              <w:t>Résolution </w:t>
            </w:r>
            <w:r w:rsidRPr="00232E63">
              <w:rPr>
                <w:rFonts w:cs="Arial"/>
                <w:sz w:val="20"/>
                <w:szCs w:val="20"/>
                <w:lang w:val="fr-FR"/>
              </w:rPr>
              <w:t>XII.15 par.</w:t>
            </w:r>
            <w:r w:rsidR="005D0F42" w:rsidRPr="00232E63">
              <w:rPr>
                <w:rFonts w:cs="Arial"/>
                <w:sz w:val="20"/>
                <w:szCs w:val="20"/>
                <w:lang w:val="fr-FR"/>
              </w:rPr>
              <w:t> </w:t>
            </w:r>
            <w:r w:rsidRPr="00232E63">
              <w:rPr>
                <w:rFonts w:cs="Arial"/>
                <w:sz w:val="20"/>
                <w:szCs w:val="20"/>
                <w:lang w:val="fr-FR"/>
              </w:rPr>
              <w:t xml:space="preserve">21). </w:t>
            </w:r>
          </w:p>
        </w:tc>
        <w:tc>
          <w:tcPr>
            <w:tcW w:w="4536" w:type="dxa"/>
            <w:tcBorders>
              <w:top w:val="nil"/>
              <w:left w:val="nil"/>
              <w:bottom w:val="single" w:sz="4" w:space="0" w:color="auto"/>
              <w:right w:val="single" w:sz="4" w:space="0" w:color="auto"/>
            </w:tcBorders>
            <w:shd w:val="clear" w:color="auto" w:fill="auto"/>
            <w:hideMark/>
          </w:tcPr>
          <w:p w:rsidR="00F15A86" w:rsidRPr="00232E63" w:rsidRDefault="005D0F42" w:rsidP="005D0F42">
            <w:pPr>
              <w:spacing w:after="0" w:line="240" w:lineRule="auto"/>
              <w:rPr>
                <w:rFonts w:eastAsia="Times New Roman" w:cs="Arial"/>
                <w:sz w:val="20"/>
                <w:szCs w:val="20"/>
                <w:lang w:val="fr-FR" w:eastAsia="en-GB"/>
              </w:rPr>
            </w:pPr>
            <w:r w:rsidRPr="00232E63">
              <w:rPr>
                <w:rFonts w:cs="Arial"/>
                <w:sz w:val="20"/>
                <w:szCs w:val="20"/>
                <w:lang w:val="fr-FR"/>
              </w:rPr>
              <w:t xml:space="preserve">Renforcement des capacités sur l’application de l’outil </w:t>
            </w:r>
            <w:r w:rsidR="00F15A86" w:rsidRPr="00232E63">
              <w:rPr>
                <w:rFonts w:cs="Arial"/>
                <w:sz w:val="20"/>
                <w:szCs w:val="20"/>
                <w:lang w:val="fr-FR"/>
              </w:rPr>
              <w:t xml:space="preserve">R-METT, </w:t>
            </w:r>
            <w:r w:rsidRPr="00232E63">
              <w:rPr>
                <w:rFonts w:cs="Arial"/>
                <w:sz w:val="20"/>
                <w:szCs w:val="20"/>
                <w:lang w:val="fr-FR"/>
              </w:rPr>
              <w:t xml:space="preserve">en élaborant des ateliers avec des partenaires tels que l’UICN, le PNUE, etc. Nombre d’ateliers organisés. Matériel de formation élaboré. </w:t>
            </w:r>
          </w:p>
        </w:tc>
        <w:tc>
          <w:tcPr>
            <w:tcW w:w="1276" w:type="dxa"/>
            <w:tcBorders>
              <w:top w:val="nil"/>
              <w:left w:val="nil"/>
              <w:bottom w:val="single" w:sz="4" w:space="0" w:color="auto"/>
              <w:right w:val="single" w:sz="4" w:space="0" w:color="auto"/>
            </w:tcBorders>
            <w:shd w:val="clear" w:color="auto" w:fill="auto"/>
            <w:hideMark/>
          </w:tcPr>
          <w:p w:rsidR="00F15A86" w:rsidRPr="00232E63" w:rsidRDefault="00F15A86" w:rsidP="00B44B7B">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SGA/Chef comm.</w:t>
            </w:r>
          </w:p>
        </w:tc>
        <w:tc>
          <w:tcPr>
            <w:tcW w:w="992" w:type="dxa"/>
            <w:tcBorders>
              <w:top w:val="nil"/>
              <w:left w:val="nil"/>
              <w:bottom w:val="single" w:sz="4" w:space="0" w:color="auto"/>
              <w:right w:val="single" w:sz="4" w:space="0" w:color="auto"/>
            </w:tcBorders>
            <w:shd w:val="clear" w:color="auto" w:fill="auto"/>
            <w:hideMark/>
          </w:tcPr>
          <w:p w:rsidR="00F15A86" w:rsidRPr="00232E63" w:rsidRDefault="00F15A86" w:rsidP="00B44B7B">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2018</w:t>
            </w:r>
          </w:p>
        </w:tc>
      </w:tr>
      <w:tr w:rsidR="00F15A86" w:rsidRPr="00232E63" w:rsidTr="002A511A">
        <w:tc>
          <w:tcPr>
            <w:tcW w:w="3119" w:type="dxa"/>
            <w:vMerge/>
            <w:tcBorders>
              <w:top w:val="nil"/>
              <w:left w:val="single" w:sz="4" w:space="0" w:color="auto"/>
              <w:bottom w:val="single" w:sz="4" w:space="0" w:color="000000"/>
              <w:right w:val="single" w:sz="4" w:space="0" w:color="auto"/>
            </w:tcBorders>
            <w:vAlign w:val="center"/>
            <w:hideMark/>
          </w:tcPr>
          <w:p w:rsidR="00F15A86" w:rsidRPr="00232E63" w:rsidRDefault="00F15A86" w:rsidP="00B44B7B">
            <w:pPr>
              <w:spacing w:after="0" w:line="240" w:lineRule="auto"/>
              <w:rPr>
                <w:rFonts w:ascii="Calibri" w:eastAsia="Times New Roman" w:hAnsi="Calibri" w:cs="Arial"/>
                <w:b/>
                <w:bCs/>
                <w:color w:val="000000"/>
                <w:sz w:val="20"/>
                <w:szCs w:val="20"/>
                <w:lang w:val="fr-FR" w:eastAsia="en-GB"/>
              </w:rPr>
            </w:pPr>
          </w:p>
        </w:tc>
        <w:tc>
          <w:tcPr>
            <w:tcW w:w="4394" w:type="dxa"/>
            <w:tcBorders>
              <w:top w:val="nil"/>
              <w:left w:val="single" w:sz="4" w:space="0" w:color="auto"/>
              <w:bottom w:val="single" w:sz="4" w:space="0" w:color="000000"/>
              <w:right w:val="single" w:sz="4" w:space="0" w:color="auto"/>
            </w:tcBorders>
            <w:shd w:val="clear" w:color="auto" w:fill="auto"/>
            <w:hideMark/>
          </w:tcPr>
          <w:p w:rsidR="00F15A86" w:rsidRPr="00232E63" w:rsidRDefault="005D0F42" w:rsidP="00136CEB">
            <w:pPr>
              <w:spacing w:after="0" w:line="240" w:lineRule="auto"/>
              <w:rPr>
                <w:rFonts w:eastAsia="Times New Roman" w:cs="Arial"/>
                <w:sz w:val="20"/>
                <w:szCs w:val="20"/>
                <w:lang w:val="fr-FR" w:eastAsia="en-GB"/>
              </w:rPr>
            </w:pPr>
            <w:r w:rsidRPr="00232E63">
              <w:rPr>
                <w:sz w:val="20"/>
                <w:szCs w:val="20"/>
                <w:lang w:val="fr-FR"/>
              </w:rPr>
              <w:t xml:space="preserve">19.3 Élaborer le </w:t>
            </w:r>
            <w:r w:rsidR="00136CEB" w:rsidRPr="00232E63">
              <w:rPr>
                <w:sz w:val="20"/>
                <w:szCs w:val="20"/>
                <w:lang w:val="fr-FR"/>
              </w:rPr>
              <w:t>m</w:t>
            </w:r>
            <w:r w:rsidRPr="00232E63">
              <w:rPr>
                <w:sz w:val="20"/>
                <w:szCs w:val="20"/>
                <w:lang w:val="fr-FR"/>
              </w:rPr>
              <w:t>odèle de Rapport national pour fournir un instrument plus convivial en ligne reflétant les buts et les objectifs du 4</w:t>
            </w:r>
            <w:r w:rsidRPr="00232E63">
              <w:rPr>
                <w:sz w:val="20"/>
                <w:szCs w:val="20"/>
                <w:vertAlign w:val="superscript"/>
                <w:lang w:val="fr-FR"/>
              </w:rPr>
              <w:t>e</w:t>
            </w:r>
            <w:r w:rsidRPr="00232E63">
              <w:rPr>
                <w:sz w:val="20"/>
                <w:szCs w:val="20"/>
                <w:lang w:val="fr-FR"/>
              </w:rPr>
              <w:t xml:space="preserve"> Plan stratégique </w:t>
            </w:r>
            <w:r w:rsidR="00F15A86" w:rsidRPr="00232E63">
              <w:rPr>
                <w:sz w:val="20"/>
                <w:szCs w:val="20"/>
                <w:lang w:val="fr-FR"/>
              </w:rPr>
              <w:t>(</w:t>
            </w:r>
            <w:r w:rsidRPr="00232E63">
              <w:rPr>
                <w:sz w:val="20"/>
                <w:szCs w:val="20"/>
                <w:lang w:val="fr-FR"/>
              </w:rPr>
              <w:t>Résolution</w:t>
            </w:r>
            <w:r w:rsidR="00F15A86" w:rsidRPr="00232E63">
              <w:rPr>
                <w:sz w:val="20"/>
                <w:szCs w:val="20"/>
                <w:lang w:val="fr-FR"/>
              </w:rPr>
              <w:t xml:space="preserve"> XII.2</w:t>
            </w:r>
            <w:r w:rsidRPr="00232E63">
              <w:rPr>
                <w:sz w:val="20"/>
                <w:szCs w:val="20"/>
                <w:lang w:val="fr-FR"/>
              </w:rPr>
              <w:t xml:space="preserve"> par</w:t>
            </w:r>
            <w:r w:rsidR="00F15A86" w:rsidRPr="00232E63">
              <w:rPr>
                <w:sz w:val="20"/>
                <w:szCs w:val="20"/>
                <w:lang w:val="fr-FR"/>
              </w:rPr>
              <w:t>.</w:t>
            </w:r>
            <w:r w:rsidRPr="00232E63">
              <w:rPr>
                <w:sz w:val="20"/>
                <w:szCs w:val="20"/>
                <w:lang w:val="fr-FR"/>
              </w:rPr>
              <w:t> </w:t>
            </w:r>
            <w:r w:rsidR="00F15A86" w:rsidRPr="00232E63">
              <w:rPr>
                <w:sz w:val="20"/>
                <w:szCs w:val="20"/>
                <w:lang w:val="fr-FR"/>
              </w:rPr>
              <w:t>17).</w:t>
            </w:r>
          </w:p>
        </w:tc>
        <w:tc>
          <w:tcPr>
            <w:tcW w:w="4536" w:type="dxa"/>
            <w:tcBorders>
              <w:top w:val="single" w:sz="4" w:space="0" w:color="auto"/>
              <w:left w:val="nil"/>
              <w:bottom w:val="single" w:sz="4" w:space="0" w:color="auto"/>
              <w:right w:val="nil"/>
            </w:tcBorders>
            <w:shd w:val="clear" w:color="auto" w:fill="auto"/>
            <w:hideMark/>
          </w:tcPr>
          <w:p w:rsidR="00F15A86" w:rsidRPr="00232E63" w:rsidRDefault="00F15A86" w:rsidP="00F15A86">
            <w:pPr>
              <w:spacing w:after="0" w:line="240" w:lineRule="auto"/>
              <w:rPr>
                <w:rFonts w:eastAsia="Times New Roman" w:cs="Arial"/>
                <w:sz w:val="20"/>
                <w:szCs w:val="20"/>
                <w:lang w:val="fr-FR" w:eastAsia="en-GB"/>
              </w:rPr>
            </w:pPr>
            <w:r w:rsidRPr="00232E63">
              <w:rPr>
                <w:sz w:val="20"/>
                <w:szCs w:val="20"/>
                <w:lang w:val="fr-FR"/>
              </w:rPr>
              <w:t xml:space="preserve">Nouveau modèle de Rapport national préparé avec participation des principales parties prenantes et des Parties contractantes. </w:t>
            </w:r>
          </w:p>
        </w:tc>
        <w:tc>
          <w:tcPr>
            <w:tcW w:w="1276" w:type="dxa"/>
            <w:tcBorders>
              <w:top w:val="nil"/>
              <w:left w:val="single" w:sz="4" w:space="0" w:color="auto"/>
              <w:bottom w:val="single" w:sz="4" w:space="0" w:color="auto"/>
              <w:right w:val="single" w:sz="4" w:space="0" w:color="auto"/>
            </w:tcBorders>
            <w:shd w:val="clear" w:color="auto" w:fill="auto"/>
            <w:hideMark/>
          </w:tcPr>
          <w:p w:rsidR="00F15A86" w:rsidRPr="00232E63" w:rsidRDefault="00F15A86" w:rsidP="00F15A86">
            <w:pPr>
              <w:spacing w:after="0" w:line="240" w:lineRule="auto"/>
              <w:rPr>
                <w:rFonts w:ascii="Calibri" w:eastAsia="Times New Roman" w:hAnsi="Calibri" w:cs="Arial"/>
                <w:sz w:val="20"/>
                <w:szCs w:val="20"/>
                <w:lang w:val="fr-FR" w:eastAsia="en-GB"/>
              </w:rPr>
            </w:pPr>
            <w:r w:rsidRPr="00232E63">
              <w:rPr>
                <w:rFonts w:ascii="Calibri" w:eastAsia="Times New Roman" w:hAnsi="Calibri" w:cs="Arial"/>
                <w:sz w:val="20"/>
                <w:szCs w:val="20"/>
                <w:lang w:val="fr-FR" w:eastAsia="en-GB"/>
              </w:rPr>
              <w:t>SG/SGA/CRP</w:t>
            </w:r>
          </w:p>
        </w:tc>
        <w:tc>
          <w:tcPr>
            <w:tcW w:w="992" w:type="dxa"/>
            <w:tcBorders>
              <w:top w:val="nil"/>
              <w:left w:val="nil"/>
              <w:bottom w:val="single" w:sz="4" w:space="0" w:color="auto"/>
              <w:right w:val="single" w:sz="4" w:space="0" w:color="auto"/>
            </w:tcBorders>
            <w:shd w:val="clear" w:color="auto" w:fill="auto"/>
            <w:hideMark/>
          </w:tcPr>
          <w:p w:rsidR="00F15A86" w:rsidRPr="00232E63" w:rsidRDefault="00F15A86" w:rsidP="00F15A86">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 xml:space="preserve">CP52 </w:t>
            </w:r>
          </w:p>
        </w:tc>
      </w:tr>
      <w:tr w:rsidR="00AB2E24" w:rsidRPr="00292165" w:rsidTr="002A511A">
        <w:tc>
          <w:tcPr>
            <w:tcW w:w="3119" w:type="dxa"/>
            <w:vMerge/>
            <w:tcBorders>
              <w:top w:val="nil"/>
              <w:left w:val="single" w:sz="4" w:space="0" w:color="auto"/>
              <w:bottom w:val="single" w:sz="4" w:space="0" w:color="000000"/>
              <w:right w:val="single" w:sz="4" w:space="0" w:color="auto"/>
            </w:tcBorders>
            <w:vAlign w:val="center"/>
            <w:hideMark/>
          </w:tcPr>
          <w:p w:rsidR="00AB2E24" w:rsidRPr="00232E63" w:rsidRDefault="00AB2E24" w:rsidP="00B44B7B">
            <w:pPr>
              <w:spacing w:after="0" w:line="240" w:lineRule="auto"/>
              <w:rPr>
                <w:rFonts w:ascii="Calibri" w:eastAsia="Times New Roman" w:hAnsi="Calibri" w:cs="Arial"/>
                <w:b/>
                <w:bCs/>
                <w:color w:val="000000"/>
                <w:sz w:val="20"/>
                <w:szCs w:val="20"/>
                <w:lang w:val="fr-FR" w:eastAsia="en-GB"/>
              </w:rPr>
            </w:pPr>
          </w:p>
        </w:tc>
        <w:tc>
          <w:tcPr>
            <w:tcW w:w="4394" w:type="dxa"/>
            <w:tcBorders>
              <w:top w:val="nil"/>
              <w:left w:val="nil"/>
              <w:bottom w:val="single" w:sz="4" w:space="0" w:color="auto"/>
              <w:right w:val="single" w:sz="4" w:space="0" w:color="auto"/>
            </w:tcBorders>
            <w:shd w:val="clear" w:color="auto" w:fill="auto"/>
            <w:hideMark/>
          </w:tcPr>
          <w:p w:rsidR="00AB2E24" w:rsidRPr="00232E63" w:rsidRDefault="00F15A86" w:rsidP="00F15A86">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19.4 Organiser et tenir les réunions du Comité permanent 52, 53 et 54</w:t>
            </w:r>
            <w:r w:rsidR="00AB2E24" w:rsidRPr="00232E63">
              <w:rPr>
                <w:rFonts w:ascii="Calibri" w:eastAsia="Times New Roman" w:hAnsi="Calibri" w:cs="Arial"/>
                <w:color w:val="000000"/>
                <w:sz w:val="20"/>
                <w:szCs w:val="20"/>
                <w:lang w:val="fr-FR" w:eastAsia="en-GB"/>
              </w:rPr>
              <w:t xml:space="preserve">. </w:t>
            </w:r>
          </w:p>
        </w:tc>
        <w:tc>
          <w:tcPr>
            <w:tcW w:w="4536" w:type="dxa"/>
            <w:tcBorders>
              <w:top w:val="single" w:sz="4" w:space="0" w:color="auto"/>
              <w:left w:val="nil"/>
              <w:bottom w:val="single" w:sz="4" w:space="0" w:color="auto"/>
              <w:right w:val="single" w:sz="4" w:space="0" w:color="auto"/>
            </w:tcBorders>
            <w:shd w:val="clear" w:color="auto" w:fill="auto"/>
            <w:hideMark/>
          </w:tcPr>
          <w:p w:rsidR="00AB2E24" w:rsidRPr="00232E63" w:rsidRDefault="00F15A86" w:rsidP="00C34103">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Tous les documents préparés, traduits et publiés sur le site web 3 mois à l’avance. Processus de révision des documents par les Parties mis en œuvre. Toute la logistique pour les délégués parrainés bien organisée. Résultats des réunions 52, 53 et 54 du Comité permanent diffusés et mesures de suivi prises.</w:t>
            </w:r>
          </w:p>
        </w:tc>
        <w:tc>
          <w:tcPr>
            <w:tcW w:w="1276" w:type="dxa"/>
            <w:tcBorders>
              <w:top w:val="nil"/>
              <w:left w:val="nil"/>
              <w:bottom w:val="single" w:sz="4" w:space="0" w:color="auto"/>
              <w:right w:val="single" w:sz="4" w:space="0" w:color="auto"/>
            </w:tcBorders>
            <w:shd w:val="clear" w:color="auto" w:fill="auto"/>
            <w:hideMark/>
          </w:tcPr>
          <w:p w:rsidR="00AB2E24" w:rsidRPr="00232E63" w:rsidRDefault="00AB2E24" w:rsidP="00F15A86">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SG/</w:t>
            </w:r>
            <w:r w:rsidR="00F15A86" w:rsidRPr="00232E63">
              <w:rPr>
                <w:rFonts w:ascii="Calibri" w:eastAsia="Times New Roman" w:hAnsi="Calibri" w:cs="Arial"/>
                <w:color w:val="000000"/>
                <w:sz w:val="20"/>
                <w:szCs w:val="20"/>
                <w:lang w:val="fr-FR" w:eastAsia="en-GB"/>
              </w:rPr>
              <w:t>tout le personnel</w:t>
            </w:r>
          </w:p>
        </w:tc>
        <w:tc>
          <w:tcPr>
            <w:tcW w:w="992" w:type="dxa"/>
            <w:tcBorders>
              <w:top w:val="nil"/>
              <w:left w:val="nil"/>
              <w:bottom w:val="single" w:sz="4" w:space="0" w:color="auto"/>
              <w:right w:val="single" w:sz="4" w:space="0" w:color="auto"/>
            </w:tcBorders>
            <w:shd w:val="clear" w:color="auto" w:fill="auto"/>
            <w:hideMark/>
          </w:tcPr>
          <w:p w:rsidR="00AB2E24" w:rsidRPr="00232E63" w:rsidRDefault="00F15A86" w:rsidP="00F15A86">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Trois mois avant réunions CP</w:t>
            </w:r>
          </w:p>
        </w:tc>
      </w:tr>
      <w:tr w:rsidR="00C51403" w:rsidRPr="00232E63" w:rsidTr="002A511A">
        <w:tc>
          <w:tcPr>
            <w:tcW w:w="3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403" w:rsidRPr="00232E63" w:rsidRDefault="00C51403" w:rsidP="00B44B7B">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b/>
                <w:bCs/>
                <w:color w:val="000000"/>
                <w:sz w:val="20"/>
                <w:szCs w:val="20"/>
                <w:lang w:val="fr-FR" w:eastAsia="en-GB"/>
              </w:rPr>
              <w:t>Objectif 20. Autres activités du Secrétariat</w:t>
            </w:r>
          </w:p>
          <w:p w:rsidR="00C51403" w:rsidRPr="00232E63" w:rsidRDefault="00C51403" w:rsidP="00C51403">
            <w:pPr>
              <w:spacing w:after="0" w:line="240" w:lineRule="auto"/>
              <w:rPr>
                <w:rFonts w:ascii="Calibri" w:eastAsia="Times New Roman" w:hAnsi="Calibri" w:cs="Arial"/>
                <w:color w:val="000000"/>
                <w:sz w:val="20"/>
                <w:szCs w:val="20"/>
                <w:lang w:val="fr-FR" w:eastAsia="en-GB"/>
              </w:rPr>
            </w:pPr>
            <w:r w:rsidRPr="00232E63">
              <w:rPr>
                <w:rFonts w:eastAsia="Times New Roman" w:cs="Arial"/>
                <w:color w:val="000000"/>
                <w:sz w:val="20"/>
                <w:szCs w:val="20"/>
                <w:lang w:val="fr-FR" w:eastAsia="en-GB"/>
              </w:rPr>
              <w:t>Autres activités en cours du Secrétariat non couvertes par l’un des objectifs ci</w:t>
            </w:r>
            <w:r w:rsidRPr="00232E63">
              <w:rPr>
                <w:rFonts w:eastAsia="Times New Roman" w:cs="Arial"/>
                <w:color w:val="000000"/>
                <w:sz w:val="20"/>
                <w:szCs w:val="20"/>
                <w:lang w:val="fr-FR" w:eastAsia="en-GB"/>
              </w:rPr>
              <w:noBreakHyphen/>
              <w:t>dessus du Plan stratégique 2016-2024</w:t>
            </w:r>
          </w:p>
        </w:tc>
        <w:tc>
          <w:tcPr>
            <w:tcW w:w="4394" w:type="dxa"/>
            <w:vMerge w:val="restart"/>
            <w:tcBorders>
              <w:top w:val="single" w:sz="4" w:space="0" w:color="auto"/>
              <w:left w:val="nil"/>
              <w:right w:val="single" w:sz="4" w:space="0" w:color="auto"/>
            </w:tcBorders>
            <w:shd w:val="clear" w:color="auto" w:fill="auto"/>
            <w:hideMark/>
          </w:tcPr>
          <w:p w:rsidR="00C51403" w:rsidRPr="00232E63" w:rsidRDefault="00C51403" w:rsidP="007F08AD">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 xml:space="preserve">20.1 Organiser et tenir la COP13 dûment et efficacement, y compris les réunions régionales pré-COP. </w:t>
            </w:r>
          </w:p>
        </w:tc>
        <w:tc>
          <w:tcPr>
            <w:tcW w:w="4536" w:type="dxa"/>
            <w:tcBorders>
              <w:top w:val="single" w:sz="4" w:space="0" w:color="auto"/>
              <w:left w:val="nil"/>
              <w:bottom w:val="single" w:sz="4" w:space="0" w:color="auto"/>
              <w:right w:val="single" w:sz="4" w:space="0" w:color="auto"/>
            </w:tcBorders>
            <w:shd w:val="clear" w:color="auto" w:fill="auto"/>
            <w:hideMark/>
          </w:tcPr>
          <w:p w:rsidR="00C51403" w:rsidRPr="00232E63" w:rsidRDefault="00C51403" w:rsidP="007F08AD">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Organisation et tenue de réunions préparatoires régionales fructueuses pour la COP13 dans toutes les régions Ramsar.</w:t>
            </w:r>
          </w:p>
        </w:tc>
        <w:tc>
          <w:tcPr>
            <w:tcW w:w="1276" w:type="dxa"/>
            <w:tcBorders>
              <w:top w:val="single" w:sz="4" w:space="0" w:color="auto"/>
              <w:left w:val="nil"/>
              <w:bottom w:val="single" w:sz="4" w:space="0" w:color="auto"/>
              <w:right w:val="single" w:sz="4" w:space="0" w:color="auto"/>
            </w:tcBorders>
            <w:shd w:val="clear" w:color="auto" w:fill="auto"/>
            <w:noWrap/>
            <w:hideMark/>
          </w:tcPr>
          <w:p w:rsidR="00C51403" w:rsidRPr="00232E63" w:rsidRDefault="00C51403" w:rsidP="00075EEB">
            <w:pPr>
              <w:spacing w:after="0" w:line="240" w:lineRule="auto"/>
              <w:rPr>
                <w:rFonts w:ascii="Calibri" w:eastAsia="Times New Roman" w:hAnsi="Calibri" w:cs="Arial"/>
                <w:sz w:val="20"/>
                <w:szCs w:val="20"/>
                <w:lang w:val="fr-FR" w:eastAsia="en-GB"/>
              </w:rPr>
            </w:pPr>
            <w:r w:rsidRPr="00232E63">
              <w:rPr>
                <w:rFonts w:ascii="Calibri" w:eastAsia="Times New Roman" w:hAnsi="Calibri" w:cs="Arial"/>
                <w:sz w:val="20"/>
                <w:szCs w:val="20"/>
                <w:lang w:val="fr-FR" w:eastAsia="en-GB"/>
              </w:rPr>
              <w:t>CRP/SGA/</w:t>
            </w:r>
            <w:r w:rsidRPr="00232E63">
              <w:rPr>
                <w:rFonts w:ascii="Calibri" w:eastAsia="Times New Roman" w:hAnsi="Calibri" w:cs="Arial"/>
                <w:sz w:val="20"/>
                <w:szCs w:val="20"/>
                <w:lang w:val="fr-FR" w:eastAsia="en-GB"/>
              </w:rPr>
              <w:br/>
              <w:t>Chef partenariats</w:t>
            </w:r>
          </w:p>
        </w:tc>
        <w:tc>
          <w:tcPr>
            <w:tcW w:w="992" w:type="dxa"/>
            <w:tcBorders>
              <w:top w:val="single" w:sz="4" w:space="0" w:color="auto"/>
              <w:left w:val="nil"/>
              <w:bottom w:val="single" w:sz="4" w:space="0" w:color="auto"/>
              <w:right w:val="single" w:sz="4" w:space="0" w:color="auto"/>
            </w:tcBorders>
            <w:shd w:val="clear" w:color="auto" w:fill="auto"/>
            <w:hideMark/>
          </w:tcPr>
          <w:p w:rsidR="00C51403" w:rsidRPr="00232E63" w:rsidRDefault="00C51403" w:rsidP="00075EEB">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Oct. 2017</w:t>
            </w:r>
          </w:p>
        </w:tc>
      </w:tr>
      <w:tr w:rsidR="00756259" w:rsidRPr="00232E63" w:rsidTr="002A511A">
        <w:tc>
          <w:tcPr>
            <w:tcW w:w="3119" w:type="dxa"/>
            <w:vMerge/>
            <w:tcBorders>
              <w:top w:val="single" w:sz="4" w:space="0" w:color="auto"/>
              <w:left w:val="single" w:sz="4" w:space="0" w:color="auto"/>
              <w:bottom w:val="single" w:sz="4" w:space="0" w:color="000000"/>
              <w:right w:val="single" w:sz="4" w:space="0" w:color="auto"/>
            </w:tcBorders>
            <w:vAlign w:val="center"/>
            <w:hideMark/>
          </w:tcPr>
          <w:p w:rsidR="00756259" w:rsidRPr="00232E63" w:rsidRDefault="00756259" w:rsidP="00B44B7B">
            <w:pPr>
              <w:spacing w:after="0" w:line="240" w:lineRule="auto"/>
              <w:rPr>
                <w:rFonts w:ascii="Calibri" w:eastAsia="Times New Roman" w:hAnsi="Calibri" w:cs="Arial"/>
                <w:color w:val="000000"/>
                <w:sz w:val="20"/>
                <w:szCs w:val="20"/>
                <w:lang w:val="fr-FR" w:eastAsia="en-GB"/>
              </w:rPr>
            </w:pPr>
          </w:p>
        </w:tc>
        <w:tc>
          <w:tcPr>
            <w:tcW w:w="4394" w:type="dxa"/>
            <w:vMerge/>
            <w:tcBorders>
              <w:left w:val="single" w:sz="4" w:space="0" w:color="auto"/>
              <w:right w:val="single" w:sz="4" w:space="0" w:color="auto"/>
            </w:tcBorders>
            <w:shd w:val="clear" w:color="auto" w:fill="auto"/>
            <w:hideMark/>
          </w:tcPr>
          <w:p w:rsidR="00756259" w:rsidRPr="00232E63" w:rsidRDefault="00756259" w:rsidP="007F08AD">
            <w:pPr>
              <w:spacing w:after="0" w:line="240" w:lineRule="auto"/>
              <w:rPr>
                <w:rFonts w:ascii="Calibri" w:eastAsia="Times New Roman" w:hAnsi="Calibri" w:cs="Arial"/>
                <w:color w:val="000000"/>
                <w:sz w:val="20"/>
                <w:szCs w:val="20"/>
                <w:lang w:val="fr-FR" w:eastAsia="en-GB"/>
              </w:rPr>
            </w:pPr>
          </w:p>
        </w:tc>
        <w:tc>
          <w:tcPr>
            <w:tcW w:w="4536" w:type="dxa"/>
            <w:tcBorders>
              <w:top w:val="single" w:sz="4" w:space="0" w:color="auto"/>
              <w:left w:val="nil"/>
              <w:bottom w:val="single" w:sz="4" w:space="0" w:color="auto"/>
              <w:right w:val="single" w:sz="4" w:space="0" w:color="auto"/>
            </w:tcBorders>
            <w:shd w:val="clear" w:color="auto" w:fill="auto"/>
            <w:hideMark/>
          </w:tcPr>
          <w:p w:rsidR="00756259" w:rsidRPr="00232E63" w:rsidRDefault="00756259" w:rsidP="00C51403">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Mémorandum avec le pays hôte EAU suivi et mis en œuvre.</w:t>
            </w:r>
          </w:p>
          <w:p w:rsidR="00756259" w:rsidRPr="00232E63" w:rsidRDefault="00756259" w:rsidP="00C51403">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Projets de résolutions préparés. Coût des projets de résolutions estimés et présentés à CP54.</w:t>
            </w:r>
          </w:p>
          <w:p w:rsidR="00756259" w:rsidRPr="00232E63" w:rsidRDefault="00756259" w:rsidP="00756259">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 xml:space="preserve">Tous les documents préparés, traduits et publiés sur le site web 3 mois à l’avance. Toute la logistique pour les délégués parrainés bien organisée. Les procès-verbaux de la COP finalisés et publiés sur le </w:t>
            </w:r>
            <w:r w:rsidRPr="00232E63">
              <w:rPr>
                <w:rFonts w:ascii="Calibri" w:eastAsia="Times New Roman" w:hAnsi="Calibri" w:cs="Arial"/>
                <w:color w:val="000000"/>
                <w:sz w:val="20"/>
                <w:szCs w:val="20"/>
                <w:lang w:val="fr-FR" w:eastAsia="en-GB"/>
              </w:rPr>
              <w:lastRenderedPageBreak/>
              <w:t>site web.</w:t>
            </w:r>
          </w:p>
          <w:p w:rsidR="00756259" w:rsidRPr="00232E63" w:rsidRDefault="00756259" w:rsidP="00756259">
            <w:pPr>
              <w:spacing w:after="0" w:line="240" w:lineRule="auto"/>
              <w:rPr>
                <w:rFonts w:ascii="Calibri" w:eastAsia="Times New Roman" w:hAnsi="Calibri" w:cs="Arial"/>
                <w:color w:val="000000"/>
                <w:sz w:val="20"/>
                <w:szCs w:val="20"/>
                <w:lang w:val="fr-FR" w:eastAsia="en-GB"/>
              </w:rPr>
            </w:pPr>
            <w:r w:rsidRPr="00232E63">
              <w:rPr>
                <w:rFonts w:eastAsia="Times New Roman" w:cs="Arial"/>
                <w:sz w:val="20"/>
                <w:szCs w:val="20"/>
                <w:lang w:val="fr-FR" w:eastAsia="en-GB"/>
              </w:rPr>
              <w:t>La COP13 organisée efficacement et en respectant les délais.</w:t>
            </w:r>
          </w:p>
        </w:tc>
        <w:tc>
          <w:tcPr>
            <w:tcW w:w="1276" w:type="dxa"/>
            <w:tcBorders>
              <w:top w:val="single" w:sz="4" w:space="0" w:color="auto"/>
              <w:left w:val="nil"/>
              <w:bottom w:val="single" w:sz="4" w:space="0" w:color="auto"/>
              <w:right w:val="single" w:sz="4" w:space="0" w:color="auto"/>
            </w:tcBorders>
            <w:shd w:val="clear" w:color="auto" w:fill="auto"/>
            <w:hideMark/>
          </w:tcPr>
          <w:p w:rsidR="00756259" w:rsidRPr="00232E63" w:rsidRDefault="000E4C63" w:rsidP="00756259">
            <w:pPr>
              <w:spacing w:after="0" w:line="240" w:lineRule="auto"/>
              <w:rPr>
                <w:rFonts w:eastAsia="Times New Roman" w:cs="Arial"/>
                <w:sz w:val="20"/>
                <w:szCs w:val="20"/>
                <w:lang w:val="fr-FR" w:eastAsia="en-GB"/>
              </w:rPr>
            </w:pPr>
            <w:r>
              <w:rPr>
                <w:rFonts w:eastAsia="Times New Roman" w:cs="Arial"/>
                <w:sz w:val="20"/>
                <w:szCs w:val="20"/>
                <w:lang w:val="fr-FR" w:eastAsia="en-GB"/>
              </w:rPr>
              <w:lastRenderedPageBreak/>
              <w:t>SG/SGA/</w:t>
            </w:r>
            <w:r w:rsidR="00756259" w:rsidRPr="00232E63">
              <w:rPr>
                <w:rFonts w:eastAsia="Times New Roman" w:cs="Arial"/>
                <w:sz w:val="20"/>
                <w:szCs w:val="20"/>
                <w:lang w:val="fr-FR" w:eastAsia="en-GB"/>
              </w:rPr>
              <w:t>CRP/</w:t>
            </w:r>
            <w:r>
              <w:rPr>
                <w:rFonts w:eastAsia="Times New Roman" w:cs="Arial"/>
                <w:sz w:val="20"/>
                <w:szCs w:val="20"/>
                <w:lang w:val="fr-FR" w:eastAsia="en-GB"/>
              </w:rPr>
              <w:t xml:space="preserve"> </w:t>
            </w:r>
            <w:r w:rsidR="00756259" w:rsidRPr="00232E63">
              <w:rPr>
                <w:rFonts w:eastAsia="Times New Roman" w:cs="Arial"/>
                <w:sz w:val="20"/>
                <w:szCs w:val="20"/>
                <w:lang w:val="fr-FR" w:eastAsia="en-GB"/>
              </w:rPr>
              <w:t>Resp. TI/ Documentaliste/ équipe comm.</w:t>
            </w:r>
          </w:p>
        </w:tc>
        <w:tc>
          <w:tcPr>
            <w:tcW w:w="992" w:type="dxa"/>
            <w:tcBorders>
              <w:top w:val="single" w:sz="4" w:space="0" w:color="auto"/>
              <w:left w:val="nil"/>
              <w:bottom w:val="single" w:sz="4" w:space="0" w:color="auto"/>
              <w:right w:val="single" w:sz="4" w:space="0" w:color="auto"/>
            </w:tcBorders>
            <w:shd w:val="clear" w:color="auto" w:fill="auto"/>
            <w:noWrap/>
            <w:hideMark/>
          </w:tcPr>
          <w:p w:rsidR="00756259" w:rsidRPr="00232E63" w:rsidRDefault="00756259" w:rsidP="00756259">
            <w:pPr>
              <w:spacing w:after="0" w:line="240" w:lineRule="auto"/>
              <w:rPr>
                <w:rFonts w:eastAsia="Times New Roman" w:cs="Arial"/>
                <w:sz w:val="20"/>
                <w:szCs w:val="20"/>
                <w:lang w:val="fr-FR" w:eastAsia="en-GB"/>
              </w:rPr>
            </w:pPr>
            <w:r w:rsidRPr="00232E63">
              <w:rPr>
                <w:rFonts w:eastAsia="Times New Roman" w:cs="Arial"/>
                <w:sz w:val="20"/>
                <w:szCs w:val="20"/>
                <w:lang w:val="fr-FR" w:eastAsia="en-GB"/>
              </w:rPr>
              <w:t>3 mois avant la COP</w:t>
            </w:r>
          </w:p>
        </w:tc>
      </w:tr>
      <w:tr w:rsidR="00C51403" w:rsidRPr="00232E63" w:rsidTr="002A511A">
        <w:tc>
          <w:tcPr>
            <w:tcW w:w="3119" w:type="dxa"/>
            <w:vMerge/>
            <w:tcBorders>
              <w:top w:val="nil"/>
              <w:left w:val="single" w:sz="4" w:space="0" w:color="auto"/>
              <w:bottom w:val="single" w:sz="4" w:space="0" w:color="000000"/>
              <w:right w:val="single" w:sz="4" w:space="0" w:color="auto"/>
            </w:tcBorders>
            <w:vAlign w:val="center"/>
            <w:hideMark/>
          </w:tcPr>
          <w:p w:rsidR="00C51403" w:rsidRPr="00232E63" w:rsidRDefault="00C51403" w:rsidP="00B44B7B">
            <w:pPr>
              <w:spacing w:after="0" w:line="240" w:lineRule="auto"/>
              <w:rPr>
                <w:rFonts w:ascii="Calibri" w:eastAsia="Times New Roman" w:hAnsi="Calibri" w:cs="Arial"/>
                <w:color w:val="000000"/>
                <w:sz w:val="20"/>
                <w:szCs w:val="20"/>
                <w:lang w:val="fr-FR" w:eastAsia="en-GB"/>
              </w:rPr>
            </w:pPr>
          </w:p>
        </w:tc>
        <w:tc>
          <w:tcPr>
            <w:tcW w:w="4394" w:type="dxa"/>
            <w:vMerge/>
            <w:tcBorders>
              <w:left w:val="single" w:sz="4" w:space="0" w:color="auto"/>
              <w:right w:val="single" w:sz="4" w:space="0" w:color="auto"/>
            </w:tcBorders>
            <w:vAlign w:val="center"/>
            <w:hideMark/>
          </w:tcPr>
          <w:p w:rsidR="00C51403" w:rsidRPr="00232E63" w:rsidRDefault="00C51403" w:rsidP="00B44B7B">
            <w:pPr>
              <w:spacing w:after="0" w:line="240" w:lineRule="auto"/>
              <w:rPr>
                <w:rFonts w:ascii="Calibri" w:eastAsia="Times New Roman" w:hAnsi="Calibri" w:cs="Arial"/>
                <w:color w:val="000000"/>
                <w:sz w:val="20"/>
                <w:szCs w:val="20"/>
                <w:lang w:val="fr-FR" w:eastAsia="en-GB"/>
              </w:rPr>
            </w:pPr>
          </w:p>
        </w:tc>
        <w:tc>
          <w:tcPr>
            <w:tcW w:w="4536" w:type="dxa"/>
            <w:tcBorders>
              <w:top w:val="nil"/>
              <w:left w:val="nil"/>
              <w:bottom w:val="single" w:sz="4" w:space="0" w:color="auto"/>
              <w:right w:val="single" w:sz="4" w:space="0" w:color="auto"/>
            </w:tcBorders>
            <w:shd w:val="clear" w:color="auto" w:fill="auto"/>
            <w:hideMark/>
          </w:tcPr>
          <w:p w:rsidR="00C51403" w:rsidRPr="00232E63" w:rsidRDefault="00756259" w:rsidP="00136CEB">
            <w:pPr>
              <w:spacing w:after="0" w:line="240" w:lineRule="auto"/>
              <w:rPr>
                <w:rFonts w:ascii="Calibri" w:eastAsia="Times New Roman" w:hAnsi="Calibri" w:cs="Arial"/>
                <w:color w:val="000000"/>
                <w:sz w:val="20"/>
                <w:szCs w:val="20"/>
                <w:lang w:val="fr-FR" w:eastAsia="en-GB"/>
              </w:rPr>
            </w:pPr>
            <w:r w:rsidRPr="00232E63">
              <w:rPr>
                <w:rFonts w:eastAsia="Times New Roman" w:cs="Times New Roman"/>
                <w:sz w:val="20"/>
                <w:szCs w:val="20"/>
                <w:lang w:val="fr-FR"/>
              </w:rPr>
              <w:t>Rec</w:t>
            </w:r>
            <w:r w:rsidR="00136CEB" w:rsidRPr="00232E63">
              <w:rPr>
                <w:rFonts w:eastAsia="Times New Roman" w:cs="Times New Roman"/>
                <w:sz w:val="20"/>
                <w:szCs w:val="20"/>
                <w:lang w:val="fr-FR"/>
              </w:rPr>
              <w:t>evoir, examiner, intégrer dans la base de données des Rapports nationaux, publier et analyser tous les Rapports nationaux à la COP13 reçus à temps</w:t>
            </w:r>
            <w:r w:rsidRPr="00232E63">
              <w:rPr>
                <w:rFonts w:eastAsia="Times New Roman" w:cs="Times New Roman"/>
                <w:sz w:val="20"/>
                <w:szCs w:val="20"/>
                <w:lang w:val="fr-FR"/>
              </w:rPr>
              <w:t>.</w:t>
            </w:r>
          </w:p>
        </w:tc>
        <w:tc>
          <w:tcPr>
            <w:tcW w:w="1276" w:type="dxa"/>
            <w:tcBorders>
              <w:top w:val="nil"/>
              <w:left w:val="nil"/>
              <w:bottom w:val="single" w:sz="4" w:space="0" w:color="auto"/>
              <w:right w:val="single" w:sz="4" w:space="0" w:color="auto"/>
            </w:tcBorders>
            <w:shd w:val="clear" w:color="auto" w:fill="auto"/>
          </w:tcPr>
          <w:p w:rsidR="00C51403" w:rsidRPr="00232E63" w:rsidRDefault="00756259" w:rsidP="00900C93">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SGA/CRP/TI</w:t>
            </w:r>
          </w:p>
        </w:tc>
        <w:tc>
          <w:tcPr>
            <w:tcW w:w="992" w:type="dxa"/>
            <w:tcBorders>
              <w:top w:val="nil"/>
              <w:left w:val="nil"/>
              <w:bottom w:val="single" w:sz="4" w:space="0" w:color="auto"/>
              <w:right w:val="single" w:sz="4" w:space="0" w:color="auto"/>
            </w:tcBorders>
            <w:shd w:val="clear" w:color="auto" w:fill="auto"/>
            <w:noWrap/>
          </w:tcPr>
          <w:p w:rsidR="00C51403" w:rsidRPr="00232E63" w:rsidRDefault="000E4C63" w:rsidP="007F08AD">
            <w:pPr>
              <w:spacing w:after="0" w:line="240" w:lineRule="auto"/>
              <w:rPr>
                <w:rFonts w:ascii="Calibri" w:eastAsia="Times New Roman" w:hAnsi="Calibri" w:cs="Arial"/>
                <w:color w:val="000000"/>
                <w:sz w:val="20"/>
                <w:szCs w:val="20"/>
                <w:lang w:val="fr-FR" w:eastAsia="en-GB"/>
              </w:rPr>
            </w:pPr>
            <w:r>
              <w:rPr>
                <w:rFonts w:ascii="Calibri" w:eastAsia="Times New Roman" w:hAnsi="Calibri" w:cs="Arial"/>
                <w:color w:val="000000"/>
                <w:sz w:val="20"/>
                <w:szCs w:val="20"/>
                <w:lang w:val="fr-FR" w:eastAsia="en-GB"/>
              </w:rPr>
              <w:t>2017</w:t>
            </w:r>
          </w:p>
        </w:tc>
      </w:tr>
      <w:tr w:rsidR="00D402B0" w:rsidRPr="00232E63" w:rsidTr="00D8329A">
        <w:trPr>
          <w:trHeight w:val="1211"/>
        </w:trPr>
        <w:tc>
          <w:tcPr>
            <w:tcW w:w="3119" w:type="dxa"/>
            <w:vMerge/>
            <w:tcBorders>
              <w:top w:val="nil"/>
              <w:left w:val="single" w:sz="4" w:space="0" w:color="auto"/>
              <w:bottom w:val="single" w:sz="4" w:space="0" w:color="000000"/>
              <w:right w:val="single" w:sz="4" w:space="0" w:color="auto"/>
            </w:tcBorders>
            <w:vAlign w:val="center"/>
            <w:hideMark/>
          </w:tcPr>
          <w:p w:rsidR="00D402B0" w:rsidRPr="00232E63" w:rsidRDefault="00D402B0" w:rsidP="00B44B7B">
            <w:pPr>
              <w:spacing w:after="0" w:line="240" w:lineRule="auto"/>
              <w:rPr>
                <w:rFonts w:ascii="Calibri" w:eastAsia="Times New Roman" w:hAnsi="Calibri" w:cs="Arial"/>
                <w:color w:val="000000"/>
                <w:sz w:val="20"/>
                <w:szCs w:val="20"/>
                <w:lang w:val="fr-FR" w:eastAsia="en-GB"/>
              </w:rPr>
            </w:pPr>
          </w:p>
        </w:tc>
        <w:tc>
          <w:tcPr>
            <w:tcW w:w="4394" w:type="dxa"/>
            <w:vMerge/>
            <w:tcBorders>
              <w:left w:val="single" w:sz="4" w:space="0" w:color="auto"/>
              <w:right w:val="single" w:sz="4" w:space="0" w:color="auto"/>
            </w:tcBorders>
            <w:vAlign w:val="center"/>
            <w:hideMark/>
          </w:tcPr>
          <w:p w:rsidR="00D402B0" w:rsidRPr="00232E63" w:rsidRDefault="00D402B0" w:rsidP="00B44B7B">
            <w:pPr>
              <w:spacing w:after="0" w:line="240" w:lineRule="auto"/>
              <w:rPr>
                <w:rFonts w:ascii="Calibri" w:eastAsia="Times New Roman" w:hAnsi="Calibri" w:cs="Arial"/>
                <w:color w:val="000000"/>
                <w:sz w:val="20"/>
                <w:szCs w:val="20"/>
                <w:lang w:val="fr-FR" w:eastAsia="en-GB"/>
              </w:rPr>
            </w:pPr>
          </w:p>
        </w:tc>
        <w:tc>
          <w:tcPr>
            <w:tcW w:w="4536" w:type="dxa"/>
            <w:tcBorders>
              <w:top w:val="nil"/>
              <w:left w:val="nil"/>
              <w:right w:val="single" w:sz="4" w:space="0" w:color="auto"/>
            </w:tcBorders>
            <w:shd w:val="clear" w:color="auto" w:fill="auto"/>
            <w:hideMark/>
          </w:tcPr>
          <w:p w:rsidR="00D402B0" w:rsidRPr="00232E63" w:rsidRDefault="00D402B0" w:rsidP="007F08AD">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 xml:space="preserve">Rapports nationaux pour la COP13 publiés en ligne. Synthèse préparée pour la mise en œuvre des rapports à la COP13. Base de données de contacts mise à jour avec les changements concernant les Correspondants nationaux. </w:t>
            </w:r>
          </w:p>
        </w:tc>
        <w:tc>
          <w:tcPr>
            <w:tcW w:w="1276" w:type="dxa"/>
            <w:tcBorders>
              <w:top w:val="nil"/>
              <w:left w:val="nil"/>
              <w:right w:val="single" w:sz="4" w:space="0" w:color="auto"/>
            </w:tcBorders>
            <w:shd w:val="clear" w:color="auto" w:fill="auto"/>
            <w:hideMark/>
          </w:tcPr>
          <w:p w:rsidR="00D402B0" w:rsidRPr="00232E63" w:rsidRDefault="00D402B0" w:rsidP="007F08AD">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SGA/TI</w:t>
            </w:r>
          </w:p>
        </w:tc>
        <w:tc>
          <w:tcPr>
            <w:tcW w:w="992" w:type="dxa"/>
            <w:tcBorders>
              <w:top w:val="nil"/>
              <w:left w:val="nil"/>
              <w:right w:val="single" w:sz="4" w:space="0" w:color="auto"/>
            </w:tcBorders>
            <w:shd w:val="clear" w:color="auto" w:fill="auto"/>
            <w:hideMark/>
          </w:tcPr>
          <w:p w:rsidR="00D402B0" w:rsidRPr="00232E63" w:rsidRDefault="00D402B0" w:rsidP="00FA6E4F">
            <w:pPr>
              <w:spacing w:after="0" w:line="240" w:lineRule="auto"/>
              <w:rPr>
                <w:rFonts w:ascii="Calibri" w:eastAsia="Times New Roman" w:hAnsi="Calibri" w:cs="Arial"/>
                <w:color w:val="000000"/>
                <w:sz w:val="20"/>
                <w:szCs w:val="20"/>
                <w:lang w:val="fr-FR" w:eastAsia="en-GB"/>
              </w:rPr>
            </w:pPr>
            <w:r>
              <w:rPr>
                <w:rFonts w:ascii="Calibri" w:eastAsia="Times New Roman" w:hAnsi="Calibri" w:cs="Arial"/>
                <w:color w:val="000000"/>
                <w:sz w:val="20"/>
                <w:szCs w:val="20"/>
                <w:lang w:val="fr-FR" w:eastAsia="en-GB"/>
              </w:rPr>
              <w:t>2017</w:t>
            </w:r>
          </w:p>
        </w:tc>
      </w:tr>
      <w:tr w:rsidR="00AB2E24" w:rsidRPr="00232E63" w:rsidTr="002A511A">
        <w:tc>
          <w:tcPr>
            <w:tcW w:w="3119" w:type="dxa"/>
            <w:vMerge/>
            <w:tcBorders>
              <w:top w:val="nil"/>
              <w:left w:val="single" w:sz="4" w:space="0" w:color="auto"/>
              <w:bottom w:val="single" w:sz="4" w:space="0" w:color="000000"/>
              <w:right w:val="single" w:sz="4" w:space="0" w:color="auto"/>
            </w:tcBorders>
            <w:vAlign w:val="center"/>
            <w:hideMark/>
          </w:tcPr>
          <w:p w:rsidR="00AB2E24" w:rsidRPr="00232E63" w:rsidRDefault="00AB2E24" w:rsidP="00B44B7B">
            <w:pPr>
              <w:spacing w:after="0" w:line="240" w:lineRule="auto"/>
              <w:rPr>
                <w:rFonts w:ascii="Calibri" w:eastAsia="Times New Roman" w:hAnsi="Calibri" w:cs="Arial"/>
                <w:color w:val="000000"/>
                <w:sz w:val="20"/>
                <w:szCs w:val="20"/>
                <w:lang w:val="fr-FR" w:eastAsia="en-GB"/>
              </w:rPr>
            </w:pPr>
          </w:p>
        </w:tc>
        <w:tc>
          <w:tcPr>
            <w:tcW w:w="4394" w:type="dxa"/>
            <w:tcBorders>
              <w:top w:val="single" w:sz="4" w:space="0" w:color="auto"/>
              <w:left w:val="nil"/>
              <w:bottom w:val="single" w:sz="4" w:space="0" w:color="auto"/>
              <w:right w:val="single" w:sz="4" w:space="0" w:color="auto"/>
            </w:tcBorders>
            <w:shd w:val="clear" w:color="auto" w:fill="auto"/>
            <w:hideMark/>
          </w:tcPr>
          <w:p w:rsidR="00AB2E24" w:rsidRPr="00232E63" w:rsidRDefault="00756259" w:rsidP="00756259">
            <w:pPr>
              <w:spacing w:after="0" w:line="240" w:lineRule="auto"/>
              <w:rPr>
                <w:rFonts w:ascii="Calibri" w:eastAsia="Times New Roman" w:hAnsi="Calibri" w:cs="Arial"/>
                <w:color w:val="000000"/>
                <w:sz w:val="20"/>
                <w:szCs w:val="20"/>
                <w:lang w:val="fr-FR" w:eastAsia="en-GB"/>
              </w:rPr>
            </w:pPr>
            <w:r w:rsidRPr="00232E63">
              <w:rPr>
                <w:rFonts w:eastAsia="Times New Roman" w:cs="Arial"/>
                <w:sz w:val="20"/>
                <w:szCs w:val="20"/>
                <w:lang w:val="fr-FR" w:eastAsia="en-GB"/>
              </w:rPr>
              <w:t xml:space="preserve">20.2 </w:t>
            </w:r>
            <w:r w:rsidRPr="00232E63">
              <w:rPr>
                <w:rFonts w:ascii="Calibri" w:eastAsia="Times New Roman" w:hAnsi="Calibri" w:cs="Arial"/>
                <w:color w:val="000000"/>
                <w:sz w:val="20"/>
                <w:szCs w:val="20"/>
                <w:lang w:val="fr-FR" w:eastAsia="en-GB"/>
              </w:rPr>
              <w:t xml:space="preserve">Information périodique des missions à Genève sur les activités qui ont lieu entre les </w:t>
            </w:r>
            <w:r w:rsidR="006A3468" w:rsidRPr="00232E63">
              <w:rPr>
                <w:rFonts w:ascii="Calibri" w:eastAsia="Times New Roman" w:hAnsi="Calibri" w:cs="Arial"/>
                <w:color w:val="000000"/>
                <w:sz w:val="20"/>
                <w:szCs w:val="20"/>
                <w:lang w:val="fr-FR" w:eastAsia="en-GB"/>
              </w:rPr>
              <w:t>réunions</w:t>
            </w:r>
            <w:r w:rsidRPr="00232E63">
              <w:rPr>
                <w:rFonts w:ascii="Calibri" w:eastAsia="Times New Roman" w:hAnsi="Calibri" w:cs="Arial"/>
                <w:color w:val="000000"/>
                <w:sz w:val="20"/>
                <w:szCs w:val="20"/>
                <w:lang w:val="fr-FR" w:eastAsia="en-GB"/>
              </w:rPr>
              <w:t xml:space="preserve"> du Comité permanent</w:t>
            </w:r>
            <w:r w:rsidRPr="00232E63">
              <w:rPr>
                <w:rFonts w:eastAsia="Times New Roman" w:cs="Arial"/>
                <w:sz w:val="20"/>
                <w:szCs w:val="20"/>
                <w:lang w:val="fr-FR" w:eastAsia="en-GB"/>
              </w:rPr>
              <w:t>.</w:t>
            </w:r>
          </w:p>
        </w:tc>
        <w:tc>
          <w:tcPr>
            <w:tcW w:w="4536" w:type="dxa"/>
            <w:tcBorders>
              <w:top w:val="single" w:sz="4" w:space="0" w:color="auto"/>
              <w:left w:val="nil"/>
              <w:bottom w:val="single" w:sz="4" w:space="0" w:color="auto"/>
              <w:right w:val="single" w:sz="4" w:space="0" w:color="auto"/>
            </w:tcBorders>
            <w:shd w:val="clear" w:color="auto" w:fill="auto"/>
            <w:hideMark/>
          </w:tcPr>
          <w:p w:rsidR="00AB2E24" w:rsidRPr="00232E63" w:rsidRDefault="00AB2E24" w:rsidP="00431194">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 xml:space="preserve">Les missions à Genève sont pleinement conscientes des travaux de la Convention et de l’importance des zones humides dans leurs pays. </w:t>
            </w:r>
          </w:p>
        </w:tc>
        <w:tc>
          <w:tcPr>
            <w:tcW w:w="1276" w:type="dxa"/>
            <w:tcBorders>
              <w:top w:val="single" w:sz="4" w:space="0" w:color="auto"/>
              <w:left w:val="nil"/>
              <w:bottom w:val="single" w:sz="4" w:space="0" w:color="auto"/>
              <w:right w:val="single" w:sz="4" w:space="0" w:color="auto"/>
            </w:tcBorders>
            <w:shd w:val="clear" w:color="auto" w:fill="auto"/>
            <w:noWrap/>
            <w:hideMark/>
          </w:tcPr>
          <w:p w:rsidR="00AB2E24" w:rsidRPr="00232E63" w:rsidRDefault="00AB2E24" w:rsidP="00DA6A6C">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SG/SGA/CRP</w:t>
            </w:r>
          </w:p>
        </w:tc>
        <w:tc>
          <w:tcPr>
            <w:tcW w:w="992" w:type="dxa"/>
            <w:tcBorders>
              <w:top w:val="single" w:sz="4" w:space="0" w:color="auto"/>
              <w:left w:val="nil"/>
              <w:bottom w:val="single" w:sz="4" w:space="0" w:color="auto"/>
              <w:right w:val="single" w:sz="4" w:space="0" w:color="auto"/>
            </w:tcBorders>
            <w:shd w:val="clear" w:color="auto" w:fill="auto"/>
            <w:noWrap/>
            <w:hideMark/>
          </w:tcPr>
          <w:p w:rsidR="00AB2E24" w:rsidRPr="00232E63" w:rsidRDefault="00AB2E24" w:rsidP="00B44B7B">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Une fois par an</w:t>
            </w:r>
          </w:p>
        </w:tc>
      </w:tr>
      <w:tr w:rsidR="00CA13B3" w:rsidRPr="00232E63" w:rsidTr="002A511A">
        <w:tc>
          <w:tcPr>
            <w:tcW w:w="3119" w:type="dxa"/>
            <w:vMerge/>
            <w:tcBorders>
              <w:top w:val="nil"/>
              <w:left w:val="single" w:sz="4" w:space="0" w:color="auto"/>
              <w:bottom w:val="single" w:sz="4" w:space="0" w:color="000000"/>
              <w:right w:val="single" w:sz="4" w:space="0" w:color="auto"/>
            </w:tcBorders>
            <w:vAlign w:val="center"/>
            <w:hideMark/>
          </w:tcPr>
          <w:p w:rsidR="00CA13B3" w:rsidRPr="00232E63" w:rsidRDefault="00CA13B3" w:rsidP="00B44B7B">
            <w:pPr>
              <w:spacing w:after="0" w:line="240" w:lineRule="auto"/>
              <w:rPr>
                <w:rFonts w:ascii="Calibri" w:eastAsia="Times New Roman" w:hAnsi="Calibri" w:cs="Arial"/>
                <w:color w:val="000000"/>
                <w:sz w:val="20"/>
                <w:szCs w:val="20"/>
                <w:lang w:val="fr-FR" w:eastAsia="en-GB"/>
              </w:rPr>
            </w:pPr>
          </w:p>
        </w:tc>
        <w:tc>
          <w:tcPr>
            <w:tcW w:w="4394" w:type="dxa"/>
            <w:tcBorders>
              <w:top w:val="nil"/>
              <w:left w:val="nil"/>
              <w:bottom w:val="single" w:sz="4" w:space="0" w:color="auto"/>
              <w:right w:val="single" w:sz="4" w:space="0" w:color="auto"/>
            </w:tcBorders>
            <w:shd w:val="clear" w:color="auto" w:fill="auto"/>
            <w:hideMark/>
          </w:tcPr>
          <w:p w:rsidR="00CA13B3" w:rsidRPr="00232E63" w:rsidRDefault="00CA13B3" w:rsidP="00CA13B3">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 xml:space="preserve">20.3 Entreprendre l’administration générale du Secrétariat et de la Convention. </w:t>
            </w:r>
          </w:p>
          <w:p w:rsidR="00CA13B3" w:rsidRPr="00232E63" w:rsidRDefault="00CA13B3" w:rsidP="00431194">
            <w:pPr>
              <w:spacing w:after="0" w:line="240" w:lineRule="auto"/>
              <w:rPr>
                <w:rFonts w:ascii="Calibri" w:eastAsia="Times New Roman" w:hAnsi="Calibri" w:cs="Arial"/>
                <w:color w:val="000000"/>
                <w:sz w:val="20"/>
                <w:szCs w:val="20"/>
                <w:lang w:val="fr-FR" w:eastAsia="en-GB"/>
              </w:rPr>
            </w:pPr>
          </w:p>
        </w:tc>
        <w:tc>
          <w:tcPr>
            <w:tcW w:w="4536" w:type="dxa"/>
            <w:tcBorders>
              <w:top w:val="nil"/>
              <w:left w:val="nil"/>
              <w:bottom w:val="single" w:sz="4" w:space="0" w:color="auto"/>
              <w:right w:val="single" w:sz="4" w:space="0" w:color="auto"/>
            </w:tcBorders>
            <w:shd w:val="clear" w:color="auto" w:fill="auto"/>
            <w:hideMark/>
          </w:tcPr>
          <w:p w:rsidR="00CA13B3" w:rsidRPr="00232E63" w:rsidRDefault="00CA13B3" w:rsidP="00CA13B3">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 xml:space="preserve">Le Secrétariat fournit des services actifs, opportuns et efficaces aux Parties et à d’autres parties prenantes. </w:t>
            </w:r>
          </w:p>
        </w:tc>
        <w:tc>
          <w:tcPr>
            <w:tcW w:w="1276" w:type="dxa"/>
            <w:tcBorders>
              <w:top w:val="nil"/>
              <w:left w:val="nil"/>
              <w:bottom w:val="single" w:sz="4" w:space="0" w:color="auto"/>
              <w:right w:val="single" w:sz="4" w:space="0" w:color="auto"/>
            </w:tcBorders>
            <w:shd w:val="clear" w:color="auto" w:fill="auto"/>
            <w:noWrap/>
          </w:tcPr>
          <w:p w:rsidR="00CA13B3" w:rsidRPr="00232E63" w:rsidRDefault="00CA13B3" w:rsidP="00075EEB">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SG/tout le personnel</w:t>
            </w:r>
          </w:p>
        </w:tc>
        <w:tc>
          <w:tcPr>
            <w:tcW w:w="992" w:type="dxa"/>
            <w:tcBorders>
              <w:top w:val="nil"/>
              <w:left w:val="nil"/>
              <w:bottom w:val="single" w:sz="4" w:space="0" w:color="auto"/>
              <w:right w:val="single" w:sz="4" w:space="0" w:color="auto"/>
            </w:tcBorders>
            <w:shd w:val="clear" w:color="auto" w:fill="auto"/>
            <w:noWrap/>
          </w:tcPr>
          <w:p w:rsidR="00CA13B3" w:rsidRPr="00232E63" w:rsidRDefault="00CA13B3" w:rsidP="00075EEB">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Base quotidienne</w:t>
            </w:r>
          </w:p>
        </w:tc>
      </w:tr>
      <w:tr w:rsidR="00AB2E24" w:rsidRPr="000E4C63" w:rsidTr="002A511A">
        <w:tc>
          <w:tcPr>
            <w:tcW w:w="3119" w:type="dxa"/>
            <w:vMerge/>
            <w:tcBorders>
              <w:top w:val="nil"/>
              <w:left w:val="single" w:sz="4" w:space="0" w:color="auto"/>
              <w:bottom w:val="single" w:sz="4" w:space="0" w:color="000000"/>
              <w:right w:val="single" w:sz="4" w:space="0" w:color="auto"/>
            </w:tcBorders>
            <w:vAlign w:val="center"/>
            <w:hideMark/>
          </w:tcPr>
          <w:p w:rsidR="00AB2E24" w:rsidRPr="00232E63" w:rsidRDefault="00AB2E24" w:rsidP="00B44B7B">
            <w:pPr>
              <w:spacing w:after="0" w:line="240" w:lineRule="auto"/>
              <w:rPr>
                <w:rFonts w:ascii="Calibri" w:eastAsia="Times New Roman" w:hAnsi="Calibri" w:cs="Arial"/>
                <w:color w:val="000000"/>
                <w:sz w:val="20"/>
                <w:szCs w:val="20"/>
                <w:lang w:val="fr-FR" w:eastAsia="en-GB"/>
              </w:rPr>
            </w:pPr>
          </w:p>
        </w:tc>
        <w:tc>
          <w:tcPr>
            <w:tcW w:w="4394" w:type="dxa"/>
            <w:tcBorders>
              <w:top w:val="nil"/>
              <w:left w:val="nil"/>
              <w:bottom w:val="single" w:sz="4" w:space="0" w:color="auto"/>
              <w:right w:val="single" w:sz="4" w:space="0" w:color="auto"/>
            </w:tcBorders>
            <w:shd w:val="clear" w:color="auto" w:fill="auto"/>
            <w:hideMark/>
          </w:tcPr>
          <w:p w:rsidR="00CA13B3" w:rsidRPr="00083B1E" w:rsidRDefault="000E4C63" w:rsidP="007F152B">
            <w:pPr>
              <w:spacing w:after="0" w:line="240" w:lineRule="auto"/>
              <w:rPr>
                <w:rFonts w:ascii="Calibri" w:eastAsia="Times New Roman" w:hAnsi="Calibri" w:cs="Arial"/>
                <w:color w:val="000000"/>
                <w:sz w:val="20"/>
                <w:szCs w:val="20"/>
                <w:lang w:val="fr-FR" w:eastAsia="en-GB"/>
              </w:rPr>
            </w:pPr>
            <w:r>
              <w:rPr>
                <w:rFonts w:ascii="Calibri" w:eastAsia="Times New Roman" w:hAnsi="Calibri" w:cs="Arial"/>
                <w:color w:val="000000"/>
                <w:sz w:val="20"/>
                <w:szCs w:val="20"/>
                <w:lang w:val="fr-FR" w:eastAsia="en-GB"/>
              </w:rPr>
              <w:t xml:space="preserve">20.4 </w:t>
            </w:r>
            <w:r w:rsidR="00CA13B3" w:rsidRPr="00232E63">
              <w:rPr>
                <w:rFonts w:ascii="Calibri" w:eastAsia="Times New Roman" w:hAnsi="Calibri" w:cs="Arial"/>
                <w:color w:val="000000"/>
                <w:sz w:val="20"/>
                <w:szCs w:val="20"/>
                <w:lang w:val="fr-FR" w:eastAsia="en-GB"/>
              </w:rPr>
              <w:t>Avec le Groupe de travail sur la gestion, continuer de réviser les structures de gestion existantes pour le Secrétariat et la Convention et discuter des questions pertinentes, au besoin.</w:t>
            </w:r>
          </w:p>
        </w:tc>
        <w:tc>
          <w:tcPr>
            <w:tcW w:w="4536" w:type="dxa"/>
            <w:tcBorders>
              <w:top w:val="nil"/>
              <w:left w:val="nil"/>
              <w:bottom w:val="single" w:sz="4" w:space="0" w:color="auto"/>
              <w:right w:val="single" w:sz="4" w:space="0" w:color="auto"/>
            </w:tcBorders>
            <w:shd w:val="clear" w:color="auto" w:fill="auto"/>
          </w:tcPr>
          <w:p w:rsidR="00AB2E24" w:rsidRPr="00083B1E" w:rsidRDefault="00AB2E24" w:rsidP="007F152B">
            <w:pPr>
              <w:spacing w:after="0" w:line="240" w:lineRule="auto"/>
              <w:rPr>
                <w:rFonts w:ascii="Calibri" w:eastAsia="Times New Roman" w:hAnsi="Calibri" w:cs="Arial"/>
                <w:color w:val="000000"/>
                <w:sz w:val="20"/>
                <w:szCs w:val="20"/>
                <w:lang w:val="fr-FR" w:eastAsia="en-GB"/>
              </w:rPr>
            </w:pPr>
          </w:p>
        </w:tc>
        <w:tc>
          <w:tcPr>
            <w:tcW w:w="1276" w:type="dxa"/>
            <w:tcBorders>
              <w:top w:val="nil"/>
              <w:left w:val="nil"/>
              <w:bottom w:val="single" w:sz="4" w:space="0" w:color="auto"/>
              <w:right w:val="single" w:sz="4" w:space="0" w:color="auto"/>
            </w:tcBorders>
            <w:shd w:val="clear" w:color="auto" w:fill="auto"/>
            <w:noWrap/>
          </w:tcPr>
          <w:p w:rsidR="00AB2E24" w:rsidRPr="00083B1E" w:rsidRDefault="00AB2E24" w:rsidP="005538E5">
            <w:pPr>
              <w:spacing w:after="0" w:line="240" w:lineRule="auto"/>
              <w:rPr>
                <w:rFonts w:ascii="Calibri" w:eastAsia="Times New Roman" w:hAnsi="Calibri" w:cs="Arial"/>
                <w:color w:val="000000"/>
                <w:sz w:val="20"/>
                <w:szCs w:val="20"/>
                <w:lang w:val="fr-FR" w:eastAsia="en-GB"/>
              </w:rPr>
            </w:pPr>
          </w:p>
        </w:tc>
        <w:tc>
          <w:tcPr>
            <w:tcW w:w="992" w:type="dxa"/>
            <w:tcBorders>
              <w:top w:val="nil"/>
              <w:left w:val="nil"/>
              <w:bottom w:val="single" w:sz="4" w:space="0" w:color="auto"/>
              <w:right w:val="single" w:sz="4" w:space="0" w:color="auto"/>
            </w:tcBorders>
            <w:shd w:val="clear" w:color="auto" w:fill="auto"/>
            <w:noWrap/>
          </w:tcPr>
          <w:p w:rsidR="00AB2E24" w:rsidRPr="00083B1E" w:rsidRDefault="000E4C63" w:rsidP="00B44B7B">
            <w:pPr>
              <w:spacing w:after="0" w:line="240" w:lineRule="auto"/>
              <w:rPr>
                <w:rFonts w:ascii="Calibri" w:eastAsia="Times New Roman" w:hAnsi="Calibri" w:cs="Arial"/>
                <w:color w:val="000000"/>
                <w:sz w:val="20"/>
                <w:szCs w:val="20"/>
                <w:lang w:val="fr-FR" w:eastAsia="en-GB"/>
              </w:rPr>
            </w:pPr>
            <w:r w:rsidRPr="00232E63">
              <w:rPr>
                <w:rFonts w:ascii="Calibri" w:eastAsia="Times New Roman" w:hAnsi="Calibri" w:cs="Arial"/>
                <w:color w:val="000000"/>
                <w:sz w:val="20"/>
                <w:szCs w:val="20"/>
                <w:lang w:val="fr-FR" w:eastAsia="en-GB"/>
              </w:rPr>
              <w:t>Base quotidienne</w:t>
            </w:r>
          </w:p>
        </w:tc>
      </w:tr>
    </w:tbl>
    <w:p w:rsidR="00B57F72" w:rsidRPr="00083B1E" w:rsidRDefault="00B57F72">
      <w:pPr>
        <w:rPr>
          <w:rFonts w:ascii="Calibri" w:hAnsi="Calibri" w:cs="Calibri"/>
          <w:b/>
          <w:sz w:val="20"/>
          <w:szCs w:val="20"/>
          <w:lang w:val="fr-FR"/>
        </w:rPr>
      </w:pPr>
    </w:p>
    <w:sectPr w:rsidR="00B57F72" w:rsidRPr="00083B1E" w:rsidSect="004B5AA7">
      <w:footerReference w:type="default" r:id="rId10"/>
      <w:pgSz w:w="16839" w:h="11907"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108" w:rsidRDefault="00454108" w:rsidP="00383692">
      <w:pPr>
        <w:spacing w:after="0" w:line="240" w:lineRule="auto"/>
      </w:pPr>
      <w:r>
        <w:separator/>
      </w:r>
    </w:p>
  </w:endnote>
  <w:endnote w:type="continuationSeparator" w:id="0">
    <w:p w:rsidR="00454108" w:rsidRDefault="00454108" w:rsidP="00383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08" w:rsidRPr="00EE7940" w:rsidRDefault="00454108" w:rsidP="00781A88">
    <w:pPr>
      <w:pStyle w:val="Footer"/>
      <w:tabs>
        <w:tab w:val="clear" w:pos="9026"/>
        <w:tab w:val="right" w:pos="13998"/>
      </w:tabs>
      <w:rPr>
        <w:rFonts w:asciiTheme="minorHAnsi" w:hAnsiTheme="minorHAns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722707402"/>
      <w:docPartObj>
        <w:docPartGallery w:val="Page Numbers (Bottom of Page)"/>
        <w:docPartUnique/>
      </w:docPartObj>
    </w:sdtPr>
    <w:sdtEndPr/>
    <w:sdtContent>
      <w:p w:rsidR="00454108" w:rsidRPr="00EE7940" w:rsidRDefault="00454108" w:rsidP="004B5AA7">
        <w:pPr>
          <w:pStyle w:val="Footer"/>
          <w:tabs>
            <w:tab w:val="clear" w:pos="9026"/>
            <w:tab w:val="right" w:pos="14034"/>
          </w:tabs>
          <w:rPr>
            <w:rFonts w:asciiTheme="minorHAnsi" w:hAnsiTheme="minorHAnsi"/>
            <w:sz w:val="20"/>
            <w:szCs w:val="20"/>
          </w:rPr>
        </w:pPr>
        <w:r>
          <w:rPr>
            <w:rFonts w:asciiTheme="minorHAnsi" w:hAnsiTheme="minorHAnsi"/>
            <w:sz w:val="20"/>
            <w:szCs w:val="20"/>
          </w:rPr>
          <w:t>SC52-07</w:t>
        </w:r>
        <w:r>
          <w:rPr>
            <w:rFonts w:asciiTheme="minorHAnsi" w:hAnsiTheme="minorHAnsi"/>
            <w:sz w:val="20"/>
            <w:szCs w:val="20"/>
          </w:rPr>
          <w:tab/>
        </w:r>
        <w:r>
          <w:rPr>
            <w:rFonts w:asciiTheme="minorHAnsi" w:hAnsiTheme="minorHAnsi"/>
            <w:sz w:val="20"/>
            <w:szCs w:val="20"/>
          </w:rPr>
          <w:tab/>
        </w:r>
        <w:r w:rsidRPr="006B6339">
          <w:rPr>
            <w:rFonts w:asciiTheme="minorHAnsi" w:hAnsiTheme="minorHAnsi"/>
            <w:sz w:val="20"/>
            <w:szCs w:val="20"/>
          </w:rPr>
          <w:fldChar w:fldCharType="begin"/>
        </w:r>
        <w:r w:rsidRPr="006B6339">
          <w:rPr>
            <w:rFonts w:asciiTheme="minorHAnsi" w:hAnsiTheme="minorHAnsi"/>
            <w:sz w:val="20"/>
            <w:szCs w:val="20"/>
          </w:rPr>
          <w:instrText xml:space="preserve"> PAGE   \* MERGEFORMAT </w:instrText>
        </w:r>
        <w:r w:rsidRPr="006B6339">
          <w:rPr>
            <w:rFonts w:asciiTheme="minorHAnsi" w:hAnsiTheme="minorHAnsi"/>
            <w:sz w:val="20"/>
            <w:szCs w:val="20"/>
          </w:rPr>
          <w:fldChar w:fldCharType="separate"/>
        </w:r>
        <w:r w:rsidR="00292165">
          <w:rPr>
            <w:rFonts w:asciiTheme="minorHAnsi" w:hAnsiTheme="minorHAnsi"/>
            <w:noProof/>
            <w:sz w:val="20"/>
            <w:szCs w:val="20"/>
          </w:rPr>
          <w:t>19</w:t>
        </w:r>
        <w:r w:rsidRPr="006B6339">
          <w:rPr>
            <w:rFonts w:asciiTheme="minorHAnsi" w:hAnsiTheme="minorHAns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108" w:rsidRDefault="00454108" w:rsidP="00383692">
      <w:pPr>
        <w:spacing w:after="0" w:line="240" w:lineRule="auto"/>
      </w:pPr>
      <w:r>
        <w:separator/>
      </w:r>
    </w:p>
  </w:footnote>
  <w:footnote w:type="continuationSeparator" w:id="0">
    <w:p w:rsidR="00454108" w:rsidRDefault="00454108" w:rsidP="003836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0D3A"/>
    <w:multiLevelType w:val="multilevel"/>
    <w:tmpl w:val="3EC6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76EFA"/>
    <w:multiLevelType w:val="hybridMultilevel"/>
    <w:tmpl w:val="87D0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BE150F"/>
    <w:multiLevelType w:val="hybridMultilevel"/>
    <w:tmpl w:val="207C94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1B79D3"/>
    <w:multiLevelType w:val="hybridMultilevel"/>
    <w:tmpl w:val="B9EE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426F50"/>
    <w:multiLevelType w:val="hybridMultilevel"/>
    <w:tmpl w:val="C1FA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A14014"/>
    <w:multiLevelType w:val="hybridMultilevel"/>
    <w:tmpl w:val="06D46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BB3F8F"/>
    <w:multiLevelType w:val="hybridMultilevel"/>
    <w:tmpl w:val="1D2C8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nsid w:val="2D251868"/>
    <w:multiLevelType w:val="hybridMultilevel"/>
    <w:tmpl w:val="0D4C8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C711D7"/>
    <w:multiLevelType w:val="hybridMultilevel"/>
    <w:tmpl w:val="38269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0C2122A"/>
    <w:multiLevelType w:val="hybridMultilevel"/>
    <w:tmpl w:val="2E5C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38C155A"/>
    <w:multiLevelType w:val="hybridMultilevel"/>
    <w:tmpl w:val="90DCE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E05D88"/>
    <w:multiLevelType w:val="hybridMultilevel"/>
    <w:tmpl w:val="0A5C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AE080F"/>
    <w:multiLevelType w:val="hybridMultilevel"/>
    <w:tmpl w:val="B05E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48290D"/>
    <w:multiLevelType w:val="hybridMultilevel"/>
    <w:tmpl w:val="2D069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935187"/>
    <w:multiLevelType w:val="hybridMultilevel"/>
    <w:tmpl w:val="8BD8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8D372D"/>
    <w:multiLevelType w:val="hybridMultilevel"/>
    <w:tmpl w:val="D5D27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8B34226"/>
    <w:multiLevelType w:val="hybridMultilevel"/>
    <w:tmpl w:val="B00AF3AA"/>
    <w:lvl w:ilvl="0" w:tplc="08090019">
      <w:start w:val="1"/>
      <w:numFmt w:val="lowerLetter"/>
      <w:lvlText w:val="%1."/>
      <w:lvlJc w:val="left"/>
      <w:pPr>
        <w:ind w:left="1080" w:hanging="360"/>
      </w:pPr>
      <w:rPr>
        <w:rFont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7">
    <w:nsid w:val="7BD2756B"/>
    <w:multiLevelType w:val="hybridMultilevel"/>
    <w:tmpl w:val="C5968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6"/>
  </w:num>
  <w:num w:numId="4">
    <w:abstractNumId w:val="2"/>
  </w:num>
  <w:num w:numId="5">
    <w:abstractNumId w:val="13"/>
  </w:num>
  <w:num w:numId="6">
    <w:abstractNumId w:val="15"/>
  </w:num>
  <w:num w:numId="7">
    <w:abstractNumId w:val="3"/>
  </w:num>
  <w:num w:numId="8">
    <w:abstractNumId w:val="0"/>
  </w:num>
  <w:num w:numId="9">
    <w:abstractNumId w:val="8"/>
  </w:num>
  <w:num w:numId="10">
    <w:abstractNumId w:val="9"/>
  </w:num>
  <w:num w:numId="11">
    <w:abstractNumId w:val="4"/>
  </w:num>
  <w:num w:numId="12">
    <w:abstractNumId w:val="11"/>
  </w:num>
  <w:num w:numId="13">
    <w:abstractNumId w:val="10"/>
  </w:num>
  <w:num w:numId="14">
    <w:abstractNumId w:val="6"/>
  </w:num>
  <w:num w:numId="15">
    <w:abstractNumId w:val="5"/>
  </w:num>
  <w:num w:numId="16">
    <w:abstractNumId w:val="12"/>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53C"/>
    <w:rsid w:val="00000C83"/>
    <w:rsid w:val="0002346C"/>
    <w:rsid w:val="00047F82"/>
    <w:rsid w:val="0006301F"/>
    <w:rsid w:val="00073048"/>
    <w:rsid w:val="00075EEB"/>
    <w:rsid w:val="00083B1E"/>
    <w:rsid w:val="00084A42"/>
    <w:rsid w:val="00090918"/>
    <w:rsid w:val="00091612"/>
    <w:rsid w:val="00093F32"/>
    <w:rsid w:val="000A1AD9"/>
    <w:rsid w:val="000A2251"/>
    <w:rsid w:val="000A2906"/>
    <w:rsid w:val="000A6D20"/>
    <w:rsid w:val="000B4465"/>
    <w:rsid w:val="000B5E11"/>
    <w:rsid w:val="000C6AE8"/>
    <w:rsid w:val="000D0B61"/>
    <w:rsid w:val="000D1C4D"/>
    <w:rsid w:val="000D2E44"/>
    <w:rsid w:val="000E4532"/>
    <w:rsid w:val="000E4C63"/>
    <w:rsid w:val="000E77AD"/>
    <w:rsid w:val="000F5843"/>
    <w:rsid w:val="001006BC"/>
    <w:rsid w:val="0012096C"/>
    <w:rsid w:val="001230EE"/>
    <w:rsid w:val="0012333A"/>
    <w:rsid w:val="00124192"/>
    <w:rsid w:val="00135003"/>
    <w:rsid w:val="00136CEB"/>
    <w:rsid w:val="00137172"/>
    <w:rsid w:val="001449AB"/>
    <w:rsid w:val="001463DC"/>
    <w:rsid w:val="001662E9"/>
    <w:rsid w:val="00184FFA"/>
    <w:rsid w:val="00193687"/>
    <w:rsid w:val="001B4127"/>
    <w:rsid w:val="001B46C1"/>
    <w:rsid w:val="001B6173"/>
    <w:rsid w:val="001C07D5"/>
    <w:rsid w:val="001C2E84"/>
    <w:rsid w:val="001E0ED7"/>
    <w:rsid w:val="001E7B2C"/>
    <w:rsid w:val="00200198"/>
    <w:rsid w:val="002102D0"/>
    <w:rsid w:val="00211B51"/>
    <w:rsid w:val="0021237D"/>
    <w:rsid w:val="002149EA"/>
    <w:rsid w:val="002317EA"/>
    <w:rsid w:val="00232ABF"/>
    <w:rsid w:val="00232E63"/>
    <w:rsid w:val="002344BE"/>
    <w:rsid w:val="0023550A"/>
    <w:rsid w:val="00240D6E"/>
    <w:rsid w:val="002460DE"/>
    <w:rsid w:val="00252CAF"/>
    <w:rsid w:val="0025399B"/>
    <w:rsid w:val="00256B19"/>
    <w:rsid w:val="00266658"/>
    <w:rsid w:val="002714FB"/>
    <w:rsid w:val="00274BE0"/>
    <w:rsid w:val="002800BE"/>
    <w:rsid w:val="00292165"/>
    <w:rsid w:val="0029353C"/>
    <w:rsid w:val="00295556"/>
    <w:rsid w:val="002A0365"/>
    <w:rsid w:val="002A265E"/>
    <w:rsid w:val="002A2B75"/>
    <w:rsid w:val="002A511A"/>
    <w:rsid w:val="002B2F15"/>
    <w:rsid w:val="002C23A0"/>
    <w:rsid w:val="002C62F3"/>
    <w:rsid w:val="002E2565"/>
    <w:rsid w:val="002F6EB8"/>
    <w:rsid w:val="00302826"/>
    <w:rsid w:val="00327D59"/>
    <w:rsid w:val="00335FD9"/>
    <w:rsid w:val="00344F9C"/>
    <w:rsid w:val="00345DDC"/>
    <w:rsid w:val="00346A73"/>
    <w:rsid w:val="0035406E"/>
    <w:rsid w:val="00373D4C"/>
    <w:rsid w:val="00383692"/>
    <w:rsid w:val="003879B5"/>
    <w:rsid w:val="003906E4"/>
    <w:rsid w:val="00396264"/>
    <w:rsid w:val="003A2175"/>
    <w:rsid w:val="003B529A"/>
    <w:rsid w:val="003C1DDF"/>
    <w:rsid w:val="003C75F6"/>
    <w:rsid w:val="003D1F56"/>
    <w:rsid w:val="003D2AF1"/>
    <w:rsid w:val="003D403F"/>
    <w:rsid w:val="003D7559"/>
    <w:rsid w:val="003E0462"/>
    <w:rsid w:val="004007B3"/>
    <w:rsid w:val="00402539"/>
    <w:rsid w:val="0040569B"/>
    <w:rsid w:val="00405E1F"/>
    <w:rsid w:val="004061D2"/>
    <w:rsid w:val="00431194"/>
    <w:rsid w:val="00454108"/>
    <w:rsid w:val="00457A5A"/>
    <w:rsid w:val="0046562D"/>
    <w:rsid w:val="00474DF8"/>
    <w:rsid w:val="00476231"/>
    <w:rsid w:val="00482064"/>
    <w:rsid w:val="00493A79"/>
    <w:rsid w:val="00497C4C"/>
    <w:rsid w:val="004A4975"/>
    <w:rsid w:val="004B5AA7"/>
    <w:rsid w:val="004E0521"/>
    <w:rsid w:val="004E0968"/>
    <w:rsid w:val="004E491A"/>
    <w:rsid w:val="004F3518"/>
    <w:rsid w:val="00501296"/>
    <w:rsid w:val="00505CC0"/>
    <w:rsid w:val="00506598"/>
    <w:rsid w:val="00511198"/>
    <w:rsid w:val="0051723C"/>
    <w:rsid w:val="00521719"/>
    <w:rsid w:val="00521A0A"/>
    <w:rsid w:val="005226D6"/>
    <w:rsid w:val="0052317B"/>
    <w:rsid w:val="00525D42"/>
    <w:rsid w:val="00527453"/>
    <w:rsid w:val="00527783"/>
    <w:rsid w:val="00530F02"/>
    <w:rsid w:val="00530FDF"/>
    <w:rsid w:val="00537FB6"/>
    <w:rsid w:val="00546D57"/>
    <w:rsid w:val="005506A4"/>
    <w:rsid w:val="0055124F"/>
    <w:rsid w:val="005538E5"/>
    <w:rsid w:val="00557D21"/>
    <w:rsid w:val="00565930"/>
    <w:rsid w:val="00577296"/>
    <w:rsid w:val="005A49B8"/>
    <w:rsid w:val="005D0F42"/>
    <w:rsid w:val="005D7D8C"/>
    <w:rsid w:val="005F5222"/>
    <w:rsid w:val="00604FC7"/>
    <w:rsid w:val="00611139"/>
    <w:rsid w:val="00613975"/>
    <w:rsid w:val="0061558D"/>
    <w:rsid w:val="0061597D"/>
    <w:rsid w:val="006339EE"/>
    <w:rsid w:val="006430DD"/>
    <w:rsid w:val="00644B4D"/>
    <w:rsid w:val="00644D66"/>
    <w:rsid w:val="0064732E"/>
    <w:rsid w:val="00651E04"/>
    <w:rsid w:val="00664F41"/>
    <w:rsid w:val="006762BA"/>
    <w:rsid w:val="00676698"/>
    <w:rsid w:val="00681BBC"/>
    <w:rsid w:val="00682FD4"/>
    <w:rsid w:val="006A1CCC"/>
    <w:rsid w:val="006A3468"/>
    <w:rsid w:val="006A3A38"/>
    <w:rsid w:val="006D3DBE"/>
    <w:rsid w:val="006E01FB"/>
    <w:rsid w:val="006F1DE7"/>
    <w:rsid w:val="006F1DFB"/>
    <w:rsid w:val="006F3C16"/>
    <w:rsid w:val="00710237"/>
    <w:rsid w:val="00712089"/>
    <w:rsid w:val="00712811"/>
    <w:rsid w:val="00714B74"/>
    <w:rsid w:val="00722829"/>
    <w:rsid w:val="00727101"/>
    <w:rsid w:val="0074076A"/>
    <w:rsid w:val="00741C0C"/>
    <w:rsid w:val="0075176A"/>
    <w:rsid w:val="00755CA4"/>
    <w:rsid w:val="00756259"/>
    <w:rsid w:val="00767F2A"/>
    <w:rsid w:val="007804AB"/>
    <w:rsid w:val="00781A88"/>
    <w:rsid w:val="00786C53"/>
    <w:rsid w:val="00794B1C"/>
    <w:rsid w:val="00797249"/>
    <w:rsid w:val="007B6185"/>
    <w:rsid w:val="007C71F4"/>
    <w:rsid w:val="007E2F07"/>
    <w:rsid w:val="007E3774"/>
    <w:rsid w:val="007F08AD"/>
    <w:rsid w:val="007F152B"/>
    <w:rsid w:val="007F6845"/>
    <w:rsid w:val="00824C3C"/>
    <w:rsid w:val="008307F4"/>
    <w:rsid w:val="008378E5"/>
    <w:rsid w:val="00844536"/>
    <w:rsid w:val="00863096"/>
    <w:rsid w:val="00871E73"/>
    <w:rsid w:val="008761C9"/>
    <w:rsid w:val="00884134"/>
    <w:rsid w:val="0088557C"/>
    <w:rsid w:val="0088674F"/>
    <w:rsid w:val="00887D2F"/>
    <w:rsid w:val="008918A9"/>
    <w:rsid w:val="00893213"/>
    <w:rsid w:val="00894DAB"/>
    <w:rsid w:val="008B3F8C"/>
    <w:rsid w:val="008B497C"/>
    <w:rsid w:val="008C3FFC"/>
    <w:rsid w:val="008C5A59"/>
    <w:rsid w:val="008C6CEC"/>
    <w:rsid w:val="008D1ECF"/>
    <w:rsid w:val="008F0F77"/>
    <w:rsid w:val="008F12F0"/>
    <w:rsid w:val="00900C93"/>
    <w:rsid w:val="009050AD"/>
    <w:rsid w:val="00905424"/>
    <w:rsid w:val="00905538"/>
    <w:rsid w:val="0091651C"/>
    <w:rsid w:val="009201DD"/>
    <w:rsid w:val="00946F3A"/>
    <w:rsid w:val="00950E21"/>
    <w:rsid w:val="00966E2B"/>
    <w:rsid w:val="00990B74"/>
    <w:rsid w:val="00990CB0"/>
    <w:rsid w:val="009917EE"/>
    <w:rsid w:val="0099647A"/>
    <w:rsid w:val="009A3B71"/>
    <w:rsid w:val="009B12CD"/>
    <w:rsid w:val="009E0439"/>
    <w:rsid w:val="009F6B0B"/>
    <w:rsid w:val="00A23473"/>
    <w:rsid w:val="00A35ADE"/>
    <w:rsid w:val="00A36B0A"/>
    <w:rsid w:val="00A41BFD"/>
    <w:rsid w:val="00A5222E"/>
    <w:rsid w:val="00A60939"/>
    <w:rsid w:val="00A61529"/>
    <w:rsid w:val="00A624F4"/>
    <w:rsid w:val="00A64EA0"/>
    <w:rsid w:val="00A736CE"/>
    <w:rsid w:val="00A74372"/>
    <w:rsid w:val="00A74B5B"/>
    <w:rsid w:val="00A74DAC"/>
    <w:rsid w:val="00A76993"/>
    <w:rsid w:val="00A9009C"/>
    <w:rsid w:val="00AA5676"/>
    <w:rsid w:val="00AB2E24"/>
    <w:rsid w:val="00AC12CC"/>
    <w:rsid w:val="00AC1C20"/>
    <w:rsid w:val="00AC407E"/>
    <w:rsid w:val="00AF7EDA"/>
    <w:rsid w:val="00B0528B"/>
    <w:rsid w:val="00B05E93"/>
    <w:rsid w:val="00B07D73"/>
    <w:rsid w:val="00B1087F"/>
    <w:rsid w:val="00B13212"/>
    <w:rsid w:val="00B2371C"/>
    <w:rsid w:val="00B3195D"/>
    <w:rsid w:val="00B3206D"/>
    <w:rsid w:val="00B36D12"/>
    <w:rsid w:val="00B409E1"/>
    <w:rsid w:val="00B441F2"/>
    <w:rsid w:val="00B44B7B"/>
    <w:rsid w:val="00B46D79"/>
    <w:rsid w:val="00B558E6"/>
    <w:rsid w:val="00B55C41"/>
    <w:rsid w:val="00B562FD"/>
    <w:rsid w:val="00B57F72"/>
    <w:rsid w:val="00B678B6"/>
    <w:rsid w:val="00B67A15"/>
    <w:rsid w:val="00B7719F"/>
    <w:rsid w:val="00B86A29"/>
    <w:rsid w:val="00BA04F4"/>
    <w:rsid w:val="00BA0BF6"/>
    <w:rsid w:val="00BB0CE9"/>
    <w:rsid w:val="00BB4EDB"/>
    <w:rsid w:val="00BC04D4"/>
    <w:rsid w:val="00BC4295"/>
    <w:rsid w:val="00BC7057"/>
    <w:rsid w:val="00BD12CB"/>
    <w:rsid w:val="00BD61BC"/>
    <w:rsid w:val="00BE0F13"/>
    <w:rsid w:val="00BE45A8"/>
    <w:rsid w:val="00C042A4"/>
    <w:rsid w:val="00C0553A"/>
    <w:rsid w:val="00C34103"/>
    <w:rsid w:val="00C3597F"/>
    <w:rsid w:val="00C470DF"/>
    <w:rsid w:val="00C47317"/>
    <w:rsid w:val="00C47585"/>
    <w:rsid w:val="00C51403"/>
    <w:rsid w:val="00C66937"/>
    <w:rsid w:val="00C839DC"/>
    <w:rsid w:val="00CA13B3"/>
    <w:rsid w:val="00CB110D"/>
    <w:rsid w:val="00CB5BD8"/>
    <w:rsid w:val="00CC7769"/>
    <w:rsid w:val="00CD3EDC"/>
    <w:rsid w:val="00CE02AE"/>
    <w:rsid w:val="00CE29F2"/>
    <w:rsid w:val="00D00737"/>
    <w:rsid w:val="00D223CF"/>
    <w:rsid w:val="00D24392"/>
    <w:rsid w:val="00D246C8"/>
    <w:rsid w:val="00D25A6F"/>
    <w:rsid w:val="00D31D70"/>
    <w:rsid w:val="00D3560B"/>
    <w:rsid w:val="00D402B0"/>
    <w:rsid w:val="00D455C7"/>
    <w:rsid w:val="00D47840"/>
    <w:rsid w:val="00D52E1E"/>
    <w:rsid w:val="00D53A33"/>
    <w:rsid w:val="00D541EF"/>
    <w:rsid w:val="00D7786C"/>
    <w:rsid w:val="00D80DF0"/>
    <w:rsid w:val="00D812AE"/>
    <w:rsid w:val="00D91297"/>
    <w:rsid w:val="00DA0B66"/>
    <w:rsid w:val="00DA6A6C"/>
    <w:rsid w:val="00DB00A4"/>
    <w:rsid w:val="00DC7173"/>
    <w:rsid w:val="00DD025C"/>
    <w:rsid w:val="00DD0ACA"/>
    <w:rsid w:val="00DF650D"/>
    <w:rsid w:val="00E023A1"/>
    <w:rsid w:val="00E30647"/>
    <w:rsid w:val="00E4215E"/>
    <w:rsid w:val="00E52949"/>
    <w:rsid w:val="00E67057"/>
    <w:rsid w:val="00E67B17"/>
    <w:rsid w:val="00E85767"/>
    <w:rsid w:val="00E95856"/>
    <w:rsid w:val="00EA2D18"/>
    <w:rsid w:val="00EB1C3E"/>
    <w:rsid w:val="00EB7454"/>
    <w:rsid w:val="00EC04D2"/>
    <w:rsid w:val="00EC180F"/>
    <w:rsid w:val="00EC2B9B"/>
    <w:rsid w:val="00EC621C"/>
    <w:rsid w:val="00ED21F0"/>
    <w:rsid w:val="00EE7940"/>
    <w:rsid w:val="00EF7348"/>
    <w:rsid w:val="00F03E96"/>
    <w:rsid w:val="00F15A86"/>
    <w:rsid w:val="00F206AC"/>
    <w:rsid w:val="00F21BB3"/>
    <w:rsid w:val="00F2637E"/>
    <w:rsid w:val="00F32212"/>
    <w:rsid w:val="00F54ADF"/>
    <w:rsid w:val="00F820B3"/>
    <w:rsid w:val="00FA6E4F"/>
    <w:rsid w:val="00FE25C8"/>
    <w:rsid w:val="00FE6016"/>
    <w:rsid w:val="00FE62E4"/>
    <w:rsid w:val="00FF3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semiHidden/>
    <w:unhideWhenUsed/>
    <w:rsid w:val="00497C4C"/>
    <w:pPr>
      <w:spacing w:line="240" w:lineRule="auto"/>
    </w:pPr>
    <w:rPr>
      <w:sz w:val="20"/>
      <w:szCs w:val="20"/>
    </w:rPr>
  </w:style>
  <w:style w:type="character" w:customStyle="1" w:styleId="CommentTextChar">
    <w:name w:val="Comment Text Char"/>
    <w:basedOn w:val="DefaultParagraphFont"/>
    <w:link w:val="CommentText"/>
    <w:uiPriority w:val="99"/>
    <w:semiHidden/>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semiHidden/>
    <w:unhideWhenUsed/>
    <w:rsid w:val="00497C4C"/>
    <w:pPr>
      <w:spacing w:line="240" w:lineRule="auto"/>
    </w:pPr>
    <w:rPr>
      <w:sz w:val="20"/>
      <w:szCs w:val="20"/>
    </w:rPr>
  </w:style>
  <w:style w:type="character" w:customStyle="1" w:styleId="CommentTextChar">
    <w:name w:val="Comment Text Char"/>
    <w:basedOn w:val="DefaultParagraphFont"/>
    <w:link w:val="CommentText"/>
    <w:uiPriority w:val="99"/>
    <w:semiHidden/>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955839">
      <w:bodyDiv w:val="1"/>
      <w:marLeft w:val="0"/>
      <w:marRight w:val="0"/>
      <w:marTop w:val="0"/>
      <w:marBottom w:val="0"/>
      <w:divBdr>
        <w:top w:val="none" w:sz="0" w:space="0" w:color="auto"/>
        <w:left w:val="none" w:sz="0" w:space="0" w:color="auto"/>
        <w:bottom w:val="none" w:sz="0" w:space="0" w:color="auto"/>
        <w:right w:val="none" w:sz="0" w:space="0" w:color="auto"/>
      </w:divBdr>
    </w:div>
    <w:div w:id="172224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72FAF-27AF-4381-9C8E-EE711193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7590</Words>
  <Characters>39168</Characters>
  <Application>Microsoft Office Word</Application>
  <DocSecurity>0</DocSecurity>
  <Lines>3264</Lines>
  <Paragraphs>2226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44532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Ramsar\BriggsC</dc:creator>
  <cp:lastModifiedBy>Ramsar\JenningsE</cp:lastModifiedBy>
  <cp:revision>2</cp:revision>
  <cp:lastPrinted>2015-08-04T01:25:00Z</cp:lastPrinted>
  <dcterms:created xsi:type="dcterms:W3CDTF">2016-03-28T12:29:00Z</dcterms:created>
  <dcterms:modified xsi:type="dcterms:W3CDTF">2016-03-28T12:29:00Z</dcterms:modified>
</cp:coreProperties>
</file>