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7C086" w14:textId="77777777" w:rsidR="0029353C" w:rsidRPr="00971862" w:rsidRDefault="0029353C" w:rsidP="00193687">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eastAsia="Times New Roman" w:cstheme="minorHAnsi"/>
          <w:bCs/>
          <w:sz w:val="24"/>
          <w:szCs w:val="20"/>
          <w:lang w:val="es-ES_tradnl" w:eastAsia="en-GB"/>
        </w:rPr>
      </w:pPr>
      <w:r w:rsidRPr="00971862">
        <w:rPr>
          <w:rFonts w:eastAsia="Times New Roman" w:cstheme="minorHAnsi"/>
          <w:bCs/>
          <w:sz w:val="24"/>
          <w:szCs w:val="20"/>
          <w:lang w:val="es-ES_tradnl" w:eastAsia="en-GB"/>
        </w:rPr>
        <w:t>CONVEN</w:t>
      </w:r>
      <w:r w:rsidR="00770A7D" w:rsidRPr="00971862">
        <w:rPr>
          <w:rFonts w:eastAsia="Times New Roman" w:cstheme="minorHAnsi"/>
          <w:bCs/>
          <w:sz w:val="24"/>
          <w:szCs w:val="20"/>
          <w:lang w:val="es-ES_tradnl" w:eastAsia="en-GB"/>
        </w:rPr>
        <w:t>CIÓN SOBRE LOS HUMEDALES</w:t>
      </w:r>
      <w:r w:rsidRPr="00971862">
        <w:rPr>
          <w:rFonts w:eastAsia="Times New Roman" w:cstheme="minorHAnsi"/>
          <w:bCs/>
          <w:sz w:val="24"/>
          <w:szCs w:val="20"/>
          <w:lang w:val="es-ES_tradnl" w:eastAsia="en-GB"/>
        </w:rPr>
        <w:t xml:space="preserve"> (Ramsar, Ir</w:t>
      </w:r>
      <w:r w:rsidR="00770A7D" w:rsidRPr="00971862">
        <w:rPr>
          <w:rFonts w:eastAsia="Times New Roman" w:cstheme="minorHAnsi"/>
          <w:bCs/>
          <w:sz w:val="24"/>
          <w:szCs w:val="20"/>
          <w:lang w:val="es-ES_tradnl" w:eastAsia="en-GB"/>
        </w:rPr>
        <w:t>á</w:t>
      </w:r>
      <w:r w:rsidRPr="00971862">
        <w:rPr>
          <w:rFonts w:eastAsia="Times New Roman" w:cstheme="minorHAnsi"/>
          <w:bCs/>
          <w:sz w:val="24"/>
          <w:szCs w:val="20"/>
          <w:lang w:val="es-ES_tradnl" w:eastAsia="en-GB"/>
        </w:rPr>
        <w:t>n, 1971)</w:t>
      </w:r>
    </w:p>
    <w:p w14:paraId="6F0182C2" w14:textId="77777777" w:rsidR="0029353C" w:rsidRPr="00971862" w:rsidRDefault="0029353C" w:rsidP="00193687">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eastAsia="Times New Roman" w:cstheme="minorHAnsi"/>
          <w:bCs/>
          <w:sz w:val="24"/>
          <w:szCs w:val="20"/>
          <w:lang w:val="es-ES_tradnl" w:eastAsia="en-GB"/>
        </w:rPr>
      </w:pPr>
      <w:r w:rsidRPr="00971862">
        <w:rPr>
          <w:rFonts w:eastAsia="Times New Roman" w:cstheme="minorHAnsi"/>
          <w:bCs/>
          <w:sz w:val="24"/>
          <w:szCs w:val="20"/>
          <w:lang w:val="es-ES_tradnl" w:eastAsia="en-GB"/>
        </w:rPr>
        <w:t>5</w:t>
      </w:r>
      <w:r w:rsidR="00FB4C67" w:rsidRPr="00971862">
        <w:rPr>
          <w:rFonts w:eastAsia="Times New Roman" w:cstheme="minorHAnsi"/>
          <w:bCs/>
          <w:sz w:val="24"/>
          <w:szCs w:val="20"/>
          <w:lang w:val="es-ES_tradnl" w:eastAsia="en-GB"/>
        </w:rPr>
        <w:t>2</w:t>
      </w:r>
      <w:r w:rsidR="00770A7D" w:rsidRPr="00971862">
        <w:rPr>
          <w:rFonts w:eastAsia="Times New Roman" w:cstheme="minorHAnsi"/>
          <w:bCs/>
          <w:sz w:val="24"/>
          <w:szCs w:val="20"/>
          <w:lang w:val="es-ES_tradnl" w:eastAsia="en-GB"/>
        </w:rPr>
        <w:t>ª Reunión del Comité Permanente</w:t>
      </w:r>
    </w:p>
    <w:p w14:paraId="28024184" w14:textId="4DE628F2" w:rsidR="0029353C" w:rsidRPr="00971862" w:rsidRDefault="0029353C" w:rsidP="00193687">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eastAsia="Times New Roman" w:cstheme="minorHAnsi"/>
          <w:bCs/>
          <w:sz w:val="24"/>
          <w:szCs w:val="20"/>
          <w:lang w:val="es-ES_tradnl" w:eastAsia="en-GB"/>
        </w:rPr>
      </w:pPr>
      <w:r w:rsidRPr="00971862">
        <w:rPr>
          <w:rFonts w:eastAsia="Times New Roman" w:cstheme="minorHAnsi"/>
          <w:bCs/>
          <w:sz w:val="24"/>
          <w:szCs w:val="20"/>
          <w:lang w:val="es-ES_tradnl" w:eastAsia="en-GB"/>
        </w:rPr>
        <w:t>Gland, S</w:t>
      </w:r>
      <w:r w:rsidR="005362E9" w:rsidRPr="00971862">
        <w:rPr>
          <w:rFonts w:eastAsia="Times New Roman" w:cstheme="minorHAnsi"/>
          <w:bCs/>
          <w:sz w:val="24"/>
          <w:szCs w:val="20"/>
          <w:lang w:val="es-ES_tradnl" w:eastAsia="en-GB"/>
        </w:rPr>
        <w:t>uiza, 13 a</w:t>
      </w:r>
      <w:r w:rsidR="00770A7D" w:rsidRPr="00971862">
        <w:rPr>
          <w:rFonts w:eastAsia="Times New Roman" w:cstheme="minorHAnsi"/>
          <w:bCs/>
          <w:sz w:val="24"/>
          <w:szCs w:val="20"/>
          <w:lang w:val="es-ES_tradnl" w:eastAsia="en-GB"/>
        </w:rPr>
        <w:t xml:space="preserve"> 17 de junio de 2016</w:t>
      </w:r>
    </w:p>
    <w:p w14:paraId="7998344D" w14:textId="77777777" w:rsidR="0029353C" w:rsidRPr="00971862" w:rsidRDefault="0029353C" w:rsidP="00505AD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jc w:val="center"/>
        <w:rPr>
          <w:b/>
          <w:sz w:val="28"/>
          <w:szCs w:val="28"/>
          <w:lang w:val="es-ES_tradnl"/>
        </w:rPr>
      </w:pPr>
    </w:p>
    <w:p w14:paraId="5F1B5586" w14:textId="1DD8ACA8" w:rsidR="0029353C" w:rsidRPr="00971862" w:rsidRDefault="00861F80" w:rsidP="00505ADE">
      <w:pPr>
        <w:spacing w:after="0" w:line="240" w:lineRule="auto"/>
        <w:jc w:val="right"/>
        <w:rPr>
          <w:b/>
          <w:sz w:val="28"/>
          <w:szCs w:val="28"/>
          <w:lang w:val="es-ES_tradnl"/>
        </w:rPr>
      </w:pPr>
      <w:r w:rsidRPr="00971862">
        <w:rPr>
          <w:b/>
          <w:sz w:val="28"/>
          <w:szCs w:val="28"/>
          <w:lang w:val="es-ES_tradnl"/>
        </w:rPr>
        <w:t>SC52</w:t>
      </w:r>
      <w:r w:rsidR="0029353C" w:rsidRPr="00971862">
        <w:rPr>
          <w:b/>
          <w:sz w:val="28"/>
          <w:szCs w:val="28"/>
          <w:lang w:val="es-ES_tradnl"/>
        </w:rPr>
        <w:t>-</w:t>
      </w:r>
      <w:r w:rsidRPr="00971862">
        <w:rPr>
          <w:b/>
          <w:sz w:val="28"/>
          <w:szCs w:val="28"/>
          <w:lang w:val="es-ES_tradnl"/>
        </w:rPr>
        <w:t>04</w:t>
      </w:r>
      <w:r w:rsidR="00712AF6" w:rsidRPr="00971862">
        <w:rPr>
          <w:b/>
          <w:sz w:val="28"/>
          <w:szCs w:val="28"/>
          <w:lang w:val="es-ES_tradnl"/>
        </w:rPr>
        <w:t xml:space="preserve"> Rev.2</w:t>
      </w:r>
    </w:p>
    <w:p w14:paraId="36ACD0B8" w14:textId="77777777" w:rsidR="0029353C" w:rsidRPr="00971862" w:rsidRDefault="0029353C" w:rsidP="00505AD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rPr>
          <w:rFonts w:cs="Calibri"/>
          <w:b/>
          <w:sz w:val="28"/>
          <w:szCs w:val="28"/>
          <w:lang w:val="es-ES_tradnl"/>
        </w:rPr>
      </w:pPr>
    </w:p>
    <w:p w14:paraId="1ECFF0EC" w14:textId="77777777" w:rsidR="0029353C" w:rsidRPr="00971862" w:rsidRDefault="00770A7D" w:rsidP="00505ADE">
      <w:pPr>
        <w:spacing w:after="0" w:line="240" w:lineRule="auto"/>
        <w:ind w:right="-568"/>
        <w:jc w:val="center"/>
        <w:rPr>
          <w:rFonts w:cs="Arial"/>
          <w:b/>
          <w:sz w:val="28"/>
          <w:szCs w:val="28"/>
          <w:lang w:val="es-ES_tradnl"/>
        </w:rPr>
      </w:pPr>
      <w:r w:rsidRPr="00971862">
        <w:rPr>
          <w:rFonts w:cs="Arial"/>
          <w:b/>
          <w:sz w:val="28"/>
          <w:szCs w:val="28"/>
          <w:lang w:val="es-ES_tradnl"/>
        </w:rPr>
        <w:t>Informe de la Secretaria General en funciones</w:t>
      </w:r>
    </w:p>
    <w:p w14:paraId="2A5A4B8D" w14:textId="77777777" w:rsidR="0029353C" w:rsidRPr="00971862" w:rsidRDefault="0029353C" w:rsidP="00505AD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rPr>
          <w:rFonts w:ascii="Calibri" w:hAnsi="Calibri" w:cs="Calibri"/>
          <w:sz w:val="28"/>
          <w:szCs w:val="28"/>
          <w:lang w:val="es-ES_tradnl"/>
        </w:rPr>
      </w:pPr>
    </w:p>
    <w:p w14:paraId="65113471" w14:textId="77777777" w:rsidR="0029353C" w:rsidRPr="00971862" w:rsidRDefault="0029353C" w:rsidP="0029353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Calibri" w:hAnsi="Calibri" w:cs="Calibri"/>
          <w:b/>
          <w:lang w:val="es-ES_tradnl"/>
        </w:rPr>
      </w:pPr>
      <w:r w:rsidRPr="00971862">
        <w:rPr>
          <w:noProof/>
          <w:szCs w:val="20"/>
          <w:lang w:eastAsia="en-GB"/>
        </w:rPr>
        <mc:AlternateContent>
          <mc:Choice Requires="wps">
            <w:drawing>
              <wp:inline distT="0" distB="0" distL="0" distR="0" wp14:anchorId="1CCB1F1B" wp14:editId="05A9A74C">
                <wp:extent cx="5842635" cy="1356014"/>
                <wp:effectExtent l="0" t="0" r="24765" b="158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1356014"/>
                        </a:xfrm>
                        <a:prstGeom prst="rect">
                          <a:avLst/>
                        </a:prstGeom>
                        <a:solidFill>
                          <a:srgbClr val="FFFFFF"/>
                        </a:solidFill>
                        <a:ln w="9525">
                          <a:solidFill>
                            <a:srgbClr val="000000"/>
                          </a:solidFill>
                          <a:miter lim="800000"/>
                          <a:headEnd/>
                          <a:tailEnd/>
                        </a:ln>
                      </wps:spPr>
                      <wps:txbx>
                        <w:txbxContent>
                          <w:p w14:paraId="6BE2FF13" w14:textId="77777777" w:rsidR="00C357B6" w:rsidRPr="006C2A57" w:rsidRDefault="00C357B6" w:rsidP="0029353C">
                            <w:pPr>
                              <w:spacing w:after="0" w:line="240" w:lineRule="auto"/>
                              <w:rPr>
                                <w:rFonts w:ascii="Calibri" w:hAnsi="Calibri"/>
                                <w:b/>
                                <w:bCs/>
                                <w:lang w:val="es-ES_tradnl"/>
                              </w:rPr>
                            </w:pPr>
                            <w:r w:rsidRPr="002A080C">
                              <w:rPr>
                                <w:rFonts w:ascii="Calibri" w:hAnsi="Calibri"/>
                              </w:rPr>
                              <w:t xml:space="preserve"> </w:t>
                            </w:r>
                            <w:r w:rsidRPr="006C2A57">
                              <w:rPr>
                                <w:rFonts w:ascii="Calibri" w:hAnsi="Calibri"/>
                                <w:b/>
                                <w:bCs/>
                                <w:lang w:val="es-ES_tradnl"/>
                              </w:rPr>
                              <w:t>Acciones solicitadas:</w:t>
                            </w:r>
                          </w:p>
                          <w:p w14:paraId="7E605D88" w14:textId="77777777" w:rsidR="00C357B6" w:rsidRPr="006C2A57" w:rsidRDefault="00C357B6" w:rsidP="00861F80">
                            <w:pPr>
                              <w:pStyle w:val="ListParagraph"/>
                              <w:numPr>
                                <w:ilvl w:val="0"/>
                                <w:numId w:val="1"/>
                              </w:numPr>
                              <w:spacing w:after="0" w:line="240" w:lineRule="auto"/>
                              <w:ind w:left="0"/>
                              <w:rPr>
                                <w:rFonts w:ascii="Calibri" w:hAnsi="Calibri" w:cs="Arial"/>
                                <w:lang w:val="es-ES_tradnl"/>
                              </w:rPr>
                            </w:pPr>
                            <w:r w:rsidRPr="006C2A57">
                              <w:rPr>
                                <w:rFonts w:ascii="Calibri" w:eastAsia="Calibri" w:hAnsi="Calibri"/>
                                <w:lang w:val="es-ES_tradnl"/>
                              </w:rPr>
                              <w:t>Se invita al Comité Permanente a tomar nota del informe de la Secretaria General en funciones, basado en lo siguiente:</w:t>
                            </w:r>
                          </w:p>
                          <w:p w14:paraId="51F11E52" w14:textId="3AA9BC53" w:rsidR="00C357B6" w:rsidRPr="006C2A57" w:rsidRDefault="00C357B6" w:rsidP="00FB4C67">
                            <w:pPr>
                              <w:pStyle w:val="ListParagraph"/>
                              <w:numPr>
                                <w:ilvl w:val="0"/>
                                <w:numId w:val="31"/>
                              </w:numPr>
                              <w:spacing w:after="0" w:line="240" w:lineRule="auto"/>
                              <w:rPr>
                                <w:rFonts w:ascii="Calibri" w:hAnsi="Calibri" w:cs="Arial"/>
                                <w:lang w:val="es-ES_tradnl"/>
                              </w:rPr>
                            </w:pPr>
                            <w:r w:rsidRPr="006C2A57">
                              <w:rPr>
                                <w:rFonts w:ascii="Calibri" w:eastAsia="Calibri" w:hAnsi="Calibri"/>
                                <w:lang w:val="es-ES_tradnl"/>
                              </w:rPr>
                              <w:t>la Resolución XII.4, párrafo 7</w:t>
                            </w:r>
                            <w:r w:rsidRPr="006C2A57">
                              <w:rPr>
                                <w:rFonts w:ascii="Calibri" w:hAnsi="Calibri"/>
                                <w:lang w:val="es-ES_tradnl"/>
                              </w:rPr>
                              <w:t>.c; y</w:t>
                            </w:r>
                          </w:p>
                          <w:p w14:paraId="2A2509A1" w14:textId="1CAA8955" w:rsidR="00C357B6" w:rsidRPr="006C2A57" w:rsidRDefault="00C357B6" w:rsidP="00770A7D">
                            <w:pPr>
                              <w:pStyle w:val="ListParagraph"/>
                              <w:numPr>
                                <w:ilvl w:val="0"/>
                                <w:numId w:val="31"/>
                              </w:numPr>
                              <w:spacing w:after="0" w:line="240" w:lineRule="auto"/>
                              <w:rPr>
                                <w:lang w:val="es-ES_tradnl"/>
                              </w:rPr>
                            </w:pPr>
                            <w:r w:rsidRPr="006C2A57">
                              <w:rPr>
                                <w:rFonts w:ascii="Calibri" w:hAnsi="Calibri"/>
                                <w:lang w:val="es-ES_tradnl"/>
                              </w:rPr>
                              <w:t xml:space="preserve">los Arreglos provisionales para la administración de la Secretaría, un documento preparado por el Equipo Ejecutivo y recibido por la Secretaria General en funciones el 26 de noviembre de 2015.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0.05pt;height:1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">
                <v:textbox>
                  <w:txbxContent>
                    <w:p w14:paraId="6BE2FF13" w14:textId="77777777" w:rsidR="00C357B6" w:rsidRPr="006C2A57" w:rsidRDefault="00C357B6" w:rsidP="0029353C">
                      <w:pPr>
                        <w:spacing w:after="0" w:line="240" w:lineRule="auto"/>
                        <w:rPr>
                          <w:rFonts w:ascii="Calibri" w:hAnsi="Calibri"/>
                          <w:b/>
                          <w:bCs/>
                          <w:lang w:val="es-ES_tradnl"/>
                        </w:rPr>
                      </w:pPr>
                      <w:r w:rsidRPr="002A080C">
                        <w:rPr>
                          <w:rFonts w:ascii="Calibri" w:hAnsi="Calibri"/>
                        </w:rPr>
                        <w:t xml:space="preserve"> </w:t>
                      </w:r>
                      <w:r w:rsidRPr="006C2A57">
                        <w:rPr>
                          <w:rFonts w:ascii="Calibri" w:hAnsi="Calibri"/>
                          <w:b/>
                          <w:bCs/>
                          <w:lang w:val="es-ES_tradnl"/>
                        </w:rPr>
                        <w:t>Acciones solicitadas:</w:t>
                      </w:r>
                    </w:p>
                    <w:p w14:paraId="7E605D88" w14:textId="77777777" w:rsidR="00C357B6" w:rsidRPr="006C2A57" w:rsidRDefault="00C357B6" w:rsidP="00861F80">
                      <w:pPr>
                        <w:pStyle w:val="ListParagraph"/>
                        <w:numPr>
                          <w:ilvl w:val="0"/>
                          <w:numId w:val="1"/>
                        </w:numPr>
                        <w:spacing w:after="0" w:line="240" w:lineRule="auto"/>
                        <w:ind w:left="0"/>
                        <w:rPr>
                          <w:rFonts w:ascii="Calibri" w:hAnsi="Calibri" w:cs="Arial"/>
                          <w:lang w:val="es-ES_tradnl"/>
                        </w:rPr>
                      </w:pPr>
                      <w:r w:rsidRPr="006C2A57">
                        <w:rPr>
                          <w:rFonts w:ascii="Calibri" w:eastAsia="Calibri" w:hAnsi="Calibri"/>
                          <w:lang w:val="es-ES_tradnl"/>
                        </w:rPr>
                        <w:t>Se invita al Comité Permanente a tomar nota del informe de la Secretaria General en funciones, basado en lo siguiente:</w:t>
                      </w:r>
                    </w:p>
                    <w:p w14:paraId="51F11E52" w14:textId="3AA9BC53" w:rsidR="00C357B6" w:rsidRPr="006C2A57" w:rsidRDefault="00C357B6" w:rsidP="00FB4C67">
                      <w:pPr>
                        <w:pStyle w:val="ListParagraph"/>
                        <w:numPr>
                          <w:ilvl w:val="0"/>
                          <w:numId w:val="31"/>
                        </w:numPr>
                        <w:spacing w:after="0" w:line="240" w:lineRule="auto"/>
                        <w:rPr>
                          <w:rFonts w:ascii="Calibri" w:hAnsi="Calibri" w:cs="Arial"/>
                          <w:lang w:val="es-ES_tradnl"/>
                        </w:rPr>
                      </w:pPr>
                      <w:r w:rsidRPr="006C2A57">
                        <w:rPr>
                          <w:rFonts w:ascii="Calibri" w:eastAsia="Calibri" w:hAnsi="Calibri"/>
                          <w:lang w:val="es-ES_tradnl"/>
                        </w:rPr>
                        <w:t>la Resolución XII.4, párrafo 7</w:t>
                      </w:r>
                      <w:r w:rsidRPr="006C2A57">
                        <w:rPr>
                          <w:rFonts w:ascii="Calibri" w:hAnsi="Calibri"/>
                          <w:lang w:val="es-ES_tradnl"/>
                        </w:rPr>
                        <w:t>.c; y</w:t>
                      </w:r>
                    </w:p>
                    <w:p w14:paraId="2A2509A1" w14:textId="1CAA8955" w:rsidR="00C357B6" w:rsidRPr="006C2A57" w:rsidRDefault="00C357B6" w:rsidP="00770A7D">
                      <w:pPr>
                        <w:pStyle w:val="ListParagraph"/>
                        <w:numPr>
                          <w:ilvl w:val="0"/>
                          <w:numId w:val="31"/>
                        </w:numPr>
                        <w:spacing w:after="0" w:line="240" w:lineRule="auto"/>
                        <w:rPr>
                          <w:lang w:val="es-ES_tradnl"/>
                        </w:rPr>
                      </w:pPr>
                      <w:r w:rsidRPr="006C2A57">
                        <w:rPr>
                          <w:rFonts w:ascii="Calibri" w:hAnsi="Calibri"/>
                          <w:lang w:val="es-ES_tradnl"/>
                        </w:rPr>
                        <w:t xml:space="preserve">los Arreglos provisionales para la administración de la Secretaría, un documento preparado por el Equipo Ejecutivo y recibido por la Secretaria General en funciones el 26 de noviembre de 2015. </w:t>
                      </w:r>
                    </w:p>
                  </w:txbxContent>
                </v:textbox>
                <w10:anchorlock/>
              </v:shape>
            </w:pict>
          </mc:Fallback>
        </mc:AlternateContent>
      </w:r>
    </w:p>
    <w:p w14:paraId="6015B32F" w14:textId="77777777" w:rsidR="00E67057" w:rsidRPr="00971862" w:rsidRDefault="00E67057" w:rsidP="003B529A">
      <w:pPr>
        <w:spacing w:after="0" w:line="240" w:lineRule="auto"/>
        <w:rPr>
          <w:rFonts w:ascii="Calibri" w:hAnsi="Calibri" w:cs="Calibri"/>
          <w:b/>
          <w:sz w:val="20"/>
          <w:lang w:val="es-ES_tradnl"/>
        </w:rPr>
      </w:pPr>
    </w:p>
    <w:p w14:paraId="3B87EDA3" w14:textId="4E301484" w:rsidR="00861F80" w:rsidRPr="00971862" w:rsidRDefault="00A83880" w:rsidP="003B529A">
      <w:pPr>
        <w:pStyle w:val="BodyText"/>
        <w:widowControl w:val="0"/>
        <w:numPr>
          <w:ilvl w:val="0"/>
          <w:numId w:val="4"/>
        </w:numPr>
        <w:spacing w:after="0"/>
        <w:ind w:left="426" w:right="-46" w:hanging="426"/>
        <w:rPr>
          <w:rFonts w:ascii="Calibri" w:hAnsi="Calibri"/>
          <w:sz w:val="22"/>
          <w:szCs w:val="22"/>
          <w:lang w:val="es-ES_tradnl"/>
        </w:rPr>
      </w:pPr>
      <w:r w:rsidRPr="00971862">
        <w:rPr>
          <w:rFonts w:ascii="Calibri" w:eastAsiaTheme="minorHAnsi" w:hAnsi="Calibri" w:cstheme="minorBidi"/>
          <w:sz w:val="22"/>
          <w:szCs w:val="22"/>
          <w:lang w:val="es-ES_tradnl"/>
        </w:rPr>
        <w:t>La</w:t>
      </w:r>
      <w:r w:rsidR="0029353C" w:rsidRPr="00971862">
        <w:rPr>
          <w:rFonts w:ascii="Calibri" w:eastAsiaTheme="minorHAnsi" w:hAnsi="Calibri" w:cstheme="minorBidi"/>
          <w:sz w:val="22"/>
          <w:szCs w:val="22"/>
          <w:lang w:val="es-ES_tradnl"/>
        </w:rPr>
        <w:t xml:space="preserve"> </w:t>
      </w:r>
      <w:r w:rsidR="00770A7D" w:rsidRPr="00971862">
        <w:rPr>
          <w:rFonts w:ascii="Calibri" w:eastAsiaTheme="minorHAnsi" w:hAnsi="Calibri" w:cstheme="minorBidi"/>
          <w:sz w:val="22"/>
          <w:szCs w:val="22"/>
          <w:lang w:val="es-ES_tradnl"/>
        </w:rPr>
        <w:t>Sec</w:t>
      </w:r>
      <w:r w:rsidR="006262B6" w:rsidRPr="00971862">
        <w:rPr>
          <w:rFonts w:ascii="Calibri" w:eastAsiaTheme="minorHAnsi" w:hAnsi="Calibri" w:cstheme="minorBidi"/>
          <w:sz w:val="22"/>
          <w:szCs w:val="22"/>
          <w:lang w:val="es-ES_tradnl"/>
        </w:rPr>
        <w:t>retaria General en funciones ha</w:t>
      </w:r>
      <w:r w:rsidR="00770A7D" w:rsidRPr="00971862">
        <w:rPr>
          <w:rFonts w:ascii="Calibri" w:eastAsiaTheme="minorHAnsi" w:hAnsi="Calibri" w:cstheme="minorBidi"/>
          <w:sz w:val="22"/>
          <w:szCs w:val="22"/>
          <w:lang w:val="es-ES_tradnl"/>
        </w:rPr>
        <w:t xml:space="preserve"> preparado </w:t>
      </w:r>
      <w:r w:rsidR="008F49E9" w:rsidRPr="00971862">
        <w:rPr>
          <w:rFonts w:ascii="Calibri" w:eastAsiaTheme="minorHAnsi" w:hAnsi="Calibri" w:cstheme="minorBidi"/>
          <w:sz w:val="22"/>
          <w:szCs w:val="22"/>
          <w:lang w:val="es-ES_tradnl"/>
        </w:rPr>
        <w:t>el presente</w:t>
      </w:r>
      <w:r w:rsidR="00770A7D" w:rsidRPr="00971862">
        <w:rPr>
          <w:rFonts w:ascii="Calibri" w:eastAsiaTheme="minorHAnsi" w:hAnsi="Calibri" w:cstheme="minorBidi"/>
          <w:sz w:val="22"/>
          <w:szCs w:val="22"/>
          <w:lang w:val="es-ES_tradnl"/>
        </w:rPr>
        <w:t xml:space="preserve"> </w:t>
      </w:r>
      <w:r w:rsidR="004D276C" w:rsidRPr="00971862">
        <w:rPr>
          <w:rFonts w:ascii="Calibri" w:eastAsiaTheme="minorHAnsi" w:hAnsi="Calibri" w:cstheme="minorBidi"/>
          <w:sz w:val="22"/>
          <w:szCs w:val="22"/>
          <w:lang w:val="es-ES_tradnl"/>
        </w:rPr>
        <w:t>informe</w:t>
      </w:r>
      <w:r w:rsidR="00770A7D" w:rsidRPr="00971862">
        <w:rPr>
          <w:rFonts w:ascii="Calibri" w:eastAsiaTheme="minorHAnsi" w:hAnsi="Calibri" w:cstheme="minorBidi"/>
          <w:sz w:val="22"/>
          <w:szCs w:val="22"/>
          <w:lang w:val="es-ES_tradnl"/>
        </w:rPr>
        <w:t xml:space="preserve"> en respuesta a la resolución pertinente de la COP12 sobre la presentación de informes del Secretario General y a los Arreglos provisionales para la administra</w:t>
      </w:r>
      <w:r w:rsidR="00050007" w:rsidRPr="00971862">
        <w:rPr>
          <w:rFonts w:ascii="Calibri" w:eastAsiaTheme="minorHAnsi" w:hAnsi="Calibri" w:cstheme="minorBidi"/>
          <w:sz w:val="22"/>
          <w:szCs w:val="22"/>
          <w:lang w:val="es-ES_tradnl"/>
        </w:rPr>
        <w:t xml:space="preserve">ción de la Secretaría, </w:t>
      </w:r>
      <w:r w:rsidR="009D225F" w:rsidRPr="00971862">
        <w:rPr>
          <w:rFonts w:ascii="Calibri" w:eastAsiaTheme="minorHAnsi" w:hAnsi="Calibri" w:cstheme="minorBidi"/>
          <w:sz w:val="22"/>
          <w:szCs w:val="22"/>
          <w:lang w:val="es-ES_tradnl"/>
        </w:rPr>
        <w:t>establecidos por el Equipo E</w:t>
      </w:r>
      <w:r w:rsidR="00770A7D" w:rsidRPr="00971862">
        <w:rPr>
          <w:rFonts w:ascii="Calibri" w:eastAsiaTheme="minorHAnsi" w:hAnsi="Calibri" w:cstheme="minorBidi"/>
          <w:sz w:val="22"/>
          <w:szCs w:val="22"/>
          <w:lang w:val="es-ES_tradnl"/>
        </w:rPr>
        <w:t>jecutivo</w:t>
      </w:r>
      <w:r w:rsidR="00861F80" w:rsidRPr="00971862">
        <w:rPr>
          <w:rFonts w:ascii="Calibri" w:eastAsiaTheme="minorHAnsi" w:hAnsi="Calibri" w:cstheme="minorBidi"/>
          <w:sz w:val="22"/>
          <w:szCs w:val="22"/>
          <w:lang w:val="es-ES_tradnl"/>
        </w:rPr>
        <w:t xml:space="preserve"> (A</w:t>
      </w:r>
      <w:r w:rsidR="00770A7D" w:rsidRPr="00971862">
        <w:rPr>
          <w:rFonts w:ascii="Calibri" w:eastAsiaTheme="minorHAnsi" w:hAnsi="Calibri" w:cstheme="minorBidi"/>
          <w:sz w:val="22"/>
          <w:szCs w:val="22"/>
          <w:lang w:val="es-ES_tradnl"/>
        </w:rPr>
        <w:t>nexo</w:t>
      </w:r>
      <w:r w:rsidR="00861F80" w:rsidRPr="00971862">
        <w:rPr>
          <w:rFonts w:ascii="Calibri" w:eastAsiaTheme="minorHAnsi" w:hAnsi="Calibri" w:cstheme="minorBidi"/>
          <w:sz w:val="22"/>
          <w:szCs w:val="22"/>
          <w:lang w:val="es-ES_tradnl"/>
        </w:rPr>
        <w:t xml:space="preserve"> </w:t>
      </w:r>
      <w:r w:rsidR="00FB4C67" w:rsidRPr="00971862">
        <w:rPr>
          <w:rFonts w:ascii="Calibri" w:eastAsiaTheme="minorHAnsi" w:hAnsi="Calibri" w:cstheme="minorBidi"/>
          <w:sz w:val="22"/>
          <w:szCs w:val="22"/>
          <w:lang w:val="es-ES_tradnl"/>
        </w:rPr>
        <w:t>1</w:t>
      </w:r>
      <w:r w:rsidR="00861F80" w:rsidRPr="00971862">
        <w:rPr>
          <w:rFonts w:ascii="Calibri" w:eastAsiaTheme="minorHAnsi" w:hAnsi="Calibri" w:cstheme="minorBidi"/>
          <w:sz w:val="22"/>
          <w:szCs w:val="22"/>
          <w:lang w:val="es-ES_tradnl"/>
        </w:rPr>
        <w:t xml:space="preserve">). </w:t>
      </w:r>
    </w:p>
    <w:p w14:paraId="68B45EB4" w14:textId="77777777" w:rsidR="00861F80" w:rsidRPr="00971862" w:rsidRDefault="00861F80" w:rsidP="00861F80">
      <w:pPr>
        <w:pStyle w:val="BodyText"/>
        <w:widowControl w:val="0"/>
        <w:spacing w:after="0"/>
        <w:ind w:left="426" w:right="-46"/>
        <w:rPr>
          <w:rFonts w:ascii="Calibri" w:hAnsi="Calibri"/>
          <w:sz w:val="22"/>
          <w:szCs w:val="22"/>
          <w:lang w:val="es-ES_tradnl"/>
        </w:rPr>
      </w:pPr>
    </w:p>
    <w:p w14:paraId="6AA20D15" w14:textId="5D4810DE" w:rsidR="00F2326A" w:rsidRPr="00971862" w:rsidRDefault="00770A7D" w:rsidP="00770A7D">
      <w:pPr>
        <w:pStyle w:val="BodyText"/>
        <w:widowControl w:val="0"/>
        <w:numPr>
          <w:ilvl w:val="0"/>
          <w:numId w:val="4"/>
        </w:numPr>
        <w:spacing w:after="0"/>
        <w:ind w:left="426" w:right="-46" w:hanging="426"/>
        <w:rPr>
          <w:rFonts w:ascii="Calibri" w:hAnsi="Calibri"/>
          <w:sz w:val="22"/>
          <w:szCs w:val="22"/>
          <w:lang w:val="es-ES_tradnl"/>
        </w:rPr>
      </w:pPr>
      <w:r w:rsidRPr="00971862">
        <w:rPr>
          <w:rFonts w:ascii="Calibri" w:eastAsiaTheme="minorHAnsi" w:hAnsi="Calibri" w:cstheme="minorBidi"/>
          <w:sz w:val="22"/>
          <w:szCs w:val="22"/>
          <w:lang w:val="es-ES_tradnl"/>
        </w:rPr>
        <w:t xml:space="preserve">En el párrafo </w:t>
      </w:r>
      <w:r w:rsidR="0029353C" w:rsidRPr="00971862">
        <w:rPr>
          <w:rFonts w:ascii="Calibri" w:eastAsiaTheme="minorHAnsi" w:hAnsi="Calibri" w:cstheme="minorBidi"/>
          <w:sz w:val="22"/>
          <w:szCs w:val="22"/>
          <w:lang w:val="es-ES_tradnl"/>
        </w:rPr>
        <w:t xml:space="preserve">7.c </w:t>
      </w:r>
      <w:r w:rsidRPr="00971862">
        <w:rPr>
          <w:rFonts w:ascii="Calibri" w:eastAsiaTheme="minorHAnsi" w:hAnsi="Calibri" w:cstheme="minorBidi"/>
          <w:sz w:val="22"/>
          <w:szCs w:val="22"/>
          <w:lang w:val="es-ES_tradnl"/>
        </w:rPr>
        <w:t xml:space="preserve">de la </w:t>
      </w:r>
      <w:r w:rsidR="004D276C" w:rsidRPr="00971862">
        <w:rPr>
          <w:rFonts w:ascii="Calibri" w:eastAsiaTheme="minorHAnsi" w:hAnsi="Calibri" w:cstheme="minorBidi"/>
          <w:sz w:val="22"/>
          <w:szCs w:val="22"/>
          <w:lang w:val="es-ES_tradnl"/>
        </w:rPr>
        <w:t>Resolución</w:t>
      </w:r>
      <w:r w:rsidRPr="00971862">
        <w:rPr>
          <w:rFonts w:ascii="Calibri" w:eastAsiaTheme="minorHAnsi" w:hAnsi="Calibri" w:cstheme="minorBidi"/>
          <w:sz w:val="22"/>
          <w:szCs w:val="22"/>
          <w:lang w:val="es-ES_tradnl"/>
        </w:rPr>
        <w:t xml:space="preserve"> </w:t>
      </w:r>
      <w:r w:rsidR="0029353C" w:rsidRPr="00971862">
        <w:rPr>
          <w:rFonts w:ascii="Calibri" w:eastAsiaTheme="minorHAnsi" w:hAnsi="Calibri" w:cstheme="minorBidi"/>
          <w:sz w:val="22"/>
          <w:szCs w:val="22"/>
          <w:lang w:val="es-ES_tradnl"/>
        </w:rPr>
        <w:t>XII.4</w:t>
      </w:r>
      <w:r w:rsidR="003D1F56" w:rsidRPr="00971862">
        <w:rPr>
          <w:rFonts w:ascii="Calibri" w:eastAsiaTheme="minorHAnsi" w:hAnsi="Calibri" w:cstheme="minorBidi"/>
          <w:sz w:val="22"/>
          <w:szCs w:val="22"/>
          <w:lang w:val="es-ES_tradnl"/>
        </w:rPr>
        <w:t xml:space="preserve"> </w:t>
      </w:r>
      <w:r w:rsidRPr="00971862">
        <w:rPr>
          <w:rFonts w:ascii="Calibri" w:eastAsiaTheme="minorHAnsi" w:hAnsi="Calibri" w:cstheme="minorBidi"/>
          <w:sz w:val="22"/>
          <w:szCs w:val="22"/>
          <w:lang w:val="es-ES_tradnl"/>
        </w:rPr>
        <w:t>se encarga al Secretario General que prepare informes “</w:t>
      </w:r>
      <w:r w:rsidR="004D276C" w:rsidRPr="00971862">
        <w:rPr>
          <w:rFonts w:ascii="Calibri" w:hAnsi="Calibri"/>
          <w:sz w:val="22"/>
          <w:szCs w:val="22"/>
          <w:lang w:val="es-ES_tradnl"/>
        </w:rPr>
        <w:t>q</w:t>
      </w:r>
      <w:r w:rsidRPr="00971862">
        <w:rPr>
          <w:rFonts w:ascii="Calibri" w:eastAsiaTheme="minorHAnsi" w:hAnsi="Calibri"/>
          <w:sz w:val="22"/>
          <w:szCs w:val="22"/>
          <w:lang w:val="es-ES_tradnl" w:eastAsia="es-ES"/>
        </w:rPr>
        <w:t xml:space="preserve">ue </w:t>
      </w:r>
      <w:r w:rsidR="004D276C" w:rsidRPr="00971862">
        <w:rPr>
          <w:rFonts w:ascii="Calibri" w:eastAsiaTheme="minorHAnsi" w:hAnsi="Calibri"/>
          <w:sz w:val="22"/>
          <w:szCs w:val="22"/>
          <w:lang w:val="es-ES_tradnl" w:eastAsia="es-ES"/>
        </w:rPr>
        <w:t>contendrán</w:t>
      </w:r>
      <w:r w:rsidRPr="00971862">
        <w:rPr>
          <w:rFonts w:ascii="Calibri" w:eastAsiaTheme="minorHAnsi" w:hAnsi="Calibri"/>
          <w:sz w:val="22"/>
          <w:szCs w:val="22"/>
          <w:lang w:val="es-ES_tradnl" w:eastAsia="es-ES"/>
        </w:rPr>
        <w:t xml:space="preserve"> </w:t>
      </w:r>
      <w:r w:rsidR="004D276C" w:rsidRPr="00971862">
        <w:rPr>
          <w:rFonts w:ascii="Calibri" w:eastAsiaTheme="minorHAnsi" w:hAnsi="Calibri"/>
          <w:sz w:val="22"/>
          <w:szCs w:val="22"/>
          <w:lang w:val="es-ES_tradnl" w:eastAsia="es-ES"/>
        </w:rPr>
        <w:t>información</w:t>
      </w:r>
      <w:r w:rsidRPr="00971862">
        <w:rPr>
          <w:rFonts w:ascii="Calibri" w:eastAsiaTheme="minorHAnsi" w:hAnsi="Calibri"/>
          <w:sz w:val="22"/>
          <w:szCs w:val="22"/>
          <w:lang w:val="es-ES_tradnl" w:eastAsia="es-ES"/>
        </w:rPr>
        <w:t xml:space="preserve"> sobre el progreso del trabajo de la </w:t>
      </w:r>
      <w:r w:rsidR="004D276C" w:rsidRPr="00971862">
        <w:rPr>
          <w:rFonts w:ascii="Calibri" w:eastAsiaTheme="minorHAnsi" w:hAnsi="Calibri"/>
          <w:sz w:val="22"/>
          <w:szCs w:val="22"/>
          <w:lang w:val="es-ES_tradnl" w:eastAsia="es-ES"/>
        </w:rPr>
        <w:t>Secretaría</w:t>
      </w:r>
      <w:r w:rsidRPr="00971862">
        <w:rPr>
          <w:rFonts w:ascii="Calibri" w:eastAsiaTheme="minorHAnsi" w:hAnsi="Calibri"/>
          <w:sz w:val="22"/>
          <w:szCs w:val="22"/>
          <w:lang w:val="es-ES_tradnl" w:eastAsia="es-ES"/>
        </w:rPr>
        <w:t xml:space="preserve"> y especialmente sobre las principales prioridades adoptadas por la COP, los viajes y reuniones, etc., de la </w:t>
      </w:r>
      <w:r w:rsidR="004D276C" w:rsidRPr="00971862">
        <w:rPr>
          <w:rFonts w:ascii="Calibri" w:eastAsiaTheme="minorHAnsi" w:hAnsi="Calibri"/>
          <w:sz w:val="22"/>
          <w:szCs w:val="22"/>
          <w:lang w:val="es-ES_tradnl" w:eastAsia="es-ES"/>
        </w:rPr>
        <w:t>Secretaría</w:t>
      </w:r>
      <w:r w:rsidRPr="00971862">
        <w:rPr>
          <w:rFonts w:ascii="Calibri" w:eastAsiaTheme="minorHAnsi" w:hAnsi="Calibri"/>
          <w:sz w:val="22"/>
          <w:szCs w:val="22"/>
          <w:lang w:val="es-ES_tradnl" w:eastAsia="es-ES"/>
        </w:rPr>
        <w:t xml:space="preserve">, </w:t>
      </w:r>
      <w:r w:rsidR="004D276C" w:rsidRPr="00971862">
        <w:rPr>
          <w:rFonts w:ascii="Calibri" w:eastAsiaTheme="minorHAnsi" w:hAnsi="Calibri"/>
          <w:sz w:val="22"/>
          <w:szCs w:val="22"/>
          <w:lang w:val="es-ES_tradnl" w:eastAsia="es-ES"/>
        </w:rPr>
        <w:t>así</w:t>
      </w:r>
      <w:r w:rsidRPr="00971862">
        <w:rPr>
          <w:rFonts w:ascii="Calibri" w:eastAsiaTheme="minorHAnsi" w:hAnsi="Calibri"/>
          <w:sz w:val="22"/>
          <w:szCs w:val="22"/>
          <w:lang w:val="es-ES_tradnl" w:eastAsia="es-ES"/>
        </w:rPr>
        <w:t xml:space="preserve"> como el estado de los presupuestos </w:t>
      </w:r>
      <w:r w:rsidR="004D276C" w:rsidRPr="00971862">
        <w:rPr>
          <w:rFonts w:ascii="Calibri" w:eastAsiaTheme="minorHAnsi" w:hAnsi="Calibri"/>
          <w:sz w:val="22"/>
          <w:szCs w:val="22"/>
          <w:lang w:val="es-ES_tradnl" w:eastAsia="es-ES"/>
        </w:rPr>
        <w:t>básico</w:t>
      </w:r>
      <w:r w:rsidRPr="00971862">
        <w:rPr>
          <w:rFonts w:ascii="Calibri" w:eastAsiaTheme="minorHAnsi" w:hAnsi="Calibri"/>
          <w:sz w:val="22"/>
          <w:szCs w:val="22"/>
          <w:lang w:val="es-ES_tradnl" w:eastAsia="es-ES"/>
        </w:rPr>
        <w:t xml:space="preserve"> y no </w:t>
      </w:r>
      <w:r w:rsidR="004D276C" w:rsidRPr="00971862">
        <w:rPr>
          <w:rFonts w:ascii="Calibri" w:eastAsiaTheme="minorHAnsi" w:hAnsi="Calibri"/>
          <w:sz w:val="22"/>
          <w:szCs w:val="22"/>
          <w:lang w:val="es-ES_tradnl" w:eastAsia="es-ES"/>
        </w:rPr>
        <w:t>básico</w:t>
      </w:r>
      <w:r w:rsidRPr="00971862">
        <w:rPr>
          <w:rFonts w:ascii="Calibri" w:eastAsiaTheme="minorHAnsi" w:hAnsi="Calibri"/>
          <w:sz w:val="22"/>
          <w:szCs w:val="22"/>
          <w:lang w:val="es-ES_tradnl" w:eastAsia="es-ES"/>
        </w:rPr>
        <w:t xml:space="preserve">, y un resumen de los contratos de personal y de </w:t>
      </w:r>
      <w:r w:rsidR="004D276C" w:rsidRPr="00971862">
        <w:rPr>
          <w:rFonts w:ascii="Calibri" w:eastAsiaTheme="minorHAnsi" w:hAnsi="Calibri"/>
          <w:sz w:val="22"/>
          <w:szCs w:val="22"/>
          <w:lang w:val="es-ES_tradnl" w:eastAsia="es-ES"/>
        </w:rPr>
        <w:t>consultoría</w:t>
      </w:r>
      <w:r w:rsidR="0029353C" w:rsidRPr="00971862">
        <w:rPr>
          <w:rFonts w:ascii="Calibri" w:hAnsi="Calibri"/>
          <w:sz w:val="22"/>
          <w:szCs w:val="22"/>
          <w:lang w:val="es-ES_tradnl"/>
        </w:rPr>
        <w:t>”</w:t>
      </w:r>
      <w:r w:rsidR="003D1F56" w:rsidRPr="00971862">
        <w:rPr>
          <w:rFonts w:ascii="Calibri" w:hAnsi="Calibri"/>
          <w:sz w:val="22"/>
          <w:szCs w:val="22"/>
          <w:lang w:val="es-ES_tradnl"/>
        </w:rPr>
        <w:t>.</w:t>
      </w:r>
    </w:p>
    <w:p w14:paraId="65DCDBD5" w14:textId="77777777" w:rsidR="00F2326A" w:rsidRPr="00971862" w:rsidRDefault="00F2326A" w:rsidP="00F2326A">
      <w:pPr>
        <w:pStyle w:val="BodyText"/>
        <w:widowControl w:val="0"/>
        <w:spacing w:after="0"/>
        <w:ind w:right="-46"/>
        <w:rPr>
          <w:rFonts w:ascii="Calibri" w:hAnsi="Calibri"/>
          <w:sz w:val="22"/>
          <w:szCs w:val="22"/>
          <w:lang w:val="es-ES_tradnl"/>
        </w:rPr>
      </w:pPr>
    </w:p>
    <w:p w14:paraId="64EA6839" w14:textId="48DF6E40" w:rsidR="00F2326A" w:rsidRPr="00971862" w:rsidRDefault="00770A7D" w:rsidP="003B529A">
      <w:pPr>
        <w:pStyle w:val="BodyText"/>
        <w:widowControl w:val="0"/>
        <w:numPr>
          <w:ilvl w:val="0"/>
          <w:numId w:val="4"/>
        </w:numPr>
        <w:spacing w:after="0"/>
        <w:ind w:left="426" w:right="-46" w:hanging="426"/>
        <w:rPr>
          <w:rFonts w:ascii="Calibri" w:hAnsi="Calibri"/>
          <w:sz w:val="22"/>
          <w:szCs w:val="22"/>
          <w:lang w:val="es-ES_tradnl"/>
        </w:rPr>
      </w:pPr>
      <w:r w:rsidRPr="00971862">
        <w:rPr>
          <w:rFonts w:ascii="Calibri" w:hAnsi="Calibri"/>
          <w:sz w:val="22"/>
          <w:szCs w:val="22"/>
          <w:lang w:val="es-ES_tradnl"/>
        </w:rPr>
        <w:t xml:space="preserve">En los </w:t>
      </w:r>
      <w:r w:rsidRPr="00971862">
        <w:rPr>
          <w:rFonts w:ascii="Calibri" w:eastAsiaTheme="minorHAnsi" w:hAnsi="Calibri" w:cstheme="minorBidi"/>
          <w:sz w:val="22"/>
          <w:szCs w:val="22"/>
          <w:lang w:val="es-ES_tradnl"/>
        </w:rPr>
        <w:t xml:space="preserve">Arreglos provisionales para la </w:t>
      </w:r>
      <w:r w:rsidR="004D276C" w:rsidRPr="00971862">
        <w:rPr>
          <w:rFonts w:ascii="Calibri" w:eastAsiaTheme="minorHAnsi" w:hAnsi="Calibri" w:cstheme="minorBidi"/>
          <w:sz w:val="22"/>
          <w:szCs w:val="22"/>
          <w:lang w:val="es-ES_tradnl"/>
        </w:rPr>
        <w:t>administración</w:t>
      </w:r>
      <w:r w:rsidR="00394753" w:rsidRPr="00971862">
        <w:rPr>
          <w:rFonts w:ascii="Calibri" w:eastAsiaTheme="minorHAnsi" w:hAnsi="Calibri" w:cstheme="minorBidi"/>
          <w:sz w:val="22"/>
          <w:szCs w:val="22"/>
          <w:lang w:val="es-ES_tradnl"/>
        </w:rPr>
        <w:t xml:space="preserve"> de la Secretaría se señala</w:t>
      </w:r>
      <w:r w:rsidRPr="00971862">
        <w:rPr>
          <w:rFonts w:ascii="Calibri" w:eastAsiaTheme="minorHAnsi" w:hAnsi="Calibri" w:cstheme="minorBidi"/>
          <w:sz w:val="22"/>
          <w:szCs w:val="22"/>
          <w:lang w:val="es-ES_tradnl"/>
        </w:rPr>
        <w:t>n las siguientes prioridades esenciales sobre las que la Secretaría debe tomar medidas durante este período (Anexo 1)</w:t>
      </w:r>
      <w:r w:rsidR="00F2326A" w:rsidRPr="00971862">
        <w:rPr>
          <w:rFonts w:ascii="Calibri" w:eastAsiaTheme="minorHAnsi" w:hAnsi="Calibri" w:cstheme="minorBidi"/>
          <w:sz w:val="22"/>
          <w:szCs w:val="22"/>
          <w:lang w:val="es-ES_tradnl"/>
        </w:rPr>
        <w:t>:</w:t>
      </w:r>
    </w:p>
    <w:p w14:paraId="0FAD377D" w14:textId="77777777" w:rsidR="00F2326A" w:rsidRPr="00971862" w:rsidRDefault="00F2326A" w:rsidP="00F2326A">
      <w:pPr>
        <w:pStyle w:val="ListParagraph"/>
        <w:rPr>
          <w:rFonts w:ascii="Calibri" w:hAnsi="Calibri"/>
          <w:lang w:val="es-ES_tradnl"/>
        </w:rPr>
      </w:pPr>
    </w:p>
    <w:p w14:paraId="033675A7" w14:textId="3B0C6F73" w:rsidR="00F2326A" w:rsidRPr="00971862" w:rsidRDefault="00394753" w:rsidP="00FB4C67">
      <w:pPr>
        <w:pStyle w:val="ListParagraph"/>
        <w:numPr>
          <w:ilvl w:val="0"/>
          <w:numId w:val="32"/>
        </w:numPr>
        <w:spacing w:after="0" w:line="240" w:lineRule="auto"/>
        <w:ind w:left="851" w:hanging="425"/>
        <w:rPr>
          <w:rFonts w:ascii="Calibri" w:hAnsi="Calibri" w:cs="Arial"/>
          <w:lang w:val="es-ES_tradnl"/>
        </w:rPr>
      </w:pPr>
      <w:r w:rsidRPr="00971862">
        <w:rPr>
          <w:rFonts w:ascii="Calibri" w:hAnsi="Calibri" w:cs="Arial"/>
          <w:lang w:val="es-ES_tradnl"/>
        </w:rPr>
        <w:t>m</w:t>
      </w:r>
      <w:r w:rsidR="00770A7D" w:rsidRPr="00971862">
        <w:rPr>
          <w:rFonts w:ascii="Calibri" w:hAnsi="Calibri" w:cs="Arial"/>
          <w:lang w:val="es-ES_tradnl"/>
        </w:rPr>
        <w:t xml:space="preserve">emorando de </w:t>
      </w:r>
      <w:r w:rsidR="004D276C" w:rsidRPr="00971862">
        <w:rPr>
          <w:rFonts w:ascii="Calibri" w:hAnsi="Calibri" w:cs="Arial"/>
          <w:lang w:val="es-ES_tradnl"/>
        </w:rPr>
        <w:t>entendimiento</w:t>
      </w:r>
      <w:r w:rsidR="00770A7D" w:rsidRPr="00971862">
        <w:rPr>
          <w:rFonts w:ascii="Calibri" w:hAnsi="Calibri" w:cs="Arial"/>
          <w:lang w:val="es-ES_tradnl"/>
        </w:rPr>
        <w:t xml:space="preserve"> (MdE) </w:t>
      </w:r>
      <w:r w:rsidR="00451F88" w:rsidRPr="00971862">
        <w:rPr>
          <w:rFonts w:ascii="Calibri" w:hAnsi="Calibri" w:cs="Arial"/>
          <w:lang w:val="es-ES_tradnl"/>
        </w:rPr>
        <w:t>sobre la COP13</w:t>
      </w:r>
      <w:r w:rsidR="00770A7D" w:rsidRPr="00971862">
        <w:rPr>
          <w:rFonts w:ascii="Calibri" w:hAnsi="Calibri" w:cs="Arial"/>
          <w:lang w:val="es-ES_tradnl"/>
        </w:rPr>
        <w:t xml:space="preserve"> (y otros MdE que </w:t>
      </w:r>
      <w:r w:rsidR="00B50CFD" w:rsidRPr="00971862">
        <w:rPr>
          <w:rFonts w:ascii="Calibri" w:hAnsi="Calibri" w:cs="Arial"/>
          <w:lang w:val="es-ES_tradnl"/>
        </w:rPr>
        <w:t xml:space="preserve">el Equipo Ejecutivo </w:t>
      </w:r>
      <w:r w:rsidR="00770A7D" w:rsidRPr="00971862">
        <w:rPr>
          <w:rFonts w:ascii="Calibri" w:hAnsi="Calibri" w:cs="Arial"/>
          <w:lang w:val="es-ES_tradnl"/>
        </w:rPr>
        <w:t>considere apropiados</w:t>
      </w:r>
      <w:r w:rsidR="00F2326A" w:rsidRPr="00971862">
        <w:rPr>
          <w:rFonts w:ascii="Calibri" w:hAnsi="Calibri" w:cs="Arial"/>
          <w:lang w:val="es-ES_tradnl"/>
        </w:rPr>
        <w:t xml:space="preserve">); </w:t>
      </w:r>
    </w:p>
    <w:p w14:paraId="5B4C46D5" w14:textId="44AF843C" w:rsidR="00F2326A" w:rsidRPr="00971862" w:rsidRDefault="00F318E6" w:rsidP="00FB4C67">
      <w:pPr>
        <w:pStyle w:val="ListParagraph"/>
        <w:numPr>
          <w:ilvl w:val="0"/>
          <w:numId w:val="32"/>
        </w:numPr>
        <w:spacing w:after="0" w:line="240" w:lineRule="auto"/>
        <w:ind w:left="851" w:hanging="425"/>
        <w:rPr>
          <w:rFonts w:ascii="Calibri" w:hAnsi="Calibri" w:cs="Arial"/>
          <w:lang w:val="es-ES_tradnl"/>
        </w:rPr>
      </w:pPr>
      <w:r w:rsidRPr="00971862">
        <w:rPr>
          <w:rFonts w:ascii="Calibri" w:hAnsi="Calibri" w:cs="Arial"/>
          <w:lang w:val="es-ES_tradnl"/>
        </w:rPr>
        <w:t>auditoría del presupuesto</w:t>
      </w:r>
      <w:r w:rsidR="00394753" w:rsidRPr="00971862">
        <w:rPr>
          <w:rFonts w:ascii="Calibri" w:hAnsi="Calibri" w:cs="Arial"/>
          <w:lang w:val="es-ES_tradnl"/>
        </w:rPr>
        <w:t xml:space="preserve"> para garantizar que corresponda</w:t>
      </w:r>
      <w:r w:rsidRPr="00971862">
        <w:rPr>
          <w:rFonts w:ascii="Calibri" w:hAnsi="Calibri" w:cs="Arial"/>
          <w:lang w:val="es-ES_tradnl"/>
        </w:rPr>
        <w:t xml:space="preserve"> p</w:t>
      </w:r>
      <w:r w:rsidR="00394753" w:rsidRPr="00971862">
        <w:rPr>
          <w:rFonts w:ascii="Calibri" w:hAnsi="Calibri" w:cs="Arial"/>
          <w:lang w:val="es-ES_tradnl"/>
        </w:rPr>
        <w:t>lenamente</w:t>
      </w:r>
      <w:r w:rsidRPr="00971862">
        <w:rPr>
          <w:rFonts w:ascii="Calibri" w:hAnsi="Calibri" w:cs="Arial"/>
          <w:lang w:val="es-ES_tradnl"/>
        </w:rPr>
        <w:t xml:space="preserve"> a las prioridades;</w:t>
      </w:r>
    </w:p>
    <w:p w14:paraId="184637F2" w14:textId="4762CB64" w:rsidR="00F2326A" w:rsidRPr="00971862" w:rsidRDefault="00284726" w:rsidP="00FB4C67">
      <w:pPr>
        <w:pStyle w:val="ListParagraph"/>
        <w:numPr>
          <w:ilvl w:val="0"/>
          <w:numId w:val="32"/>
        </w:numPr>
        <w:spacing w:after="0" w:line="240" w:lineRule="auto"/>
        <w:ind w:left="851" w:hanging="425"/>
        <w:rPr>
          <w:rFonts w:ascii="Calibri" w:hAnsi="Calibri" w:cs="Arial"/>
          <w:lang w:val="es-ES_tradnl"/>
        </w:rPr>
      </w:pPr>
      <w:r w:rsidRPr="00971862">
        <w:rPr>
          <w:rFonts w:ascii="Calibri" w:hAnsi="Calibri" w:cs="Arial"/>
          <w:lang w:val="es-ES_tradnl"/>
        </w:rPr>
        <w:t>preparativos de</w:t>
      </w:r>
      <w:r w:rsidR="00F318E6" w:rsidRPr="00971862">
        <w:rPr>
          <w:rFonts w:ascii="Calibri" w:hAnsi="Calibri" w:cs="Arial"/>
          <w:lang w:val="es-ES_tradnl"/>
        </w:rPr>
        <w:t xml:space="preserve"> la 52ª reunión del Comité Permanente</w:t>
      </w:r>
      <w:r w:rsidR="004B34CF" w:rsidRPr="00971862">
        <w:rPr>
          <w:rFonts w:ascii="Calibri" w:hAnsi="Calibri" w:cs="Arial"/>
          <w:lang w:val="es-ES_tradnl"/>
        </w:rPr>
        <w:t xml:space="preserve"> (CP)</w:t>
      </w:r>
      <w:r w:rsidR="00F318E6" w:rsidRPr="00971862">
        <w:rPr>
          <w:rFonts w:ascii="Calibri" w:hAnsi="Calibri" w:cs="Arial"/>
          <w:lang w:val="es-ES_tradnl"/>
        </w:rPr>
        <w:t xml:space="preserve"> en 2016;</w:t>
      </w:r>
    </w:p>
    <w:p w14:paraId="58DCEBDF" w14:textId="77122B4A" w:rsidR="00F2326A" w:rsidRPr="00971862" w:rsidRDefault="00394753" w:rsidP="00FB4C67">
      <w:pPr>
        <w:pStyle w:val="ListParagraph"/>
        <w:numPr>
          <w:ilvl w:val="0"/>
          <w:numId w:val="32"/>
        </w:numPr>
        <w:spacing w:after="0" w:line="240" w:lineRule="auto"/>
        <w:ind w:left="851" w:hanging="425"/>
        <w:rPr>
          <w:rFonts w:ascii="Calibri" w:hAnsi="Calibri" w:cs="Arial"/>
          <w:lang w:val="es-ES_tradnl"/>
        </w:rPr>
      </w:pPr>
      <w:r w:rsidRPr="00971862">
        <w:rPr>
          <w:rFonts w:ascii="Calibri" w:hAnsi="Calibri" w:cs="Arial"/>
          <w:lang w:val="es-ES_tradnl"/>
        </w:rPr>
        <w:t>finalización de</w:t>
      </w:r>
      <w:r w:rsidR="00F318E6" w:rsidRPr="00971862">
        <w:rPr>
          <w:rFonts w:ascii="Calibri" w:hAnsi="Calibri" w:cs="Arial"/>
          <w:lang w:val="es-ES_tradnl"/>
        </w:rPr>
        <w:t xml:space="preserve"> la puesta en marcha del sitio web y el SISR </w:t>
      </w:r>
      <w:r w:rsidR="007E0242" w:rsidRPr="00971862">
        <w:rPr>
          <w:rFonts w:ascii="Calibri" w:hAnsi="Calibri" w:cs="Arial"/>
          <w:lang w:val="es-ES_tradnl"/>
        </w:rPr>
        <w:t>funcionales</w:t>
      </w:r>
      <w:r w:rsidR="00F2326A" w:rsidRPr="00971862">
        <w:rPr>
          <w:rFonts w:ascii="Calibri" w:hAnsi="Calibri" w:cs="Arial"/>
          <w:lang w:val="es-ES_tradnl"/>
        </w:rPr>
        <w:t>;</w:t>
      </w:r>
    </w:p>
    <w:p w14:paraId="2E51A341" w14:textId="18FD3CFE" w:rsidR="00F2326A" w:rsidRPr="00971862" w:rsidRDefault="00394753" w:rsidP="00FB4C67">
      <w:pPr>
        <w:pStyle w:val="ListParagraph"/>
        <w:numPr>
          <w:ilvl w:val="0"/>
          <w:numId w:val="32"/>
        </w:numPr>
        <w:spacing w:after="0" w:line="240" w:lineRule="auto"/>
        <w:ind w:left="851" w:hanging="425"/>
        <w:rPr>
          <w:rFonts w:ascii="Calibri" w:hAnsi="Calibri" w:cs="Arial"/>
          <w:lang w:val="es-ES_tradnl"/>
        </w:rPr>
      </w:pPr>
      <w:r w:rsidRPr="00971862">
        <w:rPr>
          <w:rFonts w:ascii="Calibri" w:hAnsi="Calibri" w:cs="Arial"/>
          <w:lang w:val="es-ES_tradnl"/>
        </w:rPr>
        <w:t>examen y racionalización de</w:t>
      </w:r>
      <w:r w:rsidR="00F318E6" w:rsidRPr="00971862">
        <w:rPr>
          <w:rFonts w:ascii="Calibri" w:hAnsi="Calibri" w:cs="Arial"/>
          <w:lang w:val="es-ES_tradnl"/>
        </w:rPr>
        <w:t xml:space="preserve"> </w:t>
      </w:r>
      <w:r w:rsidR="007E0242" w:rsidRPr="00971862">
        <w:rPr>
          <w:rFonts w:ascii="Calibri" w:hAnsi="Calibri" w:cs="Arial"/>
          <w:lang w:val="es-ES_tradnl"/>
        </w:rPr>
        <w:t>los contratos de</w:t>
      </w:r>
      <w:r w:rsidR="00F318E6" w:rsidRPr="00971862">
        <w:rPr>
          <w:rFonts w:ascii="Calibri" w:hAnsi="Calibri" w:cs="Arial"/>
          <w:lang w:val="es-ES_tradnl"/>
        </w:rPr>
        <w:t xml:space="preserve"> </w:t>
      </w:r>
      <w:r w:rsidR="007E0242" w:rsidRPr="00971862">
        <w:rPr>
          <w:rFonts w:ascii="Calibri" w:hAnsi="Calibri" w:cs="Arial"/>
          <w:lang w:val="es-ES_tradnl"/>
        </w:rPr>
        <w:t>consultoría</w:t>
      </w:r>
      <w:r w:rsidR="00F318E6" w:rsidRPr="00971862">
        <w:rPr>
          <w:rFonts w:ascii="Calibri" w:hAnsi="Calibri" w:cs="Arial"/>
          <w:lang w:val="es-ES_tradnl"/>
        </w:rPr>
        <w:t xml:space="preserve"> </w:t>
      </w:r>
      <w:r w:rsidRPr="00971862">
        <w:rPr>
          <w:rFonts w:ascii="Calibri" w:hAnsi="Calibri" w:cs="Arial"/>
          <w:lang w:val="es-ES_tradnl"/>
        </w:rPr>
        <w:t>en la medida de lo</w:t>
      </w:r>
      <w:r w:rsidR="00F318E6" w:rsidRPr="00971862">
        <w:rPr>
          <w:rFonts w:ascii="Calibri" w:hAnsi="Calibri" w:cs="Arial"/>
          <w:lang w:val="es-ES_tradnl"/>
        </w:rPr>
        <w:t xml:space="preserve"> posible;</w:t>
      </w:r>
    </w:p>
    <w:p w14:paraId="0CF0B4E8" w14:textId="260CE31C" w:rsidR="00F2326A" w:rsidRPr="00971862" w:rsidRDefault="00394753" w:rsidP="00FB4C67">
      <w:pPr>
        <w:pStyle w:val="ListParagraph"/>
        <w:numPr>
          <w:ilvl w:val="0"/>
          <w:numId w:val="32"/>
        </w:numPr>
        <w:spacing w:after="0" w:line="240" w:lineRule="auto"/>
        <w:ind w:left="851" w:hanging="425"/>
        <w:rPr>
          <w:rFonts w:ascii="Calibri" w:hAnsi="Calibri" w:cs="Arial"/>
          <w:lang w:val="es-ES_tradnl"/>
        </w:rPr>
      </w:pPr>
      <w:r w:rsidRPr="00971862">
        <w:rPr>
          <w:rFonts w:ascii="Calibri" w:hAnsi="Calibri" w:cs="Arial"/>
          <w:lang w:val="es-ES_tradnl"/>
        </w:rPr>
        <w:t>examen de</w:t>
      </w:r>
      <w:r w:rsidR="00F318E6" w:rsidRPr="00971862">
        <w:rPr>
          <w:rFonts w:ascii="Calibri" w:hAnsi="Calibri" w:cs="Arial"/>
          <w:lang w:val="es-ES_tradnl"/>
        </w:rPr>
        <w:t xml:space="preserve"> la movilización de recursos, particularmente en relación con la recaudación de fondos, para garantizar que se aproveche el trabajo ya </w:t>
      </w:r>
      <w:r w:rsidRPr="00971862">
        <w:rPr>
          <w:rFonts w:ascii="Calibri" w:hAnsi="Calibri" w:cs="Arial"/>
          <w:lang w:val="es-ES_tradnl"/>
        </w:rPr>
        <w:t>realizado</w:t>
      </w:r>
      <w:r w:rsidR="00F318E6" w:rsidRPr="00971862">
        <w:rPr>
          <w:rFonts w:ascii="Calibri" w:hAnsi="Calibri" w:cs="Arial"/>
          <w:lang w:val="es-ES_tradnl"/>
        </w:rPr>
        <w:t xml:space="preserve"> a fin de que el próximo Secretario General pueda volver a dinamizar este programa. Este examen debe realizarse </w:t>
      </w:r>
      <w:r w:rsidR="004D276C" w:rsidRPr="00971862">
        <w:rPr>
          <w:rFonts w:ascii="Calibri" w:hAnsi="Calibri" w:cs="Arial"/>
          <w:lang w:val="es-ES_tradnl"/>
        </w:rPr>
        <w:t>conjuntamente</w:t>
      </w:r>
      <w:r w:rsidR="00F318E6" w:rsidRPr="00971862">
        <w:rPr>
          <w:rFonts w:ascii="Calibri" w:hAnsi="Calibri" w:cs="Arial"/>
          <w:lang w:val="es-ES_tradnl"/>
        </w:rPr>
        <w:t xml:space="preserve"> con el Grupo de trabajo sobre la movilización de recursos;</w:t>
      </w:r>
    </w:p>
    <w:p w14:paraId="0958D5EB" w14:textId="34A2AAF7" w:rsidR="00F2326A" w:rsidRPr="00971862" w:rsidRDefault="00394753" w:rsidP="00FB4C67">
      <w:pPr>
        <w:pStyle w:val="ListParagraph"/>
        <w:numPr>
          <w:ilvl w:val="0"/>
          <w:numId w:val="32"/>
        </w:numPr>
        <w:spacing w:after="0" w:line="240" w:lineRule="auto"/>
        <w:ind w:left="851" w:hanging="425"/>
        <w:rPr>
          <w:rFonts w:ascii="Calibri" w:hAnsi="Calibri" w:cs="Arial"/>
          <w:lang w:val="es-ES_tradnl"/>
        </w:rPr>
      </w:pPr>
      <w:r w:rsidRPr="00971862">
        <w:rPr>
          <w:rFonts w:ascii="Calibri" w:hAnsi="Calibri" w:cs="Arial"/>
          <w:lang w:val="es-ES_tradnl"/>
        </w:rPr>
        <w:t>e</w:t>
      </w:r>
      <w:r w:rsidR="00F2326A" w:rsidRPr="00971862">
        <w:rPr>
          <w:rFonts w:ascii="Calibri" w:hAnsi="Calibri" w:cs="Arial"/>
          <w:lang w:val="es-ES_tradnl"/>
        </w:rPr>
        <w:t>valua</w:t>
      </w:r>
      <w:r w:rsidR="00F318E6" w:rsidRPr="00971862">
        <w:rPr>
          <w:rFonts w:ascii="Calibri" w:hAnsi="Calibri" w:cs="Arial"/>
          <w:lang w:val="es-ES_tradnl"/>
        </w:rPr>
        <w:t>ción de la COP12.</w:t>
      </w:r>
    </w:p>
    <w:p w14:paraId="30133D3D" w14:textId="77777777" w:rsidR="009050AD" w:rsidRPr="00971862" w:rsidRDefault="009050AD" w:rsidP="00861F80">
      <w:pPr>
        <w:widowControl w:val="0"/>
        <w:spacing w:after="0" w:line="240" w:lineRule="auto"/>
        <w:ind w:right="-46"/>
        <w:rPr>
          <w:rFonts w:ascii="Calibri" w:hAnsi="Calibri"/>
          <w:lang w:val="es-ES_tradnl"/>
        </w:rPr>
      </w:pPr>
    </w:p>
    <w:p w14:paraId="6D210EB8" w14:textId="61B1C325" w:rsidR="00EC04D2" w:rsidRPr="00971862" w:rsidRDefault="00F318E6" w:rsidP="003B529A">
      <w:pPr>
        <w:pStyle w:val="ListParagraph"/>
        <w:widowControl w:val="0"/>
        <w:numPr>
          <w:ilvl w:val="0"/>
          <w:numId w:val="4"/>
        </w:numPr>
        <w:spacing w:after="0" w:line="240" w:lineRule="auto"/>
        <w:ind w:left="426" w:right="-46" w:hanging="426"/>
        <w:rPr>
          <w:rFonts w:ascii="Calibri" w:hAnsi="Calibri"/>
          <w:lang w:val="es-ES_tradnl"/>
        </w:rPr>
      </w:pPr>
      <w:r w:rsidRPr="00971862">
        <w:rPr>
          <w:rFonts w:ascii="Calibri" w:hAnsi="Calibri"/>
          <w:lang w:val="es-ES_tradnl"/>
        </w:rPr>
        <w:t xml:space="preserve">El plan de </w:t>
      </w:r>
      <w:r w:rsidR="004D276C" w:rsidRPr="00971862">
        <w:rPr>
          <w:rFonts w:ascii="Calibri" w:hAnsi="Calibri"/>
          <w:lang w:val="es-ES_tradnl"/>
        </w:rPr>
        <w:t>trabajo</w:t>
      </w:r>
      <w:r w:rsidRPr="00971862">
        <w:rPr>
          <w:rFonts w:ascii="Calibri" w:hAnsi="Calibri"/>
          <w:lang w:val="es-ES_tradnl"/>
        </w:rPr>
        <w:t xml:space="preserve"> de la Secretaría para el trienio se </w:t>
      </w:r>
      <w:r w:rsidR="00394753" w:rsidRPr="00971862">
        <w:rPr>
          <w:rFonts w:ascii="Calibri" w:hAnsi="Calibri"/>
          <w:lang w:val="es-ES_tradnl"/>
        </w:rPr>
        <w:t xml:space="preserve">ha </w:t>
      </w:r>
      <w:r w:rsidR="00422240" w:rsidRPr="00971862">
        <w:rPr>
          <w:rFonts w:ascii="Calibri" w:hAnsi="Calibri"/>
          <w:lang w:val="es-ES_tradnl"/>
        </w:rPr>
        <w:t>elaborado</w:t>
      </w:r>
      <w:r w:rsidRPr="00971862">
        <w:rPr>
          <w:rFonts w:ascii="Calibri" w:hAnsi="Calibri"/>
          <w:lang w:val="es-ES_tradnl"/>
        </w:rPr>
        <w:t xml:space="preserve"> de manera colectiva con la participación de todo el personal de la Secretaría, basándose en los objetivos y metas del Cuarto Plan Estratégico (</w:t>
      </w:r>
      <w:r w:rsidR="00004F1A" w:rsidRPr="00971862">
        <w:rPr>
          <w:rFonts w:ascii="Calibri" w:hAnsi="Calibri"/>
          <w:lang w:val="es-ES_tradnl"/>
        </w:rPr>
        <w:t>2016-2024</w:t>
      </w:r>
      <w:r w:rsidRPr="00971862">
        <w:rPr>
          <w:rFonts w:ascii="Calibri" w:hAnsi="Calibri"/>
          <w:lang w:val="es-ES_tradnl"/>
        </w:rPr>
        <w:t xml:space="preserve">) y en las </w:t>
      </w:r>
      <w:r w:rsidR="004D276C" w:rsidRPr="00971862">
        <w:rPr>
          <w:rFonts w:ascii="Calibri" w:hAnsi="Calibri"/>
          <w:lang w:val="es-ES_tradnl"/>
        </w:rPr>
        <w:t>acciones</w:t>
      </w:r>
      <w:r w:rsidRPr="00971862">
        <w:rPr>
          <w:rFonts w:ascii="Calibri" w:hAnsi="Calibri"/>
          <w:lang w:val="es-ES_tradnl"/>
        </w:rPr>
        <w:t xml:space="preserve"> específicas para la Secretaría solicitadas en las </w:t>
      </w:r>
      <w:r w:rsidR="004D276C" w:rsidRPr="00971862">
        <w:rPr>
          <w:rFonts w:ascii="Calibri" w:hAnsi="Calibri"/>
          <w:lang w:val="es-ES_tradnl"/>
        </w:rPr>
        <w:t>resoluciones</w:t>
      </w:r>
      <w:r w:rsidRPr="00971862">
        <w:rPr>
          <w:rFonts w:ascii="Calibri" w:hAnsi="Calibri"/>
          <w:lang w:val="es-ES_tradnl"/>
        </w:rPr>
        <w:t xml:space="preserve"> de la COP12. El plan de trabajo </w:t>
      </w:r>
      <w:r w:rsidR="004D276C" w:rsidRPr="00971862">
        <w:rPr>
          <w:rFonts w:ascii="Calibri" w:hAnsi="Calibri"/>
          <w:lang w:val="es-ES_tradnl"/>
        </w:rPr>
        <w:t>anual</w:t>
      </w:r>
      <w:r w:rsidRPr="00971862">
        <w:rPr>
          <w:rFonts w:ascii="Calibri" w:hAnsi="Calibri"/>
          <w:lang w:val="es-ES_tradnl"/>
        </w:rPr>
        <w:t xml:space="preserve"> para 2016 se </w:t>
      </w:r>
      <w:r w:rsidR="00263E9E" w:rsidRPr="00971862">
        <w:rPr>
          <w:rFonts w:ascii="Calibri" w:hAnsi="Calibri"/>
          <w:lang w:val="es-ES_tradnl"/>
        </w:rPr>
        <w:t>ha extraído</w:t>
      </w:r>
      <w:r w:rsidRPr="00971862">
        <w:rPr>
          <w:rFonts w:ascii="Calibri" w:hAnsi="Calibri"/>
          <w:lang w:val="es-ES_tradnl"/>
        </w:rPr>
        <w:t xml:space="preserve"> del plan de </w:t>
      </w:r>
      <w:r w:rsidR="004D276C" w:rsidRPr="00971862">
        <w:rPr>
          <w:rFonts w:ascii="Calibri" w:hAnsi="Calibri"/>
          <w:lang w:val="es-ES_tradnl"/>
        </w:rPr>
        <w:t>trabajo</w:t>
      </w:r>
      <w:r w:rsidRPr="00971862">
        <w:rPr>
          <w:rFonts w:ascii="Calibri" w:hAnsi="Calibri"/>
          <w:lang w:val="es-ES_tradnl"/>
        </w:rPr>
        <w:t xml:space="preserve"> </w:t>
      </w:r>
      <w:r w:rsidRPr="00971862">
        <w:rPr>
          <w:rFonts w:ascii="Calibri" w:hAnsi="Calibri"/>
          <w:lang w:val="es-ES_tradnl"/>
        </w:rPr>
        <w:lastRenderedPageBreak/>
        <w:t xml:space="preserve">para el trienio. Ambos </w:t>
      </w:r>
      <w:r w:rsidR="004D276C" w:rsidRPr="00971862">
        <w:rPr>
          <w:rFonts w:ascii="Calibri" w:hAnsi="Calibri"/>
          <w:lang w:val="es-ES_tradnl"/>
        </w:rPr>
        <w:t>documentos</w:t>
      </w:r>
      <w:r w:rsidRPr="00971862">
        <w:rPr>
          <w:rFonts w:ascii="Calibri" w:hAnsi="Calibri"/>
          <w:lang w:val="es-ES_tradnl"/>
        </w:rPr>
        <w:t xml:space="preserve"> se presentan a la </w:t>
      </w:r>
      <w:r w:rsidR="00263E9E" w:rsidRPr="00971862">
        <w:rPr>
          <w:rFonts w:ascii="Calibri" w:hAnsi="Calibri"/>
          <w:lang w:val="es-ES_tradnl"/>
        </w:rPr>
        <w:t>52ª reunión del Comité Permanente e</w:t>
      </w:r>
      <w:r w:rsidRPr="00971862">
        <w:rPr>
          <w:rFonts w:ascii="Calibri" w:hAnsi="Calibri"/>
          <w:lang w:val="es-ES_tradnl"/>
        </w:rPr>
        <w:t>n el punto 12 del orden del día (</w:t>
      </w:r>
      <w:r w:rsidR="007933F5" w:rsidRPr="00971862">
        <w:rPr>
          <w:rFonts w:ascii="Calibri" w:hAnsi="Calibri"/>
          <w:lang w:val="es-ES_tradnl"/>
        </w:rPr>
        <w:t>d</w:t>
      </w:r>
      <w:r w:rsidR="00562C26" w:rsidRPr="00971862">
        <w:rPr>
          <w:rFonts w:ascii="Calibri" w:hAnsi="Calibri"/>
          <w:lang w:val="es-ES_tradnl"/>
        </w:rPr>
        <w:t xml:space="preserve">ocumentos </w:t>
      </w:r>
      <w:r w:rsidR="00B47A61" w:rsidRPr="00971862">
        <w:rPr>
          <w:rFonts w:ascii="Calibri" w:eastAsia="Arial Unicode MS" w:hAnsi="Calibri" w:cs="Arial Unicode MS"/>
          <w:kern w:val="1"/>
          <w:lang w:val="es-ES_tradnl" w:eastAsia="hi-IN" w:bidi="hi-IN"/>
        </w:rPr>
        <w:t>SC52</w:t>
      </w:r>
      <w:r w:rsidR="00BE6581" w:rsidRPr="00971862">
        <w:rPr>
          <w:rFonts w:ascii="Calibri" w:eastAsia="Arial Unicode MS" w:hAnsi="Calibri" w:cs="Arial Unicode MS"/>
          <w:kern w:val="1"/>
          <w:lang w:val="es-ES_tradnl" w:eastAsia="hi-IN" w:bidi="hi-IN"/>
        </w:rPr>
        <w:t>-</w:t>
      </w:r>
      <w:r w:rsidR="00505ADE" w:rsidRPr="00971862">
        <w:rPr>
          <w:rFonts w:ascii="Calibri" w:eastAsia="Arial Unicode MS" w:hAnsi="Calibri" w:cs="Arial Unicode MS"/>
          <w:kern w:val="1"/>
          <w:lang w:val="es-ES_tradnl" w:eastAsia="hi-IN" w:bidi="hi-IN"/>
        </w:rPr>
        <w:t>07</w:t>
      </w:r>
      <w:r w:rsidR="00B47A61" w:rsidRPr="00971862">
        <w:rPr>
          <w:rFonts w:ascii="Calibri" w:eastAsia="Arial Unicode MS" w:hAnsi="Calibri" w:cs="Arial Unicode MS"/>
          <w:kern w:val="1"/>
          <w:lang w:val="es-ES_tradnl" w:eastAsia="hi-IN" w:bidi="hi-IN"/>
        </w:rPr>
        <w:t xml:space="preserve"> </w:t>
      </w:r>
      <w:r w:rsidR="00562C26" w:rsidRPr="00971862">
        <w:rPr>
          <w:rFonts w:ascii="Calibri" w:eastAsia="Arial Unicode MS" w:hAnsi="Calibri" w:cs="Arial Unicode MS"/>
          <w:kern w:val="1"/>
          <w:lang w:val="es-ES_tradnl" w:eastAsia="hi-IN" w:bidi="hi-IN"/>
        </w:rPr>
        <w:t>y</w:t>
      </w:r>
      <w:r w:rsidR="00B47A61" w:rsidRPr="00971862">
        <w:rPr>
          <w:rFonts w:ascii="Calibri" w:eastAsia="Arial Unicode MS" w:hAnsi="Calibri" w:cs="Arial Unicode MS"/>
          <w:kern w:val="1"/>
          <w:lang w:val="es-ES_tradnl" w:eastAsia="hi-IN" w:bidi="hi-IN"/>
        </w:rPr>
        <w:t xml:space="preserve"> SC52-08</w:t>
      </w:r>
      <w:r w:rsidR="00521719" w:rsidRPr="00971862">
        <w:rPr>
          <w:rFonts w:ascii="Calibri" w:eastAsia="Arial Unicode MS" w:hAnsi="Calibri" w:cs="Arial Unicode MS"/>
          <w:kern w:val="1"/>
          <w:lang w:val="es-ES_tradnl" w:eastAsia="hi-IN" w:bidi="hi-IN"/>
        </w:rPr>
        <w:t>)</w:t>
      </w:r>
      <w:r w:rsidR="0006301F" w:rsidRPr="00971862">
        <w:rPr>
          <w:rFonts w:ascii="Calibri" w:hAnsi="Calibri"/>
          <w:lang w:val="es-ES_tradnl"/>
        </w:rPr>
        <w:t>.</w:t>
      </w:r>
      <w:r w:rsidR="00AF71F1" w:rsidRPr="00971862">
        <w:rPr>
          <w:rFonts w:ascii="Calibri" w:hAnsi="Calibri"/>
          <w:lang w:val="es-ES_tradnl"/>
        </w:rPr>
        <w:t xml:space="preserve"> </w:t>
      </w:r>
      <w:r w:rsidR="006E51EF" w:rsidRPr="00971862">
        <w:rPr>
          <w:rFonts w:ascii="Calibri" w:hAnsi="Calibri"/>
          <w:lang w:val="es-ES_tradnl"/>
        </w:rPr>
        <w:t xml:space="preserve">Todos los miembros del </w:t>
      </w:r>
      <w:r w:rsidR="004D276C" w:rsidRPr="00971862">
        <w:rPr>
          <w:rFonts w:ascii="Calibri" w:hAnsi="Calibri"/>
          <w:lang w:val="es-ES_tradnl"/>
        </w:rPr>
        <w:t>personal</w:t>
      </w:r>
      <w:r w:rsidR="006E51EF" w:rsidRPr="00971862">
        <w:rPr>
          <w:rFonts w:ascii="Calibri" w:hAnsi="Calibri"/>
          <w:lang w:val="es-ES_tradnl"/>
        </w:rPr>
        <w:t xml:space="preserve"> han elaborado sus </w:t>
      </w:r>
      <w:r w:rsidR="004B34CF" w:rsidRPr="00971862">
        <w:rPr>
          <w:rFonts w:ascii="Calibri" w:hAnsi="Calibri"/>
          <w:lang w:val="es-ES_tradnl"/>
        </w:rPr>
        <w:t xml:space="preserve">propios </w:t>
      </w:r>
      <w:r w:rsidR="006E51EF" w:rsidRPr="00971862">
        <w:rPr>
          <w:rFonts w:ascii="Calibri" w:hAnsi="Calibri"/>
          <w:lang w:val="es-ES_tradnl"/>
        </w:rPr>
        <w:t xml:space="preserve">planes de trabajo para 2016 a partir de esas actividades y tareas, agrupadas en torno a los cuatro objetivos estratégicos de Ramsar. Además, la </w:t>
      </w:r>
      <w:r w:rsidR="004D276C" w:rsidRPr="00971862">
        <w:rPr>
          <w:rFonts w:ascii="Calibri" w:hAnsi="Calibri"/>
          <w:lang w:val="es-ES_tradnl"/>
        </w:rPr>
        <w:t>Secretaría</w:t>
      </w:r>
      <w:r w:rsidR="006E51EF" w:rsidRPr="00971862">
        <w:rPr>
          <w:rFonts w:ascii="Calibri" w:hAnsi="Calibri"/>
          <w:lang w:val="es-ES_tradnl"/>
        </w:rPr>
        <w:t xml:space="preserve"> se está centrando en las prioridades del E</w:t>
      </w:r>
      <w:r w:rsidRPr="00971862">
        <w:rPr>
          <w:rFonts w:ascii="Calibri" w:hAnsi="Calibri"/>
          <w:lang w:val="es-ES_tradnl"/>
        </w:rPr>
        <w:t>quipo Ejecutivo</w:t>
      </w:r>
      <w:r w:rsidR="006E51EF" w:rsidRPr="00971862">
        <w:rPr>
          <w:rFonts w:ascii="Calibri" w:hAnsi="Calibri"/>
          <w:lang w:val="es-ES_tradnl"/>
        </w:rPr>
        <w:t xml:space="preserve">, </w:t>
      </w:r>
      <w:r w:rsidR="004D276C" w:rsidRPr="00971862">
        <w:rPr>
          <w:rFonts w:ascii="Calibri" w:hAnsi="Calibri"/>
          <w:lang w:val="es-ES_tradnl"/>
        </w:rPr>
        <w:t>también</w:t>
      </w:r>
      <w:r w:rsidR="006E51EF" w:rsidRPr="00971862">
        <w:rPr>
          <w:rFonts w:ascii="Calibri" w:hAnsi="Calibri"/>
          <w:lang w:val="es-ES_tradnl"/>
        </w:rPr>
        <w:t xml:space="preserve"> incluidas en el plan de trabajo para 2016.</w:t>
      </w:r>
    </w:p>
    <w:p w14:paraId="283EA693" w14:textId="77777777" w:rsidR="009050AD" w:rsidRPr="00971862" w:rsidRDefault="009050AD" w:rsidP="008D5216">
      <w:pPr>
        <w:spacing w:after="0" w:line="240" w:lineRule="auto"/>
        <w:ind w:right="-46"/>
        <w:rPr>
          <w:rFonts w:ascii="Calibri" w:hAnsi="Calibri"/>
          <w:lang w:val="es-ES_tradnl"/>
        </w:rPr>
      </w:pPr>
    </w:p>
    <w:p w14:paraId="06892774" w14:textId="4452FB08" w:rsidR="00417846" w:rsidRPr="00971862" w:rsidRDefault="004B34CF" w:rsidP="00417846">
      <w:pPr>
        <w:pStyle w:val="ListParagraph"/>
        <w:numPr>
          <w:ilvl w:val="0"/>
          <w:numId w:val="4"/>
        </w:numPr>
        <w:spacing w:after="0" w:line="240" w:lineRule="auto"/>
        <w:ind w:left="426" w:right="-46" w:hanging="426"/>
        <w:rPr>
          <w:rFonts w:ascii="Calibri" w:hAnsi="Calibri"/>
          <w:lang w:val="es-ES_tradnl"/>
        </w:rPr>
      </w:pPr>
      <w:r w:rsidRPr="00971862">
        <w:rPr>
          <w:rFonts w:cs="Arial"/>
          <w:color w:val="000000" w:themeColor="text1"/>
          <w:lang w:val="es-ES_tradnl"/>
        </w:rPr>
        <w:t>Como</w:t>
      </w:r>
      <w:r w:rsidR="006E51EF" w:rsidRPr="00971862">
        <w:rPr>
          <w:rFonts w:cs="Arial"/>
          <w:color w:val="000000" w:themeColor="text1"/>
          <w:lang w:val="es-ES_tradnl"/>
        </w:rPr>
        <w:t xml:space="preserve"> se solicita específicamente en la Resolución</w:t>
      </w:r>
      <w:r w:rsidR="00402A02" w:rsidRPr="00971862">
        <w:rPr>
          <w:rFonts w:cs="Arial"/>
          <w:color w:val="000000" w:themeColor="text1"/>
          <w:lang w:val="es-ES_tradnl"/>
        </w:rPr>
        <w:t xml:space="preserve"> XII.3</w:t>
      </w:r>
      <w:r w:rsidRPr="00971862">
        <w:rPr>
          <w:rFonts w:cs="Arial"/>
          <w:color w:val="000000" w:themeColor="text1"/>
          <w:lang w:val="es-ES_tradnl"/>
        </w:rPr>
        <w:t xml:space="preserve"> (</w:t>
      </w:r>
      <w:r w:rsidR="006E51EF" w:rsidRPr="00971862">
        <w:rPr>
          <w:rFonts w:cs="Arial"/>
          <w:color w:val="000000" w:themeColor="text1"/>
          <w:lang w:val="es-ES_tradnl"/>
        </w:rPr>
        <w:t xml:space="preserve">párrafos </w:t>
      </w:r>
      <w:r w:rsidR="00402A02" w:rsidRPr="00971862">
        <w:rPr>
          <w:rFonts w:cs="Arial"/>
          <w:color w:val="000000" w:themeColor="text1"/>
          <w:lang w:val="es-ES_tradnl"/>
        </w:rPr>
        <w:t xml:space="preserve">44 </w:t>
      </w:r>
      <w:r w:rsidRPr="00971862">
        <w:rPr>
          <w:rFonts w:cs="Arial"/>
          <w:lang w:val="es-ES_tradnl"/>
        </w:rPr>
        <w:t>y</w:t>
      </w:r>
      <w:r w:rsidR="00092B4C" w:rsidRPr="00971862">
        <w:rPr>
          <w:rFonts w:cs="Arial"/>
          <w:color w:val="000000" w:themeColor="text1"/>
          <w:lang w:val="es-ES_tradnl"/>
        </w:rPr>
        <w:t xml:space="preserve"> 46) y se discutió en la </w:t>
      </w:r>
      <w:r w:rsidR="00B262B1" w:rsidRPr="00971862">
        <w:rPr>
          <w:rFonts w:cs="Arial"/>
          <w:color w:val="000000" w:themeColor="text1"/>
          <w:lang w:val="es-ES_tradnl"/>
        </w:rPr>
        <w:t xml:space="preserve">51ª </w:t>
      </w:r>
      <w:r w:rsidR="00092B4C" w:rsidRPr="00971862">
        <w:rPr>
          <w:rFonts w:cs="Arial"/>
          <w:color w:val="000000" w:themeColor="text1"/>
          <w:lang w:val="es-ES_tradnl"/>
        </w:rPr>
        <w:t xml:space="preserve">reunión </w:t>
      </w:r>
      <w:r w:rsidR="00B262B1" w:rsidRPr="00971862">
        <w:rPr>
          <w:rFonts w:cs="Arial"/>
          <w:color w:val="000000" w:themeColor="text1"/>
          <w:lang w:val="es-ES_tradnl"/>
        </w:rPr>
        <w:t>del CP</w:t>
      </w:r>
      <w:r w:rsidR="00092B4C" w:rsidRPr="00971862">
        <w:rPr>
          <w:rFonts w:cs="Arial"/>
          <w:color w:val="000000" w:themeColor="text1"/>
          <w:lang w:val="es-ES_tradnl"/>
        </w:rPr>
        <w:t>, la Secretaría facilitó la selección de los representantes regionales y también participó en el taller de cooperación dirigido por el CDB</w:t>
      </w:r>
      <w:r w:rsidR="005A548F" w:rsidRPr="00971862">
        <w:rPr>
          <w:rFonts w:cs="Arial"/>
          <w:color w:val="000000" w:themeColor="text1"/>
          <w:lang w:val="es-ES_tradnl"/>
        </w:rPr>
        <w:t xml:space="preserve"> en febrero de 2016, </w:t>
      </w:r>
      <w:r w:rsidR="004D276C" w:rsidRPr="00971862">
        <w:rPr>
          <w:rFonts w:cs="Arial"/>
          <w:color w:val="000000" w:themeColor="text1"/>
          <w:lang w:val="es-ES_tradnl"/>
        </w:rPr>
        <w:t>junto</w:t>
      </w:r>
      <w:r w:rsidR="005A548F" w:rsidRPr="00971862">
        <w:rPr>
          <w:rFonts w:cs="Arial"/>
          <w:color w:val="000000" w:themeColor="text1"/>
          <w:lang w:val="es-ES_tradnl"/>
        </w:rPr>
        <w:t xml:space="preserve"> con todas las demás Convenciones </w:t>
      </w:r>
      <w:r w:rsidR="005A548F" w:rsidRPr="00971862">
        <w:rPr>
          <w:rFonts w:cs="Arial"/>
          <w:lang w:val="es-ES_tradnl"/>
        </w:rPr>
        <w:t xml:space="preserve">relacionadas con la biodiversidad </w:t>
      </w:r>
      <w:r w:rsidR="00402A02" w:rsidRPr="00971862">
        <w:rPr>
          <w:rFonts w:cs="Arial"/>
          <w:lang w:val="es-ES_tradnl"/>
        </w:rPr>
        <w:t xml:space="preserve">(CITES, </w:t>
      </w:r>
      <w:r w:rsidR="005A548F" w:rsidRPr="00971862">
        <w:rPr>
          <w:rFonts w:cs="Arial"/>
          <w:lang w:val="es-ES_tradnl"/>
        </w:rPr>
        <w:t>CEM</w:t>
      </w:r>
      <w:r w:rsidR="00402A02" w:rsidRPr="00971862">
        <w:rPr>
          <w:rFonts w:cs="Arial"/>
          <w:lang w:val="es-ES_tradnl"/>
        </w:rPr>
        <w:t xml:space="preserve">, </w:t>
      </w:r>
      <w:r w:rsidR="00045706" w:rsidRPr="00971862">
        <w:rPr>
          <w:rFonts w:cs="Arial"/>
          <w:lang w:val="es-ES_tradnl"/>
        </w:rPr>
        <w:t>IPC</w:t>
      </w:r>
      <w:r w:rsidR="00402A02" w:rsidRPr="00971862">
        <w:rPr>
          <w:rFonts w:cs="Arial"/>
          <w:lang w:val="es-ES_tradnl"/>
        </w:rPr>
        <w:t xml:space="preserve">C, </w:t>
      </w:r>
      <w:r w:rsidR="005A548F" w:rsidRPr="00971862">
        <w:rPr>
          <w:rFonts w:cs="Arial"/>
          <w:lang w:val="es-ES_tradnl"/>
        </w:rPr>
        <w:t>Convención del Patrimonio Mundial</w:t>
      </w:r>
      <w:r w:rsidR="007E0242" w:rsidRPr="00971862">
        <w:rPr>
          <w:rFonts w:cs="Arial"/>
          <w:lang w:val="es-ES_tradnl"/>
        </w:rPr>
        <w:t xml:space="preserve">, </w:t>
      </w:r>
      <w:r w:rsidR="00402A02" w:rsidRPr="00971862">
        <w:rPr>
          <w:rFonts w:cs="Arial"/>
          <w:lang w:val="es-ES_tradnl"/>
        </w:rPr>
        <w:t>I</w:t>
      </w:r>
      <w:r w:rsidR="00045706" w:rsidRPr="00971862">
        <w:rPr>
          <w:rFonts w:cs="Arial"/>
          <w:lang w:val="es-ES_tradnl"/>
        </w:rPr>
        <w:t>T</w:t>
      </w:r>
      <w:r w:rsidR="00402A02" w:rsidRPr="00971862">
        <w:rPr>
          <w:rFonts w:cs="Arial"/>
          <w:lang w:val="es-ES_tradnl"/>
        </w:rPr>
        <w:t>PGRFA)</w:t>
      </w:r>
      <w:r w:rsidR="00417846" w:rsidRPr="00971862">
        <w:rPr>
          <w:rFonts w:cs="Arial"/>
          <w:lang w:val="es-ES_tradnl"/>
        </w:rPr>
        <w:t>.</w:t>
      </w:r>
      <w:r w:rsidR="00AF71F1" w:rsidRPr="00971862">
        <w:rPr>
          <w:rFonts w:cs="Arial"/>
          <w:color w:val="000000" w:themeColor="text1"/>
          <w:lang w:val="es-ES_tradnl"/>
        </w:rPr>
        <w:t xml:space="preserve"> </w:t>
      </w:r>
      <w:r w:rsidR="005A548F" w:rsidRPr="00971862">
        <w:rPr>
          <w:rFonts w:cs="Arial"/>
          <w:color w:val="000000" w:themeColor="text1"/>
          <w:lang w:val="es-ES_tradnl"/>
        </w:rPr>
        <w:t xml:space="preserve">Los representantes de Ramsar en función de las regiones del CDB fueron los siguientes: </w:t>
      </w:r>
      <w:r w:rsidR="005A548F" w:rsidRPr="00971862">
        <w:rPr>
          <w:lang w:val="es-ES_tradnl"/>
        </w:rPr>
        <w:t>por África, Kenya; por Asia-Pacífico, Nepal; por el grupo de América Latina y el Caribe (GRULAC), Colombia; por el grupo de Europa Central y Oriental (CEE), Armenia; por el grupo de países de Europa Occidental y otros (</w:t>
      </w:r>
      <w:r w:rsidR="00402A02" w:rsidRPr="00971862">
        <w:rPr>
          <w:lang w:val="es-ES_tradnl"/>
        </w:rPr>
        <w:t>WEOG</w:t>
      </w:r>
      <w:r w:rsidR="005A548F" w:rsidRPr="00971862">
        <w:rPr>
          <w:lang w:val="es-ES_tradnl"/>
        </w:rPr>
        <w:t>)</w:t>
      </w:r>
      <w:r w:rsidR="00402A02" w:rsidRPr="00971862">
        <w:rPr>
          <w:lang w:val="es-ES_tradnl"/>
        </w:rPr>
        <w:t xml:space="preserve">, </w:t>
      </w:r>
      <w:r w:rsidR="005A548F" w:rsidRPr="00971862">
        <w:rPr>
          <w:lang w:val="es-ES_tradnl"/>
        </w:rPr>
        <w:t xml:space="preserve">los Estados Unidos. En el taller se concluyó que no era necesario disponer de nuevas herramientas de cooperación sino fortalecer las herramientas existentes (tales como </w:t>
      </w:r>
      <w:r w:rsidR="008D5216" w:rsidRPr="00971862">
        <w:rPr>
          <w:lang w:val="es-ES_tradnl"/>
        </w:rPr>
        <w:t>InforMEA)</w:t>
      </w:r>
      <w:r w:rsidR="005A548F" w:rsidRPr="00971862">
        <w:rPr>
          <w:lang w:val="es-ES_tradnl"/>
        </w:rPr>
        <w:t xml:space="preserve"> y en </w:t>
      </w:r>
      <w:r w:rsidR="004D276C" w:rsidRPr="00971862">
        <w:rPr>
          <w:lang w:val="es-ES_tradnl"/>
        </w:rPr>
        <w:t>particular</w:t>
      </w:r>
      <w:r w:rsidR="005A548F" w:rsidRPr="00971862">
        <w:rPr>
          <w:lang w:val="es-ES_tradnl"/>
        </w:rPr>
        <w:t xml:space="preserve"> centrarse en reforzar conjuntamente los esfuerzos de </w:t>
      </w:r>
      <w:r w:rsidR="004D276C" w:rsidRPr="00971862">
        <w:rPr>
          <w:lang w:val="es-ES_tradnl"/>
        </w:rPr>
        <w:t>creación</w:t>
      </w:r>
      <w:r w:rsidR="005A548F" w:rsidRPr="00971862">
        <w:rPr>
          <w:lang w:val="es-ES_tradnl"/>
        </w:rPr>
        <w:t xml:space="preserve"> de capacidad a distintos niveles. En </w:t>
      </w:r>
      <w:r w:rsidR="00B262B1" w:rsidRPr="00971862">
        <w:rPr>
          <w:lang w:val="es-ES_tradnl"/>
        </w:rPr>
        <w:t xml:space="preserve">lo que respecta a </w:t>
      </w:r>
      <w:r w:rsidR="005A548F" w:rsidRPr="00971862">
        <w:rPr>
          <w:lang w:val="es-ES_tradnl"/>
        </w:rPr>
        <w:t>los indicadores</w:t>
      </w:r>
      <w:r w:rsidR="00B262B1" w:rsidRPr="00971862">
        <w:rPr>
          <w:lang w:val="es-ES_tradnl"/>
        </w:rPr>
        <w:t>,</w:t>
      </w:r>
      <w:r w:rsidR="005A548F" w:rsidRPr="00971862">
        <w:rPr>
          <w:lang w:val="es-ES_tradnl"/>
        </w:rPr>
        <w:t xml:space="preserve"> se </w:t>
      </w:r>
      <w:r w:rsidR="004D276C" w:rsidRPr="00971862">
        <w:rPr>
          <w:lang w:val="es-ES_tradnl"/>
        </w:rPr>
        <w:t>observó</w:t>
      </w:r>
      <w:r w:rsidR="005A548F" w:rsidRPr="00971862">
        <w:rPr>
          <w:lang w:val="es-ES_tradnl"/>
        </w:rPr>
        <w:t xml:space="preserve"> que</w:t>
      </w:r>
      <w:r w:rsidR="00B03E48" w:rsidRPr="00971862">
        <w:rPr>
          <w:lang w:val="es-ES_tradnl"/>
        </w:rPr>
        <w:t xml:space="preserve"> los esfuerzos eran cada vez más coherentes </w:t>
      </w:r>
      <w:r w:rsidR="005A548F" w:rsidRPr="00971862">
        <w:rPr>
          <w:lang w:val="es-ES_tradnl"/>
        </w:rPr>
        <w:t xml:space="preserve">en el marco de los Objetivos de Desarrollo Sostenible y las Metas de Aichi para la Diversidad Biológica y que los indicadores de los ODS se finalizarían pronto (en la reunión del </w:t>
      </w:r>
      <w:r w:rsidR="003B62AB" w:rsidRPr="00971862">
        <w:rPr>
          <w:lang w:val="es-ES_tradnl"/>
        </w:rPr>
        <w:t xml:space="preserve">Consejo de Seguridad de las Naciones Unidas </w:t>
      </w:r>
      <w:r w:rsidR="005A548F" w:rsidRPr="00971862">
        <w:rPr>
          <w:lang w:val="es-ES_tradnl"/>
        </w:rPr>
        <w:t>en México</w:t>
      </w:r>
      <w:r w:rsidR="00302050" w:rsidRPr="00971862">
        <w:rPr>
          <w:lang w:val="es-ES_tradnl"/>
        </w:rPr>
        <w:t>,</w:t>
      </w:r>
      <w:r w:rsidR="005A548F" w:rsidRPr="00971862">
        <w:rPr>
          <w:lang w:val="es-ES_tradnl"/>
        </w:rPr>
        <w:t xml:space="preserve"> en marzo de </w:t>
      </w:r>
      <w:r w:rsidR="006208A6" w:rsidRPr="00971862">
        <w:rPr>
          <w:lang w:val="es-ES_tradnl"/>
        </w:rPr>
        <w:t>2016)</w:t>
      </w:r>
      <w:r w:rsidR="008D5216" w:rsidRPr="00971862">
        <w:rPr>
          <w:lang w:val="es-ES_tradnl"/>
        </w:rPr>
        <w:t>.</w:t>
      </w:r>
    </w:p>
    <w:p w14:paraId="56BB3CA5" w14:textId="77777777" w:rsidR="00417846" w:rsidRPr="00971862" w:rsidRDefault="00417846" w:rsidP="003B529A">
      <w:pPr>
        <w:pStyle w:val="ListParagraph"/>
        <w:spacing w:after="0" w:line="240" w:lineRule="auto"/>
        <w:ind w:left="426" w:right="-46" w:hanging="426"/>
        <w:rPr>
          <w:rFonts w:ascii="Calibri" w:hAnsi="Calibri"/>
          <w:lang w:val="es-ES_tradnl"/>
        </w:rPr>
      </w:pPr>
    </w:p>
    <w:p w14:paraId="681265EC" w14:textId="3A755442" w:rsidR="006208A6" w:rsidRPr="00971862" w:rsidRDefault="005A548F" w:rsidP="006208A6">
      <w:pPr>
        <w:pStyle w:val="BodyText"/>
        <w:widowControl w:val="0"/>
        <w:numPr>
          <w:ilvl w:val="0"/>
          <w:numId w:val="4"/>
        </w:numPr>
        <w:spacing w:after="0"/>
        <w:ind w:left="426" w:right="-46" w:hanging="426"/>
        <w:rPr>
          <w:rFonts w:ascii="Calibri" w:hAnsi="Calibri"/>
          <w:sz w:val="22"/>
          <w:szCs w:val="22"/>
          <w:lang w:val="es-ES_tradnl"/>
        </w:rPr>
      </w:pPr>
      <w:r w:rsidRPr="00971862">
        <w:rPr>
          <w:rFonts w:ascii="Calibri" w:hAnsi="Calibri"/>
          <w:sz w:val="22"/>
          <w:szCs w:val="22"/>
          <w:lang w:val="es-ES_tradnl"/>
        </w:rPr>
        <w:t xml:space="preserve">En la </w:t>
      </w:r>
      <w:r w:rsidR="004D276C" w:rsidRPr="00971862">
        <w:rPr>
          <w:rFonts w:ascii="Calibri" w:hAnsi="Calibri"/>
          <w:sz w:val="22"/>
          <w:szCs w:val="22"/>
          <w:lang w:val="es-ES_tradnl"/>
        </w:rPr>
        <w:t>Secretaría</w:t>
      </w:r>
      <w:r w:rsidRPr="00971862">
        <w:rPr>
          <w:rFonts w:ascii="Calibri" w:hAnsi="Calibri"/>
          <w:sz w:val="22"/>
          <w:szCs w:val="22"/>
          <w:lang w:val="es-ES_tradnl"/>
        </w:rPr>
        <w:t xml:space="preserve"> se ha establecido un Equipo de Dirección interno que ha sido aprobado por el Equ</w:t>
      </w:r>
      <w:r w:rsidR="00F318E6" w:rsidRPr="00971862">
        <w:rPr>
          <w:rFonts w:ascii="Calibri" w:hAnsi="Calibri"/>
          <w:sz w:val="22"/>
          <w:szCs w:val="22"/>
          <w:lang w:val="es-ES_tradnl"/>
        </w:rPr>
        <w:t>ipo Ejecutivo</w:t>
      </w:r>
      <w:r w:rsidRPr="00971862">
        <w:rPr>
          <w:rFonts w:ascii="Calibri" w:hAnsi="Calibri"/>
          <w:sz w:val="22"/>
          <w:szCs w:val="22"/>
          <w:lang w:val="es-ES_tradnl"/>
        </w:rPr>
        <w:t xml:space="preserve"> y está compuesto por </w:t>
      </w:r>
      <w:r w:rsidR="00770A7D" w:rsidRPr="00971862">
        <w:rPr>
          <w:rFonts w:ascii="Calibri" w:hAnsi="Calibri"/>
          <w:sz w:val="22"/>
          <w:szCs w:val="22"/>
          <w:lang w:val="es-ES_tradnl"/>
        </w:rPr>
        <w:t>la Secretaria General en funciones</w:t>
      </w:r>
      <w:r w:rsidR="00BB4F06" w:rsidRPr="00971862">
        <w:rPr>
          <w:rFonts w:ascii="Calibri" w:hAnsi="Calibri"/>
          <w:sz w:val="22"/>
          <w:szCs w:val="22"/>
          <w:lang w:val="es-ES_tradnl"/>
        </w:rPr>
        <w:t xml:space="preserve">, </w:t>
      </w:r>
      <w:r w:rsidRPr="00971862">
        <w:rPr>
          <w:rFonts w:ascii="Calibri" w:hAnsi="Calibri"/>
          <w:sz w:val="22"/>
          <w:szCs w:val="22"/>
          <w:lang w:val="es-ES_tradnl"/>
        </w:rPr>
        <w:t xml:space="preserve">los cuatro Asesores Regionales Superiores, la </w:t>
      </w:r>
      <w:r w:rsidR="004D276C" w:rsidRPr="00971862">
        <w:rPr>
          <w:rFonts w:ascii="Calibri" w:hAnsi="Calibri"/>
          <w:sz w:val="22"/>
          <w:szCs w:val="22"/>
          <w:lang w:val="es-ES_tradnl"/>
        </w:rPr>
        <w:t>Responsable</w:t>
      </w:r>
      <w:r w:rsidRPr="00971862">
        <w:rPr>
          <w:rFonts w:ascii="Calibri" w:hAnsi="Calibri"/>
          <w:sz w:val="22"/>
          <w:szCs w:val="22"/>
          <w:lang w:val="es-ES_tradnl"/>
        </w:rPr>
        <w:t xml:space="preserve"> de Comunicaciones y la Auxiliar Ejecutiva. El Equipo de Dirección se reúne cada mes y se centra en la aplicación del Plan de Acción a partir de las prioridades del </w:t>
      </w:r>
      <w:r w:rsidR="00F318E6" w:rsidRPr="00971862">
        <w:rPr>
          <w:rFonts w:ascii="Calibri" w:hAnsi="Calibri"/>
          <w:sz w:val="22"/>
          <w:szCs w:val="22"/>
          <w:lang w:val="es-ES_tradnl"/>
        </w:rPr>
        <w:t>Equipo Ejecutivo</w:t>
      </w:r>
      <w:r w:rsidRPr="00971862">
        <w:rPr>
          <w:rFonts w:ascii="Calibri" w:hAnsi="Calibri"/>
          <w:sz w:val="22"/>
          <w:szCs w:val="22"/>
          <w:lang w:val="es-ES_tradnl"/>
        </w:rPr>
        <w:t xml:space="preserve">. Las </w:t>
      </w:r>
      <w:r w:rsidR="00B74EDE" w:rsidRPr="00971862">
        <w:rPr>
          <w:rFonts w:ascii="Calibri" w:hAnsi="Calibri"/>
          <w:sz w:val="22"/>
          <w:szCs w:val="22"/>
          <w:lang w:val="es-ES_tradnl"/>
        </w:rPr>
        <w:t>cuestiones establecidas e</w:t>
      </w:r>
      <w:r w:rsidR="00B715B1" w:rsidRPr="00971862">
        <w:rPr>
          <w:rFonts w:ascii="Calibri" w:hAnsi="Calibri"/>
          <w:sz w:val="22"/>
          <w:szCs w:val="22"/>
          <w:lang w:val="es-ES_tradnl"/>
        </w:rPr>
        <w:t>n el Plan de Acción (</w:t>
      </w:r>
      <w:r w:rsidR="00BA456A" w:rsidRPr="00971862">
        <w:rPr>
          <w:rFonts w:ascii="Calibri" w:hAnsi="Calibri"/>
          <w:sz w:val="22"/>
          <w:szCs w:val="22"/>
          <w:lang w:val="es-ES_tradnl"/>
        </w:rPr>
        <w:t xml:space="preserve">enumeradas </w:t>
      </w:r>
      <w:r w:rsidR="00B74EDE" w:rsidRPr="00971862">
        <w:rPr>
          <w:rFonts w:ascii="Calibri" w:hAnsi="Calibri"/>
          <w:sz w:val="22"/>
          <w:szCs w:val="22"/>
          <w:lang w:val="es-ES_tradnl"/>
        </w:rPr>
        <w:t xml:space="preserve">en el </w:t>
      </w:r>
      <w:r w:rsidR="00BD0DD1" w:rsidRPr="00971862">
        <w:rPr>
          <w:rFonts w:ascii="Calibri" w:hAnsi="Calibri"/>
          <w:sz w:val="22"/>
          <w:szCs w:val="22"/>
          <w:lang w:val="es-ES_tradnl"/>
        </w:rPr>
        <w:t>párrafo 3 más arriba) se trata</w:t>
      </w:r>
      <w:r w:rsidR="00B74EDE" w:rsidRPr="00971862">
        <w:rPr>
          <w:rFonts w:ascii="Calibri" w:hAnsi="Calibri"/>
          <w:sz w:val="22"/>
          <w:szCs w:val="22"/>
          <w:lang w:val="es-ES_tradnl"/>
        </w:rPr>
        <w:t>n de forma consecutiva</w:t>
      </w:r>
      <w:r w:rsidR="00BB4F06" w:rsidRPr="00971862">
        <w:rPr>
          <w:rFonts w:ascii="Calibri" w:hAnsi="Calibri"/>
          <w:sz w:val="22"/>
          <w:szCs w:val="22"/>
          <w:lang w:val="es-ES_tradnl"/>
        </w:rPr>
        <w:t>.</w:t>
      </w:r>
      <w:r w:rsidR="00AF71F1" w:rsidRPr="00971862">
        <w:rPr>
          <w:rFonts w:ascii="Calibri" w:hAnsi="Calibri"/>
          <w:sz w:val="22"/>
          <w:szCs w:val="22"/>
          <w:lang w:val="es-ES_tradnl"/>
        </w:rPr>
        <w:t xml:space="preserve"> </w:t>
      </w:r>
    </w:p>
    <w:p w14:paraId="24DD02BA" w14:textId="77777777" w:rsidR="006208A6" w:rsidRPr="00971862" w:rsidRDefault="006208A6" w:rsidP="006208A6">
      <w:pPr>
        <w:pStyle w:val="BodyText"/>
        <w:widowControl w:val="0"/>
        <w:spacing w:after="0"/>
        <w:ind w:right="-46"/>
        <w:rPr>
          <w:rFonts w:ascii="Calibri" w:hAnsi="Calibri"/>
          <w:sz w:val="22"/>
          <w:szCs w:val="22"/>
          <w:lang w:val="es-ES_tradnl"/>
        </w:rPr>
      </w:pPr>
    </w:p>
    <w:p w14:paraId="45CA2BFC" w14:textId="77777777" w:rsidR="00712AF6" w:rsidRPr="00971862" w:rsidRDefault="00B74EDE" w:rsidP="0019027C">
      <w:pPr>
        <w:pStyle w:val="BodyText"/>
        <w:widowControl w:val="0"/>
        <w:numPr>
          <w:ilvl w:val="0"/>
          <w:numId w:val="4"/>
        </w:numPr>
        <w:spacing w:after="0"/>
        <w:ind w:left="426" w:right="-46" w:hanging="426"/>
        <w:rPr>
          <w:rFonts w:ascii="Calibri" w:hAnsi="Calibri"/>
          <w:sz w:val="22"/>
          <w:szCs w:val="22"/>
          <w:lang w:val="es-ES_tradnl"/>
        </w:rPr>
      </w:pPr>
      <w:r w:rsidRPr="00971862">
        <w:rPr>
          <w:rFonts w:ascii="Calibri" w:hAnsi="Calibri"/>
          <w:b/>
          <w:sz w:val="22"/>
          <w:szCs w:val="22"/>
          <w:lang w:val="es-ES_tradnl"/>
        </w:rPr>
        <w:t>M</w:t>
      </w:r>
      <w:r w:rsidR="00156EDC" w:rsidRPr="00971862">
        <w:rPr>
          <w:rFonts w:ascii="Calibri" w:hAnsi="Calibri"/>
          <w:b/>
          <w:sz w:val="22"/>
          <w:szCs w:val="22"/>
          <w:lang w:val="es-ES_tradnl"/>
        </w:rPr>
        <w:t xml:space="preserve">emorando de entendimiento (MdE) </w:t>
      </w:r>
      <w:r w:rsidR="00451F88" w:rsidRPr="00971862">
        <w:rPr>
          <w:rFonts w:ascii="Calibri" w:hAnsi="Calibri"/>
          <w:b/>
          <w:sz w:val="22"/>
          <w:szCs w:val="22"/>
          <w:lang w:val="es-ES_tradnl"/>
        </w:rPr>
        <w:t>sobre la COP13</w:t>
      </w:r>
      <w:r w:rsidR="00AC3CE5" w:rsidRPr="00971862">
        <w:rPr>
          <w:rFonts w:ascii="Calibri" w:hAnsi="Calibri"/>
          <w:b/>
          <w:sz w:val="22"/>
          <w:szCs w:val="22"/>
          <w:lang w:val="es-ES_tradnl"/>
        </w:rPr>
        <w:t xml:space="preserve">. </w:t>
      </w:r>
      <w:r w:rsidRPr="00971862">
        <w:rPr>
          <w:rFonts w:ascii="Calibri" w:hAnsi="Calibri"/>
          <w:sz w:val="22"/>
          <w:szCs w:val="22"/>
          <w:lang w:val="es-ES_tradnl"/>
        </w:rPr>
        <w:t xml:space="preserve">En el marco de la </w:t>
      </w:r>
      <w:r w:rsidR="004D276C" w:rsidRPr="00971862">
        <w:rPr>
          <w:rFonts w:ascii="Calibri" w:hAnsi="Calibri"/>
          <w:sz w:val="22"/>
          <w:szCs w:val="22"/>
          <w:lang w:val="es-ES_tradnl"/>
        </w:rPr>
        <w:t>planificación</w:t>
      </w:r>
      <w:r w:rsidRPr="00971862">
        <w:rPr>
          <w:rFonts w:ascii="Calibri" w:hAnsi="Calibri"/>
          <w:sz w:val="22"/>
          <w:szCs w:val="22"/>
          <w:lang w:val="es-ES_tradnl"/>
        </w:rPr>
        <w:t xml:space="preserve"> de la COP13, la Secretaria General en </w:t>
      </w:r>
      <w:r w:rsidR="004D276C" w:rsidRPr="00971862">
        <w:rPr>
          <w:rFonts w:ascii="Calibri" w:hAnsi="Calibri"/>
          <w:sz w:val="22"/>
          <w:szCs w:val="22"/>
          <w:lang w:val="es-ES_tradnl"/>
        </w:rPr>
        <w:t>funciones</w:t>
      </w:r>
      <w:r w:rsidRPr="00971862">
        <w:rPr>
          <w:rFonts w:ascii="Calibri" w:hAnsi="Calibri"/>
          <w:sz w:val="22"/>
          <w:szCs w:val="22"/>
          <w:lang w:val="es-ES_tradnl"/>
        </w:rPr>
        <w:t xml:space="preserve"> y el Asesor Regional Superior para Asia y Oceanía visitaron Dubái para reunirse con el Subsecretario y con el Comité Organizador nacional de la </w:t>
      </w:r>
      <w:r w:rsidR="00F03B73" w:rsidRPr="00971862">
        <w:rPr>
          <w:rFonts w:ascii="Calibri" w:hAnsi="Calibri"/>
          <w:sz w:val="22"/>
          <w:szCs w:val="22"/>
          <w:lang w:val="es-ES_tradnl"/>
        </w:rPr>
        <w:t>COP13</w:t>
      </w:r>
      <w:r w:rsidRPr="00971862">
        <w:rPr>
          <w:rFonts w:ascii="Calibri" w:hAnsi="Calibri"/>
          <w:sz w:val="22"/>
          <w:szCs w:val="22"/>
          <w:lang w:val="es-ES_tradnl"/>
        </w:rPr>
        <w:t xml:space="preserve"> y </w:t>
      </w:r>
      <w:r w:rsidR="004D276C" w:rsidRPr="00971862">
        <w:rPr>
          <w:rFonts w:ascii="Calibri" w:hAnsi="Calibri"/>
          <w:sz w:val="22"/>
          <w:szCs w:val="22"/>
          <w:lang w:val="es-ES_tradnl"/>
        </w:rPr>
        <w:t>también</w:t>
      </w:r>
      <w:r w:rsidRPr="00971862">
        <w:rPr>
          <w:rFonts w:ascii="Calibri" w:hAnsi="Calibri"/>
          <w:sz w:val="22"/>
          <w:szCs w:val="22"/>
          <w:lang w:val="es-ES_tradnl"/>
        </w:rPr>
        <w:t xml:space="preserve"> para visitar el lugar previsto para la </w:t>
      </w:r>
      <w:r w:rsidR="004D276C" w:rsidRPr="00971862">
        <w:rPr>
          <w:rFonts w:ascii="Calibri" w:hAnsi="Calibri"/>
          <w:sz w:val="22"/>
          <w:szCs w:val="22"/>
          <w:lang w:val="es-ES_tradnl"/>
        </w:rPr>
        <w:t>reunión</w:t>
      </w:r>
      <w:r w:rsidRPr="00971862">
        <w:rPr>
          <w:rFonts w:ascii="Calibri" w:hAnsi="Calibri"/>
          <w:sz w:val="22"/>
          <w:szCs w:val="22"/>
          <w:lang w:val="es-ES_tradnl"/>
        </w:rPr>
        <w:t xml:space="preserve"> y </w:t>
      </w:r>
      <w:r w:rsidR="007A6008" w:rsidRPr="00971862">
        <w:rPr>
          <w:rFonts w:ascii="Calibri" w:hAnsi="Calibri"/>
          <w:sz w:val="22"/>
          <w:szCs w:val="22"/>
          <w:lang w:val="es-ES_tradnl"/>
        </w:rPr>
        <w:t>el</w:t>
      </w:r>
      <w:r w:rsidRPr="00971862">
        <w:rPr>
          <w:rFonts w:ascii="Calibri" w:hAnsi="Calibri"/>
          <w:sz w:val="22"/>
          <w:szCs w:val="22"/>
          <w:lang w:val="es-ES_tradnl"/>
        </w:rPr>
        <w:t xml:space="preserve"> </w:t>
      </w:r>
      <w:r w:rsidR="007A6008" w:rsidRPr="00971862">
        <w:rPr>
          <w:rFonts w:ascii="Calibri" w:hAnsi="Calibri"/>
          <w:sz w:val="22"/>
          <w:szCs w:val="22"/>
          <w:lang w:val="es-ES_tradnl"/>
        </w:rPr>
        <w:t>alojamiento disponible</w:t>
      </w:r>
      <w:r w:rsidRPr="00971862">
        <w:rPr>
          <w:rFonts w:ascii="Calibri" w:hAnsi="Calibri"/>
          <w:sz w:val="22"/>
          <w:szCs w:val="22"/>
          <w:lang w:val="es-ES_tradnl"/>
        </w:rPr>
        <w:t xml:space="preserve">. La </w:t>
      </w:r>
      <w:r w:rsidR="004D276C" w:rsidRPr="00971862">
        <w:rPr>
          <w:rFonts w:ascii="Calibri" w:hAnsi="Calibri"/>
          <w:sz w:val="22"/>
          <w:szCs w:val="22"/>
          <w:lang w:val="es-ES_tradnl"/>
        </w:rPr>
        <w:t>Secretaría</w:t>
      </w:r>
      <w:r w:rsidRPr="00971862">
        <w:rPr>
          <w:rFonts w:ascii="Calibri" w:hAnsi="Calibri"/>
          <w:sz w:val="22"/>
          <w:szCs w:val="22"/>
          <w:lang w:val="es-ES_tradnl"/>
        </w:rPr>
        <w:t xml:space="preserve"> y los Emiratos Árabes Unidos están debatiendo </w:t>
      </w:r>
      <w:r w:rsidR="00712AF6" w:rsidRPr="00971862">
        <w:rPr>
          <w:rFonts w:ascii="Calibri" w:hAnsi="Calibri"/>
          <w:sz w:val="22"/>
          <w:szCs w:val="22"/>
          <w:lang w:val="es-ES_tradnl"/>
        </w:rPr>
        <w:t xml:space="preserve">activamente </w:t>
      </w:r>
      <w:r w:rsidR="00963316" w:rsidRPr="00971862">
        <w:rPr>
          <w:rFonts w:ascii="Calibri" w:hAnsi="Calibri"/>
          <w:sz w:val="22"/>
          <w:szCs w:val="22"/>
          <w:lang w:val="es-ES_tradnl"/>
        </w:rPr>
        <w:t>acerca d</w:t>
      </w:r>
      <w:r w:rsidR="00A12A14" w:rsidRPr="00971862">
        <w:rPr>
          <w:rFonts w:ascii="Calibri" w:hAnsi="Calibri"/>
          <w:sz w:val="22"/>
          <w:szCs w:val="22"/>
          <w:lang w:val="es-ES_tradnl"/>
        </w:rPr>
        <w:t xml:space="preserve">el MdE </w:t>
      </w:r>
      <w:r w:rsidR="00451F88" w:rsidRPr="00971862">
        <w:rPr>
          <w:rFonts w:ascii="Calibri" w:hAnsi="Calibri"/>
          <w:sz w:val="22"/>
          <w:szCs w:val="22"/>
          <w:lang w:val="es-ES_tradnl"/>
        </w:rPr>
        <w:t>sobre la COP13</w:t>
      </w:r>
      <w:r w:rsidR="00A12A14" w:rsidRPr="00971862">
        <w:rPr>
          <w:rFonts w:ascii="Calibri" w:hAnsi="Calibri"/>
          <w:sz w:val="22"/>
          <w:szCs w:val="22"/>
          <w:lang w:val="es-ES_tradnl"/>
        </w:rPr>
        <w:t xml:space="preserve">, que ha sido </w:t>
      </w:r>
      <w:r w:rsidRPr="00971862">
        <w:rPr>
          <w:rFonts w:ascii="Calibri" w:hAnsi="Calibri"/>
          <w:sz w:val="22"/>
          <w:szCs w:val="22"/>
          <w:lang w:val="es-ES_tradnl"/>
        </w:rPr>
        <w:t xml:space="preserve">revisado y contendrá un anexo en el que se describan los costos reales de la COP12. Se ha constituido un grupo de tareas sobre la COP13 en la Secretaría para ayudar al Coordinador de la COP13 (el </w:t>
      </w:r>
      <w:r w:rsidR="00A12A14" w:rsidRPr="00971862">
        <w:rPr>
          <w:rFonts w:ascii="Calibri" w:hAnsi="Calibri"/>
          <w:sz w:val="22"/>
          <w:szCs w:val="22"/>
          <w:lang w:val="es-ES_tradnl"/>
        </w:rPr>
        <w:t>Asesor Regional Superior</w:t>
      </w:r>
      <w:r w:rsidRPr="00971862">
        <w:rPr>
          <w:rFonts w:ascii="Calibri" w:hAnsi="Calibri"/>
          <w:sz w:val="22"/>
          <w:szCs w:val="22"/>
          <w:lang w:val="es-ES_tradnl"/>
        </w:rPr>
        <w:t xml:space="preserve"> para Asia y Oceanía) en la gestión de los preparativos. </w:t>
      </w:r>
    </w:p>
    <w:p w14:paraId="1FB81120" w14:textId="77777777" w:rsidR="00712AF6" w:rsidRPr="00971862" w:rsidRDefault="00712AF6" w:rsidP="00712AF6">
      <w:pPr>
        <w:pStyle w:val="BodyText"/>
        <w:widowControl w:val="0"/>
        <w:spacing w:after="0"/>
        <w:ind w:right="-46"/>
        <w:rPr>
          <w:rFonts w:ascii="Calibri" w:hAnsi="Calibri"/>
          <w:b/>
          <w:sz w:val="22"/>
          <w:szCs w:val="22"/>
          <w:lang w:val="es-ES_tradnl"/>
        </w:rPr>
      </w:pPr>
    </w:p>
    <w:p w14:paraId="4DBE53F0" w14:textId="1F3B29E9" w:rsidR="004661E6" w:rsidRPr="00971862" w:rsidRDefault="009B6476" w:rsidP="00582AED">
      <w:pPr>
        <w:pStyle w:val="BodyText"/>
        <w:widowControl w:val="0"/>
        <w:numPr>
          <w:ilvl w:val="0"/>
          <w:numId w:val="4"/>
        </w:numPr>
        <w:spacing w:after="0"/>
        <w:ind w:left="426" w:right="-46" w:hanging="426"/>
        <w:rPr>
          <w:rFonts w:ascii="Calibri" w:hAnsi="Calibri"/>
          <w:sz w:val="22"/>
          <w:szCs w:val="22"/>
          <w:lang w:val="es-ES_tradnl"/>
        </w:rPr>
      </w:pPr>
      <w:r w:rsidRPr="00971862">
        <w:rPr>
          <w:rFonts w:ascii="Calibri" w:hAnsi="Calibri"/>
          <w:b/>
          <w:sz w:val="22"/>
          <w:szCs w:val="22"/>
          <w:lang w:val="es-ES_tradnl"/>
        </w:rPr>
        <w:t>Ot</w:t>
      </w:r>
      <w:r w:rsidR="00B74EDE" w:rsidRPr="00971862">
        <w:rPr>
          <w:rFonts w:ascii="Calibri" w:hAnsi="Calibri"/>
          <w:b/>
          <w:sz w:val="22"/>
          <w:szCs w:val="22"/>
          <w:lang w:val="es-ES_tradnl"/>
        </w:rPr>
        <w:t xml:space="preserve">ros </w:t>
      </w:r>
      <w:r w:rsidR="00A12A14" w:rsidRPr="00971862">
        <w:rPr>
          <w:rFonts w:ascii="Calibri" w:hAnsi="Calibri"/>
          <w:b/>
          <w:sz w:val="22"/>
          <w:szCs w:val="22"/>
          <w:lang w:val="es-ES_tradnl"/>
        </w:rPr>
        <w:t>memorandos de entendimiento</w:t>
      </w:r>
      <w:r w:rsidRPr="00971862">
        <w:rPr>
          <w:rFonts w:ascii="Calibri" w:hAnsi="Calibri"/>
          <w:b/>
          <w:sz w:val="22"/>
          <w:szCs w:val="22"/>
          <w:lang w:val="es-ES_tradnl"/>
        </w:rPr>
        <w:t xml:space="preserve">. </w:t>
      </w:r>
      <w:r w:rsidR="00B74EDE" w:rsidRPr="00971862">
        <w:rPr>
          <w:rFonts w:ascii="Calibri" w:hAnsi="Calibri"/>
          <w:sz w:val="22"/>
          <w:szCs w:val="22"/>
          <w:lang w:val="es-ES_tradnl"/>
        </w:rPr>
        <w:t xml:space="preserve">Los MdE con la </w:t>
      </w:r>
      <w:r w:rsidR="004661E6" w:rsidRPr="00971862">
        <w:rPr>
          <w:rFonts w:ascii="Calibri" w:hAnsi="Calibri"/>
          <w:sz w:val="22"/>
          <w:szCs w:val="22"/>
          <w:lang w:val="es-ES_tradnl"/>
        </w:rPr>
        <w:t xml:space="preserve">Nagao Foundation </w:t>
      </w:r>
      <w:r w:rsidR="00B74EDE" w:rsidRPr="00971862">
        <w:rPr>
          <w:rFonts w:ascii="Calibri" w:hAnsi="Calibri"/>
          <w:sz w:val="22"/>
          <w:szCs w:val="22"/>
          <w:lang w:val="es-ES_tradnl"/>
        </w:rPr>
        <w:t xml:space="preserve">y con el PNUMA (ambos presentados a la </w:t>
      </w:r>
      <w:r w:rsidR="00A12A14" w:rsidRPr="00971862">
        <w:rPr>
          <w:rFonts w:ascii="Calibri" w:hAnsi="Calibri"/>
          <w:sz w:val="22"/>
          <w:szCs w:val="22"/>
          <w:lang w:val="es-ES_tradnl"/>
        </w:rPr>
        <w:t xml:space="preserve">51ª </w:t>
      </w:r>
      <w:r w:rsidR="004D276C" w:rsidRPr="00971862">
        <w:rPr>
          <w:rFonts w:ascii="Calibri" w:hAnsi="Calibri"/>
          <w:sz w:val="22"/>
          <w:szCs w:val="22"/>
          <w:lang w:val="es-ES_tradnl"/>
        </w:rPr>
        <w:t>reunión</w:t>
      </w:r>
      <w:r w:rsidR="00B74EDE" w:rsidRPr="00971862">
        <w:rPr>
          <w:rFonts w:ascii="Calibri" w:hAnsi="Calibri"/>
          <w:sz w:val="22"/>
          <w:szCs w:val="22"/>
          <w:lang w:val="es-ES_tradnl"/>
        </w:rPr>
        <w:t xml:space="preserve"> </w:t>
      </w:r>
      <w:r w:rsidR="00A12A14" w:rsidRPr="00971862">
        <w:rPr>
          <w:rFonts w:ascii="Calibri" w:hAnsi="Calibri"/>
          <w:sz w:val="22"/>
          <w:szCs w:val="22"/>
          <w:lang w:val="es-ES_tradnl"/>
        </w:rPr>
        <w:t>del CP</w:t>
      </w:r>
      <w:r w:rsidR="004661E6" w:rsidRPr="00971862">
        <w:rPr>
          <w:rFonts w:ascii="Calibri" w:hAnsi="Calibri"/>
          <w:sz w:val="22"/>
          <w:szCs w:val="22"/>
          <w:lang w:val="es-ES_tradnl"/>
        </w:rPr>
        <w:t xml:space="preserve">) </w:t>
      </w:r>
      <w:r w:rsidR="00A12A14" w:rsidRPr="00971862">
        <w:rPr>
          <w:rFonts w:ascii="Calibri" w:hAnsi="Calibri"/>
          <w:sz w:val="22"/>
          <w:szCs w:val="22"/>
          <w:lang w:val="es-ES_tradnl"/>
        </w:rPr>
        <w:t xml:space="preserve">han sido </w:t>
      </w:r>
      <w:r w:rsidR="00B74EDE" w:rsidRPr="00971862">
        <w:rPr>
          <w:rFonts w:ascii="Calibri" w:hAnsi="Calibri"/>
          <w:sz w:val="22"/>
          <w:szCs w:val="22"/>
          <w:lang w:val="es-ES_tradnl"/>
        </w:rPr>
        <w:t>revisado</w:t>
      </w:r>
      <w:r w:rsidR="00A12A14" w:rsidRPr="00971862">
        <w:rPr>
          <w:rFonts w:ascii="Calibri" w:hAnsi="Calibri"/>
          <w:sz w:val="22"/>
          <w:szCs w:val="22"/>
          <w:lang w:val="es-ES_tradnl"/>
        </w:rPr>
        <w:t>s</w:t>
      </w:r>
      <w:r w:rsidR="00B74EDE" w:rsidRPr="00971862">
        <w:rPr>
          <w:rFonts w:ascii="Calibri" w:hAnsi="Calibri"/>
          <w:sz w:val="22"/>
          <w:szCs w:val="22"/>
          <w:lang w:val="es-ES_tradnl"/>
        </w:rPr>
        <w:t xml:space="preserve"> y están a la espera de recibir las observaciones de los </w:t>
      </w:r>
      <w:r w:rsidR="004D276C" w:rsidRPr="00971862">
        <w:rPr>
          <w:rFonts w:ascii="Calibri" w:hAnsi="Calibri"/>
          <w:sz w:val="22"/>
          <w:szCs w:val="22"/>
          <w:lang w:val="es-ES_tradnl"/>
        </w:rPr>
        <w:t>respe</w:t>
      </w:r>
      <w:r w:rsidR="00A12A14" w:rsidRPr="00971862">
        <w:rPr>
          <w:rFonts w:ascii="Calibri" w:hAnsi="Calibri"/>
          <w:sz w:val="22"/>
          <w:szCs w:val="22"/>
          <w:lang w:val="es-ES_tradnl"/>
        </w:rPr>
        <w:t>c</w:t>
      </w:r>
      <w:r w:rsidR="004D276C" w:rsidRPr="00971862">
        <w:rPr>
          <w:rFonts w:ascii="Calibri" w:hAnsi="Calibri"/>
          <w:sz w:val="22"/>
          <w:szCs w:val="22"/>
          <w:lang w:val="es-ES_tradnl"/>
        </w:rPr>
        <w:t>tivos</w:t>
      </w:r>
      <w:r w:rsidR="00B74EDE" w:rsidRPr="00971862">
        <w:rPr>
          <w:rFonts w:ascii="Calibri" w:hAnsi="Calibri"/>
          <w:sz w:val="22"/>
          <w:szCs w:val="22"/>
          <w:lang w:val="es-ES_tradnl"/>
        </w:rPr>
        <w:t xml:space="preserve"> asociados. </w:t>
      </w:r>
      <w:r w:rsidR="00712AF6" w:rsidRPr="00971862">
        <w:rPr>
          <w:rFonts w:ascii="Calibri" w:hAnsi="Calibri"/>
          <w:sz w:val="22"/>
          <w:szCs w:val="22"/>
          <w:lang w:val="es-ES_tradnl"/>
        </w:rPr>
        <w:t>Según se establece en la Decisión SC51-20, “</w:t>
      </w:r>
      <w:r w:rsidR="00712AF6" w:rsidRPr="00971862">
        <w:rPr>
          <w:rFonts w:asciiTheme="minorHAnsi" w:hAnsiTheme="minorHAnsi"/>
          <w:sz w:val="22"/>
          <w:szCs w:val="22"/>
          <w:lang w:val="es-ES_tradnl"/>
        </w:rPr>
        <w:t>El Comité Permanente encargó a la Secretaría que procurara renovar el acuerdo con Stetson University College of Law y emprender otros procesos de renovación necesarios</w:t>
      </w:r>
      <w:r w:rsidR="00712AF6" w:rsidRPr="00971862">
        <w:rPr>
          <w:rFonts w:ascii="Calibri" w:hAnsi="Calibri"/>
          <w:sz w:val="22"/>
          <w:szCs w:val="22"/>
          <w:lang w:val="es-ES_tradnl"/>
        </w:rPr>
        <w:t>”. En consecuencia, s</w:t>
      </w:r>
      <w:r w:rsidR="00A12A14" w:rsidRPr="00971862">
        <w:rPr>
          <w:rFonts w:ascii="Calibri" w:hAnsi="Calibri"/>
          <w:sz w:val="22"/>
          <w:szCs w:val="22"/>
          <w:lang w:val="es-ES_tradnl"/>
        </w:rPr>
        <w:t xml:space="preserve">e han renovado y firmado otros MdE, tales como </w:t>
      </w:r>
      <w:r w:rsidR="00B74EDE" w:rsidRPr="00971862">
        <w:rPr>
          <w:rFonts w:ascii="Calibri" w:hAnsi="Calibri"/>
          <w:sz w:val="22"/>
          <w:szCs w:val="22"/>
          <w:lang w:val="es-ES_tradnl"/>
        </w:rPr>
        <w:t xml:space="preserve">el MdE con </w:t>
      </w:r>
      <w:r w:rsidR="004661E6" w:rsidRPr="00971862">
        <w:rPr>
          <w:rFonts w:ascii="Calibri" w:hAnsi="Calibri"/>
          <w:sz w:val="22"/>
          <w:szCs w:val="22"/>
          <w:lang w:val="es-ES_tradnl"/>
        </w:rPr>
        <w:t>Stetson University</w:t>
      </w:r>
      <w:r w:rsidR="00045706" w:rsidRPr="00971862">
        <w:rPr>
          <w:rFonts w:ascii="Calibri" w:hAnsi="Calibri"/>
          <w:sz w:val="22"/>
          <w:szCs w:val="22"/>
          <w:lang w:val="es-ES_tradnl"/>
        </w:rPr>
        <w:t>, la</w:t>
      </w:r>
      <w:r w:rsidR="005D08C3" w:rsidRPr="00971862">
        <w:rPr>
          <w:rFonts w:ascii="Calibri" w:hAnsi="Calibri"/>
          <w:sz w:val="22"/>
          <w:szCs w:val="22"/>
          <w:lang w:val="es-ES_tradnl"/>
        </w:rPr>
        <w:t xml:space="preserve">s </w:t>
      </w:r>
      <w:r w:rsidR="004661E6" w:rsidRPr="00971862">
        <w:rPr>
          <w:rFonts w:ascii="Calibri" w:hAnsi="Calibri"/>
          <w:sz w:val="22"/>
          <w:szCs w:val="22"/>
          <w:lang w:val="es-ES_tradnl"/>
        </w:rPr>
        <w:t>“</w:t>
      </w:r>
      <w:r w:rsidR="00045706" w:rsidRPr="00971862">
        <w:rPr>
          <w:rFonts w:ascii="Calibri" w:hAnsi="Calibri"/>
          <w:sz w:val="22"/>
          <w:szCs w:val="22"/>
          <w:lang w:val="es-ES_tradnl"/>
        </w:rPr>
        <w:t>disposiciones de interfaz</w:t>
      </w:r>
      <w:r w:rsidR="004661E6" w:rsidRPr="00971862">
        <w:rPr>
          <w:rFonts w:ascii="Calibri" w:hAnsi="Calibri"/>
          <w:sz w:val="22"/>
          <w:szCs w:val="22"/>
          <w:lang w:val="es-ES_tradnl"/>
        </w:rPr>
        <w:t xml:space="preserve">” </w:t>
      </w:r>
      <w:r w:rsidR="005D08C3" w:rsidRPr="00971862">
        <w:rPr>
          <w:rFonts w:ascii="Calibri" w:hAnsi="Calibri"/>
          <w:sz w:val="22"/>
          <w:szCs w:val="22"/>
          <w:lang w:val="es-ES_tradnl"/>
        </w:rPr>
        <w:t xml:space="preserve">con </w:t>
      </w:r>
      <w:r w:rsidR="004661E6" w:rsidRPr="00971862">
        <w:rPr>
          <w:rFonts w:ascii="Calibri" w:hAnsi="Calibri"/>
          <w:sz w:val="22"/>
          <w:szCs w:val="22"/>
          <w:lang w:val="es-ES_tradnl"/>
        </w:rPr>
        <w:t>OCHA</w:t>
      </w:r>
      <w:r w:rsidR="005D08C3" w:rsidRPr="00971862">
        <w:rPr>
          <w:rFonts w:ascii="Calibri" w:hAnsi="Calibri"/>
          <w:sz w:val="22"/>
          <w:szCs w:val="22"/>
          <w:lang w:val="es-ES_tradnl"/>
        </w:rPr>
        <w:t>, el MdE con</w:t>
      </w:r>
      <w:r w:rsidR="004661E6" w:rsidRPr="00971862">
        <w:rPr>
          <w:rFonts w:ascii="Calibri" w:hAnsi="Calibri"/>
          <w:sz w:val="22"/>
          <w:szCs w:val="22"/>
          <w:lang w:val="es-ES_tradnl"/>
        </w:rPr>
        <w:t xml:space="preserve"> Danone-Evian</w:t>
      </w:r>
      <w:r w:rsidR="005D08C3" w:rsidRPr="00971862">
        <w:rPr>
          <w:rFonts w:ascii="Calibri" w:hAnsi="Calibri"/>
          <w:sz w:val="22"/>
          <w:szCs w:val="22"/>
          <w:lang w:val="es-ES_tradnl"/>
        </w:rPr>
        <w:t xml:space="preserve"> y el MdE con </w:t>
      </w:r>
      <w:r w:rsidR="004661E6" w:rsidRPr="00971862">
        <w:rPr>
          <w:rFonts w:ascii="Calibri" w:hAnsi="Calibri"/>
          <w:sz w:val="22"/>
          <w:szCs w:val="22"/>
          <w:lang w:val="es-ES_tradnl"/>
        </w:rPr>
        <w:t>Star Alliance (</w:t>
      </w:r>
      <w:r w:rsidR="005D08C3" w:rsidRPr="00971862">
        <w:rPr>
          <w:rFonts w:ascii="Calibri" w:hAnsi="Calibri"/>
          <w:sz w:val="22"/>
          <w:szCs w:val="22"/>
          <w:lang w:val="es-ES_tradnl"/>
        </w:rPr>
        <w:t xml:space="preserve">según se indica en el </w:t>
      </w:r>
      <w:r w:rsidR="004D276C" w:rsidRPr="00971862">
        <w:rPr>
          <w:rFonts w:ascii="Calibri" w:hAnsi="Calibri"/>
          <w:sz w:val="22"/>
          <w:szCs w:val="22"/>
          <w:lang w:val="es-ES_tradnl"/>
        </w:rPr>
        <w:t>Documento</w:t>
      </w:r>
      <w:r w:rsidR="005D08C3" w:rsidRPr="00971862">
        <w:rPr>
          <w:rFonts w:ascii="Calibri" w:hAnsi="Calibri"/>
          <w:sz w:val="22"/>
          <w:szCs w:val="22"/>
          <w:lang w:val="es-ES_tradnl"/>
        </w:rPr>
        <w:t xml:space="preserve"> SC</w:t>
      </w:r>
      <w:r w:rsidR="004661E6" w:rsidRPr="00971862">
        <w:rPr>
          <w:rFonts w:ascii="Calibri" w:hAnsi="Calibri"/>
          <w:sz w:val="22"/>
          <w:szCs w:val="22"/>
          <w:lang w:val="es-ES_tradnl"/>
        </w:rPr>
        <w:t>52-16</w:t>
      </w:r>
      <w:r w:rsidR="00582AED" w:rsidRPr="00582AED">
        <w:rPr>
          <w:lang w:val="es-ES"/>
        </w:rPr>
        <w:t xml:space="preserve"> </w:t>
      </w:r>
      <w:r w:rsidR="00582AED" w:rsidRPr="00582AED">
        <w:rPr>
          <w:rFonts w:ascii="Calibri" w:hAnsi="Calibri"/>
          <w:sz w:val="22"/>
          <w:szCs w:val="22"/>
          <w:lang w:val="es-ES_tradnl"/>
        </w:rPr>
        <w:t>Rev.1</w:t>
      </w:r>
      <w:r w:rsidR="004661E6" w:rsidRPr="00971862">
        <w:rPr>
          <w:rFonts w:ascii="Calibri" w:hAnsi="Calibri"/>
          <w:sz w:val="22"/>
          <w:szCs w:val="22"/>
          <w:lang w:val="es-ES_tradnl"/>
        </w:rPr>
        <w:t>).</w:t>
      </w:r>
      <w:r w:rsidR="00AF71F1" w:rsidRPr="00971862">
        <w:rPr>
          <w:rFonts w:ascii="Calibri" w:hAnsi="Calibri"/>
          <w:sz w:val="22"/>
          <w:szCs w:val="22"/>
          <w:lang w:val="es-ES_tradnl"/>
        </w:rPr>
        <w:t xml:space="preserve"> </w:t>
      </w:r>
    </w:p>
    <w:p w14:paraId="19A70B23" w14:textId="77777777" w:rsidR="0019027C" w:rsidRPr="00971862" w:rsidRDefault="0019027C" w:rsidP="0019027C">
      <w:pPr>
        <w:pStyle w:val="BodyText"/>
        <w:widowControl w:val="0"/>
        <w:spacing w:after="0"/>
        <w:ind w:right="-46"/>
        <w:rPr>
          <w:rFonts w:ascii="Calibri" w:hAnsi="Calibri"/>
          <w:sz w:val="22"/>
          <w:szCs w:val="22"/>
          <w:lang w:val="es-ES_tradnl"/>
        </w:rPr>
      </w:pPr>
    </w:p>
    <w:p w14:paraId="7B64FB7B" w14:textId="3C21F555" w:rsidR="00712AF6" w:rsidRPr="00971862" w:rsidRDefault="00712AF6" w:rsidP="00582AED">
      <w:pPr>
        <w:pStyle w:val="BodyText"/>
        <w:widowControl w:val="0"/>
        <w:numPr>
          <w:ilvl w:val="0"/>
          <w:numId w:val="4"/>
        </w:numPr>
        <w:spacing w:after="0"/>
        <w:ind w:left="426" w:right="-46" w:hanging="426"/>
        <w:rPr>
          <w:rFonts w:ascii="Calibri" w:hAnsi="Calibri"/>
          <w:sz w:val="22"/>
          <w:szCs w:val="22"/>
          <w:lang w:val="es-ES_tradnl"/>
        </w:rPr>
      </w:pPr>
      <w:r w:rsidRPr="00971862">
        <w:rPr>
          <w:rFonts w:ascii="Calibri" w:hAnsi="Calibri"/>
          <w:b/>
          <w:sz w:val="22"/>
          <w:szCs w:val="22"/>
          <w:lang w:val="es-ES_tradnl"/>
        </w:rPr>
        <w:t>Disposiciones por escrito para el Centro Regional de Ramsar para Asia Oriental (RRC-EA)</w:t>
      </w:r>
      <w:r w:rsidRPr="00971862">
        <w:rPr>
          <w:rFonts w:ascii="Calibri" w:hAnsi="Calibri"/>
          <w:sz w:val="22"/>
          <w:szCs w:val="22"/>
          <w:lang w:val="es-ES_tradnl"/>
        </w:rPr>
        <w:t xml:space="preserve">. Se firmó un acuerdo bilateral entre el RRC-EA y la Secretaría de la Convención de Ramsar el 15 de </w:t>
      </w:r>
      <w:r w:rsidRPr="00971862">
        <w:rPr>
          <w:rFonts w:ascii="Calibri" w:hAnsi="Calibri"/>
          <w:sz w:val="22"/>
          <w:szCs w:val="22"/>
          <w:lang w:val="es-ES_tradnl"/>
        </w:rPr>
        <w:lastRenderedPageBreak/>
        <w:t xml:space="preserve">diciembre de 2015. El texto íntegro </w:t>
      </w:r>
      <w:r w:rsidR="00C357B6" w:rsidRPr="00971862">
        <w:rPr>
          <w:rFonts w:ascii="Calibri" w:hAnsi="Calibri"/>
          <w:sz w:val="22"/>
          <w:szCs w:val="22"/>
          <w:lang w:val="es-ES_tradnl"/>
        </w:rPr>
        <w:t>figura como</w:t>
      </w:r>
      <w:r w:rsidRPr="00971862">
        <w:rPr>
          <w:rFonts w:ascii="Calibri" w:hAnsi="Calibri"/>
          <w:sz w:val="22"/>
          <w:szCs w:val="22"/>
          <w:lang w:val="es-ES_tradnl"/>
        </w:rPr>
        <w:t xml:space="preserve"> anexo </w:t>
      </w:r>
      <w:r w:rsidR="00C357B6" w:rsidRPr="00971862">
        <w:rPr>
          <w:rFonts w:ascii="Calibri" w:hAnsi="Calibri"/>
          <w:sz w:val="22"/>
          <w:szCs w:val="22"/>
          <w:lang w:val="es-ES_tradnl"/>
        </w:rPr>
        <w:t xml:space="preserve">del </w:t>
      </w:r>
      <w:r w:rsidRPr="00971862">
        <w:rPr>
          <w:rFonts w:ascii="Calibri" w:hAnsi="Calibri"/>
          <w:sz w:val="22"/>
          <w:szCs w:val="22"/>
          <w:lang w:val="es-ES_tradnl"/>
        </w:rPr>
        <w:t>Documento SC52-16</w:t>
      </w:r>
      <w:r w:rsidR="00582AED">
        <w:rPr>
          <w:rFonts w:ascii="Calibri" w:hAnsi="Calibri"/>
          <w:sz w:val="22"/>
          <w:szCs w:val="22"/>
          <w:lang w:val="es-ES_tradnl"/>
        </w:rPr>
        <w:t xml:space="preserve"> </w:t>
      </w:r>
      <w:r w:rsidR="00582AED" w:rsidRPr="00582AED">
        <w:rPr>
          <w:rFonts w:ascii="Calibri" w:hAnsi="Calibri"/>
          <w:sz w:val="22"/>
          <w:szCs w:val="22"/>
          <w:lang w:val="es-ES_tradnl"/>
        </w:rPr>
        <w:t>Rev.1</w:t>
      </w:r>
      <w:r w:rsidRPr="00971862">
        <w:rPr>
          <w:rFonts w:ascii="Calibri" w:hAnsi="Calibri"/>
          <w:sz w:val="22"/>
          <w:szCs w:val="22"/>
          <w:lang w:val="es-ES_tradnl"/>
        </w:rPr>
        <w:t xml:space="preserve">. Este acuerdo bilateral fue </w:t>
      </w:r>
      <w:r w:rsidR="00C357B6" w:rsidRPr="00971862">
        <w:rPr>
          <w:rFonts w:ascii="Calibri" w:hAnsi="Calibri"/>
          <w:sz w:val="22"/>
          <w:szCs w:val="22"/>
          <w:lang w:val="es-ES_tradnl"/>
        </w:rPr>
        <w:t>suscrito</w:t>
      </w:r>
      <w:r w:rsidRPr="00971862">
        <w:rPr>
          <w:rFonts w:ascii="Calibri" w:hAnsi="Calibri"/>
          <w:sz w:val="22"/>
          <w:szCs w:val="22"/>
          <w:lang w:val="es-ES_tradnl"/>
        </w:rPr>
        <w:t xml:space="preserve"> por todas las Partes Cont</w:t>
      </w:r>
      <w:r w:rsidR="00C357B6" w:rsidRPr="00971862">
        <w:rPr>
          <w:rFonts w:ascii="Calibri" w:hAnsi="Calibri"/>
          <w:sz w:val="22"/>
          <w:szCs w:val="22"/>
          <w:lang w:val="es-ES_tradnl"/>
        </w:rPr>
        <w:t>ratantes participantes de Asia Oriental y Suroriental</w:t>
      </w:r>
      <w:r w:rsidRPr="00971862">
        <w:rPr>
          <w:rFonts w:ascii="Calibri" w:hAnsi="Calibri"/>
          <w:sz w:val="22"/>
          <w:szCs w:val="22"/>
          <w:lang w:val="es-ES_tradnl"/>
        </w:rPr>
        <w:t xml:space="preserve">. No se trata de un memorando de entendimiento sino de una renovación de las disposiciones existentes según las cuales se estableció el RRC-EA en 2010 con arreglo a los Lineamientos Operativos para 2009-2012. El acuerdo fue definido de conformidad con el párrafo 6 de los “Lineamientos Operativos 2013-2015 </w:t>
      </w:r>
      <w:r w:rsidR="00557310" w:rsidRPr="00971862">
        <w:rPr>
          <w:rFonts w:ascii="Calibri" w:hAnsi="Calibri"/>
          <w:sz w:val="22"/>
          <w:szCs w:val="22"/>
          <w:lang w:val="es-ES_tradnl"/>
        </w:rPr>
        <w:t xml:space="preserve">destinados a </w:t>
      </w:r>
      <w:r w:rsidRPr="00971862">
        <w:rPr>
          <w:rFonts w:ascii="Calibri" w:hAnsi="Calibri"/>
          <w:sz w:val="22"/>
          <w:szCs w:val="22"/>
          <w:lang w:val="es-ES_tradnl"/>
        </w:rPr>
        <w:t>las Iniciativas Regionales en el marco de la Convención sobre los Humedales” aprobados por la Decisión SC46-28 (2013), que establece que “</w:t>
      </w:r>
      <w:r w:rsidR="00557310" w:rsidRPr="00971862">
        <w:rPr>
          <w:rFonts w:ascii="Calibri" w:hAnsi="Calibri"/>
          <w:sz w:val="22"/>
          <w:szCs w:val="22"/>
          <w:lang w:val="es-ES_tradnl"/>
        </w:rPr>
        <w:t xml:space="preserve">Las funciones </w:t>
      </w:r>
      <w:r w:rsidR="00971862" w:rsidRPr="00971862">
        <w:rPr>
          <w:rFonts w:ascii="Calibri" w:hAnsi="Calibri"/>
          <w:sz w:val="22"/>
          <w:szCs w:val="22"/>
          <w:lang w:val="es-ES_tradnl"/>
        </w:rPr>
        <w:t>complementarias</w:t>
      </w:r>
      <w:r w:rsidR="00557310" w:rsidRPr="00971862">
        <w:rPr>
          <w:rFonts w:ascii="Calibri" w:hAnsi="Calibri"/>
          <w:sz w:val="22"/>
          <w:szCs w:val="22"/>
          <w:lang w:val="es-ES_tradnl"/>
        </w:rPr>
        <w:t xml:space="preserve"> de los mecanismos de coordinación de las Iniciativas </w:t>
      </w:r>
      <w:r w:rsidR="00971862" w:rsidRPr="00971862">
        <w:rPr>
          <w:rFonts w:ascii="Calibri" w:hAnsi="Calibri"/>
          <w:sz w:val="22"/>
          <w:szCs w:val="22"/>
          <w:lang w:val="es-ES_tradnl"/>
        </w:rPr>
        <w:t>Regionales</w:t>
      </w:r>
      <w:r w:rsidR="00557310" w:rsidRPr="00971862">
        <w:rPr>
          <w:rFonts w:ascii="Calibri" w:hAnsi="Calibri"/>
          <w:sz w:val="22"/>
          <w:szCs w:val="22"/>
          <w:lang w:val="es-ES_tradnl"/>
        </w:rPr>
        <w:t xml:space="preserve"> y la </w:t>
      </w:r>
      <w:r w:rsidR="00971862" w:rsidRPr="00971862">
        <w:rPr>
          <w:rFonts w:ascii="Calibri" w:hAnsi="Calibri"/>
          <w:sz w:val="22"/>
          <w:szCs w:val="22"/>
          <w:lang w:val="es-ES_tradnl"/>
        </w:rPr>
        <w:t>Secretaría</w:t>
      </w:r>
      <w:r w:rsidR="00557310" w:rsidRPr="00971862">
        <w:rPr>
          <w:rFonts w:ascii="Calibri" w:hAnsi="Calibri"/>
          <w:sz w:val="22"/>
          <w:szCs w:val="22"/>
          <w:lang w:val="es-ES_tradnl"/>
        </w:rPr>
        <w:t xml:space="preserve"> de Ramsar, incluidas sus respectivas responsabilidades, se pueden definir en acuerdos por escrito, si convienen en ello todas las partes Contratantes participantes”. Mientras tanto, las disposiciones </w:t>
      </w:r>
      <w:r w:rsidR="00971862" w:rsidRPr="00971862">
        <w:rPr>
          <w:rFonts w:ascii="Calibri" w:hAnsi="Calibri"/>
          <w:sz w:val="22"/>
          <w:szCs w:val="22"/>
          <w:lang w:val="es-ES_tradnl"/>
        </w:rPr>
        <w:t>sobre</w:t>
      </w:r>
      <w:r w:rsidR="00557310" w:rsidRPr="00971862">
        <w:rPr>
          <w:rFonts w:ascii="Calibri" w:hAnsi="Calibri"/>
          <w:sz w:val="22"/>
          <w:szCs w:val="22"/>
          <w:lang w:val="es-ES_tradnl"/>
        </w:rPr>
        <w:t xml:space="preserve"> </w:t>
      </w:r>
      <w:r w:rsidR="00971862" w:rsidRPr="00971862">
        <w:rPr>
          <w:rFonts w:ascii="Calibri" w:hAnsi="Calibri"/>
          <w:sz w:val="22"/>
          <w:szCs w:val="22"/>
          <w:lang w:val="es-ES_tradnl"/>
        </w:rPr>
        <w:t xml:space="preserve">la acogida del </w:t>
      </w:r>
      <w:r w:rsidR="00557310" w:rsidRPr="00971862">
        <w:rPr>
          <w:rFonts w:ascii="Calibri" w:hAnsi="Calibri"/>
          <w:sz w:val="22"/>
          <w:szCs w:val="22"/>
          <w:lang w:val="es-ES_tradnl"/>
        </w:rPr>
        <w:t xml:space="preserve">Centro </w:t>
      </w:r>
      <w:r w:rsidR="00971862" w:rsidRPr="00971862">
        <w:rPr>
          <w:rFonts w:ascii="Calibri" w:hAnsi="Calibri"/>
          <w:sz w:val="22"/>
          <w:szCs w:val="22"/>
          <w:lang w:val="es-ES_tradnl"/>
        </w:rPr>
        <w:t xml:space="preserve">se tomaron </w:t>
      </w:r>
      <w:r w:rsidR="00557310" w:rsidRPr="00971862">
        <w:rPr>
          <w:rFonts w:ascii="Calibri" w:hAnsi="Calibri"/>
          <w:sz w:val="22"/>
          <w:szCs w:val="22"/>
          <w:lang w:val="es-ES_tradnl"/>
        </w:rPr>
        <w:t xml:space="preserve">mediante un acuerdo tripartito entre el Comité </w:t>
      </w:r>
      <w:r w:rsidR="00971862" w:rsidRPr="00971862">
        <w:rPr>
          <w:rFonts w:ascii="Calibri" w:hAnsi="Calibri"/>
          <w:sz w:val="22"/>
          <w:szCs w:val="22"/>
          <w:lang w:val="es-ES_tradnl"/>
        </w:rPr>
        <w:t>Director</w:t>
      </w:r>
      <w:r w:rsidR="00557310" w:rsidRPr="00971862">
        <w:rPr>
          <w:rFonts w:ascii="Calibri" w:hAnsi="Calibri"/>
          <w:sz w:val="22"/>
          <w:szCs w:val="22"/>
          <w:lang w:val="es-ES_tradnl"/>
        </w:rPr>
        <w:t xml:space="preserve"> del </w:t>
      </w:r>
      <w:r w:rsidRPr="00971862">
        <w:rPr>
          <w:rFonts w:ascii="Calibri" w:hAnsi="Calibri"/>
          <w:sz w:val="22"/>
          <w:szCs w:val="22"/>
          <w:lang w:val="es-ES_tradnl"/>
        </w:rPr>
        <w:t xml:space="preserve">RRC-EA, </w:t>
      </w:r>
      <w:r w:rsidR="00557310" w:rsidRPr="00971862">
        <w:rPr>
          <w:rFonts w:ascii="Calibri" w:hAnsi="Calibri"/>
          <w:sz w:val="22"/>
          <w:szCs w:val="22"/>
          <w:lang w:val="es-ES_tradnl"/>
        </w:rPr>
        <w:t>el Ministe</w:t>
      </w:r>
      <w:r w:rsidR="00971862" w:rsidRPr="00971862">
        <w:rPr>
          <w:rFonts w:ascii="Calibri" w:hAnsi="Calibri"/>
          <w:sz w:val="22"/>
          <w:szCs w:val="22"/>
          <w:lang w:val="es-ES_tradnl"/>
        </w:rPr>
        <w:t>rio del Medio Ambiente de la Re</w:t>
      </w:r>
      <w:r w:rsidR="00557310" w:rsidRPr="00971862">
        <w:rPr>
          <w:rFonts w:ascii="Calibri" w:hAnsi="Calibri"/>
          <w:sz w:val="22"/>
          <w:szCs w:val="22"/>
          <w:lang w:val="es-ES_tradnl"/>
        </w:rPr>
        <w:t>pública de Corea y el alcalde de S</w:t>
      </w:r>
      <w:r w:rsidRPr="00971862">
        <w:rPr>
          <w:rFonts w:ascii="Calibri" w:hAnsi="Calibri"/>
          <w:sz w:val="22"/>
          <w:szCs w:val="22"/>
          <w:lang w:val="es-ES_tradnl"/>
        </w:rPr>
        <w:t xml:space="preserve">uncheon City </w:t>
      </w:r>
      <w:r w:rsidR="00557310" w:rsidRPr="00971862">
        <w:rPr>
          <w:rFonts w:ascii="Calibri" w:hAnsi="Calibri"/>
          <w:sz w:val="22"/>
          <w:szCs w:val="22"/>
          <w:lang w:val="es-ES_tradnl"/>
        </w:rPr>
        <w:t xml:space="preserve">el </w:t>
      </w:r>
      <w:r w:rsidRPr="00971862">
        <w:rPr>
          <w:rFonts w:ascii="Calibri" w:hAnsi="Calibri"/>
          <w:sz w:val="22"/>
          <w:szCs w:val="22"/>
          <w:lang w:val="es-ES_tradnl"/>
        </w:rPr>
        <w:t xml:space="preserve">31 </w:t>
      </w:r>
      <w:r w:rsidR="00557310" w:rsidRPr="00971862">
        <w:rPr>
          <w:rFonts w:ascii="Calibri" w:hAnsi="Calibri"/>
          <w:sz w:val="22"/>
          <w:szCs w:val="22"/>
          <w:lang w:val="es-ES_tradnl"/>
        </w:rPr>
        <w:t xml:space="preserve">de diciembre de </w:t>
      </w:r>
      <w:r w:rsidRPr="00971862">
        <w:rPr>
          <w:rFonts w:ascii="Calibri" w:hAnsi="Calibri"/>
          <w:sz w:val="22"/>
          <w:szCs w:val="22"/>
          <w:lang w:val="es-ES_tradnl"/>
        </w:rPr>
        <w:t xml:space="preserve">2015, </w:t>
      </w:r>
      <w:r w:rsidR="00557310" w:rsidRPr="00971862">
        <w:rPr>
          <w:rFonts w:ascii="Calibri" w:hAnsi="Calibri"/>
          <w:sz w:val="22"/>
          <w:szCs w:val="22"/>
          <w:lang w:val="es-ES_tradnl"/>
        </w:rPr>
        <w:t>sin la participación de la Se</w:t>
      </w:r>
      <w:r w:rsidR="00971862" w:rsidRPr="00971862">
        <w:rPr>
          <w:rFonts w:ascii="Calibri" w:hAnsi="Calibri"/>
          <w:sz w:val="22"/>
          <w:szCs w:val="22"/>
          <w:lang w:val="es-ES_tradnl"/>
        </w:rPr>
        <w:t>c</w:t>
      </w:r>
      <w:r w:rsidR="00557310" w:rsidRPr="00971862">
        <w:rPr>
          <w:rFonts w:ascii="Calibri" w:hAnsi="Calibri"/>
          <w:sz w:val="22"/>
          <w:szCs w:val="22"/>
          <w:lang w:val="es-ES_tradnl"/>
        </w:rPr>
        <w:t>retaría de la Convención de Ramsar</w:t>
      </w:r>
      <w:r w:rsidRPr="00971862">
        <w:rPr>
          <w:rFonts w:ascii="Calibri" w:hAnsi="Calibri"/>
          <w:sz w:val="22"/>
          <w:szCs w:val="22"/>
          <w:lang w:val="es-ES_tradnl"/>
        </w:rPr>
        <w:t>.</w:t>
      </w:r>
    </w:p>
    <w:p w14:paraId="6C109AD0" w14:textId="77777777" w:rsidR="00712AF6" w:rsidRPr="00971862" w:rsidRDefault="00712AF6" w:rsidP="00712AF6">
      <w:pPr>
        <w:widowControl w:val="0"/>
        <w:spacing w:after="0" w:line="240" w:lineRule="auto"/>
        <w:ind w:right="-46"/>
        <w:rPr>
          <w:rFonts w:ascii="Calibri" w:hAnsi="Calibri"/>
          <w:b/>
          <w:lang w:val="es-ES_tradnl"/>
        </w:rPr>
      </w:pPr>
    </w:p>
    <w:p w14:paraId="3862F53D" w14:textId="12C500AB" w:rsidR="00F03B73" w:rsidRPr="00971862" w:rsidRDefault="005D08C3" w:rsidP="00636075">
      <w:pPr>
        <w:pStyle w:val="ListParagraph"/>
        <w:widowControl w:val="0"/>
        <w:numPr>
          <w:ilvl w:val="0"/>
          <w:numId w:val="4"/>
        </w:numPr>
        <w:spacing w:after="0" w:line="240" w:lineRule="auto"/>
        <w:ind w:left="426" w:right="-46" w:hanging="426"/>
        <w:rPr>
          <w:rFonts w:ascii="Calibri" w:eastAsia="Arial Unicode MS" w:hAnsi="Calibri" w:cs="Arial Unicode MS"/>
          <w:kern w:val="1"/>
          <w:lang w:val="es-ES_tradnl" w:eastAsia="hi-IN" w:bidi="hi-IN"/>
        </w:rPr>
      </w:pPr>
      <w:r w:rsidRPr="00971862">
        <w:rPr>
          <w:rFonts w:ascii="Calibri" w:hAnsi="Calibri"/>
          <w:b/>
          <w:lang w:val="es-ES_tradnl"/>
        </w:rPr>
        <w:t xml:space="preserve">Auditoría del </w:t>
      </w:r>
      <w:r w:rsidR="004D276C" w:rsidRPr="00971862">
        <w:rPr>
          <w:rFonts w:ascii="Calibri" w:hAnsi="Calibri"/>
          <w:b/>
          <w:lang w:val="es-ES_tradnl"/>
        </w:rPr>
        <w:t>presupuesto</w:t>
      </w:r>
      <w:r w:rsidR="00AC3CE5" w:rsidRPr="00971862">
        <w:rPr>
          <w:rFonts w:ascii="Calibri" w:hAnsi="Calibri"/>
          <w:b/>
          <w:lang w:val="es-ES_tradnl"/>
        </w:rPr>
        <w:t>.</w:t>
      </w:r>
      <w:r w:rsidR="00AF71F1" w:rsidRPr="00971862">
        <w:rPr>
          <w:rFonts w:ascii="Calibri" w:hAnsi="Calibri"/>
          <w:b/>
          <w:lang w:val="es-ES_tradnl"/>
        </w:rPr>
        <w:t xml:space="preserve"> </w:t>
      </w:r>
      <w:r w:rsidRPr="00971862">
        <w:rPr>
          <w:rFonts w:ascii="Calibri" w:hAnsi="Calibri"/>
          <w:lang w:val="es-ES_tradnl"/>
        </w:rPr>
        <w:t>La Secretaría de</w:t>
      </w:r>
      <w:r w:rsidR="006F0CE6" w:rsidRPr="00971862">
        <w:rPr>
          <w:rFonts w:ascii="Calibri" w:hAnsi="Calibri"/>
          <w:lang w:val="es-ES_tradnl"/>
        </w:rPr>
        <w:t xml:space="preserve"> la Convención de Ramsar </w:t>
      </w:r>
      <w:r w:rsidRPr="00971862">
        <w:rPr>
          <w:rFonts w:ascii="Calibri" w:hAnsi="Calibri"/>
          <w:lang w:val="es-ES_tradnl"/>
        </w:rPr>
        <w:t xml:space="preserve">dispondrá de la auditoría habitual de sus finanzas realizada por los </w:t>
      </w:r>
      <w:r w:rsidR="004D276C" w:rsidRPr="00971862">
        <w:rPr>
          <w:rFonts w:ascii="Calibri" w:hAnsi="Calibri"/>
          <w:lang w:val="es-ES_tradnl"/>
        </w:rPr>
        <w:t>auditorías</w:t>
      </w:r>
      <w:r w:rsidRPr="00971862">
        <w:rPr>
          <w:rFonts w:ascii="Calibri" w:hAnsi="Calibri"/>
          <w:lang w:val="es-ES_tradnl"/>
        </w:rPr>
        <w:t xml:space="preserve"> externos </w:t>
      </w:r>
      <w:r w:rsidR="0019027C" w:rsidRPr="00971862">
        <w:rPr>
          <w:rFonts w:ascii="Calibri" w:hAnsi="Calibri"/>
          <w:lang w:val="es-ES_tradnl"/>
        </w:rPr>
        <w:t xml:space="preserve">PriceWaterhouseCoopers </w:t>
      </w:r>
      <w:r w:rsidRPr="00971862">
        <w:rPr>
          <w:rFonts w:ascii="Calibri" w:hAnsi="Calibri"/>
          <w:lang w:val="es-ES_tradnl"/>
        </w:rPr>
        <w:t xml:space="preserve">en abril de </w:t>
      </w:r>
      <w:r w:rsidR="0019027C" w:rsidRPr="00971862">
        <w:rPr>
          <w:rFonts w:ascii="Calibri" w:hAnsi="Calibri"/>
          <w:lang w:val="es-ES_tradnl"/>
        </w:rPr>
        <w:t>2016.</w:t>
      </w:r>
      <w:r w:rsidR="00AF71F1" w:rsidRPr="00971862">
        <w:rPr>
          <w:rFonts w:ascii="Calibri" w:hAnsi="Calibri"/>
          <w:lang w:val="es-ES_tradnl"/>
        </w:rPr>
        <w:t xml:space="preserve"> </w:t>
      </w:r>
      <w:r w:rsidRPr="00971862">
        <w:rPr>
          <w:rFonts w:ascii="Calibri" w:hAnsi="Calibri"/>
          <w:lang w:val="es-ES_tradnl"/>
        </w:rPr>
        <w:t xml:space="preserve">Actualmente la </w:t>
      </w:r>
      <w:r w:rsidR="004D276C" w:rsidRPr="00971862">
        <w:rPr>
          <w:rFonts w:ascii="Calibri" w:hAnsi="Calibri"/>
          <w:lang w:val="es-ES_tradnl"/>
        </w:rPr>
        <w:t>Secretaría</w:t>
      </w:r>
      <w:r w:rsidRPr="00971862">
        <w:rPr>
          <w:rFonts w:ascii="Calibri" w:hAnsi="Calibri"/>
          <w:lang w:val="es-ES_tradnl"/>
        </w:rPr>
        <w:t xml:space="preserve"> </w:t>
      </w:r>
      <w:r w:rsidR="004D276C" w:rsidRPr="00971862">
        <w:rPr>
          <w:rFonts w:ascii="Calibri" w:hAnsi="Calibri"/>
          <w:lang w:val="es-ES_tradnl"/>
        </w:rPr>
        <w:t>también</w:t>
      </w:r>
      <w:r w:rsidRPr="00971862">
        <w:rPr>
          <w:rFonts w:ascii="Calibri" w:hAnsi="Calibri"/>
          <w:lang w:val="es-ES_tradnl"/>
        </w:rPr>
        <w:t xml:space="preserve"> está siendo </w:t>
      </w:r>
      <w:r w:rsidR="006E571A" w:rsidRPr="00971862">
        <w:rPr>
          <w:rFonts w:ascii="Calibri" w:hAnsi="Calibri"/>
          <w:lang w:val="es-ES_tradnl"/>
        </w:rPr>
        <w:t>objeto</w:t>
      </w:r>
      <w:r w:rsidRPr="00971862">
        <w:rPr>
          <w:rFonts w:ascii="Calibri" w:hAnsi="Calibri"/>
          <w:lang w:val="es-ES_tradnl"/>
        </w:rPr>
        <w:t xml:space="preserve"> de una auditoría interna realizada por la Unidad de supervisión de la UICN. Se trata de un </w:t>
      </w:r>
      <w:r w:rsidR="004D276C" w:rsidRPr="00971862">
        <w:rPr>
          <w:rFonts w:ascii="Calibri" w:hAnsi="Calibri"/>
          <w:lang w:val="es-ES_tradnl"/>
        </w:rPr>
        <w:t>procedimiento</w:t>
      </w:r>
      <w:r w:rsidRPr="00971862">
        <w:rPr>
          <w:rFonts w:ascii="Calibri" w:hAnsi="Calibri"/>
          <w:lang w:val="es-ES_tradnl"/>
        </w:rPr>
        <w:t xml:space="preserve"> normalizado que se lleva a cabo cada vez que el </w:t>
      </w:r>
      <w:r w:rsidR="004D276C" w:rsidRPr="00971862">
        <w:rPr>
          <w:rFonts w:ascii="Calibri" w:hAnsi="Calibri"/>
          <w:lang w:val="es-ES_tradnl"/>
        </w:rPr>
        <w:t>responsable</w:t>
      </w:r>
      <w:r w:rsidRPr="00971862">
        <w:rPr>
          <w:rFonts w:ascii="Calibri" w:hAnsi="Calibri"/>
          <w:lang w:val="es-ES_tradnl"/>
        </w:rPr>
        <w:t xml:space="preserve"> de una unidad deja su puesto en la UICN. Además, el presupuesto es objeto de un examen </w:t>
      </w:r>
      <w:r w:rsidR="004D276C" w:rsidRPr="00971862">
        <w:rPr>
          <w:rFonts w:ascii="Calibri" w:hAnsi="Calibri"/>
          <w:lang w:val="es-ES_tradnl"/>
        </w:rPr>
        <w:t>permanente</w:t>
      </w:r>
      <w:r w:rsidRPr="00971862">
        <w:rPr>
          <w:rFonts w:ascii="Calibri" w:hAnsi="Calibri"/>
          <w:lang w:val="es-ES_tradnl"/>
        </w:rPr>
        <w:t xml:space="preserve"> para garantizar que todo gasto o actividad esté estrechamente ligado a un elemento del plan de trabajo y por lo tanto que el </w:t>
      </w:r>
      <w:r w:rsidR="004D276C" w:rsidRPr="00971862">
        <w:rPr>
          <w:rFonts w:ascii="Calibri" w:hAnsi="Calibri"/>
          <w:lang w:val="es-ES_tradnl"/>
        </w:rPr>
        <w:t>presupuesto</w:t>
      </w:r>
      <w:r w:rsidRPr="00971862">
        <w:rPr>
          <w:rFonts w:ascii="Calibri" w:hAnsi="Calibri"/>
          <w:lang w:val="es-ES_tradnl"/>
        </w:rPr>
        <w:t xml:space="preserve"> esté en </w:t>
      </w:r>
      <w:r w:rsidR="002A4551" w:rsidRPr="00971862">
        <w:rPr>
          <w:rFonts w:ascii="Calibri" w:hAnsi="Calibri"/>
          <w:lang w:val="es-ES_tradnl"/>
        </w:rPr>
        <w:t>consonancia</w:t>
      </w:r>
      <w:r w:rsidRPr="00971862">
        <w:rPr>
          <w:rFonts w:ascii="Calibri" w:hAnsi="Calibri"/>
          <w:lang w:val="es-ES_tradnl"/>
        </w:rPr>
        <w:t xml:space="preserve"> con las prioridades establecidas en el Plan Estratégico, las </w:t>
      </w:r>
      <w:r w:rsidR="004D276C" w:rsidRPr="00971862">
        <w:rPr>
          <w:rFonts w:ascii="Calibri" w:hAnsi="Calibri"/>
          <w:lang w:val="es-ES_tradnl"/>
        </w:rPr>
        <w:t>resoluciones</w:t>
      </w:r>
      <w:r w:rsidRPr="00971862">
        <w:rPr>
          <w:rFonts w:ascii="Calibri" w:hAnsi="Calibri"/>
          <w:lang w:val="es-ES_tradnl"/>
        </w:rPr>
        <w:t xml:space="preserve"> de la COP12 y las prioridades del </w:t>
      </w:r>
      <w:r w:rsidR="00F318E6" w:rsidRPr="00971862">
        <w:rPr>
          <w:rFonts w:ascii="Calibri" w:hAnsi="Calibri"/>
          <w:lang w:val="es-ES_tradnl"/>
        </w:rPr>
        <w:t>Equipo Ejecutivo</w:t>
      </w:r>
      <w:r w:rsidRPr="00971862">
        <w:rPr>
          <w:rFonts w:ascii="Calibri" w:hAnsi="Calibri"/>
          <w:lang w:val="es-ES_tradnl"/>
        </w:rPr>
        <w:t xml:space="preserve">. Se presenta un informe completo sobre el estado del presupuesto básico y no básico para 2015 en el </w:t>
      </w:r>
      <w:r w:rsidR="004D276C" w:rsidRPr="00971862">
        <w:rPr>
          <w:rFonts w:ascii="Calibri" w:hAnsi="Calibri"/>
          <w:lang w:val="es-ES_tradnl"/>
        </w:rPr>
        <w:t>documento</w:t>
      </w:r>
      <w:r w:rsidRPr="00971862">
        <w:rPr>
          <w:rFonts w:ascii="Calibri" w:hAnsi="Calibri"/>
          <w:lang w:val="es-ES_tradnl"/>
        </w:rPr>
        <w:t xml:space="preserve"> </w:t>
      </w:r>
      <w:r w:rsidR="00636075" w:rsidRPr="00971862">
        <w:rPr>
          <w:rFonts w:ascii="Calibri" w:eastAsia="Arial Unicode MS" w:hAnsi="Calibri" w:cs="Arial Unicode MS"/>
          <w:kern w:val="1"/>
          <w:lang w:val="es-ES_tradnl" w:eastAsia="hi-IN" w:bidi="hi-IN"/>
        </w:rPr>
        <w:t>SC52-18.</w:t>
      </w:r>
    </w:p>
    <w:p w14:paraId="4766EF7D" w14:textId="77777777" w:rsidR="00AC3CE5" w:rsidRPr="00971862" w:rsidRDefault="00AC3CE5" w:rsidP="00AC3CE5">
      <w:pPr>
        <w:pStyle w:val="BodyText"/>
        <w:widowControl w:val="0"/>
        <w:spacing w:after="0"/>
        <w:ind w:right="-46"/>
        <w:rPr>
          <w:rFonts w:ascii="Calibri" w:hAnsi="Calibri"/>
          <w:sz w:val="22"/>
          <w:szCs w:val="22"/>
          <w:lang w:val="es-ES_tradnl"/>
        </w:rPr>
      </w:pPr>
    </w:p>
    <w:p w14:paraId="52FE6F71" w14:textId="24539EFC" w:rsidR="00F03B73" w:rsidRPr="00971862" w:rsidRDefault="005D08C3" w:rsidP="00A26663">
      <w:pPr>
        <w:pStyle w:val="ListParagraph"/>
        <w:numPr>
          <w:ilvl w:val="0"/>
          <w:numId w:val="4"/>
        </w:numPr>
        <w:spacing w:after="0" w:line="240" w:lineRule="auto"/>
        <w:ind w:left="425" w:hanging="425"/>
        <w:rPr>
          <w:rFonts w:cs="Arial"/>
          <w:color w:val="000000" w:themeColor="text1"/>
          <w:lang w:val="es-ES_tradnl"/>
        </w:rPr>
      </w:pPr>
      <w:r w:rsidRPr="00971862">
        <w:rPr>
          <w:rFonts w:ascii="Calibri" w:hAnsi="Calibri"/>
          <w:b/>
          <w:lang w:val="es-ES_tradnl"/>
        </w:rPr>
        <w:t xml:space="preserve">Preparativos de la </w:t>
      </w:r>
      <w:r w:rsidR="006E571A" w:rsidRPr="00971862">
        <w:rPr>
          <w:rFonts w:ascii="Calibri" w:hAnsi="Calibri"/>
          <w:b/>
          <w:lang w:val="es-ES_tradnl"/>
        </w:rPr>
        <w:t xml:space="preserve">52ª </w:t>
      </w:r>
      <w:r w:rsidRPr="00971862">
        <w:rPr>
          <w:rFonts w:ascii="Calibri" w:hAnsi="Calibri"/>
          <w:b/>
          <w:lang w:val="es-ES_tradnl"/>
        </w:rPr>
        <w:t xml:space="preserve">reunión </w:t>
      </w:r>
      <w:r w:rsidR="006E571A" w:rsidRPr="00971862">
        <w:rPr>
          <w:rFonts w:ascii="Calibri" w:hAnsi="Calibri"/>
          <w:b/>
          <w:lang w:val="es-ES_tradnl"/>
        </w:rPr>
        <w:t>del CP</w:t>
      </w:r>
      <w:r w:rsidR="009B6476" w:rsidRPr="00971862">
        <w:rPr>
          <w:rFonts w:ascii="Calibri" w:hAnsi="Calibri"/>
          <w:b/>
          <w:lang w:val="es-ES_tradnl"/>
        </w:rPr>
        <w:t xml:space="preserve">. </w:t>
      </w:r>
      <w:r w:rsidRPr="00971862">
        <w:rPr>
          <w:rFonts w:ascii="Calibri" w:hAnsi="Calibri"/>
          <w:lang w:val="es-ES_tradnl"/>
        </w:rPr>
        <w:t xml:space="preserve">Los </w:t>
      </w:r>
      <w:r w:rsidR="004D276C" w:rsidRPr="00971862">
        <w:rPr>
          <w:rFonts w:ascii="Calibri" w:hAnsi="Calibri"/>
          <w:lang w:val="es-ES_tradnl"/>
        </w:rPr>
        <w:t>preparativos</w:t>
      </w:r>
      <w:r w:rsidRPr="00971862">
        <w:rPr>
          <w:rFonts w:ascii="Calibri" w:hAnsi="Calibri"/>
          <w:lang w:val="es-ES_tradnl"/>
        </w:rPr>
        <w:t xml:space="preserve"> </w:t>
      </w:r>
      <w:r w:rsidR="006E571A" w:rsidRPr="00971862">
        <w:rPr>
          <w:rFonts w:ascii="Calibri" w:hAnsi="Calibri"/>
          <w:lang w:val="es-ES_tradnl"/>
        </w:rPr>
        <w:t>de</w:t>
      </w:r>
      <w:r w:rsidRPr="00971862">
        <w:rPr>
          <w:rFonts w:ascii="Calibri" w:hAnsi="Calibri"/>
          <w:lang w:val="es-ES_tradnl"/>
        </w:rPr>
        <w:t xml:space="preserve"> la</w:t>
      </w:r>
      <w:r w:rsidR="006E571A" w:rsidRPr="00971862">
        <w:rPr>
          <w:rFonts w:ascii="Calibri" w:hAnsi="Calibri"/>
          <w:lang w:val="es-ES_tradnl"/>
        </w:rPr>
        <w:t xml:space="preserve"> 52ª</w:t>
      </w:r>
      <w:r w:rsidRPr="00971862">
        <w:rPr>
          <w:rFonts w:ascii="Calibri" w:hAnsi="Calibri"/>
          <w:lang w:val="es-ES_tradnl"/>
        </w:rPr>
        <w:t xml:space="preserve"> </w:t>
      </w:r>
      <w:r w:rsidR="004D276C" w:rsidRPr="00971862">
        <w:rPr>
          <w:rFonts w:ascii="Calibri" w:hAnsi="Calibri"/>
          <w:lang w:val="es-ES_tradnl"/>
        </w:rPr>
        <w:t>reunión</w:t>
      </w:r>
      <w:r w:rsidR="006E571A" w:rsidRPr="00971862">
        <w:rPr>
          <w:rFonts w:ascii="Calibri" w:hAnsi="Calibri"/>
          <w:lang w:val="es-ES_tradnl"/>
        </w:rPr>
        <w:t xml:space="preserve"> del CP</w:t>
      </w:r>
      <w:r w:rsidR="00AC3CE5" w:rsidRPr="00971862">
        <w:rPr>
          <w:rFonts w:ascii="Calibri" w:hAnsi="Calibri"/>
          <w:lang w:val="es-ES_tradnl"/>
        </w:rPr>
        <w:t xml:space="preserve"> </w:t>
      </w:r>
      <w:r w:rsidRPr="00971862">
        <w:rPr>
          <w:rFonts w:ascii="Calibri" w:hAnsi="Calibri"/>
          <w:lang w:val="es-ES_tradnl"/>
        </w:rPr>
        <w:t>está</w:t>
      </w:r>
      <w:r w:rsidR="00C66BF4" w:rsidRPr="00971862">
        <w:rPr>
          <w:rFonts w:ascii="Calibri" w:hAnsi="Calibri"/>
          <w:lang w:val="es-ES_tradnl"/>
        </w:rPr>
        <w:t>n en curso. Se han reservado los salones</w:t>
      </w:r>
      <w:r w:rsidRPr="00971862">
        <w:rPr>
          <w:rFonts w:ascii="Calibri" w:hAnsi="Calibri"/>
          <w:lang w:val="es-ES_tradnl"/>
        </w:rPr>
        <w:t xml:space="preserve">, se han preparado los contratos </w:t>
      </w:r>
      <w:r w:rsidR="00C66BF4" w:rsidRPr="00971862">
        <w:rPr>
          <w:rFonts w:ascii="Calibri" w:hAnsi="Calibri"/>
          <w:lang w:val="es-ES_tradnl"/>
        </w:rPr>
        <w:t>de</w:t>
      </w:r>
      <w:r w:rsidRPr="00971862">
        <w:rPr>
          <w:rFonts w:ascii="Calibri" w:hAnsi="Calibri"/>
          <w:lang w:val="es-ES_tradnl"/>
        </w:rPr>
        <w:t xml:space="preserve"> los intérpretes y el relator y se han </w:t>
      </w:r>
      <w:r w:rsidR="00BD593A" w:rsidRPr="00971862">
        <w:rPr>
          <w:rFonts w:ascii="Calibri" w:hAnsi="Calibri"/>
          <w:lang w:val="es-ES_tradnl"/>
        </w:rPr>
        <w:t>elaborado</w:t>
      </w:r>
      <w:r w:rsidRPr="00971862">
        <w:rPr>
          <w:rFonts w:ascii="Calibri" w:hAnsi="Calibri"/>
          <w:lang w:val="es-ES_tradnl"/>
        </w:rPr>
        <w:t xml:space="preserve"> todos los </w:t>
      </w:r>
      <w:r w:rsidR="004D276C" w:rsidRPr="00971862">
        <w:rPr>
          <w:rFonts w:ascii="Calibri" w:hAnsi="Calibri"/>
          <w:lang w:val="es-ES_tradnl"/>
        </w:rPr>
        <w:t>documentos</w:t>
      </w:r>
      <w:r w:rsidRPr="00971862">
        <w:rPr>
          <w:rFonts w:ascii="Calibri" w:hAnsi="Calibri"/>
          <w:lang w:val="es-ES_tradnl"/>
        </w:rPr>
        <w:t xml:space="preserve"> velando por que el formato y la calidad estén en consonancia con </w:t>
      </w:r>
      <w:r w:rsidR="00BD593A" w:rsidRPr="00971862">
        <w:rPr>
          <w:rFonts w:ascii="Calibri" w:hAnsi="Calibri"/>
          <w:lang w:val="es-ES_tradnl"/>
        </w:rPr>
        <w:t xml:space="preserve">los de </w:t>
      </w:r>
      <w:r w:rsidR="00B94924" w:rsidRPr="00971862">
        <w:rPr>
          <w:rFonts w:ascii="Calibri" w:hAnsi="Calibri"/>
          <w:lang w:val="es-ES_tradnl"/>
        </w:rPr>
        <w:t xml:space="preserve">otras Convenciones internacionales. La versión en inglés de los </w:t>
      </w:r>
      <w:r w:rsidR="004D276C" w:rsidRPr="00971862">
        <w:rPr>
          <w:rFonts w:ascii="Calibri" w:hAnsi="Calibri"/>
          <w:lang w:val="es-ES_tradnl"/>
        </w:rPr>
        <w:t>documentos</w:t>
      </w:r>
      <w:r w:rsidR="00B94924" w:rsidRPr="00971862">
        <w:rPr>
          <w:rFonts w:ascii="Calibri" w:hAnsi="Calibri"/>
          <w:lang w:val="es-ES_tradnl"/>
        </w:rPr>
        <w:t xml:space="preserve"> se </w:t>
      </w:r>
      <w:r w:rsidR="004D276C" w:rsidRPr="00971862">
        <w:rPr>
          <w:rFonts w:ascii="Calibri" w:hAnsi="Calibri"/>
          <w:lang w:val="es-ES_tradnl"/>
        </w:rPr>
        <w:t>publica</w:t>
      </w:r>
      <w:r w:rsidR="00BD593A" w:rsidRPr="00971862">
        <w:rPr>
          <w:rFonts w:ascii="Calibri" w:hAnsi="Calibri"/>
          <w:lang w:val="es-ES_tradnl"/>
        </w:rPr>
        <w:t>rá</w:t>
      </w:r>
      <w:r w:rsidR="00B94924" w:rsidRPr="00971862">
        <w:rPr>
          <w:rFonts w:ascii="Calibri" w:hAnsi="Calibri"/>
          <w:lang w:val="es-ES_tradnl"/>
        </w:rPr>
        <w:t xml:space="preserve"> en Internet el 11 de marzo de </w:t>
      </w:r>
      <w:r w:rsidR="00AC3CE5" w:rsidRPr="00971862">
        <w:rPr>
          <w:rFonts w:ascii="Calibri" w:hAnsi="Calibri"/>
          <w:lang w:val="es-ES_tradnl"/>
        </w:rPr>
        <w:t>2016,</w:t>
      </w:r>
      <w:r w:rsidR="00B94924" w:rsidRPr="00971862">
        <w:rPr>
          <w:rFonts w:ascii="Calibri" w:hAnsi="Calibri"/>
          <w:lang w:val="es-ES_tradnl"/>
        </w:rPr>
        <w:t xml:space="preserve"> es decir, tres meses antes de la reunión, que tendrá lugar del 13 al 17 de junio de </w:t>
      </w:r>
      <w:r w:rsidR="00AC3CE5" w:rsidRPr="00971862">
        <w:rPr>
          <w:rFonts w:ascii="Calibri" w:hAnsi="Calibri"/>
          <w:lang w:val="es-ES_tradnl"/>
        </w:rPr>
        <w:t>2016.</w:t>
      </w:r>
      <w:r w:rsidR="00AF71F1" w:rsidRPr="00971862">
        <w:rPr>
          <w:rFonts w:ascii="Calibri" w:hAnsi="Calibri"/>
          <w:lang w:val="es-ES_tradnl"/>
        </w:rPr>
        <w:t xml:space="preserve"> </w:t>
      </w:r>
      <w:r w:rsidR="00B94924" w:rsidRPr="00971862">
        <w:rPr>
          <w:rFonts w:ascii="Calibri" w:hAnsi="Calibri"/>
          <w:lang w:val="es-ES_tradnl"/>
        </w:rPr>
        <w:t xml:space="preserve">Las versiones en español y francés se publicarán </w:t>
      </w:r>
      <w:r w:rsidR="00C17702" w:rsidRPr="00971862">
        <w:rPr>
          <w:rFonts w:ascii="Calibri" w:hAnsi="Calibri"/>
          <w:lang w:val="es-ES_tradnl"/>
        </w:rPr>
        <w:t xml:space="preserve">la semana siguiente para que el equipo de </w:t>
      </w:r>
      <w:r w:rsidR="004D276C" w:rsidRPr="00971862">
        <w:rPr>
          <w:rFonts w:ascii="Calibri" w:hAnsi="Calibri"/>
          <w:lang w:val="es-ES_tradnl"/>
        </w:rPr>
        <w:t>traducción</w:t>
      </w:r>
      <w:r w:rsidR="00C17702" w:rsidRPr="00971862">
        <w:rPr>
          <w:rFonts w:ascii="Calibri" w:hAnsi="Calibri"/>
          <w:lang w:val="es-ES_tradnl"/>
        </w:rPr>
        <w:t xml:space="preserve"> tenga </w:t>
      </w:r>
      <w:r w:rsidR="004D276C" w:rsidRPr="00971862">
        <w:rPr>
          <w:rFonts w:ascii="Calibri" w:hAnsi="Calibri"/>
          <w:lang w:val="es-ES_tradnl"/>
        </w:rPr>
        <w:t>tiempo</w:t>
      </w:r>
      <w:r w:rsidR="00C17702" w:rsidRPr="00971862">
        <w:rPr>
          <w:rFonts w:ascii="Calibri" w:hAnsi="Calibri"/>
          <w:lang w:val="es-ES_tradnl"/>
        </w:rPr>
        <w:t xml:space="preserve"> para realizar su trabajo. El proyecto de orden del día y programa para la 52ª reunión del Comité Permanente así como la lista de documentos de dicha </w:t>
      </w:r>
      <w:r w:rsidR="004D276C" w:rsidRPr="00971862">
        <w:rPr>
          <w:rFonts w:ascii="Calibri" w:hAnsi="Calibri"/>
          <w:lang w:val="es-ES_tradnl"/>
        </w:rPr>
        <w:t>reunión</w:t>
      </w:r>
      <w:r w:rsidR="00C17702" w:rsidRPr="00971862">
        <w:rPr>
          <w:rFonts w:ascii="Calibri" w:hAnsi="Calibri"/>
          <w:lang w:val="es-ES_tradnl"/>
        </w:rPr>
        <w:t xml:space="preserve"> fueron aprobados por el </w:t>
      </w:r>
      <w:r w:rsidR="00F318E6" w:rsidRPr="00971862">
        <w:rPr>
          <w:rFonts w:cs="Arial"/>
          <w:color w:val="000000" w:themeColor="text1"/>
          <w:lang w:val="es-ES_tradnl"/>
        </w:rPr>
        <w:t>Equipo Ejecutivo</w:t>
      </w:r>
      <w:r w:rsidR="00AA6047" w:rsidRPr="00971862">
        <w:rPr>
          <w:rFonts w:cs="Arial"/>
          <w:color w:val="000000" w:themeColor="text1"/>
          <w:lang w:val="es-ES_tradnl"/>
        </w:rPr>
        <w:t xml:space="preserve"> </w:t>
      </w:r>
      <w:r w:rsidR="00C17702" w:rsidRPr="00971862">
        <w:rPr>
          <w:rFonts w:cs="Arial"/>
          <w:color w:val="000000" w:themeColor="text1"/>
          <w:lang w:val="es-ES_tradnl"/>
        </w:rPr>
        <w:t>antes de su publicación. Se realizaron esfuerzos para detectar p</w:t>
      </w:r>
      <w:r w:rsidR="00BD593A" w:rsidRPr="00971862">
        <w:rPr>
          <w:rFonts w:cs="Arial"/>
          <w:color w:val="000000" w:themeColor="text1"/>
          <w:lang w:val="es-ES_tradnl"/>
        </w:rPr>
        <w:t xml:space="preserve">osibles solapamientos entre las reuniones de </w:t>
      </w:r>
      <w:r w:rsidR="00C17702" w:rsidRPr="00971862">
        <w:rPr>
          <w:rFonts w:cs="Arial"/>
          <w:color w:val="000000" w:themeColor="text1"/>
          <w:lang w:val="es-ES_tradnl"/>
        </w:rPr>
        <w:t xml:space="preserve">los grupos y subgrupos de trabajo del </w:t>
      </w:r>
      <w:r w:rsidR="00C17702" w:rsidRPr="00971862">
        <w:rPr>
          <w:rFonts w:cs="Arial"/>
          <w:lang w:val="es-ES_tradnl"/>
        </w:rPr>
        <w:t>CP</w:t>
      </w:r>
      <w:r w:rsidR="00C17702" w:rsidRPr="00971862">
        <w:rPr>
          <w:rFonts w:cs="Arial"/>
          <w:color w:val="000000" w:themeColor="text1"/>
          <w:lang w:val="es-ES_tradnl"/>
        </w:rPr>
        <w:t xml:space="preserve"> y se revisó la programación de las reuniones de esos grupos para evitar conflictos. </w:t>
      </w:r>
      <w:r w:rsidR="00C17702" w:rsidRPr="00971862">
        <w:rPr>
          <w:rFonts w:cs="Arial"/>
          <w:lang w:val="es-ES_tradnl"/>
        </w:rPr>
        <w:t xml:space="preserve">Se presentó </w:t>
      </w:r>
      <w:r w:rsidR="00B52812" w:rsidRPr="00971862">
        <w:rPr>
          <w:rFonts w:cs="Arial"/>
          <w:lang w:val="es-ES_tradnl"/>
        </w:rPr>
        <w:t xml:space="preserve">al Equipo Ejecutivo </w:t>
      </w:r>
      <w:r w:rsidR="00C17702" w:rsidRPr="00971862">
        <w:rPr>
          <w:rFonts w:cs="Arial"/>
          <w:lang w:val="es-ES_tradnl"/>
        </w:rPr>
        <w:t xml:space="preserve">un procedimiento para </w:t>
      </w:r>
      <w:r w:rsidR="000F3F6F" w:rsidRPr="00971862">
        <w:rPr>
          <w:rFonts w:cs="Arial"/>
          <w:lang w:val="es-ES_tradnl"/>
        </w:rPr>
        <w:t xml:space="preserve">permitir a las </w:t>
      </w:r>
      <w:r w:rsidR="00B52812" w:rsidRPr="00971862">
        <w:rPr>
          <w:rFonts w:cs="Arial"/>
          <w:lang w:val="es-ES_tradnl"/>
        </w:rPr>
        <w:t xml:space="preserve">Partes </w:t>
      </w:r>
      <w:r w:rsidR="00A2300A" w:rsidRPr="00971862">
        <w:rPr>
          <w:rFonts w:cs="Arial"/>
          <w:lang w:val="es-ES_tradnl"/>
        </w:rPr>
        <w:t>el examen de</w:t>
      </w:r>
      <w:r w:rsidR="00B52812" w:rsidRPr="00971862">
        <w:rPr>
          <w:rFonts w:cs="Arial"/>
          <w:lang w:val="es-ES_tradnl"/>
        </w:rPr>
        <w:t xml:space="preserve"> </w:t>
      </w:r>
      <w:r w:rsidR="00C17702" w:rsidRPr="00971862">
        <w:rPr>
          <w:rFonts w:cs="Arial"/>
          <w:lang w:val="es-ES_tradnl"/>
        </w:rPr>
        <w:t>los documentos del CP</w:t>
      </w:r>
      <w:r w:rsidR="00C17702" w:rsidRPr="00971862">
        <w:rPr>
          <w:rFonts w:cs="Arial"/>
          <w:color w:val="FF0000"/>
          <w:lang w:val="es-ES_tradnl"/>
        </w:rPr>
        <w:t xml:space="preserve"> </w:t>
      </w:r>
      <w:r w:rsidR="00C17702" w:rsidRPr="00971862">
        <w:rPr>
          <w:rFonts w:cs="Arial"/>
          <w:color w:val="000000" w:themeColor="text1"/>
          <w:lang w:val="es-ES_tradnl"/>
        </w:rPr>
        <w:t xml:space="preserve">y tras una profunda revisión se ha presentado el </w:t>
      </w:r>
      <w:r w:rsidR="004D276C" w:rsidRPr="00971862">
        <w:rPr>
          <w:rFonts w:cs="Arial"/>
          <w:color w:val="000000" w:themeColor="text1"/>
          <w:lang w:val="es-ES_tradnl"/>
        </w:rPr>
        <w:t>procedimiento</w:t>
      </w:r>
      <w:r w:rsidR="00C17702" w:rsidRPr="00971862">
        <w:rPr>
          <w:rFonts w:cs="Arial"/>
          <w:color w:val="000000" w:themeColor="text1"/>
          <w:lang w:val="es-ES_tradnl"/>
        </w:rPr>
        <w:t xml:space="preserve"> al Grupo de trabajo </w:t>
      </w:r>
      <w:r w:rsidR="004D276C" w:rsidRPr="00971862">
        <w:rPr>
          <w:rFonts w:cs="Arial"/>
          <w:color w:val="000000" w:themeColor="text1"/>
          <w:lang w:val="es-ES_tradnl"/>
        </w:rPr>
        <w:t>sobre la</w:t>
      </w:r>
      <w:r w:rsidR="00C17702" w:rsidRPr="00971862">
        <w:rPr>
          <w:rFonts w:cs="Arial"/>
          <w:color w:val="000000" w:themeColor="text1"/>
          <w:lang w:val="es-ES_tradnl"/>
        </w:rPr>
        <w:t xml:space="preserve"> mejora de los instrumentos de manejo</w:t>
      </w:r>
      <w:r w:rsidR="00AA6047" w:rsidRPr="00971862">
        <w:rPr>
          <w:rFonts w:cs="Arial"/>
          <w:color w:val="000000" w:themeColor="text1"/>
          <w:lang w:val="es-ES_tradnl"/>
        </w:rPr>
        <w:t>.</w:t>
      </w:r>
    </w:p>
    <w:p w14:paraId="06062483" w14:textId="77777777" w:rsidR="006208A6" w:rsidRPr="00971862" w:rsidRDefault="006208A6" w:rsidP="00AC3CE5">
      <w:pPr>
        <w:pStyle w:val="BodyText"/>
        <w:widowControl w:val="0"/>
        <w:spacing w:after="0"/>
        <w:ind w:left="426" w:right="-46"/>
        <w:rPr>
          <w:rFonts w:ascii="Calibri" w:hAnsi="Calibri"/>
          <w:sz w:val="22"/>
          <w:szCs w:val="22"/>
          <w:lang w:val="es-ES_tradnl"/>
        </w:rPr>
      </w:pPr>
    </w:p>
    <w:p w14:paraId="34B35CA1" w14:textId="25EDB2A1" w:rsidR="009B6476" w:rsidRPr="00971862" w:rsidRDefault="00E97F6F" w:rsidP="009B6476">
      <w:pPr>
        <w:pStyle w:val="ListParagraph"/>
        <w:numPr>
          <w:ilvl w:val="0"/>
          <w:numId w:val="4"/>
        </w:numPr>
        <w:spacing w:after="0" w:line="240" w:lineRule="auto"/>
        <w:ind w:left="426" w:hanging="426"/>
        <w:contextualSpacing w:val="0"/>
        <w:rPr>
          <w:rFonts w:cs="Arial"/>
          <w:lang w:val="es-ES_tradnl"/>
        </w:rPr>
      </w:pPr>
      <w:r w:rsidRPr="00971862">
        <w:rPr>
          <w:rFonts w:cs="Arial"/>
          <w:b/>
          <w:lang w:val="es-ES_tradnl"/>
        </w:rPr>
        <w:t>Puesta en marcha de la página web y el SISR funcionales</w:t>
      </w:r>
      <w:r w:rsidR="009B6476" w:rsidRPr="00971862">
        <w:rPr>
          <w:rFonts w:cs="Arial"/>
          <w:b/>
          <w:lang w:val="es-ES_tradnl"/>
        </w:rPr>
        <w:t>.</w:t>
      </w:r>
      <w:r w:rsidR="00AF71F1" w:rsidRPr="00971862">
        <w:rPr>
          <w:rFonts w:cs="Arial"/>
          <w:b/>
          <w:lang w:val="es-ES_tradnl"/>
        </w:rPr>
        <w:t xml:space="preserve"> </w:t>
      </w:r>
      <w:r w:rsidRPr="00971862">
        <w:rPr>
          <w:rFonts w:cs="Arial"/>
          <w:lang w:val="es-ES_tradnl"/>
        </w:rPr>
        <w:t xml:space="preserve">La estructura del nuevo </w:t>
      </w:r>
      <w:r w:rsidR="004D276C" w:rsidRPr="00971862">
        <w:rPr>
          <w:rFonts w:cs="Arial"/>
          <w:lang w:val="es-ES_tradnl"/>
        </w:rPr>
        <w:t>sitio</w:t>
      </w:r>
      <w:r w:rsidRPr="00971862">
        <w:rPr>
          <w:rFonts w:cs="Arial"/>
          <w:lang w:val="es-ES_tradnl"/>
        </w:rPr>
        <w:t xml:space="preserve"> web contiene actualmente todos los elementos del sitio web anterior. Se han reestructurado y optimizado el menú de la librería y la función de búsqueda teniendo en </w:t>
      </w:r>
      <w:r w:rsidR="004D276C" w:rsidRPr="00971862">
        <w:rPr>
          <w:rFonts w:cs="Arial"/>
          <w:lang w:val="es-ES_tradnl"/>
        </w:rPr>
        <w:t>cuenta</w:t>
      </w:r>
      <w:r w:rsidRPr="00971862">
        <w:rPr>
          <w:rFonts w:cs="Arial"/>
          <w:lang w:val="es-ES_tradnl"/>
        </w:rPr>
        <w:t xml:space="preserve"> las </w:t>
      </w:r>
      <w:r w:rsidR="004D276C" w:rsidRPr="00971862">
        <w:rPr>
          <w:rFonts w:cs="Arial"/>
          <w:lang w:val="es-ES_tradnl"/>
        </w:rPr>
        <w:t>observaciones</w:t>
      </w:r>
      <w:r w:rsidRPr="00971862">
        <w:rPr>
          <w:rFonts w:cs="Arial"/>
          <w:lang w:val="es-ES_tradnl"/>
        </w:rPr>
        <w:t xml:space="preserve"> realizadas por las Partes y los </w:t>
      </w:r>
      <w:r w:rsidR="00E903A7" w:rsidRPr="00971862">
        <w:rPr>
          <w:rFonts w:cs="Arial"/>
          <w:lang w:val="es-ES_tradnl"/>
        </w:rPr>
        <w:t>Asesores Regionales Superiores</w:t>
      </w:r>
      <w:r w:rsidRPr="00971862">
        <w:rPr>
          <w:rFonts w:cs="Arial"/>
          <w:lang w:val="es-ES_tradnl"/>
        </w:rPr>
        <w:t xml:space="preserve">. Un experto en motores de búsqueda ha brindado </w:t>
      </w:r>
      <w:r w:rsidR="004D276C" w:rsidRPr="00971862">
        <w:rPr>
          <w:rFonts w:cs="Arial"/>
          <w:lang w:val="es-ES_tradnl"/>
        </w:rPr>
        <w:t>asesoramiento</w:t>
      </w:r>
      <w:r w:rsidR="005E525C" w:rsidRPr="00971862">
        <w:rPr>
          <w:rFonts w:cs="Arial"/>
          <w:lang w:val="es-ES_tradnl"/>
        </w:rPr>
        <w:t xml:space="preserve"> para “optimizar” </w:t>
      </w:r>
      <w:r w:rsidRPr="00971862">
        <w:rPr>
          <w:rFonts w:cs="Arial"/>
          <w:lang w:val="es-ES_tradnl"/>
        </w:rPr>
        <w:t xml:space="preserve">los resultados de las búsquedas sin ningún costo adicional. El formato de los hipervínculos se ha modificado para hacerlos más visibles en las páginas web. Se ha añadido </w:t>
      </w:r>
      <w:r w:rsidR="00E97205" w:rsidRPr="00971862">
        <w:rPr>
          <w:rFonts w:cs="Arial"/>
          <w:lang w:val="es-ES_tradnl"/>
        </w:rPr>
        <w:t xml:space="preserve">la ordenación por títulos </w:t>
      </w:r>
      <w:r w:rsidRPr="00971862">
        <w:rPr>
          <w:rFonts w:cs="Arial"/>
          <w:lang w:val="es-ES_tradnl"/>
        </w:rPr>
        <w:t xml:space="preserve">a los </w:t>
      </w:r>
      <w:r w:rsidRPr="00971862">
        <w:rPr>
          <w:rFonts w:cs="Arial"/>
          <w:lang w:val="es-ES_tradnl"/>
        </w:rPr>
        <w:lastRenderedPageBreak/>
        <w:t xml:space="preserve">documentos de la librería </w:t>
      </w:r>
      <w:r w:rsidR="00743483" w:rsidRPr="00971862">
        <w:rPr>
          <w:rFonts w:cs="Arial"/>
          <w:lang w:val="es-ES_tradnl"/>
        </w:rPr>
        <w:t>en el caso de</w:t>
      </w:r>
      <w:r w:rsidRPr="00971862">
        <w:rPr>
          <w:rFonts w:cs="Arial"/>
          <w:lang w:val="es-ES_tradnl"/>
        </w:rPr>
        <w:t xml:space="preserve"> </w:t>
      </w:r>
      <w:r w:rsidR="009B6476" w:rsidRPr="00971862">
        <w:rPr>
          <w:rFonts w:cs="Arial"/>
          <w:color w:val="000000" w:themeColor="text1"/>
          <w:lang w:val="es-ES_tradnl"/>
        </w:rPr>
        <w:t xml:space="preserve">549 </w:t>
      </w:r>
      <w:r w:rsidRPr="00971862">
        <w:rPr>
          <w:rFonts w:cs="Arial"/>
          <w:color w:val="000000" w:themeColor="text1"/>
          <w:lang w:val="es-ES_tradnl"/>
        </w:rPr>
        <w:t xml:space="preserve">notas diplomáticas, más de </w:t>
      </w:r>
      <w:r w:rsidRPr="00971862">
        <w:rPr>
          <w:rFonts w:cs="Arial"/>
          <w:lang w:val="es-ES_tradnl"/>
        </w:rPr>
        <w:t xml:space="preserve">500 </w:t>
      </w:r>
      <w:r w:rsidR="001A4521" w:rsidRPr="00971862">
        <w:rPr>
          <w:rFonts w:cs="Arial"/>
          <w:lang w:val="es-ES_tradnl"/>
        </w:rPr>
        <w:t>resoluciones</w:t>
      </w:r>
      <w:r w:rsidRPr="00971862">
        <w:rPr>
          <w:rFonts w:cs="Arial"/>
          <w:color w:val="000000" w:themeColor="text1"/>
          <w:lang w:val="es-ES_tradnl"/>
        </w:rPr>
        <w:t xml:space="preserve"> y más de </w:t>
      </w:r>
      <w:r w:rsidR="009B6476" w:rsidRPr="00971862">
        <w:rPr>
          <w:rFonts w:cs="Arial"/>
          <w:color w:val="000000" w:themeColor="text1"/>
          <w:lang w:val="es-ES_tradnl"/>
        </w:rPr>
        <w:t xml:space="preserve">600 </w:t>
      </w:r>
      <w:r w:rsidR="004D276C" w:rsidRPr="00971862">
        <w:rPr>
          <w:rFonts w:cs="Arial"/>
          <w:color w:val="000000" w:themeColor="text1"/>
          <w:lang w:val="es-ES_tradnl"/>
        </w:rPr>
        <w:t>documentos</w:t>
      </w:r>
      <w:r w:rsidRPr="00971862">
        <w:rPr>
          <w:rFonts w:cs="Arial"/>
          <w:color w:val="000000" w:themeColor="text1"/>
          <w:lang w:val="es-ES_tradnl"/>
        </w:rPr>
        <w:t xml:space="preserve"> de la </w:t>
      </w:r>
      <w:r w:rsidR="009B6476" w:rsidRPr="00971862">
        <w:rPr>
          <w:rFonts w:cs="Arial"/>
          <w:color w:val="000000" w:themeColor="text1"/>
          <w:lang w:val="es-ES_tradnl"/>
        </w:rPr>
        <w:t xml:space="preserve">COP </w:t>
      </w:r>
      <w:r w:rsidRPr="00971862">
        <w:rPr>
          <w:rFonts w:cs="Arial"/>
          <w:color w:val="000000" w:themeColor="text1"/>
          <w:lang w:val="es-ES_tradnl"/>
        </w:rPr>
        <w:t>y el CP para facilitar la búsqueda de los documentos</w:t>
      </w:r>
      <w:r w:rsidR="009B6476" w:rsidRPr="00971862">
        <w:rPr>
          <w:rFonts w:cs="Arial"/>
          <w:color w:val="000000" w:themeColor="text1"/>
          <w:lang w:val="es-ES_tradnl"/>
        </w:rPr>
        <w:t>.</w:t>
      </w:r>
    </w:p>
    <w:p w14:paraId="5FF55850" w14:textId="77777777" w:rsidR="009B6476" w:rsidRPr="00971862" w:rsidRDefault="009B6476" w:rsidP="009B6476">
      <w:pPr>
        <w:pStyle w:val="ListParagraph"/>
        <w:rPr>
          <w:rFonts w:cs="Arial"/>
          <w:lang w:val="es-ES_tradnl"/>
        </w:rPr>
      </w:pPr>
    </w:p>
    <w:p w14:paraId="6249EE5F" w14:textId="0F8A445D" w:rsidR="008A5191" w:rsidRPr="00971862" w:rsidRDefault="00743483" w:rsidP="008A5191">
      <w:pPr>
        <w:pStyle w:val="ListParagraph"/>
        <w:numPr>
          <w:ilvl w:val="0"/>
          <w:numId w:val="4"/>
        </w:numPr>
        <w:spacing w:after="0" w:line="240" w:lineRule="auto"/>
        <w:ind w:left="426" w:hanging="426"/>
        <w:contextualSpacing w:val="0"/>
        <w:rPr>
          <w:rFonts w:cs="Arial"/>
          <w:lang w:val="es-ES_tradnl"/>
        </w:rPr>
      </w:pPr>
      <w:r w:rsidRPr="00971862">
        <w:rPr>
          <w:rFonts w:cs="Arial"/>
          <w:b/>
          <w:lang w:val="es-ES_tradnl"/>
        </w:rPr>
        <w:t xml:space="preserve">Puesta en marcha de la página web y el SISR funcionales </w:t>
      </w:r>
      <w:r w:rsidR="009B6476" w:rsidRPr="00971862">
        <w:rPr>
          <w:rFonts w:cs="Arial"/>
          <w:b/>
          <w:lang w:val="es-ES_tradnl"/>
        </w:rPr>
        <w:t>(</w:t>
      </w:r>
      <w:r w:rsidR="00387DB3" w:rsidRPr="00971862">
        <w:rPr>
          <w:rFonts w:cs="Arial"/>
          <w:b/>
          <w:lang w:val="es-ES_tradnl"/>
        </w:rPr>
        <w:t>continuación</w:t>
      </w:r>
      <w:r w:rsidR="009B6476" w:rsidRPr="00971862">
        <w:rPr>
          <w:rFonts w:cs="Arial"/>
          <w:b/>
          <w:lang w:val="es-ES_tradnl"/>
        </w:rPr>
        <w:t>).</w:t>
      </w:r>
      <w:r w:rsidR="00AF71F1" w:rsidRPr="00971862">
        <w:rPr>
          <w:rFonts w:cs="Arial"/>
          <w:b/>
          <w:lang w:val="es-ES_tradnl"/>
        </w:rPr>
        <w:t xml:space="preserve"> </w:t>
      </w:r>
      <w:r w:rsidR="00871EFF" w:rsidRPr="00971862">
        <w:rPr>
          <w:rFonts w:cs="Arial"/>
          <w:lang w:val="es-ES_tradnl"/>
        </w:rPr>
        <w:t xml:space="preserve">Se han añadido materiales del Día Mundial de los Humedales correspondientes al período </w:t>
      </w:r>
      <w:r w:rsidR="009B6476" w:rsidRPr="00971862">
        <w:rPr>
          <w:rFonts w:cs="Arial"/>
          <w:color w:val="000000" w:themeColor="text1"/>
          <w:lang w:val="es-ES_tradnl"/>
        </w:rPr>
        <w:t xml:space="preserve">2001-2014 </w:t>
      </w:r>
      <w:r w:rsidR="00871EFF" w:rsidRPr="00971862">
        <w:rPr>
          <w:rFonts w:cs="Arial"/>
          <w:color w:val="000000" w:themeColor="text1"/>
          <w:lang w:val="es-ES_tradnl"/>
        </w:rPr>
        <w:t xml:space="preserve">(más de 800 materiales). Se han arreglado los enlaces defectuosos. </w:t>
      </w:r>
      <w:r w:rsidR="00871EFF" w:rsidRPr="00971862">
        <w:rPr>
          <w:rFonts w:cs="Arial"/>
          <w:lang w:val="es-ES_tradnl"/>
        </w:rPr>
        <w:t>Se han cargado recursos de la biblioteca sobre el uso racional</w:t>
      </w:r>
      <w:r w:rsidR="009B6476" w:rsidRPr="00971862">
        <w:rPr>
          <w:rFonts w:cs="Arial"/>
          <w:lang w:val="es-ES_tradnl"/>
        </w:rPr>
        <w:t>.</w:t>
      </w:r>
      <w:r w:rsidR="00AF71F1" w:rsidRPr="00971862">
        <w:rPr>
          <w:rFonts w:cs="Arial"/>
          <w:lang w:val="es-ES_tradnl"/>
        </w:rPr>
        <w:t xml:space="preserve"> </w:t>
      </w:r>
      <w:r w:rsidR="00871EFF" w:rsidRPr="00971862">
        <w:rPr>
          <w:rFonts w:cs="Arial"/>
          <w:lang w:val="es-ES_tradnl"/>
        </w:rPr>
        <w:t>Se han importado más de 1.300 noticias</w:t>
      </w:r>
      <w:r w:rsidR="00871EFF" w:rsidRPr="00971862">
        <w:rPr>
          <w:rFonts w:cs="Arial"/>
          <w:color w:val="000000" w:themeColor="text1"/>
          <w:lang w:val="es-ES_tradnl"/>
        </w:rPr>
        <w:t xml:space="preserve"> del sitio web anterior. Se han añadido unos </w:t>
      </w:r>
      <w:r w:rsidR="009B6476" w:rsidRPr="00971862">
        <w:rPr>
          <w:rFonts w:cs="Arial"/>
          <w:color w:val="000000" w:themeColor="text1"/>
          <w:lang w:val="es-ES_tradnl"/>
        </w:rPr>
        <w:t>100</w:t>
      </w:r>
      <w:r w:rsidR="00871EFF" w:rsidRPr="00971862">
        <w:rPr>
          <w:rFonts w:cs="Arial"/>
          <w:color w:val="000000" w:themeColor="text1"/>
          <w:lang w:val="es-ES_tradnl"/>
        </w:rPr>
        <w:t xml:space="preserve"> documentos del GECT a la librería y está en curso la integración del GECT. También se ha integrado la Red de Cultura de Ramsar. En total se han añadido 11 páginas web adicionales en los tres idiomas. Se están </w:t>
      </w:r>
      <w:r w:rsidR="004D276C" w:rsidRPr="00971862">
        <w:rPr>
          <w:rFonts w:cs="Arial"/>
          <w:color w:val="000000" w:themeColor="text1"/>
          <w:lang w:val="es-ES_tradnl"/>
        </w:rPr>
        <w:t>realizando</w:t>
      </w:r>
      <w:r w:rsidR="00871EFF" w:rsidRPr="00971862">
        <w:rPr>
          <w:rFonts w:cs="Arial"/>
          <w:color w:val="000000" w:themeColor="text1"/>
          <w:lang w:val="es-ES_tradnl"/>
        </w:rPr>
        <w:t xml:space="preserve"> más trabajos en el sitio web de Ramsar y se realizará una encuesta de satisfacción de los usuarios para evaluar las </w:t>
      </w:r>
      <w:r w:rsidR="004D276C" w:rsidRPr="00971862">
        <w:rPr>
          <w:rFonts w:cs="Arial"/>
          <w:color w:val="000000" w:themeColor="text1"/>
          <w:lang w:val="es-ES_tradnl"/>
        </w:rPr>
        <w:t>mejoras</w:t>
      </w:r>
      <w:r w:rsidR="00871EFF" w:rsidRPr="00971862">
        <w:rPr>
          <w:rFonts w:cs="Arial"/>
          <w:color w:val="000000" w:themeColor="text1"/>
          <w:lang w:val="es-ES_tradnl"/>
        </w:rPr>
        <w:t xml:space="preserve"> realizadas en él.</w:t>
      </w:r>
    </w:p>
    <w:p w14:paraId="494A8F46" w14:textId="77777777" w:rsidR="008A5191" w:rsidRPr="00971862" w:rsidRDefault="008A5191" w:rsidP="008A5191">
      <w:pPr>
        <w:pStyle w:val="ListParagraph"/>
        <w:rPr>
          <w:rFonts w:cs="Arial"/>
          <w:b/>
          <w:lang w:val="es-ES_tradnl"/>
        </w:rPr>
      </w:pPr>
    </w:p>
    <w:p w14:paraId="4C674553" w14:textId="6E5E7CFE" w:rsidR="008A5191" w:rsidRPr="00971862" w:rsidRDefault="00743483" w:rsidP="008A5191">
      <w:pPr>
        <w:pStyle w:val="ListParagraph"/>
        <w:numPr>
          <w:ilvl w:val="0"/>
          <w:numId w:val="4"/>
        </w:numPr>
        <w:spacing w:after="0" w:line="240" w:lineRule="auto"/>
        <w:ind w:left="426" w:hanging="426"/>
        <w:contextualSpacing w:val="0"/>
        <w:rPr>
          <w:rFonts w:cs="Arial"/>
          <w:lang w:val="es-ES_tradnl"/>
        </w:rPr>
      </w:pPr>
      <w:r w:rsidRPr="00971862">
        <w:rPr>
          <w:rFonts w:cs="Arial"/>
          <w:b/>
          <w:lang w:val="es-ES_tradnl"/>
        </w:rPr>
        <w:t xml:space="preserve">Puesta en marcha de la página web y el SISR funcionales </w:t>
      </w:r>
      <w:r w:rsidR="008A5191" w:rsidRPr="00971862">
        <w:rPr>
          <w:rFonts w:cs="Arial"/>
          <w:b/>
          <w:lang w:val="es-ES_tradnl"/>
        </w:rPr>
        <w:t>(continu</w:t>
      </w:r>
      <w:r w:rsidR="001A245C" w:rsidRPr="00971862">
        <w:rPr>
          <w:rFonts w:cs="Arial"/>
          <w:b/>
          <w:lang w:val="es-ES_tradnl"/>
        </w:rPr>
        <w:t>ación</w:t>
      </w:r>
      <w:r w:rsidR="008A5191" w:rsidRPr="00971862">
        <w:rPr>
          <w:rFonts w:cs="Arial"/>
          <w:b/>
          <w:lang w:val="es-ES_tradnl"/>
        </w:rPr>
        <w:t>).</w:t>
      </w:r>
      <w:r w:rsidR="00AF71F1" w:rsidRPr="00971862">
        <w:rPr>
          <w:rFonts w:cs="Arial"/>
          <w:b/>
          <w:lang w:val="es-ES_tradnl"/>
        </w:rPr>
        <w:t xml:space="preserve"> </w:t>
      </w:r>
      <w:r w:rsidR="00DC6126" w:rsidRPr="00971862">
        <w:rPr>
          <w:rFonts w:cs="Arial"/>
          <w:lang w:val="es-ES_tradnl"/>
        </w:rPr>
        <w:t xml:space="preserve">En </w:t>
      </w:r>
      <w:r w:rsidR="006D6AAD" w:rsidRPr="00971862">
        <w:rPr>
          <w:rFonts w:cs="Arial"/>
          <w:lang w:val="es-ES_tradnl"/>
        </w:rPr>
        <w:t>lo que</w:t>
      </w:r>
      <w:r w:rsidR="00871EFF" w:rsidRPr="00971862">
        <w:rPr>
          <w:rFonts w:cs="Arial"/>
          <w:lang w:val="es-ES_tradnl"/>
        </w:rPr>
        <w:t xml:space="preserve"> respecta al SISR, las medidas prioritarias han sido introducir información que no se había transferido en la migración desde la plataforma anterior, añadir mapas que faltaban y poner de relieve los sitios transfronterizos. De los 4</w:t>
      </w:r>
      <w:r w:rsidR="008A5191" w:rsidRPr="00971862">
        <w:rPr>
          <w:rFonts w:cs="Arial"/>
          <w:color w:val="000000" w:themeColor="text1"/>
          <w:lang w:val="es-ES_tradnl"/>
        </w:rPr>
        <w:t xml:space="preserve">79 </w:t>
      </w:r>
      <w:r w:rsidR="00871EFF" w:rsidRPr="00971862">
        <w:rPr>
          <w:rFonts w:cs="Arial"/>
          <w:color w:val="000000" w:themeColor="text1"/>
          <w:lang w:val="es-ES_tradnl"/>
        </w:rPr>
        <w:t xml:space="preserve">mapas que faltaban, todos los mapas existentes en papel que tenían la suficiente calidad </w:t>
      </w:r>
      <w:r w:rsidR="008A5191" w:rsidRPr="00971862">
        <w:rPr>
          <w:rFonts w:cs="Arial"/>
          <w:color w:val="000000" w:themeColor="text1"/>
          <w:lang w:val="es-ES_tradnl"/>
        </w:rPr>
        <w:t>(391)</w:t>
      </w:r>
      <w:r w:rsidR="00871EFF" w:rsidRPr="00971862">
        <w:rPr>
          <w:rFonts w:cs="Arial"/>
          <w:color w:val="000000" w:themeColor="text1"/>
          <w:lang w:val="es-ES_tradnl"/>
        </w:rPr>
        <w:t xml:space="preserve"> se han escaneado e introducido en el sistema gracias al hallazgo de un escáner de gran tamaño para los mapas en papel </w:t>
      </w:r>
      <w:r w:rsidR="005362E9" w:rsidRPr="00971862">
        <w:rPr>
          <w:rFonts w:cs="Arial"/>
          <w:color w:val="000000" w:themeColor="text1"/>
          <w:lang w:val="es-ES_tradnl"/>
        </w:rPr>
        <w:t>muy grandes</w:t>
      </w:r>
      <w:r w:rsidR="00871EFF" w:rsidRPr="00971862">
        <w:rPr>
          <w:rFonts w:cs="Arial"/>
          <w:color w:val="000000" w:themeColor="text1"/>
          <w:lang w:val="es-ES_tradnl"/>
        </w:rPr>
        <w:t xml:space="preserve">. Se está trabajando con los </w:t>
      </w:r>
      <w:r w:rsidR="006D6AAD" w:rsidRPr="00971862">
        <w:rPr>
          <w:rFonts w:cs="Arial"/>
          <w:color w:val="000000" w:themeColor="text1"/>
          <w:lang w:val="es-ES_tradnl"/>
        </w:rPr>
        <w:t>Asesores Regionales Superiores</w:t>
      </w:r>
      <w:r w:rsidR="00871EFF" w:rsidRPr="00971862">
        <w:rPr>
          <w:rFonts w:cs="Arial"/>
          <w:color w:val="000000" w:themeColor="text1"/>
          <w:lang w:val="es-ES_tradnl"/>
        </w:rPr>
        <w:t xml:space="preserve"> y </w:t>
      </w:r>
      <w:r w:rsidR="006D6AAD" w:rsidRPr="00971862">
        <w:rPr>
          <w:rFonts w:cs="Arial"/>
          <w:color w:val="000000" w:themeColor="text1"/>
          <w:lang w:val="es-ES_tradnl"/>
        </w:rPr>
        <w:t>sus</w:t>
      </w:r>
      <w:r w:rsidR="00871EFF" w:rsidRPr="00971862">
        <w:rPr>
          <w:rFonts w:cs="Arial"/>
          <w:color w:val="000000" w:themeColor="text1"/>
          <w:lang w:val="es-ES_tradnl"/>
        </w:rPr>
        <w:t xml:space="preserve"> asistentes para </w:t>
      </w:r>
      <w:r w:rsidR="005362E9" w:rsidRPr="00971862">
        <w:rPr>
          <w:rFonts w:cs="Arial"/>
          <w:color w:val="000000" w:themeColor="text1"/>
          <w:lang w:val="es-ES_tradnl"/>
        </w:rPr>
        <w:t>obtener</w:t>
      </w:r>
      <w:r w:rsidR="00871EFF" w:rsidRPr="00971862">
        <w:rPr>
          <w:rFonts w:cs="Arial"/>
          <w:color w:val="000000" w:themeColor="text1"/>
          <w:lang w:val="es-ES_tradnl"/>
        </w:rPr>
        <w:t xml:space="preserve"> los mapas que faltan </w:t>
      </w:r>
      <w:r w:rsidR="008A5191" w:rsidRPr="00971862">
        <w:rPr>
          <w:rFonts w:cs="Arial"/>
          <w:color w:val="000000" w:themeColor="text1"/>
          <w:lang w:val="es-ES_tradnl"/>
        </w:rPr>
        <w:t xml:space="preserve">(27) </w:t>
      </w:r>
      <w:r w:rsidR="006D6AAD" w:rsidRPr="00971862">
        <w:rPr>
          <w:rFonts w:cs="Arial"/>
          <w:color w:val="000000" w:themeColor="text1"/>
          <w:lang w:val="es-ES_tradnl"/>
        </w:rPr>
        <w:t>o para mejorar</w:t>
      </w:r>
      <w:r w:rsidR="00871EFF" w:rsidRPr="00971862">
        <w:rPr>
          <w:rFonts w:cs="Arial"/>
          <w:color w:val="000000" w:themeColor="text1"/>
          <w:lang w:val="es-ES_tradnl"/>
        </w:rPr>
        <w:t xml:space="preserve"> los mapas de mala calidad </w:t>
      </w:r>
      <w:r w:rsidR="008A5191" w:rsidRPr="00971862">
        <w:rPr>
          <w:rFonts w:cs="Arial"/>
          <w:color w:val="000000" w:themeColor="text1"/>
          <w:lang w:val="es-ES_tradnl"/>
        </w:rPr>
        <w:t>(61).</w:t>
      </w:r>
      <w:r w:rsidR="00AF71F1" w:rsidRPr="00971862">
        <w:rPr>
          <w:rFonts w:cs="Arial"/>
          <w:color w:val="000000" w:themeColor="text1"/>
          <w:lang w:val="es-ES_tradnl"/>
        </w:rPr>
        <w:t xml:space="preserve"> </w:t>
      </w:r>
      <w:r w:rsidR="00871EFF" w:rsidRPr="00971862">
        <w:rPr>
          <w:rFonts w:cs="Arial"/>
          <w:color w:val="000000" w:themeColor="text1"/>
          <w:lang w:val="es-ES_tradnl"/>
        </w:rPr>
        <w:t xml:space="preserve">Para facilitar el </w:t>
      </w:r>
      <w:r w:rsidR="005362E9" w:rsidRPr="00971862">
        <w:rPr>
          <w:rFonts w:cs="Arial"/>
          <w:color w:val="000000" w:themeColor="text1"/>
          <w:lang w:val="es-ES_tradnl"/>
        </w:rPr>
        <w:t>procedimiento</w:t>
      </w:r>
      <w:r w:rsidR="00871EFF" w:rsidRPr="00971862">
        <w:rPr>
          <w:rFonts w:cs="Arial"/>
          <w:color w:val="000000" w:themeColor="text1"/>
          <w:lang w:val="es-ES_tradnl"/>
        </w:rPr>
        <w:t xml:space="preserve"> de actualización sobre los sitios que deben realizar las Partes, se están </w:t>
      </w:r>
      <w:r w:rsidR="005362E9" w:rsidRPr="00971862">
        <w:rPr>
          <w:rFonts w:cs="Arial"/>
          <w:color w:val="000000" w:themeColor="text1"/>
          <w:lang w:val="es-ES_tradnl"/>
        </w:rPr>
        <w:t>preparando</w:t>
      </w:r>
      <w:r w:rsidR="00871EFF" w:rsidRPr="00971862">
        <w:rPr>
          <w:rFonts w:cs="Arial"/>
          <w:color w:val="000000" w:themeColor="text1"/>
          <w:lang w:val="es-ES_tradnl"/>
        </w:rPr>
        <w:t xml:space="preserve"> tres videos de capacitación que contienen </w:t>
      </w:r>
      <w:r w:rsidR="005362E9" w:rsidRPr="00971862">
        <w:rPr>
          <w:rFonts w:cs="Arial"/>
          <w:color w:val="000000" w:themeColor="text1"/>
          <w:lang w:val="es-ES_tradnl"/>
        </w:rPr>
        <w:t>ejemplos</w:t>
      </w:r>
      <w:r w:rsidR="00871EFF" w:rsidRPr="00971862">
        <w:rPr>
          <w:rFonts w:cs="Arial"/>
          <w:color w:val="000000" w:themeColor="text1"/>
          <w:lang w:val="es-ES_tradnl"/>
        </w:rPr>
        <w:t xml:space="preserve"> de la utilización del SISR en tiempo real. Los sitios Ramsar transfronterizos se han pue</w:t>
      </w:r>
      <w:r w:rsidR="005F1DF8" w:rsidRPr="00971862">
        <w:rPr>
          <w:rFonts w:cs="Arial"/>
          <w:color w:val="000000" w:themeColor="text1"/>
          <w:lang w:val="es-ES_tradnl"/>
        </w:rPr>
        <w:t>sto de relieve en el SISR, en el</w:t>
      </w:r>
      <w:r w:rsidR="00871EFF" w:rsidRPr="00971862">
        <w:rPr>
          <w:rFonts w:cs="Arial"/>
          <w:color w:val="000000" w:themeColor="text1"/>
          <w:lang w:val="es-ES_tradnl"/>
        </w:rPr>
        <w:t xml:space="preserve"> sitio web principal de Ramsar y en la función de búsqueda.</w:t>
      </w:r>
      <w:r w:rsidR="005A08AA" w:rsidRPr="00971862">
        <w:rPr>
          <w:rFonts w:cs="Arial"/>
          <w:color w:val="000000" w:themeColor="text1"/>
          <w:lang w:val="es-ES_tradnl"/>
        </w:rPr>
        <w:t xml:space="preserve"> En el caso de la información faltante sobre los sitios que no se transfirió en la migración desde la plataforma anterior (incluidas las listas de especies), se está contactando a las Partes para preguntarles si la Secretaría puede introducir los datos de las Fichas Informativas de Ramsar existentes en las que se encuentran los datos. Será </w:t>
      </w:r>
      <w:r w:rsidR="005362E9" w:rsidRPr="00971862">
        <w:rPr>
          <w:rFonts w:cs="Arial"/>
          <w:color w:val="000000" w:themeColor="text1"/>
          <w:lang w:val="es-ES_tradnl"/>
        </w:rPr>
        <w:t>necesario</w:t>
      </w:r>
      <w:r w:rsidR="005A08AA" w:rsidRPr="00971862">
        <w:rPr>
          <w:rFonts w:cs="Arial"/>
          <w:color w:val="000000" w:themeColor="text1"/>
          <w:lang w:val="es-ES_tradnl"/>
        </w:rPr>
        <w:t xml:space="preserve"> </w:t>
      </w:r>
      <w:r w:rsidR="005362E9" w:rsidRPr="00971862">
        <w:rPr>
          <w:rFonts w:cs="Arial"/>
          <w:color w:val="000000" w:themeColor="text1"/>
          <w:lang w:val="es-ES_tradnl"/>
        </w:rPr>
        <w:t>transferir</w:t>
      </w:r>
      <w:r w:rsidR="005A08AA" w:rsidRPr="00971862">
        <w:rPr>
          <w:rFonts w:cs="Arial"/>
          <w:color w:val="000000" w:themeColor="text1"/>
          <w:lang w:val="es-ES_tradnl"/>
        </w:rPr>
        <w:t xml:space="preserve"> los datos al SISR manualmente y la propuesta es formar a estudiantes para realizar esta labor durante el verano. No </w:t>
      </w:r>
      <w:r w:rsidR="005362E9" w:rsidRPr="00971862">
        <w:rPr>
          <w:rFonts w:cs="Arial"/>
          <w:color w:val="000000" w:themeColor="text1"/>
          <w:lang w:val="es-ES_tradnl"/>
        </w:rPr>
        <w:t>se</w:t>
      </w:r>
      <w:r w:rsidR="005A08AA" w:rsidRPr="00971862">
        <w:rPr>
          <w:rFonts w:cs="Arial"/>
          <w:color w:val="000000" w:themeColor="text1"/>
          <w:lang w:val="es-ES_tradnl"/>
        </w:rPr>
        <w:t xml:space="preserve"> trata de una actualización y habrá que</w:t>
      </w:r>
      <w:r w:rsidR="005F1DF8" w:rsidRPr="00971862">
        <w:rPr>
          <w:rFonts w:cs="Arial"/>
          <w:color w:val="000000" w:themeColor="text1"/>
          <w:lang w:val="es-ES_tradnl"/>
        </w:rPr>
        <w:t xml:space="preserve"> realizar una doble comprobación de </w:t>
      </w:r>
      <w:r w:rsidR="005A08AA" w:rsidRPr="00971862">
        <w:rPr>
          <w:rFonts w:cs="Arial"/>
          <w:color w:val="000000" w:themeColor="text1"/>
          <w:lang w:val="es-ES_tradnl"/>
        </w:rPr>
        <w:t>los datos antes de cargarlos.</w:t>
      </w:r>
    </w:p>
    <w:p w14:paraId="30DB5346" w14:textId="77777777" w:rsidR="008A5191" w:rsidRPr="00971862" w:rsidRDefault="008A5191" w:rsidP="008A5191">
      <w:pPr>
        <w:spacing w:after="0" w:line="240" w:lineRule="auto"/>
        <w:rPr>
          <w:rFonts w:cs="Arial"/>
          <w:lang w:val="es-ES_tradnl"/>
        </w:rPr>
      </w:pPr>
    </w:p>
    <w:p w14:paraId="69168143" w14:textId="5877B090" w:rsidR="0080541F" w:rsidRPr="00971862" w:rsidRDefault="005A08AA" w:rsidP="00C12BE1">
      <w:pPr>
        <w:pStyle w:val="ListParagraph"/>
        <w:numPr>
          <w:ilvl w:val="0"/>
          <w:numId w:val="4"/>
        </w:numPr>
        <w:spacing w:line="240" w:lineRule="auto"/>
        <w:ind w:left="426" w:hanging="426"/>
        <w:rPr>
          <w:rFonts w:ascii="Calibri" w:eastAsia="Arial Unicode MS" w:hAnsi="Calibri" w:cs="Arial Unicode MS"/>
          <w:kern w:val="1"/>
          <w:lang w:val="es-ES_tradnl" w:eastAsia="hi-IN" w:bidi="hi-IN"/>
        </w:rPr>
      </w:pPr>
      <w:r w:rsidRPr="00971862">
        <w:rPr>
          <w:rFonts w:ascii="Calibri" w:hAnsi="Calibri"/>
          <w:b/>
          <w:lang w:val="es-ES_tradnl"/>
        </w:rPr>
        <w:t xml:space="preserve">Examen de </w:t>
      </w:r>
      <w:r w:rsidR="00101DF0" w:rsidRPr="00971862">
        <w:rPr>
          <w:rFonts w:ascii="Calibri" w:hAnsi="Calibri"/>
          <w:b/>
          <w:lang w:val="es-ES_tradnl"/>
        </w:rPr>
        <w:t>los contratos de consultoría</w:t>
      </w:r>
      <w:r w:rsidRPr="00971862">
        <w:rPr>
          <w:rFonts w:ascii="Calibri" w:hAnsi="Calibri"/>
          <w:b/>
          <w:lang w:val="es-ES_tradnl"/>
        </w:rPr>
        <w:t xml:space="preserve">. </w:t>
      </w:r>
      <w:r w:rsidR="00DA2642" w:rsidRPr="00971862">
        <w:rPr>
          <w:rFonts w:cs="Arial"/>
          <w:lang w:val="es-ES_tradnl"/>
        </w:rPr>
        <w:t>Se han examinado t</w:t>
      </w:r>
      <w:r w:rsidRPr="00971862">
        <w:rPr>
          <w:rFonts w:cs="Arial"/>
          <w:lang w:val="es-ES_tradnl"/>
        </w:rPr>
        <w:t>odos los contratos (actuales y futuros) y también se ha revisado el</w:t>
      </w:r>
      <w:r w:rsidR="00101DF0" w:rsidRPr="00971862">
        <w:rPr>
          <w:rFonts w:cs="Arial"/>
          <w:lang w:val="es-ES_tradnl"/>
        </w:rPr>
        <w:t xml:space="preserve"> propio</w:t>
      </w:r>
      <w:r w:rsidRPr="00971862">
        <w:rPr>
          <w:rFonts w:cs="Arial"/>
          <w:lang w:val="es-ES_tradnl"/>
        </w:rPr>
        <w:t xml:space="preserve"> formato de los contratos con el asesoramiento de la UICN. La mayor parte del persona</w:t>
      </w:r>
      <w:r w:rsidR="00DA2642" w:rsidRPr="00971862">
        <w:rPr>
          <w:rFonts w:cs="Arial"/>
          <w:lang w:val="es-ES_tradnl"/>
        </w:rPr>
        <w:t>l</w:t>
      </w:r>
      <w:r w:rsidRPr="00971862">
        <w:rPr>
          <w:rFonts w:cs="Arial"/>
          <w:lang w:val="es-ES_tradnl"/>
        </w:rPr>
        <w:t xml:space="preserve"> de Ramsar ha asistido a las sesiones de fo</w:t>
      </w:r>
      <w:r w:rsidR="00CF3187" w:rsidRPr="00971862">
        <w:rPr>
          <w:rFonts w:cs="Arial"/>
          <w:lang w:val="es-ES_tradnl"/>
        </w:rPr>
        <w:t>rmación</w:t>
      </w:r>
      <w:r w:rsidRPr="00971862">
        <w:rPr>
          <w:rFonts w:cs="Arial"/>
          <w:lang w:val="es-ES_tradnl"/>
        </w:rPr>
        <w:t xml:space="preserve"> de la UICN y el </w:t>
      </w:r>
      <w:r w:rsidR="00DA2642" w:rsidRPr="00971862">
        <w:rPr>
          <w:rFonts w:cs="Arial"/>
          <w:lang w:val="es-ES_tradnl"/>
        </w:rPr>
        <w:t xml:space="preserve">resto del </w:t>
      </w:r>
      <w:r w:rsidR="005362E9" w:rsidRPr="00971862">
        <w:rPr>
          <w:rFonts w:cs="Arial"/>
          <w:lang w:val="es-ES_tradnl"/>
        </w:rPr>
        <w:t>personal</w:t>
      </w:r>
      <w:r w:rsidRPr="00971862">
        <w:rPr>
          <w:rFonts w:cs="Arial"/>
          <w:lang w:val="es-ES_tradnl"/>
        </w:rPr>
        <w:t xml:space="preserve"> asistirá a una </w:t>
      </w:r>
      <w:r w:rsidR="005362E9" w:rsidRPr="00971862">
        <w:rPr>
          <w:rFonts w:cs="Arial"/>
          <w:lang w:val="es-ES_tradnl"/>
        </w:rPr>
        <w:t>sesión</w:t>
      </w:r>
      <w:r w:rsidRPr="00971862">
        <w:rPr>
          <w:rFonts w:cs="Arial"/>
          <w:lang w:val="es-ES_tradnl"/>
        </w:rPr>
        <w:t xml:space="preserve"> de </w:t>
      </w:r>
      <w:r w:rsidR="005362E9" w:rsidRPr="00971862">
        <w:rPr>
          <w:rFonts w:cs="Arial"/>
          <w:lang w:val="es-ES_tradnl"/>
        </w:rPr>
        <w:t>formación</w:t>
      </w:r>
      <w:r w:rsidRPr="00971862">
        <w:rPr>
          <w:rFonts w:cs="Arial"/>
          <w:lang w:val="es-ES_tradnl"/>
        </w:rPr>
        <w:t xml:space="preserve"> </w:t>
      </w:r>
      <w:r w:rsidR="00E44C98" w:rsidRPr="00971862">
        <w:rPr>
          <w:rFonts w:cs="Arial"/>
          <w:lang w:val="es-ES_tradnl"/>
        </w:rPr>
        <w:t xml:space="preserve">más adelante en marzo de 2016. El Anexo 2 </w:t>
      </w:r>
      <w:r w:rsidR="00B80F2E" w:rsidRPr="00971862">
        <w:rPr>
          <w:rFonts w:cs="Arial"/>
          <w:lang w:val="es-ES_tradnl"/>
        </w:rPr>
        <w:t>contiene</w:t>
      </w:r>
      <w:r w:rsidR="00E44C98" w:rsidRPr="00971862">
        <w:rPr>
          <w:rFonts w:cs="Arial"/>
          <w:lang w:val="es-ES_tradnl"/>
        </w:rPr>
        <w:t xml:space="preserve"> una tabla </w:t>
      </w:r>
      <w:r w:rsidR="00D24832" w:rsidRPr="00971862">
        <w:rPr>
          <w:rFonts w:cs="Arial"/>
          <w:lang w:val="es-ES_tradnl"/>
        </w:rPr>
        <w:t>de</w:t>
      </w:r>
      <w:r w:rsidR="00E44C98" w:rsidRPr="00971862">
        <w:rPr>
          <w:rFonts w:cs="Arial"/>
          <w:lang w:val="es-ES_tradnl"/>
        </w:rPr>
        <w:t xml:space="preserve"> los contratos de consultoría a fecha de 31 de diciembre de 2015</w:t>
      </w:r>
      <w:r w:rsidR="0039470F" w:rsidRPr="00971862">
        <w:rPr>
          <w:rFonts w:cs="Arial"/>
          <w:lang w:val="es-ES_tradnl"/>
        </w:rPr>
        <w:t xml:space="preserve"> </w:t>
      </w:r>
      <w:r w:rsidR="00E44C98" w:rsidRPr="00971862">
        <w:rPr>
          <w:rFonts w:cs="Arial"/>
          <w:lang w:val="es-ES_tradnl"/>
        </w:rPr>
        <w:t xml:space="preserve">que constituye una </w:t>
      </w:r>
      <w:r w:rsidR="005362E9" w:rsidRPr="00971862">
        <w:rPr>
          <w:rFonts w:cs="Arial"/>
          <w:lang w:val="es-ES_tradnl"/>
        </w:rPr>
        <w:t>actualización</w:t>
      </w:r>
      <w:r w:rsidR="00E44C98" w:rsidRPr="00971862">
        <w:rPr>
          <w:rFonts w:cs="Arial"/>
          <w:lang w:val="es-ES_tradnl"/>
        </w:rPr>
        <w:t xml:space="preserve"> de la tabla anterior, </w:t>
      </w:r>
      <w:r w:rsidR="00AF2D4F" w:rsidRPr="00971862">
        <w:rPr>
          <w:rFonts w:cs="Arial"/>
          <w:lang w:val="es-ES_tradnl"/>
        </w:rPr>
        <w:t>incluida</w:t>
      </w:r>
      <w:r w:rsidR="00E44C98" w:rsidRPr="00971862">
        <w:rPr>
          <w:rFonts w:cs="Arial"/>
          <w:lang w:val="es-ES_tradnl"/>
        </w:rPr>
        <w:t xml:space="preserve"> en el </w:t>
      </w:r>
      <w:r w:rsidR="00CF3187" w:rsidRPr="00971862">
        <w:rPr>
          <w:rFonts w:cs="Arial"/>
          <w:lang w:val="es-ES_tradnl"/>
        </w:rPr>
        <w:t xml:space="preserve">Anexo 4 del </w:t>
      </w:r>
      <w:r w:rsidR="00E44C98" w:rsidRPr="00971862">
        <w:rPr>
          <w:rFonts w:cs="Arial"/>
          <w:lang w:val="es-ES_tradnl"/>
        </w:rPr>
        <w:t xml:space="preserve">documento </w:t>
      </w:r>
      <w:r w:rsidR="001917EA" w:rsidRPr="00971862">
        <w:rPr>
          <w:rFonts w:ascii="Calibri" w:hAnsi="Calibri"/>
          <w:lang w:val="es-ES_tradnl"/>
        </w:rPr>
        <w:t>SC51-18</w:t>
      </w:r>
      <w:r w:rsidR="0080541F" w:rsidRPr="00971862">
        <w:rPr>
          <w:rFonts w:ascii="Calibri" w:hAnsi="Calibri"/>
          <w:lang w:val="es-ES_tradnl"/>
        </w:rPr>
        <w:t>.</w:t>
      </w:r>
      <w:r w:rsidR="00AF71F1" w:rsidRPr="00971862">
        <w:rPr>
          <w:rFonts w:ascii="Calibri" w:hAnsi="Calibri"/>
          <w:lang w:val="es-ES_tradnl"/>
        </w:rPr>
        <w:t xml:space="preserve"> </w:t>
      </w:r>
      <w:r w:rsidR="00E44C98" w:rsidRPr="00971862">
        <w:rPr>
          <w:rFonts w:ascii="Calibri" w:hAnsi="Calibri"/>
          <w:lang w:val="es-ES_tradnl"/>
        </w:rPr>
        <w:t xml:space="preserve">Todos </w:t>
      </w:r>
      <w:r w:rsidR="005362E9" w:rsidRPr="00971862">
        <w:rPr>
          <w:rFonts w:ascii="Calibri" w:hAnsi="Calibri"/>
          <w:lang w:val="es-ES_tradnl"/>
        </w:rPr>
        <w:t>los</w:t>
      </w:r>
      <w:r w:rsidR="00E44C98" w:rsidRPr="00971862">
        <w:rPr>
          <w:rFonts w:ascii="Calibri" w:hAnsi="Calibri"/>
          <w:lang w:val="es-ES_tradnl"/>
        </w:rPr>
        <w:t xml:space="preserve"> contratos de consultoría anteriores ya están cerrados con la excepción de dos proyectos abiertos, ambos financiados con fondos </w:t>
      </w:r>
      <w:r w:rsidR="00844C99" w:rsidRPr="00971862">
        <w:rPr>
          <w:rFonts w:ascii="Calibri" w:hAnsi="Calibri"/>
          <w:lang w:val="es-ES_tradnl"/>
        </w:rPr>
        <w:t>complementarios, es decir, del presupuesto no básico</w:t>
      </w:r>
      <w:r w:rsidR="00E44C98" w:rsidRPr="00971862">
        <w:rPr>
          <w:rFonts w:ascii="Calibri" w:hAnsi="Calibri"/>
          <w:lang w:val="es-ES_tradnl"/>
        </w:rPr>
        <w:t xml:space="preserve">. El primer contrato abierto </w:t>
      </w:r>
      <w:r w:rsidR="00B06751" w:rsidRPr="00971862">
        <w:rPr>
          <w:rFonts w:ascii="Calibri" w:hAnsi="Calibri"/>
          <w:lang w:val="es-ES_tradnl"/>
        </w:rPr>
        <w:t>consiste en apoyar</w:t>
      </w:r>
      <w:r w:rsidR="00E44C98" w:rsidRPr="00971862">
        <w:rPr>
          <w:rFonts w:ascii="Calibri" w:hAnsi="Calibri"/>
          <w:lang w:val="es-ES_tradnl"/>
        </w:rPr>
        <w:t xml:space="preserve"> tres proyectos de res</w:t>
      </w:r>
      <w:r w:rsidR="00B06751" w:rsidRPr="00971862">
        <w:rPr>
          <w:rFonts w:ascii="Calibri" w:hAnsi="Calibri"/>
          <w:lang w:val="es-ES_tradnl"/>
        </w:rPr>
        <w:t>tauración de humedales en curso</w:t>
      </w:r>
      <w:r w:rsidR="00E44C98" w:rsidRPr="00971862">
        <w:rPr>
          <w:rFonts w:ascii="Calibri" w:hAnsi="Calibri"/>
          <w:lang w:val="es-ES_tradnl"/>
        </w:rPr>
        <w:t xml:space="preserve"> en el marco de un acuerdo con NORAD</w:t>
      </w:r>
      <w:r w:rsidR="00B06751" w:rsidRPr="00971862">
        <w:rPr>
          <w:rFonts w:ascii="Calibri" w:hAnsi="Calibri"/>
          <w:lang w:val="es-ES_tradnl"/>
        </w:rPr>
        <w:t>;</w:t>
      </w:r>
      <w:r w:rsidR="00E44C98" w:rsidRPr="00971862">
        <w:rPr>
          <w:rFonts w:ascii="Calibri" w:hAnsi="Calibri"/>
          <w:lang w:val="es-ES_tradnl"/>
        </w:rPr>
        <w:t xml:space="preserve"> el segundo </w:t>
      </w:r>
      <w:r w:rsidR="00B06751" w:rsidRPr="00971862">
        <w:rPr>
          <w:rFonts w:ascii="Calibri" w:hAnsi="Calibri"/>
          <w:lang w:val="es-ES_tradnl"/>
        </w:rPr>
        <w:t>consiste en apoyar</w:t>
      </w:r>
      <w:r w:rsidR="00E44C98" w:rsidRPr="00971862">
        <w:rPr>
          <w:rFonts w:ascii="Calibri" w:hAnsi="Calibri"/>
          <w:lang w:val="es-ES_tradnl"/>
        </w:rPr>
        <w:t xml:space="preserve"> la Red de Cultura de Ramsar, en el marco de un acuerdo con la Fundación </w:t>
      </w:r>
      <w:r w:rsidR="0080541F" w:rsidRPr="00971862">
        <w:rPr>
          <w:rFonts w:ascii="Calibri" w:hAnsi="Calibri"/>
          <w:lang w:val="es-ES_tradnl"/>
        </w:rPr>
        <w:t>MAVA.</w:t>
      </w:r>
      <w:r w:rsidR="00AF71F1" w:rsidRPr="00971862">
        <w:rPr>
          <w:rFonts w:ascii="Calibri" w:hAnsi="Calibri"/>
          <w:lang w:val="es-ES_tradnl"/>
        </w:rPr>
        <w:t xml:space="preserve"> </w:t>
      </w:r>
      <w:r w:rsidR="00E44C98" w:rsidRPr="00971862">
        <w:rPr>
          <w:rFonts w:ascii="Calibri" w:hAnsi="Calibri"/>
          <w:lang w:val="es-ES_tradnl"/>
        </w:rPr>
        <w:t>Hasta el momento de redactar este informe</w:t>
      </w:r>
      <w:r w:rsidR="008B3492" w:rsidRPr="00971862">
        <w:rPr>
          <w:rFonts w:ascii="Calibri" w:hAnsi="Calibri"/>
          <w:lang w:val="es-ES_tradnl"/>
        </w:rPr>
        <w:t xml:space="preserve"> en 2016, se han </w:t>
      </w:r>
      <w:r w:rsidR="00B06751" w:rsidRPr="00971862">
        <w:rPr>
          <w:rFonts w:ascii="Calibri" w:hAnsi="Calibri"/>
          <w:lang w:val="es-ES_tradnl"/>
        </w:rPr>
        <w:t>redactado nuevos</w:t>
      </w:r>
      <w:r w:rsidR="008B3492" w:rsidRPr="00971862">
        <w:rPr>
          <w:rFonts w:ascii="Calibri" w:hAnsi="Calibri"/>
          <w:lang w:val="es-ES_tradnl"/>
        </w:rPr>
        <w:t xml:space="preserve"> contratos </w:t>
      </w:r>
      <w:r w:rsidR="00B06751" w:rsidRPr="00971862">
        <w:rPr>
          <w:rFonts w:ascii="Calibri" w:hAnsi="Calibri"/>
          <w:lang w:val="es-ES_tradnl"/>
        </w:rPr>
        <w:t xml:space="preserve">de consultoría </w:t>
      </w:r>
      <w:r w:rsidR="008B3492" w:rsidRPr="00971862">
        <w:rPr>
          <w:rFonts w:ascii="Calibri" w:hAnsi="Calibri"/>
          <w:lang w:val="es-ES_tradnl"/>
        </w:rPr>
        <w:t xml:space="preserve">con los </w:t>
      </w:r>
      <w:r w:rsidR="005362E9" w:rsidRPr="00971862">
        <w:rPr>
          <w:rFonts w:ascii="Calibri" w:hAnsi="Calibri"/>
          <w:lang w:val="es-ES_tradnl"/>
        </w:rPr>
        <w:t>intérpretes</w:t>
      </w:r>
      <w:r w:rsidR="008B3492" w:rsidRPr="00971862">
        <w:rPr>
          <w:rFonts w:ascii="Calibri" w:hAnsi="Calibri"/>
          <w:lang w:val="es-ES_tradnl"/>
        </w:rPr>
        <w:t xml:space="preserve"> </w:t>
      </w:r>
      <w:r w:rsidR="00B06751" w:rsidRPr="00971862">
        <w:rPr>
          <w:rFonts w:ascii="Calibri" w:hAnsi="Calibri"/>
          <w:lang w:val="es-ES_tradnl"/>
        </w:rPr>
        <w:t>y el relator de</w:t>
      </w:r>
      <w:r w:rsidR="008B3492" w:rsidRPr="00971862">
        <w:rPr>
          <w:rFonts w:ascii="Calibri" w:hAnsi="Calibri"/>
          <w:lang w:val="es-ES_tradnl"/>
        </w:rPr>
        <w:t xml:space="preserve"> la </w:t>
      </w:r>
      <w:r w:rsidR="00B06751" w:rsidRPr="00971862">
        <w:rPr>
          <w:rFonts w:ascii="Calibri" w:hAnsi="Calibri"/>
          <w:lang w:val="es-ES_tradnl"/>
        </w:rPr>
        <w:t xml:space="preserve">52ª </w:t>
      </w:r>
      <w:r w:rsidR="005362E9" w:rsidRPr="00971862">
        <w:rPr>
          <w:rFonts w:ascii="Calibri" w:hAnsi="Calibri"/>
          <w:lang w:val="es-ES_tradnl"/>
        </w:rPr>
        <w:t>reunión</w:t>
      </w:r>
      <w:r w:rsidR="008B3492" w:rsidRPr="00971862">
        <w:rPr>
          <w:rFonts w:ascii="Calibri" w:hAnsi="Calibri"/>
          <w:lang w:val="es-ES_tradnl"/>
        </w:rPr>
        <w:t xml:space="preserve"> </w:t>
      </w:r>
      <w:r w:rsidR="00B06751" w:rsidRPr="00971862">
        <w:rPr>
          <w:rFonts w:ascii="Calibri" w:hAnsi="Calibri"/>
          <w:lang w:val="es-ES_tradnl"/>
        </w:rPr>
        <w:t>del CP</w:t>
      </w:r>
      <w:r w:rsidR="003507B8" w:rsidRPr="00971862">
        <w:rPr>
          <w:rFonts w:ascii="Calibri" w:hAnsi="Calibri"/>
          <w:lang w:val="es-ES_tradnl"/>
        </w:rPr>
        <w:t>,</w:t>
      </w:r>
      <w:r w:rsidR="008B3492" w:rsidRPr="00971862">
        <w:rPr>
          <w:rFonts w:ascii="Calibri" w:hAnsi="Calibri"/>
          <w:lang w:val="es-ES_tradnl"/>
        </w:rPr>
        <w:t xml:space="preserve"> un diseñador para la publicación del Manual de la Convención de Ramsar </w:t>
      </w:r>
      <w:r w:rsidR="00973430" w:rsidRPr="00971862">
        <w:rPr>
          <w:rFonts w:ascii="Calibri" w:hAnsi="Calibri"/>
          <w:lang w:val="es-ES_tradnl"/>
        </w:rPr>
        <w:t xml:space="preserve">actualizado </w:t>
      </w:r>
      <w:r w:rsidR="008B3492" w:rsidRPr="00971862">
        <w:rPr>
          <w:rFonts w:ascii="Calibri" w:hAnsi="Calibri"/>
          <w:lang w:val="es-ES_tradnl"/>
        </w:rPr>
        <w:t xml:space="preserve">y el Cuarto Plan Estratégico (todos con cargo al presupuesto básico) y con dos traductores para traducir </w:t>
      </w:r>
      <w:r w:rsidR="005362E9" w:rsidRPr="00971862">
        <w:rPr>
          <w:rFonts w:ascii="Calibri" w:hAnsi="Calibri"/>
          <w:lang w:val="es-ES_tradnl"/>
        </w:rPr>
        <w:t>documentos</w:t>
      </w:r>
      <w:r w:rsidR="008B3492" w:rsidRPr="00971862">
        <w:rPr>
          <w:rFonts w:ascii="Calibri" w:hAnsi="Calibri"/>
          <w:lang w:val="es-ES_tradnl"/>
        </w:rPr>
        <w:t xml:space="preserve"> </w:t>
      </w:r>
      <w:r w:rsidR="00973430" w:rsidRPr="00971862">
        <w:rPr>
          <w:rFonts w:ascii="Calibri" w:hAnsi="Calibri"/>
          <w:lang w:val="es-ES_tradnl"/>
        </w:rPr>
        <w:t>esenciales</w:t>
      </w:r>
      <w:r w:rsidR="008B3492" w:rsidRPr="00971862">
        <w:rPr>
          <w:rFonts w:ascii="Calibri" w:hAnsi="Calibri"/>
          <w:lang w:val="es-ES_tradnl"/>
        </w:rPr>
        <w:t xml:space="preserve"> al ruso (fondos no básicos)</w:t>
      </w:r>
      <w:r w:rsidR="003507B8" w:rsidRPr="00971862">
        <w:rPr>
          <w:rFonts w:ascii="Calibri" w:hAnsi="Calibri"/>
          <w:lang w:val="es-ES_tradnl"/>
        </w:rPr>
        <w:t>.</w:t>
      </w:r>
      <w:r w:rsidR="00AF71F1" w:rsidRPr="00971862">
        <w:rPr>
          <w:rFonts w:ascii="Calibri" w:hAnsi="Calibri"/>
          <w:lang w:val="es-ES_tradnl"/>
        </w:rPr>
        <w:t xml:space="preserve"> </w:t>
      </w:r>
    </w:p>
    <w:p w14:paraId="1F69E991" w14:textId="77777777" w:rsidR="0080541F" w:rsidRPr="00971862" w:rsidRDefault="0080541F" w:rsidP="0080541F">
      <w:pPr>
        <w:pStyle w:val="ListParagraph"/>
        <w:rPr>
          <w:rFonts w:ascii="Calibri" w:hAnsi="Calibri"/>
          <w:lang w:val="es-ES_tradnl"/>
        </w:rPr>
      </w:pPr>
    </w:p>
    <w:p w14:paraId="3D322DAD" w14:textId="65456602" w:rsidR="0029353C" w:rsidRPr="00971862" w:rsidRDefault="00965835" w:rsidP="003B529A">
      <w:pPr>
        <w:pStyle w:val="ListParagraph"/>
        <w:numPr>
          <w:ilvl w:val="0"/>
          <w:numId w:val="4"/>
        </w:numPr>
        <w:spacing w:after="0" w:line="240" w:lineRule="auto"/>
        <w:ind w:left="426" w:right="-46" w:hanging="426"/>
        <w:rPr>
          <w:rFonts w:ascii="Calibri" w:eastAsia="Arial Unicode MS" w:hAnsi="Calibri" w:cs="Arial Unicode MS"/>
          <w:kern w:val="1"/>
          <w:lang w:val="es-ES_tradnl" w:eastAsia="hi-IN" w:bidi="hi-IN"/>
        </w:rPr>
      </w:pPr>
      <w:r w:rsidRPr="00971862">
        <w:rPr>
          <w:rFonts w:ascii="Calibri" w:hAnsi="Calibri"/>
          <w:b/>
          <w:lang w:val="es-ES_tradnl"/>
        </w:rPr>
        <w:t xml:space="preserve">Examen de la </w:t>
      </w:r>
      <w:r w:rsidR="005362E9" w:rsidRPr="00971862">
        <w:rPr>
          <w:rFonts w:ascii="Calibri" w:hAnsi="Calibri"/>
          <w:b/>
          <w:lang w:val="es-ES_tradnl"/>
        </w:rPr>
        <w:t>movilización</w:t>
      </w:r>
      <w:r w:rsidRPr="00971862">
        <w:rPr>
          <w:rFonts w:ascii="Calibri" w:hAnsi="Calibri"/>
          <w:b/>
          <w:lang w:val="es-ES_tradnl"/>
        </w:rPr>
        <w:t xml:space="preserve"> de recursos</w:t>
      </w:r>
      <w:r w:rsidR="00102E4B" w:rsidRPr="00971862">
        <w:rPr>
          <w:rFonts w:ascii="Calibri" w:hAnsi="Calibri"/>
          <w:b/>
          <w:lang w:val="es-ES_tradnl"/>
        </w:rPr>
        <w:t>.</w:t>
      </w:r>
      <w:r w:rsidR="00AF71F1" w:rsidRPr="00971862">
        <w:rPr>
          <w:rFonts w:ascii="Calibri" w:hAnsi="Calibri"/>
          <w:lang w:val="es-ES_tradnl"/>
        </w:rPr>
        <w:t xml:space="preserve"> </w:t>
      </w:r>
      <w:r w:rsidRPr="00971862">
        <w:rPr>
          <w:rFonts w:ascii="Calibri" w:hAnsi="Calibri"/>
          <w:lang w:val="es-ES_tradnl"/>
        </w:rPr>
        <w:t xml:space="preserve">Las responsabilidades del anterior </w:t>
      </w:r>
      <w:r w:rsidR="005362E9" w:rsidRPr="00971862">
        <w:rPr>
          <w:rFonts w:ascii="Calibri" w:hAnsi="Calibri"/>
          <w:lang w:val="es-ES_tradnl"/>
        </w:rPr>
        <w:t>Coordinador</w:t>
      </w:r>
      <w:r w:rsidRPr="00971862">
        <w:rPr>
          <w:rFonts w:ascii="Calibri" w:hAnsi="Calibri"/>
          <w:lang w:val="es-ES_tradnl"/>
        </w:rPr>
        <w:t xml:space="preserve"> de Asociaciones de </w:t>
      </w:r>
      <w:r w:rsidR="005362E9" w:rsidRPr="00971862">
        <w:rPr>
          <w:rFonts w:ascii="Calibri" w:hAnsi="Calibri"/>
          <w:lang w:val="es-ES_tradnl"/>
        </w:rPr>
        <w:t>Colaboración</w:t>
      </w:r>
      <w:r w:rsidRPr="00971862">
        <w:rPr>
          <w:rFonts w:ascii="Calibri" w:hAnsi="Calibri"/>
          <w:lang w:val="es-ES_tradnl"/>
        </w:rPr>
        <w:t xml:space="preserve"> se </w:t>
      </w:r>
      <w:r w:rsidR="00973430" w:rsidRPr="00971862">
        <w:rPr>
          <w:rFonts w:ascii="Calibri" w:hAnsi="Calibri"/>
          <w:lang w:val="es-ES_tradnl"/>
        </w:rPr>
        <w:t>redistribuyeron entre distintos</w:t>
      </w:r>
      <w:r w:rsidRPr="00971862">
        <w:rPr>
          <w:rFonts w:ascii="Calibri" w:hAnsi="Calibri"/>
          <w:lang w:val="es-ES_tradnl"/>
        </w:rPr>
        <w:t xml:space="preserve"> miembros del personal, en </w:t>
      </w:r>
      <w:r w:rsidR="005362E9" w:rsidRPr="00971862">
        <w:rPr>
          <w:rFonts w:ascii="Calibri" w:hAnsi="Calibri"/>
          <w:lang w:val="es-ES_tradnl"/>
        </w:rPr>
        <w:lastRenderedPageBreak/>
        <w:t>espera</w:t>
      </w:r>
      <w:r w:rsidRPr="00971862">
        <w:rPr>
          <w:rFonts w:ascii="Calibri" w:hAnsi="Calibri"/>
          <w:lang w:val="es-ES_tradnl"/>
        </w:rPr>
        <w:t xml:space="preserve"> de la </w:t>
      </w:r>
      <w:r w:rsidR="005362E9" w:rsidRPr="00971862">
        <w:rPr>
          <w:rFonts w:ascii="Calibri" w:hAnsi="Calibri"/>
          <w:lang w:val="es-ES_tradnl"/>
        </w:rPr>
        <w:t>contratación</w:t>
      </w:r>
      <w:r w:rsidRPr="00971862">
        <w:rPr>
          <w:rFonts w:ascii="Calibri" w:hAnsi="Calibri"/>
          <w:lang w:val="es-ES_tradnl"/>
        </w:rPr>
        <w:t xml:space="preserve"> de una nueva persona para este puesto. Se revitalizaron los contratos vencidos con Danone y Star Alliance </w:t>
      </w:r>
      <w:r w:rsidR="00973430" w:rsidRPr="00971862">
        <w:rPr>
          <w:rFonts w:ascii="Calibri" w:hAnsi="Calibri"/>
          <w:lang w:val="es-ES_tradnl"/>
        </w:rPr>
        <w:t>mediante</w:t>
      </w:r>
      <w:r w:rsidRPr="00971862">
        <w:rPr>
          <w:rFonts w:ascii="Calibri" w:hAnsi="Calibri"/>
          <w:lang w:val="es-ES_tradnl"/>
        </w:rPr>
        <w:t xml:space="preserve"> visitas a París (para Danone) y a </w:t>
      </w:r>
      <w:r w:rsidR="00261209" w:rsidRPr="00971862">
        <w:rPr>
          <w:rFonts w:ascii="Calibri" w:hAnsi="Calibri"/>
          <w:lang w:val="es-ES_tradnl"/>
        </w:rPr>
        <w:t>Fránc</w:t>
      </w:r>
      <w:r w:rsidRPr="00971862">
        <w:rPr>
          <w:rFonts w:ascii="Calibri" w:hAnsi="Calibri"/>
          <w:lang w:val="es-ES_tradnl"/>
        </w:rPr>
        <w:t xml:space="preserve">fort (para Star Alliance) y se han renovado ambos acuerdos </w:t>
      </w:r>
      <w:r w:rsidR="00696F5A" w:rsidRPr="00971862">
        <w:rPr>
          <w:rFonts w:ascii="Calibri" w:hAnsi="Calibri"/>
          <w:lang w:val="es-ES_tradnl"/>
        </w:rPr>
        <w:t xml:space="preserve">12 meses más. También se ha iniciado un examen de la movilización de recursos de todas las fuentes, </w:t>
      </w:r>
      <w:r w:rsidR="00B84E0D" w:rsidRPr="00971862">
        <w:rPr>
          <w:rFonts w:ascii="Calibri" w:hAnsi="Calibri"/>
          <w:lang w:val="es-ES_tradnl"/>
        </w:rPr>
        <w:t>en particular en relación con la recaudación de fondos</w:t>
      </w:r>
      <w:r w:rsidR="00102E4B" w:rsidRPr="00971862">
        <w:rPr>
          <w:rFonts w:ascii="Calibri" w:hAnsi="Calibri"/>
          <w:lang w:val="es-ES_tradnl"/>
        </w:rPr>
        <w:t>.</w:t>
      </w:r>
      <w:r w:rsidR="00AF71F1" w:rsidRPr="00971862">
        <w:rPr>
          <w:rFonts w:ascii="Calibri" w:hAnsi="Calibri"/>
          <w:lang w:val="es-ES_tradnl"/>
        </w:rPr>
        <w:t xml:space="preserve"> </w:t>
      </w:r>
      <w:r w:rsidR="00696F5A" w:rsidRPr="00971862">
        <w:rPr>
          <w:rFonts w:ascii="Calibri" w:hAnsi="Calibri"/>
          <w:lang w:val="es-ES_tradnl"/>
        </w:rPr>
        <w:t xml:space="preserve">Esta información se </w:t>
      </w:r>
      <w:r w:rsidR="00973430" w:rsidRPr="00971862">
        <w:rPr>
          <w:rFonts w:ascii="Calibri" w:hAnsi="Calibri"/>
          <w:lang w:val="es-ES_tradnl"/>
        </w:rPr>
        <w:t>encuentra</w:t>
      </w:r>
      <w:r w:rsidR="00696F5A" w:rsidRPr="00971862">
        <w:rPr>
          <w:rFonts w:ascii="Calibri" w:hAnsi="Calibri"/>
          <w:lang w:val="es-ES_tradnl"/>
        </w:rPr>
        <w:t xml:space="preserve"> en el documento </w:t>
      </w:r>
      <w:r w:rsidR="00102E4B" w:rsidRPr="00971862">
        <w:rPr>
          <w:rFonts w:ascii="Calibri" w:hAnsi="Calibri"/>
          <w:lang w:val="es-ES_tradnl"/>
        </w:rPr>
        <w:t>SC52-20</w:t>
      </w:r>
      <w:r w:rsidR="00696F5A" w:rsidRPr="00971862">
        <w:rPr>
          <w:rFonts w:ascii="Calibri" w:hAnsi="Calibri"/>
          <w:lang w:val="es-ES_tradnl"/>
        </w:rPr>
        <w:t>, que indica</w:t>
      </w:r>
      <w:r w:rsidR="00973430" w:rsidRPr="00971862">
        <w:rPr>
          <w:rFonts w:ascii="Calibri" w:hAnsi="Calibri"/>
          <w:lang w:val="es-ES_tradnl"/>
        </w:rPr>
        <w:t xml:space="preserve"> que hasta la fecha </w:t>
      </w:r>
      <w:r w:rsidR="00696F5A" w:rsidRPr="00971862">
        <w:rPr>
          <w:rFonts w:ascii="Calibri" w:hAnsi="Calibri"/>
          <w:lang w:val="es-ES_tradnl"/>
        </w:rPr>
        <w:t xml:space="preserve">se ha recaudado una cantidad total de </w:t>
      </w:r>
      <w:r w:rsidR="008E7FD0" w:rsidRPr="00971862">
        <w:rPr>
          <w:rFonts w:ascii="Calibri" w:hAnsi="Calibri"/>
          <w:lang w:val="es-ES_tradnl"/>
        </w:rPr>
        <w:t>560</w:t>
      </w:r>
      <w:r w:rsidR="00696F5A" w:rsidRPr="00971862">
        <w:rPr>
          <w:rFonts w:ascii="Calibri" w:hAnsi="Calibri"/>
          <w:lang w:val="es-ES_tradnl"/>
        </w:rPr>
        <w:t>.</w:t>
      </w:r>
      <w:r w:rsidR="008E7FD0" w:rsidRPr="00971862">
        <w:rPr>
          <w:rFonts w:ascii="Calibri" w:hAnsi="Calibri"/>
          <w:lang w:val="es-ES_tradnl"/>
        </w:rPr>
        <w:t xml:space="preserve">500 </w:t>
      </w:r>
      <w:r w:rsidR="00696F5A" w:rsidRPr="00971862">
        <w:rPr>
          <w:rFonts w:ascii="Calibri" w:hAnsi="Calibri"/>
          <w:lang w:val="es-ES_tradnl"/>
        </w:rPr>
        <w:t xml:space="preserve">francos suizos de </w:t>
      </w:r>
      <w:r w:rsidR="00973430" w:rsidRPr="00971862">
        <w:rPr>
          <w:rFonts w:ascii="Calibri" w:hAnsi="Calibri"/>
          <w:lang w:val="es-ES_tradnl"/>
        </w:rPr>
        <w:t xml:space="preserve">fondos no básicos para realizar actividades </w:t>
      </w:r>
      <w:r w:rsidR="00696F5A" w:rsidRPr="00971862">
        <w:rPr>
          <w:rFonts w:ascii="Calibri" w:hAnsi="Calibri"/>
          <w:lang w:val="es-ES_tradnl"/>
        </w:rPr>
        <w:t xml:space="preserve">en </w:t>
      </w:r>
      <w:r w:rsidR="008E7FD0" w:rsidRPr="00971862">
        <w:rPr>
          <w:rFonts w:ascii="Calibri" w:hAnsi="Calibri"/>
          <w:lang w:val="es-ES_tradnl"/>
        </w:rPr>
        <w:t>2016</w:t>
      </w:r>
      <w:r w:rsidR="00696F5A" w:rsidRPr="00971862">
        <w:rPr>
          <w:rFonts w:ascii="Calibri" w:hAnsi="Calibri"/>
          <w:lang w:val="es-ES_tradnl"/>
        </w:rPr>
        <w:t xml:space="preserve"> </w:t>
      </w:r>
      <w:r w:rsidR="00973430" w:rsidRPr="00971862">
        <w:rPr>
          <w:rFonts w:ascii="Calibri" w:hAnsi="Calibri"/>
          <w:lang w:val="es-ES_tradnl"/>
        </w:rPr>
        <w:t>a fin de</w:t>
      </w:r>
      <w:r w:rsidR="00696F5A" w:rsidRPr="00971862">
        <w:rPr>
          <w:rFonts w:ascii="Calibri" w:hAnsi="Calibri"/>
          <w:lang w:val="es-ES_tradnl"/>
        </w:rPr>
        <w:t xml:space="preserve"> apoyar las MRA, tareas del GECT, la traducción al ruso, pequeñas subvenciones (con financiación bilateral) y la integración </w:t>
      </w:r>
      <w:r w:rsidR="00614F2B" w:rsidRPr="00971862">
        <w:rPr>
          <w:rFonts w:ascii="Calibri" w:hAnsi="Calibri"/>
          <w:lang w:val="es-ES_tradnl"/>
        </w:rPr>
        <w:t>en</w:t>
      </w:r>
      <w:r w:rsidR="00696F5A" w:rsidRPr="00971862">
        <w:rPr>
          <w:rFonts w:ascii="Calibri" w:hAnsi="Calibri"/>
          <w:lang w:val="es-ES_tradnl"/>
        </w:rPr>
        <w:t xml:space="preserve"> </w:t>
      </w:r>
      <w:r w:rsidR="008E7FD0" w:rsidRPr="00971862">
        <w:rPr>
          <w:rFonts w:ascii="Calibri" w:hAnsi="Calibri"/>
          <w:lang w:val="es-ES_tradnl"/>
        </w:rPr>
        <w:t>InforMEA.</w:t>
      </w:r>
      <w:r w:rsidR="00AF71F1" w:rsidRPr="00971862">
        <w:rPr>
          <w:rFonts w:ascii="Calibri" w:hAnsi="Calibri"/>
          <w:lang w:val="es-ES_tradnl"/>
        </w:rPr>
        <w:t xml:space="preserve"> </w:t>
      </w:r>
      <w:r w:rsidR="00696F5A" w:rsidRPr="00971862">
        <w:rPr>
          <w:rFonts w:ascii="Calibri" w:hAnsi="Calibri"/>
          <w:lang w:val="es-ES_tradnl"/>
        </w:rPr>
        <w:t xml:space="preserve">La </w:t>
      </w:r>
      <w:r w:rsidR="005362E9" w:rsidRPr="00971862">
        <w:rPr>
          <w:rFonts w:ascii="Calibri" w:hAnsi="Calibri"/>
          <w:lang w:val="es-ES_tradnl"/>
        </w:rPr>
        <w:t>Secretaría</w:t>
      </w:r>
      <w:r w:rsidR="00696F5A" w:rsidRPr="00971862">
        <w:rPr>
          <w:rFonts w:ascii="Calibri" w:hAnsi="Calibri"/>
          <w:lang w:val="es-ES_tradnl"/>
        </w:rPr>
        <w:t xml:space="preserve"> también ha estado </w:t>
      </w:r>
      <w:r w:rsidR="00CE56B1" w:rsidRPr="00971862">
        <w:rPr>
          <w:rFonts w:ascii="Calibri" w:hAnsi="Calibri"/>
          <w:lang w:val="es-ES_tradnl"/>
        </w:rPr>
        <w:t>ayudando</w:t>
      </w:r>
      <w:r w:rsidR="00696F5A" w:rsidRPr="00971862">
        <w:rPr>
          <w:rFonts w:ascii="Calibri" w:hAnsi="Calibri"/>
          <w:lang w:val="es-ES_tradnl"/>
        </w:rPr>
        <w:t xml:space="preserve"> a las Partes y las iniciativas regionales de Ramsar </w:t>
      </w:r>
      <w:r w:rsidR="00CE56B1" w:rsidRPr="00971862">
        <w:rPr>
          <w:rFonts w:ascii="Calibri" w:hAnsi="Calibri"/>
          <w:lang w:val="es-ES_tradnl"/>
        </w:rPr>
        <w:t>a preparar</w:t>
      </w:r>
      <w:r w:rsidR="00696F5A" w:rsidRPr="00971862">
        <w:rPr>
          <w:rFonts w:ascii="Calibri" w:hAnsi="Calibri"/>
          <w:lang w:val="es-ES_tradnl"/>
        </w:rPr>
        <w:t xml:space="preserve"> </w:t>
      </w:r>
      <w:r w:rsidR="00180486" w:rsidRPr="00971862">
        <w:rPr>
          <w:rFonts w:ascii="Calibri" w:hAnsi="Calibri"/>
          <w:lang w:val="es-ES_tradnl"/>
        </w:rPr>
        <w:t>pr</w:t>
      </w:r>
      <w:r w:rsidR="00614F2B" w:rsidRPr="00971862">
        <w:rPr>
          <w:rFonts w:ascii="Calibri" w:hAnsi="Calibri"/>
          <w:lang w:val="es-ES_tradnl"/>
        </w:rPr>
        <w:t>opuestas de grandes proyectos</w:t>
      </w:r>
      <w:r w:rsidR="00180486" w:rsidRPr="00971862">
        <w:rPr>
          <w:rFonts w:ascii="Calibri" w:hAnsi="Calibri"/>
          <w:lang w:val="es-ES_tradnl"/>
        </w:rPr>
        <w:t xml:space="preserve"> para </w:t>
      </w:r>
      <w:r w:rsidR="00CE56B1" w:rsidRPr="00971862">
        <w:rPr>
          <w:rFonts w:ascii="Calibri" w:hAnsi="Calibri"/>
          <w:lang w:val="es-ES_tradnl"/>
        </w:rPr>
        <w:t>recibir financiación que asciende a un total de 28.</w:t>
      </w:r>
      <w:r w:rsidR="008E7FD0" w:rsidRPr="00971862">
        <w:rPr>
          <w:rFonts w:ascii="Calibri" w:hAnsi="Calibri"/>
          <w:lang w:val="es-ES_tradnl"/>
        </w:rPr>
        <w:t>467</w:t>
      </w:r>
      <w:r w:rsidR="00CE56B1" w:rsidRPr="00971862">
        <w:rPr>
          <w:rFonts w:ascii="Calibri" w:hAnsi="Calibri"/>
          <w:lang w:val="es-ES_tradnl"/>
        </w:rPr>
        <w:t>.</w:t>
      </w:r>
      <w:r w:rsidR="008E7FD0" w:rsidRPr="00971862">
        <w:rPr>
          <w:rFonts w:ascii="Calibri" w:hAnsi="Calibri"/>
          <w:lang w:val="es-ES_tradnl"/>
        </w:rPr>
        <w:t>000</w:t>
      </w:r>
      <w:r w:rsidR="00CE56B1" w:rsidRPr="00971862">
        <w:rPr>
          <w:rFonts w:ascii="Calibri" w:hAnsi="Calibri"/>
          <w:lang w:val="es-ES_tradnl"/>
        </w:rPr>
        <w:t xml:space="preserve"> dólares de los Estados Unidos en Áfric</w:t>
      </w:r>
      <w:r w:rsidR="00180486" w:rsidRPr="00971862">
        <w:rPr>
          <w:rFonts w:ascii="Calibri" w:hAnsi="Calibri"/>
          <w:lang w:val="es-ES_tradnl"/>
        </w:rPr>
        <w:t>a</w:t>
      </w:r>
      <w:r w:rsidR="00CE56B1" w:rsidRPr="00971862">
        <w:rPr>
          <w:rFonts w:ascii="Calibri" w:hAnsi="Calibri"/>
          <w:lang w:val="es-ES_tradnl"/>
        </w:rPr>
        <w:t>, América Latina y el Caribe</w:t>
      </w:r>
      <w:r w:rsidR="00180486" w:rsidRPr="00971862">
        <w:rPr>
          <w:rFonts w:ascii="Calibri" w:hAnsi="Calibri"/>
          <w:lang w:val="es-ES_tradnl"/>
        </w:rPr>
        <w:t xml:space="preserve">. </w:t>
      </w:r>
      <w:r w:rsidR="00D9368F" w:rsidRPr="00971862">
        <w:rPr>
          <w:rFonts w:ascii="Calibri" w:hAnsi="Calibri"/>
          <w:lang w:val="es-ES_tradnl"/>
        </w:rPr>
        <w:t xml:space="preserve">Las propuestas de proyectos </w:t>
      </w:r>
      <w:r w:rsidR="00CE56B1" w:rsidRPr="00971862">
        <w:rPr>
          <w:rFonts w:ascii="Calibri" w:hAnsi="Calibri"/>
          <w:lang w:val="es-ES_tradnl"/>
        </w:rPr>
        <w:t xml:space="preserve">se han presentado a </w:t>
      </w:r>
      <w:r w:rsidR="00D9368F" w:rsidRPr="00971862">
        <w:rPr>
          <w:rFonts w:ascii="Calibri" w:hAnsi="Calibri"/>
          <w:lang w:val="es-ES_tradnl"/>
        </w:rPr>
        <w:t xml:space="preserve">IKI, </w:t>
      </w:r>
      <w:r w:rsidR="00CE56B1" w:rsidRPr="00971862">
        <w:rPr>
          <w:rFonts w:ascii="Calibri" w:hAnsi="Calibri"/>
          <w:lang w:val="es-ES_tradnl"/>
        </w:rPr>
        <w:t xml:space="preserve">al </w:t>
      </w:r>
      <w:r w:rsidR="00D9368F" w:rsidRPr="00971862">
        <w:rPr>
          <w:rFonts w:ascii="Calibri" w:hAnsi="Calibri"/>
          <w:lang w:val="es-ES_tradnl"/>
        </w:rPr>
        <w:t xml:space="preserve">FMAM y </w:t>
      </w:r>
      <w:r w:rsidR="00CE56B1" w:rsidRPr="00971862">
        <w:rPr>
          <w:rFonts w:ascii="Calibri" w:hAnsi="Calibri"/>
          <w:lang w:val="es-ES_tradnl"/>
        </w:rPr>
        <w:t xml:space="preserve">a la </w:t>
      </w:r>
      <w:r w:rsidR="008E7FD0" w:rsidRPr="00971862">
        <w:rPr>
          <w:rFonts w:ascii="Calibri" w:hAnsi="Calibri"/>
          <w:lang w:val="es-ES_tradnl"/>
        </w:rPr>
        <w:t>JRS Biodiversity Foundation</w:t>
      </w:r>
      <w:r w:rsidR="00D9368F" w:rsidRPr="00971862">
        <w:rPr>
          <w:rFonts w:ascii="Calibri" w:hAnsi="Calibri"/>
          <w:lang w:val="es-ES_tradnl"/>
        </w:rPr>
        <w:t xml:space="preserve">. Actualmente se están redactando otras propuestas de proyectos </w:t>
      </w:r>
      <w:r w:rsidR="00CE56B1" w:rsidRPr="00971862">
        <w:rPr>
          <w:rFonts w:ascii="Calibri" w:hAnsi="Calibri"/>
          <w:lang w:val="es-ES_tradnl"/>
        </w:rPr>
        <w:t>para presentar al</w:t>
      </w:r>
      <w:r w:rsidR="00D9368F" w:rsidRPr="00971862">
        <w:rPr>
          <w:rFonts w:ascii="Calibri" w:hAnsi="Calibri"/>
          <w:lang w:val="es-ES_tradnl"/>
        </w:rPr>
        <w:t xml:space="preserve"> FMAM y </w:t>
      </w:r>
      <w:r w:rsidR="00CE56B1" w:rsidRPr="00971862">
        <w:rPr>
          <w:rFonts w:ascii="Calibri" w:hAnsi="Calibri"/>
          <w:lang w:val="es-ES_tradnl"/>
        </w:rPr>
        <w:t xml:space="preserve">a </w:t>
      </w:r>
      <w:r w:rsidR="00D9368F" w:rsidRPr="00971862">
        <w:rPr>
          <w:rFonts w:ascii="Calibri" w:hAnsi="Calibri"/>
          <w:lang w:val="es-ES_tradnl"/>
        </w:rPr>
        <w:t>otras fuentes</w:t>
      </w:r>
      <w:r w:rsidR="00636075" w:rsidRPr="00971862">
        <w:rPr>
          <w:rFonts w:ascii="Calibri" w:hAnsi="Calibri"/>
          <w:lang w:val="es-ES_tradnl"/>
        </w:rPr>
        <w:t>.</w:t>
      </w:r>
      <w:r w:rsidR="00AF71F1" w:rsidRPr="00971862">
        <w:rPr>
          <w:rFonts w:ascii="Calibri" w:hAnsi="Calibri"/>
          <w:lang w:val="es-ES_tradnl"/>
        </w:rPr>
        <w:t xml:space="preserve"> </w:t>
      </w:r>
    </w:p>
    <w:p w14:paraId="490F230F" w14:textId="77777777" w:rsidR="00AA6047" w:rsidRPr="00971862" w:rsidRDefault="00AA6047" w:rsidP="00AA6047">
      <w:pPr>
        <w:pStyle w:val="ListParagraph"/>
        <w:rPr>
          <w:rFonts w:ascii="Calibri" w:eastAsia="Arial Unicode MS" w:hAnsi="Calibri" w:cs="Arial Unicode MS"/>
          <w:kern w:val="1"/>
          <w:lang w:val="es-ES_tradnl" w:eastAsia="hi-IN" w:bidi="hi-IN"/>
        </w:rPr>
      </w:pPr>
    </w:p>
    <w:p w14:paraId="64C0CECA" w14:textId="32E93F06" w:rsidR="00AA6047" w:rsidRPr="00971862" w:rsidRDefault="00AA6047" w:rsidP="003B529A">
      <w:pPr>
        <w:pStyle w:val="ListParagraph"/>
        <w:numPr>
          <w:ilvl w:val="0"/>
          <w:numId w:val="4"/>
        </w:numPr>
        <w:spacing w:after="0" w:line="240" w:lineRule="auto"/>
        <w:ind w:left="426" w:right="-46" w:hanging="426"/>
        <w:rPr>
          <w:rFonts w:ascii="Calibri" w:eastAsia="Arial Unicode MS" w:hAnsi="Calibri" w:cs="Arial Unicode MS"/>
          <w:kern w:val="1"/>
          <w:lang w:val="es-ES_tradnl" w:eastAsia="hi-IN" w:bidi="hi-IN"/>
        </w:rPr>
      </w:pPr>
      <w:r w:rsidRPr="00971862">
        <w:rPr>
          <w:rFonts w:ascii="Calibri" w:eastAsia="Arial Unicode MS" w:hAnsi="Calibri" w:cs="Arial Unicode MS"/>
          <w:b/>
          <w:kern w:val="1"/>
          <w:lang w:val="es-ES_tradnl" w:eastAsia="hi-IN" w:bidi="hi-IN"/>
        </w:rPr>
        <w:t>Evalua</w:t>
      </w:r>
      <w:r w:rsidR="003F30BD" w:rsidRPr="00971862">
        <w:rPr>
          <w:rFonts w:ascii="Calibri" w:eastAsia="Arial Unicode MS" w:hAnsi="Calibri" w:cs="Arial Unicode MS"/>
          <w:b/>
          <w:kern w:val="1"/>
          <w:lang w:val="es-ES_tradnl" w:eastAsia="hi-IN" w:bidi="hi-IN"/>
        </w:rPr>
        <w:t xml:space="preserve">ción de la </w:t>
      </w:r>
      <w:r w:rsidRPr="00971862">
        <w:rPr>
          <w:rFonts w:ascii="Calibri" w:eastAsia="Arial Unicode MS" w:hAnsi="Calibri" w:cs="Arial Unicode MS"/>
          <w:b/>
          <w:kern w:val="1"/>
          <w:lang w:val="es-ES_tradnl" w:eastAsia="hi-IN" w:bidi="hi-IN"/>
        </w:rPr>
        <w:t>COP12.</w:t>
      </w:r>
      <w:r w:rsidRPr="00971862">
        <w:rPr>
          <w:rFonts w:ascii="Calibri" w:eastAsia="Arial Unicode MS" w:hAnsi="Calibri" w:cs="Arial Unicode MS"/>
          <w:kern w:val="1"/>
          <w:lang w:val="es-ES_tradnl" w:eastAsia="hi-IN" w:bidi="hi-IN"/>
        </w:rPr>
        <w:t xml:space="preserve"> </w:t>
      </w:r>
      <w:r w:rsidR="00284726" w:rsidRPr="00971862">
        <w:rPr>
          <w:rFonts w:cs="Arial"/>
          <w:lang w:val="es-ES_tradnl"/>
        </w:rPr>
        <w:t>Se ha finalizado</w:t>
      </w:r>
      <w:r w:rsidR="00284726" w:rsidRPr="00971862">
        <w:rPr>
          <w:rFonts w:ascii="Calibri" w:eastAsia="Arial Unicode MS" w:hAnsi="Calibri" w:cs="Arial Unicode MS"/>
          <w:kern w:val="1"/>
          <w:lang w:val="es-ES_tradnl" w:eastAsia="hi-IN" w:bidi="hi-IN"/>
        </w:rPr>
        <w:t xml:space="preserve"> e</w:t>
      </w:r>
      <w:r w:rsidR="003F30BD" w:rsidRPr="00971862">
        <w:rPr>
          <w:rFonts w:ascii="Calibri" w:eastAsia="Arial Unicode MS" w:hAnsi="Calibri" w:cs="Arial Unicode MS"/>
          <w:kern w:val="1"/>
          <w:lang w:val="es-ES_tradnl" w:eastAsia="hi-IN" w:bidi="hi-IN"/>
        </w:rPr>
        <w:t xml:space="preserve">l </w:t>
      </w:r>
      <w:r w:rsidR="00CE56B1" w:rsidRPr="00971862">
        <w:rPr>
          <w:rFonts w:cs="Arial"/>
          <w:lang w:val="es-ES_tradnl"/>
        </w:rPr>
        <w:t>informe sobre</w:t>
      </w:r>
      <w:r w:rsidR="003F30BD" w:rsidRPr="00971862">
        <w:rPr>
          <w:rFonts w:cs="Arial"/>
          <w:lang w:val="es-ES_tradnl"/>
        </w:rPr>
        <w:t xml:space="preserve"> la COP12. Las </w:t>
      </w:r>
      <w:r w:rsidR="00B84E0D" w:rsidRPr="00971862">
        <w:rPr>
          <w:rFonts w:cs="Arial"/>
          <w:lang w:val="es-ES_tradnl"/>
        </w:rPr>
        <w:t xml:space="preserve">actas </w:t>
      </w:r>
      <w:r w:rsidR="003F30BD" w:rsidRPr="00971862">
        <w:rPr>
          <w:rFonts w:cs="Arial"/>
          <w:lang w:val="es-ES_tradnl"/>
        </w:rPr>
        <w:t xml:space="preserve">completas de la COP12, </w:t>
      </w:r>
      <w:r w:rsidR="007D7CAA" w:rsidRPr="00971862">
        <w:rPr>
          <w:rFonts w:cs="Arial"/>
          <w:lang w:val="es-ES_tradnl"/>
        </w:rPr>
        <w:t>que contienen</w:t>
      </w:r>
      <w:r w:rsidR="003F30BD" w:rsidRPr="00971862">
        <w:rPr>
          <w:rFonts w:cs="Arial"/>
          <w:lang w:val="es-ES_tradnl"/>
        </w:rPr>
        <w:t xml:space="preserve"> todas las presentaciones y </w:t>
      </w:r>
      <w:r w:rsidR="00CE56B1" w:rsidRPr="00971862">
        <w:rPr>
          <w:rFonts w:cs="Arial"/>
          <w:lang w:val="es-ES_tradnl"/>
        </w:rPr>
        <w:t xml:space="preserve">todos los documentos, </w:t>
      </w:r>
      <w:r w:rsidR="003F30BD" w:rsidRPr="00971862">
        <w:rPr>
          <w:rFonts w:cs="Arial"/>
          <w:lang w:val="es-ES_tradnl"/>
        </w:rPr>
        <w:t xml:space="preserve">se publicarán próximamente en una página web </w:t>
      </w:r>
      <w:r w:rsidR="005362E9" w:rsidRPr="00971862">
        <w:rPr>
          <w:rFonts w:cs="Arial"/>
          <w:lang w:val="es-ES_tradnl"/>
        </w:rPr>
        <w:t>distinta</w:t>
      </w:r>
      <w:r w:rsidR="003F30BD" w:rsidRPr="00971862">
        <w:rPr>
          <w:rFonts w:cs="Arial"/>
          <w:lang w:val="es-ES_tradnl"/>
        </w:rPr>
        <w:t xml:space="preserve"> en los tres idiomas y se puede solicitar a la Secretaría un</w:t>
      </w:r>
      <w:r w:rsidR="00B84E0D" w:rsidRPr="00971862">
        <w:rPr>
          <w:rFonts w:cs="Arial"/>
          <w:lang w:val="es-ES_tradnl"/>
        </w:rPr>
        <w:t xml:space="preserve">a unidad USB que contiene las actas </w:t>
      </w:r>
      <w:r w:rsidR="003F30BD" w:rsidRPr="00971862">
        <w:rPr>
          <w:rFonts w:cs="Arial"/>
          <w:lang w:val="es-ES_tradnl"/>
        </w:rPr>
        <w:t xml:space="preserve">de la </w:t>
      </w:r>
      <w:r w:rsidR="001917EA" w:rsidRPr="00971862">
        <w:rPr>
          <w:rFonts w:cs="Arial"/>
          <w:lang w:val="es-ES_tradnl"/>
        </w:rPr>
        <w:t>COP12</w:t>
      </w:r>
      <w:r w:rsidR="00DA5F55" w:rsidRPr="00971862">
        <w:rPr>
          <w:rFonts w:cs="Arial"/>
          <w:lang w:val="es-ES_tradnl"/>
        </w:rPr>
        <w:t xml:space="preserve">. Se celebró un taller de la </w:t>
      </w:r>
      <w:r w:rsidR="005362E9" w:rsidRPr="00971862">
        <w:rPr>
          <w:rFonts w:cs="Arial"/>
          <w:lang w:val="es-ES_tradnl"/>
        </w:rPr>
        <w:t>Secretaría</w:t>
      </w:r>
      <w:r w:rsidR="00DA5F55" w:rsidRPr="00971862">
        <w:rPr>
          <w:rFonts w:cs="Arial"/>
          <w:lang w:val="es-ES_tradnl"/>
        </w:rPr>
        <w:t xml:space="preserve"> el 15 de diciembre de 2016 sobre </w:t>
      </w:r>
      <w:r w:rsidR="00134D59" w:rsidRPr="00971862">
        <w:rPr>
          <w:rFonts w:cs="Arial"/>
          <w:lang w:val="es-ES_tradnl"/>
        </w:rPr>
        <w:t>el</w:t>
      </w:r>
      <w:r w:rsidR="007D7CAA" w:rsidRPr="00971862">
        <w:rPr>
          <w:rFonts w:cs="Arial"/>
          <w:lang w:val="es-ES_tradnl"/>
        </w:rPr>
        <w:t xml:space="preserve"> proceso de la COP que contó con la</w:t>
      </w:r>
      <w:r w:rsidR="00854486" w:rsidRPr="00971862">
        <w:rPr>
          <w:rFonts w:cs="Arial"/>
          <w:lang w:val="es-ES_tradnl"/>
        </w:rPr>
        <w:t xml:space="preserve"> </w:t>
      </w:r>
      <w:r w:rsidR="007D7CAA" w:rsidRPr="00971862">
        <w:rPr>
          <w:rFonts w:cs="Arial"/>
          <w:lang w:val="es-ES_tradnl"/>
        </w:rPr>
        <w:t>participación muy valiosa</w:t>
      </w:r>
      <w:r w:rsidR="00854486" w:rsidRPr="00971862">
        <w:rPr>
          <w:rFonts w:cs="Arial"/>
          <w:lang w:val="es-ES_tradnl"/>
        </w:rPr>
        <w:t xml:space="preserve"> de un </w:t>
      </w:r>
      <w:r w:rsidR="00772F2D" w:rsidRPr="00971862">
        <w:rPr>
          <w:rFonts w:cs="Arial"/>
          <w:lang w:val="es-ES_tradnl"/>
        </w:rPr>
        <w:t xml:space="preserve">alto </w:t>
      </w:r>
      <w:r w:rsidR="00134D59" w:rsidRPr="00971862">
        <w:rPr>
          <w:rFonts w:cs="Arial"/>
          <w:lang w:val="es-ES_tradnl"/>
        </w:rPr>
        <w:t>funcionario</w:t>
      </w:r>
      <w:r w:rsidR="00772F2D" w:rsidRPr="00971862">
        <w:rPr>
          <w:rFonts w:cs="Arial"/>
          <w:lang w:val="es-ES_tradnl"/>
        </w:rPr>
        <w:t xml:space="preserve"> de la CITES</w:t>
      </w:r>
      <w:r w:rsidR="00495B32" w:rsidRPr="00971862">
        <w:rPr>
          <w:rFonts w:cs="Arial"/>
          <w:lang w:val="es-ES_tradnl"/>
        </w:rPr>
        <w:t xml:space="preserve">, que explicó </w:t>
      </w:r>
      <w:r w:rsidR="00772F2D" w:rsidRPr="00971862">
        <w:rPr>
          <w:rFonts w:cs="Arial"/>
          <w:lang w:val="es-ES_tradnl"/>
        </w:rPr>
        <w:t xml:space="preserve">cómo se organizan las COP de la CITES. El Manual de la COP de Ramsar </w:t>
      </w:r>
      <w:r w:rsidR="001D2F7A" w:rsidRPr="00971862">
        <w:rPr>
          <w:rFonts w:cs="Arial"/>
          <w:lang w:val="es-ES_tradnl"/>
        </w:rPr>
        <w:t xml:space="preserve">se revisó con las contribuciones de todo el personal y se publicó </w:t>
      </w:r>
      <w:r w:rsidR="00495B32" w:rsidRPr="00971862">
        <w:rPr>
          <w:rFonts w:cs="Arial"/>
          <w:lang w:val="es-ES_tradnl"/>
        </w:rPr>
        <w:t>en versión electrónica</w:t>
      </w:r>
      <w:r w:rsidR="001D2F7A" w:rsidRPr="00971862">
        <w:rPr>
          <w:rFonts w:cs="Arial"/>
          <w:lang w:val="es-ES_tradnl"/>
        </w:rPr>
        <w:t xml:space="preserve"> el 19 de febrero de </w:t>
      </w:r>
      <w:r w:rsidR="0074721D" w:rsidRPr="00971862">
        <w:rPr>
          <w:rFonts w:cs="Arial"/>
          <w:lang w:val="es-ES_tradnl"/>
        </w:rPr>
        <w:t>2016</w:t>
      </w:r>
      <w:r w:rsidRPr="00971862">
        <w:rPr>
          <w:rFonts w:cs="Arial"/>
          <w:lang w:val="es-ES_tradnl"/>
        </w:rPr>
        <w:t>.</w:t>
      </w:r>
      <w:r w:rsidR="00AF71F1" w:rsidRPr="00971862">
        <w:rPr>
          <w:rFonts w:cs="Arial"/>
          <w:lang w:val="es-ES_tradnl"/>
        </w:rPr>
        <w:t xml:space="preserve"> </w:t>
      </w:r>
    </w:p>
    <w:p w14:paraId="53C9FB24" w14:textId="77777777" w:rsidR="0029353C" w:rsidRPr="00971862" w:rsidRDefault="0029353C" w:rsidP="003B529A">
      <w:pPr>
        <w:pStyle w:val="ListParagraph"/>
        <w:spacing w:after="0" w:line="240" w:lineRule="auto"/>
        <w:ind w:left="426" w:right="-46" w:hanging="426"/>
        <w:rPr>
          <w:rFonts w:ascii="Calibri" w:eastAsia="Arial Unicode MS" w:hAnsi="Calibri" w:cs="Arial Unicode MS"/>
          <w:kern w:val="1"/>
          <w:lang w:val="es-ES_tradnl" w:eastAsia="hi-IN" w:bidi="hi-IN"/>
        </w:rPr>
      </w:pPr>
    </w:p>
    <w:p w14:paraId="06B4732A" w14:textId="0C4FCD97" w:rsidR="0074721D" w:rsidRPr="00971862" w:rsidRDefault="003C1533" w:rsidP="00BE6581">
      <w:pPr>
        <w:pStyle w:val="ListParagraph"/>
        <w:numPr>
          <w:ilvl w:val="0"/>
          <w:numId w:val="4"/>
        </w:numPr>
        <w:spacing w:after="0" w:line="240" w:lineRule="auto"/>
        <w:ind w:left="426" w:right="-46" w:hanging="426"/>
        <w:rPr>
          <w:rFonts w:ascii="Calibri" w:eastAsia="Arial Unicode MS" w:hAnsi="Calibri" w:cs="Arial Unicode MS"/>
          <w:kern w:val="1"/>
          <w:lang w:val="es-ES_tradnl" w:eastAsia="hi-IN" w:bidi="hi-IN"/>
        </w:rPr>
      </w:pPr>
      <w:r w:rsidRPr="00971862">
        <w:rPr>
          <w:rFonts w:ascii="Calibri" w:hAnsi="Calibri"/>
          <w:lang w:val="es-ES_tradnl"/>
        </w:rPr>
        <w:t>Desde principios de 2016</w:t>
      </w:r>
      <w:r w:rsidR="003B67B0" w:rsidRPr="00971862">
        <w:rPr>
          <w:rFonts w:ascii="Calibri" w:hAnsi="Calibri"/>
          <w:lang w:val="es-ES_tradnl"/>
        </w:rPr>
        <w:t>, la Secretaría</w:t>
      </w:r>
      <w:r w:rsidR="00134D59" w:rsidRPr="00971862">
        <w:rPr>
          <w:rFonts w:ascii="Calibri" w:hAnsi="Calibri"/>
          <w:lang w:val="es-ES_tradnl"/>
        </w:rPr>
        <w:t xml:space="preserve"> ha remitido las siguientes notas d</w:t>
      </w:r>
      <w:r w:rsidR="003B67B0" w:rsidRPr="00971862">
        <w:rPr>
          <w:rFonts w:ascii="Calibri" w:hAnsi="Calibri"/>
          <w:lang w:val="es-ES_tradnl"/>
        </w:rPr>
        <w:t>iplomáticas a todas las Partes</w:t>
      </w:r>
      <w:r w:rsidR="0074721D" w:rsidRPr="00971862">
        <w:rPr>
          <w:rFonts w:ascii="Calibri" w:hAnsi="Calibri"/>
          <w:lang w:val="es-ES_tradnl"/>
        </w:rPr>
        <w:t>:</w:t>
      </w:r>
    </w:p>
    <w:p w14:paraId="53B2D8FD" w14:textId="124D9AB1" w:rsidR="00D60A2F" w:rsidRPr="00971862" w:rsidRDefault="003B67B0" w:rsidP="00FB4C67">
      <w:pPr>
        <w:pStyle w:val="ListParagraph"/>
        <w:numPr>
          <w:ilvl w:val="0"/>
          <w:numId w:val="30"/>
        </w:numPr>
        <w:spacing w:after="0" w:line="240" w:lineRule="auto"/>
        <w:ind w:left="851" w:right="-46" w:hanging="425"/>
        <w:rPr>
          <w:rFonts w:ascii="Calibri" w:eastAsia="Arial Unicode MS" w:hAnsi="Calibri" w:cs="Arial Unicode MS"/>
          <w:kern w:val="1"/>
          <w:lang w:val="es-ES_tradnl" w:eastAsia="hi-IN" w:bidi="hi-IN"/>
        </w:rPr>
      </w:pPr>
      <w:r w:rsidRPr="00971862">
        <w:rPr>
          <w:rFonts w:ascii="Calibri" w:hAnsi="Calibri"/>
          <w:lang w:val="es-ES_tradnl"/>
        </w:rPr>
        <w:t>Nota Diplomática</w:t>
      </w:r>
      <w:r w:rsidR="00D60A2F" w:rsidRPr="00971862">
        <w:rPr>
          <w:rFonts w:ascii="Calibri" w:hAnsi="Calibri"/>
          <w:lang w:val="es-ES_tradnl"/>
        </w:rPr>
        <w:t xml:space="preserve"> 2016/1: </w:t>
      </w:r>
      <w:r w:rsidR="00475A72" w:rsidRPr="00971862">
        <w:rPr>
          <w:rFonts w:ascii="Calibri" w:hAnsi="Calibri"/>
          <w:i/>
          <w:lang w:val="es-ES_tradnl"/>
        </w:rPr>
        <w:t>Contribuciones anuales</w:t>
      </w:r>
      <w:r w:rsidR="00D60A2F" w:rsidRPr="00971862">
        <w:rPr>
          <w:rFonts w:ascii="Calibri" w:hAnsi="Calibri"/>
          <w:i/>
          <w:lang w:val="es-ES_tradnl"/>
        </w:rPr>
        <w:t xml:space="preserve"> 2016</w:t>
      </w:r>
      <w:r w:rsidR="00D60A2F" w:rsidRPr="00971862">
        <w:rPr>
          <w:rFonts w:ascii="Calibri" w:hAnsi="Calibri"/>
          <w:lang w:val="es-ES_tradnl"/>
        </w:rPr>
        <w:t xml:space="preserve"> (20 </w:t>
      </w:r>
      <w:r w:rsidRPr="00971862">
        <w:rPr>
          <w:rFonts w:ascii="Calibri" w:hAnsi="Calibri"/>
          <w:lang w:val="es-ES_tradnl"/>
        </w:rPr>
        <w:t xml:space="preserve">de enero de </w:t>
      </w:r>
      <w:r w:rsidR="00D60A2F" w:rsidRPr="00971862">
        <w:rPr>
          <w:rFonts w:ascii="Calibri" w:hAnsi="Calibri"/>
          <w:lang w:val="es-ES_tradnl"/>
        </w:rPr>
        <w:t>2016)</w:t>
      </w:r>
    </w:p>
    <w:p w14:paraId="0F3B4DBC" w14:textId="26BCB3E2" w:rsidR="00D60A2F" w:rsidRPr="00971862" w:rsidRDefault="003B67B0" w:rsidP="00FB4C67">
      <w:pPr>
        <w:pStyle w:val="ListParagraph"/>
        <w:numPr>
          <w:ilvl w:val="0"/>
          <w:numId w:val="30"/>
        </w:numPr>
        <w:spacing w:after="0" w:line="240" w:lineRule="auto"/>
        <w:ind w:left="851" w:right="-46" w:hanging="425"/>
        <w:rPr>
          <w:rFonts w:ascii="Calibri" w:eastAsia="Arial Unicode MS" w:hAnsi="Calibri" w:cs="Arial Unicode MS"/>
          <w:kern w:val="1"/>
          <w:lang w:val="es-ES_tradnl" w:eastAsia="hi-IN" w:bidi="hi-IN"/>
        </w:rPr>
      </w:pPr>
      <w:r w:rsidRPr="00971862">
        <w:rPr>
          <w:rFonts w:ascii="Calibri" w:hAnsi="Calibri"/>
          <w:lang w:val="es-ES_tradnl"/>
        </w:rPr>
        <w:t>Nota Diplomática</w:t>
      </w:r>
      <w:r w:rsidR="00D60A2F" w:rsidRPr="00971862">
        <w:rPr>
          <w:rFonts w:ascii="Calibri" w:hAnsi="Calibri"/>
          <w:lang w:val="es-ES_tradnl"/>
        </w:rPr>
        <w:t xml:space="preserve"> 2016/2</w:t>
      </w:r>
      <w:r w:rsidR="00D60A2F" w:rsidRPr="00971862">
        <w:rPr>
          <w:color w:val="000000" w:themeColor="text1"/>
          <w:lang w:val="es-ES_tradnl"/>
        </w:rPr>
        <w:t xml:space="preserve">: </w:t>
      </w:r>
      <w:r w:rsidR="00F31EBA" w:rsidRPr="00971862">
        <w:rPr>
          <w:i/>
          <w:color w:val="000000" w:themeColor="text1"/>
          <w:lang w:val="es-ES_tradnl"/>
        </w:rPr>
        <w:t>Informe y decisiones de la 51ª reunión del Comité Permanente</w:t>
      </w:r>
      <w:r w:rsidR="00D60A2F" w:rsidRPr="00971862">
        <w:rPr>
          <w:i/>
          <w:color w:val="000000" w:themeColor="text1"/>
          <w:lang w:val="es-ES_tradnl"/>
        </w:rPr>
        <w:t xml:space="preserve"> </w:t>
      </w:r>
      <w:r w:rsidR="00D60A2F" w:rsidRPr="00971862">
        <w:rPr>
          <w:color w:val="000000" w:themeColor="text1"/>
          <w:lang w:val="es-ES_tradnl"/>
        </w:rPr>
        <w:t xml:space="preserve">(16 </w:t>
      </w:r>
      <w:r w:rsidRPr="00971862">
        <w:rPr>
          <w:color w:val="000000" w:themeColor="text1"/>
          <w:lang w:val="es-ES_tradnl"/>
        </w:rPr>
        <w:t>de febrero de</w:t>
      </w:r>
      <w:r w:rsidR="00D60A2F" w:rsidRPr="00971862">
        <w:rPr>
          <w:rFonts w:ascii="Calibri" w:hAnsi="Calibri"/>
          <w:color w:val="000000" w:themeColor="text1"/>
          <w:lang w:val="es-ES_tradnl"/>
        </w:rPr>
        <w:t xml:space="preserve"> </w:t>
      </w:r>
      <w:r w:rsidR="00D60A2F" w:rsidRPr="00971862">
        <w:rPr>
          <w:rFonts w:ascii="Calibri" w:hAnsi="Calibri"/>
          <w:lang w:val="es-ES_tradnl"/>
        </w:rPr>
        <w:t>2016)</w:t>
      </w:r>
    </w:p>
    <w:p w14:paraId="7121E762" w14:textId="096DF9FF" w:rsidR="00D60A2F" w:rsidRPr="00971862" w:rsidRDefault="003B67B0" w:rsidP="00FB4C67">
      <w:pPr>
        <w:pStyle w:val="ListParagraph"/>
        <w:numPr>
          <w:ilvl w:val="0"/>
          <w:numId w:val="30"/>
        </w:numPr>
        <w:spacing w:after="0" w:line="240" w:lineRule="auto"/>
        <w:ind w:left="851" w:right="-46" w:hanging="425"/>
        <w:rPr>
          <w:rFonts w:ascii="Calibri" w:eastAsia="Arial Unicode MS" w:hAnsi="Calibri" w:cs="Arial Unicode MS"/>
          <w:kern w:val="1"/>
          <w:lang w:val="es-ES_tradnl" w:eastAsia="hi-IN" w:bidi="hi-IN"/>
        </w:rPr>
      </w:pPr>
      <w:r w:rsidRPr="00971862">
        <w:rPr>
          <w:rFonts w:ascii="Calibri" w:hAnsi="Calibri"/>
          <w:lang w:val="es-ES_tradnl"/>
        </w:rPr>
        <w:t>Nota Diplomática</w:t>
      </w:r>
      <w:r w:rsidR="005670D3" w:rsidRPr="00971862">
        <w:rPr>
          <w:rFonts w:ascii="Calibri" w:hAnsi="Calibri"/>
          <w:lang w:val="es-ES_tradnl"/>
        </w:rPr>
        <w:t xml:space="preserve"> 2016/3</w:t>
      </w:r>
      <w:r w:rsidR="00D60A2F" w:rsidRPr="00971862">
        <w:rPr>
          <w:rFonts w:ascii="Calibri" w:hAnsi="Calibri"/>
          <w:lang w:val="es-ES_tradnl"/>
        </w:rPr>
        <w:t xml:space="preserve">: </w:t>
      </w:r>
      <w:r w:rsidR="00D60A2F" w:rsidRPr="00971862">
        <w:rPr>
          <w:rFonts w:ascii="Calibri" w:hAnsi="Calibri"/>
          <w:i/>
          <w:lang w:val="es-ES_tradnl"/>
        </w:rPr>
        <w:t>Secretar</w:t>
      </w:r>
      <w:r w:rsidR="00F31EBA" w:rsidRPr="00971862">
        <w:rPr>
          <w:rFonts w:ascii="Calibri" w:hAnsi="Calibri"/>
          <w:i/>
          <w:lang w:val="es-ES_tradnl"/>
        </w:rPr>
        <w:t>io General de la Convención: Anuncio de vacante</w:t>
      </w:r>
      <w:r w:rsidR="00D60A2F" w:rsidRPr="00971862">
        <w:rPr>
          <w:rFonts w:ascii="Calibri" w:hAnsi="Calibri"/>
          <w:lang w:val="es-ES_tradnl"/>
        </w:rPr>
        <w:t xml:space="preserve"> (22 </w:t>
      </w:r>
      <w:r w:rsidRPr="00971862">
        <w:rPr>
          <w:rFonts w:ascii="Calibri" w:hAnsi="Calibri"/>
          <w:lang w:val="es-ES_tradnl"/>
        </w:rPr>
        <w:t>de febrero de</w:t>
      </w:r>
      <w:r w:rsidR="00D60A2F" w:rsidRPr="00971862">
        <w:rPr>
          <w:rFonts w:ascii="Calibri" w:hAnsi="Calibri"/>
          <w:lang w:val="es-ES_tradnl"/>
        </w:rPr>
        <w:t xml:space="preserve"> 2016</w:t>
      </w:r>
      <w:r w:rsidRPr="00971862">
        <w:rPr>
          <w:rFonts w:ascii="Calibri" w:hAnsi="Calibri"/>
          <w:lang w:val="es-ES_tradnl"/>
        </w:rPr>
        <w:t>)</w:t>
      </w:r>
    </w:p>
    <w:p w14:paraId="3CB67C62" w14:textId="4B97B6E7" w:rsidR="00D60A2F" w:rsidRPr="00971862" w:rsidRDefault="003B67B0" w:rsidP="00FB4C67">
      <w:pPr>
        <w:pStyle w:val="ListParagraph"/>
        <w:numPr>
          <w:ilvl w:val="0"/>
          <w:numId w:val="30"/>
        </w:numPr>
        <w:spacing w:after="0" w:line="240" w:lineRule="auto"/>
        <w:ind w:left="851" w:right="-46" w:hanging="425"/>
        <w:rPr>
          <w:rFonts w:ascii="Calibri" w:eastAsia="Arial Unicode MS" w:hAnsi="Calibri" w:cs="Arial Unicode MS"/>
          <w:kern w:val="1"/>
          <w:lang w:val="es-ES_tradnl" w:eastAsia="hi-IN" w:bidi="hi-IN"/>
        </w:rPr>
      </w:pPr>
      <w:r w:rsidRPr="00971862">
        <w:rPr>
          <w:rFonts w:ascii="Calibri" w:hAnsi="Calibri"/>
          <w:lang w:val="es-ES_tradnl"/>
        </w:rPr>
        <w:t>Nota Diplomática</w:t>
      </w:r>
      <w:r w:rsidR="00D60A2F" w:rsidRPr="00971862">
        <w:rPr>
          <w:rFonts w:ascii="Calibri" w:hAnsi="Calibri"/>
          <w:lang w:val="es-ES_tradnl"/>
        </w:rPr>
        <w:t xml:space="preserve"> 2</w:t>
      </w:r>
      <w:r w:rsidR="00D60A2F" w:rsidRPr="00971862">
        <w:rPr>
          <w:color w:val="000000" w:themeColor="text1"/>
          <w:lang w:val="es-ES_tradnl"/>
        </w:rPr>
        <w:t xml:space="preserve">016/4: </w:t>
      </w:r>
      <w:r w:rsidR="00D60A2F" w:rsidRPr="00971862">
        <w:rPr>
          <w:i/>
          <w:color w:val="000000" w:themeColor="text1"/>
          <w:lang w:val="es-ES_tradnl"/>
        </w:rPr>
        <w:t>Invita</w:t>
      </w:r>
      <w:r w:rsidR="00F31EBA" w:rsidRPr="00971862">
        <w:rPr>
          <w:i/>
          <w:color w:val="000000" w:themeColor="text1"/>
          <w:lang w:val="es-ES_tradnl"/>
        </w:rPr>
        <w:t xml:space="preserve">ción a participar en el Grupo de </w:t>
      </w:r>
      <w:r w:rsidR="006C2A57" w:rsidRPr="00971862">
        <w:rPr>
          <w:i/>
          <w:color w:val="000000" w:themeColor="text1"/>
          <w:lang w:val="es-ES_tradnl"/>
        </w:rPr>
        <w:t>trabajo</w:t>
      </w:r>
      <w:r w:rsidR="00F31EBA" w:rsidRPr="00971862">
        <w:rPr>
          <w:i/>
          <w:color w:val="000000" w:themeColor="text1"/>
          <w:lang w:val="es-ES_tradnl"/>
        </w:rPr>
        <w:t xml:space="preserve"> sobre las iniciativas regionales de Ramsar</w:t>
      </w:r>
      <w:r w:rsidR="00D60A2F" w:rsidRPr="00971862">
        <w:rPr>
          <w:i/>
          <w:color w:val="000000" w:themeColor="text1"/>
          <w:lang w:val="es-ES_tradnl"/>
        </w:rPr>
        <w:t xml:space="preserve"> </w:t>
      </w:r>
      <w:r w:rsidR="00D60A2F" w:rsidRPr="00971862">
        <w:rPr>
          <w:rFonts w:ascii="Calibri" w:hAnsi="Calibri"/>
          <w:lang w:val="es-ES_tradnl"/>
        </w:rPr>
        <w:t xml:space="preserve">(23 </w:t>
      </w:r>
      <w:r w:rsidRPr="00971862">
        <w:rPr>
          <w:rFonts w:ascii="Calibri" w:hAnsi="Calibri"/>
          <w:lang w:val="es-ES_tradnl"/>
        </w:rPr>
        <w:t>de febrero de</w:t>
      </w:r>
      <w:r w:rsidR="00D60A2F" w:rsidRPr="00971862">
        <w:rPr>
          <w:rFonts w:ascii="Calibri" w:hAnsi="Calibri"/>
          <w:lang w:val="es-ES_tradnl"/>
        </w:rPr>
        <w:t xml:space="preserve"> 2016)</w:t>
      </w:r>
    </w:p>
    <w:p w14:paraId="3FCE9717" w14:textId="77777777" w:rsidR="00B46D79" w:rsidRPr="00971862" w:rsidRDefault="00B46D79" w:rsidP="003B529A">
      <w:pPr>
        <w:pStyle w:val="ListParagraph"/>
        <w:spacing w:after="0" w:line="240" w:lineRule="auto"/>
        <w:ind w:left="426" w:right="-46" w:hanging="426"/>
        <w:rPr>
          <w:rFonts w:ascii="Calibri" w:eastAsia="Arial Unicode MS" w:hAnsi="Calibri" w:cs="Arial Unicode MS"/>
          <w:kern w:val="1"/>
          <w:lang w:val="es-ES_tradnl" w:eastAsia="hi-IN" w:bidi="hi-IN"/>
        </w:rPr>
      </w:pPr>
    </w:p>
    <w:p w14:paraId="73871EE0" w14:textId="1DCE59FD" w:rsidR="00383692" w:rsidRPr="00971862" w:rsidRDefault="00794DAA" w:rsidP="003B529A">
      <w:pPr>
        <w:pStyle w:val="ListParagraph"/>
        <w:widowControl w:val="0"/>
        <w:numPr>
          <w:ilvl w:val="0"/>
          <w:numId w:val="4"/>
        </w:numPr>
        <w:spacing w:after="0" w:line="240" w:lineRule="auto"/>
        <w:ind w:left="426" w:right="-46" w:hanging="426"/>
        <w:rPr>
          <w:rFonts w:ascii="Calibri" w:hAnsi="Calibri" w:cs="Calibri"/>
          <w:lang w:val="es-ES_tradnl"/>
        </w:rPr>
      </w:pPr>
      <w:r w:rsidRPr="00971862">
        <w:rPr>
          <w:rFonts w:ascii="Calibri" w:eastAsia="Arial Unicode MS" w:hAnsi="Calibri" w:cs="Arial Unicode MS"/>
          <w:kern w:val="1"/>
          <w:lang w:val="es-ES_tradnl" w:eastAsia="hi-IN" w:bidi="hi-IN"/>
        </w:rPr>
        <w:t>Informes sobre viajes: El Anexo 3 contiene información detallada de todas las misiones del personal directivo superior</w:t>
      </w:r>
      <w:r w:rsidRPr="00971862">
        <w:rPr>
          <w:rFonts w:ascii="Calibri" w:hAnsi="Calibri" w:cs="Calibri"/>
          <w:lang w:val="es-ES_tradnl"/>
        </w:rPr>
        <w:t xml:space="preserve"> </w:t>
      </w:r>
      <w:r w:rsidR="003C1533" w:rsidRPr="00971862">
        <w:rPr>
          <w:rFonts w:ascii="Calibri" w:hAnsi="Calibri" w:cs="Calibri"/>
          <w:lang w:val="es-ES_tradnl"/>
        </w:rPr>
        <w:t xml:space="preserve">de la Secretaría </w:t>
      </w:r>
      <w:r w:rsidRPr="00971862">
        <w:rPr>
          <w:rFonts w:ascii="Calibri" w:hAnsi="Calibri" w:cs="Calibri"/>
          <w:lang w:val="es-ES_tradnl"/>
        </w:rPr>
        <w:t xml:space="preserve">con las fechas y los </w:t>
      </w:r>
      <w:r w:rsidR="005362E9" w:rsidRPr="00971862">
        <w:rPr>
          <w:rFonts w:ascii="Calibri" w:hAnsi="Calibri" w:cs="Calibri"/>
          <w:lang w:val="es-ES_tradnl"/>
        </w:rPr>
        <w:t>resultados</w:t>
      </w:r>
      <w:r w:rsidRPr="00971862">
        <w:rPr>
          <w:rFonts w:ascii="Calibri" w:hAnsi="Calibri" w:cs="Calibri"/>
          <w:lang w:val="es-ES_tradnl"/>
        </w:rPr>
        <w:t xml:space="preserve"> de las misiones durante el período entre diciembre de 2015 y febrero de 2016. Todos los informes detallados sobre dichas misiones están disponibles previa petición y están archivados en la </w:t>
      </w:r>
      <w:r w:rsidR="005362E9" w:rsidRPr="00971862">
        <w:rPr>
          <w:rFonts w:ascii="Calibri" w:hAnsi="Calibri" w:cs="Calibri"/>
          <w:lang w:val="es-ES_tradnl"/>
        </w:rPr>
        <w:t>Secretaría</w:t>
      </w:r>
      <w:r w:rsidRPr="00971862">
        <w:rPr>
          <w:rFonts w:ascii="Calibri" w:hAnsi="Calibri" w:cs="Calibri"/>
          <w:lang w:val="es-ES_tradnl"/>
        </w:rPr>
        <w:t>.</w:t>
      </w:r>
    </w:p>
    <w:p w14:paraId="21B86931" w14:textId="77777777" w:rsidR="00521719" w:rsidRPr="00971862" w:rsidRDefault="00521719" w:rsidP="003B529A">
      <w:pPr>
        <w:pStyle w:val="ListParagraph"/>
        <w:spacing w:after="0" w:line="240" w:lineRule="auto"/>
        <w:rPr>
          <w:rFonts w:ascii="Calibri" w:hAnsi="Calibri" w:cs="Calibri"/>
          <w:lang w:val="es-ES_tradnl"/>
        </w:rPr>
      </w:pPr>
    </w:p>
    <w:p w14:paraId="3AA85358" w14:textId="77777777" w:rsidR="00102E4B" w:rsidRPr="00971862" w:rsidRDefault="00102E4B">
      <w:pPr>
        <w:rPr>
          <w:rFonts w:eastAsia="Garamond" w:cs="Garamond"/>
          <w:b/>
          <w:bCs/>
          <w:sz w:val="24"/>
          <w:szCs w:val="24"/>
          <w:lang w:val="es-ES_tradnl"/>
        </w:rPr>
      </w:pPr>
      <w:r w:rsidRPr="00971862">
        <w:rPr>
          <w:rFonts w:eastAsia="Garamond" w:cs="Garamond"/>
          <w:b/>
          <w:bCs/>
          <w:sz w:val="24"/>
          <w:szCs w:val="24"/>
          <w:lang w:val="es-ES_tradnl"/>
        </w:rPr>
        <w:br w:type="page"/>
      </w:r>
    </w:p>
    <w:p w14:paraId="10397474" w14:textId="293DED17" w:rsidR="00B57F72" w:rsidRPr="00971862" w:rsidRDefault="00BE6581" w:rsidP="00B57F72">
      <w:pPr>
        <w:tabs>
          <w:tab w:val="left" w:pos="851"/>
        </w:tabs>
        <w:spacing w:after="0" w:line="240" w:lineRule="auto"/>
        <w:rPr>
          <w:rFonts w:eastAsia="Garamond" w:cs="Garamond"/>
          <w:b/>
          <w:bCs/>
          <w:sz w:val="24"/>
          <w:szCs w:val="24"/>
          <w:lang w:val="es-ES_tradnl"/>
        </w:rPr>
      </w:pPr>
      <w:r w:rsidRPr="00971862">
        <w:rPr>
          <w:rFonts w:eastAsia="Garamond" w:cs="Garamond"/>
          <w:b/>
          <w:bCs/>
          <w:sz w:val="24"/>
          <w:szCs w:val="24"/>
          <w:lang w:val="es-ES_tradnl"/>
        </w:rPr>
        <w:lastRenderedPageBreak/>
        <w:t>An</w:t>
      </w:r>
      <w:r w:rsidR="00CE297E" w:rsidRPr="00971862">
        <w:rPr>
          <w:rFonts w:eastAsia="Garamond" w:cs="Garamond"/>
          <w:b/>
          <w:bCs/>
          <w:sz w:val="24"/>
          <w:szCs w:val="24"/>
          <w:lang w:val="es-ES_tradnl"/>
        </w:rPr>
        <w:t>exo</w:t>
      </w:r>
      <w:r w:rsidRPr="00971862">
        <w:rPr>
          <w:rFonts w:eastAsia="Garamond" w:cs="Garamond"/>
          <w:b/>
          <w:bCs/>
          <w:sz w:val="24"/>
          <w:szCs w:val="24"/>
          <w:lang w:val="es-ES_tradnl"/>
        </w:rPr>
        <w:t xml:space="preserve"> 1</w:t>
      </w:r>
    </w:p>
    <w:p w14:paraId="073543E3" w14:textId="77777777" w:rsidR="003F21D2" w:rsidRPr="00971862" w:rsidRDefault="003F21D2" w:rsidP="003F21D2">
      <w:pPr>
        <w:spacing w:after="0" w:line="240" w:lineRule="auto"/>
        <w:rPr>
          <w:rFonts w:cs="Arial"/>
          <w:b/>
          <w:sz w:val="24"/>
          <w:szCs w:val="24"/>
          <w:lang w:val="es-ES_tradnl"/>
        </w:rPr>
      </w:pPr>
    </w:p>
    <w:p w14:paraId="217A025B" w14:textId="496113C6" w:rsidR="003F21D2" w:rsidRPr="00971862" w:rsidRDefault="00CE297E" w:rsidP="003F21D2">
      <w:pPr>
        <w:spacing w:after="0" w:line="240" w:lineRule="auto"/>
        <w:rPr>
          <w:rFonts w:cs="Arial"/>
          <w:b/>
          <w:sz w:val="24"/>
          <w:szCs w:val="24"/>
          <w:lang w:val="es-ES_tradnl"/>
        </w:rPr>
      </w:pPr>
      <w:r w:rsidRPr="00971862">
        <w:rPr>
          <w:rFonts w:cs="Arial"/>
          <w:b/>
          <w:sz w:val="24"/>
          <w:szCs w:val="24"/>
          <w:lang w:val="es-ES_tradnl"/>
        </w:rPr>
        <w:t xml:space="preserve">Arreglos provisionales para la </w:t>
      </w:r>
      <w:r w:rsidR="005362E9" w:rsidRPr="00971862">
        <w:rPr>
          <w:rFonts w:cs="Arial"/>
          <w:b/>
          <w:sz w:val="24"/>
          <w:szCs w:val="24"/>
          <w:lang w:val="es-ES_tradnl"/>
        </w:rPr>
        <w:t>administración</w:t>
      </w:r>
      <w:r w:rsidRPr="00971862">
        <w:rPr>
          <w:rFonts w:cs="Arial"/>
          <w:b/>
          <w:sz w:val="24"/>
          <w:szCs w:val="24"/>
          <w:lang w:val="es-ES_tradnl"/>
        </w:rPr>
        <w:t xml:space="preserve"> de la Secretaría</w:t>
      </w:r>
    </w:p>
    <w:p w14:paraId="60B91AF3" w14:textId="77777777" w:rsidR="003F21D2" w:rsidRPr="00971862" w:rsidRDefault="003F21D2" w:rsidP="003F21D2">
      <w:pPr>
        <w:spacing w:after="0" w:line="240" w:lineRule="auto"/>
        <w:rPr>
          <w:rFonts w:ascii="Calibri" w:hAnsi="Calibri" w:cs="Arial"/>
          <w:lang w:val="es-ES_tradnl"/>
        </w:rPr>
      </w:pPr>
    </w:p>
    <w:p w14:paraId="384BB777" w14:textId="35F22755" w:rsidR="003F21D2" w:rsidRPr="00971862" w:rsidRDefault="00085D7F" w:rsidP="003F21D2">
      <w:pPr>
        <w:spacing w:after="0" w:line="240" w:lineRule="auto"/>
        <w:rPr>
          <w:rFonts w:ascii="Calibri" w:hAnsi="Calibri" w:cs="Arial"/>
          <w:lang w:val="es-ES_tradnl"/>
        </w:rPr>
      </w:pPr>
      <w:r w:rsidRPr="00971862">
        <w:rPr>
          <w:rFonts w:ascii="Calibri" w:hAnsi="Calibri" w:cs="Arial"/>
          <w:lang w:val="es-ES_tradnl"/>
        </w:rPr>
        <w:t xml:space="preserve">La Secretaria General </w:t>
      </w:r>
      <w:r w:rsidR="005362E9" w:rsidRPr="00971862">
        <w:rPr>
          <w:rFonts w:ascii="Calibri" w:hAnsi="Calibri" w:cs="Arial"/>
          <w:lang w:val="es-ES_tradnl"/>
        </w:rPr>
        <w:t>Adjunta</w:t>
      </w:r>
      <w:r w:rsidRPr="00971862">
        <w:rPr>
          <w:rFonts w:ascii="Calibri" w:hAnsi="Calibri" w:cs="Arial"/>
          <w:lang w:val="es-ES_tradnl"/>
        </w:rPr>
        <w:t xml:space="preserve"> </w:t>
      </w:r>
      <w:r w:rsidR="003C1533" w:rsidRPr="00971862">
        <w:rPr>
          <w:rFonts w:ascii="Calibri" w:hAnsi="Calibri" w:cs="Arial"/>
          <w:lang w:val="es-ES_tradnl"/>
        </w:rPr>
        <w:t>(</w:t>
      </w:r>
      <w:r w:rsidR="00EF2E03" w:rsidRPr="00971862">
        <w:rPr>
          <w:rFonts w:ascii="Calibri" w:hAnsi="Calibri" w:cs="Arial"/>
          <w:lang w:val="es-ES_tradnl"/>
        </w:rPr>
        <w:t>SGA</w:t>
      </w:r>
      <w:r w:rsidR="003F21D2" w:rsidRPr="00971862">
        <w:rPr>
          <w:rFonts w:ascii="Calibri" w:hAnsi="Calibri" w:cs="Arial"/>
          <w:lang w:val="es-ES_tradnl"/>
        </w:rPr>
        <w:t xml:space="preserve">) </w:t>
      </w:r>
      <w:r w:rsidR="003C1533" w:rsidRPr="00971862">
        <w:rPr>
          <w:rFonts w:ascii="Calibri" w:hAnsi="Calibri" w:cs="Arial"/>
          <w:lang w:val="es-ES_tradnl"/>
        </w:rPr>
        <w:t>es nombrada</w:t>
      </w:r>
      <w:r w:rsidR="004776FC" w:rsidRPr="00971862">
        <w:rPr>
          <w:rFonts w:ascii="Calibri" w:hAnsi="Calibri" w:cs="Arial"/>
          <w:lang w:val="es-ES_tradnl"/>
        </w:rPr>
        <w:t xml:space="preserve"> </w:t>
      </w:r>
      <w:r w:rsidR="005362E9" w:rsidRPr="00971862">
        <w:rPr>
          <w:rFonts w:ascii="Calibri" w:hAnsi="Calibri" w:cs="Arial"/>
          <w:lang w:val="es-ES_tradnl"/>
        </w:rPr>
        <w:t>Secretaria</w:t>
      </w:r>
      <w:r w:rsidR="00770A7D" w:rsidRPr="00971862">
        <w:rPr>
          <w:rFonts w:ascii="Calibri" w:hAnsi="Calibri" w:cs="Arial"/>
          <w:lang w:val="es-ES_tradnl"/>
        </w:rPr>
        <w:t xml:space="preserve"> General en funciones</w:t>
      </w:r>
      <w:r w:rsidR="003F21D2" w:rsidRPr="00971862">
        <w:rPr>
          <w:rFonts w:ascii="Calibri" w:hAnsi="Calibri" w:cs="Arial"/>
          <w:lang w:val="es-ES_tradnl"/>
        </w:rPr>
        <w:t xml:space="preserve"> </w:t>
      </w:r>
      <w:r w:rsidR="004776FC" w:rsidRPr="00971862">
        <w:rPr>
          <w:rFonts w:ascii="Calibri" w:hAnsi="Calibri" w:cs="Arial"/>
          <w:lang w:val="es-ES_tradnl"/>
        </w:rPr>
        <w:t xml:space="preserve">y recibe </w:t>
      </w:r>
      <w:r w:rsidR="003C1533" w:rsidRPr="00971862">
        <w:rPr>
          <w:rFonts w:ascii="Calibri" w:hAnsi="Calibri" w:cs="Arial"/>
          <w:lang w:val="es-ES_tradnl"/>
        </w:rPr>
        <w:t xml:space="preserve">el apoyo y la función de </w:t>
      </w:r>
      <w:r w:rsidR="004776FC" w:rsidRPr="00971862">
        <w:rPr>
          <w:rFonts w:ascii="Calibri" w:hAnsi="Calibri" w:cs="Arial"/>
          <w:lang w:val="es-ES_tradnl"/>
        </w:rPr>
        <w:t xml:space="preserve">supervisión </w:t>
      </w:r>
      <w:r w:rsidR="00D46063" w:rsidRPr="00971862">
        <w:rPr>
          <w:rFonts w:ascii="Calibri" w:hAnsi="Calibri" w:cs="Arial"/>
          <w:lang w:val="es-ES_tradnl"/>
        </w:rPr>
        <w:t>adicionales de este puesto interino</w:t>
      </w:r>
      <w:r w:rsidR="003F21D2" w:rsidRPr="00971862">
        <w:rPr>
          <w:rFonts w:ascii="Calibri" w:hAnsi="Calibri" w:cs="Arial"/>
          <w:lang w:val="es-ES_tradnl"/>
        </w:rPr>
        <w:t>.</w:t>
      </w:r>
    </w:p>
    <w:p w14:paraId="4BCA2C3E" w14:textId="77777777" w:rsidR="003F21D2" w:rsidRPr="00971862" w:rsidRDefault="003F21D2" w:rsidP="003F21D2">
      <w:pPr>
        <w:spacing w:after="0" w:line="240" w:lineRule="auto"/>
        <w:rPr>
          <w:rFonts w:ascii="Calibri" w:hAnsi="Calibri" w:cs="Arial"/>
          <w:lang w:val="es-ES_tradnl"/>
        </w:rPr>
      </w:pPr>
    </w:p>
    <w:p w14:paraId="26102276" w14:textId="71C5DD27" w:rsidR="003F21D2" w:rsidRPr="00971862" w:rsidRDefault="00EF2E03" w:rsidP="003F21D2">
      <w:pPr>
        <w:spacing w:after="0" w:line="240" w:lineRule="auto"/>
        <w:rPr>
          <w:rFonts w:ascii="Calibri" w:hAnsi="Calibri" w:cs="Arial"/>
          <w:lang w:val="es-ES_tradnl"/>
        </w:rPr>
      </w:pPr>
      <w:r w:rsidRPr="00971862">
        <w:rPr>
          <w:rFonts w:ascii="Calibri" w:hAnsi="Calibri" w:cs="Arial"/>
          <w:lang w:val="es-ES_tradnl"/>
        </w:rPr>
        <w:t>Los elementos fundamentales de dicho apoyo y supervisión son los siguientes:</w:t>
      </w:r>
    </w:p>
    <w:p w14:paraId="5406DDD6" w14:textId="77777777" w:rsidR="003F21D2" w:rsidRPr="00971862" w:rsidRDefault="003F21D2" w:rsidP="003F21D2">
      <w:pPr>
        <w:spacing w:after="0" w:line="240" w:lineRule="auto"/>
        <w:rPr>
          <w:rFonts w:ascii="Calibri" w:hAnsi="Calibri" w:cs="Arial"/>
          <w:lang w:val="es-ES_tradnl"/>
        </w:rPr>
      </w:pPr>
    </w:p>
    <w:p w14:paraId="267933D5" w14:textId="77BA2E05" w:rsidR="003F21D2" w:rsidRPr="00971862" w:rsidRDefault="003F21D2" w:rsidP="00A26663">
      <w:pPr>
        <w:spacing w:after="0" w:line="240" w:lineRule="auto"/>
        <w:ind w:left="426" w:hanging="426"/>
        <w:rPr>
          <w:rFonts w:ascii="Calibri" w:hAnsi="Calibri" w:cs="Arial"/>
          <w:lang w:val="es-ES_tradnl"/>
        </w:rPr>
      </w:pPr>
      <w:r w:rsidRPr="00971862">
        <w:rPr>
          <w:rFonts w:ascii="Calibri" w:hAnsi="Calibri" w:cs="Arial"/>
          <w:lang w:val="es-ES_tradnl"/>
        </w:rPr>
        <w:t>1)</w:t>
      </w:r>
      <w:r w:rsidR="00A26663">
        <w:rPr>
          <w:rFonts w:ascii="Calibri" w:hAnsi="Calibri" w:cs="Arial"/>
          <w:lang w:val="es-ES_tradnl"/>
        </w:rPr>
        <w:t xml:space="preserve">  </w:t>
      </w:r>
      <w:r w:rsidR="00A26663">
        <w:rPr>
          <w:rFonts w:ascii="Calibri" w:hAnsi="Calibri" w:cs="Arial"/>
          <w:lang w:val="es-ES_tradnl"/>
        </w:rPr>
        <w:tab/>
      </w:r>
      <w:r w:rsidR="005362E9" w:rsidRPr="00971862">
        <w:rPr>
          <w:rFonts w:ascii="Calibri" w:hAnsi="Calibri" w:cs="Arial"/>
          <w:lang w:val="es-ES_tradnl"/>
        </w:rPr>
        <w:t>Organización</w:t>
      </w:r>
      <w:r w:rsidR="00EF2E03" w:rsidRPr="00971862">
        <w:rPr>
          <w:rFonts w:ascii="Calibri" w:hAnsi="Calibri" w:cs="Arial"/>
          <w:lang w:val="es-ES_tradnl"/>
        </w:rPr>
        <w:t>/Administración</w:t>
      </w:r>
    </w:p>
    <w:p w14:paraId="12C64B19" w14:textId="705652B8" w:rsidR="003F21D2" w:rsidRPr="00971862" w:rsidRDefault="00EF2E03" w:rsidP="00A26663">
      <w:pPr>
        <w:pStyle w:val="ListParagraph"/>
        <w:numPr>
          <w:ilvl w:val="0"/>
          <w:numId w:val="21"/>
        </w:numPr>
        <w:spacing w:after="0" w:line="240" w:lineRule="auto"/>
        <w:ind w:left="851" w:hanging="425"/>
        <w:rPr>
          <w:rFonts w:ascii="Calibri" w:hAnsi="Calibri" w:cs="Arial"/>
          <w:lang w:val="es-ES_tradnl"/>
        </w:rPr>
      </w:pPr>
      <w:r w:rsidRPr="00971862">
        <w:rPr>
          <w:rFonts w:ascii="Calibri" w:hAnsi="Calibri" w:cs="Arial"/>
          <w:lang w:val="es-ES_tradnl"/>
        </w:rPr>
        <w:t xml:space="preserve">La estructura de la </w:t>
      </w:r>
      <w:r w:rsidR="005362E9" w:rsidRPr="00971862">
        <w:rPr>
          <w:rFonts w:ascii="Calibri" w:hAnsi="Calibri" w:cs="Arial"/>
          <w:lang w:val="es-ES_tradnl"/>
        </w:rPr>
        <w:t>Secretaría</w:t>
      </w:r>
      <w:r w:rsidRPr="00971862">
        <w:rPr>
          <w:rFonts w:ascii="Calibri" w:hAnsi="Calibri" w:cs="Arial"/>
          <w:lang w:val="es-ES_tradnl"/>
        </w:rPr>
        <w:t xml:space="preserve"> permanece sin cambios y la SGA sigue realizando las funciones de SGA</w:t>
      </w:r>
      <w:r w:rsidR="00072D81" w:rsidRPr="00971862">
        <w:rPr>
          <w:rFonts w:ascii="Calibri" w:hAnsi="Calibri" w:cs="Arial"/>
          <w:lang w:val="es-ES_tradnl"/>
        </w:rPr>
        <w:t>.</w:t>
      </w:r>
    </w:p>
    <w:p w14:paraId="5C3BB3F4" w14:textId="0EB689A0" w:rsidR="003F21D2" w:rsidRPr="00971862" w:rsidRDefault="00D46063" w:rsidP="00A26663">
      <w:pPr>
        <w:pStyle w:val="ListParagraph"/>
        <w:numPr>
          <w:ilvl w:val="0"/>
          <w:numId w:val="21"/>
        </w:numPr>
        <w:spacing w:after="0" w:line="240" w:lineRule="auto"/>
        <w:ind w:left="851" w:hanging="425"/>
        <w:rPr>
          <w:rFonts w:ascii="Calibri" w:hAnsi="Calibri" w:cs="Arial"/>
          <w:lang w:val="es-ES_tradnl"/>
        </w:rPr>
      </w:pPr>
      <w:r w:rsidRPr="00971862">
        <w:rPr>
          <w:rFonts w:ascii="Calibri" w:hAnsi="Calibri" w:cs="Arial"/>
          <w:lang w:val="es-ES_tradnl"/>
        </w:rPr>
        <w:t xml:space="preserve">La </w:t>
      </w:r>
      <w:r w:rsidR="00EF2E03" w:rsidRPr="00971862">
        <w:rPr>
          <w:rFonts w:ascii="Calibri" w:hAnsi="Calibri" w:cs="Arial"/>
          <w:lang w:val="es-ES_tradnl"/>
        </w:rPr>
        <w:t>SGA</w:t>
      </w:r>
      <w:r w:rsidR="003F21D2" w:rsidRPr="00971862">
        <w:rPr>
          <w:rFonts w:ascii="Calibri" w:hAnsi="Calibri" w:cs="Arial"/>
          <w:lang w:val="es-ES_tradnl"/>
        </w:rPr>
        <w:t xml:space="preserve"> </w:t>
      </w:r>
      <w:r w:rsidR="00EF2E03" w:rsidRPr="00971862">
        <w:rPr>
          <w:rFonts w:ascii="Calibri" w:hAnsi="Calibri" w:cs="Arial"/>
          <w:lang w:val="es-ES_tradnl"/>
        </w:rPr>
        <w:t>puede</w:t>
      </w:r>
      <w:r w:rsidRPr="00971862">
        <w:rPr>
          <w:rFonts w:ascii="Calibri" w:hAnsi="Calibri" w:cs="Arial"/>
          <w:lang w:val="es-ES_tradnl"/>
        </w:rPr>
        <w:t xml:space="preserve"> ser designada</w:t>
      </w:r>
      <w:r w:rsidR="00EF2E03" w:rsidRPr="00971862">
        <w:rPr>
          <w:rFonts w:ascii="Calibri" w:hAnsi="Calibri" w:cs="Arial"/>
          <w:lang w:val="es-ES_tradnl"/>
        </w:rPr>
        <w:t xml:space="preserve"> durante un período máximo de un año (el período </w:t>
      </w:r>
      <w:r w:rsidR="00072D81" w:rsidRPr="00971862">
        <w:rPr>
          <w:rFonts w:ascii="Calibri" w:hAnsi="Calibri" w:cs="Arial"/>
          <w:lang w:val="es-ES_tradnl"/>
        </w:rPr>
        <w:t>debería ser más corto</w:t>
      </w:r>
      <w:r w:rsidR="00EF2E03" w:rsidRPr="00971862">
        <w:rPr>
          <w:rFonts w:ascii="Calibri" w:hAnsi="Calibri" w:cs="Arial"/>
          <w:lang w:val="es-ES_tradnl"/>
        </w:rPr>
        <w:t>)</w:t>
      </w:r>
      <w:r w:rsidR="00072D81" w:rsidRPr="00971862">
        <w:rPr>
          <w:rFonts w:ascii="Calibri" w:hAnsi="Calibri" w:cs="Arial"/>
          <w:lang w:val="es-ES_tradnl"/>
        </w:rPr>
        <w:t>.</w:t>
      </w:r>
    </w:p>
    <w:p w14:paraId="7973887B" w14:textId="2593DB1D" w:rsidR="003F21D2" w:rsidRPr="00971862" w:rsidRDefault="00072D81" w:rsidP="00A26663">
      <w:pPr>
        <w:pStyle w:val="ListParagraph"/>
        <w:numPr>
          <w:ilvl w:val="0"/>
          <w:numId w:val="21"/>
        </w:numPr>
        <w:spacing w:after="0" w:line="240" w:lineRule="auto"/>
        <w:ind w:left="851" w:hanging="425"/>
        <w:rPr>
          <w:rFonts w:ascii="Calibri" w:hAnsi="Calibri" w:cs="Arial"/>
          <w:lang w:val="es-ES_tradnl"/>
        </w:rPr>
      </w:pPr>
      <w:r w:rsidRPr="00971862">
        <w:rPr>
          <w:rFonts w:ascii="Calibri" w:hAnsi="Calibri" w:cs="Arial"/>
          <w:lang w:val="es-ES_tradnl"/>
        </w:rPr>
        <w:t xml:space="preserve">La </w:t>
      </w:r>
      <w:r w:rsidR="00EF2E03" w:rsidRPr="00971862">
        <w:rPr>
          <w:rFonts w:ascii="Calibri" w:hAnsi="Calibri" w:cs="Arial"/>
          <w:lang w:val="es-ES_tradnl"/>
        </w:rPr>
        <w:t>SGA</w:t>
      </w:r>
      <w:r w:rsidR="003F21D2" w:rsidRPr="00971862">
        <w:rPr>
          <w:rFonts w:ascii="Calibri" w:hAnsi="Calibri" w:cs="Arial"/>
          <w:lang w:val="es-ES_tradnl"/>
        </w:rPr>
        <w:t xml:space="preserve"> </w:t>
      </w:r>
      <w:r w:rsidR="00EF2E03" w:rsidRPr="00971862">
        <w:rPr>
          <w:rFonts w:ascii="Calibri" w:hAnsi="Calibri" w:cs="Arial"/>
          <w:lang w:val="es-ES_tradnl"/>
        </w:rPr>
        <w:t>recibe un</w:t>
      </w:r>
      <w:r w:rsidRPr="00971862">
        <w:rPr>
          <w:rFonts w:ascii="Calibri" w:hAnsi="Calibri" w:cs="Arial"/>
          <w:lang w:val="es-ES_tradnl"/>
        </w:rPr>
        <w:t xml:space="preserve">a </w:t>
      </w:r>
      <w:r w:rsidR="00475A72" w:rsidRPr="00971862">
        <w:rPr>
          <w:rFonts w:ascii="Calibri" w:hAnsi="Calibri" w:cs="Arial"/>
          <w:lang w:val="es-ES_tradnl"/>
        </w:rPr>
        <w:t>asignación</w:t>
      </w:r>
      <w:r w:rsidR="00EF2E03" w:rsidRPr="00971862">
        <w:rPr>
          <w:rFonts w:ascii="Calibri" w:hAnsi="Calibri" w:cs="Arial"/>
          <w:lang w:val="es-ES_tradnl"/>
        </w:rPr>
        <w:t xml:space="preserve"> </w:t>
      </w:r>
      <w:r w:rsidR="005362E9" w:rsidRPr="00971862">
        <w:rPr>
          <w:rFonts w:ascii="Calibri" w:hAnsi="Calibri" w:cs="Arial"/>
          <w:lang w:val="es-ES_tradnl"/>
        </w:rPr>
        <w:t>apropiada</w:t>
      </w:r>
      <w:r w:rsidR="00EF2E03" w:rsidRPr="00971862">
        <w:rPr>
          <w:rFonts w:ascii="Calibri" w:hAnsi="Calibri" w:cs="Arial"/>
          <w:lang w:val="es-ES_tradnl"/>
        </w:rPr>
        <w:t xml:space="preserve"> en consona</w:t>
      </w:r>
      <w:r w:rsidR="00284726" w:rsidRPr="00971862">
        <w:rPr>
          <w:rFonts w:ascii="Calibri" w:hAnsi="Calibri" w:cs="Arial"/>
          <w:lang w:val="es-ES_tradnl"/>
        </w:rPr>
        <w:t>ncia con la política de la UICN.</w:t>
      </w:r>
    </w:p>
    <w:p w14:paraId="6047C5A7" w14:textId="5A3C3B75" w:rsidR="003F21D2" w:rsidRPr="00971862" w:rsidRDefault="00190C5C" w:rsidP="00A26663">
      <w:pPr>
        <w:pStyle w:val="ListParagraph"/>
        <w:numPr>
          <w:ilvl w:val="0"/>
          <w:numId w:val="21"/>
        </w:numPr>
        <w:spacing w:after="0" w:line="240" w:lineRule="auto"/>
        <w:ind w:left="851" w:hanging="425"/>
        <w:rPr>
          <w:rFonts w:ascii="Calibri" w:hAnsi="Calibri" w:cs="Arial"/>
          <w:lang w:val="es-ES_tradnl"/>
        </w:rPr>
      </w:pPr>
      <w:r w:rsidRPr="00971862">
        <w:rPr>
          <w:rFonts w:ascii="Calibri" w:hAnsi="Calibri" w:cs="Arial"/>
          <w:lang w:val="es-ES_tradnl"/>
        </w:rPr>
        <w:t xml:space="preserve">La </w:t>
      </w:r>
      <w:r w:rsidR="00EF2E03" w:rsidRPr="00971862">
        <w:rPr>
          <w:rFonts w:ascii="Calibri" w:hAnsi="Calibri" w:cs="Arial"/>
          <w:lang w:val="es-ES_tradnl"/>
        </w:rPr>
        <w:t>SGA</w:t>
      </w:r>
      <w:r w:rsidR="003F21D2" w:rsidRPr="00971862">
        <w:rPr>
          <w:rFonts w:ascii="Calibri" w:hAnsi="Calibri" w:cs="Arial"/>
          <w:lang w:val="es-ES_tradnl"/>
        </w:rPr>
        <w:t xml:space="preserve"> </w:t>
      </w:r>
      <w:r w:rsidRPr="00971862">
        <w:rPr>
          <w:rFonts w:ascii="Calibri" w:hAnsi="Calibri" w:cs="Arial"/>
          <w:lang w:val="es-ES_tradnl"/>
        </w:rPr>
        <w:t>tiene</w:t>
      </w:r>
      <w:r w:rsidR="004F1A88" w:rsidRPr="00971862">
        <w:rPr>
          <w:rFonts w:ascii="Calibri" w:hAnsi="Calibri" w:cs="Arial"/>
          <w:lang w:val="es-ES_tradnl"/>
        </w:rPr>
        <w:t xml:space="preserve"> los deberes y </w:t>
      </w:r>
      <w:r w:rsidR="005362E9" w:rsidRPr="00971862">
        <w:rPr>
          <w:rFonts w:ascii="Calibri" w:hAnsi="Calibri" w:cs="Arial"/>
          <w:lang w:val="es-ES_tradnl"/>
        </w:rPr>
        <w:t>responsabilidades</w:t>
      </w:r>
      <w:r w:rsidR="004F1A88" w:rsidRPr="00971862">
        <w:rPr>
          <w:rFonts w:ascii="Calibri" w:hAnsi="Calibri" w:cs="Arial"/>
          <w:lang w:val="es-ES_tradnl"/>
        </w:rPr>
        <w:t xml:space="preserve"> </w:t>
      </w:r>
      <w:r w:rsidRPr="00971862">
        <w:rPr>
          <w:rFonts w:ascii="Calibri" w:hAnsi="Calibri" w:cs="Arial"/>
          <w:lang w:val="es-ES_tradnl"/>
        </w:rPr>
        <w:t>de</w:t>
      </w:r>
      <w:r w:rsidR="004F1A88" w:rsidRPr="00971862">
        <w:rPr>
          <w:rFonts w:ascii="Calibri" w:hAnsi="Calibri" w:cs="Arial"/>
          <w:lang w:val="es-ES_tradnl"/>
        </w:rPr>
        <w:t xml:space="preserve">l puesto de </w:t>
      </w:r>
      <w:r w:rsidR="005362E9" w:rsidRPr="00971862">
        <w:rPr>
          <w:rFonts w:ascii="Calibri" w:hAnsi="Calibri" w:cs="Arial"/>
          <w:lang w:val="es-ES_tradnl"/>
        </w:rPr>
        <w:t>Secretario</w:t>
      </w:r>
      <w:r w:rsidR="004F1A88" w:rsidRPr="00971862">
        <w:rPr>
          <w:rFonts w:ascii="Calibri" w:hAnsi="Calibri" w:cs="Arial"/>
          <w:lang w:val="es-ES_tradnl"/>
        </w:rPr>
        <w:t xml:space="preserve"> General que corresponden a un régimen interino (por ejemplo, esto implica: ningún cambio importante en la estructura y en la política y ningún viaje internacional </w:t>
      </w:r>
      <w:r w:rsidR="005362E9" w:rsidRPr="00971862">
        <w:rPr>
          <w:rFonts w:ascii="Calibri" w:hAnsi="Calibri" w:cs="Arial"/>
          <w:lang w:val="es-ES_tradnl"/>
        </w:rPr>
        <w:t>importante</w:t>
      </w:r>
      <w:r w:rsidR="004F1A88" w:rsidRPr="00971862">
        <w:rPr>
          <w:rFonts w:ascii="Calibri" w:hAnsi="Calibri" w:cs="Arial"/>
          <w:lang w:val="es-ES_tradnl"/>
        </w:rPr>
        <w:t xml:space="preserve">). La </w:t>
      </w:r>
      <w:r w:rsidR="005362E9" w:rsidRPr="00971862">
        <w:rPr>
          <w:rFonts w:ascii="Calibri" w:hAnsi="Calibri" w:cs="Arial"/>
          <w:lang w:val="es-ES_tradnl"/>
        </w:rPr>
        <w:t>naturaleza</w:t>
      </w:r>
      <w:r w:rsidRPr="00971862">
        <w:rPr>
          <w:rFonts w:ascii="Calibri" w:hAnsi="Calibri" w:cs="Arial"/>
          <w:lang w:val="es-ES_tradnl"/>
        </w:rPr>
        <w:t xml:space="preserve"> exacta de esta disposición será</w:t>
      </w:r>
      <w:r w:rsidR="004F1A88" w:rsidRPr="00971862">
        <w:rPr>
          <w:rFonts w:ascii="Calibri" w:hAnsi="Calibri" w:cs="Arial"/>
          <w:lang w:val="es-ES_tradnl"/>
        </w:rPr>
        <w:t xml:space="preserve"> determinada por el </w:t>
      </w:r>
      <w:r w:rsidR="00F318E6" w:rsidRPr="00971862">
        <w:rPr>
          <w:rFonts w:ascii="Calibri" w:hAnsi="Calibri" w:cs="Arial"/>
          <w:lang w:val="es-ES_tradnl"/>
        </w:rPr>
        <w:t>Equipo Ejecutivo</w:t>
      </w:r>
      <w:r w:rsidR="003F21D2" w:rsidRPr="00971862">
        <w:rPr>
          <w:rFonts w:ascii="Calibri" w:hAnsi="Calibri" w:cs="Arial"/>
          <w:lang w:val="es-ES_tradnl"/>
        </w:rPr>
        <w:t xml:space="preserve"> </w:t>
      </w:r>
      <w:r w:rsidR="004F1A88" w:rsidRPr="00971862">
        <w:rPr>
          <w:rFonts w:ascii="Calibri" w:hAnsi="Calibri" w:cs="Arial"/>
          <w:lang w:val="es-ES_tradnl"/>
        </w:rPr>
        <w:t>en consulta con la UICN</w:t>
      </w:r>
      <w:r w:rsidR="003F21D2" w:rsidRPr="00971862">
        <w:rPr>
          <w:rFonts w:ascii="Calibri" w:hAnsi="Calibri" w:cs="Arial"/>
          <w:lang w:val="es-ES_tradnl"/>
        </w:rPr>
        <w:t>.</w:t>
      </w:r>
    </w:p>
    <w:p w14:paraId="3C7671F5" w14:textId="2B531369" w:rsidR="003F21D2" w:rsidRPr="00971862" w:rsidRDefault="004F1A88" w:rsidP="00A26663">
      <w:pPr>
        <w:pStyle w:val="ListParagraph"/>
        <w:numPr>
          <w:ilvl w:val="0"/>
          <w:numId w:val="21"/>
        </w:numPr>
        <w:spacing w:after="0" w:line="240" w:lineRule="auto"/>
        <w:ind w:left="851" w:hanging="425"/>
        <w:rPr>
          <w:rFonts w:ascii="Calibri" w:hAnsi="Calibri" w:cs="Arial"/>
          <w:lang w:val="es-ES_tradnl"/>
        </w:rPr>
      </w:pPr>
      <w:r w:rsidRPr="00971862">
        <w:rPr>
          <w:rFonts w:ascii="Calibri" w:hAnsi="Calibri" w:cs="Arial"/>
          <w:lang w:val="es-ES_tradnl"/>
        </w:rPr>
        <w:t>La SGA será evaluada oficialmente en tiempo oportuno</w:t>
      </w:r>
      <w:r w:rsidR="003F21D2" w:rsidRPr="00971862">
        <w:rPr>
          <w:rFonts w:ascii="Calibri" w:hAnsi="Calibri" w:cs="Arial"/>
          <w:lang w:val="es-ES_tradnl"/>
        </w:rPr>
        <w:t>.</w:t>
      </w:r>
    </w:p>
    <w:p w14:paraId="26FE9920" w14:textId="096D3581" w:rsidR="003F21D2" w:rsidRPr="00971862" w:rsidRDefault="004F1A88" w:rsidP="00A26663">
      <w:pPr>
        <w:pStyle w:val="ListParagraph"/>
        <w:numPr>
          <w:ilvl w:val="0"/>
          <w:numId w:val="21"/>
        </w:numPr>
        <w:spacing w:after="0" w:line="240" w:lineRule="auto"/>
        <w:ind w:left="851" w:hanging="425"/>
        <w:rPr>
          <w:rFonts w:ascii="Calibri" w:hAnsi="Calibri" w:cs="Arial"/>
          <w:lang w:val="es-ES_tradnl"/>
        </w:rPr>
      </w:pPr>
      <w:r w:rsidRPr="00971862">
        <w:rPr>
          <w:rFonts w:ascii="Calibri" w:hAnsi="Calibri" w:cs="Arial"/>
          <w:lang w:val="es-ES_tradnl"/>
        </w:rPr>
        <w:t xml:space="preserve">La SGA puede presentar </w:t>
      </w:r>
      <w:r w:rsidR="00190C5C" w:rsidRPr="00971862">
        <w:rPr>
          <w:rFonts w:ascii="Calibri" w:hAnsi="Calibri" w:cs="Arial"/>
          <w:lang w:val="es-ES_tradnl"/>
        </w:rPr>
        <w:t>su</w:t>
      </w:r>
      <w:r w:rsidRPr="00971862">
        <w:rPr>
          <w:rFonts w:ascii="Calibri" w:hAnsi="Calibri" w:cs="Arial"/>
          <w:lang w:val="es-ES_tradnl"/>
        </w:rPr>
        <w:t xml:space="preserve"> candidatura para el puesto vacante de </w:t>
      </w:r>
      <w:r w:rsidR="005362E9" w:rsidRPr="00971862">
        <w:rPr>
          <w:rFonts w:ascii="Calibri" w:hAnsi="Calibri" w:cs="Arial"/>
          <w:lang w:val="es-ES_tradnl"/>
        </w:rPr>
        <w:t>Secretario</w:t>
      </w:r>
      <w:r w:rsidRPr="00971862">
        <w:rPr>
          <w:rFonts w:ascii="Calibri" w:hAnsi="Calibri" w:cs="Arial"/>
          <w:lang w:val="es-ES_tradnl"/>
        </w:rPr>
        <w:t xml:space="preserve"> Genera</w:t>
      </w:r>
      <w:r w:rsidR="005362E9" w:rsidRPr="00971862">
        <w:rPr>
          <w:rFonts w:ascii="Calibri" w:hAnsi="Calibri" w:cs="Arial"/>
          <w:lang w:val="es-ES_tradnl"/>
        </w:rPr>
        <w:t>l</w:t>
      </w:r>
      <w:r w:rsidRPr="00971862">
        <w:rPr>
          <w:rFonts w:ascii="Calibri" w:hAnsi="Calibri" w:cs="Arial"/>
          <w:lang w:val="es-ES_tradnl"/>
        </w:rPr>
        <w:t xml:space="preserve"> pero será avisada de manera inequívoca de que su función de </w:t>
      </w:r>
      <w:r w:rsidR="00284726" w:rsidRPr="00971862">
        <w:rPr>
          <w:rFonts w:ascii="Calibri" w:hAnsi="Calibri" w:cs="Arial"/>
          <w:lang w:val="es-ES_tradnl"/>
        </w:rPr>
        <w:t>Secret</w:t>
      </w:r>
      <w:r w:rsidR="00190C5C" w:rsidRPr="00971862">
        <w:rPr>
          <w:rFonts w:ascii="Calibri" w:hAnsi="Calibri" w:cs="Arial"/>
          <w:lang w:val="es-ES_tradnl"/>
        </w:rPr>
        <w:t>ari</w:t>
      </w:r>
      <w:r w:rsidR="005362E9" w:rsidRPr="00971862">
        <w:rPr>
          <w:rFonts w:ascii="Calibri" w:hAnsi="Calibri" w:cs="Arial"/>
          <w:lang w:val="es-ES_tradnl"/>
        </w:rPr>
        <w:t>a</w:t>
      </w:r>
      <w:r w:rsidRPr="00971862">
        <w:rPr>
          <w:rFonts w:ascii="Calibri" w:hAnsi="Calibri" w:cs="Arial"/>
          <w:lang w:val="es-ES_tradnl"/>
        </w:rPr>
        <w:t xml:space="preserve"> General en </w:t>
      </w:r>
      <w:r w:rsidR="005362E9" w:rsidRPr="00971862">
        <w:rPr>
          <w:rFonts w:ascii="Calibri" w:hAnsi="Calibri" w:cs="Arial"/>
          <w:lang w:val="es-ES_tradnl"/>
        </w:rPr>
        <w:t>funciones</w:t>
      </w:r>
      <w:r w:rsidRPr="00971862">
        <w:rPr>
          <w:rFonts w:ascii="Calibri" w:hAnsi="Calibri" w:cs="Arial"/>
          <w:lang w:val="es-ES_tradnl"/>
        </w:rPr>
        <w:t xml:space="preserve"> no implicará ningún tratamiento preferencial durante el </w:t>
      </w:r>
      <w:r w:rsidR="005362E9" w:rsidRPr="00971862">
        <w:rPr>
          <w:rFonts w:ascii="Calibri" w:hAnsi="Calibri" w:cs="Arial"/>
          <w:lang w:val="es-ES_tradnl"/>
        </w:rPr>
        <w:t>proceso</w:t>
      </w:r>
      <w:r w:rsidRPr="00971862">
        <w:rPr>
          <w:rFonts w:ascii="Calibri" w:hAnsi="Calibri" w:cs="Arial"/>
          <w:lang w:val="es-ES_tradnl"/>
        </w:rPr>
        <w:t xml:space="preserve"> de reclutamiento.</w:t>
      </w:r>
    </w:p>
    <w:p w14:paraId="1045214B" w14:textId="47F1EA1B" w:rsidR="003F21D2" w:rsidRPr="00971862" w:rsidRDefault="004F1A88" w:rsidP="00A26663">
      <w:pPr>
        <w:pStyle w:val="ListParagraph"/>
        <w:numPr>
          <w:ilvl w:val="0"/>
          <w:numId w:val="21"/>
        </w:numPr>
        <w:spacing w:after="0" w:line="240" w:lineRule="auto"/>
        <w:ind w:left="851" w:hanging="425"/>
        <w:rPr>
          <w:rFonts w:ascii="Calibri" w:hAnsi="Calibri" w:cs="Arial"/>
          <w:lang w:val="es-ES_tradnl"/>
        </w:rPr>
      </w:pPr>
      <w:r w:rsidRPr="00971862">
        <w:rPr>
          <w:rFonts w:ascii="Calibri" w:hAnsi="Calibri" w:cs="Arial"/>
          <w:lang w:val="es-ES_tradnl"/>
        </w:rPr>
        <w:t xml:space="preserve">De conformidad con la práctica establecida de la UICN, las </w:t>
      </w:r>
      <w:r w:rsidR="005362E9" w:rsidRPr="00971862">
        <w:rPr>
          <w:rFonts w:ascii="Calibri" w:hAnsi="Calibri" w:cs="Arial"/>
          <w:lang w:val="es-ES_tradnl"/>
        </w:rPr>
        <w:t>responsabilidades</w:t>
      </w:r>
      <w:r w:rsidRPr="00971862">
        <w:rPr>
          <w:rFonts w:ascii="Calibri" w:hAnsi="Calibri" w:cs="Arial"/>
          <w:lang w:val="es-ES_tradnl"/>
        </w:rPr>
        <w:t xml:space="preserve"> del puesto de SGA se pueden asignar (en consulta con el </w:t>
      </w:r>
      <w:r w:rsidR="00F318E6" w:rsidRPr="00971862">
        <w:rPr>
          <w:rFonts w:ascii="Calibri" w:hAnsi="Calibri" w:cs="Arial"/>
          <w:lang w:val="es-ES_tradnl"/>
        </w:rPr>
        <w:t>Equipo Ejecutivo</w:t>
      </w:r>
      <w:r w:rsidR="003F21D2" w:rsidRPr="00971862">
        <w:rPr>
          <w:rFonts w:ascii="Calibri" w:hAnsi="Calibri" w:cs="Arial"/>
          <w:lang w:val="es-ES_tradnl"/>
        </w:rPr>
        <w:t xml:space="preserve">) </w:t>
      </w:r>
      <w:r w:rsidRPr="00971862">
        <w:rPr>
          <w:rFonts w:ascii="Calibri" w:hAnsi="Calibri" w:cs="Arial"/>
          <w:lang w:val="es-ES_tradnl"/>
        </w:rPr>
        <w:t xml:space="preserve">a otros miembros del personal de la </w:t>
      </w:r>
      <w:r w:rsidR="005362E9" w:rsidRPr="00971862">
        <w:rPr>
          <w:rFonts w:ascii="Calibri" w:hAnsi="Calibri" w:cs="Arial"/>
          <w:lang w:val="es-ES_tradnl"/>
        </w:rPr>
        <w:t>Secretaría</w:t>
      </w:r>
      <w:r w:rsidRPr="00971862">
        <w:rPr>
          <w:rFonts w:ascii="Calibri" w:hAnsi="Calibri" w:cs="Arial"/>
          <w:lang w:val="es-ES_tradnl"/>
        </w:rPr>
        <w:t xml:space="preserve"> si procede y en caso </w:t>
      </w:r>
      <w:r w:rsidR="005362E9" w:rsidRPr="00971862">
        <w:rPr>
          <w:rFonts w:ascii="Calibri" w:hAnsi="Calibri" w:cs="Arial"/>
          <w:lang w:val="es-ES_tradnl"/>
        </w:rPr>
        <w:t>necesario</w:t>
      </w:r>
      <w:r w:rsidRPr="00971862">
        <w:rPr>
          <w:rFonts w:ascii="Calibri" w:hAnsi="Calibri" w:cs="Arial"/>
          <w:lang w:val="es-ES_tradnl"/>
        </w:rPr>
        <w:t xml:space="preserve">. En </w:t>
      </w:r>
      <w:r w:rsidR="005362E9" w:rsidRPr="00971862">
        <w:rPr>
          <w:rFonts w:ascii="Calibri" w:hAnsi="Calibri" w:cs="Arial"/>
          <w:lang w:val="es-ES_tradnl"/>
        </w:rPr>
        <w:t>esas</w:t>
      </w:r>
      <w:r w:rsidRPr="00971862">
        <w:rPr>
          <w:rFonts w:ascii="Calibri" w:hAnsi="Calibri" w:cs="Arial"/>
          <w:lang w:val="es-ES_tradnl"/>
        </w:rPr>
        <w:t xml:space="preserve"> circunstancias, se </w:t>
      </w:r>
      <w:r w:rsidR="005362E9" w:rsidRPr="00971862">
        <w:rPr>
          <w:rFonts w:ascii="Calibri" w:hAnsi="Calibri" w:cs="Arial"/>
          <w:lang w:val="es-ES_tradnl"/>
        </w:rPr>
        <w:t>pagarán</w:t>
      </w:r>
      <w:r w:rsidR="002D4CA5" w:rsidRPr="00971862">
        <w:rPr>
          <w:rFonts w:ascii="Calibri" w:hAnsi="Calibri" w:cs="Arial"/>
          <w:lang w:val="es-ES_tradnl"/>
        </w:rPr>
        <w:t xml:space="preserve"> </w:t>
      </w:r>
      <w:r w:rsidR="00475A72" w:rsidRPr="00971862">
        <w:rPr>
          <w:rFonts w:ascii="Calibri" w:hAnsi="Calibri" w:cs="Arial"/>
          <w:lang w:val="es-ES_tradnl"/>
        </w:rPr>
        <w:t>asignaciones</w:t>
      </w:r>
      <w:r w:rsidRPr="00971862">
        <w:rPr>
          <w:rFonts w:ascii="Calibri" w:hAnsi="Calibri" w:cs="Arial"/>
          <w:lang w:val="es-ES_tradnl"/>
        </w:rPr>
        <w:t xml:space="preserve"> que </w:t>
      </w:r>
      <w:r w:rsidR="002D4CA5" w:rsidRPr="00971862">
        <w:rPr>
          <w:rFonts w:ascii="Calibri" w:hAnsi="Calibri" w:cs="Arial"/>
          <w:lang w:val="es-ES_tradnl"/>
        </w:rPr>
        <w:t xml:space="preserve">estén en consonancia con </w:t>
      </w:r>
      <w:r w:rsidR="00284726" w:rsidRPr="00971862">
        <w:rPr>
          <w:rFonts w:ascii="Calibri" w:hAnsi="Calibri" w:cs="Arial"/>
          <w:lang w:val="es-ES_tradnl"/>
        </w:rPr>
        <w:t>la política de la UICN.</w:t>
      </w:r>
    </w:p>
    <w:p w14:paraId="471AE45B" w14:textId="302D148E" w:rsidR="003F21D2" w:rsidRPr="00971862" w:rsidRDefault="004F1A88" w:rsidP="00A26663">
      <w:pPr>
        <w:pStyle w:val="ListParagraph"/>
        <w:numPr>
          <w:ilvl w:val="0"/>
          <w:numId w:val="21"/>
        </w:numPr>
        <w:spacing w:after="0" w:line="240" w:lineRule="auto"/>
        <w:ind w:left="851" w:hanging="425"/>
        <w:rPr>
          <w:rFonts w:ascii="Calibri" w:hAnsi="Calibri" w:cs="Arial"/>
          <w:lang w:val="es-ES_tradnl"/>
        </w:rPr>
      </w:pPr>
      <w:r w:rsidRPr="00971862">
        <w:rPr>
          <w:rFonts w:ascii="Calibri" w:hAnsi="Calibri" w:cs="Arial"/>
          <w:lang w:val="es-ES_tradnl"/>
        </w:rPr>
        <w:t xml:space="preserve">Se </w:t>
      </w:r>
      <w:r w:rsidR="005362E9" w:rsidRPr="00971862">
        <w:rPr>
          <w:rFonts w:ascii="Calibri" w:hAnsi="Calibri" w:cs="Arial"/>
          <w:lang w:val="es-ES_tradnl"/>
        </w:rPr>
        <w:t>solicitará</w:t>
      </w:r>
      <w:r w:rsidRPr="00971862">
        <w:rPr>
          <w:rFonts w:ascii="Calibri" w:hAnsi="Calibri" w:cs="Arial"/>
          <w:lang w:val="es-ES_tradnl"/>
        </w:rPr>
        <w:t xml:space="preserve"> a la</w:t>
      </w:r>
      <w:r w:rsidR="003F21D2" w:rsidRPr="00971862">
        <w:rPr>
          <w:rFonts w:ascii="Calibri" w:hAnsi="Calibri" w:cs="Arial"/>
          <w:lang w:val="es-ES_tradnl"/>
        </w:rPr>
        <w:t xml:space="preserve"> </w:t>
      </w:r>
      <w:r w:rsidR="00EF2E03" w:rsidRPr="00971862">
        <w:rPr>
          <w:rFonts w:ascii="Calibri" w:hAnsi="Calibri" w:cs="Arial"/>
          <w:lang w:val="es-ES_tradnl"/>
        </w:rPr>
        <w:t>SGA</w:t>
      </w:r>
      <w:r w:rsidR="003F21D2" w:rsidRPr="00971862">
        <w:rPr>
          <w:rFonts w:ascii="Calibri" w:hAnsi="Calibri" w:cs="Arial"/>
          <w:lang w:val="es-ES_tradnl"/>
        </w:rPr>
        <w:t xml:space="preserve"> </w:t>
      </w:r>
      <w:r w:rsidRPr="00971862">
        <w:rPr>
          <w:rFonts w:ascii="Calibri" w:hAnsi="Calibri" w:cs="Arial"/>
          <w:lang w:val="es-ES_tradnl"/>
        </w:rPr>
        <w:t xml:space="preserve">que elabore una </w:t>
      </w:r>
      <w:r w:rsidR="005362E9" w:rsidRPr="00971862">
        <w:rPr>
          <w:rFonts w:ascii="Calibri" w:hAnsi="Calibri" w:cs="Arial"/>
          <w:lang w:val="es-ES_tradnl"/>
        </w:rPr>
        <w:t>estrategia</w:t>
      </w:r>
      <w:r w:rsidRPr="00971862">
        <w:rPr>
          <w:rFonts w:ascii="Calibri" w:hAnsi="Calibri" w:cs="Arial"/>
          <w:lang w:val="es-ES_tradnl"/>
        </w:rPr>
        <w:t xml:space="preserve"> (para su examen y </w:t>
      </w:r>
      <w:r w:rsidR="005362E9" w:rsidRPr="00971862">
        <w:rPr>
          <w:rFonts w:ascii="Calibri" w:hAnsi="Calibri" w:cs="Arial"/>
          <w:lang w:val="es-ES_tradnl"/>
        </w:rPr>
        <w:t>aprobación</w:t>
      </w:r>
      <w:r w:rsidRPr="00971862">
        <w:rPr>
          <w:rFonts w:ascii="Calibri" w:hAnsi="Calibri" w:cs="Arial"/>
          <w:lang w:val="es-ES_tradnl"/>
        </w:rPr>
        <w:t xml:space="preserve"> por el </w:t>
      </w:r>
      <w:r w:rsidR="00F318E6" w:rsidRPr="00971862">
        <w:rPr>
          <w:rFonts w:ascii="Calibri" w:hAnsi="Calibri" w:cs="Arial"/>
          <w:lang w:val="es-ES_tradnl"/>
        </w:rPr>
        <w:t>Equipo Ejecutivo</w:t>
      </w:r>
      <w:r w:rsidR="003F21D2" w:rsidRPr="00971862">
        <w:rPr>
          <w:rFonts w:ascii="Calibri" w:hAnsi="Calibri" w:cs="Arial"/>
          <w:lang w:val="es-ES_tradnl"/>
        </w:rPr>
        <w:t xml:space="preserve">) </w:t>
      </w:r>
      <w:r w:rsidR="00AE2D63" w:rsidRPr="00971862">
        <w:rPr>
          <w:rFonts w:ascii="Calibri" w:hAnsi="Calibri" w:cs="Arial"/>
          <w:lang w:val="es-ES_tradnl"/>
        </w:rPr>
        <w:t xml:space="preserve">para promover y reforzar una cultura de </w:t>
      </w:r>
      <w:r w:rsidR="005362E9" w:rsidRPr="00971862">
        <w:rPr>
          <w:rFonts w:ascii="Calibri" w:hAnsi="Calibri" w:cs="Arial"/>
          <w:lang w:val="es-ES_tradnl"/>
        </w:rPr>
        <w:t>colaboración</w:t>
      </w:r>
      <w:r w:rsidR="00AE2D63" w:rsidRPr="00971862">
        <w:rPr>
          <w:rFonts w:ascii="Calibri" w:hAnsi="Calibri" w:cs="Arial"/>
          <w:lang w:val="es-ES_tradnl"/>
        </w:rPr>
        <w:t xml:space="preserve"> y unos </w:t>
      </w:r>
      <w:r w:rsidR="002D4CA5" w:rsidRPr="00971862">
        <w:rPr>
          <w:rFonts w:ascii="Calibri" w:hAnsi="Calibri" w:cs="Arial"/>
          <w:lang w:val="es-ES_tradnl"/>
        </w:rPr>
        <w:t xml:space="preserve">mejores </w:t>
      </w:r>
      <w:r w:rsidR="00AE2D63" w:rsidRPr="00971862">
        <w:rPr>
          <w:rFonts w:ascii="Calibri" w:hAnsi="Calibri" w:cs="Arial"/>
          <w:lang w:val="es-ES_tradnl"/>
        </w:rPr>
        <w:t xml:space="preserve">resultados </w:t>
      </w:r>
      <w:r w:rsidR="002D4CA5" w:rsidRPr="00971862">
        <w:rPr>
          <w:rFonts w:ascii="Calibri" w:hAnsi="Calibri" w:cs="Arial"/>
          <w:lang w:val="es-ES_tradnl"/>
        </w:rPr>
        <w:t>d</w:t>
      </w:r>
      <w:r w:rsidR="00AE2D63" w:rsidRPr="00971862">
        <w:rPr>
          <w:rFonts w:ascii="Calibri" w:hAnsi="Calibri" w:cs="Arial"/>
          <w:lang w:val="es-ES_tradnl"/>
        </w:rPr>
        <w:t xml:space="preserve">el personal de la </w:t>
      </w:r>
      <w:r w:rsidR="005362E9" w:rsidRPr="00971862">
        <w:rPr>
          <w:rFonts w:ascii="Calibri" w:hAnsi="Calibri" w:cs="Arial"/>
          <w:lang w:val="es-ES_tradnl"/>
        </w:rPr>
        <w:t>Secretaría</w:t>
      </w:r>
      <w:r w:rsidR="00AE2D63" w:rsidRPr="00971862">
        <w:rPr>
          <w:rFonts w:ascii="Calibri" w:hAnsi="Calibri" w:cs="Arial"/>
          <w:lang w:val="es-ES_tradnl"/>
        </w:rPr>
        <w:t xml:space="preserve">. Esta estrategia deberá </w:t>
      </w:r>
      <w:r w:rsidR="002D4CA5" w:rsidRPr="00971862">
        <w:rPr>
          <w:rFonts w:ascii="Calibri" w:hAnsi="Calibri" w:cs="Arial"/>
          <w:lang w:val="es-ES_tradnl"/>
        </w:rPr>
        <w:t xml:space="preserve">hacer hincapié de manera inequívoca en </w:t>
      </w:r>
      <w:r w:rsidR="00393E1F" w:rsidRPr="00971862">
        <w:rPr>
          <w:rFonts w:ascii="Calibri" w:hAnsi="Calibri" w:cs="Arial"/>
          <w:lang w:val="es-ES_tradnl"/>
        </w:rPr>
        <w:t xml:space="preserve">el servicio a las necesidades de las Partes Contratantes y también abordar </w:t>
      </w:r>
      <w:r w:rsidR="005362E9" w:rsidRPr="00971862">
        <w:rPr>
          <w:rFonts w:ascii="Calibri" w:hAnsi="Calibri" w:cs="Arial"/>
          <w:lang w:val="es-ES_tradnl"/>
        </w:rPr>
        <w:t>las necesidades</w:t>
      </w:r>
      <w:r w:rsidR="00393E1F" w:rsidRPr="00971862">
        <w:rPr>
          <w:rFonts w:ascii="Calibri" w:hAnsi="Calibri" w:cs="Arial"/>
          <w:lang w:val="es-ES_tradnl"/>
        </w:rPr>
        <w:t xml:space="preserve"> de formación esenciales del personal (sujeto a la disponibilidad de presupuesto</w:t>
      </w:r>
      <w:r w:rsidR="003F21D2" w:rsidRPr="00971862">
        <w:rPr>
          <w:rFonts w:ascii="Calibri" w:hAnsi="Calibri" w:cs="Arial"/>
          <w:lang w:val="es-ES_tradnl"/>
        </w:rPr>
        <w:t>).</w:t>
      </w:r>
    </w:p>
    <w:p w14:paraId="6DB7540B" w14:textId="73A3E1A8" w:rsidR="003F21D2" w:rsidRPr="00971862" w:rsidRDefault="00B22D43" w:rsidP="00A26663">
      <w:pPr>
        <w:pStyle w:val="ListParagraph"/>
        <w:numPr>
          <w:ilvl w:val="0"/>
          <w:numId w:val="21"/>
        </w:numPr>
        <w:spacing w:after="0" w:line="240" w:lineRule="auto"/>
        <w:ind w:left="851" w:hanging="425"/>
        <w:rPr>
          <w:rFonts w:ascii="Calibri" w:hAnsi="Calibri" w:cs="Arial"/>
          <w:lang w:val="es-ES_tradnl"/>
        </w:rPr>
      </w:pPr>
      <w:r w:rsidRPr="00971862">
        <w:rPr>
          <w:rFonts w:ascii="Calibri" w:hAnsi="Calibri" w:cs="Arial"/>
          <w:lang w:val="es-ES_tradnl"/>
        </w:rPr>
        <w:t xml:space="preserve">La </w:t>
      </w:r>
      <w:r w:rsidR="00EF2E03" w:rsidRPr="00971862">
        <w:rPr>
          <w:rFonts w:ascii="Calibri" w:hAnsi="Calibri" w:cs="Arial"/>
          <w:lang w:val="es-ES_tradnl"/>
        </w:rPr>
        <w:t>SGA</w:t>
      </w:r>
      <w:r w:rsidR="003F21D2" w:rsidRPr="00971862">
        <w:rPr>
          <w:rFonts w:ascii="Calibri" w:hAnsi="Calibri" w:cs="Arial"/>
          <w:lang w:val="es-ES_tradnl"/>
        </w:rPr>
        <w:t xml:space="preserve"> </w:t>
      </w:r>
      <w:r w:rsidRPr="00971862">
        <w:rPr>
          <w:rFonts w:ascii="Calibri" w:hAnsi="Calibri" w:cs="Arial"/>
          <w:lang w:val="es-ES_tradnl"/>
        </w:rPr>
        <w:t xml:space="preserve">examinará el programa de trabajo de la </w:t>
      </w:r>
      <w:r w:rsidR="005362E9" w:rsidRPr="00971862">
        <w:rPr>
          <w:rFonts w:ascii="Calibri" w:hAnsi="Calibri" w:cs="Arial"/>
          <w:lang w:val="es-ES_tradnl"/>
        </w:rPr>
        <w:t>Secretaría</w:t>
      </w:r>
      <w:r w:rsidRPr="00971862">
        <w:rPr>
          <w:rFonts w:ascii="Calibri" w:hAnsi="Calibri" w:cs="Arial"/>
          <w:lang w:val="es-ES_tradnl"/>
        </w:rPr>
        <w:t xml:space="preserve"> y, en consulta con el </w:t>
      </w:r>
      <w:r w:rsidR="00F318E6" w:rsidRPr="00971862">
        <w:rPr>
          <w:rFonts w:ascii="Calibri" w:hAnsi="Calibri" w:cs="Arial"/>
          <w:lang w:val="es-ES_tradnl"/>
        </w:rPr>
        <w:t>Equipo Ejecutivo</w:t>
      </w:r>
      <w:r w:rsidR="003F21D2" w:rsidRPr="00971862">
        <w:rPr>
          <w:rFonts w:ascii="Calibri" w:hAnsi="Calibri" w:cs="Arial"/>
          <w:lang w:val="es-ES_tradnl"/>
        </w:rPr>
        <w:t xml:space="preserve">, </w:t>
      </w:r>
      <w:r w:rsidR="005107BB" w:rsidRPr="00971862">
        <w:rPr>
          <w:rFonts w:ascii="Calibri" w:hAnsi="Calibri" w:cs="Arial"/>
          <w:lang w:val="es-ES_tradnl"/>
        </w:rPr>
        <w:t>determinará las prioridades esenciales para la Secretaría durante el período de su papel interino</w:t>
      </w:r>
      <w:r w:rsidR="003F21D2" w:rsidRPr="00971862">
        <w:rPr>
          <w:rFonts w:ascii="Calibri" w:hAnsi="Calibri" w:cs="Arial"/>
          <w:lang w:val="es-ES_tradnl"/>
        </w:rPr>
        <w:t>.</w:t>
      </w:r>
      <w:r w:rsidR="00AF71F1" w:rsidRPr="00971862">
        <w:rPr>
          <w:rFonts w:ascii="Calibri" w:hAnsi="Calibri" w:cs="Arial"/>
          <w:lang w:val="es-ES_tradnl"/>
        </w:rPr>
        <w:t xml:space="preserve"> </w:t>
      </w:r>
      <w:r w:rsidR="002D4CA5" w:rsidRPr="00971862">
        <w:rPr>
          <w:rFonts w:ascii="Calibri" w:hAnsi="Calibri" w:cs="Arial"/>
          <w:lang w:val="es-ES_tradnl"/>
        </w:rPr>
        <w:t>Entre e</w:t>
      </w:r>
      <w:r w:rsidR="005107BB" w:rsidRPr="00971862">
        <w:rPr>
          <w:rFonts w:ascii="Calibri" w:hAnsi="Calibri" w:cs="Arial"/>
          <w:lang w:val="es-ES_tradnl"/>
        </w:rPr>
        <w:t xml:space="preserve">sas prioridades </w:t>
      </w:r>
      <w:r w:rsidR="002D4CA5" w:rsidRPr="00971862">
        <w:rPr>
          <w:rFonts w:ascii="Calibri" w:hAnsi="Calibri" w:cs="Arial"/>
          <w:lang w:val="es-ES_tradnl"/>
        </w:rPr>
        <w:t xml:space="preserve">se </w:t>
      </w:r>
      <w:r w:rsidR="005107BB" w:rsidRPr="00971862">
        <w:rPr>
          <w:rFonts w:ascii="Calibri" w:hAnsi="Calibri" w:cs="Arial"/>
          <w:lang w:val="es-ES_tradnl"/>
        </w:rPr>
        <w:t>incluirán las siguientes</w:t>
      </w:r>
      <w:r w:rsidR="00284726" w:rsidRPr="00971862">
        <w:rPr>
          <w:rFonts w:ascii="Calibri" w:hAnsi="Calibri" w:cs="Arial"/>
          <w:lang w:val="es-ES_tradnl"/>
        </w:rPr>
        <w:t xml:space="preserve">, </w:t>
      </w:r>
      <w:r w:rsidR="002D4CA5" w:rsidRPr="00971862">
        <w:rPr>
          <w:rFonts w:ascii="Calibri" w:hAnsi="Calibri" w:cs="Arial"/>
          <w:lang w:val="es-ES_tradnl"/>
        </w:rPr>
        <w:t>sin limitarse a ellas</w:t>
      </w:r>
      <w:r w:rsidR="005107BB" w:rsidRPr="00971862">
        <w:rPr>
          <w:rFonts w:ascii="Calibri" w:hAnsi="Calibri" w:cs="Arial"/>
          <w:lang w:val="es-ES_tradnl"/>
        </w:rPr>
        <w:t>:</w:t>
      </w:r>
    </w:p>
    <w:p w14:paraId="2D2013CC" w14:textId="29BA579D" w:rsidR="003F21D2" w:rsidRPr="00971862" w:rsidRDefault="00676DF3" w:rsidP="00A26663">
      <w:pPr>
        <w:pStyle w:val="ListParagraph"/>
        <w:numPr>
          <w:ilvl w:val="0"/>
          <w:numId w:val="22"/>
        </w:numPr>
        <w:spacing w:after="0" w:line="240" w:lineRule="auto"/>
        <w:ind w:left="1276" w:hanging="425"/>
        <w:rPr>
          <w:rFonts w:ascii="Calibri" w:hAnsi="Calibri" w:cs="Arial"/>
          <w:lang w:val="es-ES_tradnl"/>
        </w:rPr>
      </w:pPr>
      <w:r w:rsidRPr="00971862">
        <w:rPr>
          <w:rFonts w:ascii="Calibri" w:hAnsi="Calibri" w:cs="Arial"/>
          <w:lang w:val="es-ES_tradnl"/>
        </w:rPr>
        <w:t>memorando de entendimiento</w:t>
      </w:r>
      <w:r w:rsidR="005107BB" w:rsidRPr="00971862">
        <w:rPr>
          <w:rFonts w:ascii="Calibri" w:hAnsi="Calibri" w:cs="Arial"/>
          <w:lang w:val="es-ES_tradnl"/>
        </w:rPr>
        <w:t xml:space="preserve"> </w:t>
      </w:r>
      <w:r w:rsidR="00451F88" w:rsidRPr="00971862">
        <w:rPr>
          <w:rFonts w:ascii="Calibri" w:hAnsi="Calibri" w:cs="Arial"/>
          <w:lang w:val="es-ES_tradnl"/>
        </w:rPr>
        <w:t>sobre la COP13</w:t>
      </w:r>
      <w:r w:rsidR="003F21D2" w:rsidRPr="00971862">
        <w:rPr>
          <w:rFonts w:ascii="Calibri" w:hAnsi="Calibri" w:cs="Arial"/>
          <w:lang w:val="es-ES_tradnl"/>
        </w:rPr>
        <w:t xml:space="preserve"> (</w:t>
      </w:r>
      <w:r w:rsidR="005107BB" w:rsidRPr="00971862">
        <w:rPr>
          <w:rFonts w:ascii="Calibri" w:hAnsi="Calibri" w:cs="Arial"/>
          <w:lang w:val="es-ES_tradnl"/>
        </w:rPr>
        <w:t xml:space="preserve">y otros MdE </w:t>
      </w:r>
      <w:r w:rsidR="005362E9" w:rsidRPr="00971862">
        <w:rPr>
          <w:rFonts w:ascii="Calibri" w:hAnsi="Calibri" w:cs="Arial"/>
          <w:lang w:val="es-ES_tradnl"/>
        </w:rPr>
        <w:t>que</w:t>
      </w:r>
      <w:r w:rsidR="005107BB" w:rsidRPr="00971862">
        <w:rPr>
          <w:rFonts w:ascii="Calibri" w:hAnsi="Calibri" w:cs="Arial"/>
          <w:lang w:val="es-ES_tradnl"/>
        </w:rPr>
        <w:t xml:space="preserve"> el Equipo Ejecutivo considere apropiados</w:t>
      </w:r>
      <w:r w:rsidR="003F21D2" w:rsidRPr="00971862">
        <w:rPr>
          <w:rFonts w:ascii="Calibri" w:hAnsi="Calibri" w:cs="Arial"/>
          <w:lang w:val="es-ES_tradnl"/>
        </w:rPr>
        <w:t xml:space="preserve">); </w:t>
      </w:r>
    </w:p>
    <w:p w14:paraId="42A43EDE" w14:textId="65DD9611" w:rsidR="003F21D2" w:rsidRPr="00971862" w:rsidRDefault="005107BB" w:rsidP="00A26663">
      <w:pPr>
        <w:pStyle w:val="ListParagraph"/>
        <w:numPr>
          <w:ilvl w:val="0"/>
          <w:numId w:val="22"/>
        </w:numPr>
        <w:spacing w:after="0" w:line="240" w:lineRule="auto"/>
        <w:ind w:left="1276" w:hanging="425"/>
        <w:rPr>
          <w:rFonts w:ascii="Calibri" w:hAnsi="Calibri" w:cs="Arial"/>
          <w:lang w:val="es-ES_tradnl"/>
        </w:rPr>
      </w:pPr>
      <w:r w:rsidRPr="00971862">
        <w:rPr>
          <w:rFonts w:ascii="Calibri" w:hAnsi="Calibri" w:cs="Arial"/>
          <w:lang w:val="es-ES_tradnl"/>
        </w:rPr>
        <w:t xml:space="preserve">auditoría del </w:t>
      </w:r>
      <w:r w:rsidR="005362E9" w:rsidRPr="00971862">
        <w:rPr>
          <w:rFonts w:ascii="Calibri" w:hAnsi="Calibri" w:cs="Arial"/>
          <w:lang w:val="es-ES_tradnl"/>
        </w:rPr>
        <w:t>presupuesto</w:t>
      </w:r>
      <w:r w:rsidR="00676DF3" w:rsidRPr="00971862">
        <w:rPr>
          <w:rFonts w:ascii="Calibri" w:hAnsi="Calibri" w:cs="Arial"/>
          <w:lang w:val="es-ES_tradnl"/>
        </w:rPr>
        <w:t xml:space="preserve"> para garantizar que esté</w:t>
      </w:r>
      <w:r w:rsidRPr="00971862">
        <w:rPr>
          <w:rFonts w:ascii="Calibri" w:hAnsi="Calibri" w:cs="Arial"/>
          <w:lang w:val="es-ES_tradnl"/>
        </w:rPr>
        <w:t xml:space="preserve"> en </w:t>
      </w:r>
      <w:r w:rsidR="005362E9" w:rsidRPr="00971862">
        <w:rPr>
          <w:rFonts w:ascii="Calibri" w:hAnsi="Calibri" w:cs="Arial"/>
          <w:lang w:val="es-ES_tradnl"/>
        </w:rPr>
        <w:t>consonancia</w:t>
      </w:r>
      <w:r w:rsidRPr="00971862">
        <w:rPr>
          <w:rFonts w:ascii="Calibri" w:hAnsi="Calibri" w:cs="Arial"/>
          <w:lang w:val="es-ES_tradnl"/>
        </w:rPr>
        <w:t xml:space="preserve"> con las prioridades</w:t>
      </w:r>
      <w:r w:rsidR="003F21D2" w:rsidRPr="00971862">
        <w:rPr>
          <w:rFonts w:ascii="Calibri" w:hAnsi="Calibri" w:cs="Arial"/>
          <w:lang w:val="es-ES_tradnl"/>
        </w:rPr>
        <w:t>;</w:t>
      </w:r>
    </w:p>
    <w:p w14:paraId="320CA89C" w14:textId="05FFF455" w:rsidR="003F21D2" w:rsidRPr="00971862" w:rsidRDefault="00284726" w:rsidP="00A26663">
      <w:pPr>
        <w:pStyle w:val="ListParagraph"/>
        <w:numPr>
          <w:ilvl w:val="0"/>
          <w:numId w:val="22"/>
        </w:numPr>
        <w:spacing w:after="0" w:line="240" w:lineRule="auto"/>
        <w:ind w:left="1276" w:hanging="425"/>
        <w:rPr>
          <w:rFonts w:ascii="Calibri" w:hAnsi="Calibri" w:cs="Arial"/>
          <w:lang w:val="es-ES_tradnl"/>
        </w:rPr>
      </w:pPr>
      <w:r w:rsidRPr="00971862">
        <w:rPr>
          <w:rFonts w:ascii="Calibri" w:hAnsi="Calibri" w:cs="Arial"/>
          <w:lang w:val="es-ES_tradnl"/>
        </w:rPr>
        <w:t>preparativos de</w:t>
      </w:r>
      <w:r w:rsidR="00DB6142" w:rsidRPr="00971862">
        <w:rPr>
          <w:rFonts w:ascii="Calibri" w:hAnsi="Calibri" w:cs="Arial"/>
          <w:lang w:val="es-ES_tradnl"/>
        </w:rPr>
        <w:t xml:space="preserve"> la 52ª reunión del CP en </w:t>
      </w:r>
      <w:r w:rsidR="003F21D2" w:rsidRPr="00971862">
        <w:rPr>
          <w:rFonts w:ascii="Calibri" w:hAnsi="Calibri" w:cs="Arial"/>
          <w:lang w:val="es-ES_tradnl"/>
        </w:rPr>
        <w:t>2016;</w:t>
      </w:r>
    </w:p>
    <w:p w14:paraId="2AAD39F8" w14:textId="17E8161C" w:rsidR="003F21D2" w:rsidRPr="00971862" w:rsidRDefault="00F943E1" w:rsidP="00A26663">
      <w:pPr>
        <w:pStyle w:val="ListParagraph"/>
        <w:numPr>
          <w:ilvl w:val="0"/>
          <w:numId w:val="22"/>
        </w:numPr>
        <w:spacing w:after="0" w:line="240" w:lineRule="auto"/>
        <w:ind w:left="1276" w:hanging="425"/>
        <w:rPr>
          <w:rFonts w:ascii="Calibri" w:hAnsi="Calibri" w:cs="Arial"/>
          <w:lang w:val="es-ES_tradnl"/>
        </w:rPr>
      </w:pPr>
      <w:r w:rsidRPr="00971862">
        <w:rPr>
          <w:rFonts w:ascii="Calibri" w:hAnsi="Calibri" w:cs="Arial"/>
          <w:lang w:val="es-ES_tradnl"/>
        </w:rPr>
        <w:t>p</w:t>
      </w:r>
      <w:r w:rsidR="001B3F94" w:rsidRPr="00971862">
        <w:rPr>
          <w:rFonts w:ascii="Calibri" w:hAnsi="Calibri" w:cs="Arial"/>
          <w:lang w:val="es-ES_tradnl"/>
        </w:rPr>
        <w:t>uesta en marcha comp</w:t>
      </w:r>
      <w:r w:rsidRPr="00971862">
        <w:rPr>
          <w:rFonts w:ascii="Calibri" w:hAnsi="Calibri" w:cs="Arial"/>
          <w:lang w:val="es-ES_tradnl"/>
        </w:rPr>
        <w:t>l</w:t>
      </w:r>
      <w:r w:rsidR="001B3F94" w:rsidRPr="00971862">
        <w:rPr>
          <w:rFonts w:ascii="Calibri" w:hAnsi="Calibri" w:cs="Arial"/>
          <w:lang w:val="es-ES_tradnl"/>
        </w:rPr>
        <w:t>eta de la página web y el SISR funcionales</w:t>
      </w:r>
      <w:r w:rsidR="003F21D2" w:rsidRPr="00971862">
        <w:rPr>
          <w:rFonts w:ascii="Calibri" w:hAnsi="Calibri" w:cs="Arial"/>
          <w:lang w:val="es-ES_tradnl"/>
        </w:rPr>
        <w:t>;</w:t>
      </w:r>
    </w:p>
    <w:p w14:paraId="5295BC01" w14:textId="4EF4E4B8" w:rsidR="003F21D2" w:rsidRPr="00971862" w:rsidRDefault="00F943E1" w:rsidP="00A26663">
      <w:pPr>
        <w:pStyle w:val="ListParagraph"/>
        <w:numPr>
          <w:ilvl w:val="0"/>
          <w:numId w:val="22"/>
        </w:numPr>
        <w:spacing w:after="0" w:line="240" w:lineRule="auto"/>
        <w:ind w:left="1276" w:hanging="425"/>
        <w:rPr>
          <w:rFonts w:ascii="Calibri" w:hAnsi="Calibri" w:cs="Arial"/>
          <w:lang w:val="es-ES_tradnl"/>
        </w:rPr>
      </w:pPr>
      <w:r w:rsidRPr="00971862">
        <w:rPr>
          <w:rFonts w:ascii="Calibri" w:hAnsi="Calibri" w:cs="Arial"/>
          <w:lang w:val="es-ES_tradnl"/>
        </w:rPr>
        <w:t>e</w:t>
      </w:r>
      <w:r w:rsidR="001B3F94" w:rsidRPr="00971862">
        <w:rPr>
          <w:rFonts w:ascii="Calibri" w:hAnsi="Calibri" w:cs="Arial"/>
          <w:lang w:val="es-ES_tradnl"/>
        </w:rPr>
        <w:t xml:space="preserve">xamen </w:t>
      </w:r>
      <w:r w:rsidRPr="00971862">
        <w:rPr>
          <w:rFonts w:ascii="Calibri" w:hAnsi="Calibri" w:cs="Arial"/>
          <w:lang w:val="es-ES_tradnl"/>
        </w:rPr>
        <w:t xml:space="preserve">y racionalización </w:t>
      </w:r>
      <w:r w:rsidR="001B3F94" w:rsidRPr="00971862">
        <w:rPr>
          <w:rFonts w:ascii="Calibri" w:hAnsi="Calibri" w:cs="Arial"/>
          <w:lang w:val="es-ES_tradnl"/>
        </w:rPr>
        <w:t xml:space="preserve">de los contratos de </w:t>
      </w:r>
      <w:r w:rsidR="005362E9" w:rsidRPr="00971862">
        <w:rPr>
          <w:rFonts w:ascii="Calibri" w:hAnsi="Calibri" w:cs="Arial"/>
          <w:lang w:val="es-ES_tradnl"/>
        </w:rPr>
        <w:t>consultoría</w:t>
      </w:r>
      <w:r w:rsidR="001B3F94" w:rsidRPr="00971862">
        <w:rPr>
          <w:rFonts w:ascii="Calibri" w:hAnsi="Calibri" w:cs="Arial"/>
          <w:lang w:val="es-ES_tradnl"/>
        </w:rPr>
        <w:t xml:space="preserve"> </w:t>
      </w:r>
      <w:r w:rsidRPr="00971862">
        <w:rPr>
          <w:rFonts w:ascii="Calibri" w:hAnsi="Calibri" w:cs="Arial"/>
          <w:lang w:val="es-ES_tradnl"/>
        </w:rPr>
        <w:t xml:space="preserve">en </w:t>
      </w:r>
      <w:r w:rsidR="001B3F94" w:rsidRPr="00971862">
        <w:rPr>
          <w:rFonts w:ascii="Calibri" w:hAnsi="Calibri" w:cs="Arial"/>
          <w:lang w:val="es-ES_tradnl"/>
        </w:rPr>
        <w:t>la medida de lo posible</w:t>
      </w:r>
      <w:r w:rsidR="003F21D2" w:rsidRPr="00971862">
        <w:rPr>
          <w:rFonts w:ascii="Calibri" w:hAnsi="Calibri" w:cs="Arial"/>
          <w:lang w:val="es-ES_tradnl"/>
        </w:rPr>
        <w:t>;</w:t>
      </w:r>
    </w:p>
    <w:p w14:paraId="555A5531" w14:textId="50B91251" w:rsidR="003F21D2" w:rsidRPr="00971862" w:rsidRDefault="00237930" w:rsidP="00A26663">
      <w:pPr>
        <w:pStyle w:val="ListParagraph"/>
        <w:numPr>
          <w:ilvl w:val="0"/>
          <w:numId w:val="22"/>
        </w:numPr>
        <w:spacing w:after="0" w:line="240" w:lineRule="auto"/>
        <w:ind w:left="1276" w:hanging="425"/>
        <w:rPr>
          <w:rFonts w:ascii="Calibri" w:hAnsi="Calibri" w:cs="Arial"/>
          <w:lang w:val="es-ES_tradnl"/>
        </w:rPr>
      </w:pPr>
      <w:r w:rsidRPr="00971862">
        <w:rPr>
          <w:rFonts w:ascii="Calibri" w:hAnsi="Calibri" w:cs="Arial"/>
          <w:lang w:val="es-ES_tradnl"/>
        </w:rPr>
        <w:t>examen de la movilización de recursos, particularmente en relación con la recaudación de fondos, para garantizar que se aproveche el trabajo ya realizado a fin de que el próximo Secretario General pueda volver a dinamizar este programa. Este examen debe realizarse conjuntamente con el Grupo de trabajo sobre la movilización de recursos</w:t>
      </w:r>
      <w:r w:rsidR="003F21D2" w:rsidRPr="00971862">
        <w:rPr>
          <w:rFonts w:ascii="Calibri" w:hAnsi="Calibri" w:cs="Arial"/>
          <w:lang w:val="es-ES_tradnl"/>
        </w:rPr>
        <w:t>;</w:t>
      </w:r>
    </w:p>
    <w:p w14:paraId="571AF0F2" w14:textId="41407F26" w:rsidR="003F21D2" w:rsidRPr="00971862" w:rsidRDefault="00F943E1" w:rsidP="00A26663">
      <w:pPr>
        <w:pStyle w:val="ListParagraph"/>
        <w:numPr>
          <w:ilvl w:val="0"/>
          <w:numId w:val="22"/>
        </w:numPr>
        <w:spacing w:after="0" w:line="240" w:lineRule="auto"/>
        <w:ind w:left="1276" w:hanging="425"/>
        <w:rPr>
          <w:rFonts w:ascii="Calibri" w:hAnsi="Calibri" w:cs="Arial"/>
          <w:lang w:val="es-ES_tradnl"/>
        </w:rPr>
      </w:pPr>
      <w:r w:rsidRPr="00971862">
        <w:rPr>
          <w:rFonts w:ascii="Calibri" w:hAnsi="Calibri" w:cs="Arial"/>
          <w:lang w:val="es-ES_tradnl"/>
        </w:rPr>
        <w:t>e</w:t>
      </w:r>
      <w:r w:rsidR="003F21D2" w:rsidRPr="00971862">
        <w:rPr>
          <w:rFonts w:ascii="Calibri" w:hAnsi="Calibri" w:cs="Arial"/>
          <w:lang w:val="es-ES_tradnl"/>
        </w:rPr>
        <w:t>valua</w:t>
      </w:r>
      <w:r w:rsidR="000B01BB" w:rsidRPr="00971862">
        <w:rPr>
          <w:rFonts w:ascii="Calibri" w:hAnsi="Calibri" w:cs="Arial"/>
          <w:lang w:val="es-ES_tradnl"/>
        </w:rPr>
        <w:t>ción de la COP12.</w:t>
      </w:r>
    </w:p>
    <w:p w14:paraId="3F9A656E" w14:textId="77777777" w:rsidR="003F21D2" w:rsidRPr="00971862" w:rsidRDefault="003F21D2" w:rsidP="003F21D2">
      <w:pPr>
        <w:spacing w:after="0" w:line="240" w:lineRule="auto"/>
        <w:rPr>
          <w:rFonts w:ascii="Calibri" w:hAnsi="Calibri" w:cs="Arial"/>
          <w:lang w:val="es-ES_tradnl"/>
        </w:rPr>
      </w:pPr>
    </w:p>
    <w:p w14:paraId="21320DEC" w14:textId="1871C948" w:rsidR="003F21D2" w:rsidRPr="00971862" w:rsidRDefault="003F21D2" w:rsidP="00A26663">
      <w:pPr>
        <w:spacing w:after="0" w:line="240" w:lineRule="auto"/>
        <w:ind w:left="426" w:hanging="426"/>
        <w:rPr>
          <w:rFonts w:ascii="Calibri" w:hAnsi="Calibri" w:cs="Arial"/>
          <w:lang w:val="es-ES_tradnl"/>
        </w:rPr>
      </w:pPr>
      <w:r w:rsidRPr="00971862">
        <w:rPr>
          <w:rFonts w:ascii="Calibri" w:hAnsi="Calibri" w:cs="Arial"/>
          <w:lang w:val="es-ES_tradnl"/>
        </w:rPr>
        <w:lastRenderedPageBreak/>
        <w:t>2)</w:t>
      </w:r>
      <w:r w:rsidR="006F0CE6" w:rsidRPr="00971862">
        <w:rPr>
          <w:rFonts w:ascii="Calibri" w:hAnsi="Calibri" w:cs="Arial"/>
          <w:lang w:val="es-ES_tradnl"/>
        </w:rPr>
        <w:t xml:space="preserve"> </w:t>
      </w:r>
      <w:r w:rsidRPr="00971862">
        <w:rPr>
          <w:rFonts w:ascii="Calibri" w:hAnsi="Calibri" w:cs="Arial"/>
          <w:lang w:val="es-ES_tradnl"/>
        </w:rPr>
        <w:t xml:space="preserve"> </w:t>
      </w:r>
      <w:r w:rsidR="00A26663">
        <w:rPr>
          <w:rFonts w:ascii="Calibri" w:hAnsi="Calibri" w:cs="Arial"/>
          <w:lang w:val="es-ES_tradnl"/>
        </w:rPr>
        <w:tab/>
      </w:r>
      <w:r w:rsidR="000B01BB" w:rsidRPr="00971862">
        <w:rPr>
          <w:rFonts w:ascii="Calibri" w:hAnsi="Calibri" w:cs="Arial"/>
          <w:lang w:val="es-ES_tradnl"/>
        </w:rPr>
        <w:t>Supervisión y apoyo del Equipo Ejecutivo</w:t>
      </w:r>
      <w:r w:rsidRPr="00971862">
        <w:rPr>
          <w:rFonts w:ascii="Calibri" w:hAnsi="Calibri" w:cs="Arial"/>
          <w:lang w:val="es-ES_tradnl"/>
        </w:rPr>
        <w:t>*</w:t>
      </w:r>
    </w:p>
    <w:p w14:paraId="184CCBDC" w14:textId="0685756B" w:rsidR="003F21D2" w:rsidRPr="00971862" w:rsidRDefault="000B01BB" w:rsidP="003F21D2">
      <w:pPr>
        <w:pStyle w:val="ListParagraph"/>
        <w:numPr>
          <w:ilvl w:val="0"/>
          <w:numId w:val="20"/>
        </w:numPr>
        <w:spacing w:after="0" w:line="240" w:lineRule="auto"/>
        <w:rPr>
          <w:rFonts w:ascii="Calibri" w:hAnsi="Calibri" w:cs="Arial"/>
          <w:lang w:val="es-ES_tradnl"/>
        </w:rPr>
      </w:pPr>
      <w:r w:rsidRPr="00971862">
        <w:rPr>
          <w:rFonts w:ascii="Calibri" w:hAnsi="Calibri" w:cs="Arial"/>
          <w:lang w:val="es-ES_tradnl"/>
        </w:rPr>
        <w:t>El Equ</w:t>
      </w:r>
      <w:r w:rsidR="00F318E6" w:rsidRPr="00971862">
        <w:rPr>
          <w:rFonts w:ascii="Calibri" w:hAnsi="Calibri" w:cs="Arial"/>
          <w:lang w:val="es-ES_tradnl"/>
        </w:rPr>
        <w:t>ipo Ejecutivo</w:t>
      </w:r>
      <w:r w:rsidRPr="00971862">
        <w:rPr>
          <w:rFonts w:ascii="Calibri" w:hAnsi="Calibri" w:cs="Arial"/>
          <w:lang w:val="es-ES_tradnl"/>
        </w:rPr>
        <w:t xml:space="preserve"> (EE</w:t>
      </w:r>
      <w:r w:rsidR="003F21D2" w:rsidRPr="00971862">
        <w:rPr>
          <w:rFonts w:ascii="Calibri" w:hAnsi="Calibri" w:cs="Arial"/>
          <w:lang w:val="es-ES_tradnl"/>
        </w:rPr>
        <w:t xml:space="preserve">) </w:t>
      </w:r>
      <w:r w:rsidRPr="00971862">
        <w:rPr>
          <w:rFonts w:ascii="Calibri" w:hAnsi="Calibri" w:cs="Arial"/>
          <w:lang w:val="es-ES_tradnl"/>
        </w:rPr>
        <w:t xml:space="preserve">se planteará la </w:t>
      </w:r>
      <w:r w:rsidR="005362E9" w:rsidRPr="00971862">
        <w:rPr>
          <w:rFonts w:ascii="Calibri" w:hAnsi="Calibri" w:cs="Arial"/>
          <w:lang w:val="es-ES_tradnl"/>
        </w:rPr>
        <w:t>posibilidad</w:t>
      </w:r>
      <w:r w:rsidRPr="00971862">
        <w:rPr>
          <w:rFonts w:ascii="Calibri" w:hAnsi="Calibri" w:cs="Arial"/>
          <w:lang w:val="es-ES_tradnl"/>
        </w:rPr>
        <w:t xml:space="preserve"> de asignar </w:t>
      </w:r>
      <w:r w:rsidR="005362E9" w:rsidRPr="00971862">
        <w:rPr>
          <w:rFonts w:ascii="Calibri" w:hAnsi="Calibri" w:cs="Arial"/>
          <w:lang w:val="es-ES_tradnl"/>
        </w:rPr>
        <w:t>responsabilidades</w:t>
      </w:r>
      <w:r w:rsidRPr="00971862">
        <w:rPr>
          <w:rFonts w:ascii="Calibri" w:hAnsi="Calibri" w:cs="Arial"/>
          <w:lang w:val="es-ES_tradnl"/>
        </w:rPr>
        <w:t xml:space="preserve"> específicas de </w:t>
      </w:r>
      <w:r w:rsidR="005362E9" w:rsidRPr="00971862">
        <w:rPr>
          <w:rFonts w:ascii="Calibri" w:hAnsi="Calibri" w:cs="Arial"/>
          <w:lang w:val="es-ES_tradnl"/>
        </w:rPr>
        <w:t>supervisión</w:t>
      </w:r>
      <w:r w:rsidRPr="00971862">
        <w:rPr>
          <w:rFonts w:ascii="Calibri" w:hAnsi="Calibri" w:cs="Arial"/>
          <w:lang w:val="es-ES_tradnl"/>
        </w:rPr>
        <w:t xml:space="preserve"> entr</w:t>
      </w:r>
      <w:r w:rsidR="00875AAA" w:rsidRPr="00971862">
        <w:rPr>
          <w:rFonts w:ascii="Calibri" w:hAnsi="Calibri" w:cs="Arial"/>
          <w:lang w:val="es-ES_tradnl"/>
        </w:rPr>
        <w:t>e sus miembros para completar</w:t>
      </w:r>
      <w:r w:rsidRPr="00971862">
        <w:rPr>
          <w:rFonts w:ascii="Calibri" w:hAnsi="Calibri" w:cs="Arial"/>
          <w:lang w:val="es-ES_tradnl"/>
        </w:rPr>
        <w:t xml:space="preserve"> la función de supervisión actual del Equipo.</w:t>
      </w:r>
    </w:p>
    <w:p w14:paraId="55358871" w14:textId="1ECCEABE" w:rsidR="003F21D2" w:rsidRPr="00971862" w:rsidRDefault="00875AAA" w:rsidP="003F21D2">
      <w:pPr>
        <w:pStyle w:val="ListParagraph"/>
        <w:numPr>
          <w:ilvl w:val="0"/>
          <w:numId w:val="20"/>
        </w:numPr>
        <w:spacing w:after="0" w:line="240" w:lineRule="auto"/>
        <w:rPr>
          <w:rFonts w:ascii="Calibri" w:hAnsi="Calibri" w:cs="Arial"/>
          <w:lang w:val="es-ES_tradnl"/>
        </w:rPr>
      </w:pPr>
      <w:r w:rsidRPr="00971862">
        <w:rPr>
          <w:rFonts w:ascii="Calibri" w:hAnsi="Calibri" w:cs="Arial"/>
          <w:lang w:val="es-ES_tradnl"/>
        </w:rPr>
        <w:t>Al principio, el EE</w:t>
      </w:r>
      <w:r w:rsidR="003F21D2" w:rsidRPr="00971862">
        <w:rPr>
          <w:rFonts w:ascii="Calibri" w:hAnsi="Calibri" w:cs="Arial"/>
          <w:lang w:val="es-ES_tradnl"/>
        </w:rPr>
        <w:t xml:space="preserve"> </w:t>
      </w:r>
      <w:r w:rsidR="005362E9" w:rsidRPr="00971862">
        <w:rPr>
          <w:rFonts w:ascii="Calibri" w:hAnsi="Calibri" w:cs="Arial"/>
          <w:lang w:val="es-ES_tradnl"/>
        </w:rPr>
        <w:t>trabajará</w:t>
      </w:r>
      <w:r w:rsidR="000B01BB" w:rsidRPr="00971862">
        <w:rPr>
          <w:rFonts w:ascii="Calibri" w:hAnsi="Calibri" w:cs="Arial"/>
          <w:lang w:val="es-ES_tradnl"/>
        </w:rPr>
        <w:t xml:space="preserve"> activamente con la SGA para facilitar y supervisar el establecimiento de prioridades y la </w:t>
      </w:r>
      <w:r w:rsidR="005362E9" w:rsidRPr="00971862">
        <w:rPr>
          <w:rFonts w:ascii="Calibri" w:hAnsi="Calibri" w:cs="Arial"/>
          <w:lang w:val="es-ES_tradnl"/>
        </w:rPr>
        <w:t>asignación</w:t>
      </w:r>
      <w:r w:rsidR="000B01BB" w:rsidRPr="00971862">
        <w:rPr>
          <w:rFonts w:ascii="Calibri" w:hAnsi="Calibri" w:cs="Arial"/>
          <w:lang w:val="es-ES_tradnl"/>
        </w:rPr>
        <w:t xml:space="preserve"> de recursos de personal.</w:t>
      </w:r>
    </w:p>
    <w:p w14:paraId="01C048DF" w14:textId="6FA6466A" w:rsidR="003F21D2" w:rsidRPr="00971862" w:rsidRDefault="00B061AD" w:rsidP="003F21D2">
      <w:pPr>
        <w:pStyle w:val="ListParagraph"/>
        <w:numPr>
          <w:ilvl w:val="0"/>
          <w:numId w:val="20"/>
        </w:numPr>
        <w:spacing w:after="0" w:line="240" w:lineRule="auto"/>
        <w:rPr>
          <w:rFonts w:ascii="Calibri" w:hAnsi="Calibri" w:cs="Arial"/>
          <w:lang w:val="es-ES_tradnl"/>
        </w:rPr>
      </w:pPr>
      <w:r w:rsidRPr="00971862">
        <w:rPr>
          <w:rFonts w:ascii="Calibri" w:hAnsi="Calibri" w:cs="Arial"/>
          <w:lang w:val="es-ES_tradnl"/>
        </w:rPr>
        <w:t>El EE</w:t>
      </w:r>
      <w:r w:rsidR="003F21D2" w:rsidRPr="00971862">
        <w:rPr>
          <w:rFonts w:ascii="Calibri" w:hAnsi="Calibri" w:cs="Arial"/>
          <w:lang w:val="es-ES_tradnl"/>
        </w:rPr>
        <w:t xml:space="preserve"> </w:t>
      </w:r>
      <w:r w:rsidR="005362E9" w:rsidRPr="00971862">
        <w:rPr>
          <w:rFonts w:ascii="Calibri" w:hAnsi="Calibri" w:cs="Arial"/>
          <w:lang w:val="es-ES_tradnl"/>
        </w:rPr>
        <w:t>determinará</w:t>
      </w:r>
      <w:r w:rsidR="000B01BB" w:rsidRPr="00971862">
        <w:rPr>
          <w:rFonts w:ascii="Calibri" w:hAnsi="Calibri" w:cs="Arial"/>
          <w:lang w:val="es-ES_tradnl"/>
        </w:rPr>
        <w:t xml:space="preserve"> las disposiciones </w:t>
      </w:r>
      <w:r w:rsidR="005362E9" w:rsidRPr="00971862">
        <w:rPr>
          <w:rFonts w:ascii="Calibri" w:hAnsi="Calibri" w:cs="Arial"/>
          <w:lang w:val="es-ES_tradnl"/>
        </w:rPr>
        <w:t>óptimas</w:t>
      </w:r>
      <w:r w:rsidR="000B01BB" w:rsidRPr="00971862">
        <w:rPr>
          <w:rFonts w:ascii="Calibri" w:hAnsi="Calibri" w:cs="Arial"/>
          <w:lang w:val="es-ES_tradnl"/>
        </w:rPr>
        <w:t xml:space="preserve"> de </w:t>
      </w:r>
      <w:r w:rsidR="005362E9" w:rsidRPr="00971862">
        <w:rPr>
          <w:rFonts w:ascii="Calibri" w:hAnsi="Calibri" w:cs="Arial"/>
          <w:lang w:val="es-ES_tradnl"/>
        </w:rPr>
        <w:t>gestión</w:t>
      </w:r>
      <w:r w:rsidR="000B01BB" w:rsidRPr="00971862">
        <w:rPr>
          <w:rFonts w:ascii="Calibri" w:hAnsi="Calibri" w:cs="Arial"/>
          <w:lang w:val="es-ES_tradnl"/>
        </w:rPr>
        <w:t xml:space="preserve"> y </w:t>
      </w:r>
      <w:r w:rsidR="005362E9" w:rsidRPr="00971862">
        <w:rPr>
          <w:rFonts w:ascii="Calibri" w:hAnsi="Calibri" w:cs="Arial"/>
          <w:lang w:val="es-ES_tradnl"/>
        </w:rPr>
        <w:t>coordinación</w:t>
      </w:r>
      <w:r w:rsidR="000B01BB" w:rsidRPr="00971862">
        <w:rPr>
          <w:rFonts w:ascii="Calibri" w:hAnsi="Calibri" w:cs="Arial"/>
          <w:lang w:val="es-ES_tradnl"/>
        </w:rPr>
        <w:t xml:space="preserve"> para</w:t>
      </w:r>
      <w:r w:rsidR="003E08D4" w:rsidRPr="00971862">
        <w:rPr>
          <w:rFonts w:ascii="Calibri" w:hAnsi="Calibri" w:cs="Arial"/>
          <w:lang w:val="es-ES_tradnl"/>
        </w:rPr>
        <w:t xml:space="preserve"> mejorar la</w:t>
      </w:r>
      <w:r w:rsidR="000B01BB" w:rsidRPr="00971862">
        <w:rPr>
          <w:rFonts w:ascii="Calibri" w:hAnsi="Calibri" w:cs="Arial"/>
          <w:lang w:val="es-ES_tradnl"/>
        </w:rPr>
        <w:t xml:space="preserve"> comunicación y la supervisión de la SGA (</w:t>
      </w:r>
      <w:r w:rsidR="00CF6923" w:rsidRPr="00971862">
        <w:rPr>
          <w:rFonts w:ascii="Calibri" w:hAnsi="Calibri" w:cs="Arial"/>
          <w:lang w:val="es-ES_tradnl"/>
        </w:rPr>
        <w:t xml:space="preserve">es decir, en vez de </w:t>
      </w:r>
      <w:r w:rsidR="00AF44CA" w:rsidRPr="00971862">
        <w:rPr>
          <w:rFonts w:ascii="Calibri" w:hAnsi="Calibri" w:cs="Arial"/>
          <w:lang w:val="es-ES_tradnl"/>
        </w:rPr>
        <w:t>dar</w:t>
      </w:r>
      <w:r w:rsidR="00CF6923" w:rsidRPr="00971862">
        <w:rPr>
          <w:rFonts w:ascii="Calibri" w:hAnsi="Calibri" w:cs="Arial"/>
          <w:lang w:val="es-ES_tradnl"/>
        </w:rPr>
        <w:t xml:space="preserve"> respuestas individuales a las solicitudes de la SGA, el EE </w:t>
      </w:r>
      <w:r w:rsidR="00B9152E" w:rsidRPr="00971862">
        <w:rPr>
          <w:rFonts w:ascii="Calibri" w:hAnsi="Calibri" w:cs="Arial"/>
          <w:lang w:val="es-ES_tradnl"/>
        </w:rPr>
        <w:t xml:space="preserve">las </w:t>
      </w:r>
      <w:r w:rsidR="00CF6923" w:rsidRPr="00971862">
        <w:rPr>
          <w:rFonts w:ascii="Calibri" w:hAnsi="Calibri" w:cs="Arial"/>
          <w:lang w:val="es-ES_tradnl"/>
        </w:rPr>
        <w:t xml:space="preserve">examinará en grupo </w:t>
      </w:r>
      <w:r w:rsidR="00B9152E" w:rsidRPr="00971862">
        <w:rPr>
          <w:rFonts w:ascii="Calibri" w:hAnsi="Calibri" w:cs="Arial"/>
          <w:lang w:val="es-ES_tradnl"/>
        </w:rPr>
        <w:t xml:space="preserve">y comunicará </w:t>
      </w:r>
      <w:r w:rsidR="00CF6923" w:rsidRPr="00971862">
        <w:rPr>
          <w:rFonts w:ascii="Calibri" w:hAnsi="Calibri" w:cs="Arial"/>
          <w:lang w:val="es-ES_tradnl"/>
        </w:rPr>
        <w:t>las decisiones acordadas</w:t>
      </w:r>
      <w:r w:rsidR="00B9152E" w:rsidRPr="00971862">
        <w:rPr>
          <w:rFonts w:ascii="Calibri" w:hAnsi="Calibri" w:cs="Arial"/>
          <w:lang w:val="es-ES_tradnl"/>
        </w:rPr>
        <w:t xml:space="preserve"> a</w:t>
      </w:r>
      <w:r w:rsidR="00CF6923" w:rsidRPr="00971862">
        <w:rPr>
          <w:rFonts w:ascii="Calibri" w:hAnsi="Calibri" w:cs="Arial"/>
          <w:lang w:val="es-ES_tradnl"/>
        </w:rPr>
        <w:t xml:space="preserve"> través de la Presidencia).</w:t>
      </w:r>
    </w:p>
    <w:p w14:paraId="48B8431E" w14:textId="4A001B10" w:rsidR="003F21D2" w:rsidRPr="00971862" w:rsidRDefault="00B9152E" w:rsidP="003F21D2">
      <w:pPr>
        <w:pStyle w:val="ListParagraph"/>
        <w:numPr>
          <w:ilvl w:val="0"/>
          <w:numId w:val="20"/>
        </w:numPr>
        <w:spacing w:after="0" w:line="240" w:lineRule="auto"/>
        <w:rPr>
          <w:rFonts w:ascii="Calibri" w:hAnsi="Calibri" w:cs="Arial"/>
          <w:lang w:val="es-ES_tradnl"/>
        </w:rPr>
      </w:pPr>
      <w:r w:rsidRPr="00971862">
        <w:rPr>
          <w:rFonts w:ascii="Calibri" w:hAnsi="Calibri" w:cs="Arial"/>
          <w:lang w:val="es-ES_tradnl"/>
        </w:rPr>
        <w:t xml:space="preserve">El EE utilizará videoconferencias, teleconferencias y otros medios para sus propias discusiones y para los contactos ordinarios y oficiales con la SGA y la Secretaría. El observador permanente de Suiza </w:t>
      </w:r>
      <w:r w:rsidR="006C2A57" w:rsidRPr="00971862">
        <w:rPr>
          <w:rFonts w:ascii="Calibri" w:hAnsi="Calibri" w:cs="Arial"/>
          <w:lang w:val="es-ES_tradnl"/>
        </w:rPr>
        <w:t>contribuirá</w:t>
      </w:r>
      <w:r w:rsidRPr="00971862">
        <w:rPr>
          <w:rFonts w:ascii="Calibri" w:hAnsi="Calibri" w:cs="Arial"/>
          <w:lang w:val="es-ES_tradnl"/>
        </w:rPr>
        <w:t xml:space="preserve"> mediante un compromiso local cuando sea posible</w:t>
      </w:r>
      <w:r w:rsidR="00D832A7" w:rsidRPr="00971862">
        <w:rPr>
          <w:rFonts w:ascii="Calibri" w:hAnsi="Calibri" w:cs="Arial"/>
          <w:lang w:val="es-ES_tradnl"/>
        </w:rPr>
        <w:t>.</w:t>
      </w:r>
    </w:p>
    <w:p w14:paraId="5FF3A0E7" w14:textId="7C1DC742" w:rsidR="003F21D2" w:rsidRPr="00971862" w:rsidRDefault="00B9152E" w:rsidP="003F21D2">
      <w:pPr>
        <w:pStyle w:val="ListParagraph"/>
        <w:numPr>
          <w:ilvl w:val="0"/>
          <w:numId w:val="20"/>
        </w:numPr>
        <w:spacing w:after="0" w:line="240" w:lineRule="auto"/>
        <w:rPr>
          <w:rFonts w:ascii="Calibri" w:hAnsi="Calibri" w:cs="Arial"/>
          <w:lang w:val="es-ES_tradnl"/>
        </w:rPr>
      </w:pPr>
      <w:r w:rsidRPr="00971862">
        <w:rPr>
          <w:rFonts w:ascii="Calibri" w:hAnsi="Calibri" w:cs="Arial"/>
          <w:lang w:val="es-ES_tradnl"/>
        </w:rPr>
        <w:t xml:space="preserve">El EE tendrá una función </w:t>
      </w:r>
      <w:r w:rsidR="00475A72" w:rsidRPr="00971862">
        <w:rPr>
          <w:rFonts w:ascii="Calibri" w:hAnsi="Calibri" w:cs="Arial"/>
          <w:lang w:val="es-ES_tradnl"/>
        </w:rPr>
        <w:t xml:space="preserve">compartida </w:t>
      </w:r>
      <w:r w:rsidRPr="00971862">
        <w:rPr>
          <w:rFonts w:ascii="Calibri" w:hAnsi="Calibri" w:cs="Arial"/>
          <w:lang w:val="es-ES_tradnl"/>
        </w:rPr>
        <w:t>en todos los nombramientos y rescisiones de contratos del personal y también en los viajes de la Secretaría</w:t>
      </w:r>
      <w:r w:rsidR="00D832A7" w:rsidRPr="00971862">
        <w:rPr>
          <w:rFonts w:ascii="Calibri" w:hAnsi="Calibri" w:cs="Arial"/>
          <w:lang w:val="es-ES_tradnl"/>
        </w:rPr>
        <w:t>.</w:t>
      </w:r>
    </w:p>
    <w:p w14:paraId="2070A7F2" w14:textId="2F8A0DC0" w:rsidR="003F21D2" w:rsidRPr="00971862" w:rsidRDefault="00B9152E" w:rsidP="003F21D2">
      <w:pPr>
        <w:pStyle w:val="ListParagraph"/>
        <w:numPr>
          <w:ilvl w:val="0"/>
          <w:numId w:val="20"/>
        </w:numPr>
        <w:spacing w:after="0" w:line="240" w:lineRule="auto"/>
        <w:rPr>
          <w:rFonts w:ascii="Calibri" w:hAnsi="Calibri" w:cs="Arial"/>
          <w:lang w:val="es-ES_tradnl"/>
        </w:rPr>
      </w:pPr>
      <w:r w:rsidRPr="00971862">
        <w:rPr>
          <w:rFonts w:ascii="Calibri" w:hAnsi="Calibri" w:cs="Arial"/>
          <w:lang w:val="es-ES_tradnl"/>
        </w:rPr>
        <w:t xml:space="preserve">Durante el período interino, los miembros del EE se plantearán </w:t>
      </w:r>
      <w:r w:rsidR="00D832A7" w:rsidRPr="00971862">
        <w:rPr>
          <w:rFonts w:ascii="Calibri" w:hAnsi="Calibri" w:cs="Arial"/>
          <w:lang w:val="es-ES_tradnl"/>
        </w:rPr>
        <w:t>aumentar el apoyo y tomar disposiciones relativas a los recursos en sus propios organismos.</w:t>
      </w:r>
    </w:p>
    <w:p w14:paraId="1CE7A337" w14:textId="37379096" w:rsidR="003F21D2" w:rsidRPr="00971862" w:rsidRDefault="003D17D0" w:rsidP="003F21D2">
      <w:pPr>
        <w:pStyle w:val="ListParagraph"/>
        <w:numPr>
          <w:ilvl w:val="0"/>
          <w:numId w:val="20"/>
        </w:numPr>
        <w:spacing w:after="0" w:line="240" w:lineRule="auto"/>
        <w:rPr>
          <w:rFonts w:ascii="Calibri" w:hAnsi="Calibri" w:cs="Arial"/>
          <w:lang w:val="es-ES_tradnl"/>
        </w:rPr>
      </w:pPr>
      <w:r w:rsidRPr="00971862">
        <w:rPr>
          <w:rFonts w:ascii="Calibri" w:hAnsi="Calibri" w:cs="Arial"/>
          <w:lang w:val="es-ES_tradnl"/>
        </w:rPr>
        <w:t>El EE se comunicará activamente con el antiguo EE para obtener asesoramiento y asistencia.</w:t>
      </w:r>
    </w:p>
    <w:p w14:paraId="64396E2F" w14:textId="77777777" w:rsidR="003F21D2" w:rsidRPr="00971862" w:rsidRDefault="003F21D2" w:rsidP="003F21D2">
      <w:pPr>
        <w:spacing w:after="0" w:line="240" w:lineRule="auto"/>
        <w:rPr>
          <w:rFonts w:ascii="Calibri" w:hAnsi="Calibri" w:cs="Arial"/>
          <w:lang w:val="es-ES_tradnl"/>
        </w:rPr>
      </w:pPr>
    </w:p>
    <w:p w14:paraId="0A44F9CA" w14:textId="145F632F" w:rsidR="003F21D2" w:rsidRPr="00971862" w:rsidRDefault="003F21D2" w:rsidP="003F21D2">
      <w:pPr>
        <w:spacing w:after="0" w:line="240" w:lineRule="auto"/>
        <w:rPr>
          <w:rFonts w:ascii="Calibri" w:hAnsi="Calibri" w:cs="Arial"/>
          <w:lang w:val="es-ES_tradnl"/>
        </w:rPr>
      </w:pPr>
      <w:r w:rsidRPr="00971862">
        <w:rPr>
          <w:rFonts w:ascii="Calibri" w:hAnsi="Calibri" w:cs="Arial"/>
          <w:lang w:val="es-ES_tradnl"/>
        </w:rPr>
        <w:t xml:space="preserve">* </w:t>
      </w:r>
      <w:r w:rsidR="003D17D0" w:rsidRPr="00971862">
        <w:rPr>
          <w:rFonts w:ascii="Calibri" w:hAnsi="Calibri" w:cs="Arial"/>
          <w:lang w:val="es-ES_tradnl"/>
        </w:rPr>
        <w:t>Haciendo notar que estas propuestas reflejan una ampliación importante de las responsabilidades del</w:t>
      </w:r>
      <w:r w:rsidRPr="00971862">
        <w:rPr>
          <w:rFonts w:ascii="Calibri" w:hAnsi="Calibri" w:cs="Arial"/>
          <w:lang w:val="es-ES_tradnl"/>
        </w:rPr>
        <w:t xml:space="preserve"> </w:t>
      </w:r>
      <w:r w:rsidR="00F318E6" w:rsidRPr="00971862">
        <w:rPr>
          <w:rFonts w:ascii="Calibri" w:hAnsi="Calibri" w:cs="Arial"/>
          <w:lang w:val="es-ES_tradnl"/>
        </w:rPr>
        <w:t>Equipo Ejecutivo</w:t>
      </w:r>
      <w:r w:rsidRPr="00971862">
        <w:rPr>
          <w:rFonts w:ascii="Calibri" w:hAnsi="Calibri" w:cs="Arial"/>
          <w:lang w:val="es-ES_tradnl"/>
        </w:rPr>
        <w:t xml:space="preserve"> (</w:t>
      </w:r>
      <w:r w:rsidR="003D17D0" w:rsidRPr="00971862">
        <w:rPr>
          <w:rFonts w:ascii="Calibri" w:hAnsi="Calibri" w:cs="Arial"/>
          <w:lang w:val="es-ES_tradnl"/>
        </w:rPr>
        <w:t xml:space="preserve">con repercusiones considerables sobre los recursos) y también que </w:t>
      </w:r>
      <w:r w:rsidR="00423332" w:rsidRPr="00971862">
        <w:rPr>
          <w:rFonts w:ascii="Calibri" w:hAnsi="Calibri" w:cs="Arial"/>
          <w:lang w:val="es-ES_tradnl"/>
        </w:rPr>
        <w:t>esta función ampliada cesará en cuanto se nombre a un nuevo Secretario General. La expectativa</w:t>
      </w:r>
      <w:r w:rsidR="007E2D98" w:rsidRPr="00971862">
        <w:rPr>
          <w:rFonts w:ascii="Calibri" w:hAnsi="Calibri" w:cs="Arial"/>
          <w:lang w:val="es-ES_tradnl"/>
        </w:rPr>
        <w:t xml:space="preserve"> a largo plazo es que la Secreta</w:t>
      </w:r>
      <w:r w:rsidR="00423332" w:rsidRPr="00971862">
        <w:rPr>
          <w:rFonts w:ascii="Calibri" w:hAnsi="Calibri" w:cs="Arial"/>
          <w:lang w:val="es-ES_tradnl"/>
        </w:rPr>
        <w:t>ría de Ramsar funcione de manera más independiente de forma coherente con las buenas prácticas de las otras Convenciones.</w:t>
      </w:r>
    </w:p>
    <w:p w14:paraId="132F5F67" w14:textId="77777777" w:rsidR="003F21D2" w:rsidRPr="00971862" w:rsidRDefault="003F21D2" w:rsidP="003F21D2">
      <w:pPr>
        <w:spacing w:after="0" w:line="240" w:lineRule="auto"/>
        <w:rPr>
          <w:rFonts w:ascii="Calibri" w:hAnsi="Calibri" w:cs="Arial"/>
          <w:lang w:val="es-ES_tradnl"/>
        </w:rPr>
      </w:pPr>
    </w:p>
    <w:p w14:paraId="1B6B9B8E" w14:textId="77777777" w:rsidR="00CE1816" w:rsidRPr="00971862" w:rsidRDefault="00337B8E">
      <w:pPr>
        <w:rPr>
          <w:rFonts w:eastAsia="Garamond" w:cs="Garamond"/>
          <w:b/>
          <w:bCs/>
          <w:sz w:val="24"/>
          <w:szCs w:val="24"/>
          <w:lang w:val="es-ES_tradnl"/>
        </w:rPr>
        <w:sectPr w:rsidR="00CE1816" w:rsidRPr="00971862" w:rsidSect="00FB4C67">
          <w:footerReference w:type="default" r:id="rId9"/>
          <w:pgSz w:w="11906" w:h="16838"/>
          <w:pgMar w:top="1440" w:right="1440" w:bottom="1440" w:left="1440" w:header="708" w:footer="708" w:gutter="0"/>
          <w:cols w:space="708"/>
          <w:titlePg/>
          <w:docGrid w:linePitch="360"/>
        </w:sectPr>
      </w:pPr>
      <w:r w:rsidRPr="00971862">
        <w:rPr>
          <w:rFonts w:eastAsia="Garamond" w:cs="Garamond"/>
          <w:b/>
          <w:bCs/>
          <w:sz w:val="24"/>
          <w:szCs w:val="24"/>
          <w:lang w:val="es-ES_tradnl"/>
        </w:rPr>
        <w:br w:type="page"/>
      </w:r>
    </w:p>
    <w:p w14:paraId="0A3B65B7" w14:textId="77777777" w:rsidR="0080541F" w:rsidRPr="00971862" w:rsidRDefault="0080541F" w:rsidP="0080541F">
      <w:pPr>
        <w:rPr>
          <w:rFonts w:eastAsia="Garamond" w:cs="Garamond"/>
          <w:b/>
          <w:bCs/>
          <w:sz w:val="24"/>
          <w:szCs w:val="24"/>
          <w:lang w:val="es-ES_tradnl"/>
        </w:rPr>
      </w:pPr>
    </w:p>
    <w:p w14:paraId="23B9C9C4" w14:textId="79C239AE" w:rsidR="00B57F72" w:rsidRPr="00971862" w:rsidRDefault="003F21D2" w:rsidP="00FB4C67">
      <w:pPr>
        <w:rPr>
          <w:rFonts w:eastAsia="Garamond" w:cs="Garamond"/>
          <w:b/>
          <w:bCs/>
          <w:sz w:val="24"/>
          <w:szCs w:val="24"/>
          <w:lang w:val="es-ES_tradnl"/>
        </w:rPr>
      </w:pPr>
      <w:r w:rsidRPr="00971862">
        <w:rPr>
          <w:rFonts w:eastAsia="Garamond" w:cs="Garamond"/>
          <w:b/>
          <w:bCs/>
          <w:sz w:val="24"/>
          <w:szCs w:val="24"/>
          <w:lang w:val="es-ES_tradnl"/>
        </w:rPr>
        <w:t>An</w:t>
      </w:r>
      <w:r w:rsidR="000D0583" w:rsidRPr="00971862">
        <w:rPr>
          <w:rFonts w:eastAsia="Garamond" w:cs="Garamond"/>
          <w:b/>
          <w:bCs/>
          <w:sz w:val="24"/>
          <w:szCs w:val="24"/>
          <w:lang w:val="es-ES_tradnl"/>
        </w:rPr>
        <w:t xml:space="preserve">exo </w:t>
      </w:r>
      <w:r w:rsidRPr="00971862">
        <w:rPr>
          <w:rFonts w:eastAsia="Garamond" w:cs="Garamond"/>
          <w:b/>
          <w:bCs/>
          <w:sz w:val="24"/>
          <w:szCs w:val="24"/>
          <w:lang w:val="es-ES_tradnl"/>
        </w:rPr>
        <w:t>2</w:t>
      </w:r>
    </w:p>
    <w:p w14:paraId="297E2518" w14:textId="75CB91E9" w:rsidR="00B57F72" w:rsidRPr="00971862" w:rsidRDefault="00CE1816" w:rsidP="00B57F72">
      <w:pPr>
        <w:tabs>
          <w:tab w:val="left" w:pos="851"/>
        </w:tabs>
        <w:spacing w:after="0" w:line="240" w:lineRule="auto"/>
        <w:rPr>
          <w:rFonts w:eastAsia="Garamond" w:cs="Garamond"/>
          <w:b/>
          <w:bCs/>
          <w:sz w:val="24"/>
          <w:szCs w:val="24"/>
          <w:lang w:val="es-ES_tradnl"/>
        </w:rPr>
      </w:pPr>
      <w:r w:rsidRPr="00971862">
        <w:rPr>
          <w:rFonts w:eastAsia="Garamond" w:cs="Garamond"/>
          <w:b/>
          <w:bCs/>
          <w:sz w:val="24"/>
          <w:szCs w:val="24"/>
          <w:lang w:val="es-ES_tradnl"/>
        </w:rPr>
        <w:t>Tabl</w:t>
      </w:r>
      <w:r w:rsidR="000D0583" w:rsidRPr="00971862">
        <w:rPr>
          <w:rFonts w:eastAsia="Garamond" w:cs="Garamond"/>
          <w:b/>
          <w:bCs/>
          <w:sz w:val="24"/>
          <w:szCs w:val="24"/>
          <w:lang w:val="es-ES_tradnl"/>
        </w:rPr>
        <w:t xml:space="preserve">a de </w:t>
      </w:r>
      <w:r w:rsidR="00BB7E7B" w:rsidRPr="00971862">
        <w:rPr>
          <w:rFonts w:eastAsia="Garamond" w:cs="Garamond"/>
          <w:b/>
          <w:bCs/>
          <w:sz w:val="24"/>
          <w:szCs w:val="24"/>
          <w:lang w:val="es-ES_tradnl"/>
        </w:rPr>
        <w:t>los cont</w:t>
      </w:r>
      <w:r w:rsidR="000D0583" w:rsidRPr="00971862">
        <w:rPr>
          <w:rFonts w:eastAsia="Garamond" w:cs="Garamond"/>
          <w:b/>
          <w:bCs/>
          <w:sz w:val="24"/>
          <w:szCs w:val="24"/>
          <w:lang w:val="es-ES_tradnl"/>
        </w:rPr>
        <w:t>ratos de consultoría a fecha de 31 de diciembre de 2015</w:t>
      </w:r>
    </w:p>
    <w:p w14:paraId="6761C8BB" w14:textId="77777777" w:rsidR="00CE1816" w:rsidRPr="00971862" w:rsidRDefault="00CE1816" w:rsidP="00B57F72">
      <w:pPr>
        <w:tabs>
          <w:tab w:val="left" w:pos="851"/>
        </w:tabs>
        <w:spacing w:after="0" w:line="240" w:lineRule="auto"/>
        <w:rPr>
          <w:rFonts w:eastAsia="Garamond" w:cs="Garamond"/>
          <w:bCs/>
          <w:sz w:val="24"/>
          <w:szCs w:val="24"/>
          <w:lang w:val="es-ES_tradnl"/>
        </w:rPr>
      </w:pPr>
    </w:p>
    <w:tbl>
      <w:tblPr>
        <w:tblW w:w="13623" w:type="dxa"/>
        <w:tblInd w:w="93" w:type="dxa"/>
        <w:tblLook w:val="04A0" w:firstRow="1" w:lastRow="0" w:firstColumn="1" w:lastColumn="0" w:noHBand="0" w:noVBand="1"/>
      </w:tblPr>
      <w:tblGrid>
        <w:gridCol w:w="2283"/>
        <w:gridCol w:w="1276"/>
        <w:gridCol w:w="4253"/>
        <w:gridCol w:w="1275"/>
        <w:gridCol w:w="2977"/>
        <w:gridCol w:w="1559"/>
      </w:tblGrid>
      <w:tr w:rsidR="00CE1816" w:rsidRPr="00971862" w14:paraId="69B57DF0" w14:textId="77777777" w:rsidTr="00CE1816">
        <w:trPr>
          <w:trHeight w:val="170"/>
          <w:tblHeader/>
        </w:trPr>
        <w:tc>
          <w:tcPr>
            <w:tcW w:w="2283"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D5EA4EC" w14:textId="5B2D4111" w:rsidR="00CE1816" w:rsidRPr="00971862" w:rsidRDefault="00CE1816" w:rsidP="00C12BE1">
            <w:pPr>
              <w:spacing w:after="0" w:line="240" w:lineRule="auto"/>
              <w:rPr>
                <w:rFonts w:eastAsia="Times New Roman" w:cs="Arial"/>
                <w:b/>
                <w:bCs/>
                <w:color w:val="000000"/>
                <w:lang w:val="es-ES_tradnl" w:eastAsia="en-GB"/>
              </w:rPr>
            </w:pPr>
            <w:r w:rsidRPr="00971862">
              <w:rPr>
                <w:rFonts w:eastAsia="Times New Roman" w:cs="Arial"/>
                <w:b/>
                <w:bCs/>
                <w:color w:val="000000"/>
                <w:lang w:val="es-ES_tradnl" w:eastAsia="en-GB"/>
              </w:rPr>
              <w:t>Consult</w:t>
            </w:r>
            <w:r w:rsidR="000D0583" w:rsidRPr="00971862">
              <w:rPr>
                <w:rFonts w:eastAsia="Times New Roman" w:cs="Arial"/>
                <w:b/>
                <w:bCs/>
                <w:color w:val="000000"/>
                <w:lang w:val="es-ES_tradnl" w:eastAsia="en-GB"/>
              </w:rPr>
              <w:t>or</w:t>
            </w:r>
          </w:p>
          <w:p w14:paraId="22E9B64C" w14:textId="77777777" w:rsidR="00CE1816" w:rsidRPr="00971862" w:rsidRDefault="00CE1816" w:rsidP="00C12BE1">
            <w:pPr>
              <w:spacing w:after="0" w:line="240" w:lineRule="auto"/>
              <w:rPr>
                <w:rFonts w:eastAsia="Times New Roman" w:cs="Arial"/>
                <w:b/>
                <w:bCs/>
                <w:color w:val="000000"/>
                <w:lang w:val="es-ES_tradnl" w:eastAsia="en-GB"/>
              </w:rPr>
            </w:pPr>
          </w:p>
        </w:tc>
        <w:tc>
          <w:tcPr>
            <w:tcW w:w="1276" w:type="dxa"/>
            <w:tcBorders>
              <w:top w:val="single" w:sz="4" w:space="0" w:color="auto"/>
              <w:left w:val="nil"/>
              <w:bottom w:val="single" w:sz="4" w:space="0" w:color="auto"/>
              <w:right w:val="single" w:sz="4" w:space="0" w:color="auto"/>
            </w:tcBorders>
            <w:shd w:val="clear" w:color="000000" w:fill="8DB4E2"/>
            <w:vAlign w:val="center"/>
            <w:hideMark/>
          </w:tcPr>
          <w:p w14:paraId="7B033CCD" w14:textId="48E36A37" w:rsidR="00CE1816" w:rsidRPr="00971862" w:rsidRDefault="000D0583" w:rsidP="00C12BE1">
            <w:pPr>
              <w:spacing w:after="0" w:line="240" w:lineRule="auto"/>
              <w:rPr>
                <w:rFonts w:eastAsia="Times New Roman" w:cs="Arial"/>
                <w:b/>
                <w:bCs/>
                <w:color w:val="000000"/>
                <w:lang w:val="es-ES_tradnl" w:eastAsia="en-GB"/>
              </w:rPr>
            </w:pPr>
            <w:r w:rsidRPr="00971862">
              <w:rPr>
                <w:rFonts w:eastAsia="Times New Roman" w:cs="Arial"/>
                <w:b/>
                <w:bCs/>
                <w:color w:val="000000"/>
                <w:lang w:val="es-ES_tradnl" w:eastAsia="en-GB"/>
              </w:rPr>
              <w:t>Importe del contrato (CHF)</w:t>
            </w:r>
          </w:p>
        </w:tc>
        <w:tc>
          <w:tcPr>
            <w:tcW w:w="4253" w:type="dxa"/>
            <w:tcBorders>
              <w:top w:val="single" w:sz="4" w:space="0" w:color="auto"/>
              <w:left w:val="nil"/>
              <w:bottom w:val="single" w:sz="4" w:space="0" w:color="auto"/>
              <w:right w:val="single" w:sz="4" w:space="0" w:color="auto"/>
            </w:tcBorders>
            <w:shd w:val="clear" w:color="000000" w:fill="8DB4E2"/>
            <w:vAlign w:val="center"/>
            <w:hideMark/>
          </w:tcPr>
          <w:p w14:paraId="46407158" w14:textId="047BA2F8" w:rsidR="00CE1816" w:rsidRPr="00971862" w:rsidRDefault="00CE1816" w:rsidP="00C12BE1">
            <w:pPr>
              <w:spacing w:after="0" w:line="240" w:lineRule="auto"/>
              <w:rPr>
                <w:rFonts w:eastAsia="Times New Roman" w:cs="Arial"/>
                <w:b/>
                <w:bCs/>
                <w:color w:val="000000"/>
                <w:lang w:val="es-ES_tradnl" w:eastAsia="en-GB"/>
              </w:rPr>
            </w:pPr>
            <w:r w:rsidRPr="00971862">
              <w:rPr>
                <w:rFonts w:eastAsia="Times New Roman" w:cs="Arial"/>
                <w:b/>
                <w:bCs/>
                <w:color w:val="000000"/>
                <w:lang w:val="es-ES_tradnl" w:eastAsia="en-GB"/>
              </w:rPr>
              <w:t>Descrip</w:t>
            </w:r>
            <w:r w:rsidR="000D0583" w:rsidRPr="00971862">
              <w:rPr>
                <w:rFonts w:eastAsia="Times New Roman" w:cs="Arial"/>
                <w:b/>
                <w:bCs/>
                <w:color w:val="000000"/>
                <w:lang w:val="es-ES_tradnl" w:eastAsia="en-GB"/>
              </w:rPr>
              <w:t>ció</w:t>
            </w:r>
            <w:r w:rsidRPr="00971862">
              <w:rPr>
                <w:rFonts w:eastAsia="Times New Roman" w:cs="Arial"/>
                <w:b/>
                <w:bCs/>
                <w:color w:val="000000"/>
                <w:lang w:val="es-ES_tradnl" w:eastAsia="en-GB"/>
              </w:rPr>
              <w:t>n</w:t>
            </w:r>
          </w:p>
        </w:tc>
        <w:tc>
          <w:tcPr>
            <w:tcW w:w="1275" w:type="dxa"/>
            <w:tcBorders>
              <w:top w:val="single" w:sz="4" w:space="0" w:color="auto"/>
              <w:left w:val="nil"/>
              <w:bottom w:val="single" w:sz="4" w:space="0" w:color="auto"/>
              <w:right w:val="single" w:sz="4" w:space="0" w:color="auto"/>
            </w:tcBorders>
            <w:shd w:val="clear" w:color="000000" w:fill="8DB4E2"/>
            <w:vAlign w:val="center"/>
            <w:hideMark/>
          </w:tcPr>
          <w:p w14:paraId="314913F6" w14:textId="786CD1DA" w:rsidR="00CE1816" w:rsidRPr="00971862" w:rsidRDefault="000D0583" w:rsidP="000D0583">
            <w:pPr>
              <w:spacing w:after="0" w:line="240" w:lineRule="auto"/>
              <w:rPr>
                <w:rFonts w:eastAsia="Times New Roman" w:cs="Arial"/>
                <w:b/>
                <w:bCs/>
                <w:color w:val="000000"/>
                <w:lang w:val="es-ES_tradnl" w:eastAsia="en-GB"/>
              </w:rPr>
            </w:pPr>
            <w:r w:rsidRPr="00971862">
              <w:rPr>
                <w:rFonts w:eastAsia="Times New Roman" w:cs="Arial"/>
                <w:b/>
                <w:bCs/>
                <w:color w:val="000000"/>
                <w:lang w:val="es-ES_tradnl" w:eastAsia="en-GB"/>
              </w:rPr>
              <w:t>Fondos presup. básico / no básico</w:t>
            </w:r>
          </w:p>
        </w:tc>
        <w:tc>
          <w:tcPr>
            <w:tcW w:w="2977" w:type="dxa"/>
            <w:tcBorders>
              <w:top w:val="single" w:sz="4" w:space="0" w:color="auto"/>
              <w:left w:val="nil"/>
              <w:bottom w:val="single" w:sz="4" w:space="0" w:color="auto"/>
              <w:right w:val="single" w:sz="4" w:space="0" w:color="auto"/>
            </w:tcBorders>
            <w:shd w:val="clear" w:color="000000" w:fill="8DB4E2"/>
            <w:vAlign w:val="center"/>
            <w:hideMark/>
          </w:tcPr>
          <w:p w14:paraId="5B8F99C9" w14:textId="3157253B" w:rsidR="00CE1816" w:rsidRPr="00971862" w:rsidRDefault="000D0583" w:rsidP="00C12BE1">
            <w:pPr>
              <w:spacing w:after="0" w:line="240" w:lineRule="auto"/>
              <w:rPr>
                <w:rFonts w:eastAsia="Times New Roman" w:cs="Arial"/>
                <w:b/>
                <w:bCs/>
                <w:color w:val="000000"/>
                <w:lang w:val="es-ES_tradnl" w:eastAsia="en-GB"/>
              </w:rPr>
            </w:pPr>
            <w:r w:rsidRPr="00971862">
              <w:rPr>
                <w:rFonts w:eastAsia="Times New Roman" w:cs="Arial"/>
                <w:b/>
                <w:bCs/>
                <w:color w:val="000000"/>
                <w:lang w:val="es-ES_tradnl" w:eastAsia="en-GB"/>
              </w:rPr>
              <w:t>Origen de los fondos</w:t>
            </w:r>
          </w:p>
        </w:tc>
        <w:tc>
          <w:tcPr>
            <w:tcW w:w="1559" w:type="dxa"/>
            <w:tcBorders>
              <w:top w:val="single" w:sz="4" w:space="0" w:color="auto"/>
              <w:left w:val="nil"/>
              <w:bottom w:val="single" w:sz="4" w:space="0" w:color="auto"/>
              <w:right w:val="single" w:sz="4" w:space="0" w:color="auto"/>
            </w:tcBorders>
            <w:shd w:val="clear" w:color="000000" w:fill="8DB4E2"/>
            <w:vAlign w:val="center"/>
            <w:hideMark/>
          </w:tcPr>
          <w:p w14:paraId="2F0B908F" w14:textId="3CC13579" w:rsidR="00CE1816" w:rsidRPr="00971862" w:rsidRDefault="000D0583" w:rsidP="00C12BE1">
            <w:pPr>
              <w:spacing w:after="0" w:line="240" w:lineRule="auto"/>
              <w:rPr>
                <w:rFonts w:eastAsia="Times New Roman" w:cs="Arial"/>
                <w:b/>
                <w:bCs/>
                <w:color w:val="000000"/>
                <w:lang w:val="es-ES_tradnl" w:eastAsia="en-GB"/>
              </w:rPr>
            </w:pPr>
            <w:r w:rsidRPr="00971862">
              <w:rPr>
                <w:rFonts w:eastAsia="Times New Roman" w:cs="Arial"/>
                <w:b/>
                <w:bCs/>
                <w:color w:val="000000"/>
                <w:lang w:val="es-ES_tradnl" w:eastAsia="en-GB"/>
              </w:rPr>
              <w:t>Abierto / Cerrado</w:t>
            </w:r>
          </w:p>
        </w:tc>
      </w:tr>
      <w:tr w:rsidR="00CE1816" w:rsidRPr="00971862" w14:paraId="29D93CC9" w14:textId="77777777" w:rsidTr="0080541F">
        <w:trPr>
          <w:trHeight w:val="38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2AD3EAB" w14:textId="77777777" w:rsidR="00CE1816" w:rsidRPr="00971862" w:rsidRDefault="00CE1816" w:rsidP="00C12BE1">
            <w:pPr>
              <w:spacing w:after="0" w:line="240" w:lineRule="auto"/>
              <w:rPr>
                <w:rFonts w:eastAsia="Times New Roman" w:cs="Arial"/>
                <w:b/>
                <w:color w:val="000000"/>
                <w:lang w:val="es-ES_tradnl" w:eastAsia="en-GB"/>
              </w:rPr>
            </w:pPr>
            <w:r w:rsidRPr="00971862">
              <w:rPr>
                <w:rFonts w:eastAsia="Times New Roman" w:cs="Arial"/>
                <w:b/>
                <w:color w:val="000000"/>
                <w:lang w:val="es-ES_tradnl" w:eastAsia="en-GB"/>
              </w:rPr>
              <w:t>Cadmus, Rob</w:t>
            </w:r>
          </w:p>
        </w:tc>
        <w:tc>
          <w:tcPr>
            <w:tcW w:w="1276" w:type="dxa"/>
            <w:tcBorders>
              <w:top w:val="nil"/>
              <w:left w:val="nil"/>
              <w:bottom w:val="single" w:sz="4" w:space="0" w:color="auto"/>
              <w:right w:val="single" w:sz="4" w:space="0" w:color="auto"/>
            </w:tcBorders>
            <w:shd w:val="clear" w:color="auto" w:fill="auto"/>
            <w:vAlign w:val="center"/>
            <w:hideMark/>
          </w:tcPr>
          <w:p w14:paraId="7B4A2831" w14:textId="01C93F04" w:rsidR="00CE1816" w:rsidRPr="00971862" w:rsidRDefault="00AF71F1" w:rsidP="00C12BE1">
            <w:pPr>
              <w:spacing w:after="0" w:line="240" w:lineRule="auto"/>
              <w:jc w:val="right"/>
              <w:rPr>
                <w:rFonts w:eastAsia="Times New Roman" w:cs="Arial"/>
                <w:b/>
                <w:color w:val="000000"/>
                <w:lang w:val="es-ES_tradnl" w:eastAsia="en-GB"/>
              </w:rPr>
            </w:pPr>
            <w:r w:rsidRPr="00971862">
              <w:rPr>
                <w:rFonts w:eastAsia="Times New Roman" w:cs="Arial"/>
                <w:b/>
                <w:color w:val="000000"/>
                <w:lang w:val="es-ES_tradnl" w:eastAsia="en-GB"/>
              </w:rPr>
              <w:t xml:space="preserve">    </w:t>
            </w:r>
            <w:r w:rsidR="00CE1816" w:rsidRPr="00971862">
              <w:rPr>
                <w:rFonts w:eastAsia="Times New Roman" w:cs="Arial"/>
                <w:b/>
                <w:color w:val="000000"/>
                <w:lang w:val="es-ES_tradnl" w:eastAsia="en-GB"/>
              </w:rPr>
              <w:t>43</w:t>
            </w:r>
            <w:r w:rsidR="00BB7E7B" w:rsidRPr="00971862">
              <w:rPr>
                <w:rFonts w:eastAsia="Times New Roman" w:cs="Arial"/>
                <w:b/>
                <w:color w:val="000000"/>
                <w:lang w:val="es-ES_tradnl" w:eastAsia="en-GB"/>
              </w:rPr>
              <w:t>.</w:t>
            </w:r>
            <w:r w:rsidR="00CE1816" w:rsidRPr="00971862">
              <w:rPr>
                <w:rFonts w:eastAsia="Times New Roman" w:cs="Arial"/>
                <w:b/>
                <w:color w:val="000000"/>
                <w:lang w:val="es-ES_tradnl" w:eastAsia="en-GB"/>
              </w:rPr>
              <w:t xml:space="preserve">600 </w:t>
            </w:r>
          </w:p>
        </w:tc>
        <w:tc>
          <w:tcPr>
            <w:tcW w:w="4253" w:type="dxa"/>
            <w:tcBorders>
              <w:top w:val="nil"/>
              <w:left w:val="nil"/>
              <w:bottom w:val="single" w:sz="4" w:space="0" w:color="auto"/>
              <w:right w:val="single" w:sz="4" w:space="0" w:color="auto"/>
            </w:tcBorders>
            <w:shd w:val="clear" w:color="auto" w:fill="auto"/>
            <w:vAlign w:val="center"/>
            <w:hideMark/>
          </w:tcPr>
          <w:p w14:paraId="66F4EC97" w14:textId="1C280193" w:rsidR="00CE1816" w:rsidRPr="00971862" w:rsidRDefault="005F5655" w:rsidP="007849B9">
            <w:pPr>
              <w:spacing w:after="0" w:line="240" w:lineRule="auto"/>
              <w:rPr>
                <w:rFonts w:eastAsia="Times New Roman" w:cs="Arial"/>
                <w:b/>
                <w:color w:val="000000"/>
                <w:lang w:val="es-ES_tradnl" w:eastAsia="en-GB"/>
              </w:rPr>
            </w:pPr>
            <w:r w:rsidRPr="00971862">
              <w:rPr>
                <w:rFonts w:eastAsia="Times New Roman" w:cs="Arial"/>
                <w:b/>
                <w:color w:val="000000"/>
                <w:lang w:val="es-ES_tradnl" w:eastAsia="en-GB"/>
              </w:rPr>
              <w:t xml:space="preserve">Proyecto NORAD, </w:t>
            </w:r>
            <w:r w:rsidR="007849B9" w:rsidRPr="00971862">
              <w:rPr>
                <w:rFonts w:eastAsia="Times New Roman" w:cs="Arial"/>
                <w:b/>
                <w:color w:val="000000"/>
                <w:lang w:val="es-ES_tradnl" w:eastAsia="en-GB"/>
              </w:rPr>
              <w:t xml:space="preserve">gestión </w:t>
            </w:r>
            <w:r w:rsidRPr="00971862">
              <w:rPr>
                <w:rFonts w:eastAsia="Times New Roman" w:cs="Arial"/>
                <w:b/>
                <w:color w:val="000000"/>
                <w:lang w:val="es-ES_tradnl" w:eastAsia="en-GB"/>
              </w:rPr>
              <w:t>del proyecto</w:t>
            </w:r>
          </w:p>
        </w:tc>
        <w:tc>
          <w:tcPr>
            <w:tcW w:w="1275" w:type="dxa"/>
            <w:tcBorders>
              <w:top w:val="nil"/>
              <w:left w:val="nil"/>
              <w:bottom w:val="single" w:sz="4" w:space="0" w:color="auto"/>
              <w:right w:val="single" w:sz="4" w:space="0" w:color="auto"/>
            </w:tcBorders>
            <w:shd w:val="clear" w:color="auto" w:fill="auto"/>
            <w:vAlign w:val="center"/>
            <w:hideMark/>
          </w:tcPr>
          <w:p w14:paraId="5D254262" w14:textId="69C80176" w:rsidR="00CE1816" w:rsidRPr="00971862" w:rsidRDefault="00B60EBA" w:rsidP="00C12BE1">
            <w:pPr>
              <w:spacing w:after="0" w:line="240" w:lineRule="auto"/>
              <w:rPr>
                <w:rFonts w:eastAsia="Times New Roman" w:cs="Arial"/>
                <w:b/>
                <w:color w:val="000000"/>
                <w:lang w:val="es-ES_tradnl" w:eastAsia="en-GB"/>
              </w:rPr>
            </w:pPr>
            <w:r w:rsidRPr="00971862">
              <w:rPr>
                <w:rFonts w:eastAsia="Times New Roman" w:cs="Arial"/>
                <w:b/>
                <w:color w:val="000000"/>
                <w:lang w:val="es-ES_tradnl" w:eastAsia="en-GB"/>
              </w:rPr>
              <w:t>No básico</w:t>
            </w:r>
          </w:p>
        </w:tc>
        <w:tc>
          <w:tcPr>
            <w:tcW w:w="2977" w:type="dxa"/>
            <w:tcBorders>
              <w:top w:val="nil"/>
              <w:left w:val="nil"/>
              <w:bottom w:val="single" w:sz="4" w:space="0" w:color="auto"/>
              <w:right w:val="single" w:sz="4" w:space="0" w:color="auto"/>
            </w:tcBorders>
            <w:shd w:val="clear" w:color="auto" w:fill="auto"/>
            <w:vAlign w:val="center"/>
            <w:hideMark/>
          </w:tcPr>
          <w:p w14:paraId="79708828" w14:textId="77777777" w:rsidR="00CE1816" w:rsidRPr="00971862" w:rsidRDefault="00CE1816" w:rsidP="00C12BE1">
            <w:pPr>
              <w:spacing w:after="0" w:line="240" w:lineRule="auto"/>
              <w:rPr>
                <w:rFonts w:eastAsia="Times New Roman" w:cs="Arial"/>
                <w:b/>
                <w:color w:val="000000"/>
                <w:lang w:val="es-ES_tradnl" w:eastAsia="en-GB"/>
              </w:rPr>
            </w:pPr>
            <w:r w:rsidRPr="00971862">
              <w:rPr>
                <w:rFonts w:eastAsia="Times New Roman" w:cs="Arial"/>
                <w:b/>
                <w:color w:val="000000"/>
                <w:lang w:val="es-ES_tradnl" w:eastAsia="en-GB"/>
              </w:rPr>
              <w:t>NORAD</w:t>
            </w:r>
          </w:p>
        </w:tc>
        <w:tc>
          <w:tcPr>
            <w:tcW w:w="1559" w:type="dxa"/>
            <w:tcBorders>
              <w:top w:val="nil"/>
              <w:left w:val="nil"/>
              <w:bottom w:val="single" w:sz="4" w:space="0" w:color="auto"/>
              <w:right w:val="single" w:sz="4" w:space="0" w:color="auto"/>
            </w:tcBorders>
            <w:shd w:val="clear" w:color="auto" w:fill="auto"/>
            <w:vAlign w:val="center"/>
            <w:hideMark/>
          </w:tcPr>
          <w:p w14:paraId="6D246F93" w14:textId="778D16C6" w:rsidR="00CE1816" w:rsidRPr="00971862" w:rsidRDefault="00BB7E7B" w:rsidP="00C12BE1">
            <w:pPr>
              <w:spacing w:after="0" w:line="240" w:lineRule="auto"/>
              <w:rPr>
                <w:rFonts w:eastAsia="Times New Roman" w:cs="Arial"/>
                <w:b/>
                <w:color w:val="000000"/>
                <w:lang w:val="es-ES_tradnl" w:eastAsia="en-GB"/>
              </w:rPr>
            </w:pPr>
            <w:r w:rsidRPr="00971862">
              <w:rPr>
                <w:rFonts w:eastAsia="Times New Roman" w:cs="Arial"/>
                <w:b/>
                <w:color w:val="000000"/>
                <w:lang w:val="es-ES_tradnl" w:eastAsia="en-GB"/>
              </w:rPr>
              <w:t>Abierto</w:t>
            </w:r>
          </w:p>
        </w:tc>
      </w:tr>
      <w:tr w:rsidR="00CE1816" w:rsidRPr="00971862" w14:paraId="44F059E1"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DFDB188"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DJ Environmental (T.Jones)</w:t>
            </w:r>
          </w:p>
        </w:tc>
        <w:tc>
          <w:tcPr>
            <w:tcW w:w="1276" w:type="dxa"/>
            <w:tcBorders>
              <w:top w:val="nil"/>
              <w:left w:val="nil"/>
              <w:bottom w:val="single" w:sz="4" w:space="0" w:color="auto"/>
              <w:right w:val="single" w:sz="4" w:space="0" w:color="auto"/>
            </w:tcBorders>
            <w:shd w:val="clear" w:color="auto" w:fill="auto"/>
            <w:vAlign w:val="center"/>
            <w:hideMark/>
          </w:tcPr>
          <w:p w14:paraId="58905EF5" w14:textId="64178C08"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 xml:space="preserve"> 3</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600 </w:t>
            </w:r>
          </w:p>
        </w:tc>
        <w:tc>
          <w:tcPr>
            <w:tcW w:w="4253" w:type="dxa"/>
            <w:tcBorders>
              <w:top w:val="nil"/>
              <w:left w:val="nil"/>
              <w:bottom w:val="single" w:sz="4" w:space="0" w:color="auto"/>
              <w:right w:val="single" w:sz="4" w:space="0" w:color="auto"/>
            </w:tcBorders>
            <w:shd w:val="clear" w:color="auto" w:fill="auto"/>
            <w:vAlign w:val="center"/>
            <w:hideMark/>
          </w:tcPr>
          <w:p w14:paraId="3597D1D1" w14:textId="306AE6C3" w:rsidR="00CE1816" w:rsidRPr="00971862" w:rsidRDefault="005F5655" w:rsidP="005F5655">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Prep. Manual de la Convención, 7ª edición</w:t>
            </w:r>
          </w:p>
        </w:tc>
        <w:tc>
          <w:tcPr>
            <w:tcW w:w="1275" w:type="dxa"/>
            <w:tcBorders>
              <w:top w:val="nil"/>
              <w:left w:val="nil"/>
              <w:bottom w:val="single" w:sz="4" w:space="0" w:color="auto"/>
              <w:right w:val="single" w:sz="4" w:space="0" w:color="auto"/>
            </w:tcBorders>
            <w:shd w:val="clear" w:color="auto" w:fill="auto"/>
            <w:vAlign w:val="center"/>
            <w:hideMark/>
          </w:tcPr>
          <w:p w14:paraId="1C591F96" w14:textId="22ECC7C7"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Básico</w:t>
            </w:r>
          </w:p>
        </w:tc>
        <w:tc>
          <w:tcPr>
            <w:tcW w:w="2977" w:type="dxa"/>
            <w:tcBorders>
              <w:top w:val="nil"/>
              <w:left w:val="nil"/>
              <w:bottom w:val="single" w:sz="4" w:space="0" w:color="auto"/>
              <w:right w:val="single" w:sz="4" w:space="0" w:color="auto"/>
            </w:tcBorders>
            <w:shd w:val="clear" w:color="auto" w:fill="auto"/>
            <w:vAlign w:val="center"/>
            <w:hideMark/>
          </w:tcPr>
          <w:p w14:paraId="221D7D1C" w14:textId="7AD5C80E" w:rsidR="00CE1816" w:rsidRPr="00971862" w:rsidRDefault="00B60EBA" w:rsidP="00B60EBA">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Presup. básico</w:t>
            </w:r>
          </w:p>
        </w:tc>
        <w:tc>
          <w:tcPr>
            <w:tcW w:w="1559" w:type="dxa"/>
            <w:tcBorders>
              <w:top w:val="nil"/>
              <w:left w:val="nil"/>
              <w:bottom w:val="single" w:sz="4" w:space="0" w:color="auto"/>
              <w:right w:val="single" w:sz="4" w:space="0" w:color="auto"/>
            </w:tcBorders>
            <w:shd w:val="clear" w:color="auto" w:fill="auto"/>
            <w:vAlign w:val="center"/>
            <w:hideMark/>
          </w:tcPr>
          <w:p w14:paraId="605556D0" w14:textId="29C4356E"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4F5122DC"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3B4F14B"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Persse, Emily</w:t>
            </w:r>
          </w:p>
        </w:tc>
        <w:tc>
          <w:tcPr>
            <w:tcW w:w="1276" w:type="dxa"/>
            <w:tcBorders>
              <w:top w:val="nil"/>
              <w:left w:val="nil"/>
              <w:bottom w:val="single" w:sz="4" w:space="0" w:color="auto"/>
              <w:right w:val="single" w:sz="4" w:space="0" w:color="auto"/>
            </w:tcBorders>
            <w:shd w:val="clear" w:color="auto" w:fill="auto"/>
            <w:vAlign w:val="center"/>
            <w:hideMark/>
          </w:tcPr>
          <w:p w14:paraId="5F999AF1" w14:textId="71F31869"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 xml:space="preserve"> 7</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000 </w:t>
            </w:r>
          </w:p>
        </w:tc>
        <w:tc>
          <w:tcPr>
            <w:tcW w:w="4253" w:type="dxa"/>
            <w:tcBorders>
              <w:top w:val="nil"/>
              <w:left w:val="nil"/>
              <w:bottom w:val="single" w:sz="4" w:space="0" w:color="auto"/>
              <w:right w:val="single" w:sz="4" w:space="0" w:color="auto"/>
            </w:tcBorders>
            <w:shd w:val="clear" w:color="auto" w:fill="auto"/>
            <w:vAlign w:val="center"/>
            <w:hideMark/>
          </w:tcPr>
          <w:p w14:paraId="22DA0172" w14:textId="7F90EA80" w:rsidR="00CE1816" w:rsidRPr="00971862" w:rsidRDefault="005F5655" w:rsidP="007849B9">
            <w:pPr>
              <w:spacing w:after="0" w:line="240" w:lineRule="auto"/>
              <w:rPr>
                <w:rFonts w:eastAsia="Times New Roman" w:cs="Arial"/>
                <w:color w:val="000000"/>
                <w:lang w:val="es-ES_tradnl" w:eastAsia="en-GB"/>
              </w:rPr>
            </w:pPr>
            <w:r w:rsidRPr="00971862">
              <w:rPr>
                <w:rFonts w:eastAsia="Times New Roman" w:cs="Arial"/>
                <w:lang w:val="es-ES_tradnl" w:eastAsia="en-GB"/>
              </w:rPr>
              <w:t>Colección</w:t>
            </w: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Ramsar, Uruguay</w:t>
            </w:r>
          </w:p>
        </w:tc>
        <w:tc>
          <w:tcPr>
            <w:tcW w:w="1275" w:type="dxa"/>
            <w:tcBorders>
              <w:top w:val="nil"/>
              <w:left w:val="nil"/>
              <w:bottom w:val="single" w:sz="4" w:space="0" w:color="auto"/>
              <w:right w:val="single" w:sz="4" w:space="0" w:color="auto"/>
            </w:tcBorders>
            <w:shd w:val="clear" w:color="auto" w:fill="auto"/>
            <w:vAlign w:val="center"/>
            <w:hideMark/>
          </w:tcPr>
          <w:p w14:paraId="2076297D" w14:textId="73FE595F"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No básico</w:t>
            </w:r>
          </w:p>
        </w:tc>
        <w:tc>
          <w:tcPr>
            <w:tcW w:w="2977" w:type="dxa"/>
            <w:tcBorders>
              <w:top w:val="nil"/>
              <w:left w:val="nil"/>
              <w:bottom w:val="single" w:sz="4" w:space="0" w:color="auto"/>
              <w:right w:val="single" w:sz="4" w:space="0" w:color="auto"/>
            </w:tcBorders>
            <w:shd w:val="clear" w:color="auto" w:fill="auto"/>
            <w:vAlign w:val="center"/>
            <w:hideMark/>
          </w:tcPr>
          <w:p w14:paraId="7022674A" w14:textId="11A13F0D" w:rsidR="00CE1816" w:rsidRPr="00971862" w:rsidRDefault="00B60EBA" w:rsidP="00B60EBA">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Presupuesto Desarrollo</w:t>
            </w:r>
          </w:p>
        </w:tc>
        <w:tc>
          <w:tcPr>
            <w:tcW w:w="1559" w:type="dxa"/>
            <w:tcBorders>
              <w:top w:val="nil"/>
              <w:left w:val="nil"/>
              <w:bottom w:val="single" w:sz="4" w:space="0" w:color="auto"/>
              <w:right w:val="single" w:sz="4" w:space="0" w:color="auto"/>
            </w:tcBorders>
            <w:shd w:val="clear" w:color="auto" w:fill="auto"/>
            <w:vAlign w:val="center"/>
            <w:hideMark/>
          </w:tcPr>
          <w:p w14:paraId="72E17BA3" w14:textId="7F4157EB"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6E355EB9"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6B33B7E"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Reardon, Vince</w:t>
            </w:r>
          </w:p>
        </w:tc>
        <w:tc>
          <w:tcPr>
            <w:tcW w:w="1276" w:type="dxa"/>
            <w:tcBorders>
              <w:top w:val="nil"/>
              <w:left w:val="nil"/>
              <w:bottom w:val="single" w:sz="4" w:space="0" w:color="auto"/>
              <w:right w:val="single" w:sz="4" w:space="0" w:color="auto"/>
            </w:tcBorders>
            <w:shd w:val="clear" w:color="auto" w:fill="auto"/>
            <w:vAlign w:val="center"/>
            <w:hideMark/>
          </w:tcPr>
          <w:p w14:paraId="54FE4E5A" w14:textId="0DE3704B"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 xml:space="preserve"> 6</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475 </w:t>
            </w:r>
          </w:p>
        </w:tc>
        <w:tc>
          <w:tcPr>
            <w:tcW w:w="4253" w:type="dxa"/>
            <w:tcBorders>
              <w:top w:val="nil"/>
              <w:left w:val="nil"/>
              <w:bottom w:val="single" w:sz="4" w:space="0" w:color="auto"/>
              <w:right w:val="single" w:sz="4" w:space="0" w:color="auto"/>
            </w:tcBorders>
            <w:shd w:val="clear" w:color="auto" w:fill="auto"/>
            <w:vAlign w:val="center"/>
            <w:hideMark/>
          </w:tcPr>
          <w:p w14:paraId="3B10BD05" w14:textId="43F2E0AF" w:rsidR="00CE1816" w:rsidRPr="00971862" w:rsidRDefault="007849B9" w:rsidP="007849B9">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Humedales y medios de vida sostenibles</w:t>
            </w:r>
          </w:p>
        </w:tc>
        <w:tc>
          <w:tcPr>
            <w:tcW w:w="1275" w:type="dxa"/>
            <w:tcBorders>
              <w:top w:val="nil"/>
              <w:left w:val="nil"/>
              <w:bottom w:val="single" w:sz="4" w:space="0" w:color="auto"/>
              <w:right w:val="single" w:sz="4" w:space="0" w:color="auto"/>
            </w:tcBorders>
            <w:shd w:val="clear" w:color="auto" w:fill="auto"/>
            <w:vAlign w:val="center"/>
            <w:hideMark/>
          </w:tcPr>
          <w:p w14:paraId="0C3038FE" w14:textId="3D500E68"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No básico</w:t>
            </w:r>
          </w:p>
        </w:tc>
        <w:tc>
          <w:tcPr>
            <w:tcW w:w="2977" w:type="dxa"/>
            <w:tcBorders>
              <w:top w:val="nil"/>
              <w:left w:val="nil"/>
              <w:bottom w:val="single" w:sz="4" w:space="0" w:color="auto"/>
              <w:right w:val="single" w:sz="4" w:space="0" w:color="auto"/>
            </w:tcBorders>
            <w:shd w:val="clear" w:color="auto" w:fill="auto"/>
            <w:vAlign w:val="center"/>
            <w:hideMark/>
          </w:tcPr>
          <w:p w14:paraId="31072963"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Danone</w:t>
            </w:r>
          </w:p>
        </w:tc>
        <w:tc>
          <w:tcPr>
            <w:tcW w:w="1559" w:type="dxa"/>
            <w:tcBorders>
              <w:top w:val="nil"/>
              <w:left w:val="nil"/>
              <w:bottom w:val="single" w:sz="4" w:space="0" w:color="auto"/>
              <w:right w:val="single" w:sz="4" w:space="0" w:color="auto"/>
            </w:tcBorders>
            <w:shd w:val="clear" w:color="auto" w:fill="auto"/>
            <w:vAlign w:val="center"/>
            <w:hideMark/>
          </w:tcPr>
          <w:p w14:paraId="7ACB8EE2" w14:textId="34E31CF1"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4855ACE7"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07FCB55"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Lyratzaki, Irini</w:t>
            </w:r>
          </w:p>
        </w:tc>
        <w:tc>
          <w:tcPr>
            <w:tcW w:w="1276" w:type="dxa"/>
            <w:tcBorders>
              <w:top w:val="nil"/>
              <w:left w:val="nil"/>
              <w:bottom w:val="single" w:sz="4" w:space="0" w:color="auto"/>
              <w:right w:val="single" w:sz="4" w:space="0" w:color="auto"/>
            </w:tcBorders>
            <w:shd w:val="clear" w:color="auto" w:fill="auto"/>
            <w:vAlign w:val="center"/>
            <w:hideMark/>
          </w:tcPr>
          <w:p w14:paraId="11A8338E" w14:textId="632ABA74"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 xml:space="preserve"> 1</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000 </w:t>
            </w:r>
          </w:p>
        </w:tc>
        <w:tc>
          <w:tcPr>
            <w:tcW w:w="4253" w:type="dxa"/>
            <w:tcBorders>
              <w:top w:val="nil"/>
              <w:left w:val="nil"/>
              <w:bottom w:val="single" w:sz="4" w:space="0" w:color="auto"/>
              <w:right w:val="single" w:sz="4" w:space="0" w:color="auto"/>
            </w:tcBorders>
            <w:shd w:val="clear" w:color="auto" w:fill="auto"/>
            <w:vAlign w:val="center"/>
            <w:hideMark/>
          </w:tcPr>
          <w:p w14:paraId="7CCE807C" w14:textId="13C300C3" w:rsidR="00CE1816" w:rsidRPr="00971862" w:rsidRDefault="007849B9" w:rsidP="007849B9">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Análisis</w:t>
            </w:r>
            <w:r w:rsidR="00CE1816" w:rsidRPr="00971862">
              <w:rPr>
                <w:rFonts w:eastAsia="Times New Roman" w:cs="Arial"/>
                <w:color w:val="000000"/>
                <w:lang w:val="es-ES_tradnl" w:eastAsia="en-GB"/>
              </w:rPr>
              <w:t xml:space="preserve">, </w:t>
            </w:r>
            <w:r w:rsidRPr="00971862">
              <w:rPr>
                <w:rFonts w:eastAsia="Times New Roman" w:cs="Arial"/>
                <w:color w:val="000000"/>
                <w:lang w:val="es-ES_tradnl" w:eastAsia="en-GB"/>
              </w:rPr>
              <w:t xml:space="preserve">perspectivas de los miembros de la red de cultura de </w:t>
            </w:r>
            <w:r w:rsidR="00CE1816" w:rsidRPr="00971862">
              <w:rPr>
                <w:rFonts w:eastAsia="Times New Roman" w:cs="Arial"/>
                <w:lang w:val="es-ES_tradnl" w:eastAsia="en-GB"/>
              </w:rPr>
              <w:t>Ramsar</w:t>
            </w:r>
          </w:p>
        </w:tc>
        <w:tc>
          <w:tcPr>
            <w:tcW w:w="1275" w:type="dxa"/>
            <w:tcBorders>
              <w:top w:val="nil"/>
              <w:left w:val="nil"/>
              <w:bottom w:val="single" w:sz="4" w:space="0" w:color="auto"/>
              <w:right w:val="single" w:sz="4" w:space="0" w:color="auto"/>
            </w:tcBorders>
            <w:shd w:val="clear" w:color="auto" w:fill="auto"/>
            <w:vAlign w:val="center"/>
            <w:hideMark/>
          </w:tcPr>
          <w:p w14:paraId="19241434" w14:textId="59A31EC8"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No básico</w:t>
            </w:r>
          </w:p>
        </w:tc>
        <w:tc>
          <w:tcPr>
            <w:tcW w:w="2977" w:type="dxa"/>
            <w:tcBorders>
              <w:top w:val="nil"/>
              <w:left w:val="nil"/>
              <w:bottom w:val="single" w:sz="4" w:space="0" w:color="auto"/>
              <w:right w:val="single" w:sz="4" w:space="0" w:color="auto"/>
            </w:tcBorders>
            <w:shd w:val="clear" w:color="auto" w:fill="auto"/>
            <w:vAlign w:val="center"/>
            <w:hideMark/>
          </w:tcPr>
          <w:p w14:paraId="1827CBCF"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MAVA</w:t>
            </w:r>
          </w:p>
        </w:tc>
        <w:tc>
          <w:tcPr>
            <w:tcW w:w="1559" w:type="dxa"/>
            <w:tcBorders>
              <w:top w:val="nil"/>
              <w:left w:val="nil"/>
              <w:bottom w:val="single" w:sz="4" w:space="0" w:color="auto"/>
              <w:right w:val="single" w:sz="4" w:space="0" w:color="auto"/>
            </w:tcBorders>
            <w:shd w:val="clear" w:color="auto" w:fill="auto"/>
            <w:vAlign w:val="center"/>
            <w:hideMark/>
          </w:tcPr>
          <w:p w14:paraId="49C29186" w14:textId="56A0A418"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49A8B07A"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9D6F0FD"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Papayannis, Thymio</w:t>
            </w:r>
          </w:p>
        </w:tc>
        <w:tc>
          <w:tcPr>
            <w:tcW w:w="1276" w:type="dxa"/>
            <w:tcBorders>
              <w:top w:val="nil"/>
              <w:left w:val="nil"/>
              <w:bottom w:val="single" w:sz="4" w:space="0" w:color="auto"/>
              <w:right w:val="single" w:sz="4" w:space="0" w:color="auto"/>
            </w:tcBorders>
            <w:shd w:val="clear" w:color="auto" w:fill="auto"/>
            <w:vAlign w:val="center"/>
            <w:hideMark/>
          </w:tcPr>
          <w:p w14:paraId="65E7CFEE" w14:textId="21CAB0F8"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 xml:space="preserve"> 2</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700 </w:t>
            </w:r>
          </w:p>
        </w:tc>
        <w:tc>
          <w:tcPr>
            <w:tcW w:w="4253" w:type="dxa"/>
            <w:tcBorders>
              <w:top w:val="nil"/>
              <w:left w:val="nil"/>
              <w:bottom w:val="single" w:sz="4" w:space="0" w:color="auto"/>
              <w:right w:val="single" w:sz="4" w:space="0" w:color="auto"/>
            </w:tcBorders>
            <w:shd w:val="clear" w:color="auto" w:fill="auto"/>
            <w:vAlign w:val="center"/>
            <w:hideMark/>
          </w:tcPr>
          <w:p w14:paraId="0920DC3E" w14:textId="6C07DB50" w:rsidR="00CE1816" w:rsidRPr="00971862" w:rsidRDefault="007849B9" w:rsidP="007849B9">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Concepto del proyecto, prácticas culturales</w:t>
            </w:r>
          </w:p>
        </w:tc>
        <w:tc>
          <w:tcPr>
            <w:tcW w:w="1275" w:type="dxa"/>
            <w:tcBorders>
              <w:top w:val="nil"/>
              <w:left w:val="nil"/>
              <w:bottom w:val="single" w:sz="4" w:space="0" w:color="auto"/>
              <w:right w:val="single" w:sz="4" w:space="0" w:color="auto"/>
            </w:tcBorders>
            <w:shd w:val="clear" w:color="auto" w:fill="auto"/>
            <w:vAlign w:val="center"/>
            <w:hideMark/>
          </w:tcPr>
          <w:p w14:paraId="4CADF6E3" w14:textId="07F85072"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No básico</w:t>
            </w:r>
          </w:p>
        </w:tc>
        <w:tc>
          <w:tcPr>
            <w:tcW w:w="2977" w:type="dxa"/>
            <w:tcBorders>
              <w:top w:val="nil"/>
              <w:left w:val="nil"/>
              <w:bottom w:val="single" w:sz="4" w:space="0" w:color="auto"/>
              <w:right w:val="single" w:sz="4" w:space="0" w:color="auto"/>
            </w:tcBorders>
            <w:shd w:val="clear" w:color="auto" w:fill="auto"/>
            <w:vAlign w:val="center"/>
            <w:hideMark/>
          </w:tcPr>
          <w:p w14:paraId="48E53D6D"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MAVA</w:t>
            </w:r>
          </w:p>
        </w:tc>
        <w:tc>
          <w:tcPr>
            <w:tcW w:w="1559" w:type="dxa"/>
            <w:tcBorders>
              <w:top w:val="nil"/>
              <w:left w:val="nil"/>
              <w:bottom w:val="single" w:sz="4" w:space="0" w:color="auto"/>
              <w:right w:val="single" w:sz="4" w:space="0" w:color="auto"/>
            </w:tcBorders>
            <w:shd w:val="clear" w:color="auto" w:fill="auto"/>
            <w:vAlign w:val="center"/>
            <w:hideMark/>
          </w:tcPr>
          <w:p w14:paraId="1D726C12" w14:textId="5B983DF9"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2B9611E5"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7870C2A"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Yacot, Analia</w:t>
            </w:r>
          </w:p>
        </w:tc>
        <w:tc>
          <w:tcPr>
            <w:tcW w:w="1276" w:type="dxa"/>
            <w:tcBorders>
              <w:top w:val="nil"/>
              <w:left w:val="nil"/>
              <w:bottom w:val="single" w:sz="4" w:space="0" w:color="auto"/>
              <w:right w:val="single" w:sz="4" w:space="0" w:color="auto"/>
            </w:tcBorders>
            <w:shd w:val="clear" w:color="auto" w:fill="auto"/>
            <w:vAlign w:val="center"/>
            <w:hideMark/>
          </w:tcPr>
          <w:p w14:paraId="42EA8AEA" w14:textId="5EFFAD43"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 xml:space="preserve"> 6</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133 </w:t>
            </w:r>
          </w:p>
        </w:tc>
        <w:tc>
          <w:tcPr>
            <w:tcW w:w="4253" w:type="dxa"/>
            <w:tcBorders>
              <w:top w:val="nil"/>
              <w:left w:val="nil"/>
              <w:bottom w:val="single" w:sz="4" w:space="0" w:color="auto"/>
              <w:right w:val="single" w:sz="4" w:space="0" w:color="auto"/>
            </w:tcBorders>
            <w:shd w:val="clear" w:color="auto" w:fill="auto"/>
            <w:vAlign w:val="center"/>
            <w:hideMark/>
          </w:tcPr>
          <w:p w14:paraId="3ADFFCD0" w14:textId="6CF23C75" w:rsidR="00CE1816" w:rsidRPr="00971862" w:rsidRDefault="007849B9" w:rsidP="007849B9">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Resultados de la evaluación de 360 grados</w:t>
            </w:r>
          </w:p>
        </w:tc>
        <w:tc>
          <w:tcPr>
            <w:tcW w:w="1275" w:type="dxa"/>
            <w:tcBorders>
              <w:top w:val="nil"/>
              <w:left w:val="nil"/>
              <w:bottom w:val="single" w:sz="4" w:space="0" w:color="auto"/>
              <w:right w:val="single" w:sz="4" w:space="0" w:color="auto"/>
            </w:tcBorders>
            <w:shd w:val="clear" w:color="auto" w:fill="auto"/>
            <w:vAlign w:val="center"/>
            <w:hideMark/>
          </w:tcPr>
          <w:p w14:paraId="3DF28E2E" w14:textId="33B5CDAE"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Básico</w:t>
            </w:r>
          </w:p>
        </w:tc>
        <w:tc>
          <w:tcPr>
            <w:tcW w:w="2977" w:type="dxa"/>
            <w:tcBorders>
              <w:top w:val="nil"/>
              <w:left w:val="nil"/>
              <w:bottom w:val="single" w:sz="4" w:space="0" w:color="auto"/>
              <w:right w:val="single" w:sz="4" w:space="0" w:color="auto"/>
            </w:tcBorders>
            <w:shd w:val="clear" w:color="auto" w:fill="auto"/>
            <w:vAlign w:val="center"/>
            <w:hideMark/>
          </w:tcPr>
          <w:p w14:paraId="1D4553A7" w14:textId="025E81BA"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Presup. básico</w:t>
            </w:r>
          </w:p>
        </w:tc>
        <w:tc>
          <w:tcPr>
            <w:tcW w:w="1559" w:type="dxa"/>
            <w:tcBorders>
              <w:top w:val="nil"/>
              <w:left w:val="nil"/>
              <w:bottom w:val="single" w:sz="4" w:space="0" w:color="auto"/>
              <w:right w:val="single" w:sz="4" w:space="0" w:color="auto"/>
            </w:tcBorders>
            <w:shd w:val="clear" w:color="auto" w:fill="auto"/>
            <w:vAlign w:val="center"/>
            <w:hideMark/>
          </w:tcPr>
          <w:p w14:paraId="07A6F873" w14:textId="4112DCCC"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65ADBFE4" w14:textId="77777777" w:rsidTr="00C12BE1">
        <w:trPr>
          <w:trHeight w:val="382"/>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73947EC"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Casallas, Sara</w:t>
            </w:r>
          </w:p>
        </w:tc>
        <w:tc>
          <w:tcPr>
            <w:tcW w:w="1276" w:type="dxa"/>
            <w:tcBorders>
              <w:top w:val="nil"/>
              <w:left w:val="nil"/>
              <w:bottom w:val="single" w:sz="4" w:space="0" w:color="auto"/>
              <w:right w:val="single" w:sz="4" w:space="0" w:color="auto"/>
            </w:tcBorders>
            <w:shd w:val="clear" w:color="auto" w:fill="auto"/>
            <w:vAlign w:val="center"/>
            <w:hideMark/>
          </w:tcPr>
          <w:p w14:paraId="2B88F862" w14:textId="46524CC3"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19</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621 </w:t>
            </w:r>
          </w:p>
        </w:tc>
        <w:tc>
          <w:tcPr>
            <w:tcW w:w="4253" w:type="dxa"/>
            <w:tcBorders>
              <w:top w:val="nil"/>
              <w:left w:val="nil"/>
              <w:bottom w:val="single" w:sz="4" w:space="0" w:color="auto"/>
              <w:right w:val="single" w:sz="4" w:space="0" w:color="auto"/>
            </w:tcBorders>
            <w:shd w:val="clear" w:color="auto" w:fill="auto"/>
            <w:vAlign w:val="center"/>
            <w:hideMark/>
          </w:tcPr>
          <w:p w14:paraId="40ADA4AA" w14:textId="1CCE81B9" w:rsidR="00CE1816" w:rsidRPr="00971862" w:rsidRDefault="007849B9"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Apoyo a la COP12</w:t>
            </w:r>
          </w:p>
        </w:tc>
        <w:tc>
          <w:tcPr>
            <w:tcW w:w="1275" w:type="dxa"/>
            <w:tcBorders>
              <w:top w:val="nil"/>
              <w:left w:val="nil"/>
              <w:bottom w:val="single" w:sz="4" w:space="0" w:color="auto"/>
              <w:right w:val="single" w:sz="4" w:space="0" w:color="auto"/>
            </w:tcBorders>
            <w:shd w:val="clear" w:color="auto" w:fill="auto"/>
            <w:vAlign w:val="center"/>
            <w:hideMark/>
          </w:tcPr>
          <w:p w14:paraId="6092D829" w14:textId="1047AED1"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Básico</w:t>
            </w:r>
          </w:p>
        </w:tc>
        <w:tc>
          <w:tcPr>
            <w:tcW w:w="2977" w:type="dxa"/>
            <w:tcBorders>
              <w:top w:val="nil"/>
              <w:left w:val="nil"/>
              <w:bottom w:val="single" w:sz="4" w:space="0" w:color="auto"/>
              <w:right w:val="single" w:sz="4" w:space="0" w:color="auto"/>
            </w:tcBorders>
            <w:shd w:val="clear" w:color="auto" w:fill="auto"/>
            <w:vAlign w:val="center"/>
            <w:hideMark/>
          </w:tcPr>
          <w:p w14:paraId="7C7B84E4" w14:textId="456FC97A" w:rsidR="00CE1816" w:rsidRPr="00971862" w:rsidRDefault="00B60EBA" w:rsidP="00B60EBA">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 xml:space="preserve">Decisión </w:t>
            </w:r>
            <w:r w:rsidR="00CE1816" w:rsidRPr="00971862">
              <w:rPr>
                <w:rFonts w:eastAsia="Times New Roman" w:cs="Arial"/>
                <w:color w:val="000000"/>
                <w:lang w:val="es-ES_tradnl" w:eastAsia="en-GB"/>
              </w:rPr>
              <w:t xml:space="preserve">SC47: </w:t>
            </w:r>
            <w:r w:rsidRPr="00971862">
              <w:rPr>
                <w:rFonts w:eastAsia="Times New Roman" w:cs="Arial"/>
                <w:color w:val="000000"/>
                <w:lang w:val="es-ES_tradnl" w:eastAsia="en-GB"/>
              </w:rPr>
              <w:t xml:space="preserve">excedente </w:t>
            </w:r>
            <w:r w:rsidR="00CE1816" w:rsidRPr="00971862">
              <w:rPr>
                <w:rFonts w:eastAsia="Times New Roman" w:cs="Arial"/>
                <w:color w:val="000000"/>
                <w:lang w:val="es-ES_tradnl" w:eastAsia="en-GB"/>
              </w:rPr>
              <w:t>2013</w:t>
            </w:r>
          </w:p>
        </w:tc>
        <w:tc>
          <w:tcPr>
            <w:tcW w:w="1559" w:type="dxa"/>
            <w:tcBorders>
              <w:top w:val="nil"/>
              <w:left w:val="nil"/>
              <w:bottom w:val="single" w:sz="4" w:space="0" w:color="auto"/>
              <w:right w:val="single" w:sz="4" w:space="0" w:color="auto"/>
            </w:tcBorders>
            <w:shd w:val="clear" w:color="auto" w:fill="auto"/>
            <w:vAlign w:val="center"/>
            <w:hideMark/>
          </w:tcPr>
          <w:p w14:paraId="29A62387" w14:textId="1680BB05"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0C509140"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5A78377"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Pritchard, David</w:t>
            </w:r>
          </w:p>
        </w:tc>
        <w:tc>
          <w:tcPr>
            <w:tcW w:w="1276" w:type="dxa"/>
            <w:tcBorders>
              <w:top w:val="nil"/>
              <w:left w:val="nil"/>
              <w:bottom w:val="single" w:sz="4" w:space="0" w:color="auto"/>
              <w:right w:val="single" w:sz="4" w:space="0" w:color="auto"/>
            </w:tcBorders>
            <w:shd w:val="clear" w:color="auto" w:fill="auto"/>
            <w:vAlign w:val="center"/>
            <w:hideMark/>
          </w:tcPr>
          <w:p w14:paraId="166B4CD1" w14:textId="6211FAB2"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 xml:space="preserve"> 4</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800 </w:t>
            </w:r>
          </w:p>
        </w:tc>
        <w:tc>
          <w:tcPr>
            <w:tcW w:w="4253" w:type="dxa"/>
            <w:tcBorders>
              <w:top w:val="nil"/>
              <w:left w:val="nil"/>
              <w:bottom w:val="single" w:sz="4" w:space="0" w:color="auto"/>
              <w:right w:val="single" w:sz="4" w:space="0" w:color="auto"/>
            </w:tcBorders>
            <w:shd w:val="clear" w:color="auto" w:fill="auto"/>
            <w:vAlign w:val="center"/>
            <w:hideMark/>
          </w:tcPr>
          <w:p w14:paraId="2D6EA693" w14:textId="0814538C" w:rsidR="00CE1816" w:rsidRPr="00971862" w:rsidRDefault="007849B9" w:rsidP="007849B9">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 xml:space="preserve">MRA sitio </w:t>
            </w:r>
            <w:r w:rsidR="00CE1816" w:rsidRPr="00971862">
              <w:rPr>
                <w:rFonts w:eastAsia="Times New Roman" w:cs="Arial"/>
                <w:color w:val="000000"/>
                <w:lang w:val="es-ES_tradnl" w:eastAsia="en-GB"/>
              </w:rPr>
              <w:t xml:space="preserve">802 </w:t>
            </w:r>
            <w:r w:rsidRPr="00971862">
              <w:rPr>
                <w:rFonts w:eastAsia="Times New Roman" w:cs="Arial"/>
                <w:color w:val="000000"/>
                <w:lang w:val="es-ES_tradnl" w:eastAsia="en-GB"/>
              </w:rPr>
              <w:t>Noruega</w:t>
            </w:r>
          </w:p>
        </w:tc>
        <w:tc>
          <w:tcPr>
            <w:tcW w:w="1275" w:type="dxa"/>
            <w:tcBorders>
              <w:top w:val="nil"/>
              <w:left w:val="nil"/>
              <w:bottom w:val="single" w:sz="4" w:space="0" w:color="auto"/>
              <w:right w:val="single" w:sz="4" w:space="0" w:color="auto"/>
            </w:tcBorders>
            <w:shd w:val="clear" w:color="auto" w:fill="auto"/>
            <w:vAlign w:val="center"/>
            <w:hideMark/>
          </w:tcPr>
          <w:p w14:paraId="08F9152C" w14:textId="2749E265"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No básico</w:t>
            </w:r>
          </w:p>
        </w:tc>
        <w:tc>
          <w:tcPr>
            <w:tcW w:w="2977" w:type="dxa"/>
            <w:tcBorders>
              <w:top w:val="nil"/>
              <w:left w:val="nil"/>
              <w:bottom w:val="single" w:sz="4" w:space="0" w:color="auto"/>
              <w:right w:val="single" w:sz="4" w:space="0" w:color="auto"/>
            </w:tcBorders>
            <w:shd w:val="clear" w:color="auto" w:fill="auto"/>
            <w:vAlign w:val="center"/>
            <w:hideMark/>
          </w:tcPr>
          <w:p w14:paraId="56ADDC33" w14:textId="39A4F3D9" w:rsidR="00CE1816" w:rsidRPr="00971862" w:rsidRDefault="00B60EBA" w:rsidP="00B60EBA">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 xml:space="preserve">Misión </w:t>
            </w:r>
            <w:r w:rsidR="00CE1816" w:rsidRPr="00971862">
              <w:rPr>
                <w:rFonts w:eastAsia="Times New Roman" w:cs="Arial"/>
                <w:color w:val="000000"/>
                <w:lang w:val="es-ES_tradnl" w:eastAsia="en-GB"/>
              </w:rPr>
              <w:t xml:space="preserve">Ramsar </w:t>
            </w:r>
            <w:r w:rsidRPr="00971862">
              <w:rPr>
                <w:rFonts w:eastAsia="Times New Roman" w:cs="Arial"/>
                <w:color w:val="000000"/>
                <w:lang w:val="es-ES_tradnl" w:eastAsia="en-GB"/>
              </w:rPr>
              <w:t>de Asesoramiento financiada por Noruega</w:t>
            </w:r>
          </w:p>
        </w:tc>
        <w:tc>
          <w:tcPr>
            <w:tcW w:w="1559" w:type="dxa"/>
            <w:tcBorders>
              <w:top w:val="nil"/>
              <w:left w:val="nil"/>
              <w:bottom w:val="single" w:sz="4" w:space="0" w:color="auto"/>
              <w:right w:val="single" w:sz="4" w:space="0" w:color="auto"/>
            </w:tcBorders>
            <w:shd w:val="clear" w:color="auto" w:fill="auto"/>
            <w:vAlign w:val="center"/>
            <w:hideMark/>
          </w:tcPr>
          <w:p w14:paraId="66E5789A" w14:textId="26F27725"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27B56700"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9E10DE8"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Persse, Emily</w:t>
            </w:r>
          </w:p>
        </w:tc>
        <w:tc>
          <w:tcPr>
            <w:tcW w:w="1276" w:type="dxa"/>
            <w:tcBorders>
              <w:top w:val="nil"/>
              <w:left w:val="nil"/>
              <w:bottom w:val="single" w:sz="4" w:space="0" w:color="auto"/>
              <w:right w:val="single" w:sz="4" w:space="0" w:color="auto"/>
            </w:tcBorders>
            <w:shd w:val="clear" w:color="auto" w:fill="auto"/>
            <w:vAlign w:val="center"/>
            <w:hideMark/>
          </w:tcPr>
          <w:p w14:paraId="19DF45F7" w14:textId="2470831F"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 xml:space="preserve"> 7</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000 </w:t>
            </w:r>
          </w:p>
        </w:tc>
        <w:tc>
          <w:tcPr>
            <w:tcW w:w="4253" w:type="dxa"/>
            <w:tcBorders>
              <w:top w:val="nil"/>
              <w:left w:val="nil"/>
              <w:bottom w:val="single" w:sz="4" w:space="0" w:color="auto"/>
              <w:right w:val="single" w:sz="4" w:space="0" w:color="auto"/>
            </w:tcBorders>
            <w:shd w:val="clear" w:color="auto" w:fill="auto"/>
            <w:vAlign w:val="center"/>
            <w:hideMark/>
          </w:tcPr>
          <w:p w14:paraId="258BCF8D" w14:textId="32DB0A86" w:rsidR="00CE1816" w:rsidRPr="00971862" w:rsidRDefault="007849B9" w:rsidP="007849B9">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Apoyo a las comunicaciones COP12</w:t>
            </w:r>
          </w:p>
        </w:tc>
        <w:tc>
          <w:tcPr>
            <w:tcW w:w="1275" w:type="dxa"/>
            <w:tcBorders>
              <w:top w:val="nil"/>
              <w:left w:val="nil"/>
              <w:bottom w:val="single" w:sz="4" w:space="0" w:color="auto"/>
              <w:right w:val="single" w:sz="4" w:space="0" w:color="auto"/>
            </w:tcBorders>
            <w:shd w:val="clear" w:color="auto" w:fill="auto"/>
            <w:vAlign w:val="center"/>
            <w:hideMark/>
          </w:tcPr>
          <w:p w14:paraId="7FA61E40" w14:textId="1E457471"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No básico</w:t>
            </w:r>
          </w:p>
        </w:tc>
        <w:tc>
          <w:tcPr>
            <w:tcW w:w="2977" w:type="dxa"/>
            <w:tcBorders>
              <w:top w:val="nil"/>
              <w:left w:val="nil"/>
              <w:bottom w:val="single" w:sz="4" w:space="0" w:color="auto"/>
              <w:right w:val="single" w:sz="4" w:space="0" w:color="auto"/>
            </w:tcBorders>
            <w:shd w:val="clear" w:color="auto" w:fill="auto"/>
            <w:vAlign w:val="center"/>
            <w:hideMark/>
          </w:tcPr>
          <w:p w14:paraId="22E368C6" w14:textId="706CB054"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MdE presupuesto COP12</w:t>
            </w:r>
          </w:p>
        </w:tc>
        <w:tc>
          <w:tcPr>
            <w:tcW w:w="1559" w:type="dxa"/>
            <w:tcBorders>
              <w:top w:val="nil"/>
              <w:left w:val="nil"/>
              <w:bottom w:val="single" w:sz="4" w:space="0" w:color="auto"/>
              <w:right w:val="single" w:sz="4" w:space="0" w:color="auto"/>
            </w:tcBorders>
            <w:shd w:val="clear" w:color="auto" w:fill="auto"/>
            <w:vAlign w:val="center"/>
            <w:hideMark/>
          </w:tcPr>
          <w:p w14:paraId="09374096" w14:textId="09DF48C4"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649CBCAE"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53D40CA"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Yacot, Analia</w:t>
            </w:r>
          </w:p>
        </w:tc>
        <w:tc>
          <w:tcPr>
            <w:tcW w:w="1276" w:type="dxa"/>
            <w:tcBorders>
              <w:top w:val="nil"/>
              <w:left w:val="nil"/>
              <w:bottom w:val="single" w:sz="4" w:space="0" w:color="auto"/>
              <w:right w:val="single" w:sz="4" w:space="0" w:color="auto"/>
            </w:tcBorders>
            <w:shd w:val="clear" w:color="auto" w:fill="auto"/>
            <w:vAlign w:val="center"/>
            <w:hideMark/>
          </w:tcPr>
          <w:p w14:paraId="49EB84C3" w14:textId="6ED0291B"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 xml:space="preserve"> 7</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239 </w:t>
            </w:r>
          </w:p>
        </w:tc>
        <w:tc>
          <w:tcPr>
            <w:tcW w:w="4253" w:type="dxa"/>
            <w:tcBorders>
              <w:top w:val="nil"/>
              <w:left w:val="nil"/>
              <w:bottom w:val="single" w:sz="4" w:space="0" w:color="auto"/>
              <w:right w:val="single" w:sz="4" w:space="0" w:color="auto"/>
            </w:tcBorders>
            <w:shd w:val="clear" w:color="auto" w:fill="auto"/>
            <w:vAlign w:val="center"/>
            <w:hideMark/>
          </w:tcPr>
          <w:p w14:paraId="6B50FE96" w14:textId="3DB17445" w:rsidR="00CE1816" w:rsidRPr="00971862" w:rsidRDefault="007849B9" w:rsidP="007849B9">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Resultados de la evaluación de 360 grados</w:t>
            </w:r>
          </w:p>
        </w:tc>
        <w:tc>
          <w:tcPr>
            <w:tcW w:w="1275" w:type="dxa"/>
            <w:tcBorders>
              <w:top w:val="nil"/>
              <w:left w:val="nil"/>
              <w:bottom w:val="single" w:sz="4" w:space="0" w:color="auto"/>
              <w:right w:val="single" w:sz="4" w:space="0" w:color="auto"/>
            </w:tcBorders>
            <w:shd w:val="clear" w:color="auto" w:fill="auto"/>
            <w:vAlign w:val="center"/>
            <w:hideMark/>
          </w:tcPr>
          <w:p w14:paraId="1D43A0DA" w14:textId="08A40F72"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Básico</w:t>
            </w:r>
          </w:p>
        </w:tc>
        <w:tc>
          <w:tcPr>
            <w:tcW w:w="2977" w:type="dxa"/>
            <w:tcBorders>
              <w:top w:val="nil"/>
              <w:left w:val="nil"/>
              <w:bottom w:val="single" w:sz="4" w:space="0" w:color="auto"/>
              <w:right w:val="single" w:sz="4" w:space="0" w:color="auto"/>
            </w:tcBorders>
            <w:shd w:val="clear" w:color="auto" w:fill="auto"/>
            <w:vAlign w:val="center"/>
            <w:hideMark/>
          </w:tcPr>
          <w:p w14:paraId="467E9573" w14:textId="0EDF21FB"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Presup. básico</w:t>
            </w:r>
          </w:p>
        </w:tc>
        <w:tc>
          <w:tcPr>
            <w:tcW w:w="1559" w:type="dxa"/>
            <w:tcBorders>
              <w:top w:val="nil"/>
              <w:left w:val="nil"/>
              <w:bottom w:val="single" w:sz="4" w:space="0" w:color="auto"/>
              <w:right w:val="single" w:sz="4" w:space="0" w:color="auto"/>
            </w:tcBorders>
            <w:shd w:val="clear" w:color="auto" w:fill="auto"/>
            <w:vAlign w:val="center"/>
            <w:hideMark/>
          </w:tcPr>
          <w:p w14:paraId="013836D8" w14:textId="070648BC"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4D9D1BDF"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BFF5299"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Byrnes, Wendy</w:t>
            </w:r>
          </w:p>
        </w:tc>
        <w:tc>
          <w:tcPr>
            <w:tcW w:w="1276" w:type="dxa"/>
            <w:tcBorders>
              <w:top w:val="nil"/>
              <w:left w:val="nil"/>
              <w:bottom w:val="single" w:sz="4" w:space="0" w:color="auto"/>
              <w:right w:val="single" w:sz="4" w:space="0" w:color="auto"/>
            </w:tcBorders>
            <w:shd w:val="clear" w:color="auto" w:fill="auto"/>
            <w:vAlign w:val="center"/>
            <w:hideMark/>
          </w:tcPr>
          <w:p w14:paraId="3D10B8C2" w14:textId="39F908AC"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 xml:space="preserve"> 7</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750 </w:t>
            </w:r>
          </w:p>
        </w:tc>
        <w:tc>
          <w:tcPr>
            <w:tcW w:w="4253" w:type="dxa"/>
            <w:tcBorders>
              <w:top w:val="nil"/>
              <w:left w:val="nil"/>
              <w:bottom w:val="single" w:sz="4" w:space="0" w:color="auto"/>
              <w:right w:val="single" w:sz="4" w:space="0" w:color="auto"/>
            </w:tcBorders>
            <w:shd w:val="clear" w:color="auto" w:fill="auto"/>
            <w:vAlign w:val="center"/>
            <w:hideMark/>
          </w:tcPr>
          <w:p w14:paraId="458CCA03" w14:textId="1E743D8A" w:rsidR="00CE1816" w:rsidRPr="00971862" w:rsidRDefault="007849B9"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Traducción COP12</w:t>
            </w:r>
          </w:p>
        </w:tc>
        <w:tc>
          <w:tcPr>
            <w:tcW w:w="1275" w:type="dxa"/>
            <w:tcBorders>
              <w:top w:val="nil"/>
              <w:left w:val="nil"/>
              <w:bottom w:val="single" w:sz="4" w:space="0" w:color="auto"/>
              <w:right w:val="single" w:sz="4" w:space="0" w:color="auto"/>
            </w:tcBorders>
            <w:shd w:val="clear" w:color="auto" w:fill="auto"/>
            <w:vAlign w:val="center"/>
            <w:hideMark/>
          </w:tcPr>
          <w:p w14:paraId="452E9F45" w14:textId="769AC6FB"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No básico</w:t>
            </w:r>
          </w:p>
        </w:tc>
        <w:tc>
          <w:tcPr>
            <w:tcW w:w="2977" w:type="dxa"/>
            <w:tcBorders>
              <w:top w:val="nil"/>
              <w:left w:val="nil"/>
              <w:bottom w:val="single" w:sz="4" w:space="0" w:color="auto"/>
              <w:right w:val="single" w:sz="4" w:space="0" w:color="auto"/>
            </w:tcBorders>
            <w:shd w:val="clear" w:color="auto" w:fill="auto"/>
            <w:vAlign w:val="center"/>
            <w:hideMark/>
          </w:tcPr>
          <w:p w14:paraId="28A0ED2A" w14:textId="56CEE2AF"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MdE presupuesto COP12</w:t>
            </w:r>
          </w:p>
        </w:tc>
        <w:tc>
          <w:tcPr>
            <w:tcW w:w="1559" w:type="dxa"/>
            <w:tcBorders>
              <w:top w:val="nil"/>
              <w:left w:val="nil"/>
              <w:bottom w:val="single" w:sz="4" w:space="0" w:color="auto"/>
              <w:right w:val="single" w:sz="4" w:space="0" w:color="auto"/>
            </w:tcBorders>
            <w:shd w:val="clear" w:color="auto" w:fill="auto"/>
            <w:vAlign w:val="center"/>
            <w:hideMark/>
          </w:tcPr>
          <w:p w14:paraId="40B72898" w14:textId="68201504"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01D41" w:rsidRPr="00971862" w14:paraId="0B394A2C"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tcPr>
          <w:p w14:paraId="1F430CE2" w14:textId="77777777" w:rsidR="00C01D41" w:rsidRPr="00971862" w:rsidRDefault="00C01D41"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Valdovinos, Juan Carlos</w:t>
            </w:r>
          </w:p>
        </w:tc>
        <w:tc>
          <w:tcPr>
            <w:tcW w:w="1276" w:type="dxa"/>
            <w:tcBorders>
              <w:top w:val="nil"/>
              <w:left w:val="nil"/>
              <w:bottom w:val="single" w:sz="4" w:space="0" w:color="auto"/>
              <w:right w:val="single" w:sz="4" w:space="0" w:color="auto"/>
            </w:tcBorders>
            <w:shd w:val="clear" w:color="auto" w:fill="auto"/>
            <w:vAlign w:val="center"/>
          </w:tcPr>
          <w:p w14:paraId="6A520FE4" w14:textId="09AFDC94" w:rsidR="00C01D41" w:rsidRPr="00971862" w:rsidRDefault="001508DF"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6</w:t>
            </w:r>
            <w:r w:rsidR="00BB7E7B" w:rsidRPr="00971862">
              <w:rPr>
                <w:rFonts w:eastAsia="Times New Roman" w:cs="Arial"/>
                <w:color w:val="000000"/>
                <w:lang w:val="es-ES_tradnl" w:eastAsia="en-GB"/>
              </w:rPr>
              <w:t>.</w:t>
            </w:r>
            <w:r w:rsidRPr="00971862">
              <w:rPr>
                <w:rFonts w:eastAsia="Times New Roman" w:cs="Arial"/>
                <w:color w:val="000000"/>
                <w:lang w:val="es-ES_tradnl" w:eastAsia="en-GB"/>
              </w:rPr>
              <w:t>975</w:t>
            </w:r>
          </w:p>
        </w:tc>
        <w:tc>
          <w:tcPr>
            <w:tcW w:w="4253" w:type="dxa"/>
            <w:tcBorders>
              <w:top w:val="nil"/>
              <w:left w:val="nil"/>
              <w:bottom w:val="single" w:sz="4" w:space="0" w:color="auto"/>
              <w:right w:val="single" w:sz="4" w:space="0" w:color="auto"/>
            </w:tcBorders>
            <w:shd w:val="clear" w:color="auto" w:fill="auto"/>
            <w:vAlign w:val="center"/>
          </w:tcPr>
          <w:p w14:paraId="69389D34" w14:textId="2B195043" w:rsidR="00C01D41" w:rsidRPr="00971862" w:rsidRDefault="007849B9" w:rsidP="00C01D4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Traducción COP12</w:t>
            </w:r>
          </w:p>
        </w:tc>
        <w:tc>
          <w:tcPr>
            <w:tcW w:w="1275" w:type="dxa"/>
            <w:tcBorders>
              <w:top w:val="nil"/>
              <w:left w:val="nil"/>
              <w:bottom w:val="single" w:sz="4" w:space="0" w:color="auto"/>
              <w:right w:val="single" w:sz="4" w:space="0" w:color="auto"/>
            </w:tcBorders>
            <w:shd w:val="clear" w:color="auto" w:fill="auto"/>
            <w:vAlign w:val="center"/>
          </w:tcPr>
          <w:p w14:paraId="3BF3CC00" w14:textId="1D9CE56C" w:rsidR="00C01D41" w:rsidRPr="00971862" w:rsidRDefault="00B60EBA" w:rsidP="00C01D4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No básico</w:t>
            </w:r>
          </w:p>
        </w:tc>
        <w:tc>
          <w:tcPr>
            <w:tcW w:w="2977" w:type="dxa"/>
            <w:tcBorders>
              <w:top w:val="nil"/>
              <w:left w:val="nil"/>
              <w:bottom w:val="single" w:sz="4" w:space="0" w:color="auto"/>
              <w:right w:val="single" w:sz="4" w:space="0" w:color="auto"/>
            </w:tcBorders>
            <w:shd w:val="clear" w:color="auto" w:fill="auto"/>
            <w:vAlign w:val="center"/>
          </w:tcPr>
          <w:p w14:paraId="12E5FC5C" w14:textId="49EE1BB8" w:rsidR="00C01D41" w:rsidRPr="00971862" w:rsidRDefault="00B60EBA" w:rsidP="00C01D4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MdE presupuesto COP12</w:t>
            </w:r>
            <w:r w:rsidR="00C01D41" w:rsidRPr="00971862">
              <w:rPr>
                <w:rFonts w:eastAsia="Times New Roman" w:cs="Arial"/>
                <w:color w:val="000000"/>
                <w:lang w:val="es-ES_tradnl" w:eastAsia="en-GB"/>
              </w:rPr>
              <w:t xml:space="preserve"> </w:t>
            </w:r>
          </w:p>
        </w:tc>
        <w:tc>
          <w:tcPr>
            <w:tcW w:w="1559" w:type="dxa"/>
            <w:tcBorders>
              <w:top w:val="nil"/>
              <w:left w:val="nil"/>
              <w:bottom w:val="single" w:sz="4" w:space="0" w:color="auto"/>
              <w:right w:val="single" w:sz="4" w:space="0" w:color="auto"/>
            </w:tcBorders>
            <w:shd w:val="clear" w:color="auto" w:fill="auto"/>
            <w:vAlign w:val="center"/>
          </w:tcPr>
          <w:p w14:paraId="1C0F1F87" w14:textId="0B78FF01" w:rsidR="00C01D41" w:rsidRPr="00971862" w:rsidRDefault="00BB7E7B" w:rsidP="00C01D4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01D41" w:rsidRPr="00971862" w14:paraId="728E8404"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tcPr>
          <w:p w14:paraId="2FDF4271" w14:textId="77777777" w:rsidR="00C01D41" w:rsidRPr="00971862" w:rsidRDefault="00C01D41"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Bennett Baxter, Ana</w:t>
            </w:r>
          </w:p>
        </w:tc>
        <w:tc>
          <w:tcPr>
            <w:tcW w:w="1276" w:type="dxa"/>
            <w:tcBorders>
              <w:top w:val="nil"/>
              <w:left w:val="nil"/>
              <w:bottom w:val="single" w:sz="4" w:space="0" w:color="auto"/>
              <w:right w:val="single" w:sz="4" w:space="0" w:color="auto"/>
            </w:tcBorders>
            <w:shd w:val="clear" w:color="auto" w:fill="auto"/>
            <w:vAlign w:val="center"/>
          </w:tcPr>
          <w:p w14:paraId="2304B554" w14:textId="3BE64FD2" w:rsidR="00C01D41" w:rsidRPr="00971862" w:rsidRDefault="001508DF" w:rsidP="00C01D4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5</w:t>
            </w:r>
            <w:r w:rsidR="00BB7E7B" w:rsidRPr="00971862">
              <w:rPr>
                <w:rFonts w:eastAsia="Times New Roman" w:cs="Arial"/>
                <w:color w:val="000000"/>
                <w:lang w:val="es-ES_tradnl" w:eastAsia="en-GB"/>
              </w:rPr>
              <w:t>.</w:t>
            </w:r>
            <w:r w:rsidRPr="00971862">
              <w:rPr>
                <w:rFonts w:eastAsia="Times New Roman" w:cs="Arial"/>
                <w:color w:val="000000"/>
                <w:lang w:val="es-ES_tradnl" w:eastAsia="en-GB"/>
              </w:rPr>
              <w:t>425</w:t>
            </w:r>
          </w:p>
        </w:tc>
        <w:tc>
          <w:tcPr>
            <w:tcW w:w="4253" w:type="dxa"/>
            <w:tcBorders>
              <w:top w:val="nil"/>
              <w:left w:val="nil"/>
              <w:bottom w:val="single" w:sz="4" w:space="0" w:color="auto"/>
              <w:right w:val="single" w:sz="4" w:space="0" w:color="auto"/>
            </w:tcBorders>
            <w:shd w:val="clear" w:color="auto" w:fill="auto"/>
            <w:vAlign w:val="center"/>
          </w:tcPr>
          <w:p w14:paraId="06AD2DE9" w14:textId="0F491918" w:rsidR="00C01D41" w:rsidRPr="00971862" w:rsidRDefault="007849B9" w:rsidP="00C01D4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Traducción COP12</w:t>
            </w:r>
          </w:p>
        </w:tc>
        <w:tc>
          <w:tcPr>
            <w:tcW w:w="1275" w:type="dxa"/>
            <w:tcBorders>
              <w:top w:val="nil"/>
              <w:left w:val="nil"/>
              <w:bottom w:val="single" w:sz="4" w:space="0" w:color="auto"/>
              <w:right w:val="single" w:sz="4" w:space="0" w:color="auto"/>
            </w:tcBorders>
            <w:shd w:val="clear" w:color="auto" w:fill="auto"/>
            <w:vAlign w:val="center"/>
          </w:tcPr>
          <w:p w14:paraId="3CC707AE" w14:textId="2EFFD874" w:rsidR="00C01D41" w:rsidRPr="00971862" w:rsidRDefault="00B60EBA" w:rsidP="00C01D4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No básico</w:t>
            </w:r>
          </w:p>
        </w:tc>
        <w:tc>
          <w:tcPr>
            <w:tcW w:w="2977" w:type="dxa"/>
            <w:tcBorders>
              <w:top w:val="nil"/>
              <w:left w:val="nil"/>
              <w:bottom w:val="single" w:sz="4" w:space="0" w:color="auto"/>
              <w:right w:val="single" w:sz="4" w:space="0" w:color="auto"/>
            </w:tcBorders>
            <w:shd w:val="clear" w:color="auto" w:fill="auto"/>
            <w:vAlign w:val="center"/>
          </w:tcPr>
          <w:p w14:paraId="3A7E755A" w14:textId="768C3A0A" w:rsidR="00C01D41" w:rsidRPr="00971862" w:rsidRDefault="00B60EBA" w:rsidP="00C01D4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MdE presupuesto COP12</w:t>
            </w:r>
            <w:r w:rsidR="00C01D41" w:rsidRPr="00971862">
              <w:rPr>
                <w:rFonts w:eastAsia="Times New Roman" w:cs="Arial"/>
                <w:color w:val="000000"/>
                <w:lang w:val="es-ES_tradnl" w:eastAsia="en-GB"/>
              </w:rPr>
              <w:t xml:space="preserve"> </w:t>
            </w:r>
          </w:p>
        </w:tc>
        <w:tc>
          <w:tcPr>
            <w:tcW w:w="1559" w:type="dxa"/>
            <w:tcBorders>
              <w:top w:val="nil"/>
              <w:left w:val="nil"/>
              <w:bottom w:val="single" w:sz="4" w:space="0" w:color="auto"/>
              <w:right w:val="single" w:sz="4" w:space="0" w:color="auto"/>
            </w:tcBorders>
            <w:shd w:val="clear" w:color="auto" w:fill="auto"/>
            <w:vAlign w:val="center"/>
          </w:tcPr>
          <w:p w14:paraId="2068E10D" w14:textId="70E0784A" w:rsidR="00C01D41" w:rsidRPr="00971862" w:rsidRDefault="00BB7E7B" w:rsidP="00C01D4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618CE9E8"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06B748E" w14:textId="77777777" w:rsidR="00CE1816" w:rsidRPr="00971862" w:rsidRDefault="00CE1816" w:rsidP="00C01D4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 xml:space="preserve">Fabre, </w:t>
            </w:r>
            <w:r w:rsidR="00C01D41" w:rsidRPr="00971862">
              <w:rPr>
                <w:rFonts w:eastAsia="Times New Roman" w:cs="Arial"/>
                <w:color w:val="000000"/>
                <w:lang w:val="es-ES_tradnl" w:eastAsia="en-GB"/>
              </w:rPr>
              <w:t>Hélène</w:t>
            </w:r>
          </w:p>
        </w:tc>
        <w:tc>
          <w:tcPr>
            <w:tcW w:w="1276" w:type="dxa"/>
            <w:tcBorders>
              <w:top w:val="nil"/>
              <w:left w:val="nil"/>
              <w:bottom w:val="single" w:sz="4" w:space="0" w:color="auto"/>
              <w:right w:val="single" w:sz="4" w:space="0" w:color="auto"/>
            </w:tcBorders>
            <w:shd w:val="clear" w:color="auto" w:fill="auto"/>
            <w:vAlign w:val="center"/>
            <w:hideMark/>
          </w:tcPr>
          <w:p w14:paraId="15634308" w14:textId="0F2B386A"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 xml:space="preserve"> 4</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550 </w:t>
            </w:r>
          </w:p>
        </w:tc>
        <w:tc>
          <w:tcPr>
            <w:tcW w:w="4253" w:type="dxa"/>
            <w:tcBorders>
              <w:top w:val="nil"/>
              <w:left w:val="nil"/>
              <w:bottom w:val="single" w:sz="4" w:space="0" w:color="auto"/>
              <w:right w:val="single" w:sz="4" w:space="0" w:color="auto"/>
            </w:tcBorders>
            <w:shd w:val="clear" w:color="auto" w:fill="auto"/>
            <w:vAlign w:val="center"/>
            <w:hideMark/>
          </w:tcPr>
          <w:p w14:paraId="1C0F3C69" w14:textId="79A31286" w:rsidR="00CE1816" w:rsidRPr="00971862" w:rsidRDefault="007849B9"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Traducción COP12</w:t>
            </w:r>
          </w:p>
        </w:tc>
        <w:tc>
          <w:tcPr>
            <w:tcW w:w="1275" w:type="dxa"/>
            <w:tcBorders>
              <w:top w:val="nil"/>
              <w:left w:val="nil"/>
              <w:bottom w:val="single" w:sz="4" w:space="0" w:color="auto"/>
              <w:right w:val="single" w:sz="4" w:space="0" w:color="auto"/>
            </w:tcBorders>
            <w:shd w:val="clear" w:color="auto" w:fill="auto"/>
            <w:vAlign w:val="center"/>
            <w:hideMark/>
          </w:tcPr>
          <w:p w14:paraId="0F8D4BF5" w14:textId="61B32817"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No básico</w:t>
            </w:r>
          </w:p>
        </w:tc>
        <w:tc>
          <w:tcPr>
            <w:tcW w:w="2977" w:type="dxa"/>
            <w:tcBorders>
              <w:top w:val="nil"/>
              <w:left w:val="nil"/>
              <w:bottom w:val="single" w:sz="4" w:space="0" w:color="auto"/>
              <w:right w:val="single" w:sz="4" w:space="0" w:color="auto"/>
            </w:tcBorders>
            <w:shd w:val="clear" w:color="auto" w:fill="auto"/>
            <w:vAlign w:val="center"/>
            <w:hideMark/>
          </w:tcPr>
          <w:p w14:paraId="3AA7B83E" w14:textId="789820A7"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MdE presupuesto COP12</w:t>
            </w:r>
            <w:r w:rsidR="00CE1816" w:rsidRPr="00971862">
              <w:rPr>
                <w:rFonts w:eastAsia="Times New Roman" w:cs="Arial"/>
                <w:color w:val="000000"/>
                <w:lang w:val="es-ES_tradnl" w:eastAsia="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F53EBE1" w14:textId="642B121A"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1AD74B2D"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5F65AF2" w14:textId="77777777" w:rsidR="00CE1816" w:rsidRPr="00971862" w:rsidRDefault="00C01D41"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D</w:t>
            </w:r>
            <w:r w:rsidR="00CE1816" w:rsidRPr="00971862">
              <w:rPr>
                <w:rFonts w:eastAsia="Times New Roman" w:cs="Arial"/>
                <w:color w:val="000000"/>
                <w:lang w:val="es-ES_tradnl" w:eastAsia="en-GB"/>
              </w:rPr>
              <w:t>esruisseaux, Ginette</w:t>
            </w:r>
          </w:p>
        </w:tc>
        <w:tc>
          <w:tcPr>
            <w:tcW w:w="1276" w:type="dxa"/>
            <w:tcBorders>
              <w:top w:val="nil"/>
              <w:left w:val="nil"/>
              <w:bottom w:val="single" w:sz="4" w:space="0" w:color="auto"/>
              <w:right w:val="single" w:sz="4" w:space="0" w:color="auto"/>
            </w:tcBorders>
            <w:shd w:val="clear" w:color="auto" w:fill="auto"/>
            <w:vAlign w:val="center"/>
            <w:hideMark/>
          </w:tcPr>
          <w:p w14:paraId="070BE4D0" w14:textId="4C92075D"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 xml:space="preserve"> 3</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250 </w:t>
            </w:r>
          </w:p>
        </w:tc>
        <w:tc>
          <w:tcPr>
            <w:tcW w:w="4253" w:type="dxa"/>
            <w:tcBorders>
              <w:top w:val="nil"/>
              <w:left w:val="nil"/>
              <w:bottom w:val="single" w:sz="4" w:space="0" w:color="auto"/>
              <w:right w:val="single" w:sz="4" w:space="0" w:color="auto"/>
            </w:tcBorders>
            <w:shd w:val="clear" w:color="auto" w:fill="auto"/>
            <w:vAlign w:val="center"/>
            <w:hideMark/>
          </w:tcPr>
          <w:p w14:paraId="6E55AC71" w14:textId="30DA7FA9" w:rsidR="00CE1816" w:rsidRPr="00971862" w:rsidRDefault="007849B9"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Traducción COP12</w:t>
            </w:r>
          </w:p>
        </w:tc>
        <w:tc>
          <w:tcPr>
            <w:tcW w:w="1275" w:type="dxa"/>
            <w:tcBorders>
              <w:top w:val="nil"/>
              <w:left w:val="nil"/>
              <w:bottom w:val="single" w:sz="4" w:space="0" w:color="auto"/>
              <w:right w:val="single" w:sz="4" w:space="0" w:color="auto"/>
            </w:tcBorders>
            <w:shd w:val="clear" w:color="auto" w:fill="auto"/>
            <w:vAlign w:val="center"/>
            <w:hideMark/>
          </w:tcPr>
          <w:p w14:paraId="67C563AF" w14:textId="2E40AAEA"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No básico</w:t>
            </w:r>
          </w:p>
        </w:tc>
        <w:tc>
          <w:tcPr>
            <w:tcW w:w="2977" w:type="dxa"/>
            <w:tcBorders>
              <w:top w:val="nil"/>
              <w:left w:val="nil"/>
              <w:bottom w:val="single" w:sz="4" w:space="0" w:color="auto"/>
              <w:right w:val="single" w:sz="4" w:space="0" w:color="auto"/>
            </w:tcBorders>
            <w:shd w:val="clear" w:color="auto" w:fill="auto"/>
            <w:vAlign w:val="center"/>
            <w:hideMark/>
          </w:tcPr>
          <w:p w14:paraId="1A8E1B80" w14:textId="7CC28172"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MdE presupuesto COP12</w:t>
            </w:r>
            <w:r w:rsidR="00CE1816" w:rsidRPr="00971862">
              <w:rPr>
                <w:rFonts w:eastAsia="Times New Roman" w:cs="Arial"/>
                <w:color w:val="000000"/>
                <w:lang w:val="es-ES_tradnl" w:eastAsia="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8C1B8B1" w14:textId="51BB4C7A"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477876D4"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06BADE7"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lastRenderedPageBreak/>
              <w:t>Milev, Christi</w:t>
            </w:r>
            <w:r w:rsidR="00C01D41" w:rsidRPr="00971862">
              <w:rPr>
                <w:rFonts w:eastAsia="Times New Roman" w:cs="Arial"/>
                <w:color w:val="000000"/>
                <w:lang w:val="es-ES_tradnl" w:eastAsia="en-GB"/>
              </w:rPr>
              <w:t>a</w:t>
            </w:r>
            <w:r w:rsidRPr="00971862">
              <w:rPr>
                <w:rFonts w:eastAsia="Times New Roman" w:cs="Arial"/>
                <w:color w:val="000000"/>
                <w:lang w:val="es-ES_tradnl" w:eastAsia="en-GB"/>
              </w:rPr>
              <w:t>ne</w:t>
            </w:r>
          </w:p>
        </w:tc>
        <w:tc>
          <w:tcPr>
            <w:tcW w:w="1276" w:type="dxa"/>
            <w:tcBorders>
              <w:top w:val="nil"/>
              <w:left w:val="nil"/>
              <w:bottom w:val="single" w:sz="4" w:space="0" w:color="auto"/>
              <w:right w:val="single" w:sz="4" w:space="0" w:color="auto"/>
            </w:tcBorders>
            <w:shd w:val="clear" w:color="auto" w:fill="auto"/>
            <w:vAlign w:val="center"/>
            <w:hideMark/>
          </w:tcPr>
          <w:p w14:paraId="4DFB455E" w14:textId="163A5C46"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 xml:space="preserve"> 5</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850 </w:t>
            </w:r>
          </w:p>
        </w:tc>
        <w:tc>
          <w:tcPr>
            <w:tcW w:w="4253" w:type="dxa"/>
            <w:tcBorders>
              <w:top w:val="nil"/>
              <w:left w:val="nil"/>
              <w:bottom w:val="single" w:sz="4" w:space="0" w:color="auto"/>
              <w:right w:val="single" w:sz="4" w:space="0" w:color="auto"/>
            </w:tcBorders>
            <w:shd w:val="clear" w:color="auto" w:fill="auto"/>
            <w:vAlign w:val="center"/>
            <w:hideMark/>
          </w:tcPr>
          <w:p w14:paraId="3BA107CE" w14:textId="0BB4327C" w:rsidR="00CE1816" w:rsidRPr="00971862" w:rsidRDefault="007849B9"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Traducción COP12</w:t>
            </w:r>
          </w:p>
        </w:tc>
        <w:tc>
          <w:tcPr>
            <w:tcW w:w="1275" w:type="dxa"/>
            <w:tcBorders>
              <w:top w:val="nil"/>
              <w:left w:val="nil"/>
              <w:bottom w:val="single" w:sz="4" w:space="0" w:color="auto"/>
              <w:right w:val="single" w:sz="4" w:space="0" w:color="auto"/>
            </w:tcBorders>
            <w:shd w:val="clear" w:color="auto" w:fill="auto"/>
            <w:vAlign w:val="center"/>
            <w:hideMark/>
          </w:tcPr>
          <w:p w14:paraId="2BB54FD1" w14:textId="7A290E90"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No básico</w:t>
            </w:r>
          </w:p>
        </w:tc>
        <w:tc>
          <w:tcPr>
            <w:tcW w:w="2977" w:type="dxa"/>
            <w:tcBorders>
              <w:top w:val="nil"/>
              <w:left w:val="nil"/>
              <w:bottom w:val="single" w:sz="4" w:space="0" w:color="auto"/>
              <w:right w:val="single" w:sz="4" w:space="0" w:color="auto"/>
            </w:tcBorders>
            <w:shd w:val="clear" w:color="auto" w:fill="auto"/>
            <w:vAlign w:val="center"/>
            <w:hideMark/>
          </w:tcPr>
          <w:p w14:paraId="65C3C091" w14:textId="35E88E64"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MdE presupuesto COP12</w:t>
            </w:r>
            <w:r w:rsidR="00CE1816" w:rsidRPr="00971862">
              <w:rPr>
                <w:rFonts w:eastAsia="Times New Roman" w:cs="Arial"/>
                <w:color w:val="000000"/>
                <w:lang w:val="es-ES_tradnl" w:eastAsia="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1BF6AFF" w14:textId="3CDAEE15"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017276AA"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37373B6" w14:textId="77777777" w:rsidR="00CE1816" w:rsidRPr="00971862" w:rsidRDefault="00CE1816" w:rsidP="00C01D4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Devitre, Dani</w:t>
            </w:r>
            <w:r w:rsidR="00C01D41" w:rsidRPr="00971862">
              <w:rPr>
                <w:rFonts w:eastAsia="Times New Roman" w:cs="Arial"/>
                <w:color w:val="000000"/>
                <w:lang w:val="es-ES_tradnl" w:eastAsia="en-GB"/>
              </w:rPr>
              <w:t>èle</w:t>
            </w:r>
          </w:p>
        </w:tc>
        <w:tc>
          <w:tcPr>
            <w:tcW w:w="1276" w:type="dxa"/>
            <w:tcBorders>
              <w:top w:val="nil"/>
              <w:left w:val="nil"/>
              <w:bottom w:val="single" w:sz="4" w:space="0" w:color="auto"/>
              <w:right w:val="single" w:sz="4" w:space="0" w:color="auto"/>
            </w:tcBorders>
            <w:shd w:val="clear" w:color="auto" w:fill="auto"/>
            <w:vAlign w:val="center"/>
            <w:hideMark/>
          </w:tcPr>
          <w:p w14:paraId="2F2AFF02" w14:textId="10243159"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 xml:space="preserve"> 7</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750 </w:t>
            </w:r>
          </w:p>
        </w:tc>
        <w:tc>
          <w:tcPr>
            <w:tcW w:w="4253" w:type="dxa"/>
            <w:tcBorders>
              <w:top w:val="nil"/>
              <w:left w:val="nil"/>
              <w:bottom w:val="single" w:sz="4" w:space="0" w:color="auto"/>
              <w:right w:val="single" w:sz="4" w:space="0" w:color="auto"/>
            </w:tcBorders>
            <w:shd w:val="clear" w:color="auto" w:fill="auto"/>
            <w:vAlign w:val="center"/>
            <w:hideMark/>
          </w:tcPr>
          <w:p w14:paraId="1F85CD2A" w14:textId="221A6A46" w:rsidR="00CE1816" w:rsidRPr="00971862" w:rsidRDefault="007849B9"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Traducción COP12</w:t>
            </w:r>
          </w:p>
        </w:tc>
        <w:tc>
          <w:tcPr>
            <w:tcW w:w="1275" w:type="dxa"/>
            <w:tcBorders>
              <w:top w:val="nil"/>
              <w:left w:val="nil"/>
              <w:bottom w:val="single" w:sz="4" w:space="0" w:color="auto"/>
              <w:right w:val="single" w:sz="4" w:space="0" w:color="auto"/>
            </w:tcBorders>
            <w:shd w:val="clear" w:color="auto" w:fill="auto"/>
            <w:vAlign w:val="center"/>
            <w:hideMark/>
          </w:tcPr>
          <w:p w14:paraId="6B1C8B23" w14:textId="45F23EEA"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No básico</w:t>
            </w:r>
          </w:p>
        </w:tc>
        <w:tc>
          <w:tcPr>
            <w:tcW w:w="2977" w:type="dxa"/>
            <w:tcBorders>
              <w:top w:val="nil"/>
              <w:left w:val="nil"/>
              <w:bottom w:val="single" w:sz="4" w:space="0" w:color="auto"/>
              <w:right w:val="single" w:sz="4" w:space="0" w:color="auto"/>
            </w:tcBorders>
            <w:shd w:val="clear" w:color="auto" w:fill="auto"/>
            <w:vAlign w:val="center"/>
            <w:hideMark/>
          </w:tcPr>
          <w:p w14:paraId="4112B779" w14:textId="0CFF982F"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MdE presupuesto COP12</w:t>
            </w:r>
            <w:r w:rsidR="00CE1816" w:rsidRPr="00971862">
              <w:rPr>
                <w:rFonts w:eastAsia="Times New Roman" w:cs="Arial"/>
                <w:color w:val="000000"/>
                <w:lang w:val="es-ES_tradnl" w:eastAsia="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6157D3E" w14:textId="4B24111C"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48FF18BA"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F3F01A5"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Huntington, Veronica</w:t>
            </w:r>
          </w:p>
        </w:tc>
        <w:tc>
          <w:tcPr>
            <w:tcW w:w="1276" w:type="dxa"/>
            <w:tcBorders>
              <w:top w:val="nil"/>
              <w:left w:val="nil"/>
              <w:bottom w:val="single" w:sz="4" w:space="0" w:color="auto"/>
              <w:right w:val="single" w:sz="4" w:space="0" w:color="auto"/>
            </w:tcBorders>
            <w:shd w:val="clear" w:color="auto" w:fill="auto"/>
            <w:vAlign w:val="center"/>
            <w:hideMark/>
          </w:tcPr>
          <w:p w14:paraId="4F2EDF06" w14:textId="433E4401"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 xml:space="preserve"> 4</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000 </w:t>
            </w:r>
          </w:p>
        </w:tc>
        <w:tc>
          <w:tcPr>
            <w:tcW w:w="4253" w:type="dxa"/>
            <w:tcBorders>
              <w:top w:val="nil"/>
              <w:left w:val="nil"/>
              <w:bottom w:val="single" w:sz="4" w:space="0" w:color="auto"/>
              <w:right w:val="single" w:sz="4" w:space="0" w:color="auto"/>
            </w:tcBorders>
            <w:shd w:val="clear" w:color="auto" w:fill="auto"/>
            <w:vAlign w:val="center"/>
            <w:hideMark/>
          </w:tcPr>
          <w:p w14:paraId="542EC47B" w14:textId="4621E1BF" w:rsidR="00CE1816" w:rsidRPr="00971862" w:rsidRDefault="007849B9" w:rsidP="007849B9">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 xml:space="preserve">Apoyo temporal comunicaciones </w:t>
            </w:r>
          </w:p>
        </w:tc>
        <w:tc>
          <w:tcPr>
            <w:tcW w:w="1275" w:type="dxa"/>
            <w:tcBorders>
              <w:top w:val="nil"/>
              <w:left w:val="nil"/>
              <w:bottom w:val="single" w:sz="4" w:space="0" w:color="auto"/>
              <w:right w:val="single" w:sz="4" w:space="0" w:color="auto"/>
            </w:tcBorders>
            <w:shd w:val="clear" w:color="auto" w:fill="auto"/>
            <w:vAlign w:val="center"/>
            <w:hideMark/>
          </w:tcPr>
          <w:p w14:paraId="21347602" w14:textId="5075E5E4"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Básico</w:t>
            </w:r>
          </w:p>
        </w:tc>
        <w:tc>
          <w:tcPr>
            <w:tcW w:w="2977" w:type="dxa"/>
            <w:tcBorders>
              <w:top w:val="nil"/>
              <w:left w:val="nil"/>
              <w:bottom w:val="single" w:sz="4" w:space="0" w:color="auto"/>
              <w:right w:val="single" w:sz="4" w:space="0" w:color="auto"/>
            </w:tcBorders>
            <w:shd w:val="clear" w:color="auto" w:fill="auto"/>
            <w:vAlign w:val="center"/>
            <w:hideMark/>
          </w:tcPr>
          <w:p w14:paraId="749FDD9A" w14:textId="09EA3679"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Básico</w:t>
            </w:r>
          </w:p>
        </w:tc>
        <w:tc>
          <w:tcPr>
            <w:tcW w:w="1559" w:type="dxa"/>
            <w:tcBorders>
              <w:top w:val="nil"/>
              <w:left w:val="nil"/>
              <w:bottom w:val="single" w:sz="4" w:space="0" w:color="auto"/>
              <w:right w:val="single" w:sz="4" w:space="0" w:color="auto"/>
            </w:tcBorders>
            <w:shd w:val="clear" w:color="auto" w:fill="auto"/>
            <w:vAlign w:val="center"/>
            <w:hideMark/>
          </w:tcPr>
          <w:p w14:paraId="34054399" w14:textId="48EA627C"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513A817A"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D6470BB"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Huntington, Veronica</w:t>
            </w:r>
          </w:p>
        </w:tc>
        <w:tc>
          <w:tcPr>
            <w:tcW w:w="1276" w:type="dxa"/>
            <w:tcBorders>
              <w:top w:val="nil"/>
              <w:left w:val="nil"/>
              <w:bottom w:val="single" w:sz="4" w:space="0" w:color="auto"/>
              <w:right w:val="single" w:sz="4" w:space="0" w:color="auto"/>
            </w:tcBorders>
            <w:shd w:val="clear" w:color="auto" w:fill="auto"/>
            <w:vAlign w:val="center"/>
            <w:hideMark/>
          </w:tcPr>
          <w:p w14:paraId="1145BBFC" w14:textId="1D1182DC" w:rsidR="00CE1816" w:rsidRPr="00971862" w:rsidRDefault="00AF71F1" w:rsidP="006C2A57">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 xml:space="preserve"> 6</w:t>
            </w:r>
            <w:r w:rsidR="006C2A57"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000 </w:t>
            </w:r>
          </w:p>
        </w:tc>
        <w:tc>
          <w:tcPr>
            <w:tcW w:w="4253" w:type="dxa"/>
            <w:tcBorders>
              <w:top w:val="nil"/>
              <w:left w:val="nil"/>
              <w:bottom w:val="single" w:sz="4" w:space="0" w:color="auto"/>
              <w:right w:val="single" w:sz="4" w:space="0" w:color="auto"/>
            </w:tcBorders>
            <w:shd w:val="clear" w:color="auto" w:fill="auto"/>
            <w:vAlign w:val="center"/>
            <w:hideMark/>
          </w:tcPr>
          <w:p w14:paraId="3B496460" w14:textId="0446ABCA" w:rsidR="00CE1816" w:rsidRPr="00971862" w:rsidRDefault="007849B9"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Apoyo temporal comunicaciones</w:t>
            </w:r>
          </w:p>
        </w:tc>
        <w:tc>
          <w:tcPr>
            <w:tcW w:w="1275" w:type="dxa"/>
            <w:tcBorders>
              <w:top w:val="nil"/>
              <w:left w:val="nil"/>
              <w:bottom w:val="single" w:sz="4" w:space="0" w:color="auto"/>
              <w:right w:val="single" w:sz="4" w:space="0" w:color="auto"/>
            </w:tcBorders>
            <w:shd w:val="clear" w:color="auto" w:fill="auto"/>
            <w:vAlign w:val="center"/>
            <w:hideMark/>
          </w:tcPr>
          <w:p w14:paraId="099C88B3" w14:textId="085A7C59"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Básico</w:t>
            </w:r>
          </w:p>
        </w:tc>
        <w:tc>
          <w:tcPr>
            <w:tcW w:w="2977" w:type="dxa"/>
            <w:tcBorders>
              <w:top w:val="nil"/>
              <w:left w:val="nil"/>
              <w:bottom w:val="single" w:sz="4" w:space="0" w:color="auto"/>
              <w:right w:val="single" w:sz="4" w:space="0" w:color="auto"/>
            </w:tcBorders>
            <w:shd w:val="clear" w:color="auto" w:fill="auto"/>
            <w:vAlign w:val="center"/>
            <w:hideMark/>
          </w:tcPr>
          <w:p w14:paraId="5534FBFD" w14:textId="57631EAB"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Presup. básico</w:t>
            </w:r>
          </w:p>
        </w:tc>
        <w:tc>
          <w:tcPr>
            <w:tcW w:w="1559" w:type="dxa"/>
            <w:tcBorders>
              <w:top w:val="nil"/>
              <w:left w:val="nil"/>
              <w:bottom w:val="single" w:sz="4" w:space="0" w:color="auto"/>
              <w:right w:val="single" w:sz="4" w:space="0" w:color="auto"/>
            </w:tcBorders>
            <w:shd w:val="clear" w:color="auto" w:fill="auto"/>
            <w:vAlign w:val="center"/>
            <w:hideMark/>
          </w:tcPr>
          <w:p w14:paraId="6CB40541" w14:textId="064F1529"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417EE765"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C8610B1"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Jenkins, Martin</w:t>
            </w:r>
          </w:p>
        </w:tc>
        <w:tc>
          <w:tcPr>
            <w:tcW w:w="1276" w:type="dxa"/>
            <w:tcBorders>
              <w:top w:val="nil"/>
              <w:left w:val="nil"/>
              <w:bottom w:val="single" w:sz="4" w:space="0" w:color="auto"/>
              <w:right w:val="single" w:sz="4" w:space="0" w:color="auto"/>
            </w:tcBorders>
            <w:shd w:val="clear" w:color="auto" w:fill="auto"/>
            <w:vAlign w:val="center"/>
            <w:hideMark/>
          </w:tcPr>
          <w:p w14:paraId="4E3B3B4E" w14:textId="5A587DEB"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 xml:space="preserve"> 8</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250 </w:t>
            </w:r>
          </w:p>
        </w:tc>
        <w:tc>
          <w:tcPr>
            <w:tcW w:w="4253" w:type="dxa"/>
            <w:tcBorders>
              <w:top w:val="nil"/>
              <w:left w:val="nil"/>
              <w:bottom w:val="single" w:sz="4" w:space="0" w:color="auto"/>
              <w:right w:val="single" w:sz="4" w:space="0" w:color="auto"/>
            </w:tcBorders>
            <w:shd w:val="clear" w:color="auto" w:fill="auto"/>
            <w:vAlign w:val="center"/>
            <w:hideMark/>
          </w:tcPr>
          <w:p w14:paraId="515EF37B" w14:textId="4BEDCD16" w:rsidR="00CE1816" w:rsidRPr="00971862" w:rsidRDefault="007849B9" w:rsidP="007849B9">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 xml:space="preserve">Relator </w:t>
            </w:r>
            <w:r w:rsidR="00CE1816" w:rsidRPr="00971862">
              <w:rPr>
                <w:rFonts w:eastAsia="Times New Roman" w:cs="Arial"/>
                <w:color w:val="000000"/>
                <w:lang w:val="es-ES_tradnl" w:eastAsia="en-GB"/>
              </w:rPr>
              <w:t>COP12</w:t>
            </w:r>
          </w:p>
        </w:tc>
        <w:tc>
          <w:tcPr>
            <w:tcW w:w="1275" w:type="dxa"/>
            <w:tcBorders>
              <w:top w:val="nil"/>
              <w:left w:val="nil"/>
              <w:bottom w:val="single" w:sz="4" w:space="0" w:color="auto"/>
              <w:right w:val="single" w:sz="4" w:space="0" w:color="auto"/>
            </w:tcBorders>
            <w:shd w:val="clear" w:color="auto" w:fill="auto"/>
            <w:vAlign w:val="center"/>
            <w:hideMark/>
          </w:tcPr>
          <w:p w14:paraId="42AF8ED9" w14:textId="20270587"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No básico</w:t>
            </w:r>
          </w:p>
        </w:tc>
        <w:tc>
          <w:tcPr>
            <w:tcW w:w="2977" w:type="dxa"/>
            <w:tcBorders>
              <w:top w:val="nil"/>
              <w:left w:val="nil"/>
              <w:bottom w:val="single" w:sz="4" w:space="0" w:color="auto"/>
              <w:right w:val="single" w:sz="4" w:space="0" w:color="auto"/>
            </w:tcBorders>
            <w:shd w:val="clear" w:color="auto" w:fill="auto"/>
            <w:vAlign w:val="center"/>
            <w:hideMark/>
          </w:tcPr>
          <w:p w14:paraId="6407FA83" w14:textId="2FDE2B98"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MdE presupuesto COP12</w:t>
            </w:r>
            <w:r w:rsidR="00CE1816" w:rsidRPr="00971862">
              <w:rPr>
                <w:rFonts w:eastAsia="Times New Roman" w:cs="Arial"/>
                <w:color w:val="000000"/>
                <w:lang w:val="es-ES_tradnl" w:eastAsia="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1227212" w14:textId="3F3CFBF1"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7CA339BD"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C7FD2C7"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Rutherford, Catherine</w:t>
            </w:r>
          </w:p>
        </w:tc>
        <w:tc>
          <w:tcPr>
            <w:tcW w:w="1276" w:type="dxa"/>
            <w:tcBorders>
              <w:top w:val="nil"/>
              <w:left w:val="nil"/>
              <w:bottom w:val="single" w:sz="4" w:space="0" w:color="auto"/>
              <w:right w:val="single" w:sz="4" w:space="0" w:color="auto"/>
            </w:tcBorders>
            <w:shd w:val="clear" w:color="auto" w:fill="auto"/>
            <w:vAlign w:val="center"/>
            <w:hideMark/>
          </w:tcPr>
          <w:p w14:paraId="0EC5E1E8" w14:textId="26F94297"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 xml:space="preserve"> 7</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500 </w:t>
            </w:r>
          </w:p>
        </w:tc>
        <w:tc>
          <w:tcPr>
            <w:tcW w:w="4253" w:type="dxa"/>
            <w:tcBorders>
              <w:top w:val="nil"/>
              <w:left w:val="nil"/>
              <w:bottom w:val="single" w:sz="4" w:space="0" w:color="auto"/>
              <w:right w:val="single" w:sz="4" w:space="0" w:color="auto"/>
            </w:tcBorders>
            <w:shd w:val="clear" w:color="auto" w:fill="auto"/>
            <w:vAlign w:val="center"/>
            <w:hideMark/>
          </w:tcPr>
          <w:p w14:paraId="58782AF1" w14:textId="75C270A3" w:rsidR="00CE1816" w:rsidRPr="00971862" w:rsidRDefault="007849B9" w:rsidP="007849B9">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 xml:space="preserve">Relatora </w:t>
            </w:r>
            <w:r w:rsidR="00CE1816" w:rsidRPr="00971862">
              <w:rPr>
                <w:rFonts w:eastAsia="Times New Roman" w:cs="Arial"/>
                <w:color w:val="000000"/>
                <w:lang w:val="es-ES_tradnl" w:eastAsia="en-GB"/>
              </w:rPr>
              <w:t>COP12</w:t>
            </w:r>
          </w:p>
        </w:tc>
        <w:tc>
          <w:tcPr>
            <w:tcW w:w="1275" w:type="dxa"/>
            <w:tcBorders>
              <w:top w:val="nil"/>
              <w:left w:val="nil"/>
              <w:bottom w:val="single" w:sz="4" w:space="0" w:color="auto"/>
              <w:right w:val="single" w:sz="4" w:space="0" w:color="auto"/>
            </w:tcBorders>
            <w:shd w:val="clear" w:color="auto" w:fill="auto"/>
            <w:vAlign w:val="center"/>
            <w:hideMark/>
          </w:tcPr>
          <w:p w14:paraId="15143918" w14:textId="252EBB6B"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No básico</w:t>
            </w:r>
          </w:p>
        </w:tc>
        <w:tc>
          <w:tcPr>
            <w:tcW w:w="2977" w:type="dxa"/>
            <w:tcBorders>
              <w:top w:val="nil"/>
              <w:left w:val="nil"/>
              <w:bottom w:val="single" w:sz="4" w:space="0" w:color="auto"/>
              <w:right w:val="single" w:sz="4" w:space="0" w:color="auto"/>
            </w:tcBorders>
            <w:shd w:val="clear" w:color="auto" w:fill="auto"/>
            <w:vAlign w:val="center"/>
            <w:hideMark/>
          </w:tcPr>
          <w:p w14:paraId="43DF0384" w14:textId="6EB10CAA"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MdE presupuesto COP12</w:t>
            </w:r>
            <w:r w:rsidR="00CE1816" w:rsidRPr="00971862">
              <w:rPr>
                <w:rFonts w:eastAsia="Times New Roman" w:cs="Arial"/>
                <w:color w:val="000000"/>
                <w:lang w:val="es-ES_tradnl" w:eastAsia="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D96C8D3" w14:textId="31975DD0"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75FA4036"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CEB07DD"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Peck, Dwight</w:t>
            </w:r>
          </w:p>
        </w:tc>
        <w:tc>
          <w:tcPr>
            <w:tcW w:w="1276" w:type="dxa"/>
            <w:tcBorders>
              <w:top w:val="nil"/>
              <w:left w:val="nil"/>
              <w:bottom w:val="single" w:sz="4" w:space="0" w:color="auto"/>
              <w:right w:val="single" w:sz="4" w:space="0" w:color="auto"/>
            </w:tcBorders>
            <w:shd w:val="clear" w:color="auto" w:fill="auto"/>
            <w:vAlign w:val="center"/>
            <w:hideMark/>
          </w:tcPr>
          <w:p w14:paraId="7F997B07" w14:textId="158AA563"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 xml:space="preserve"> 5</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500 </w:t>
            </w:r>
          </w:p>
        </w:tc>
        <w:tc>
          <w:tcPr>
            <w:tcW w:w="4253" w:type="dxa"/>
            <w:tcBorders>
              <w:top w:val="nil"/>
              <w:left w:val="nil"/>
              <w:bottom w:val="single" w:sz="4" w:space="0" w:color="auto"/>
              <w:right w:val="single" w:sz="4" w:space="0" w:color="auto"/>
            </w:tcBorders>
            <w:shd w:val="clear" w:color="auto" w:fill="auto"/>
            <w:vAlign w:val="center"/>
            <w:hideMark/>
          </w:tcPr>
          <w:p w14:paraId="3E11C244" w14:textId="6427D37E" w:rsidR="00CE1816" w:rsidRPr="00971862" w:rsidRDefault="007849B9" w:rsidP="007849B9">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 xml:space="preserve">Documentación </w:t>
            </w:r>
            <w:r w:rsidR="00CE1816" w:rsidRPr="00971862">
              <w:rPr>
                <w:rFonts w:eastAsia="Times New Roman" w:cs="Arial"/>
                <w:color w:val="000000"/>
                <w:lang w:val="es-ES_tradnl" w:eastAsia="en-GB"/>
              </w:rPr>
              <w:t>COP12</w:t>
            </w:r>
          </w:p>
        </w:tc>
        <w:tc>
          <w:tcPr>
            <w:tcW w:w="1275" w:type="dxa"/>
            <w:tcBorders>
              <w:top w:val="nil"/>
              <w:left w:val="nil"/>
              <w:bottom w:val="single" w:sz="4" w:space="0" w:color="auto"/>
              <w:right w:val="single" w:sz="4" w:space="0" w:color="auto"/>
            </w:tcBorders>
            <w:shd w:val="clear" w:color="auto" w:fill="auto"/>
            <w:vAlign w:val="center"/>
            <w:hideMark/>
          </w:tcPr>
          <w:p w14:paraId="4A5674F5" w14:textId="6FDEBF3E"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No básico</w:t>
            </w:r>
          </w:p>
        </w:tc>
        <w:tc>
          <w:tcPr>
            <w:tcW w:w="2977" w:type="dxa"/>
            <w:tcBorders>
              <w:top w:val="nil"/>
              <w:left w:val="nil"/>
              <w:bottom w:val="single" w:sz="4" w:space="0" w:color="auto"/>
              <w:right w:val="single" w:sz="4" w:space="0" w:color="auto"/>
            </w:tcBorders>
            <w:shd w:val="clear" w:color="auto" w:fill="auto"/>
            <w:vAlign w:val="center"/>
            <w:hideMark/>
          </w:tcPr>
          <w:p w14:paraId="71D1B511" w14:textId="404258A6"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MdE presupuesto COP12</w:t>
            </w:r>
            <w:r w:rsidR="00CE1816" w:rsidRPr="00971862">
              <w:rPr>
                <w:rFonts w:eastAsia="Times New Roman" w:cs="Arial"/>
                <w:color w:val="000000"/>
                <w:lang w:val="es-ES_tradnl" w:eastAsia="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51C33C1" w14:textId="126DB8B8"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7086703E" w14:textId="77777777" w:rsidTr="0080541F">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C7E544D" w14:textId="77777777" w:rsidR="00CE1816" w:rsidRPr="00971862" w:rsidRDefault="00CE1816" w:rsidP="00C12BE1">
            <w:pPr>
              <w:spacing w:after="0" w:line="240" w:lineRule="auto"/>
              <w:rPr>
                <w:rFonts w:eastAsia="Times New Roman" w:cs="Arial"/>
                <w:b/>
                <w:color w:val="000000"/>
                <w:lang w:val="es-ES_tradnl" w:eastAsia="en-GB"/>
              </w:rPr>
            </w:pPr>
            <w:r w:rsidRPr="00971862">
              <w:rPr>
                <w:rFonts w:eastAsia="Times New Roman" w:cs="Arial"/>
                <w:b/>
                <w:color w:val="000000"/>
                <w:lang w:val="es-ES_tradnl" w:eastAsia="en-GB"/>
              </w:rPr>
              <w:t>Pritchard, David</w:t>
            </w:r>
          </w:p>
        </w:tc>
        <w:tc>
          <w:tcPr>
            <w:tcW w:w="1276" w:type="dxa"/>
            <w:tcBorders>
              <w:top w:val="nil"/>
              <w:left w:val="nil"/>
              <w:bottom w:val="single" w:sz="4" w:space="0" w:color="auto"/>
              <w:right w:val="single" w:sz="4" w:space="0" w:color="auto"/>
            </w:tcBorders>
            <w:shd w:val="clear" w:color="auto" w:fill="auto"/>
            <w:vAlign w:val="center"/>
            <w:hideMark/>
          </w:tcPr>
          <w:p w14:paraId="3574CB0A" w14:textId="6BB3AC20" w:rsidR="00CE1816" w:rsidRPr="00971862" w:rsidRDefault="00AF71F1" w:rsidP="00C12BE1">
            <w:pPr>
              <w:spacing w:after="0" w:line="240" w:lineRule="auto"/>
              <w:jc w:val="right"/>
              <w:rPr>
                <w:rFonts w:eastAsia="Times New Roman" w:cs="Arial"/>
                <w:b/>
                <w:color w:val="000000"/>
                <w:lang w:val="es-ES_tradnl" w:eastAsia="en-GB"/>
              </w:rPr>
            </w:pPr>
            <w:r w:rsidRPr="00971862">
              <w:rPr>
                <w:rFonts w:eastAsia="Times New Roman" w:cs="Arial"/>
                <w:b/>
                <w:color w:val="000000"/>
                <w:lang w:val="es-ES_tradnl" w:eastAsia="en-GB"/>
              </w:rPr>
              <w:t xml:space="preserve">   </w:t>
            </w:r>
            <w:r w:rsidR="00CE1816" w:rsidRPr="00971862">
              <w:rPr>
                <w:rFonts w:eastAsia="Times New Roman" w:cs="Arial"/>
                <w:b/>
                <w:color w:val="000000"/>
                <w:lang w:val="es-ES_tradnl" w:eastAsia="en-GB"/>
              </w:rPr>
              <w:t xml:space="preserve"> 32</w:t>
            </w:r>
            <w:r w:rsidR="00BB7E7B" w:rsidRPr="00971862">
              <w:rPr>
                <w:rFonts w:eastAsia="Times New Roman" w:cs="Arial"/>
                <w:b/>
                <w:color w:val="000000"/>
                <w:lang w:val="es-ES_tradnl" w:eastAsia="en-GB"/>
              </w:rPr>
              <w:t>.</w:t>
            </w:r>
            <w:r w:rsidR="00CE1816" w:rsidRPr="00971862">
              <w:rPr>
                <w:rFonts w:eastAsia="Times New Roman" w:cs="Arial"/>
                <w:b/>
                <w:color w:val="000000"/>
                <w:lang w:val="es-ES_tradnl" w:eastAsia="en-GB"/>
              </w:rPr>
              <w:t xml:space="preserve">500 </w:t>
            </w:r>
          </w:p>
        </w:tc>
        <w:tc>
          <w:tcPr>
            <w:tcW w:w="4253" w:type="dxa"/>
            <w:tcBorders>
              <w:top w:val="nil"/>
              <w:left w:val="nil"/>
              <w:bottom w:val="single" w:sz="4" w:space="0" w:color="auto"/>
              <w:right w:val="single" w:sz="4" w:space="0" w:color="auto"/>
            </w:tcBorders>
            <w:shd w:val="clear" w:color="auto" w:fill="auto"/>
            <w:vAlign w:val="center"/>
            <w:hideMark/>
          </w:tcPr>
          <w:p w14:paraId="5C9E19E5" w14:textId="70FD4821" w:rsidR="00CE1816" w:rsidRPr="00971862" w:rsidRDefault="00CE1816" w:rsidP="005D64AA">
            <w:pPr>
              <w:spacing w:after="0" w:line="240" w:lineRule="auto"/>
              <w:rPr>
                <w:rFonts w:eastAsia="Times New Roman" w:cs="Arial"/>
                <w:b/>
                <w:color w:val="000000"/>
                <w:lang w:val="es-ES_tradnl" w:eastAsia="en-GB"/>
              </w:rPr>
            </w:pPr>
            <w:r w:rsidRPr="00971862">
              <w:rPr>
                <w:rFonts w:eastAsia="Times New Roman" w:cs="Arial"/>
                <w:b/>
                <w:color w:val="000000"/>
                <w:lang w:val="es-ES_tradnl" w:eastAsia="en-GB"/>
              </w:rPr>
              <w:t>Celebra</w:t>
            </w:r>
            <w:r w:rsidR="005D64AA" w:rsidRPr="00971862">
              <w:rPr>
                <w:rFonts w:eastAsia="Times New Roman" w:cs="Arial"/>
                <w:b/>
                <w:color w:val="000000"/>
                <w:lang w:val="es-ES_tradnl" w:eastAsia="en-GB"/>
              </w:rPr>
              <w:t>r la cultura y los humedales</w:t>
            </w:r>
          </w:p>
        </w:tc>
        <w:tc>
          <w:tcPr>
            <w:tcW w:w="1275" w:type="dxa"/>
            <w:tcBorders>
              <w:top w:val="nil"/>
              <w:left w:val="nil"/>
              <w:bottom w:val="single" w:sz="4" w:space="0" w:color="auto"/>
              <w:right w:val="single" w:sz="4" w:space="0" w:color="auto"/>
            </w:tcBorders>
            <w:shd w:val="clear" w:color="auto" w:fill="auto"/>
            <w:vAlign w:val="center"/>
            <w:hideMark/>
          </w:tcPr>
          <w:p w14:paraId="3854492C" w14:textId="0883E895" w:rsidR="00CE1816" w:rsidRPr="00971862" w:rsidRDefault="00B60EBA" w:rsidP="00C12BE1">
            <w:pPr>
              <w:spacing w:after="0" w:line="240" w:lineRule="auto"/>
              <w:rPr>
                <w:rFonts w:eastAsia="Times New Roman" w:cs="Arial"/>
                <w:b/>
                <w:color w:val="000000"/>
                <w:lang w:val="es-ES_tradnl" w:eastAsia="en-GB"/>
              </w:rPr>
            </w:pPr>
            <w:r w:rsidRPr="00971862">
              <w:rPr>
                <w:rFonts w:eastAsia="Times New Roman" w:cs="Arial"/>
                <w:b/>
                <w:color w:val="000000"/>
                <w:lang w:val="es-ES_tradnl" w:eastAsia="en-GB"/>
              </w:rPr>
              <w:t>No básico</w:t>
            </w:r>
          </w:p>
        </w:tc>
        <w:tc>
          <w:tcPr>
            <w:tcW w:w="2977" w:type="dxa"/>
            <w:tcBorders>
              <w:top w:val="nil"/>
              <w:left w:val="nil"/>
              <w:bottom w:val="single" w:sz="4" w:space="0" w:color="auto"/>
              <w:right w:val="single" w:sz="4" w:space="0" w:color="auto"/>
            </w:tcBorders>
            <w:shd w:val="clear" w:color="auto" w:fill="auto"/>
            <w:vAlign w:val="center"/>
            <w:hideMark/>
          </w:tcPr>
          <w:p w14:paraId="1487F4CE" w14:textId="5A082276" w:rsidR="00CE1816" w:rsidRPr="00971862" w:rsidRDefault="00423332" w:rsidP="009C5BFC">
            <w:pPr>
              <w:spacing w:after="0" w:line="240" w:lineRule="auto"/>
              <w:rPr>
                <w:rFonts w:eastAsia="Times New Roman" w:cs="Arial"/>
                <w:b/>
                <w:color w:val="000000"/>
                <w:lang w:val="es-ES_tradnl" w:eastAsia="en-GB"/>
              </w:rPr>
            </w:pPr>
            <w:r w:rsidRPr="00971862">
              <w:rPr>
                <w:rFonts w:eastAsia="Times New Roman" w:cs="Arial"/>
                <w:b/>
                <w:color w:val="000000"/>
                <w:lang w:val="es-ES_tradnl" w:eastAsia="en-GB"/>
              </w:rPr>
              <w:t>MAVA [C</w:t>
            </w:r>
            <w:r w:rsidR="009C5BFC" w:rsidRPr="00971862">
              <w:rPr>
                <w:rFonts w:eastAsia="Times New Roman" w:cs="Arial"/>
                <w:b/>
                <w:color w:val="000000"/>
                <w:lang w:val="es-ES_tradnl" w:eastAsia="en-GB"/>
              </w:rPr>
              <w:t xml:space="preserve">ontrato original cerrado, se firmó una ampliación hasta finales de marzo de 2018 </w:t>
            </w:r>
            <w:r w:rsidR="00CE1816" w:rsidRPr="00971862">
              <w:rPr>
                <w:rFonts w:eastAsia="Times New Roman" w:cs="Arial"/>
                <w:b/>
                <w:color w:val="000000"/>
                <w:lang w:val="es-ES_tradnl" w:eastAsia="en-GB"/>
              </w:rPr>
              <w:t>(</w:t>
            </w:r>
            <w:r w:rsidR="009C5BFC" w:rsidRPr="00971862">
              <w:rPr>
                <w:rFonts w:eastAsia="Times New Roman" w:cs="Arial"/>
                <w:b/>
                <w:color w:val="000000"/>
                <w:lang w:val="es-ES_tradnl" w:eastAsia="en-GB"/>
              </w:rPr>
              <w:t xml:space="preserve">conforme al acuerdo con </w:t>
            </w:r>
            <w:r w:rsidR="00CE1816" w:rsidRPr="00971862">
              <w:rPr>
                <w:rFonts w:eastAsia="Times New Roman" w:cs="Arial"/>
                <w:b/>
                <w:color w:val="000000"/>
                <w:lang w:val="es-ES_tradnl" w:eastAsia="en-GB"/>
              </w:rPr>
              <w:t xml:space="preserve">MAVA) </w:t>
            </w:r>
            <w:r w:rsidR="009C5BFC" w:rsidRPr="00971862">
              <w:rPr>
                <w:rFonts w:eastAsia="Times New Roman" w:cs="Arial"/>
                <w:b/>
                <w:color w:val="000000"/>
                <w:lang w:val="es-ES_tradnl" w:eastAsia="en-GB"/>
              </w:rPr>
              <w:t xml:space="preserve">en febrero de </w:t>
            </w:r>
            <w:r w:rsidR="00CE1816" w:rsidRPr="00971862">
              <w:rPr>
                <w:rFonts w:eastAsia="Times New Roman" w:cs="Arial"/>
                <w:b/>
                <w:color w:val="000000"/>
                <w:lang w:val="es-ES_tradnl" w:eastAsia="en-GB"/>
              </w:rPr>
              <w:t>2016</w:t>
            </w:r>
            <w:r w:rsidRPr="00971862">
              <w:rPr>
                <w:rFonts w:eastAsia="Times New Roman" w:cs="Arial"/>
                <w:b/>
                <w:color w:val="000000"/>
                <w:lang w:val="es-ES_tradnl" w:eastAsia="en-GB"/>
              </w:rPr>
              <w:t>]</w:t>
            </w:r>
          </w:p>
        </w:tc>
        <w:tc>
          <w:tcPr>
            <w:tcW w:w="1559" w:type="dxa"/>
            <w:tcBorders>
              <w:top w:val="nil"/>
              <w:left w:val="nil"/>
              <w:bottom w:val="single" w:sz="4" w:space="0" w:color="auto"/>
              <w:right w:val="single" w:sz="4" w:space="0" w:color="auto"/>
            </w:tcBorders>
            <w:shd w:val="clear" w:color="auto" w:fill="auto"/>
            <w:vAlign w:val="center"/>
            <w:hideMark/>
          </w:tcPr>
          <w:p w14:paraId="3EC731D1" w14:textId="77777777" w:rsidR="00CE1816" w:rsidRPr="00971862" w:rsidRDefault="00CE1816" w:rsidP="00C12BE1">
            <w:pPr>
              <w:spacing w:after="0" w:line="240" w:lineRule="auto"/>
              <w:rPr>
                <w:rFonts w:eastAsia="Times New Roman" w:cs="Arial"/>
                <w:b/>
                <w:color w:val="000000"/>
                <w:lang w:val="es-ES_tradnl" w:eastAsia="en-GB"/>
              </w:rPr>
            </w:pPr>
          </w:p>
          <w:p w14:paraId="7ACEF47E" w14:textId="40EACF5C" w:rsidR="00CE1816" w:rsidRPr="00971862" w:rsidRDefault="00BB7E7B" w:rsidP="00C12BE1">
            <w:pPr>
              <w:spacing w:after="0" w:line="240" w:lineRule="auto"/>
              <w:rPr>
                <w:rFonts w:eastAsia="Times New Roman" w:cs="Arial"/>
                <w:b/>
                <w:color w:val="000000"/>
                <w:lang w:val="es-ES_tradnl" w:eastAsia="en-GB"/>
              </w:rPr>
            </w:pPr>
            <w:r w:rsidRPr="00971862">
              <w:rPr>
                <w:rFonts w:eastAsia="Times New Roman" w:cs="Arial"/>
                <w:b/>
                <w:color w:val="000000"/>
                <w:lang w:val="es-ES_tradnl" w:eastAsia="en-GB"/>
              </w:rPr>
              <w:t>Abierto</w:t>
            </w:r>
          </w:p>
        </w:tc>
      </w:tr>
      <w:tr w:rsidR="00CE1816" w:rsidRPr="00971862" w14:paraId="533E01BC"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08CFF12"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Cadmus, Rob</w:t>
            </w:r>
          </w:p>
        </w:tc>
        <w:tc>
          <w:tcPr>
            <w:tcW w:w="1276" w:type="dxa"/>
            <w:tcBorders>
              <w:top w:val="nil"/>
              <w:left w:val="nil"/>
              <w:bottom w:val="single" w:sz="4" w:space="0" w:color="auto"/>
              <w:right w:val="single" w:sz="4" w:space="0" w:color="auto"/>
            </w:tcBorders>
            <w:shd w:val="clear" w:color="auto" w:fill="auto"/>
            <w:vAlign w:val="center"/>
            <w:hideMark/>
          </w:tcPr>
          <w:p w14:paraId="6C223BD0" w14:textId="1C01F93B"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26</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738 </w:t>
            </w:r>
          </w:p>
        </w:tc>
        <w:tc>
          <w:tcPr>
            <w:tcW w:w="4253" w:type="dxa"/>
            <w:tcBorders>
              <w:top w:val="nil"/>
              <w:left w:val="nil"/>
              <w:bottom w:val="single" w:sz="4" w:space="0" w:color="auto"/>
              <w:right w:val="single" w:sz="4" w:space="0" w:color="auto"/>
            </w:tcBorders>
            <w:shd w:val="clear" w:color="auto" w:fill="auto"/>
            <w:vAlign w:val="center"/>
            <w:hideMark/>
          </w:tcPr>
          <w:p w14:paraId="785D9884" w14:textId="7C655D41" w:rsidR="00CE1816" w:rsidRPr="00971862" w:rsidRDefault="005D64AA" w:rsidP="005D64AA">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 xml:space="preserve">Administrador proyecto </w:t>
            </w:r>
            <w:r w:rsidR="005362E9" w:rsidRPr="00971862">
              <w:rPr>
                <w:rFonts w:eastAsia="Times New Roman" w:cs="Arial"/>
                <w:color w:val="000000"/>
                <w:lang w:val="es-ES_tradnl" w:eastAsia="en-GB"/>
              </w:rPr>
              <w:t>infraestructuras</w:t>
            </w:r>
            <w:r w:rsidRPr="00971862">
              <w:rPr>
                <w:rFonts w:eastAsia="Times New Roman" w:cs="Arial"/>
                <w:color w:val="000000"/>
                <w:lang w:val="es-ES_tradnl" w:eastAsia="en-GB"/>
              </w:rPr>
              <w:t xml:space="preserve"> naturales</w:t>
            </w:r>
          </w:p>
        </w:tc>
        <w:tc>
          <w:tcPr>
            <w:tcW w:w="1275" w:type="dxa"/>
            <w:tcBorders>
              <w:top w:val="nil"/>
              <w:left w:val="nil"/>
              <w:bottom w:val="single" w:sz="4" w:space="0" w:color="auto"/>
              <w:right w:val="single" w:sz="4" w:space="0" w:color="auto"/>
            </w:tcBorders>
            <w:shd w:val="clear" w:color="auto" w:fill="auto"/>
            <w:vAlign w:val="center"/>
            <w:hideMark/>
          </w:tcPr>
          <w:p w14:paraId="39B0E6D5" w14:textId="55840AAD"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No básico</w:t>
            </w:r>
          </w:p>
        </w:tc>
        <w:tc>
          <w:tcPr>
            <w:tcW w:w="2977" w:type="dxa"/>
            <w:tcBorders>
              <w:top w:val="nil"/>
              <w:left w:val="nil"/>
              <w:bottom w:val="single" w:sz="4" w:space="0" w:color="auto"/>
              <w:right w:val="single" w:sz="4" w:space="0" w:color="auto"/>
            </w:tcBorders>
            <w:shd w:val="clear" w:color="auto" w:fill="auto"/>
            <w:vAlign w:val="center"/>
            <w:hideMark/>
          </w:tcPr>
          <w:p w14:paraId="52943BFD"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NORAD</w:t>
            </w:r>
          </w:p>
        </w:tc>
        <w:tc>
          <w:tcPr>
            <w:tcW w:w="1559" w:type="dxa"/>
            <w:tcBorders>
              <w:top w:val="nil"/>
              <w:left w:val="nil"/>
              <w:bottom w:val="single" w:sz="4" w:space="0" w:color="auto"/>
              <w:right w:val="single" w:sz="4" w:space="0" w:color="auto"/>
            </w:tcBorders>
            <w:shd w:val="clear" w:color="auto" w:fill="auto"/>
            <w:vAlign w:val="center"/>
            <w:hideMark/>
          </w:tcPr>
          <w:p w14:paraId="1BCE451C" w14:textId="33A346E5"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1B329BA5"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CD57CD7"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Huntington, Veronica</w:t>
            </w:r>
          </w:p>
        </w:tc>
        <w:tc>
          <w:tcPr>
            <w:tcW w:w="1276" w:type="dxa"/>
            <w:tcBorders>
              <w:top w:val="nil"/>
              <w:left w:val="nil"/>
              <w:bottom w:val="single" w:sz="4" w:space="0" w:color="auto"/>
              <w:right w:val="single" w:sz="4" w:space="0" w:color="auto"/>
            </w:tcBorders>
            <w:shd w:val="clear" w:color="auto" w:fill="auto"/>
            <w:vAlign w:val="center"/>
            <w:hideMark/>
          </w:tcPr>
          <w:p w14:paraId="7522FB06" w14:textId="5D48062B"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 xml:space="preserve"> 9</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000 </w:t>
            </w:r>
          </w:p>
        </w:tc>
        <w:tc>
          <w:tcPr>
            <w:tcW w:w="4253" w:type="dxa"/>
            <w:tcBorders>
              <w:top w:val="nil"/>
              <w:left w:val="nil"/>
              <w:bottom w:val="single" w:sz="4" w:space="0" w:color="auto"/>
              <w:right w:val="single" w:sz="4" w:space="0" w:color="auto"/>
            </w:tcBorders>
            <w:shd w:val="clear" w:color="auto" w:fill="auto"/>
            <w:vAlign w:val="center"/>
            <w:hideMark/>
          </w:tcPr>
          <w:p w14:paraId="5A051ADA" w14:textId="7B4B023A" w:rsidR="00CE1816" w:rsidRPr="00971862" w:rsidRDefault="005D64AA" w:rsidP="005D64AA">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 xml:space="preserve">Apoyo comunicaciones </w:t>
            </w:r>
            <w:r w:rsidR="00CE1816" w:rsidRPr="00971862">
              <w:rPr>
                <w:rFonts w:eastAsia="Times New Roman" w:cs="Arial"/>
                <w:color w:val="000000"/>
                <w:lang w:val="es-ES_tradnl" w:eastAsia="en-GB"/>
              </w:rPr>
              <w:t>COP12</w:t>
            </w:r>
          </w:p>
        </w:tc>
        <w:tc>
          <w:tcPr>
            <w:tcW w:w="1275" w:type="dxa"/>
            <w:tcBorders>
              <w:top w:val="nil"/>
              <w:left w:val="nil"/>
              <w:bottom w:val="single" w:sz="4" w:space="0" w:color="auto"/>
              <w:right w:val="single" w:sz="4" w:space="0" w:color="auto"/>
            </w:tcBorders>
            <w:shd w:val="clear" w:color="auto" w:fill="auto"/>
            <w:vAlign w:val="center"/>
            <w:hideMark/>
          </w:tcPr>
          <w:p w14:paraId="10E3F8D6" w14:textId="50641176"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No básico</w:t>
            </w:r>
          </w:p>
        </w:tc>
        <w:tc>
          <w:tcPr>
            <w:tcW w:w="2977" w:type="dxa"/>
            <w:tcBorders>
              <w:top w:val="nil"/>
              <w:left w:val="nil"/>
              <w:bottom w:val="single" w:sz="4" w:space="0" w:color="auto"/>
              <w:right w:val="single" w:sz="4" w:space="0" w:color="auto"/>
            </w:tcBorders>
            <w:shd w:val="clear" w:color="auto" w:fill="auto"/>
            <w:vAlign w:val="center"/>
            <w:hideMark/>
          </w:tcPr>
          <w:p w14:paraId="14CDE2D7" w14:textId="29F055EA"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MdE presupuesto COP12</w:t>
            </w:r>
            <w:r w:rsidR="00CE1816" w:rsidRPr="00971862">
              <w:rPr>
                <w:rFonts w:eastAsia="Times New Roman" w:cs="Arial"/>
                <w:color w:val="000000"/>
                <w:lang w:val="es-ES_tradnl" w:eastAsia="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9841551" w14:textId="4892BAAF"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040B2F6B"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F89CCE6"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Waite, Charlie</w:t>
            </w:r>
          </w:p>
        </w:tc>
        <w:tc>
          <w:tcPr>
            <w:tcW w:w="1276" w:type="dxa"/>
            <w:tcBorders>
              <w:top w:val="nil"/>
              <w:left w:val="nil"/>
              <w:bottom w:val="single" w:sz="4" w:space="0" w:color="auto"/>
              <w:right w:val="single" w:sz="4" w:space="0" w:color="auto"/>
            </w:tcBorders>
            <w:shd w:val="clear" w:color="auto" w:fill="auto"/>
            <w:vAlign w:val="center"/>
            <w:hideMark/>
          </w:tcPr>
          <w:p w14:paraId="64868A17" w14:textId="3628A868"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 xml:space="preserve"> 7</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000 </w:t>
            </w:r>
          </w:p>
        </w:tc>
        <w:tc>
          <w:tcPr>
            <w:tcW w:w="4253" w:type="dxa"/>
            <w:tcBorders>
              <w:top w:val="nil"/>
              <w:left w:val="nil"/>
              <w:bottom w:val="single" w:sz="4" w:space="0" w:color="auto"/>
              <w:right w:val="single" w:sz="4" w:space="0" w:color="auto"/>
            </w:tcBorders>
            <w:shd w:val="clear" w:color="auto" w:fill="auto"/>
            <w:vAlign w:val="center"/>
            <w:hideMark/>
          </w:tcPr>
          <w:p w14:paraId="186C7BFC" w14:textId="2B3F73B6" w:rsidR="00CE1816" w:rsidRPr="00971862" w:rsidRDefault="005D64AA" w:rsidP="005D64AA">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Fotógrafo de paisajes DMH</w:t>
            </w:r>
            <w:r w:rsidR="00CE1816" w:rsidRPr="00971862">
              <w:rPr>
                <w:rFonts w:eastAsia="Times New Roman" w:cs="Arial"/>
                <w:color w:val="000000"/>
                <w:lang w:val="es-ES_tradnl" w:eastAsia="en-GB"/>
              </w:rPr>
              <w:t xml:space="preserve"> 2015, </w:t>
            </w:r>
            <w:r w:rsidRPr="00971862">
              <w:rPr>
                <w:rFonts w:eastAsia="Times New Roman" w:cs="Arial"/>
                <w:color w:val="000000"/>
                <w:lang w:val="es-ES_tradnl" w:eastAsia="en-GB"/>
              </w:rPr>
              <w:t>premios, fotografías,</w:t>
            </w:r>
            <w:r w:rsidR="00CE1816" w:rsidRPr="00971862">
              <w:rPr>
                <w:rFonts w:eastAsia="Times New Roman" w:cs="Arial"/>
                <w:color w:val="000000"/>
                <w:lang w:val="es-ES_tradnl" w:eastAsia="en-GB"/>
              </w:rPr>
              <w:t xml:space="preserve"> etc.</w:t>
            </w:r>
          </w:p>
        </w:tc>
        <w:tc>
          <w:tcPr>
            <w:tcW w:w="1275" w:type="dxa"/>
            <w:tcBorders>
              <w:top w:val="nil"/>
              <w:left w:val="nil"/>
              <w:bottom w:val="single" w:sz="4" w:space="0" w:color="auto"/>
              <w:right w:val="single" w:sz="4" w:space="0" w:color="auto"/>
            </w:tcBorders>
            <w:shd w:val="clear" w:color="auto" w:fill="auto"/>
            <w:vAlign w:val="center"/>
            <w:hideMark/>
          </w:tcPr>
          <w:p w14:paraId="14DD2E0B" w14:textId="2CD283D0"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No básico</w:t>
            </w:r>
          </w:p>
        </w:tc>
        <w:tc>
          <w:tcPr>
            <w:tcW w:w="2977" w:type="dxa"/>
            <w:tcBorders>
              <w:top w:val="nil"/>
              <w:left w:val="nil"/>
              <w:bottom w:val="single" w:sz="4" w:space="0" w:color="auto"/>
              <w:right w:val="single" w:sz="4" w:space="0" w:color="auto"/>
            </w:tcBorders>
            <w:shd w:val="clear" w:color="auto" w:fill="auto"/>
            <w:vAlign w:val="center"/>
            <w:hideMark/>
          </w:tcPr>
          <w:p w14:paraId="043C1805" w14:textId="5232818A" w:rsidR="00CE1816" w:rsidRPr="00971862" w:rsidRDefault="009C5BFC" w:rsidP="009C5BFC">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Presupuesto Desarrollo</w:t>
            </w:r>
          </w:p>
        </w:tc>
        <w:tc>
          <w:tcPr>
            <w:tcW w:w="1559" w:type="dxa"/>
            <w:tcBorders>
              <w:top w:val="nil"/>
              <w:left w:val="nil"/>
              <w:bottom w:val="single" w:sz="4" w:space="0" w:color="auto"/>
              <w:right w:val="single" w:sz="4" w:space="0" w:color="auto"/>
            </w:tcBorders>
            <w:shd w:val="clear" w:color="auto" w:fill="auto"/>
            <w:vAlign w:val="center"/>
            <w:hideMark/>
          </w:tcPr>
          <w:p w14:paraId="107217E4" w14:textId="5C7544D9"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1675C8F5"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C26C814" w14:textId="732DAAB6" w:rsidR="00CE1816" w:rsidRPr="00971862" w:rsidRDefault="00BB7E7B" w:rsidP="00BB7E7B">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CMVC (WCMC)</w:t>
            </w:r>
          </w:p>
        </w:tc>
        <w:tc>
          <w:tcPr>
            <w:tcW w:w="1276" w:type="dxa"/>
            <w:tcBorders>
              <w:top w:val="nil"/>
              <w:left w:val="nil"/>
              <w:bottom w:val="single" w:sz="4" w:space="0" w:color="auto"/>
              <w:right w:val="single" w:sz="4" w:space="0" w:color="auto"/>
            </w:tcBorders>
            <w:shd w:val="clear" w:color="auto" w:fill="auto"/>
            <w:vAlign w:val="center"/>
            <w:hideMark/>
          </w:tcPr>
          <w:p w14:paraId="36D6878D" w14:textId="0C0421AC"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 xml:space="preserve"> 4</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000 </w:t>
            </w:r>
          </w:p>
        </w:tc>
        <w:tc>
          <w:tcPr>
            <w:tcW w:w="4253" w:type="dxa"/>
            <w:tcBorders>
              <w:top w:val="nil"/>
              <w:left w:val="nil"/>
              <w:bottom w:val="single" w:sz="4" w:space="0" w:color="auto"/>
              <w:right w:val="single" w:sz="4" w:space="0" w:color="auto"/>
            </w:tcBorders>
            <w:shd w:val="clear" w:color="auto" w:fill="auto"/>
            <w:vAlign w:val="center"/>
            <w:hideMark/>
          </w:tcPr>
          <w:p w14:paraId="5F1AEF5B" w14:textId="64A71313" w:rsidR="00CE1816" w:rsidRPr="00971862" w:rsidRDefault="005D64AA" w:rsidP="005D64AA">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Índice de la Extensión de los Humedales</w:t>
            </w:r>
          </w:p>
        </w:tc>
        <w:tc>
          <w:tcPr>
            <w:tcW w:w="1275" w:type="dxa"/>
            <w:tcBorders>
              <w:top w:val="nil"/>
              <w:left w:val="nil"/>
              <w:bottom w:val="single" w:sz="4" w:space="0" w:color="auto"/>
              <w:right w:val="single" w:sz="4" w:space="0" w:color="auto"/>
            </w:tcBorders>
            <w:shd w:val="clear" w:color="auto" w:fill="auto"/>
            <w:vAlign w:val="center"/>
            <w:hideMark/>
          </w:tcPr>
          <w:p w14:paraId="275D6CAC" w14:textId="39CE97CC"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Básico</w:t>
            </w:r>
          </w:p>
        </w:tc>
        <w:tc>
          <w:tcPr>
            <w:tcW w:w="2977" w:type="dxa"/>
            <w:tcBorders>
              <w:top w:val="nil"/>
              <w:left w:val="nil"/>
              <w:bottom w:val="single" w:sz="4" w:space="0" w:color="auto"/>
              <w:right w:val="single" w:sz="4" w:space="0" w:color="auto"/>
            </w:tcBorders>
            <w:shd w:val="clear" w:color="auto" w:fill="auto"/>
            <w:vAlign w:val="center"/>
            <w:hideMark/>
          </w:tcPr>
          <w:p w14:paraId="461ECA91" w14:textId="4EBF41E7" w:rsidR="00CE1816" w:rsidRPr="00971862" w:rsidRDefault="009C5BFC"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Ejecución del GECT</w:t>
            </w:r>
          </w:p>
        </w:tc>
        <w:tc>
          <w:tcPr>
            <w:tcW w:w="1559" w:type="dxa"/>
            <w:tcBorders>
              <w:top w:val="nil"/>
              <w:left w:val="nil"/>
              <w:bottom w:val="single" w:sz="4" w:space="0" w:color="auto"/>
              <w:right w:val="single" w:sz="4" w:space="0" w:color="auto"/>
            </w:tcBorders>
            <w:shd w:val="clear" w:color="auto" w:fill="auto"/>
            <w:vAlign w:val="center"/>
            <w:hideMark/>
          </w:tcPr>
          <w:p w14:paraId="264DEC7A" w14:textId="1E9F995D"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3C55E488"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FAB212A"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Fry, Eve</w:t>
            </w:r>
          </w:p>
        </w:tc>
        <w:tc>
          <w:tcPr>
            <w:tcW w:w="1276" w:type="dxa"/>
            <w:tcBorders>
              <w:top w:val="nil"/>
              <w:left w:val="nil"/>
              <w:bottom w:val="single" w:sz="4" w:space="0" w:color="auto"/>
              <w:right w:val="single" w:sz="4" w:space="0" w:color="auto"/>
            </w:tcBorders>
            <w:shd w:val="clear" w:color="auto" w:fill="auto"/>
            <w:vAlign w:val="center"/>
            <w:hideMark/>
          </w:tcPr>
          <w:p w14:paraId="23243102" w14:textId="4C294598"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15</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000 </w:t>
            </w:r>
          </w:p>
        </w:tc>
        <w:tc>
          <w:tcPr>
            <w:tcW w:w="4253" w:type="dxa"/>
            <w:tcBorders>
              <w:top w:val="nil"/>
              <w:left w:val="nil"/>
              <w:bottom w:val="single" w:sz="4" w:space="0" w:color="auto"/>
              <w:right w:val="single" w:sz="4" w:space="0" w:color="auto"/>
            </w:tcBorders>
            <w:shd w:val="clear" w:color="auto" w:fill="auto"/>
            <w:vAlign w:val="center"/>
            <w:hideMark/>
          </w:tcPr>
          <w:p w14:paraId="3E78F105" w14:textId="6A3EECFD" w:rsidR="00CE1816" w:rsidRPr="00971862" w:rsidRDefault="00CE1816" w:rsidP="009256AA">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Prepara</w:t>
            </w:r>
            <w:r w:rsidR="009256AA" w:rsidRPr="00971862">
              <w:rPr>
                <w:rFonts w:eastAsia="Times New Roman" w:cs="Arial"/>
                <w:color w:val="000000"/>
                <w:lang w:val="es-ES_tradnl" w:eastAsia="en-GB"/>
              </w:rPr>
              <w:t>ción de actividades sobre agua / humedales</w:t>
            </w:r>
            <w:r w:rsidR="00AF71F1" w:rsidRPr="00971862">
              <w:rPr>
                <w:rFonts w:eastAsia="Times New Roman" w:cs="Arial"/>
                <w:color w:val="000000"/>
                <w:lang w:val="es-ES_tradnl" w:eastAsia="en-GB"/>
              </w:rPr>
              <w:t xml:space="preserve"> </w:t>
            </w:r>
            <w:r w:rsidRPr="00971862">
              <w:rPr>
                <w:rFonts w:eastAsia="Times New Roman" w:cs="Arial"/>
                <w:color w:val="000000"/>
                <w:lang w:val="es-ES_tradnl" w:eastAsia="en-GB"/>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0C317BF" w14:textId="5AFA970C"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No básico</w:t>
            </w:r>
          </w:p>
        </w:tc>
        <w:tc>
          <w:tcPr>
            <w:tcW w:w="2977" w:type="dxa"/>
            <w:tcBorders>
              <w:top w:val="nil"/>
              <w:left w:val="nil"/>
              <w:bottom w:val="single" w:sz="4" w:space="0" w:color="auto"/>
              <w:right w:val="single" w:sz="4" w:space="0" w:color="auto"/>
            </w:tcBorders>
            <w:shd w:val="clear" w:color="auto" w:fill="auto"/>
            <w:vAlign w:val="center"/>
            <w:hideMark/>
          </w:tcPr>
          <w:p w14:paraId="1772C671" w14:textId="0EA637BA" w:rsidR="00CE1816" w:rsidRPr="00971862" w:rsidRDefault="009C5BFC"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Presupuesto Desarrollo</w:t>
            </w:r>
          </w:p>
        </w:tc>
        <w:tc>
          <w:tcPr>
            <w:tcW w:w="1559" w:type="dxa"/>
            <w:tcBorders>
              <w:top w:val="nil"/>
              <w:left w:val="nil"/>
              <w:bottom w:val="single" w:sz="4" w:space="0" w:color="auto"/>
              <w:right w:val="single" w:sz="4" w:space="0" w:color="auto"/>
            </w:tcBorders>
            <w:shd w:val="clear" w:color="auto" w:fill="auto"/>
            <w:vAlign w:val="center"/>
            <w:hideMark/>
          </w:tcPr>
          <w:p w14:paraId="29339E8A" w14:textId="722846BF"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3D356D85"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62D0B6D"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Persse, Emily</w:t>
            </w:r>
          </w:p>
        </w:tc>
        <w:tc>
          <w:tcPr>
            <w:tcW w:w="1276" w:type="dxa"/>
            <w:tcBorders>
              <w:top w:val="nil"/>
              <w:left w:val="nil"/>
              <w:bottom w:val="single" w:sz="4" w:space="0" w:color="auto"/>
              <w:right w:val="single" w:sz="4" w:space="0" w:color="auto"/>
            </w:tcBorders>
            <w:shd w:val="clear" w:color="auto" w:fill="auto"/>
            <w:vAlign w:val="center"/>
            <w:hideMark/>
          </w:tcPr>
          <w:p w14:paraId="491C1C27" w14:textId="01894C41"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15</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000 </w:t>
            </w:r>
          </w:p>
        </w:tc>
        <w:tc>
          <w:tcPr>
            <w:tcW w:w="4253" w:type="dxa"/>
            <w:tcBorders>
              <w:top w:val="nil"/>
              <w:left w:val="nil"/>
              <w:bottom w:val="single" w:sz="4" w:space="0" w:color="auto"/>
              <w:right w:val="single" w:sz="4" w:space="0" w:color="auto"/>
            </w:tcBorders>
            <w:shd w:val="clear" w:color="auto" w:fill="auto"/>
            <w:vAlign w:val="center"/>
            <w:hideMark/>
          </w:tcPr>
          <w:p w14:paraId="5670EFEA" w14:textId="04CE52B2" w:rsidR="00CE1816" w:rsidRPr="00971862" w:rsidRDefault="009256AA" w:rsidP="009256AA">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Coordinadora de actividades (DMH</w:t>
            </w:r>
            <w:r w:rsidR="00CE1816" w:rsidRPr="00971862">
              <w:rPr>
                <w:rFonts w:eastAsia="Times New Roman" w:cs="Arial"/>
                <w:color w:val="000000"/>
                <w:lang w:val="es-ES_tradnl" w:eastAsia="en-GB"/>
              </w:rPr>
              <w:t>)</w:t>
            </w:r>
          </w:p>
        </w:tc>
        <w:tc>
          <w:tcPr>
            <w:tcW w:w="1275" w:type="dxa"/>
            <w:tcBorders>
              <w:top w:val="nil"/>
              <w:left w:val="nil"/>
              <w:bottom w:val="single" w:sz="4" w:space="0" w:color="auto"/>
              <w:right w:val="single" w:sz="4" w:space="0" w:color="auto"/>
            </w:tcBorders>
            <w:shd w:val="clear" w:color="auto" w:fill="auto"/>
            <w:vAlign w:val="center"/>
            <w:hideMark/>
          </w:tcPr>
          <w:p w14:paraId="45B0C57D" w14:textId="36C4A200"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No básico</w:t>
            </w:r>
          </w:p>
        </w:tc>
        <w:tc>
          <w:tcPr>
            <w:tcW w:w="2977" w:type="dxa"/>
            <w:tcBorders>
              <w:top w:val="nil"/>
              <w:left w:val="nil"/>
              <w:bottom w:val="single" w:sz="4" w:space="0" w:color="auto"/>
              <w:right w:val="single" w:sz="4" w:space="0" w:color="auto"/>
            </w:tcBorders>
            <w:shd w:val="clear" w:color="auto" w:fill="auto"/>
            <w:vAlign w:val="center"/>
            <w:hideMark/>
          </w:tcPr>
          <w:p w14:paraId="29953250" w14:textId="40B6FD24" w:rsidR="00CE1816" w:rsidRPr="00971862" w:rsidRDefault="009C5BFC"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Presupuesto Desarrollo</w:t>
            </w:r>
          </w:p>
        </w:tc>
        <w:tc>
          <w:tcPr>
            <w:tcW w:w="1559" w:type="dxa"/>
            <w:tcBorders>
              <w:top w:val="nil"/>
              <w:left w:val="nil"/>
              <w:bottom w:val="single" w:sz="4" w:space="0" w:color="auto"/>
              <w:right w:val="single" w:sz="4" w:space="0" w:color="auto"/>
            </w:tcBorders>
            <w:shd w:val="clear" w:color="auto" w:fill="auto"/>
            <w:vAlign w:val="center"/>
            <w:hideMark/>
          </w:tcPr>
          <w:p w14:paraId="5BB80219" w14:textId="3AA853F4"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2CA39A78"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5B76B7F"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Persse, Emily</w:t>
            </w:r>
          </w:p>
        </w:tc>
        <w:tc>
          <w:tcPr>
            <w:tcW w:w="1276" w:type="dxa"/>
            <w:tcBorders>
              <w:top w:val="nil"/>
              <w:left w:val="nil"/>
              <w:bottom w:val="single" w:sz="4" w:space="0" w:color="auto"/>
              <w:right w:val="single" w:sz="4" w:space="0" w:color="auto"/>
            </w:tcBorders>
            <w:shd w:val="clear" w:color="auto" w:fill="auto"/>
            <w:vAlign w:val="center"/>
            <w:hideMark/>
          </w:tcPr>
          <w:p w14:paraId="28A3BB5C" w14:textId="0ACC7537"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 xml:space="preserve"> 5</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000 </w:t>
            </w:r>
          </w:p>
        </w:tc>
        <w:tc>
          <w:tcPr>
            <w:tcW w:w="4253" w:type="dxa"/>
            <w:tcBorders>
              <w:top w:val="nil"/>
              <w:left w:val="nil"/>
              <w:bottom w:val="single" w:sz="4" w:space="0" w:color="auto"/>
              <w:right w:val="single" w:sz="4" w:space="0" w:color="auto"/>
            </w:tcBorders>
            <w:shd w:val="clear" w:color="auto" w:fill="auto"/>
            <w:vAlign w:val="center"/>
            <w:hideMark/>
          </w:tcPr>
          <w:p w14:paraId="2C577231" w14:textId="6AD59B2D" w:rsidR="00CE1816" w:rsidRPr="00971862" w:rsidRDefault="009256AA" w:rsidP="009256AA">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Apoyo temporal comunicaciones</w:t>
            </w:r>
          </w:p>
        </w:tc>
        <w:tc>
          <w:tcPr>
            <w:tcW w:w="1275" w:type="dxa"/>
            <w:tcBorders>
              <w:top w:val="nil"/>
              <w:left w:val="nil"/>
              <w:bottom w:val="single" w:sz="4" w:space="0" w:color="auto"/>
              <w:right w:val="single" w:sz="4" w:space="0" w:color="auto"/>
            </w:tcBorders>
            <w:shd w:val="clear" w:color="auto" w:fill="auto"/>
            <w:vAlign w:val="center"/>
            <w:hideMark/>
          </w:tcPr>
          <w:p w14:paraId="31C49D5D" w14:textId="7B9A4031"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Básico</w:t>
            </w:r>
          </w:p>
        </w:tc>
        <w:tc>
          <w:tcPr>
            <w:tcW w:w="2977" w:type="dxa"/>
            <w:tcBorders>
              <w:top w:val="nil"/>
              <w:left w:val="nil"/>
              <w:bottom w:val="single" w:sz="4" w:space="0" w:color="auto"/>
              <w:right w:val="single" w:sz="4" w:space="0" w:color="auto"/>
            </w:tcBorders>
            <w:shd w:val="clear" w:color="auto" w:fill="auto"/>
            <w:vAlign w:val="center"/>
            <w:hideMark/>
          </w:tcPr>
          <w:p w14:paraId="5ED5D146" w14:textId="4C6AFD9C" w:rsidR="00CE1816" w:rsidRPr="00971862" w:rsidRDefault="009C5BFC"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Presup. básico</w:t>
            </w:r>
          </w:p>
        </w:tc>
        <w:tc>
          <w:tcPr>
            <w:tcW w:w="1559" w:type="dxa"/>
            <w:tcBorders>
              <w:top w:val="nil"/>
              <w:left w:val="nil"/>
              <w:bottom w:val="single" w:sz="4" w:space="0" w:color="auto"/>
              <w:right w:val="single" w:sz="4" w:space="0" w:color="auto"/>
            </w:tcBorders>
            <w:shd w:val="clear" w:color="auto" w:fill="auto"/>
            <w:vAlign w:val="center"/>
            <w:hideMark/>
          </w:tcPr>
          <w:p w14:paraId="4BCA5820" w14:textId="1070222E"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11068BFD"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B69B514"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Tim Jones</w:t>
            </w:r>
          </w:p>
        </w:tc>
        <w:tc>
          <w:tcPr>
            <w:tcW w:w="1276" w:type="dxa"/>
            <w:tcBorders>
              <w:top w:val="nil"/>
              <w:left w:val="nil"/>
              <w:bottom w:val="single" w:sz="4" w:space="0" w:color="auto"/>
              <w:right w:val="single" w:sz="4" w:space="0" w:color="auto"/>
            </w:tcBorders>
            <w:shd w:val="clear" w:color="auto" w:fill="auto"/>
            <w:vAlign w:val="center"/>
            <w:hideMark/>
          </w:tcPr>
          <w:p w14:paraId="41547EAE" w14:textId="47921B48"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 xml:space="preserve"> 5</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600 </w:t>
            </w:r>
          </w:p>
        </w:tc>
        <w:tc>
          <w:tcPr>
            <w:tcW w:w="4253" w:type="dxa"/>
            <w:tcBorders>
              <w:top w:val="nil"/>
              <w:left w:val="nil"/>
              <w:bottom w:val="single" w:sz="4" w:space="0" w:color="auto"/>
              <w:right w:val="single" w:sz="4" w:space="0" w:color="auto"/>
            </w:tcBorders>
            <w:shd w:val="clear" w:color="auto" w:fill="auto"/>
            <w:vAlign w:val="center"/>
            <w:hideMark/>
          </w:tcPr>
          <w:p w14:paraId="618CBED0" w14:textId="1219D019" w:rsidR="00CE1816" w:rsidRPr="00971862" w:rsidRDefault="009256AA" w:rsidP="009256AA">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 xml:space="preserve">Relator </w:t>
            </w:r>
            <w:r w:rsidR="00CE1816" w:rsidRPr="00971862">
              <w:rPr>
                <w:rFonts w:eastAsia="Times New Roman" w:cs="Arial"/>
                <w:color w:val="000000"/>
                <w:lang w:val="es-ES_tradnl" w:eastAsia="en-GB"/>
              </w:rPr>
              <w:t>SC48</w:t>
            </w:r>
          </w:p>
        </w:tc>
        <w:tc>
          <w:tcPr>
            <w:tcW w:w="1275" w:type="dxa"/>
            <w:tcBorders>
              <w:top w:val="nil"/>
              <w:left w:val="nil"/>
              <w:bottom w:val="single" w:sz="4" w:space="0" w:color="auto"/>
              <w:right w:val="single" w:sz="4" w:space="0" w:color="auto"/>
            </w:tcBorders>
            <w:shd w:val="clear" w:color="auto" w:fill="auto"/>
            <w:vAlign w:val="center"/>
            <w:hideMark/>
          </w:tcPr>
          <w:p w14:paraId="6F811716" w14:textId="366D8DF4"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Básico</w:t>
            </w:r>
          </w:p>
        </w:tc>
        <w:tc>
          <w:tcPr>
            <w:tcW w:w="2977" w:type="dxa"/>
            <w:tcBorders>
              <w:top w:val="nil"/>
              <w:left w:val="nil"/>
              <w:bottom w:val="single" w:sz="4" w:space="0" w:color="auto"/>
              <w:right w:val="single" w:sz="4" w:space="0" w:color="auto"/>
            </w:tcBorders>
            <w:shd w:val="clear" w:color="auto" w:fill="auto"/>
            <w:vAlign w:val="center"/>
            <w:hideMark/>
          </w:tcPr>
          <w:p w14:paraId="465FABEA" w14:textId="33E3375A" w:rsidR="00CE1816" w:rsidRPr="00971862" w:rsidRDefault="009C5BFC"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Presup. básico</w:t>
            </w:r>
          </w:p>
        </w:tc>
        <w:tc>
          <w:tcPr>
            <w:tcW w:w="1559" w:type="dxa"/>
            <w:tcBorders>
              <w:top w:val="nil"/>
              <w:left w:val="nil"/>
              <w:bottom w:val="single" w:sz="4" w:space="0" w:color="auto"/>
              <w:right w:val="single" w:sz="4" w:space="0" w:color="auto"/>
            </w:tcBorders>
            <w:shd w:val="clear" w:color="auto" w:fill="auto"/>
            <w:vAlign w:val="center"/>
            <w:hideMark/>
          </w:tcPr>
          <w:p w14:paraId="5F5312D6" w14:textId="6A87BA5B"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6D1C996A"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3352022"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RM Wetlands</w:t>
            </w:r>
          </w:p>
        </w:tc>
        <w:tc>
          <w:tcPr>
            <w:tcW w:w="1276" w:type="dxa"/>
            <w:tcBorders>
              <w:top w:val="nil"/>
              <w:left w:val="nil"/>
              <w:bottom w:val="single" w:sz="4" w:space="0" w:color="auto"/>
              <w:right w:val="single" w:sz="4" w:space="0" w:color="auto"/>
            </w:tcBorders>
            <w:shd w:val="clear" w:color="auto" w:fill="auto"/>
            <w:vAlign w:val="center"/>
            <w:hideMark/>
          </w:tcPr>
          <w:p w14:paraId="681E8D2B" w14:textId="288A9EDB"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 xml:space="preserve"> 4</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000 </w:t>
            </w:r>
          </w:p>
        </w:tc>
        <w:tc>
          <w:tcPr>
            <w:tcW w:w="4253" w:type="dxa"/>
            <w:tcBorders>
              <w:top w:val="nil"/>
              <w:left w:val="nil"/>
              <w:bottom w:val="single" w:sz="4" w:space="0" w:color="auto"/>
              <w:right w:val="single" w:sz="4" w:space="0" w:color="auto"/>
            </w:tcBorders>
            <w:shd w:val="clear" w:color="auto" w:fill="auto"/>
            <w:vAlign w:val="center"/>
            <w:hideMark/>
          </w:tcPr>
          <w:p w14:paraId="771A9C22" w14:textId="451BD118" w:rsidR="00CE1816" w:rsidRPr="00971862" w:rsidRDefault="009256AA" w:rsidP="009256AA">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Nota informativa – servicios de los ecosistemas</w:t>
            </w:r>
          </w:p>
        </w:tc>
        <w:tc>
          <w:tcPr>
            <w:tcW w:w="1275" w:type="dxa"/>
            <w:tcBorders>
              <w:top w:val="nil"/>
              <w:left w:val="nil"/>
              <w:bottom w:val="single" w:sz="4" w:space="0" w:color="auto"/>
              <w:right w:val="single" w:sz="4" w:space="0" w:color="auto"/>
            </w:tcBorders>
            <w:shd w:val="clear" w:color="auto" w:fill="auto"/>
            <w:vAlign w:val="center"/>
            <w:hideMark/>
          </w:tcPr>
          <w:p w14:paraId="52E4CBAC" w14:textId="4CDFEFEA"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Básico</w:t>
            </w:r>
          </w:p>
        </w:tc>
        <w:tc>
          <w:tcPr>
            <w:tcW w:w="2977" w:type="dxa"/>
            <w:tcBorders>
              <w:top w:val="nil"/>
              <w:left w:val="nil"/>
              <w:bottom w:val="single" w:sz="4" w:space="0" w:color="auto"/>
              <w:right w:val="single" w:sz="4" w:space="0" w:color="auto"/>
            </w:tcBorders>
            <w:shd w:val="clear" w:color="auto" w:fill="auto"/>
            <w:vAlign w:val="center"/>
            <w:hideMark/>
          </w:tcPr>
          <w:p w14:paraId="2E666120" w14:textId="63329E09" w:rsidR="00CE1816" w:rsidRPr="00971862" w:rsidRDefault="009C5BFC"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Ejecución GECT</w:t>
            </w:r>
          </w:p>
        </w:tc>
        <w:tc>
          <w:tcPr>
            <w:tcW w:w="1559" w:type="dxa"/>
            <w:tcBorders>
              <w:top w:val="nil"/>
              <w:left w:val="nil"/>
              <w:bottom w:val="single" w:sz="4" w:space="0" w:color="auto"/>
              <w:right w:val="single" w:sz="4" w:space="0" w:color="auto"/>
            </w:tcBorders>
            <w:shd w:val="clear" w:color="auto" w:fill="auto"/>
            <w:vAlign w:val="center"/>
            <w:hideMark/>
          </w:tcPr>
          <w:p w14:paraId="28A8C1B9" w14:textId="0377E3F1"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13C12AFC"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D367516"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RM Wetlands</w:t>
            </w:r>
          </w:p>
        </w:tc>
        <w:tc>
          <w:tcPr>
            <w:tcW w:w="1276" w:type="dxa"/>
            <w:tcBorders>
              <w:top w:val="nil"/>
              <w:left w:val="nil"/>
              <w:bottom w:val="single" w:sz="4" w:space="0" w:color="auto"/>
              <w:right w:val="single" w:sz="4" w:space="0" w:color="auto"/>
            </w:tcBorders>
            <w:shd w:val="clear" w:color="auto" w:fill="auto"/>
            <w:vAlign w:val="center"/>
            <w:hideMark/>
          </w:tcPr>
          <w:p w14:paraId="2D36B751" w14:textId="4C2A4EE9"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 xml:space="preserve"> 3</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200 </w:t>
            </w:r>
          </w:p>
        </w:tc>
        <w:tc>
          <w:tcPr>
            <w:tcW w:w="4253" w:type="dxa"/>
            <w:tcBorders>
              <w:top w:val="nil"/>
              <w:left w:val="nil"/>
              <w:bottom w:val="single" w:sz="4" w:space="0" w:color="auto"/>
              <w:right w:val="single" w:sz="4" w:space="0" w:color="auto"/>
            </w:tcBorders>
            <w:shd w:val="clear" w:color="auto" w:fill="auto"/>
            <w:vAlign w:val="center"/>
            <w:hideMark/>
          </w:tcPr>
          <w:p w14:paraId="27236EAD" w14:textId="298AC2AD" w:rsidR="00CE1816" w:rsidRPr="00971862" w:rsidRDefault="009256AA" w:rsidP="00B60EBA">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 xml:space="preserve">GECT – preparación de documento sobre </w:t>
            </w:r>
            <w:r w:rsidR="00B60EBA" w:rsidRPr="00971862">
              <w:rPr>
                <w:rFonts w:eastAsia="Times New Roman" w:cs="Arial"/>
                <w:color w:val="000000"/>
                <w:lang w:val="es-ES_tradnl" w:eastAsia="en-GB"/>
              </w:rPr>
              <w:t>REDD+</w:t>
            </w:r>
          </w:p>
        </w:tc>
        <w:tc>
          <w:tcPr>
            <w:tcW w:w="1275" w:type="dxa"/>
            <w:tcBorders>
              <w:top w:val="nil"/>
              <w:left w:val="nil"/>
              <w:bottom w:val="single" w:sz="4" w:space="0" w:color="auto"/>
              <w:right w:val="single" w:sz="4" w:space="0" w:color="auto"/>
            </w:tcBorders>
            <w:shd w:val="clear" w:color="auto" w:fill="auto"/>
            <w:vAlign w:val="center"/>
            <w:hideMark/>
          </w:tcPr>
          <w:p w14:paraId="1559AAEE" w14:textId="199F739C"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Básico</w:t>
            </w:r>
          </w:p>
        </w:tc>
        <w:tc>
          <w:tcPr>
            <w:tcW w:w="2977" w:type="dxa"/>
            <w:tcBorders>
              <w:top w:val="nil"/>
              <w:left w:val="nil"/>
              <w:bottom w:val="single" w:sz="4" w:space="0" w:color="auto"/>
              <w:right w:val="single" w:sz="4" w:space="0" w:color="auto"/>
            </w:tcBorders>
            <w:shd w:val="clear" w:color="auto" w:fill="auto"/>
            <w:vAlign w:val="center"/>
            <w:hideMark/>
          </w:tcPr>
          <w:p w14:paraId="2BFF3C43" w14:textId="2E383875" w:rsidR="00CE1816" w:rsidRPr="00971862" w:rsidRDefault="009C5BFC"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Ejecución GECT</w:t>
            </w:r>
          </w:p>
        </w:tc>
        <w:tc>
          <w:tcPr>
            <w:tcW w:w="1559" w:type="dxa"/>
            <w:tcBorders>
              <w:top w:val="nil"/>
              <w:left w:val="nil"/>
              <w:bottom w:val="single" w:sz="4" w:space="0" w:color="auto"/>
              <w:right w:val="single" w:sz="4" w:space="0" w:color="auto"/>
            </w:tcBorders>
            <w:shd w:val="clear" w:color="auto" w:fill="auto"/>
            <w:vAlign w:val="center"/>
            <w:hideMark/>
          </w:tcPr>
          <w:p w14:paraId="79B79AF9" w14:textId="556530BF"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546C818E"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49AC801" w14:textId="7C49F334" w:rsidR="00CE1816" w:rsidRPr="00971862" w:rsidRDefault="00CE1816" w:rsidP="00BB7E7B">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lastRenderedPageBreak/>
              <w:t>Int</w:t>
            </w:r>
            <w:r w:rsidR="00BB7E7B" w:rsidRPr="00971862">
              <w:rPr>
                <w:rFonts w:eastAsia="Times New Roman" w:cs="Arial"/>
                <w:color w:val="000000"/>
                <w:lang w:val="es-ES_tradnl" w:eastAsia="en-GB"/>
              </w:rPr>
              <w:t>érpretes</w:t>
            </w:r>
            <w:r w:rsidRPr="00971862">
              <w:rPr>
                <w:rFonts w:eastAsia="Times New Roman" w:cs="Arial"/>
                <w:color w:val="000000"/>
                <w:lang w:val="es-ES_tradnl" w:eastAsia="en-GB"/>
              </w:rPr>
              <w:t xml:space="preserve"> (12)</w:t>
            </w:r>
          </w:p>
        </w:tc>
        <w:tc>
          <w:tcPr>
            <w:tcW w:w="1276" w:type="dxa"/>
            <w:tcBorders>
              <w:top w:val="nil"/>
              <w:left w:val="nil"/>
              <w:bottom w:val="single" w:sz="4" w:space="0" w:color="auto"/>
              <w:right w:val="single" w:sz="4" w:space="0" w:color="auto"/>
            </w:tcBorders>
            <w:shd w:val="clear" w:color="auto" w:fill="auto"/>
            <w:vAlign w:val="center"/>
            <w:hideMark/>
          </w:tcPr>
          <w:p w14:paraId="70F7D2FC" w14:textId="50755527"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135</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000 </w:t>
            </w:r>
          </w:p>
        </w:tc>
        <w:tc>
          <w:tcPr>
            <w:tcW w:w="4253" w:type="dxa"/>
            <w:tcBorders>
              <w:top w:val="nil"/>
              <w:left w:val="nil"/>
              <w:bottom w:val="single" w:sz="4" w:space="0" w:color="auto"/>
              <w:right w:val="single" w:sz="4" w:space="0" w:color="auto"/>
            </w:tcBorders>
            <w:shd w:val="clear" w:color="auto" w:fill="auto"/>
            <w:vAlign w:val="center"/>
            <w:hideMark/>
          </w:tcPr>
          <w:p w14:paraId="6E65FADD" w14:textId="3EA3CEE4" w:rsidR="00CE1816" w:rsidRPr="00971862" w:rsidRDefault="00B60EBA" w:rsidP="00B60EBA">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 xml:space="preserve">Interpretación </w:t>
            </w:r>
            <w:r w:rsidR="00CE1816" w:rsidRPr="00971862">
              <w:rPr>
                <w:rFonts w:eastAsia="Times New Roman" w:cs="Arial"/>
                <w:color w:val="000000"/>
                <w:lang w:val="es-ES_tradnl" w:eastAsia="en-GB"/>
              </w:rPr>
              <w:t>COP12</w:t>
            </w:r>
          </w:p>
        </w:tc>
        <w:tc>
          <w:tcPr>
            <w:tcW w:w="1275" w:type="dxa"/>
            <w:tcBorders>
              <w:top w:val="nil"/>
              <w:left w:val="nil"/>
              <w:bottom w:val="single" w:sz="4" w:space="0" w:color="auto"/>
              <w:right w:val="single" w:sz="4" w:space="0" w:color="auto"/>
            </w:tcBorders>
            <w:shd w:val="clear" w:color="auto" w:fill="auto"/>
            <w:vAlign w:val="center"/>
            <w:hideMark/>
          </w:tcPr>
          <w:p w14:paraId="5955F116" w14:textId="5F534490"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No básico</w:t>
            </w:r>
          </w:p>
        </w:tc>
        <w:tc>
          <w:tcPr>
            <w:tcW w:w="2977" w:type="dxa"/>
            <w:tcBorders>
              <w:top w:val="nil"/>
              <w:left w:val="nil"/>
              <w:bottom w:val="single" w:sz="4" w:space="0" w:color="auto"/>
              <w:right w:val="single" w:sz="4" w:space="0" w:color="auto"/>
            </w:tcBorders>
            <w:shd w:val="clear" w:color="auto" w:fill="auto"/>
            <w:vAlign w:val="center"/>
            <w:hideMark/>
          </w:tcPr>
          <w:p w14:paraId="510EBC1F" w14:textId="5E0D494A"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MdE presupuesto COP12</w:t>
            </w:r>
            <w:r w:rsidR="00CE1816" w:rsidRPr="00971862">
              <w:rPr>
                <w:rFonts w:eastAsia="Times New Roman" w:cs="Arial"/>
                <w:color w:val="000000"/>
                <w:lang w:val="es-ES_tradnl" w:eastAsia="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D53D704" w14:textId="32E51D66"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16D829B5"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1B2FAE7" w14:textId="13640436"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 xml:space="preserve">Intérpretes </w:t>
            </w:r>
            <w:r w:rsidR="00CE1816" w:rsidRPr="00971862">
              <w:rPr>
                <w:rFonts w:eastAsia="Times New Roman" w:cs="Arial"/>
                <w:color w:val="000000"/>
                <w:lang w:val="es-ES_tradnl" w:eastAsia="en-GB"/>
              </w:rPr>
              <w:t>(6)</w:t>
            </w:r>
          </w:p>
        </w:tc>
        <w:tc>
          <w:tcPr>
            <w:tcW w:w="1276" w:type="dxa"/>
            <w:tcBorders>
              <w:top w:val="nil"/>
              <w:left w:val="nil"/>
              <w:bottom w:val="single" w:sz="4" w:space="0" w:color="auto"/>
              <w:right w:val="single" w:sz="4" w:space="0" w:color="auto"/>
            </w:tcBorders>
            <w:shd w:val="clear" w:color="auto" w:fill="auto"/>
            <w:vAlign w:val="center"/>
            <w:hideMark/>
          </w:tcPr>
          <w:p w14:paraId="2A505359" w14:textId="70B6C7C8"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27</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000 </w:t>
            </w:r>
          </w:p>
        </w:tc>
        <w:tc>
          <w:tcPr>
            <w:tcW w:w="4253" w:type="dxa"/>
            <w:tcBorders>
              <w:top w:val="nil"/>
              <w:left w:val="nil"/>
              <w:bottom w:val="single" w:sz="4" w:space="0" w:color="auto"/>
              <w:right w:val="single" w:sz="4" w:space="0" w:color="auto"/>
            </w:tcBorders>
            <w:shd w:val="clear" w:color="auto" w:fill="auto"/>
            <w:vAlign w:val="center"/>
            <w:hideMark/>
          </w:tcPr>
          <w:p w14:paraId="669A5898" w14:textId="4C608522" w:rsidR="00CE1816" w:rsidRPr="00971862" w:rsidRDefault="00B60EBA" w:rsidP="00B60EBA">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 xml:space="preserve">Interpretación </w:t>
            </w:r>
            <w:r w:rsidR="00CE1816" w:rsidRPr="00971862">
              <w:rPr>
                <w:rFonts w:eastAsia="Times New Roman" w:cs="Arial"/>
                <w:color w:val="000000"/>
                <w:lang w:val="es-ES_tradnl" w:eastAsia="en-GB"/>
              </w:rPr>
              <w:t>SC48</w:t>
            </w:r>
          </w:p>
        </w:tc>
        <w:tc>
          <w:tcPr>
            <w:tcW w:w="1275" w:type="dxa"/>
            <w:tcBorders>
              <w:top w:val="nil"/>
              <w:left w:val="nil"/>
              <w:bottom w:val="single" w:sz="4" w:space="0" w:color="auto"/>
              <w:right w:val="single" w:sz="4" w:space="0" w:color="auto"/>
            </w:tcBorders>
            <w:shd w:val="clear" w:color="auto" w:fill="auto"/>
            <w:vAlign w:val="center"/>
            <w:hideMark/>
          </w:tcPr>
          <w:p w14:paraId="4A45A233" w14:textId="75D94B7D"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Básico</w:t>
            </w:r>
          </w:p>
        </w:tc>
        <w:tc>
          <w:tcPr>
            <w:tcW w:w="2977" w:type="dxa"/>
            <w:tcBorders>
              <w:top w:val="nil"/>
              <w:left w:val="nil"/>
              <w:bottom w:val="single" w:sz="4" w:space="0" w:color="auto"/>
              <w:right w:val="single" w:sz="4" w:space="0" w:color="auto"/>
            </w:tcBorders>
            <w:shd w:val="clear" w:color="auto" w:fill="auto"/>
            <w:vAlign w:val="center"/>
            <w:hideMark/>
          </w:tcPr>
          <w:p w14:paraId="6C6C5657" w14:textId="6F960CA5" w:rsidR="00CE1816" w:rsidRPr="00971862" w:rsidRDefault="009C5BFC"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Presup. básico</w:t>
            </w:r>
          </w:p>
        </w:tc>
        <w:tc>
          <w:tcPr>
            <w:tcW w:w="1559" w:type="dxa"/>
            <w:tcBorders>
              <w:top w:val="nil"/>
              <w:left w:val="nil"/>
              <w:bottom w:val="single" w:sz="4" w:space="0" w:color="auto"/>
              <w:right w:val="single" w:sz="4" w:space="0" w:color="auto"/>
            </w:tcBorders>
            <w:shd w:val="clear" w:color="auto" w:fill="auto"/>
            <w:vAlign w:val="center"/>
            <w:hideMark/>
          </w:tcPr>
          <w:p w14:paraId="13394351" w14:textId="5D4529F4"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3BFA3A77" w14:textId="77777777" w:rsidTr="00C12BE1">
        <w:trPr>
          <w:trHeight w:val="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DC4CFD4" w14:textId="77777777" w:rsidR="00CE1816" w:rsidRPr="00971862" w:rsidRDefault="00CE1816"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CISDL</w:t>
            </w:r>
          </w:p>
        </w:tc>
        <w:tc>
          <w:tcPr>
            <w:tcW w:w="1276" w:type="dxa"/>
            <w:tcBorders>
              <w:top w:val="nil"/>
              <w:left w:val="nil"/>
              <w:bottom w:val="single" w:sz="4" w:space="0" w:color="auto"/>
              <w:right w:val="single" w:sz="4" w:space="0" w:color="auto"/>
            </w:tcBorders>
            <w:shd w:val="clear" w:color="auto" w:fill="auto"/>
            <w:vAlign w:val="center"/>
            <w:hideMark/>
          </w:tcPr>
          <w:p w14:paraId="0265F85F" w14:textId="40836939" w:rsidR="00CE1816" w:rsidRPr="00971862" w:rsidRDefault="00AF71F1" w:rsidP="00C12BE1">
            <w:pPr>
              <w:spacing w:after="0" w:line="240" w:lineRule="auto"/>
              <w:jc w:val="right"/>
              <w:rPr>
                <w:rFonts w:eastAsia="Times New Roman" w:cs="Arial"/>
                <w:color w:val="000000"/>
                <w:lang w:val="es-ES_tradnl" w:eastAsia="en-GB"/>
              </w:rPr>
            </w:pPr>
            <w:r w:rsidRPr="00971862">
              <w:rPr>
                <w:rFonts w:eastAsia="Times New Roman" w:cs="Arial"/>
                <w:color w:val="000000"/>
                <w:lang w:val="es-ES_tradnl" w:eastAsia="en-GB"/>
              </w:rPr>
              <w:t xml:space="preserve">    </w:t>
            </w:r>
            <w:r w:rsidR="00CE1816" w:rsidRPr="00971862">
              <w:rPr>
                <w:rFonts w:eastAsia="Times New Roman" w:cs="Arial"/>
                <w:color w:val="000000"/>
                <w:lang w:val="es-ES_tradnl" w:eastAsia="en-GB"/>
              </w:rPr>
              <w:t>90</w:t>
            </w:r>
            <w:r w:rsidR="00BB7E7B" w:rsidRPr="00971862">
              <w:rPr>
                <w:rFonts w:eastAsia="Times New Roman" w:cs="Arial"/>
                <w:color w:val="000000"/>
                <w:lang w:val="es-ES_tradnl" w:eastAsia="en-GB"/>
              </w:rPr>
              <w:t>.</w:t>
            </w:r>
            <w:r w:rsidR="00CE1816" w:rsidRPr="00971862">
              <w:rPr>
                <w:rFonts w:eastAsia="Times New Roman" w:cs="Arial"/>
                <w:color w:val="000000"/>
                <w:lang w:val="es-ES_tradnl" w:eastAsia="en-GB"/>
              </w:rPr>
              <w:t xml:space="preserve">000 </w:t>
            </w:r>
          </w:p>
        </w:tc>
        <w:tc>
          <w:tcPr>
            <w:tcW w:w="4253" w:type="dxa"/>
            <w:tcBorders>
              <w:top w:val="nil"/>
              <w:left w:val="nil"/>
              <w:bottom w:val="single" w:sz="4" w:space="0" w:color="auto"/>
              <w:right w:val="single" w:sz="4" w:space="0" w:color="auto"/>
            </w:tcBorders>
            <w:shd w:val="clear" w:color="auto" w:fill="auto"/>
            <w:vAlign w:val="center"/>
            <w:hideMark/>
          </w:tcPr>
          <w:p w14:paraId="1CF60DD6" w14:textId="3E47B7D1" w:rsidR="00CE1816" w:rsidRPr="00971862" w:rsidRDefault="00B60EBA" w:rsidP="00B60EBA">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Servicios jurídicos</w:t>
            </w:r>
            <w:r w:rsidR="00CE1816" w:rsidRPr="00971862">
              <w:rPr>
                <w:rFonts w:eastAsia="Times New Roman" w:cs="Arial"/>
                <w:color w:val="000000"/>
                <w:lang w:val="es-ES_tradnl" w:eastAsia="en-GB"/>
              </w:rPr>
              <w:t xml:space="preserve">: RoP, ICJ, COP12, </w:t>
            </w:r>
            <w:r w:rsidRPr="00971862">
              <w:rPr>
                <w:rFonts w:eastAsia="Times New Roman" w:cs="Arial"/>
                <w:color w:val="000000"/>
                <w:lang w:val="es-ES_tradnl" w:eastAsia="en-GB"/>
              </w:rPr>
              <w:t xml:space="preserve">UICN, contratos, MdE, </w:t>
            </w:r>
            <w:r w:rsidR="00CE1816" w:rsidRPr="00971862">
              <w:rPr>
                <w:rFonts w:eastAsia="Times New Roman" w:cs="Arial"/>
                <w:color w:val="000000"/>
                <w:lang w:val="es-ES_tradnl" w:eastAsia="en-GB"/>
              </w:rPr>
              <w:t>etc</w:t>
            </w:r>
            <w:r w:rsidRPr="00971862">
              <w:rPr>
                <w:rFonts w:eastAsia="Times New Roman" w:cs="Arial"/>
                <w:color w:val="000000"/>
                <w:lang w:val="es-ES_tradnl" w:eastAsia="en-GB"/>
              </w:rPr>
              <w:t>.</w:t>
            </w:r>
          </w:p>
        </w:tc>
        <w:tc>
          <w:tcPr>
            <w:tcW w:w="1275" w:type="dxa"/>
            <w:tcBorders>
              <w:top w:val="nil"/>
              <w:left w:val="nil"/>
              <w:bottom w:val="single" w:sz="4" w:space="0" w:color="auto"/>
              <w:right w:val="single" w:sz="4" w:space="0" w:color="auto"/>
            </w:tcBorders>
            <w:shd w:val="clear" w:color="auto" w:fill="auto"/>
            <w:vAlign w:val="center"/>
            <w:hideMark/>
          </w:tcPr>
          <w:p w14:paraId="267D7C80" w14:textId="553D4606" w:rsidR="00CE1816" w:rsidRPr="00971862" w:rsidRDefault="00B60EBA"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Básico</w:t>
            </w:r>
          </w:p>
        </w:tc>
        <w:tc>
          <w:tcPr>
            <w:tcW w:w="2977" w:type="dxa"/>
            <w:tcBorders>
              <w:top w:val="nil"/>
              <w:left w:val="nil"/>
              <w:bottom w:val="single" w:sz="4" w:space="0" w:color="auto"/>
              <w:right w:val="single" w:sz="4" w:space="0" w:color="auto"/>
            </w:tcBorders>
            <w:shd w:val="clear" w:color="auto" w:fill="auto"/>
            <w:vAlign w:val="center"/>
            <w:hideMark/>
          </w:tcPr>
          <w:p w14:paraId="371DF5FE" w14:textId="6537476A" w:rsidR="00CE1816" w:rsidRPr="00971862" w:rsidRDefault="009C5BFC"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Presup. básico</w:t>
            </w:r>
          </w:p>
        </w:tc>
        <w:tc>
          <w:tcPr>
            <w:tcW w:w="1559" w:type="dxa"/>
            <w:tcBorders>
              <w:top w:val="nil"/>
              <w:left w:val="nil"/>
              <w:bottom w:val="single" w:sz="4" w:space="0" w:color="auto"/>
              <w:right w:val="single" w:sz="4" w:space="0" w:color="auto"/>
            </w:tcBorders>
            <w:shd w:val="clear" w:color="auto" w:fill="auto"/>
            <w:vAlign w:val="center"/>
            <w:hideMark/>
          </w:tcPr>
          <w:p w14:paraId="1372F3A8" w14:textId="350A6037" w:rsidR="00CE1816" w:rsidRPr="00971862" w:rsidRDefault="00BB7E7B" w:rsidP="00C12BE1">
            <w:pPr>
              <w:spacing w:after="0" w:line="240" w:lineRule="auto"/>
              <w:rPr>
                <w:rFonts w:eastAsia="Times New Roman" w:cs="Arial"/>
                <w:color w:val="000000"/>
                <w:lang w:val="es-ES_tradnl" w:eastAsia="en-GB"/>
              </w:rPr>
            </w:pPr>
            <w:r w:rsidRPr="00971862">
              <w:rPr>
                <w:rFonts w:eastAsia="Times New Roman" w:cs="Arial"/>
                <w:color w:val="000000"/>
                <w:lang w:val="es-ES_tradnl" w:eastAsia="en-GB"/>
              </w:rPr>
              <w:t>Cerrado</w:t>
            </w:r>
          </w:p>
        </w:tc>
      </w:tr>
      <w:tr w:rsidR="00CE1816" w:rsidRPr="00971862" w14:paraId="3879FFB8" w14:textId="77777777" w:rsidTr="00C12BE1">
        <w:trPr>
          <w:trHeight w:val="170"/>
        </w:trPr>
        <w:tc>
          <w:tcPr>
            <w:tcW w:w="2283"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9A1B72F" w14:textId="77777777" w:rsidR="0080541F" w:rsidRPr="00971862" w:rsidRDefault="0080541F" w:rsidP="00C12BE1">
            <w:pPr>
              <w:spacing w:after="0" w:line="240" w:lineRule="auto"/>
              <w:rPr>
                <w:rFonts w:eastAsia="Times New Roman" w:cs="Arial"/>
                <w:b/>
                <w:bCs/>
                <w:color w:val="000000"/>
                <w:lang w:val="es-ES_tradnl" w:eastAsia="en-GB"/>
              </w:rPr>
            </w:pPr>
          </w:p>
          <w:p w14:paraId="1BFD3249" w14:textId="77777777" w:rsidR="00CE1816" w:rsidRPr="00971862" w:rsidRDefault="00CE1816" w:rsidP="00C12BE1">
            <w:pPr>
              <w:spacing w:after="0" w:line="240" w:lineRule="auto"/>
              <w:rPr>
                <w:rFonts w:eastAsia="Times New Roman" w:cs="Arial"/>
                <w:b/>
                <w:bCs/>
                <w:color w:val="000000"/>
                <w:lang w:val="es-ES_tradnl" w:eastAsia="en-GB"/>
              </w:rPr>
            </w:pPr>
            <w:r w:rsidRPr="00971862">
              <w:rPr>
                <w:rFonts w:eastAsia="Times New Roman" w:cs="Arial"/>
                <w:b/>
                <w:bCs/>
                <w:color w:val="000000"/>
                <w:lang w:val="es-ES_tradnl" w:eastAsia="en-GB"/>
              </w:rPr>
              <w:t>Total</w:t>
            </w:r>
          </w:p>
          <w:p w14:paraId="5B7ED470" w14:textId="77777777" w:rsidR="0080541F" w:rsidRPr="00971862" w:rsidRDefault="0080541F" w:rsidP="00C12BE1">
            <w:pPr>
              <w:spacing w:after="0" w:line="240" w:lineRule="auto"/>
              <w:rPr>
                <w:rFonts w:eastAsia="Times New Roman" w:cs="Arial"/>
                <w:b/>
                <w:bCs/>
                <w:color w:val="000000"/>
                <w:lang w:val="es-ES_tradnl" w:eastAsia="en-GB"/>
              </w:rPr>
            </w:pPr>
          </w:p>
        </w:tc>
        <w:tc>
          <w:tcPr>
            <w:tcW w:w="1276" w:type="dxa"/>
            <w:tcBorders>
              <w:top w:val="single" w:sz="8" w:space="0" w:color="auto"/>
              <w:left w:val="nil"/>
              <w:bottom w:val="single" w:sz="8" w:space="0" w:color="auto"/>
              <w:right w:val="single" w:sz="8" w:space="0" w:color="auto"/>
            </w:tcBorders>
            <w:shd w:val="clear" w:color="000000" w:fill="D9D9D9"/>
            <w:vAlign w:val="center"/>
            <w:hideMark/>
          </w:tcPr>
          <w:p w14:paraId="2BA8B630" w14:textId="019FF6C8" w:rsidR="00CE1816" w:rsidRPr="00971862" w:rsidRDefault="00AF71F1" w:rsidP="007C77C3">
            <w:pPr>
              <w:spacing w:after="0" w:line="240" w:lineRule="auto"/>
              <w:jc w:val="right"/>
              <w:rPr>
                <w:rFonts w:eastAsia="Times New Roman" w:cs="Arial"/>
                <w:b/>
                <w:bCs/>
                <w:color w:val="000000"/>
                <w:lang w:val="es-ES_tradnl" w:eastAsia="en-GB"/>
              </w:rPr>
            </w:pPr>
            <w:r w:rsidRPr="00971862">
              <w:rPr>
                <w:rFonts w:eastAsia="Times New Roman" w:cs="Arial"/>
                <w:b/>
                <w:bCs/>
                <w:color w:val="000000"/>
                <w:lang w:val="es-ES_tradnl" w:eastAsia="en-GB"/>
              </w:rPr>
              <w:t xml:space="preserve">   </w:t>
            </w:r>
            <w:r w:rsidR="00CE1816" w:rsidRPr="00971862">
              <w:rPr>
                <w:rFonts w:eastAsia="Times New Roman" w:cs="Arial"/>
                <w:b/>
                <w:bCs/>
                <w:color w:val="000000"/>
                <w:lang w:val="es-ES_tradnl" w:eastAsia="en-GB"/>
              </w:rPr>
              <w:t>5</w:t>
            </w:r>
            <w:r w:rsidR="007C77C3" w:rsidRPr="00971862">
              <w:rPr>
                <w:rFonts w:eastAsia="Times New Roman" w:cs="Arial"/>
                <w:b/>
                <w:bCs/>
                <w:color w:val="000000"/>
                <w:lang w:val="es-ES_tradnl" w:eastAsia="en-GB"/>
              </w:rPr>
              <w:t>6</w:t>
            </w:r>
            <w:r w:rsidR="00BB7E7B" w:rsidRPr="00971862">
              <w:rPr>
                <w:rFonts w:eastAsia="Times New Roman" w:cs="Arial"/>
                <w:b/>
                <w:bCs/>
                <w:color w:val="000000"/>
                <w:lang w:val="es-ES_tradnl" w:eastAsia="en-GB"/>
              </w:rPr>
              <w:t>1</w:t>
            </w:r>
            <w:r w:rsidR="006C2A57" w:rsidRPr="00971862">
              <w:rPr>
                <w:rFonts w:eastAsia="Times New Roman" w:cs="Arial"/>
                <w:b/>
                <w:bCs/>
                <w:color w:val="000000"/>
                <w:lang w:val="es-ES_tradnl" w:eastAsia="en-GB"/>
              </w:rPr>
              <w:t>.</w:t>
            </w:r>
            <w:r w:rsidR="007C77C3" w:rsidRPr="00971862">
              <w:rPr>
                <w:rFonts w:eastAsia="Times New Roman" w:cs="Arial"/>
                <w:b/>
                <w:bCs/>
                <w:color w:val="000000"/>
                <w:lang w:val="es-ES_tradnl" w:eastAsia="en-GB"/>
              </w:rPr>
              <w:t>0</w:t>
            </w:r>
            <w:r w:rsidR="00CE1816" w:rsidRPr="00971862">
              <w:rPr>
                <w:rFonts w:eastAsia="Times New Roman" w:cs="Arial"/>
                <w:b/>
                <w:bCs/>
                <w:color w:val="000000"/>
                <w:lang w:val="es-ES_tradnl" w:eastAsia="en-GB"/>
              </w:rPr>
              <w:t xml:space="preserve">07 </w:t>
            </w:r>
          </w:p>
        </w:tc>
        <w:tc>
          <w:tcPr>
            <w:tcW w:w="4253" w:type="dxa"/>
            <w:tcBorders>
              <w:top w:val="single" w:sz="8" w:space="0" w:color="auto"/>
              <w:left w:val="nil"/>
              <w:bottom w:val="single" w:sz="8" w:space="0" w:color="auto"/>
              <w:right w:val="single" w:sz="8" w:space="0" w:color="auto"/>
            </w:tcBorders>
            <w:shd w:val="clear" w:color="000000" w:fill="D9D9D9"/>
            <w:vAlign w:val="center"/>
            <w:hideMark/>
          </w:tcPr>
          <w:p w14:paraId="02621FB1" w14:textId="77777777" w:rsidR="00CE1816" w:rsidRPr="00971862" w:rsidRDefault="00CE1816" w:rsidP="00C12BE1">
            <w:pPr>
              <w:spacing w:after="0" w:line="240" w:lineRule="auto"/>
              <w:rPr>
                <w:rFonts w:eastAsia="Times New Roman" w:cs="Arial"/>
                <w:b/>
                <w:bCs/>
                <w:color w:val="000000"/>
                <w:lang w:val="es-ES_tradnl" w:eastAsia="en-GB"/>
              </w:rPr>
            </w:pPr>
            <w:r w:rsidRPr="00971862">
              <w:rPr>
                <w:rFonts w:eastAsia="Times New Roman" w:cs="Arial"/>
                <w:b/>
                <w:bCs/>
                <w:color w:val="000000"/>
                <w:lang w:val="es-ES_tradnl" w:eastAsia="en-GB"/>
              </w:rPr>
              <w:t> </w:t>
            </w:r>
          </w:p>
        </w:tc>
        <w:tc>
          <w:tcPr>
            <w:tcW w:w="1275" w:type="dxa"/>
            <w:tcBorders>
              <w:top w:val="single" w:sz="8" w:space="0" w:color="auto"/>
              <w:left w:val="nil"/>
              <w:bottom w:val="single" w:sz="8" w:space="0" w:color="auto"/>
              <w:right w:val="single" w:sz="8" w:space="0" w:color="auto"/>
            </w:tcBorders>
            <w:shd w:val="clear" w:color="000000" w:fill="D9D9D9"/>
            <w:vAlign w:val="center"/>
            <w:hideMark/>
          </w:tcPr>
          <w:p w14:paraId="09666B06" w14:textId="77777777" w:rsidR="00CE1816" w:rsidRPr="00971862" w:rsidRDefault="00CE1816" w:rsidP="00C12BE1">
            <w:pPr>
              <w:spacing w:after="0" w:line="240" w:lineRule="auto"/>
              <w:rPr>
                <w:rFonts w:eastAsia="Times New Roman" w:cs="Arial"/>
                <w:b/>
                <w:bCs/>
                <w:color w:val="000000"/>
                <w:lang w:val="es-ES_tradnl" w:eastAsia="en-GB"/>
              </w:rPr>
            </w:pPr>
            <w:r w:rsidRPr="00971862">
              <w:rPr>
                <w:rFonts w:eastAsia="Times New Roman" w:cs="Arial"/>
                <w:b/>
                <w:bCs/>
                <w:color w:val="000000"/>
                <w:lang w:val="es-ES_tradnl" w:eastAsia="en-GB"/>
              </w:rPr>
              <w:t> </w:t>
            </w:r>
          </w:p>
        </w:tc>
        <w:tc>
          <w:tcPr>
            <w:tcW w:w="2977" w:type="dxa"/>
            <w:tcBorders>
              <w:top w:val="single" w:sz="8" w:space="0" w:color="auto"/>
              <w:left w:val="nil"/>
              <w:bottom w:val="single" w:sz="8" w:space="0" w:color="auto"/>
              <w:right w:val="single" w:sz="8" w:space="0" w:color="auto"/>
            </w:tcBorders>
            <w:shd w:val="clear" w:color="000000" w:fill="D9D9D9"/>
            <w:vAlign w:val="center"/>
            <w:hideMark/>
          </w:tcPr>
          <w:p w14:paraId="39246E9E" w14:textId="77777777" w:rsidR="00CE1816" w:rsidRPr="00971862" w:rsidRDefault="00CE1816" w:rsidP="00C12BE1">
            <w:pPr>
              <w:spacing w:after="0" w:line="240" w:lineRule="auto"/>
              <w:rPr>
                <w:rFonts w:eastAsia="Times New Roman" w:cs="Arial"/>
                <w:b/>
                <w:bCs/>
                <w:color w:val="000000"/>
                <w:lang w:val="es-ES_tradnl" w:eastAsia="en-GB"/>
              </w:rPr>
            </w:pPr>
            <w:r w:rsidRPr="00971862">
              <w:rPr>
                <w:rFonts w:eastAsia="Times New Roman" w:cs="Arial"/>
                <w:b/>
                <w:bCs/>
                <w:color w:val="000000"/>
                <w:lang w:val="es-ES_tradnl" w:eastAsia="en-GB"/>
              </w:rPr>
              <w:t> </w:t>
            </w:r>
          </w:p>
        </w:tc>
        <w:tc>
          <w:tcPr>
            <w:tcW w:w="1559" w:type="dxa"/>
            <w:tcBorders>
              <w:top w:val="single" w:sz="8" w:space="0" w:color="auto"/>
              <w:left w:val="nil"/>
              <w:bottom w:val="single" w:sz="8" w:space="0" w:color="auto"/>
              <w:right w:val="single" w:sz="8" w:space="0" w:color="auto"/>
            </w:tcBorders>
            <w:shd w:val="clear" w:color="000000" w:fill="D9D9D9"/>
            <w:vAlign w:val="center"/>
            <w:hideMark/>
          </w:tcPr>
          <w:p w14:paraId="45B47F07" w14:textId="77777777" w:rsidR="00CE1816" w:rsidRPr="00971862" w:rsidRDefault="00CE1816" w:rsidP="00C12BE1">
            <w:pPr>
              <w:spacing w:after="0" w:line="240" w:lineRule="auto"/>
              <w:rPr>
                <w:rFonts w:eastAsia="Times New Roman" w:cs="Arial"/>
                <w:b/>
                <w:bCs/>
                <w:color w:val="000000"/>
                <w:lang w:val="es-ES_tradnl" w:eastAsia="en-GB"/>
              </w:rPr>
            </w:pPr>
            <w:r w:rsidRPr="00971862">
              <w:rPr>
                <w:rFonts w:eastAsia="Times New Roman" w:cs="Arial"/>
                <w:b/>
                <w:bCs/>
                <w:color w:val="000000"/>
                <w:lang w:val="es-ES_tradnl" w:eastAsia="en-GB"/>
              </w:rPr>
              <w:t> </w:t>
            </w:r>
          </w:p>
        </w:tc>
      </w:tr>
    </w:tbl>
    <w:p w14:paraId="3B53F6F5" w14:textId="77777777" w:rsidR="00CE1816" w:rsidRPr="00971862" w:rsidRDefault="00CE1816" w:rsidP="00CE1816">
      <w:pPr>
        <w:rPr>
          <w:rFonts w:eastAsia="Garamond" w:cs="Garamond"/>
          <w:b/>
          <w:bCs/>
          <w:sz w:val="24"/>
          <w:szCs w:val="24"/>
          <w:lang w:val="es-ES_tradnl"/>
        </w:rPr>
      </w:pPr>
      <w:r w:rsidRPr="00971862">
        <w:rPr>
          <w:rFonts w:eastAsia="Garamond" w:cs="Garamond"/>
          <w:b/>
          <w:bCs/>
          <w:sz w:val="24"/>
          <w:szCs w:val="24"/>
          <w:lang w:val="es-ES_tradnl"/>
        </w:rPr>
        <w:br w:type="page"/>
      </w:r>
    </w:p>
    <w:p w14:paraId="1F35E8ED" w14:textId="498BB742" w:rsidR="00D60A2F" w:rsidRPr="00971862" w:rsidRDefault="00D60A2F" w:rsidP="00FB4C67">
      <w:pPr>
        <w:spacing w:after="0" w:line="240" w:lineRule="auto"/>
        <w:rPr>
          <w:rFonts w:eastAsia="Garamond" w:cs="Garamond"/>
          <w:b/>
          <w:bCs/>
          <w:sz w:val="24"/>
          <w:szCs w:val="24"/>
          <w:lang w:val="es-ES_tradnl"/>
        </w:rPr>
      </w:pPr>
      <w:r w:rsidRPr="00971862">
        <w:rPr>
          <w:rFonts w:eastAsia="Garamond" w:cs="Garamond"/>
          <w:b/>
          <w:bCs/>
          <w:sz w:val="24"/>
          <w:szCs w:val="24"/>
          <w:lang w:val="es-ES_tradnl"/>
        </w:rPr>
        <w:lastRenderedPageBreak/>
        <w:t>An</w:t>
      </w:r>
      <w:r w:rsidR="00BB7E7B" w:rsidRPr="00971862">
        <w:rPr>
          <w:rFonts w:eastAsia="Garamond" w:cs="Garamond"/>
          <w:b/>
          <w:bCs/>
          <w:sz w:val="24"/>
          <w:szCs w:val="24"/>
          <w:lang w:val="es-ES_tradnl"/>
        </w:rPr>
        <w:t xml:space="preserve">exo </w:t>
      </w:r>
      <w:r w:rsidRPr="00971862">
        <w:rPr>
          <w:rFonts w:eastAsia="Garamond" w:cs="Garamond"/>
          <w:b/>
          <w:bCs/>
          <w:sz w:val="24"/>
          <w:szCs w:val="24"/>
          <w:lang w:val="es-ES_tradnl"/>
        </w:rPr>
        <w:t>3</w:t>
      </w:r>
      <w:bookmarkStart w:id="0" w:name="_GoBack"/>
      <w:bookmarkEnd w:id="0"/>
    </w:p>
    <w:p w14:paraId="7235905B" w14:textId="77777777" w:rsidR="00D60A2F" w:rsidRPr="00971862" w:rsidRDefault="00D60A2F" w:rsidP="00FB4C67">
      <w:pPr>
        <w:tabs>
          <w:tab w:val="left" w:pos="2295"/>
        </w:tabs>
        <w:spacing w:after="0" w:line="240" w:lineRule="auto"/>
        <w:rPr>
          <w:rFonts w:eastAsia="Garamond" w:cs="Garamond"/>
          <w:b/>
          <w:bCs/>
          <w:sz w:val="24"/>
          <w:szCs w:val="24"/>
          <w:lang w:val="es-ES_tradnl"/>
        </w:rPr>
      </w:pPr>
    </w:p>
    <w:p w14:paraId="0BEFDF1C" w14:textId="1D7237B9" w:rsidR="00D60A2F" w:rsidRPr="00971862" w:rsidRDefault="00850227" w:rsidP="00FB4C67">
      <w:pPr>
        <w:spacing w:after="0" w:line="240" w:lineRule="auto"/>
        <w:rPr>
          <w:rFonts w:eastAsia="Garamond" w:cs="Garamond"/>
          <w:b/>
          <w:bCs/>
          <w:sz w:val="24"/>
          <w:szCs w:val="24"/>
          <w:lang w:val="es-ES_tradnl"/>
        </w:rPr>
      </w:pPr>
      <w:r w:rsidRPr="00971862">
        <w:rPr>
          <w:rFonts w:eastAsia="Garamond" w:cs="Garamond"/>
          <w:b/>
          <w:bCs/>
          <w:sz w:val="24"/>
          <w:szCs w:val="24"/>
          <w:lang w:val="es-ES_tradnl"/>
        </w:rPr>
        <w:t>Tabla de los viajes del personal directivo</w:t>
      </w:r>
      <w:r w:rsidR="00475A72" w:rsidRPr="00971862">
        <w:rPr>
          <w:rFonts w:eastAsia="Garamond" w:cs="Garamond"/>
          <w:b/>
          <w:bCs/>
          <w:sz w:val="24"/>
          <w:szCs w:val="24"/>
          <w:lang w:val="es-ES_tradnl"/>
        </w:rPr>
        <w:t xml:space="preserve"> superior</w:t>
      </w:r>
    </w:p>
    <w:p w14:paraId="0C4EE5F4" w14:textId="77777777" w:rsidR="00FB4C67" w:rsidRPr="00971862" w:rsidRDefault="00FB4C67" w:rsidP="00FB4C67">
      <w:pPr>
        <w:spacing w:after="0" w:line="240" w:lineRule="auto"/>
        <w:rPr>
          <w:sz w:val="20"/>
          <w:szCs w:val="20"/>
          <w:lang w:val="es-ES_tradnl"/>
        </w:rPr>
      </w:pPr>
    </w:p>
    <w:tbl>
      <w:tblPr>
        <w:tblW w:w="0" w:type="auto"/>
        <w:tblCellMar>
          <w:left w:w="0" w:type="dxa"/>
          <w:right w:w="0" w:type="dxa"/>
        </w:tblCellMar>
        <w:tblLook w:val="04A0" w:firstRow="1" w:lastRow="0" w:firstColumn="1" w:lastColumn="0" w:noHBand="0" w:noVBand="1"/>
      </w:tblPr>
      <w:tblGrid>
        <w:gridCol w:w="2142"/>
        <w:gridCol w:w="2522"/>
        <w:gridCol w:w="5987"/>
        <w:gridCol w:w="3523"/>
      </w:tblGrid>
      <w:tr w:rsidR="00D60A2F" w:rsidRPr="00971862" w14:paraId="4DB5D60D" w14:textId="77777777" w:rsidTr="00C01D41">
        <w:tc>
          <w:tcPr>
            <w:tcW w:w="2142" w:type="dxa"/>
            <w:tcBorders>
              <w:top w:val="single" w:sz="8" w:space="0" w:color="auto"/>
              <w:left w:val="single" w:sz="8" w:space="0" w:color="auto"/>
              <w:bottom w:val="single" w:sz="4" w:space="0" w:color="auto"/>
              <w:right w:val="single" w:sz="8" w:space="0" w:color="auto"/>
            </w:tcBorders>
            <w:shd w:val="clear" w:color="auto" w:fill="B6DDE8"/>
            <w:tcMar>
              <w:top w:w="0" w:type="dxa"/>
              <w:left w:w="108" w:type="dxa"/>
              <w:bottom w:w="0" w:type="dxa"/>
              <w:right w:w="108" w:type="dxa"/>
            </w:tcMar>
            <w:hideMark/>
          </w:tcPr>
          <w:p w14:paraId="49D87EA2" w14:textId="1B913449" w:rsidR="00D60A2F" w:rsidRPr="00971862" w:rsidRDefault="00850227" w:rsidP="00A26663">
            <w:pPr>
              <w:spacing w:before="20" w:after="20" w:line="240" w:lineRule="auto"/>
              <w:rPr>
                <w:b/>
                <w:bCs/>
                <w:lang w:val="es-ES_tradnl"/>
              </w:rPr>
            </w:pPr>
            <w:r w:rsidRPr="00971862">
              <w:rPr>
                <w:b/>
                <w:bCs/>
                <w:lang w:val="es-ES_tradnl"/>
              </w:rPr>
              <w:t>Fechas del viaje</w:t>
            </w:r>
          </w:p>
        </w:tc>
        <w:tc>
          <w:tcPr>
            <w:tcW w:w="2522" w:type="dxa"/>
            <w:tcBorders>
              <w:top w:val="single" w:sz="8" w:space="0" w:color="auto"/>
              <w:left w:val="nil"/>
              <w:bottom w:val="single" w:sz="4" w:space="0" w:color="auto"/>
              <w:right w:val="single" w:sz="8" w:space="0" w:color="auto"/>
            </w:tcBorders>
            <w:shd w:val="clear" w:color="auto" w:fill="B6DDE8"/>
            <w:tcMar>
              <w:top w:w="0" w:type="dxa"/>
              <w:left w:w="108" w:type="dxa"/>
              <w:bottom w:w="0" w:type="dxa"/>
              <w:right w:w="108" w:type="dxa"/>
            </w:tcMar>
            <w:hideMark/>
          </w:tcPr>
          <w:p w14:paraId="117EE126" w14:textId="56F3C0E4" w:rsidR="00D60A2F" w:rsidRPr="00971862" w:rsidRDefault="00850227" w:rsidP="00A26663">
            <w:pPr>
              <w:spacing w:before="20" w:after="20" w:line="240" w:lineRule="auto"/>
              <w:rPr>
                <w:b/>
                <w:bCs/>
                <w:lang w:val="es-ES_tradnl"/>
              </w:rPr>
            </w:pPr>
            <w:r w:rsidRPr="00971862">
              <w:rPr>
                <w:b/>
                <w:bCs/>
                <w:lang w:val="es-ES_tradnl"/>
              </w:rPr>
              <w:t>Lugar y título de la conferencia/reunión</w:t>
            </w:r>
          </w:p>
        </w:tc>
        <w:tc>
          <w:tcPr>
            <w:tcW w:w="5987" w:type="dxa"/>
            <w:tcBorders>
              <w:top w:val="single" w:sz="8" w:space="0" w:color="auto"/>
              <w:left w:val="nil"/>
              <w:bottom w:val="single" w:sz="4" w:space="0" w:color="auto"/>
              <w:right w:val="single" w:sz="8" w:space="0" w:color="auto"/>
            </w:tcBorders>
            <w:shd w:val="clear" w:color="auto" w:fill="B6DDE8"/>
            <w:tcMar>
              <w:top w:w="0" w:type="dxa"/>
              <w:left w:w="108" w:type="dxa"/>
              <w:bottom w:w="0" w:type="dxa"/>
              <w:right w:w="108" w:type="dxa"/>
            </w:tcMar>
            <w:hideMark/>
          </w:tcPr>
          <w:p w14:paraId="4B902F8B" w14:textId="270195A6" w:rsidR="00D60A2F" w:rsidRPr="00971862" w:rsidRDefault="00D60A2F" w:rsidP="00A26663">
            <w:pPr>
              <w:spacing w:before="20" w:after="20" w:line="240" w:lineRule="auto"/>
              <w:rPr>
                <w:b/>
                <w:bCs/>
                <w:lang w:val="es-ES_tradnl"/>
              </w:rPr>
            </w:pPr>
            <w:r w:rsidRPr="00971862">
              <w:rPr>
                <w:b/>
                <w:bCs/>
                <w:lang w:val="es-ES_tradnl"/>
              </w:rPr>
              <w:t>Motiva</w:t>
            </w:r>
            <w:r w:rsidR="00850227" w:rsidRPr="00971862">
              <w:rPr>
                <w:b/>
                <w:bCs/>
                <w:lang w:val="es-ES_tradnl"/>
              </w:rPr>
              <w:t>ción</w:t>
            </w:r>
          </w:p>
        </w:tc>
        <w:tc>
          <w:tcPr>
            <w:tcW w:w="3523" w:type="dxa"/>
            <w:tcBorders>
              <w:top w:val="single" w:sz="8" w:space="0" w:color="auto"/>
              <w:left w:val="nil"/>
              <w:bottom w:val="single" w:sz="4" w:space="0" w:color="auto"/>
              <w:right w:val="single" w:sz="8" w:space="0" w:color="auto"/>
            </w:tcBorders>
            <w:shd w:val="clear" w:color="auto" w:fill="B6DDE8"/>
            <w:tcMar>
              <w:top w:w="0" w:type="dxa"/>
              <w:left w:w="108" w:type="dxa"/>
              <w:bottom w:w="0" w:type="dxa"/>
              <w:right w:w="108" w:type="dxa"/>
            </w:tcMar>
            <w:hideMark/>
          </w:tcPr>
          <w:p w14:paraId="757CBEEF" w14:textId="4D0D76CF" w:rsidR="00D60A2F" w:rsidRPr="00971862" w:rsidRDefault="00D60A2F" w:rsidP="00A26663">
            <w:pPr>
              <w:spacing w:before="20" w:after="20" w:line="240" w:lineRule="auto"/>
              <w:rPr>
                <w:b/>
                <w:bCs/>
                <w:lang w:val="es-ES_tradnl"/>
              </w:rPr>
            </w:pPr>
            <w:r w:rsidRPr="00971862">
              <w:rPr>
                <w:b/>
                <w:bCs/>
                <w:lang w:val="es-ES_tradnl"/>
              </w:rPr>
              <w:t>C</w:t>
            </w:r>
            <w:r w:rsidR="00850227" w:rsidRPr="00971862">
              <w:rPr>
                <w:b/>
                <w:bCs/>
                <w:lang w:val="es-ES_tradnl"/>
              </w:rPr>
              <w:t>osto para Ramsar</w:t>
            </w:r>
          </w:p>
        </w:tc>
      </w:tr>
      <w:tr w:rsidR="00D60A2F" w:rsidRPr="00582AED" w14:paraId="1105EB89" w14:textId="77777777" w:rsidTr="00C01D41">
        <w:tc>
          <w:tcPr>
            <w:tcW w:w="1417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53E19B0C" w14:textId="77777777" w:rsidR="00D60A2F" w:rsidRPr="00971862" w:rsidRDefault="00D60A2F" w:rsidP="00A26663">
            <w:pPr>
              <w:spacing w:before="20" w:after="20" w:line="240" w:lineRule="auto"/>
              <w:rPr>
                <w:b/>
                <w:lang w:val="es-ES_tradnl"/>
              </w:rPr>
            </w:pPr>
            <w:r w:rsidRPr="00971862">
              <w:rPr>
                <w:b/>
                <w:lang w:val="es-ES_tradnl"/>
              </w:rPr>
              <w:t xml:space="preserve">Ania Grobicki, </w:t>
            </w:r>
            <w:r w:rsidR="00770A7D" w:rsidRPr="00971862">
              <w:rPr>
                <w:b/>
                <w:lang w:val="es-ES_tradnl"/>
              </w:rPr>
              <w:t>Secretaria General en funciones</w:t>
            </w:r>
          </w:p>
        </w:tc>
      </w:tr>
      <w:tr w:rsidR="00D60A2F" w:rsidRPr="00971862" w14:paraId="1CF20032" w14:textId="77777777" w:rsidTr="00C01D41">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9A7E2" w14:textId="5CC36056" w:rsidR="00D60A2F" w:rsidRPr="00971862" w:rsidRDefault="00A7385A" w:rsidP="00A26663">
            <w:pPr>
              <w:spacing w:before="20" w:after="20" w:line="240" w:lineRule="auto"/>
              <w:rPr>
                <w:b/>
                <w:lang w:val="es-ES_tradnl"/>
              </w:rPr>
            </w:pPr>
            <w:r w:rsidRPr="00971862">
              <w:rPr>
                <w:b/>
                <w:lang w:val="es-ES_tradnl"/>
              </w:rPr>
              <w:t xml:space="preserve">3 y </w:t>
            </w:r>
            <w:r w:rsidR="00D60A2F" w:rsidRPr="00971862">
              <w:rPr>
                <w:b/>
                <w:lang w:val="es-ES_tradnl"/>
              </w:rPr>
              <w:t xml:space="preserve">4 </w:t>
            </w:r>
            <w:r w:rsidRPr="00971862">
              <w:rPr>
                <w:b/>
                <w:lang w:val="es-ES_tradnl"/>
              </w:rPr>
              <w:t xml:space="preserve">de </w:t>
            </w:r>
            <w:r w:rsidR="00850227" w:rsidRPr="00971862">
              <w:rPr>
                <w:b/>
                <w:lang w:val="es-ES_tradnl"/>
              </w:rPr>
              <w:t xml:space="preserve">diciembre </w:t>
            </w:r>
            <w:r w:rsidRPr="00971862">
              <w:rPr>
                <w:b/>
                <w:lang w:val="es-ES_tradnl"/>
              </w:rPr>
              <w:t xml:space="preserve">de </w:t>
            </w:r>
            <w:r w:rsidR="00D60A2F" w:rsidRPr="00971862">
              <w:rPr>
                <w:b/>
                <w:lang w:val="es-ES_tradnl"/>
              </w:rPr>
              <w:t>2015</w:t>
            </w:r>
          </w:p>
        </w:tc>
        <w:tc>
          <w:tcPr>
            <w:tcW w:w="2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A5D05" w14:textId="65281696" w:rsidR="00D60A2F" w:rsidRPr="00971862" w:rsidRDefault="00D60A2F" w:rsidP="00A26663">
            <w:pPr>
              <w:spacing w:before="20" w:after="20" w:line="240" w:lineRule="auto"/>
              <w:rPr>
                <w:lang w:val="es-ES_tradnl"/>
              </w:rPr>
            </w:pPr>
            <w:r w:rsidRPr="00971862">
              <w:rPr>
                <w:lang w:val="es-ES_tradnl"/>
              </w:rPr>
              <w:t>Par</w:t>
            </w:r>
            <w:r w:rsidR="00850227" w:rsidRPr="00971862">
              <w:rPr>
                <w:lang w:val="es-ES_tradnl"/>
              </w:rPr>
              <w:t>í</w:t>
            </w:r>
            <w:r w:rsidRPr="00971862">
              <w:rPr>
                <w:lang w:val="es-ES_tradnl"/>
              </w:rPr>
              <w:t>s, COP21</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7371" w14:textId="6E1B28C7" w:rsidR="00D60A2F" w:rsidRPr="00971862" w:rsidRDefault="00344DD7" w:rsidP="00A26663">
            <w:pPr>
              <w:spacing w:before="20" w:after="20" w:line="240" w:lineRule="auto"/>
              <w:rPr>
                <w:lang w:val="es-ES_tradnl"/>
              </w:rPr>
            </w:pPr>
            <w:r w:rsidRPr="00971862">
              <w:rPr>
                <w:lang w:val="es-ES_tradnl"/>
              </w:rPr>
              <w:t xml:space="preserve">Reunión con Bernard Giraud para tratar la </w:t>
            </w:r>
            <w:r w:rsidR="005362E9" w:rsidRPr="00971862">
              <w:rPr>
                <w:lang w:val="es-ES_tradnl"/>
              </w:rPr>
              <w:t>renovación</w:t>
            </w:r>
            <w:r w:rsidRPr="00971862">
              <w:rPr>
                <w:lang w:val="es-ES_tradnl"/>
              </w:rPr>
              <w:t xml:space="preserve"> del Acuerdo Danone: reunión extremadamente urgente dado que el acuerdo de 5 años con Danone vencía en diciembre de 2015.</w:t>
            </w:r>
          </w:p>
          <w:p w14:paraId="1CAC7BD0" w14:textId="1180D6AA" w:rsidR="00D60A2F" w:rsidRPr="00971862" w:rsidRDefault="0008473C" w:rsidP="00A26663">
            <w:pPr>
              <w:spacing w:before="20" w:after="20" w:line="240" w:lineRule="auto"/>
              <w:rPr>
                <w:lang w:val="es-ES_tradnl"/>
              </w:rPr>
            </w:pPr>
            <w:r w:rsidRPr="00971862">
              <w:rPr>
                <w:lang w:val="es-ES_tradnl"/>
              </w:rPr>
              <w:t xml:space="preserve">COP21: </w:t>
            </w:r>
            <w:r w:rsidR="00423332" w:rsidRPr="00971862">
              <w:rPr>
                <w:lang w:val="es-ES_tradnl"/>
              </w:rPr>
              <w:t>Oradora en la mesa redond</w:t>
            </w:r>
            <w:r w:rsidR="00344DD7" w:rsidRPr="00971862">
              <w:rPr>
                <w:lang w:val="es-ES_tradnl"/>
              </w:rPr>
              <w:t xml:space="preserve">a sobre “La </w:t>
            </w:r>
            <w:r w:rsidR="005362E9" w:rsidRPr="00971862">
              <w:rPr>
                <w:lang w:val="es-ES_tradnl"/>
              </w:rPr>
              <w:t>adaptación</w:t>
            </w:r>
            <w:r w:rsidR="00344DD7" w:rsidRPr="00971862">
              <w:rPr>
                <w:lang w:val="es-ES_tradnl"/>
              </w:rPr>
              <w:t xml:space="preserve"> en los deltas”; reunión de los signatarios del “Pacto de París” sobre el agua y el clima; reuniones con </w:t>
            </w:r>
            <w:r w:rsidR="005362E9" w:rsidRPr="00971862">
              <w:rPr>
                <w:lang w:val="es-ES_tradnl"/>
              </w:rPr>
              <w:t>representantes</w:t>
            </w:r>
            <w:r w:rsidR="00344DD7" w:rsidRPr="00971862">
              <w:rPr>
                <w:lang w:val="es-ES_tradnl"/>
              </w:rPr>
              <w:t xml:space="preserve"> de las Partes Contratantes, OIA y otros </w:t>
            </w:r>
            <w:r w:rsidR="005362E9" w:rsidRPr="00971862">
              <w:rPr>
                <w:lang w:val="es-ES_tradnl"/>
              </w:rPr>
              <w:t>representantes</w:t>
            </w:r>
            <w:r w:rsidR="00344DD7" w:rsidRPr="00971862">
              <w:rPr>
                <w:lang w:val="es-ES_tradnl"/>
              </w:rPr>
              <w:t xml:space="preserve"> de alto nivel</w:t>
            </w:r>
            <w:r w:rsidR="00D60A2F" w:rsidRPr="00971862">
              <w:rPr>
                <w:lang w:val="es-ES_tradnl"/>
              </w:rPr>
              <w:t>.</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69229" w14:textId="5A8313CC" w:rsidR="00D60A2F" w:rsidRPr="00971862" w:rsidRDefault="00D60A2F" w:rsidP="00A26663">
            <w:pPr>
              <w:spacing w:before="20" w:after="20" w:line="240" w:lineRule="auto"/>
              <w:rPr>
                <w:lang w:val="es-ES_tradnl"/>
              </w:rPr>
            </w:pPr>
            <w:r w:rsidRPr="00971862">
              <w:rPr>
                <w:lang w:val="es-ES_tradnl"/>
              </w:rPr>
              <w:t>1</w:t>
            </w:r>
            <w:r w:rsidR="007638B6" w:rsidRPr="00971862">
              <w:rPr>
                <w:lang w:val="es-ES_tradnl"/>
              </w:rPr>
              <w:t>.</w:t>
            </w:r>
            <w:r w:rsidRPr="00971862">
              <w:rPr>
                <w:lang w:val="es-ES_tradnl"/>
              </w:rPr>
              <w:t>568</w:t>
            </w:r>
            <w:r w:rsidR="007638B6" w:rsidRPr="00971862">
              <w:rPr>
                <w:lang w:val="es-ES_tradnl"/>
              </w:rPr>
              <w:t>,</w:t>
            </w:r>
            <w:r w:rsidRPr="00971862">
              <w:rPr>
                <w:lang w:val="es-ES_tradnl"/>
              </w:rPr>
              <w:t>64</w:t>
            </w:r>
            <w:r w:rsidR="007638B6" w:rsidRPr="00971862">
              <w:rPr>
                <w:lang w:val="es-ES_tradnl"/>
              </w:rPr>
              <w:t xml:space="preserve"> CHF</w:t>
            </w:r>
          </w:p>
        </w:tc>
      </w:tr>
      <w:tr w:rsidR="00D60A2F" w:rsidRPr="00971862" w14:paraId="30FD1100" w14:textId="77777777" w:rsidTr="00C01D41">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E34B7" w14:textId="1C3151E1" w:rsidR="00D60A2F" w:rsidRPr="00971862" w:rsidRDefault="00A7385A" w:rsidP="00A26663">
            <w:pPr>
              <w:spacing w:before="20" w:after="20" w:line="240" w:lineRule="auto"/>
              <w:rPr>
                <w:b/>
                <w:lang w:val="es-ES_tradnl"/>
              </w:rPr>
            </w:pPr>
            <w:r w:rsidRPr="00971862">
              <w:rPr>
                <w:b/>
                <w:lang w:val="es-ES_tradnl"/>
              </w:rPr>
              <w:t xml:space="preserve">10 y </w:t>
            </w:r>
            <w:r w:rsidR="00D60A2F" w:rsidRPr="00971862">
              <w:rPr>
                <w:b/>
                <w:lang w:val="es-ES_tradnl"/>
              </w:rPr>
              <w:t xml:space="preserve">11 </w:t>
            </w:r>
            <w:r w:rsidRPr="00971862">
              <w:rPr>
                <w:b/>
                <w:lang w:val="es-ES_tradnl"/>
              </w:rPr>
              <w:t xml:space="preserve">de </w:t>
            </w:r>
            <w:r w:rsidR="00850227" w:rsidRPr="00971862">
              <w:rPr>
                <w:b/>
                <w:lang w:val="es-ES_tradnl"/>
              </w:rPr>
              <w:t>diciembre</w:t>
            </w:r>
            <w:r w:rsidR="00D60A2F" w:rsidRPr="00971862">
              <w:rPr>
                <w:b/>
                <w:lang w:val="es-ES_tradnl"/>
              </w:rPr>
              <w:t xml:space="preserve"> </w:t>
            </w:r>
            <w:r w:rsidRPr="00971862">
              <w:rPr>
                <w:b/>
                <w:lang w:val="es-ES_tradnl"/>
              </w:rPr>
              <w:t xml:space="preserve">de </w:t>
            </w:r>
            <w:r w:rsidR="00D60A2F" w:rsidRPr="00971862">
              <w:rPr>
                <w:b/>
                <w:lang w:val="es-ES_tradnl"/>
              </w:rPr>
              <w:t>2015</w:t>
            </w:r>
          </w:p>
        </w:tc>
        <w:tc>
          <w:tcPr>
            <w:tcW w:w="2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90CF2" w14:textId="4177FCA7" w:rsidR="00D60A2F" w:rsidRPr="00971862" w:rsidRDefault="00D60A2F" w:rsidP="00A26663">
            <w:pPr>
              <w:spacing w:before="20" w:after="20" w:line="240" w:lineRule="auto"/>
              <w:rPr>
                <w:lang w:val="es-ES_tradnl"/>
              </w:rPr>
            </w:pPr>
            <w:r w:rsidRPr="00971862">
              <w:rPr>
                <w:lang w:val="es-ES_tradnl"/>
              </w:rPr>
              <w:t>Par</w:t>
            </w:r>
            <w:r w:rsidR="00206D72" w:rsidRPr="00971862">
              <w:rPr>
                <w:lang w:val="es-ES_tradnl"/>
              </w:rPr>
              <w:t>í</w:t>
            </w:r>
            <w:r w:rsidRPr="00971862">
              <w:rPr>
                <w:lang w:val="es-ES_tradnl"/>
              </w:rPr>
              <w:t>s, COP21</w:t>
            </w:r>
          </w:p>
          <w:p w14:paraId="08B29029" w14:textId="77777777" w:rsidR="00D60A2F" w:rsidRPr="00971862" w:rsidRDefault="00D60A2F" w:rsidP="00A26663">
            <w:pPr>
              <w:spacing w:before="20" w:after="20" w:line="240" w:lineRule="auto"/>
              <w:rPr>
                <w:lang w:val="es-ES_tradnl"/>
              </w:rPr>
            </w:pP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12C1E" w14:textId="6E19FE98" w:rsidR="00D60A2F" w:rsidRPr="00971862" w:rsidRDefault="00270C9F" w:rsidP="00A26663">
            <w:pPr>
              <w:spacing w:before="20" w:after="20" w:line="240" w:lineRule="auto"/>
              <w:rPr>
                <w:lang w:val="es-ES_tradnl"/>
              </w:rPr>
            </w:pPr>
            <w:r w:rsidRPr="00971862">
              <w:rPr>
                <w:lang w:val="es-ES_tradnl"/>
              </w:rPr>
              <w:t xml:space="preserve">Discurso de apertura de la sesión sobre África en el </w:t>
            </w:r>
            <w:r w:rsidR="00475A72" w:rsidRPr="00971862">
              <w:rPr>
                <w:lang w:val="es-ES_tradnl"/>
              </w:rPr>
              <w:t>p</w:t>
            </w:r>
            <w:r w:rsidRPr="00971862">
              <w:rPr>
                <w:lang w:val="es-ES_tradnl"/>
              </w:rPr>
              <w:t>abellón</w:t>
            </w:r>
            <w:r w:rsidR="00475A72" w:rsidRPr="00971862">
              <w:rPr>
                <w:lang w:val="es-ES_tradnl"/>
              </w:rPr>
              <w:t xml:space="preserve"> de “Generación clima”</w:t>
            </w:r>
            <w:r w:rsidR="00D60A2F" w:rsidRPr="00971862">
              <w:rPr>
                <w:lang w:val="es-ES_tradnl"/>
              </w:rPr>
              <w:t>.</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64FB7" w14:textId="289F3E76" w:rsidR="00D60A2F" w:rsidRPr="00971862" w:rsidRDefault="00AF71F1" w:rsidP="00A26663">
            <w:pPr>
              <w:spacing w:before="20" w:after="20" w:line="240" w:lineRule="auto"/>
              <w:rPr>
                <w:lang w:val="es-ES_tradnl"/>
              </w:rPr>
            </w:pPr>
            <w:r w:rsidRPr="00971862">
              <w:rPr>
                <w:lang w:val="es-ES_tradnl"/>
              </w:rPr>
              <w:t xml:space="preserve"> </w:t>
            </w:r>
            <w:r w:rsidR="00D60A2F" w:rsidRPr="00971862">
              <w:rPr>
                <w:lang w:val="es-ES_tradnl"/>
              </w:rPr>
              <w:t xml:space="preserve"> 588</w:t>
            </w:r>
            <w:r w:rsidR="007638B6" w:rsidRPr="00971862">
              <w:rPr>
                <w:lang w:val="es-ES_tradnl"/>
              </w:rPr>
              <w:t>,</w:t>
            </w:r>
            <w:r w:rsidR="00D60A2F" w:rsidRPr="00971862">
              <w:rPr>
                <w:lang w:val="es-ES_tradnl"/>
              </w:rPr>
              <w:t>90</w:t>
            </w:r>
            <w:r w:rsidR="007638B6" w:rsidRPr="00971862">
              <w:rPr>
                <w:lang w:val="es-ES_tradnl"/>
              </w:rPr>
              <w:t xml:space="preserve"> CHF</w:t>
            </w:r>
          </w:p>
        </w:tc>
      </w:tr>
      <w:tr w:rsidR="00D60A2F" w:rsidRPr="00582AED" w14:paraId="4F9D8244" w14:textId="77777777" w:rsidTr="00C01D41">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1E797" w14:textId="5EDC95B8" w:rsidR="00D60A2F" w:rsidRPr="00971862" w:rsidRDefault="00D60A2F" w:rsidP="00A26663">
            <w:pPr>
              <w:spacing w:before="20" w:after="20" w:line="240" w:lineRule="auto"/>
              <w:rPr>
                <w:b/>
                <w:lang w:val="es-ES_tradnl"/>
              </w:rPr>
            </w:pPr>
            <w:r w:rsidRPr="00971862">
              <w:rPr>
                <w:b/>
                <w:lang w:val="es-ES_tradnl"/>
              </w:rPr>
              <w:t xml:space="preserve">13 </w:t>
            </w:r>
            <w:r w:rsidR="00A7385A" w:rsidRPr="00971862">
              <w:rPr>
                <w:b/>
                <w:lang w:val="es-ES_tradnl"/>
              </w:rPr>
              <w:t xml:space="preserve">de </w:t>
            </w:r>
            <w:r w:rsidR="00206D72" w:rsidRPr="00971862">
              <w:rPr>
                <w:b/>
                <w:lang w:val="es-ES_tradnl"/>
              </w:rPr>
              <w:t>enero</w:t>
            </w:r>
            <w:r w:rsidR="00A7385A" w:rsidRPr="00971862">
              <w:rPr>
                <w:b/>
                <w:lang w:val="es-ES_tradnl"/>
              </w:rPr>
              <w:t xml:space="preserve"> de</w:t>
            </w:r>
            <w:r w:rsidRPr="00971862">
              <w:rPr>
                <w:b/>
                <w:lang w:val="es-ES_tradnl"/>
              </w:rPr>
              <w:t xml:space="preserve"> 2016</w:t>
            </w:r>
          </w:p>
        </w:tc>
        <w:tc>
          <w:tcPr>
            <w:tcW w:w="2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E8DB5" w14:textId="3BF6B9E7" w:rsidR="00D60A2F" w:rsidRPr="00971862" w:rsidRDefault="00D60A2F" w:rsidP="00A26663">
            <w:pPr>
              <w:spacing w:before="20" w:after="20" w:line="240" w:lineRule="auto"/>
              <w:rPr>
                <w:lang w:val="es-ES_tradnl"/>
              </w:rPr>
            </w:pPr>
            <w:r w:rsidRPr="00971862">
              <w:rPr>
                <w:lang w:val="es-ES_tradnl"/>
              </w:rPr>
              <w:t>Fr</w:t>
            </w:r>
            <w:r w:rsidR="00206D72" w:rsidRPr="00971862">
              <w:rPr>
                <w:lang w:val="es-ES_tradnl"/>
              </w:rPr>
              <w:t>áncfort (Alemania)</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F2A5A" w14:textId="10CD36B6" w:rsidR="00D60A2F" w:rsidRPr="00971862" w:rsidRDefault="00270C9F" w:rsidP="00A26663">
            <w:pPr>
              <w:spacing w:before="20" w:after="20" w:line="240" w:lineRule="auto"/>
              <w:rPr>
                <w:lang w:val="es-ES_tradnl"/>
              </w:rPr>
            </w:pPr>
            <w:r w:rsidRPr="00971862">
              <w:rPr>
                <w:lang w:val="es-ES_tradnl"/>
              </w:rPr>
              <w:t xml:space="preserve">Excursión de un día para reunirse con Mark Schwab, </w:t>
            </w:r>
            <w:r w:rsidR="00475A72" w:rsidRPr="00971862">
              <w:rPr>
                <w:lang w:val="es-ES_tradnl"/>
              </w:rPr>
              <w:t xml:space="preserve">Consejero Delegado </w:t>
            </w:r>
            <w:r w:rsidRPr="00971862">
              <w:rPr>
                <w:lang w:val="es-ES_tradnl"/>
              </w:rPr>
              <w:t>de Star Alliance, para hablar de la renovación y ampliación del acuerdo</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8911F" w14:textId="6471A11B" w:rsidR="00D60A2F" w:rsidRPr="00971862" w:rsidRDefault="00AF71F1" w:rsidP="00A26663">
            <w:pPr>
              <w:spacing w:before="20" w:after="20" w:line="240" w:lineRule="auto"/>
              <w:rPr>
                <w:lang w:val="es-ES_tradnl"/>
              </w:rPr>
            </w:pPr>
            <w:r w:rsidRPr="00971862">
              <w:rPr>
                <w:lang w:val="es-ES_tradnl"/>
              </w:rPr>
              <w:t xml:space="preserve">  </w:t>
            </w:r>
            <w:r w:rsidR="00D60A2F" w:rsidRPr="00971862">
              <w:rPr>
                <w:lang w:val="es-ES_tradnl"/>
              </w:rPr>
              <w:t xml:space="preserve"> 54</w:t>
            </w:r>
            <w:r w:rsidR="007638B6" w:rsidRPr="00971862">
              <w:rPr>
                <w:lang w:val="es-ES_tradnl"/>
              </w:rPr>
              <w:t xml:space="preserve"> CHF</w:t>
            </w:r>
          </w:p>
          <w:p w14:paraId="12E3FE3F" w14:textId="51B17271" w:rsidR="00D60A2F" w:rsidRPr="00971862" w:rsidRDefault="00D60A2F" w:rsidP="00A26663">
            <w:pPr>
              <w:spacing w:before="20" w:after="20" w:line="240" w:lineRule="auto"/>
              <w:rPr>
                <w:lang w:val="es-ES_tradnl"/>
              </w:rPr>
            </w:pPr>
            <w:r w:rsidRPr="00971862">
              <w:rPr>
                <w:lang w:val="es-ES_tradnl"/>
              </w:rPr>
              <w:t>(</w:t>
            </w:r>
            <w:r w:rsidR="007638B6" w:rsidRPr="00971862">
              <w:rPr>
                <w:lang w:val="es-ES_tradnl"/>
              </w:rPr>
              <w:t>vuelos cubiertos por Star Alliance)</w:t>
            </w:r>
          </w:p>
        </w:tc>
      </w:tr>
      <w:tr w:rsidR="00D60A2F" w:rsidRPr="00971862" w14:paraId="4BD71842" w14:textId="77777777" w:rsidTr="00C01D41">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B3A33" w14:textId="7AA6AA50" w:rsidR="00D60A2F" w:rsidRPr="00971862" w:rsidRDefault="00A7385A" w:rsidP="00A26663">
            <w:pPr>
              <w:spacing w:before="20" w:after="20" w:line="240" w:lineRule="auto"/>
              <w:rPr>
                <w:b/>
                <w:lang w:val="es-ES_tradnl"/>
              </w:rPr>
            </w:pPr>
            <w:r w:rsidRPr="00971862">
              <w:rPr>
                <w:b/>
                <w:lang w:val="es-ES_tradnl"/>
              </w:rPr>
              <w:t xml:space="preserve">17 a </w:t>
            </w:r>
            <w:r w:rsidR="00D60A2F" w:rsidRPr="00971862">
              <w:rPr>
                <w:b/>
                <w:lang w:val="es-ES_tradnl"/>
              </w:rPr>
              <w:t xml:space="preserve">21 </w:t>
            </w:r>
            <w:r w:rsidRPr="00971862">
              <w:rPr>
                <w:b/>
                <w:lang w:val="es-ES_tradnl"/>
              </w:rPr>
              <w:t xml:space="preserve">de </w:t>
            </w:r>
            <w:r w:rsidR="00206D72" w:rsidRPr="00971862">
              <w:rPr>
                <w:b/>
                <w:lang w:val="es-ES_tradnl"/>
              </w:rPr>
              <w:t>enero</w:t>
            </w:r>
            <w:r w:rsidRPr="00971862">
              <w:rPr>
                <w:b/>
                <w:lang w:val="es-ES_tradnl"/>
              </w:rPr>
              <w:t xml:space="preserve"> de</w:t>
            </w:r>
            <w:r w:rsidR="00D60A2F" w:rsidRPr="00971862">
              <w:rPr>
                <w:b/>
                <w:lang w:val="es-ES_tradnl"/>
              </w:rPr>
              <w:t xml:space="preserve"> 2016</w:t>
            </w:r>
          </w:p>
        </w:tc>
        <w:tc>
          <w:tcPr>
            <w:tcW w:w="2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4AC04" w14:textId="49BD3BE1" w:rsidR="00D60A2F" w:rsidRPr="00971862" w:rsidRDefault="00D60A2F" w:rsidP="00A26663">
            <w:pPr>
              <w:spacing w:before="20" w:after="20" w:line="240" w:lineRule="auto"/>
              <w:rPr>
                <w:lang w:val="es-ES_tradnl"/>
              </w:rPr>
            </w:pPr>
            <w:r w:rsidRPr="00971862">
              <w:rPr>
                <w:lang w:val="es-ES_tradnl"/>
              </w:rPr>
              <w:t>Dub</w:t>
            </w:r>
            <w:r w:rsidR="00206D72" w:rsidRPr="00971862">
              <w:rPr>
                <w:lang w:val="es-ES_tradnl"/>
              </w:rPr>
              <w:t>ái y Abu D</w:t>
            </w:r>
            <w:r w:rsidRPr="00971862">
              <w:rPr>
                <w:lang w:val="es-ES_tradnl"/>
              </w:rPr>
              <w:t>abi</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7E81A" w14:textId="35EF2771" w:rsidR="00D60A2F" w:rsidRPr="00971862" w:rsidRDefault="000E025D" w:rsidP="00A26663">
            <w:pPr>
              <w:spacing w:before="20" w:after="20" w:line="240" w:lineRule="auto"/>
              <w:rPr>
                <w:lang w:val="es-ES_tradnl"/>
              </w:rPr>
            </w:pPr>
            <w:r w:rsidRPr="00971862">
              <w:rPr>
                <w:lang w:val="es-ES_tradnl"/>
              </w:rPr>
              <w:t xml:space="preserve">Reunión con altos funcionarios de los Emiratos Árabes </w:t>
            </w:r>
            <w:r w:rsidR="005362E9" w:rsidRPr="00971862">
              <w:rPr>
                <w:lang w:val="es-ES_tradnl"/>
              </w:rPr>
              <w:t>Unidos</w:t>
            </w:r>
            <w:r w:rsidRPr="00971862">
              <w:rPr>
                <w:lang w:val="es-ES_tradnl"/>
              </w:rPr>
              <w:t xml:space="preserve"> en Dubái para los preparativos de la COP13; participación en la Cumbre </w:t>
            </w:r>
            <w:r w:rsidR="005362E9" w:rsidRPr="00971862">
              <w:rPr>
                <w:lang w:val="es-ES_tradnl"/>
              </w:rPr>
              <w:t>Internacional</w:t>
            </w:r>
            <w:r w:rsidR="00475A72" w:rsidRPr="00971862">
              <w:rPr>
                <w:lang w:val="es-ES_tradnl"/>
              </w:rPr>
              <w:t xml:space="preserve"> del Agua, Abu Dabi (oradora en la </w:t>
            </w:r>
            <w:r w:rsidR="006C2A57" w:rsidRPr="00971862">
              <w:rPr>
                <w:lang w:val="es-ES_tradnl"/>
              </w:rPr>
              <w:t>mesa redonda</w:t>
            </w:r>
            <w:r w:rsidR="00475A72" w:rsidRPr="00971862">
              <w:rPr>
                <w:lang w:val="es-ES_tradnl"/>
              </w:rPr>
              <w:t xml:space="preserve"> </w:t>
            </w:r>
            <w:r w:rsidRPr="00971862">
              <w:rPr>
                <w:lang w:val="es-ES_tradnl"/>
              </w:rPr>
              <w:t>sobre</w:t>
            </w:r>
            <w:r w:rsidR="00D60A2F" w:rsidRPr="00971862">
              <w:rPr>
                <w:lang w:val="es-ES_tradnl"/>
              </w:rPr>
              <w:t xml:space="preserve"> </w:t>
            </w:r>
            <w:r w:rsidRPr="00971862">
              <w:rPr>
                <w:i/>
                <w:lang w:val="es-ES_tradnl"/>
              </w:rPr>
              <w:t>Estrategias de adaptación al agua para luchar contra el cambio climático y los desastres naturales</w:t>
            </w:r>
            <w:r w:rsidRPr="00971862">
              <w:rPr>
                <w:lang w:val="es-ES_tradnl"/>
              </w:rPr>
              <w:t>)</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FEE55" w14:textId="7E4F9512" w:rsidR="00D60A2F" w:rsidRPr="00971862" w:rsidRDefault="00D60A2F" w:rsidP="00A26663">
            <w:pPr>
              <w:spacing w:before="20" w:after="20" w:line="240" w:lineRule="auto"/>
              <w:rPr>
                <w:lang w:val="es-ES_tradnl"/>
              </w:rPr>
            </w:pPr>
            <w:r w:rsidRPr="00971862">
              <w:rPr>
                <w:lang w:val="es-ES_tradnl"/>
              </w:rPr>
              <w:t>1</w:t>
            </w:r>
            <w:r w:rsidR="007638B6" w:rsidRPr="00971862">
              <w:rPr>
                <w:lang w:val="es-ES_tradnl"/>
              </w:rPr>
              <w:t>.</w:t>
            </w:r>
            <w:r w:rsidRPr="00971862">
              <w:rPr>
                <w:lang w:val="es-ES_tradnl"/>
              </w:rPr>
              <w:t>318</w:t>
            </w:r>
            <w:r w:rsidR="007638B6" w:rsidRPr="00971862">
              <w:rPr>
                <w:lang w:val="es-ES_tradnl"/>
              </w:rPr>
              <w:t>,</w:t>
            </w:r>
            <w:r w:rsidRPr="00971862">
              <w:rPr>
                <w:lang w:val="es-ES_tradnl"/>
              </w:rPr>
              <w:t>78</w:t>
            </w:r>
            <w:r w:rsidR="007638B6" w:rsidRPr="00971862">
              <w:rPr>
                <w:lang w:val="es-ES_tradnl"/>
              </w:rPr>
              <w:t xml:space="preserve"> CHF</w:t>
            </w:r>
          </w:p>
        </w:tc>
      </w:tr>
      <w:tr w:rsidR="0008473C" w:rsidRPr="00582AED" w14:paraId="66DE9A47" w14:textId="77777777" w:rsidTr="00C01D41">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A839B" w14:textId="5A8E232B" w:rsidR="0008473C" w:rsidRPr="00971862" w:rsidRDefault="00A7385A" w:rsidP="00A26663">
            <w:pPr>
              <w:spacing w:before="20" w:after="20" w:line="240" w:lineRule="auto"/>
              <w:rPr>
                <w:lang w:val="es-ES_tradnl"/>
              </w:rPr>
            </w:pPr>
            <w:r w:rsidRPr="00971862">
              <w:rPr>
                <w:b/>
                <w:lang w:val="es-ES_tradnl"/>
              </w:rPr>
              <w:t xml:space="preserve">1 y 2 de </w:t>
            </w:r>
            <w:r w:rsidR="00206D72" w:rsidRPr="00971862">
              <w:rPr>
                <w:b/>
                <w:lang w:val="es-ES_tradnl"/>
              </w:rPr>
              <w:t>febrero</w:t>
            </w:r>
            <w:r w:rsidRPr="00971862">
              <w:rPr>
                <w:b/>
                <w:lang w:val="es-ES_tradnl"/>
              </w:rPr>
              <w:t xml:space="preserve"> de</w:t>
            </w:r>
            <w:r w:rsidR="0008473C" w:rsidRPr="00971862">
              <w:rPr>
                <w:b/>
                <w:lang w:val="es-ES_tradnl"/>
              </w:rPr>
              <w:t xml:space="preserve"> 2016</w:t>
            </w:r>
          </w:p>
        </w:tc>
        <w:tc>
          <w:tcPr>
            <w:tcW w:w="2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78CCE" w14:textId="60FD53CF" w:rsidR="0008473C" w:rsidRPr="00971862" w:rsidRDefault="0008473C" w:rsidP="00A26663">
            <w:pPr>
              <w:spacing w:before="20" w:after="20" w:line="240" w:lineRule="auto"/>
              <w:rPr>
                <w:lang w:val="es-ES_tradnl"/>
              </w:rPr>
            </w:pPr>
            <w:r w:rsidRPr="00971862">
              <w:rPr>
                <w:lang w:val="es-ES_tradnl"/>
              </w:rPr>
              <w:t>Teh</w:t>
            </w:r>
            <w:r w:rsidR="00206D72" w:rsidRPr="00971862">
              <w:rPr>
                <w:lang w:val="es-ES_tradnl"/>
              </w:rPr>
              <w:t>erán e Isfahán (Irán)</w:t>
            </w:r>
            <w:r w:rsidRPr="00971862">
              <w:rPr>
                <w:lang w:val="es-ES_tradnl"/>
              </w:rPr>
              <w:t xml:space="preserve"> </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176DB" w14:textId="15B6AF77" w:rsidR="0008473C" w:rsidRPr="00971862" w:rsidRDefault="000E025D" w:rsidP="00A26663">
            <w:pPr>
              <w:spacing w:before="20" w:after="20" w:line="240" w:lineRule="auto"/>
              <w:rPr>
                <w:lang w:val="es-ES_tradnl"/>
              </w:rPr>
            </w:pPr>
            <w:r w:rsidRPr="00971862">
              <w:rPr>
                <w:lang w:val="es-ES_tradnl"/>
              </w:rPr>
              <w:t xml:space="preserve">Invitación del Irán para reunirse con el Vicepresidente, el Dr. </w:t>
            </w:r>
            <w:r w:rsidR="0008473C" w:rsidRPr="00971862">
              <w:rPr>
                <w:lang w:val="es-ES_tradnl"/>
              </w:rPr>
              <w:t xml:space="preserve">Ebtekar, </w:t>
            </w:r>
            <w:r w:rsidRPr="00971862">
              <w:rPr>
                <w:lang w:val="es-ES_tradnl"/>
              </w:rPr>
              <w:t xml:space="preserve">el </w:t>
            </w:r>
            <w:r w:rsidR="005362E9" w:rsidRPr="00971862">
              <w:rPr>
                <w:lang w:val="es-ES_tradnl"/>
              </w:rPr>
              <w:t>representante</w:t>
            </w:r>
            <w:r w:rsidRPr="00971862">
              <w:rPr>
                <w:lang w:val="es-ES_tradnl"/>
              </w:rPr>
              <w:t xml:space="preserve"> residente del PNUD y el nuevo director del </w:t>
            </w:r>
            <w:r w:rsidR="0008473C" w:rsidRPr="00971862">
              <w:rPr>
                <w:lang w:val="es-ES_tradnl"/>
              </w:rPr>
              <w:t xml:space="preserve">RRC-CWA; </w:t>
            </w:r>
            <w:r w:rsidRPr="00971862">
              <w:rPr>
                <w:lang w:val="es-ES_tradnl"/>
              </w:rPr>
              <w:t xml:space="preserve">asistencia a la celebración del DMH 2016 en Isfahán con el Gobernador General de la provincia </w:t>
            </w:r>
            <w:r w:rsidR="00B10123" w:rsidRPr="00971862">
              <w:rPr>
                <w:lang w:val="es-ES_tradnl"/>
              </w:rPr>
              <w:t xml:space="preserve">de Isfahán; visita </w:t>
            </w:r>
            <w:r w:rsidR="00A16AC7" w:rsidRPr="00971862">
              <w:rPr>
                <w:lang w:val="es-ES_tradnl"/>
              </w:rPr>
              <w:t>del</w:t>
            </w:r>
            <w:r w:rsidR="00B10123" w:rsidRPr="00971862">
              <w:rPr>
                <w:lang w:val="es-ES_tradnl"/>
              </w:rPr>
              <w:t xml:space="preserve"> humedal de Gavkhouni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975FE" w14:textId="7A82CB60" w:rsidR="0008473C" w:rsidRPr="00971862" w:rsidRDefault="0008473C" w:rsidP="00A26663">
            <w:pPr>
              <w:spacing w:before="20" w:after="20" w:line="240" w:lineRule="auto"/>
              <w:rPr>
                <w:lang w:val="es-ES_tradnl"/>
              </w:rPr>
            </w:pPr>
            <w:r w:rsidRPr="00971862">
              <w:rPr>
                <w:lang w:val="es-ES_tradnl"/>
              </w:rPr>
              <w:t>295</w:t>
            </w:r>
            <w:r w:rsidR="007638B6" w:rsidRPr="00971862">
              <w:rPr>
                <w:lang w:val="es-ES_tradnl"/>
              </w:rPr>
              <w:t>,</w:t>
            </w:r>
            <w:r w:rsidRPr="00971862">
              <w:rPr>
                <w:lang w:val="es-ES_tradnl"/>
              </w:rPr>
              <w:t xml:space="preserve">70 </w:t>
            </w:r>
            <w:r w:rsidR="00470EA5" w:rsidRPr="00971862">
              <w:rPr>
                <w:lang w:val="es-ES_tradnl"/>
              </w:rPr>
              <w:t>CHF</w:t>
            </w:r>
          </w:p>
          <w:p w14:paraId="5E406138" w14:textId="3BB70912" w:rsidR="0008473C" w:rsidRPr="00971862" w:rsidRDefault="007638B6" w:rsidP="00A26663">
            <w:pPr>
              <w:spacing w:before="20" w:after="20" w:line="240" w:lineRule="auto"/>
              <w:rPr>
                <w:lang w:val="es-ES_tradnl"/>
              </w:rPr>
            </w:pPr>
            <w:r w:rsidRPr="00971862">
              <w:rPr>
                <w:lang w:val="es-ES_tradnl"/>
              </w:rPr>
              <w:t>(vuelos cubiertos por el Irán)</w:t>
            </w:r>
          </w:p>
        </w:tc>
      </w:tr>
      <w:tr w:rsidR="0008473C" w:rsidRPr="00971862" w14:paraId="0285D990" w14:textId="77777777" w:rsidTr="00C01D41">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17614" w14:textId="75AA6F6A" w:rsidR="0008473C" w:rsidRPr="00971862" w:rsidRDefault="00A7385A" w:rsidP="00A26663">
            <w:pPr>
              <w:spacing w:before="20" w:after="20" w:line="240" w:lineRule="auto"/>
              <w:rPr>
                <w:b/>
                <w:lang w:val="es-ES_tradnl"/>
              </w:rPr>
            </w:pPr>
            <w:r w:rsidRPr="00971862">
              <w:rPr>
                <w:b/>
                <w:lang w:val="es-ES_tradnl"/>
              </w:rPr>
              <w:t xml:space="preserve">10 y </w:t>
            </w:r>
            <w:r w:rsidR="0008473C" w:rsidRPr="00971862">
              <w:rPr>
                <w:b/>
                <w:lang w:val="es-ES_tradnl"/>
              </w:rPr>
              <w:t>11</w:t>
            </w:r>
            <w:r w:rsidRPr="00971862">
              <w:rPr>
                <w:b/>
                <w:lang w:val="es-ES_tradnl"/>
              </w:rPr>
              <w:t xml:space="preserve"> de</w:t>
            </w:r>
            <w:r w:rsidR="0008473C" w:rsidRPr="00971862">
              <w:rPr>
                <w:b/>
                <w:lang w:val="es-ES_tradnl"/>
              </w:rPr>
              <w:t xml:space="preserve"> </w:t>
            </w:r>
            <w:r w:rsidR="00206D72" w:rsidRPr="00971862">
              <w:rPr>
                <w:b/>
                <w:lang w:val="es-ES_tradnl"/>
              </w:rPr>
              <w:t>febrero</w:t>
            </w:r>
            <w:r w:rsidR="0008473C" w:rsidRPr="00971862">
              <w:rPr>
                <w:b/>
                <w:lang w:val="es-ES_tradnl"/>
              </w:rPr>
              <w:t xml:space="preserve"> </w:t>
            </w:r>
            <w:r w:rsidRPr="00971862">
              <w:rPr>
                <w:b/>
                <w:lang w:val="es-ES_tradnl"/>
              </w:rPr>
              <w:t xml:space="preserve">de </w:t>
            </w:r>
            <w:r w:rsidR="0008473C" w:rsidRPr="00971862">
              <w:rPr>
                <w:b/>
                <w:lang w:val="es-ES_tradnl"/>
              </w:rPr>
              <w:t>2016</w:t>
            </w:r>
          </w:p>
        </w:tc>
        <w:tc>
          <w:tcPr>
            <w:tcW w:w="2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BA066" w14:textId="4FAD8FE1" w:rsidR="0008473C" w:rsidRPr="00971862" w:rsidRDefault="0008473C" w:rsidP="00A26663">
            <w:pPr>
              <w:spacing w:before="20" w:after="20" w:line="240" w:lineRule="auto"/>
              <w:rPr>
                <w:lang w:val="es-ES_tradnl"/>
              </w:rPr>
            </w:pPr>
            <w:r w:rsidRPr="00971862">
              <w:rPr>
                <w:lang w:val="es-ES_tradnl"/>
              </w:rPr>
              <w:t>Par</w:t>
            </w:r>
            <w:r w:rsidR="00206D72" w:rsidRPr="00971862">
              <w:rPr>
                <w:lang w:val="es-ES_tradnl"/>
              </w:rPr>
              <w:t>ís</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55FAB" w14:textId="508C84D0" w:rsidR="0008473C" w:rsidRPr="00971862" w:rsidRDefault="002217DE" w:rsidP="00A26663">
            <w:pPr>
              <w:spacing w:before="20" w:after="20" w:line="240" w:lineRule="auto"/>
              <w:rPr>
                <w:lang w:val="es-ES_tradnl"/>
              </w:rPr>
            </w:pPr>
            <w:r w:rsidRPr="00971862">
              <w:rPr>
                <w:lang w:val="es-ES_tradnl"/>
              </w:rPr>
              <w:t xml:space="preserve">Participación en la </w:t>
            </w:r>
            <w:r w:rsidR="005362E9" w:rsidRPr="00971862">
              <w:rPr>
                <w:lang w:val="es-ES_tradnl"/>
              </w:rPr>
              <w:t>reunión</w:t>
            </w:r>
            <w:r w:rsidRPr="00971862">
              <w:rPr>
                <w:lang w:val="es-ES_tradnl"/>
              </w:rPr>
              <w:t xml:space="preserve"> de gobernanza de</w:t>
            </w:r>
            <w:r w:rsidR="0008473C" w:rsidRPr="00971862">
              <w:rPr>
                <w:lang w:val="es-ES_tradnl"/>
              </w:rPr>
              <w:t xml:space="preserve"> MedWet/Com12 </w:t>
            </w:r>
            <w:r w:rsidRPr="00971862">
              <w:rPr>
                <w:lang w:val="es-ES_tradnl"/>
              </w:rPr>
              <w:t xml:space="preserve">de la </w:t>
            </w:r>
            <w:r w:rsidR="00475A72" w:rsidRPr="00971862">
              <w:rPr>
                <w:lang w:val="es-ES_tradnl"/>
              </w:rPr>
              <w:t>Iniciativa para los Humedales M</w:t>
            </w:r>
            <w:r w:rsidRPr="00971862">
              <w:rPr>
                <w:lang w:val="es-ES_tradnl"/>
              </w:rPr>
              <w:t xml:space="preserve">editerráneos y discurso de </w:t>
            </w:r>
            <w:r w:rsidRPr="00971862">
              <w:rPr>
                <w:lang w:val="es-ES_tradnl"/>
              </w:rPr>
              <w:lastRenderedPageBreak/>
              <w:t>clausura</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3EB47" w14:textId="3F0D9A88" w:rsidR="0008473C" w:rsidRPr="00971862" w:rsidRDefault="0008473C" w:rsidP="00A26663">
            <w:pPr>
              <w:spacing w:before="20" w:after="20" w:line="240" w:lineRule="auto"/>
              <w:rPr>
                <w:lang w:val="es-ES_tradnl"/>
              </w:rPr>
            </w:pPr>
            <w:r w:rsidRPr="00971862">
              <w:rPr>
                <w:lang w:val="es-ES_tradnl"/>
              </w:rPr>
              <w:lastRenderedPageBreak/>
              <w:t>481</w:t>
            </w:r>
            <w:r w:rsidR="007638B6" w:rsidRPr="00971862">
              <w:rPr>
                <w:lang w:val="es-ES_tradnl"/>
              </w:rPr>
              <w:t xml:space="preserve"> CHF</w:t>
            </w:r>
          </w:p>
        </w:tc>
      </w:tr>
      <w:tr w:rsidR="0008473C" w:rsidRPr="00582AED" w14:paraId="42696C8E" w14:textId="77777777" w:rsidTr="00C01D41">
        <w:tc>
          <w:tcPr>
            <w:tcW w:w="1417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63F829D3" w14:textId="472BF9A3" w:rsidR="0008473C" w:rsidRPr="00971862" w:rsidRDefault="0008473C" w:rsidP="00A26663">
            <w:pPr>
              <w:spacing w:before="20" w:after="20" w:line="240" w:lineRule="auto"/>
              <w:rPr>
                <w:b/>
                <w:lang w:val="es-ES_tradnl"/>
              </w:rPr>
            </w:pPr>
            <w:r w:rsidRPr="00971862">
              <w:rPr>
                <w:b/>
                <w:lang w:val="es-ES_tradnl"/>
              </w:rPr>
              <w:lastRenderedPageBreak/>
              <w:t xml:space="preserve">Camilla Chalmers, </w:t>
            </w:r>
            <w:r w:rsidR="005362E9" w:rsidRPr="00971862">
              <w:rPr>
                <w:b/>
                <w:lang w:val="es-ES_tradnl"/>
              </w:rPr>
              <w:t>Responsable</w:t>
            </w:r>
            <w:r w:rsidR="00206D72" w:rsidRPr="00971862">
              <w:rPr>
                <w:b/>
                <w:lang w:val="es-ES_tradnl"/>
              </w:rPr>
              <w:t xml:space="preserve"> de Comunicaciones</w:t>
            </w:r>
          </w:p>
        </w:tc>
      </w:tr>
      <w:tr w:rsidR="0008473C" w:rsidRPr="00582AED" w14:paraId="0E60D922" w14:textId="77777777" w:rsidTr="00C01D41">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65974" w14:textId="35902996" w:rsidR="0008473C" w:rsidRPr="00971862" w:rsidRDefault="0008473C" w:rsidP="00A26663">
            <w:pPr>
              <w:spacing w:before="20" w:after="20" w:line="240" w:lineRule="auto"/>
              <w:rPr>
                <w:rFonts w:eastAsia="Times New Roman"/>
                <w:b/>
                <w:lang w:val="es-ES_tradnl" w:eastAsia="en-GB"/>
              </w:rPr>
            </w:pPr>
            <w:r w:rsidRPr="00971862">
              <w:rPr>
                <w:rFonts w:eastAsia="Times New Roman"/>
                <w:b/>
                <w:lang w:val="es-ES_tradnl" w:eastAsia="en-GB"/>
              </w:rPr>
              <w:t>13</w:t>
            </w:r>
            <w:r w:rsidR="00A7385A" w:rsidRPr="00971862">
              <w:rPr>
                <w:rFonts w:eastAsia="Times New Roman"/>
                <w:b/>
                <w:lang w:val="es-ES_tradnl" w:eastAsia="en-GB"/>
              </w:rPr>
              <w:t xml:space="preserve"> de enero de 20</w:t>
            </w:r>
            <w:r w:rsidRPr="00971862">
              <w:rPr>
                <w:rFonts w:eastAsia="Times New Roman"/>
                <w:b/>
                <w:lang w:val="es-ES_tradnl" w:eastAsia="en-GB"/>
              </w:rPr>
              <w:t>16</w:t>
            </w:r>
          </w:p>
        </w:tc>
        <w:tc>
          <w:tcPr>
            <w:tcW w:w="2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29720" w14:textId="77777777" w:rsidR="0008473C" w:rsidRPr="00971862" w:rsidRDefault="0008473C" w:rsidP="00A26663">
            <w:pPr>
              <w:spacing w:before="20" w:after="20" w:line="240" w:lineRule="auto"/>
              <w:rPr>
                <w:lang w:val="es-ES_tradnl"/>
              </w:rPr>
            </w:pPr>
            <w:r w:rsidRPr="00971862">
              <w:rPr>
                <w:lang w:val="es-ES_tradnl"/>
              </w:rPr>
              <w:t>Frankfurt Star Alliance</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C7440" w14:textId="138A6776" w:rsidR="0008473C" w:rsidRPr="00971862" w:rsidRDefault="001730B8" w:rsidP="00A26663">
            <w:pPr>
              <w:spacing w:before="20" w:after="20" w:line="240" w:lineRule="auto"/>
              <w:rPr>
                <w:lang w:val="es-ES_tradnl"/>
              </w:rPr>
            </w:pPr>
            <w:r w:rsidRPr="00971862">
              <w:rPr>
                <w:lang w:val="es-ES_tradnl"/>
              </w:rPr>
              <w:t xml:space="preserve">MdE </w:t>
            </w:r>
            <w:r w:rsidR="0008473C" w:rsidRPr="00971862">
              <w:rPr>
                <w:lang w:val="es-ES_tradnl"/>
              </w:rPr>
              <w:t xml:space="preserve">2016 </w:t>
            </w:r>
            <w:r w:rsidR="00DD50DC" w:rsidRPr="00971862">
              <w:rPr>
                <w:lang w:val="es-ES_tradnl"/>
              </w:rPr>
              <w:t xml:space="preserve">y reunión con el </w:t>
            </w:r>
            <w:r w:rsidR="00475A72" w:rsidRPr="00971862">
              <w:rPr>
                <w:lang w:val="es-ES_tradnl"/>
              </w:rPr>
              <w:t>Consejero Delegado,</w:t>
            </w:r>
            <w:r w:rsidR="0008473C" w:rsidRPr="00971862">
              <w:rPr>
                <w:lang w:val="es-ES_tradnl"/>
              </w:rPr>
              <w:t xml:space="preserve"> Mark Schwab</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49BFC" w14:textId="06C11E1C" w:rsidR="0008473C" w:rsidRPr="00971862" w:rsidRDefault="0008473C" w:rsidP="00A26663">
            <w:pPr>
              <w:spacing w:before="20" w:after="20" w:line="240" w:lineRule="auto"/>
              <w:rPr>
                <w:lang w:val="es-ES_tradnl"/>
              </w:rPr>
            </w:pPr>
            <w:r w:rsidRPr="00971862">
              <w:rPr>
                <w:lang w:val="es-ES_tradnl"/>
              </w:rPr>
              <w:t>42</w:t>
            </w:r>
            <w:r w:rsidR="007638B6" w:rsidRPr="00971862">
              <w:rPr>
                <w:lang w:val="es-ES_tradnl"/>
              </w:rPr>
              <w:t>,</w:t>
            </w:r>
            <w:r w:rsidRPr="00971862">
              <w:rPr>
                <w:lang w:val="es-ES_tradnl"/>
              </w:rPr>
              <w:t>60</w:t>
            </w:r>
            <w:r w:rsidR="00470EA5" w:rsidRPr="00971862">
              <w:rPr>
                <w:lang w:val="es-ES_tradnl"/>
              </w:rPr>
              <w:t xml:space="preserve"> CHF</w:t>
            </w:r>
            <w:r w:rsidR="00A13987" w:rsidRPr="00971862">
              <w:rPr>
                <w:lang w:val="es-ES_tradnl"/>
              </w:rPr>
              <w:t xml:space="preserve"> </w:t>
            </w:r>
            <w:r w:rsidRPr="00971862">
              <w:rPr>
                <w:lang w:val="es-ES_tradnl"/>
              </w:rPr>
              <w:t>(</w:t>
            </w:r>
            <w:r w:rsidR="007638B6" w:rsidRPr="00971862">
              <w:rPr>
                <w:lang w:val="es-ES_tradnl"/>
              </w:rPr>
              <w:t>vuelos cubiertos por</w:t>
            </w:r>
            <w:r w:rsidRPr="00971862">
              <w:rPr>
                <w:lang w:val="es-ES_tradnl"/>
              </w:rPr>
              <w:t xml:space="preserve"> Star Alliance)</w:t>
            </w:r>
          </w:p>
        </w:tc>
      </w:tr>
      <w:tr w:rsidR="0008473C" w:rsidRPr="00971862" w14:paraId="7A5055B3" w14:textId="77777777" w:rsidTr="00C01D41">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6A4E0" w14:textId="6ACC9127" w:rsidR="0008473C" w:rsidRPr="00971862" w:rsidRDefault="0008473C" w:rsidP="00A26663">
            <w:pPr>
              <w:spacing w:before="20" w:after="20" w:line="240" w:lineRule="auto"/>
              <w:rPr>
                <w:b/>
                <w:lang w:val="es-ES_tradnl"/>
              </w:rPr>
            </w:pPr>
            <w:r w:rsidRPr="00971862">
              <w:rPr>
                <w:b/>
                <w:lang w:val="es-ES_tradnl"/>
              </w:rPr>
              <w:t>15</w:t>
            </w:r>
            <w:r w:rsidR="00A7385A" w:rsidRPr="00971862">
              <w:rPr>
                <w:b/>
                <w:lang w:val="es-ES_tradnl"/>
              </w:rPr>
              <w:t xml:space="preserve"> de enero de 2016</w:t>
            </w:r>
          </w:p>
        </w:tc>
        <w:tc>
          <w:tcPr>
            <w:tcW w:w="2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FEFB4" w14:textId="6DC5137B" w:rsidR="0008473C" w:rsidRPr="00971862" w:rsidRDefault="00206D72" w:rsidP="00A26663">
            <w:pPr>
              <w:spacing w:before="20" w:after="20" w:line="240" w:lineRule="auto"/>
              <w:rPr>
                <w:lang w:val="es-ES_tradnl"/>
              </w:rPr>
            </w:pPr>
            <w:r w:rsidRPr="00971862">
              <w:rPr>
                <w:lang w:val="es-ES_tradnl"/>
              </w:rPr>
              <w:t xml:space="preserve">Reunión </w:t>
            </w:r>
            <w:r w:rsidR="0008473C" w:rsidRPr="00971862">
              <w:rPr>
                <w:lang w:val="es-ES_tradnl"/>
              </w:rPr>
              <w:t xml:space="preserve">Evian Pre Curieux </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AD6D" w14:textId="52045A00" w:rsidR="0008473C" w:rsidRPr="00971862" w:rsidRDefault="00DD50DC" w:rsidP="00A26663">
            <w:pPr>
              <w:spacing w:before="20" w:after="20" w:line="240" w:lineRule="auto"/>
              <w:rPr>
                <w:lang w:val="es-ES_tradnl"/>
              </w:rPr>
            </w:pPr>
            <w:r w:rsidRPr="00971862">
              <w:rPr>
                <w:lang w:val="es-ES_tradnl"/>
              </w:rPr>
              <w:t>Reunión de lanzamiento con todos los actores de un proyecto para acordar una estrategia y financiación dirigida por el alcalde de Evian</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8EAB1" w14:textId="39ACD1F1" w:rsidR="0008473C" w:rsidRPr="00971862" w:rsidRDefault="0008473C" w:rsidP="00A26663">
            <w:pPr>
              <w:spacing w:before="20" w:after="20" w:line="240" w:lineRule="auto"/>
              <w:rPr>
                <w:lang w:val="es-ES_tradnl"/>
              </w:rPr>
            </w:pPr>
            <w:r w:rsidRPr="00971862">
              <w:rPr>
                <w:lang w:val="es-ES_tradnl"/>
              </w:rPr>
              <w:t>114</w:t>
            </w:r>
            <w:r w:rsidR="007638B6" w:rsidRPr="00971862">
              <w:rPr>
                <w:lang w:val="es-ES_tradnl"/>
              </w:rPr>
              <w:t>,</w:t>
            </w:r>
            <w:r w:rsidRPr="00971862">
              <w:rPr>
                <w:lang w:val="es-ES_tradnl"/>
              </w:rPr>
              <w:t>16</w:t>
            </w:r>
            <w:r w:rsidR="00470EA5" w:rsidRPr="00971862">
              <w:rPr>
                <w:lang w:val="es-ES_tradnl"/>
              </w:rPr>
              <w:t xml:space="preserve"> CHF</w:t>
            </w:r>
          </w:p>
        </w:tc>
      </w:tr>
      <w:tr w:rsidR="0008473C" w:rsidRPr="00582AED" w14:paraId="6FB54F69" w14:textId="77777777" w:rsidTr="00C01D41">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4B1AE" w14:textId="1B4D83A9" w:rsidR="0008473C" w:rsidRPr="00971862" w:rsidRDefault="00A7385A" w:rsidP="00A26663">
            <w:pPr>
              <w:spacing w:before="20" w:after="20" w:line="240" w:lineRule="auto"/>
              <w:rPr>
                <w:b/>
                <w:lang w:val="es-ES_tradnl"/>
              </w:rPr>
            </w:pPr>
            <w:r w:rsidRPr="00971862">
              <w:rPr>
                <w:b/>
                <w:lang w:val="es-ES_tradnl"/>
              </w:rPr>
              <w:t>1 de febrero de 20</w:t>
            </w:r>
            <w:r w:rsidR="0008473C" w:rsidRPr="00971862">
              <w:rPr>
                <w:b/>
                <w:lang w:val="es-ES_tradnl"/>
              </w:rPr>
              <w:t>16</w:t>
            </w:r>
          </w:p>
        </w:tc>
        <w:tc>
          <w:tcPr>
            <w:tcW w:w="2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15194" w14:textId="759059ED" w:rsidR="0008473C" w:rsidRPr="00971862" w:rsidRDefault="0008473C" w:rsidP="00A26663">
            <w:pPr>
              <w:spacing w:before="20" w:after="20" w:line="240" w:lineRule="auto"/>
              <w:rPr>
                <w:lang w:val="es-ES_tradnl"/>
              </w:rPr>
            </w:pPr>
            <w:r w:rsidRPr="00971862">
              <w:rPr>
                <w:lang w:val="es-ES_tradnl"/>
              </w:rPr>
              <w:t>Ir</w:t>
            </w:r>
            <w:r w:rsidR="00206D72" w:rsidRPr="00971862">
              <w:rPr>
                <w:lang w:val="es-ES_tradnl"/>
              </w:rPr>
              <w:t>án DMH</w:t>
            </w:r>
            <w:r w:rsidRPr="00971862">
              <w:rPr>
                <w:lang w:val="es-ES_tradnl"/>
              </w:rPr>
              <w:t xml:space="preserve"> 2016</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36DDC" w14:textId="4FB15DDC" w:rsidR="0008473C" w:rsidRPr="00971862" w:rsidRDefault="005362E9" w:rsidP="00A26663">
            <w:pPr>
              <w:spacing w:before="20" w:after="20" w:line="240" w:lineRule="auto"/>
              <w:rPr>
                <w:lang w:val="es-ES_tradnl"/>
              </w:rPr>
            </w:pPr>
            <w:r w:rsidRPr="00971862">
              <w:rPr>
                <w:lang w:val="es-ES_tradnl"/>
              </w:rPr>
              <w:t>Invitación</w:t>
            </w:r>
            <w:r w:rsidR="00817D81" w:rsidRPr="00971862">
              <w:rPr>
                <w:lang w:val="es-ES_tradnl"/>
              </w:rPr>
              <w:t xml:space="preserve"> del Irán para </w:t>
            </w:r>
            <w:r w:rsidRPr="00971862">
              <w:rPr>
                <w:lang w:val="es-ES_tradnl"/>
              </w:rPr>
              <w:t>asistir</w:t>
            </w:r>
            <w:r w:rsidR="00817D81" w:rsidRPr="00971862">
              <w:rPr>
                <w:lang w:val="es-ES_tradnl"/>
              </w:rPr>
              <w:t xml:space="preserve"> al DMH y </w:t>
            </w:r>
            <w:r w:rsidR="00AF5711" w:rsidRPr="00971862">
              <w:rPr>
                <w:lang w:val="es-ES_tradnl"/>
              </w:rPr>
              <w:t>dirigir</w:t>
            </w:r>
            <w:r w:rsidR="00817D81" w:rsidRPr="00971862">
              <w:rPr>
                <w:lang w:val="es-ES_tradnl"/>
              </w:rPr>
              <w:t xml:space="preserve"> un taller de CECoP en el lago </w:t>
            </w:r>
            <w:r w:rsidR="0008473C" w:rsidRPr="00971862">
              <w:rPr>
                <w:lang w:val="es-ES_tradnl"/>
              </w:rPr>
              <w:t>Urmia</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A7B9F" w14:textId="35FEE61D" w:rsidR="0008473C" w:rsidRPr="00971862" w:rsidRDefault="0008473C" w:rsidP="00A26663">
            <w:pPr>
              <w:spacing w:before="20" w:after="20" w:line="240" w:lineRule="auto"/>
              <w:rPr>
                <w:lang w:val="es-ES_tradnl"/>
              </w:rPr>
            </w:pPr>
            <w:r w:rsidRPr="00971862">
              <w:rPr>
                <w:lang w:val="es-ES_tradnl"/>
              </w:rPr>
              <w:t>295</w:t>
            </w:r>
            <w:r w:rsidR="007638B6" w:rsidRPr="00971862">
              <w:rPr>
                <w:lang w:val="es-ES_tradnl"/>
              </w:rPr>
              <w:t>,</w:t>
            </w:r>
            <w:r w:rsidRPr="00971862">
              <w:rPr>
                <w:lang w:val="es-ES_tradnl"/>
              </w:rPr>
              <w:t>70</w:t>
            </w:r>
            <w:r w:rsidR="00470EA5" w:rsidRPr="00971862">
              <w:rPr>
                <w:lang w:val="es-ES_tradnl"/>
              </w:rPr>
              <w:t xml:space="preserve"> CHF</w:t>
            </w:r>
            <w:r w:rsidRPr="00971862">
              <w:rPr>
                <w:lang w:val="es-ES_tradnl"/>
              </w:rPr>
              <w:t xml:space="preserve"> (</w:t>
            </w:r>
            <w:r w:rsidR="007638B6" w:rsidRPr="00971862">
              <w:rPr>
                <w:lang w:val="es-ES_tradnl"/>
              </w:rPr>
              <w:t>vuelos cubiertos por el Irán)</w:t>
            </w:r>
          </w:p>
        </w:tc>
      </w:tr>
      <w:tr w:rsidR="0008473C" w:rsidRPr="00582AED" w14:paraId="3915272F" w14:textId="77777777" w:rsidTr="00C01D41">
        <w:tc>
          <w:tcPr>
            <w:tcW w:w="1417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19B46862" w14:textId="7A129446" w:rsidR="0008473C" w:rsidRPr="00971862" w:rsidRDefault="0008473C" w:rsidP="00A26663">
            <w:pPr>
              <w:spacing w:before="20" w:after="20" w:line="240" w:lineRule="auto"/>
              <w:rPr>
                <w:b/>
                <w:lang w:val="es-ES_tradnl"/>
              </w:rPr>
            </w:pPr>
            <w:r w:rsidRPr="00971862">
              <w:rPr>
                <w:b/>
                <w:lang w:val="es-ES_tradnl"/>
              </w:rPr>
              <w:t xml:space="preserve">Paul Ouedraogo, </w:t>
            </w:r>
            <w:r w:rsidR="00206D72" w:rsidRPr="00971862">
              <w:rPr>
                <w:b/>
                <w:lang w:val="es-ES_tradnl"/>
              </w:rPr>
              <w:t>Asesor Superior para África</w:t>
            </w:r>
          </w:p>
        </w:tc>
      </w:tr>
      <w:tr w:rsidR="0008473C" w:rsidRPr="00971862" w14:paraId="465DC55F" w14:textId="77777777" w:rsidTr="00C01D41">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F6A9" w14:textId="71667791" w:rsidR="0008473C" w:rsidRPr="00971862" w:rsidRDefault="0008473C" w:rsidP="00A26663">
            <w:pPr>
              <w:spacing w:before="20" w:after="20" w:line="240" w:lineRule="auto"/>
              <w:rPr>
                <w:b/>
                <w:lang w:val="es-ES_tradnl" w:eastAsia="en-GB"/>
              </w:rPr>
            </w:pPr>
            <w:r w:rsidRPr="00971862">
              <w:rPr>
                <w:b/>
                <w:lang w:val="es-ES_tradnl" w:eastAsia="en-GB"/>
              </w:rPr>
              <w:t xml:space="preserve">3 </w:t>
            </w:r>
            <w:r w:rsidR="00206D72" w:rsidRPr="00971862">
              <w:rPr>
                <w:b/>
                <w:lang w:val="es-ES_tradnl" w:eastAsia="en-GB"/>
              </w:rPr>
              <w:t>a</w:t>
            </w:r>
            <w:r w:rsidRPr="00971862">
              <w:rPr>
                <w:b/>
                <w:lang w:val="es-ES_tradnl" w:eastAsia="en-GB"/>
              </w:rPr>
              <w:t xml:space="preserve"> 11 </w:t>
            </w:r>
            <w:r w:rsidR="00A7385A" w:rsidRPr="00971862">
              <w:rPr>
                <w:b/>
                <w:lang w:val="es-ES_tradnl" w:eastAsia="en-GB"/>
              </w:rPr>
              <w:t xml:space="preserve">de </w:t>
            </w:r>
            <w:r w:rsidR="00850227" w:rsidRPr="00971862">
              <w:rPr>
                <w:b/>
                <w:lang w:val="es-ES_tradnl" w:eastAsia="en-GB"/>
              </w:rPr>
              <w:t>diciembre</w:t>
            </w:r>
            <w:r w:rsidRPr="00971862">
              <w:rPr>
                <w:b/>
                <w:lang w:val="es-ES_tradnl" w:eastAsia="en-GB"/>
              </w:rPr>
              <w:t xml:space="preserve"> </w:t>
            </w:r>
            <w:r w:rsidR="00A7385A" w:rsidRPr="00971862">
              <w:rPr>
                <w:b/>
                <w:lang w:val="es-ES_tradnl" w:eastAsia="en-GB"/>
              </w:rPr>
              <w:t xml:space="preserve">de </w:t>
            </w:r>
            <w:r w:rsidRPr="00971862">
              <w:rPr>
                <w:b/>
                <w:lang w:val="es-ES_tradnl" w:eastAsia="en-GB"/>
              </w:rPr>
              <w:t>2015</w:t>
            </w:r>
          </w:p>
        </w:tc>
        <w:tc>
          <w:tcPr>
            <w:tcW w:w="2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FA143" w14:textId="0BDB665D" w:rsidR="0008473C" w:rsidRPr="00971862" w:rsidRDefault="00206D72" w:rsidP="00A26663">
            <w:pPr>
              <w:spacing w:before="20" w:after="20" w:line="240" w:lineRule="auto"/>
              <w:rPr>
                <w:lang w:val="es-ES_tradnl"/>
              </w:rPr>
            </w:pPr>
            <w:r w:rsidRPr="00971862">
              <w:rPr>
                <w:lang w:val="es-ES_tradnl"/>
              </w:rPr>
              <w:t>COP21 CMNUCC</w:t>
            </w:r>
            <w:r w:rsidR="0008473C" w:rsidRPr="00971862">
              <w:rPr>
                <w:lang w:val="es-ES_tradnl"/>
              </w:rPr>
              <w:t xml:space="preserve"> Par</w:t>
            </w:r>
            <w:r w:rsidRPr="00971862">
              <w:rPr>
                <w:lang w:val="es-ES_tradnl"/>
              </w:rPr>
              <w:t>í</w:t>
            </w:r>
            <w:r w:rsidR="0008473C" w:rsidRPr="00971862">
              <w:rPr>
                <w:lang w:val="es-ES_tradnl"/>
              </w:rPr>
              <w:t>s</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A6886" w14:textId="6E0355ED" w:rsidR="0008473C" w:rsidRPr="00971862" w:rsidRDefault="005362E9" w:rsidP="00A26663">
            <w:pPr>
              <w:spacing w:before="20" w:after="20" w:line="240" w:lineRule="auto"/>
              <w:rPr>
                <w:lang w:val="es-ES_tradnl"/>
              </w:rPr>
            </w:pPr>
            <w:r w:rsidRPr="00971862">
              <w:rPr>
                <w:lang w:val="es-ES_tradnl"/>
              </w:rPr>
              <w:t>Celebración</w:t>
            </w:r>
            <w:r w:rsidR="006E4001" w:rsidRPr="00971862">
              <w:rPr>
                <w:lang w:val="es-ES_tradnl"/>
              </w:rPr>
              <w:t xml:space="preserve"> de tres eventos paralelos en nombre de la Convención de Ramsar</w:t>
            </w:r>
          </w:p>
          <w:p w14:paraId="32C8A6B6" w14:textId="0016C57F" w:rsidR="0008473C" w:rsidRPr="00971862" w:rsidRDefault="006E4001" w:rsidP="00A26663">
            <w:pPr>
              <w:spacing w:before="20" w:after="20" w:line="240" w:lineRule="auto"/>
              <w:rPr>
                <w:lang w:val="es-ES_tradnl"/>
              </w:rPr>
            </w:pPr>
            <w:r w:rsidRPr="00971862">
              <w:rPr>
                <w:lang w:val="es-ES_tradnl"/>
              </w:rPr>
              <w:t>Reunión bilateral con las Partes Contratantes y los donantes potenciales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05946" w14:textId="0ECEBF07" w:rsidR="0008473C" w:rsidRPr="00971862" w:rsidRDefault="0008473C" w:rsidP="00A26663">
            <w:pPr>
              <w:spacing w:before="20" w:after="20" w:line="240" w:lineRule="auto"/>
              <w:rPr>
                <w:lang w:val="es-ES_tradnl"/>
              </w:rPr>
            </w:pPr>
            <w:r w:rsidRPr="00971862">
              <w:rPr>
                <w:lang w:val="es-ES_tradnl"/>
              </w:rPr>
              <w:t>2</w:t>
            </w:r>
            <w:r w:rsidR="00470EA5" w:rsidRPr="00971862">
              <w:rPr>
                <w:lang w:val="es-ES_tradnl"/>
              </w:rPr>
              <w:t>.407,</w:t>
            </w:r>
            <w:r w:rsidRPr="00971862">
              <w:rPr>
                <w:lang w:val="es-ES_tradnl"/>
              </w:rPr>
              <w:t>5</w:t>
            </w:r>
            <w:r w:rsidR="00470EA5" w:rsidRPr="00971862">
              <w:rPr>
                <w:lang w:val="es-ES_tradnl"/>
              </w:rPr>
              <w:t xml:space="preserve"> CHF</w:t>
            </w:r>
          </w:p>
        </w:tc>
      </w:tr>
      <w:tr w:rsidR="0008473C" w:rsidRPr="00971862" w14:paraId="26518A7D" w14:textId="77777777" w:rsidTr="00C01D41">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9996B" w14:textId="13B51921" w:rsidR="0008473C" w:rsidRPr="00971862" w:rsidRDefault="0008473C" w:rsidP="00A26663">
            <w:pPr>
              <w:spacing w:before="20" w:after="20" w:line="240" w:lineRule="auto"/>
              <w:rPr>
                <w:b/>
                <w:lang w:val="es-ES_tradnl" w:eastAsia="en-GB"/>
              </w:rPr>
            </w:pPr>
            <w:r w:rsidRPr="00971862">
              <w:rPr>
                <w:b/>
                <w:lang w:val="es-ES_tradnl" w:eastAsia="en-GB"/>
              </w:rPr>
              <w:t>25</w:t>
            </w:r>
            <w:r w:rsidR="00206D72" w:rsidRPr="00971862">
              <w:rPr>
                <w:b/>
                <w:lang w:val="es-ES_tradnl" w:eastAsia="en-GB"/>
              </w:rPr>
              <w:t xml:space="preserve"> de enero a 3 de febrero de 2</w:t>
            </w:r>
            <w:r w:rsidRPr="00971862">
              <w:rPr>
                <w:b/>
                <w:lang w:val="es-ES_tradnl" w:eastAsia="en-GB"/>
              </w:rPr>
              <w:t>016</w:t>
            </w:r>
          </w:p>
        </w:tc>
        <w:tc>
          <w:tcPr>
            <w:tcW w:w="2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F516B" w14:textId="66E42269" w:rsidR="0008473C" w:rsidRPr="00971862" w:rsidRDefault="00206D72" w:rsidP="00A26663">
            <w:pPr>
              <w:spacing w:before="20" w:after="20" w:line="240" w:lineRule="auto"/>
              <w:rPr>
                <w:lang w:val="es-ES_tradnl"/>
              </w:rPr>
            </w:pPr>
            <w:r w:rsidRPr="00971862">
              <w:rPr>
                <w:lang w:val="es-ES_tradnl"/>
              </w:rPr>
              <w:t xml:space="preserve">DMH </w:t>
            </w:r>
            <w:r w:rsidR="0008473C" w:rsidRPr="00971862">
              <w:rPr>
                <w:lang w:val="es-ES_tradnl"/>
              </w:rPr>
              <w:t>2016</w:t>
            </w:r>
            <w:r w:rsidRPr="00971862">
              <w:rPr>
                <w:lang w:val="es-ES_tradnl"/>
              </w:rPr>
              <w:t xml:space="preserve"> en </w:t>
            </w:r>
            <w:r w:rsidR="0008473C" w:rsidRPr="00971862">
              <w:rPr>
                <w:lang w:val="es-ES_tradnl"/>
              </w:rPr>
              <w:t>Burkina Faso</w:t>
            </w:r>
            <w:r w:rsidR="00A13987" w:rsidRPr="00971862">
              <w:rPr>
                <w:lang w:val="es-ES_tradnl"/>
              </w:rPr>
              <w:t xml:space="preserve">; </w:t>
            </w:r>
            <w:r w:rsidRPr="00971862">
              <w:rPr>
                <w:lang w:val="es-ES_tradnl"/>
              </w:rPr>
              <w:t>certificado de gobernanza de los humedales locales</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374DF" w14:textId="62059BD0" w:rsidR="0008473C" w:rsidRPr="00971862" w:rsidRDefault="0008473C" w:rsidP="00A26663">
            <w:pPr>
              <w:spacing w:before="20" w:after="20" w:line="240" w:lineRule="auto"/>
              <w:rPr>
                <w:lang w:val="es-ES_tradnl"/>
              </w:rPr>
            </w:pPr>
            <w:r w:rsidRPr="00971862">
              <w:rPr>
                <w:lang w:val="es-ES_tradnl"/>
              </w:rPr>
              <w:t xml:space="preserve">Ramsar </w:t>
            </w:r>
            <w:r w:rsidR="009C61ED" w:rsidRPr="00971862">
              <w:rPr>
                <w:lang w:val="es-ES_tradnl"/>
              </w:rPr>
              <w:t>ayuda a la Universidad de Uagadugú para aplicar un certificado de gobernanza de los humedales locales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78AB9" w14:textId="2C8336E0" w:rsidR="0008473C" w:rsidRPr="00971862" w:rsidRDefault="0008473C" w:rsidP="00A26663">
            <w:pPr>
              <w:spacing w:before="20" w:after="20" w:line="240" w:lineRule="auto"/>
              <w:rPr>
                <w:lang w:val="es-ES_tradnl"/>
              </w:rPr>
            </w:pPr>
            <w:r w:rsidRPr="00971862">
              <w:rPr>
                <w:lang w:val="es-ES_tradnl"/>
              </w:rPr>
              <w:t xml:space="preserve">400 </w:t>
            </w:r>
            <w:r w:rsidR="00470EA5" w:rsidRPr="00971862">
              <w:rPr>
                <w:lang w:val="es-ES_tradnl"/>
              </w:rPr>
              <w:t>CHF</w:t>
            </w:r>
          </w:p>
        </w:tc>
      </w:tr>
      <w:tr w:rsidR="0008473C" w:rsidRPr="00582AED" w14:paraId="1CBB0F12" w14:textId="77777777" w:rsidTr="00C01D41">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AA87E" w14:textId="4BB42E6D" w:rsidR="0008473C" w:rsidRPr="00971862" w:rsidRDefault="0008473C" w:rsidP="00A26663">
            <w:pPr>
              <w:spacing w:before="20" w:after="20" w:line="240" w:lineRule="auto"/>
              <w:rPr>
                <w:b/>
                <w:lang w:val="es-ES_tradnl"/>
              </w:rPr>
            </w:pPr>
            <w:r w:rsidRPr="00971862">
              <w:rPr>
                <w:b/>
                <w:lang w:val="es-ES_tradnl"/>
              </w:rPr>
              <w:t xml:space="preserve">7 </w:t>
            </w:r>
            <w:r w:rsidR="00206D72" w:rsidRPr="00971862">
              <w:rPr>
                <w:b/>
                <w:lang w:val="es-ES_tradnl"/>
              </w:rPr>
              <w:t xml:space="preserve">a 10 de febrero de </w:t>
            </w:r>
            <w:r w:rsidRPr="00971862">
              <w:rPr>
                <w:b/>
                <w:lang w:val="es-ES_tradnl"/>
              </w:rPr>
              <w:t>2016</w:t>
            </w:r>
          </w:p>
        </w:tc>
        <w:tc>
          <w:tcPr>
            <w:tcW w:w="2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9D66" w14:textId="77777777" w:rsidR="0008473C" w:rsidRPr="00971862" w:rsidRDefault="0008473C" w:rsidP="00A26663">
            <w:pPr>
              <w:spacing w:before="20" w:after="20" w:line="240" w:lineRule="auto"/>
              <w:rPr>
                <w:lang w:val="es-ES_tradnl"/>
              </w:rPr>
            </w:pPr>
            <w:r w:rsidRPr="00971862">
              <w:rPr>
                <w:lang w:val="es-ES_tradnl"/>
              </w:rPr>
              <w:t>MedWet/Com 12</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931A9" w14:textId="12A8EEE1" w:rsidR="0008473C" w:rsidRPr="00971862" w:rsidRDefault="001840E4" w:rsidP="00A26663">
            <w:pPr>
              <w:spacing w:before="20" w:after="20" w:line="240" w:lineRule="auto"/>
              <w:rPr>
                <w:lang w:val="es-ES_tradnl"/>
              </w:rPr>
            </w:pPr>
            <w:r w:rsidRPr="00971862">
              <w:rPr>
                <w:lang w:val="es-ES_tradnl"/>
              </w:rPr>
              <w:t xml:space="preserve">Ayuda a las Partes </w:t>
            </w:r>
            <w:r w:rsidR="004662CC" w:rsidRPr="00971862">
              <w:rPr>
                <w:lang w:val="es-ES_tradnl"/>
              </w:rPr>
              <w:t xml:space="preserve">Contratantes </w:t>
            </w:r>
            <w:r w:rsidR="00AF5711" w:rsidRPr="00971862">
              <w:rPr>
                <w:lang w:val="es-ES_tradnl"/>
              </w:rPr>
              <w:t xml:space="preserve">norteafricanas </w:t>
            </w:r>
            <w:r w:rsidR="004662CC" w:rsidRPr="00971862">
              <w:rPr>
                <w:lang w:val="es-ES_tradnl"/>
              </w:rPr>
              <w:t>para sus contribuciones a los documentos de la reunión</w:t>
            </w:r>
          </w:p>
          <w:p w14:paraId="5B8317E7" w14:textId="03C66594" w:rsidR="0008473C" w:rsidRPr="00971862" w:rsidRDefault="004662CC" w:rsidP="00A26663">
            <w:pPr>
              <w:spacing w:before="20" w:after="20" w:line="240" w:lineRule="auto"/>
              <w:rPr>
                <w:lang w:val="es-ES_tradnl"/>
              </w:rPr>
            </w:pPr>
            <w:r w:rsidRPr="00971862">
              <w:rPr>
                <w:lang w:val="es-ES_tradnl"/>
              </w:rPr>
              <w:t xml:space="preserve">Asesoramiento a las Partes Contratantes </w:t>
            </w:r>
            <w:r w:rsidR="00AF5711" w:rsidRPr="00971862">
              <w:rPr>
                <w:lang w:val="es-ES_tradnl"/>
              </w:rPr>
              <w:t>norteafricanas</w:t>
            </w:r>
            <w:r w:rsidRPr="00971862">
              <w:rPr>
                <w:lang w:val="es-ES_tradnl"/>
              </w:rPr>
              <w:t xml:space="preserve"> a actualizar las FIR de sus sitios Ramsar (</w:t>
            </w:r>
            <w:r w:rsidR="0008473C" w:rsidRPr="00971862">
              <w:rPr>
                <w:lang w:val="es-ES_tradnl"/>
              </w:rPr>
              <w:t xml:space="preserve">107 </w:t>
            </w:r>
            <w:r w:rsidRPr="00971862">
              <w:rPr>
                <w:lang w:val="es-ES_tradnl"/>
              </w:rPr>
              <w:t>FIR por actualizar)</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8EE41" w14:textId="40DD0638" w:rsidR="0008473C" w:rsidRPr="00971862" w:rsidRDefault="0008473C" w:rsidP="00A26663">
            <w:pPr>
              <w:spacing w:before="20" w:after="20" w:line="240" w:lineRule="auto"/>
              <w:rPr>
                <w:lang w:val="es-ES_tradnl"/>
              </w:rPr>
            </w:pPr>
            <w:r w:rsidRPr="00971862">
              <w:rPr>
                <w:lang w:val="es-ES_tradnl"/>
              </w:rPr>
              <w:t>432,1</w:t>
            </w:r>
            <w:r w:rsidR="00470EA5" w:rsidRPr="00971862">
              <w:rPr>
                <w:lang w:val="es-ES_tradnl"/>
              </w:rPr>
              <w:t xml:space="preserve"> CHF</w:t>
            </w:r>
          </w:p>
          <w:p w14:paraId="56191EAF" w14:textId="12D3D8F0" w:rsidR="0008473C" w:rsidRPr="00971862" w:rsidRDefault="0008473C" w:rsidP="00A26663">
            <w:pPr>
              <w:spacing w:before="20" w:after="20" w:line="240" w:lineRule="auto"/>
              <w:rPr>
                <w:lang w:val="es-ES_tradnl"/>
              </w:rPr>
            </w:pPr>
            <w:r w:rsidRPr="00971862">
              <w:rPr>
                <w:lang w:val="es-ES_tradnl"/>
              </w:rPr>
              <w:t xml:space="preserve">330 </w:t>
            </w:r>
            <w:r w:rsidR="00470EA5" w:rsidRPr="00971862">
              <w:rPr>
                <w:lang w:val="es-ES_tradnl"/>
              </w:rPr>
              <w:t xml:space="preserve">Euros que reembolsar a </w:t>
            </w:r>
            <w:r w:rsidRPr="00971862">
              <w:rPr>
                <w:lang w:val="es-ES_tradnl"/>
              </w:rPr>
              <w:t>MedWet</w:t>
            </w:r>
          </w:p>
        </w:tc>
      </w:tr>
      <w:tr w:rsidR="0008473C" w:rsidRPr="00582AED" w14:paraId="14592D81" w14:textId="77777777" w:rsidTr="00C01D41">
        <w:tc>
          <w:tcPr>
            <w:tcW w:w="1417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4F3DE3CE" w14:textId="3FD24448" w:rsidR="0008473C" w:rsidRPr="00971862" w:rsidRDefault="0008473C" w:rsidP="00A26663">
            <w:pPr>
              <w:spacing w:before="20" w:after="20" w:line="240" w:lineRule="auto"/>
              <w:rPr>
                <w:b/>
                <w:lang w:val="es-ES_tradnl"/>
              </w:rPr>
            </w:pPr>
            <w:r w:rsidRPr="00971862">
              <w:rPr>
                <w:b/>
                <w:lang w:val="es-ES_tradnl"/>
              </w:rPr>
              <w:t>Mar</w:t>
            </w:r>
            <w:r w:rsidR="00206D72" w:rsidRPr="00971862">
              <w:rPr>
                <w:b/>
                <w:lang w:val="es-ES_tradnl"/>
              </w:rPr>
              <w:t>í</w:t>
            </w:r>
            <w:r w:rsidRPr="00971862">
              <w:rPr>
                <w:b/>
                <w:lang w:val="es-ES_tradnl"/>
              </w:rPr>
              <w:t xml:space="preserve">a Rivera, </w:t>
            </w:r>
            <w:r w:rsidR="00206D72" w:rsidRPr="00971862">
              <w:rPr>
                <w:b/>
                <w:lang w:val="es-ES_tradnl"/>
              </w:rPr>
              <w:t>Asesora Superior para las Américas</w:t>
            </w:r>
          </w:p>
        </w:tc>
      </w:tr>
      <w:tr w:rsidR="0008473C" w:rsidRPr="00971862" w14:paraId="4ED23B67" w14:textId="77777777" w:rsidTr="00C01D41">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7545" w14:textId="50C92153" w:rsidR="0008473C" w:rsidRPr="00971862" w:rsidRDefault="0008473C" w:rsidP="00A26663">
            <w:pPr>
              <w:spacing w:before="20" w:after="20" w:line="240" w:lineRule="auto"/>
              <w:rPr>
                <w:b/>
                <w:lang w:val="es-ES_tradnl" w:eastAsia="en-GB"/>
              </w:rPr>
            </w:pPr>
            <w:r w:rsidRPr="00971862">
              <w:rPr>
                <w:b/>
                <w:lang w:val="es-ES_tradnl" w:eastAsia="en-GB"/>
              </w:rPr>
              <w:t>7</w:t>
            </w:r>
            <w:r w:rsidR="00206D72" w:rsidRPr="00971862">
              <w:rPr>
                <w:b/>
                <w:lang w:val="es-ES_tradnl" w:eastAsia="en-GB"/>
              </w:rPr>
              <w:t xml:space="preserve"> a </w:t>
            </w:r>
            <w:r w:rsidRPr="00971862">
              <w:rPr>
                <w:b/>
                <w:lang w:val="es-ES_tradnl" w:eastAsia="en-GB"/>
              </w:rPr>
              <w:t xml:space="preserve">10 </w:t>
            </w:r>
            <w:r w:rsidR="00206D72" w:rsidRPr="00971862">
              <w:rPr>
                <w:b/>
                <w:lang w:val="es-ES_tradnl" w:eastAsia="en-GB"/>
              </w:rPr>
              <w:t xml:space="preserve">de </w:t>
            </w:r>
            <w:r w:rsidR="00850227" w:rsidRPr="00971862">
              <w:rPr>
                <w:b/>
                <w:lang w:val="es-ES_tradnl" w:eastAsia="en-GB"/>
              </w:rPr>
              <w:t>diciembre</w:t>
            </w:r>
            <w:r w:rsidR="00206D72" w:rsidRPr="00971862">
              <w:rPr>
                <w:b/>
                <w:lang w:val="es-ES_tradnl" w:eastAsia="en-GB"/>
              </w:rPr>
              <w:t xml:space="preserve"> de</w:t>
            </w:r>
            <w:r w:rsidRPr="00971862">
              <w:rPr>
                <w:b/>
                <w:lang w:val="es-ES_tradnl" w:eastAsia="en-GB"/>
              </w:rPr>
              <w:t xml:space="preserve"> 2015</w:t>
            </w:r>
          </w:p>
        </w:tc>
        <w:tc>
          <w:tcPr>
            <w:tcW w:w="2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6B5E1" w14:textId="407A392F" w:rsidR="0008473C" w:rsidRPr="00971862" w:rsidRDefault="0008473C" w:rsidP="00A26663">
            <w:pPr>
              <w:spacing w:before="20" w:after="20" w:line="240" w:lineRule="auto"/>
              <w:rPr>
                <w:lang w:val="es-ES_tradnl"/>
              </w:rPr>
            </w:pPr>
            <w:r w:rsidRPr="00971862">
              <w:rPr>
                <w:lang w:val="es-ES_tradnl"/>
              </w:rPr>
              <w:t xml:space="preserve">Trinidad </w:t>
            </w:r>
            <w:r w:rsidR="00206D72" w:rsidRPr="00971862">
              <w:rPr>
                <w:lang w:val="es-ES_tradnl"/>
              </w:rPr>
              <w:t>y</w:t>
            </w:r>
            <w:r w:rsidRPr="00971862">
              <w:rPr>
                <w:lang w:val="es-ES_tradnl"/>
              </w:rPr>
              <w:t xml:space="preserve"> Tobago</w:t>
            </w:r>
          </w:p>
          <w:p w14:paraId="711C3C19" w14:textId="2BC056A4" w:rsidR="0008473C" w:rsidRPr="00971862" w:rsidRDefault="00206D72" w:rsidP="00A26663">
            <w:pPr>
              <w:spacing w:before="20" w:after="20" w:line="240" w:lineRule="auto"/>
              <w:rPr>
                <w:lang w:val="es-ES_tradnl"/>
              </w:rPr>
            </w:pPr>
            <w:r w:rsidRPr="00971862">
              <w:rPr>
                <w:lang w:val="es-ES_tradnl"/>
              </w:rPr>
              <w:t>Visita al país</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A703C" w14:textId="238BBFD2" w:rsidR="0008473C" w:rsidRPr="00971862" w:rsidRDefault="00AF707B" w:rsidP="00A26663">
            <w:pPr>
              <w:spacing w:before="20" w:after="20" w:line="240" w:lineRule="auto"/>
              <w:rPr>
                <w:lang w:val="es-ES_tradnl"/>
              </w:rPr>
            </w:pPr>
            <w:r w:rsidRPr="00971862">
              <w:rPr>
                <w:lang w:val="es-ES_tradnl"/>
              </w:rPr>
              <w:t xml:space="preserve">Visita al país para hablar con la AA de la aplicación de la Convención y la participación en el 50º aniversario del </w:t>
            </w:r>
            <w:r w:rsidR="0008473C" w:rsidRPr="00971862">
              <w:rPr>
                <w:lang w:val="es-ES_tradnl"/>
              </w:rPr>
              <w:t>Pointe-</w:t>
            </w:r>
            <w:r w:rsidRPr="00971862">
              <w:rPr>
                <w:lang w:val="es-ES_tradnl"/>
              </w:rPr>
              <w:t>à</w:t>
            </w:r>
            <w:r w:rsidR="0008473C" w:rsidRPr="00971862">
              <w:rPr>
                <w:lang w:val="es-ES_tradnl"/>
              </w:rPr>
              <w:t>- Pierre Wildfowl Trust.</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09007" w14:textId="1D34CFB1" w:rsidR="0008473C" w:rsidRPr="00971862" w:rsidRDefault="0008473C" w:rsidP="00A26663">
            <w:pPr>
              <w:spacing w:before="20" w:after="20" w:line="240" w:lineRule="auto"/>
              <w:rPr>
                <w:lang w:val="es-ES_tradnl"/>
              </w:rPr>
            </w:pPr>
            <w:r w:rsidRPr="00971862">
              <w:rPr>
                <w:lang w:val="es-ES_tradnl"/>
              </w:rPr>
              <w:t>2</w:t>
            </w:r>
            <w:r w:rsidR="00470EA5" w:rsidRPr="00971862">
              <w:rPr>
                <w:lang w:val="es-ES_tradnl"/>
              </w:rPr>
              <w:t>.</w:t>
            </w:r>
            <w:r w:rsidRPr="00971862">
              <w:rPr>
                <w:lang w:val="es-ES_tradnl"/>
              </w:rPr>
              <w:t>644</w:t>
            </w:r>
            <w:r w:rsidR="00470EA5" w:rsidRPr="00971862">
              <w:rPr>
                <w:lang w:val="es-ES_tradnl"/>
              </w:rPr>
              <w:t xml:space="preserve"> CHF</w:t>
            </w:r>
          </w:p>
        </w:tc>
      </w:tr>
      <w:tr w:rsidR="0008473C" w:rsidRPr="00582AED" w14:paraId="4493507E" w14:textId="77777777" w:rsidTr="00C01D41">
        <w:tc>
          <w:tcPr>
            <w:tcW w:w="1417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723DB69B" w14:textId="4C402FC5" w:rsidR="0008473C" w:rsidRPr="00971862" w:rsidRDefault="0008473C" w:rsidP="00A26663">
            <w:pPr>
              <w:spacing w:before="20" w:after="20" w:line="240" w:lineRule="auto"/>
              <w:rPr>
                <w:b/>
                <w:lang w:val="es-ES_tradnl"/>
              </w:rPr>
            </w:pPr>
            <w:r w:rsidRPr="00971862">
              <w:rPr>
                <w:b/>
                <w:lang w:val="es-ES_tradnl"/>
              </w:rPr>
              <w:t xml:space="preserve">Lew Young, </w:t>
            </w:r>
            <w:r w:rsidR="00C80759" w:rsidRPr="00971862">
              <w:rPr>
                <w:b/>
                <w:lang w:val="es-ES_tradnl"/>
              </w:rPr>
              <w:t>Asesor Superior para Asia y Oceanía</w:t>
            </w:r>
          </w:p>
        </w:tc>
      </w:tr>
      <w:tr w:rsidR="0008473C" w:rsidRPr="00971862" w14:paraId="3814032A" w14:textId="77777777" w:rsidTr="00C01D41">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3D919" w14:textId="575898AC" w:rsidR="0008473C" w:rsidRPr="00971862" w:rsidRDefault="00C80759" w:rsidP="00A26663">
            <w:pPr>
              <w:spacing w:before="20" w:after="20" w:line="240" w:lineRule="auto"/>
              <w:rPr>
                <w:b/>
                <w:lang w:val="es-ES_tradnl"/>
              </w:rPr>
            </w:pPr>
            <w:r w:rsidRPr="00971862">
              <w:rPr>
                <w:b/>
                <w:lang w:val="es-ES_tradnl"/>
              </w:rPr>
              <w:t>15 a 18 de enero de 2016</w:t>
            </w:r>
          </w:p>
        </w:tc>
        <w:tc>
          <w:tcPr>
            <w:tcW w:w="2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C806D" w14:textId="2E4F3C6D" w:rsidR="0008473C" w:rsidRPr="00971862" w:rsidRDefault="0008473C" w:rsidP="00A26663">
            <w:pPr>
              <w:spacing w:before="20" w:after="20" w:line="240" w:lineRule="auto"/>
              <w:rPr>
                <w:lang w:val="es-ES_tradnl"/>
              </w:rPr>
            </w:pPr>
            <w:r w:rsidRPr="00971862">
              <w:rPr>
                <w:lang w:val="es-ES_tradnl"/>
              </w:rPr>
              <w:t>Dub</w:t>
            </w:r>
            <w:r w:rsidR="00C80759" w:rsidRPr="00971862">
              <w:rPr>
                <w:lang w:val="es-ES_tradnl"/>
              </w:rPr>
              <w:t>ái (EAU)</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7C878" w14:textId="56949155" w:rsidR="0008473C" w:rsidRPr="00971862" w:rsidRDefault="00AF707B" w:rsidP="00A26663">
            <w:pPr>
              <w:spacing w:before="20" w:after="20" w:line="240" w:lineRule="auto"/>
              <w:rPr>
                <w:lang w:val="es-ES_tradnl"/>
              </w:rPr>
            </w:pPr>
            <w:r w:rsidRPr="00971862">
              <w:rPr>
                <w:lang w:val="es-ES_tradnl"/>
              </w:rPr>
              <w:t xml:space="preserve">Preparativos de la </w:t>
            </w:r>
            <w:r w:rsidR="0008473C" w:rsidRPr="00971862">
              <w:rPr>
                <w:lang w:val="es-ES_tradnl"/>
              </w:rPr>
              <w:t xml:space="preserve">COP13: </w:t>
            </w:r>
            <w:r w:rsidRPr="00971862">
              <w:rPr>
                <w:lang w:val="es-ES_tradnl"/>
              </w:rPr>
              <w:t xml:space="preserve">Primera </w:t>
            </w:r>
            <w:r w:rsidR="005362E9" w:rsidRPr="00971862">
              <w:rPr>
                <w:lang w:val="es-ES_tradnl"/>
              </w:rPr>
              <w:t>reunión</w:t>
            </w:r>
            <w:r w:rsidRPr="00971862">
              <w:rPr>
                <w:lang w:val="es-ES_tradnl"/>
              </w:rPr>
              <w:t xml:space="preserve"> en Dubái para tratar los </w:t>
            </w:r>
            <w:r w:rsidR="005362E9" w:rsidRPr="00971862">
              <w:rPr>
                <w:lang w:val="es-ES_tradnl"/>
              </w:rPr>
              <w:t>preparativos</w:t>
            </w:r>
            <w:r w:rsidRPr="00971862">
              <w:rPr>
                <w:lang w:val="es-ES_tradnl"/>
              </w:rPr>
              <w:t xml:space="preserve"> de la COP13, es decir, vista del lugar de la reunión y de los hoteles propuestos, avanzar con el MdE, etc</w:t>
            </w:r>
            <w:r w:rsidR="0008473C" w:rsidRPr="00971862">
              <w:rPr>
                <w:lang w:val="es-ES_tradnl"/>
              </w:rPr>
              <w:t>.</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2423D" w14:textId="0E108030" w:rsidR="0008473C" w:rsidRPr="00971862" w:rsidRDefault="0008473C" w:rsidP="00A26663">
            <w:pPr>
              <w:spacing w:before="20" w:after="20" w:line="240" w:lineRule="auto"/>
              <w:rPr>
                <w:lang w:val="es-ES_tradnl"/>
              </w:rPr>
            </w:pPr>
            <w:r w:rsidRPr="00971862">
              <w:rPr>
                <w:lang w:val="es-ES_tradnl"/>
              </w:rPr>
              <w:t>1,300</w:t>
            </w:r>
            <w:r w:rsidR="00470EA5" w:rsidRPr="00971862">
              <w:rPr>
                <w:lang w:val="es-ES_tradnl"/>
              </w:rPr>
              <w:t xml:space="preserve"> CHF</w:t>
            </w:r>
          </w:p>
        </w:tc>
      </w:tr>
      <w:tr w:rsidR="0008473C" w:rsidRPr="00971862" w14:paraId="09E49F6A" w14:textId="77777777" w:rsidTr="00C01D41">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A41DD" w14:textId="5C98FADA" w:rsidR="0008473C" w:rsidRPr="00971862" w:rsidRDefault="00C80759" w:rsidP="00A26663">
            <w:pPr>
              <w:spacing w:before="20" w:after="20" w:line="240" w:lineRule="auto"/>
              <w:rPr>
                <w:b/>
                <w:lang w:val="es-ES_tradnl"/>
              </w:rPr>
            </w:pPr>
            <w:r w:rsidRPr="00971862">
              <w:rPr>
                <w:b/>
                <w:lang w:val="es-ES_tradnl"/>
              </w:rPr>
              <w:lastRenderedPageBreak/>
              <w:t>19 a 22 de enero de 2016</w:t>
            </w:r>
          </w:p>
        </w:tc>
        <w:tc>
          <w:tcPr>
            <w:tcW w:w="2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DB2CB" w14:textId="654F70C8" w:rsidR="0008473C" w:rsidRPr="00971862" w:rsidRDefault="00C80759" w:rsidP="00A26663">
            <w:pPr>
              <w:spacing w:before="20" w:after="20" w:line="240" w:lineRule="auto"/>
              <w:rPr>
                <w:lang w:val="es-ES_tradnl"/>
              </w:rPr>
            </w:pPr>
            <w:r w:rsidRPr="00971862">
              <w:rPr>
                <w:lang w:val="es-ES_tradnl"/>
              </w:rPr>
              <w:t>Cambridge (Reino Unido</w:t>
            </w:r>
            <w:r w:rsidR="0008473C" w:rsidRPr="00971862">
              <w:rPr>
                <w:lang w:val="es-ES_tradnl"/>
              </w:rPr>
              <w:t xml:space="preserve">) </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10B29" w14:textId="7BEB9C99" w:rsidR="0008473C" w:rsidRPr="00971862" w:rsidRDefault="00AF707B" w:rsidP="00A26663">
            <w:pPr>
              <w:spacing w:before="20" w:after="20" w:line="240" w:lineRule="auto"/>
              <w:rPr>
                <w:lang w:val="es-ES_tradnl"/>
              </w:rPr>
            </w:pPr>
            <w:r w:rsidRPr="00971862">
              <w:rPr>
                <w:lang w:val="es-ES_tradnl"/>
              </w:rPr>
              <w:t xml:space="preserve">Primera </w:t>
            </w:r>
            <w:r w:rsidR="005362E9" w:rsidRPr="00971862">
              <w:rPr>
                <w:lang w:val="es-ES_tradnl"/>
              </w:rPr>
              <w:t>reunión</w:t>
            </w:r>
            <w:r w:rsidRPr="00971862">
              <w:rPr>
                <w:lang w:val="es-ES_tradnl"/>
              </w:rPr>
              <w:t xml:space="preserve"> del Grupo de </w:t>
            </w:r>
            <w:r w:rsidR="00197095" w:rsidRPr="00971862">
              <w:rPr>
                <w:lang w:val="es-ES_tradnl"/>
              </w:rPr>
              <w:t xml:space="preserve">tareas de la UICN sobre </w:t>
            </w:r>
            <w:r w:rsidR="0008473C" w:rsidRPr="00971862">
              <w:rPr>
                <w:lang w:val="es-ES_tradnl"/>
              </w:rPr>
              <w:t>“</w:t>
            </w:r>
            <w:r w:rsidR="00AF5711" w:rsidRPr="00971862">
              <w:rPr>
                <w:lang w:val="es-ES_tradnl"/>
              </w:rPr>
              <w:t>otras medidas eficaces de conservación basadas en áreas</w:t>
            </w:r>
            <w:r w:rsidR="0008473C" w:rsidRPr="00971862">
              <w:rPr>
                <w:lang w:val="es-ES_tradnl"/>
              </w:rPr>
              <w:t>” (OECM</w:t>
            </w:r>
            <w:r w:rsidR="00AF5711" w:rsidRPr="00971862">
              <w:rPr>
                <w:lang w:val="es-ES_tradnl"/>
              </w:rPr>
              <w:t>, por sus siglas en inglés</w:t>
            </w:r>
            <w:r w:rsidR="0008473C" w:rsidRPr="00971862">
              <w:rPr>
                <w:lang w:val="es-ES_tradnl"/>
              </w:rPr>
              <w:t xml:space="preserve">): </w:t>
            </w:r>
            <w:r w:rsidR="00D30FCB" w:rsidRPr="00971862">
              <w:rPr>
                <w:lang w:val="es-ES_tradnl"/>
              </w:rPr>
              <w:t>El objetivo es ayudar a delimitar las cuestiones y los ámbitos centrales que deben ser examinad</w:t>
            </w:r>
            <w:r w:rsidR="000E6FFE" w:rsidRPr="00971862">
              <w:rPr>
                <w:lang w:val="es-ES_tradnl"/>
              </w:rPr>
              <w:t>o</w:t>
            </w:r>
            <w:r w:rsidR="00D30FCB" w:rsidRPr="00971862">
              <w:rPr>
                <w:lang w:val="es-ES_tradnl"/>
              </w:rPr>
              <w:t xml:space="preserve">s antes de proporcionar orientaciones al CDB sobre la interpretación y aplicación de </w:t>
            </w:r>
            <w:r w:rsidR="00AF5711" w:rsidRPr="00971862">
              <w:rPr>
                <w:lang w:val="es-ES_tradnl"/>
              </w:rPr>
              <w:t>las</w:t>
            </w:r>
            <w:r w:rsidR="00D30FCB" w:rsidRPr="00971862">
              <w:rPr>
                <w:lang w:val="es-ES_tradnl"/>
              </w:rPr>
              <w:t xml:space="preserve"> </w:t>
            </w:r>
            <w:r w:rsidR="0008473C" w:rsidRPr="00971862">
              <w:rPr>
                <w:lang w:val="es-ES_tradnl"/>
              </w:rPr>
              <w:t>OECM</w:t>
            </w:r>
            <w:r w:rsidR="00D30FCB" w:rsidRPr="00971862">
              <w:rPr>
                <w:lang w:val="es-ES_tradnl"/>
              </w:rPr>
              <w:t xml:space="preserve">. Se ha recordado a la Convención de Ramsar la </w:t>
            </w:r>
            <w:r w:rsidR="005362E9" w:rsidRPr="00971862">
              <w:rPr>
                <w:lang w:val="es-ES_tradnl"/>
              </w:rPr>
              <w:t>importancia</w:t>
            </w:r>
            <w:r w:rsidR="00D30FCB" w:rsidRPr="00971862">
              <w:rPr>
                <w:lang w:val="es-ES_tradnl"/>
              </w:rPr>
              <w:t xml:space="preserve"> de </w:t>
            </w:r>
            <w:r w:rsidR="00AF5711" w:rsidRPr="00971862">
              <w:rPr>
                <w:lang w:val="es-ES_tradnl"/>
              </w:rPr>
              <w:t>las</w:t>
            </w:r>
            <w:r w:rsidR="00D30FCB" w:rsidRPr="00971862">
              <w:rPr>
                <w:lang w:val="es-ES_tradnl"/>
              </w:rPr>
              <w:t xml:space="preserve"> </w:t>
            </w:r>
            <w:r w:rsidR="0008473C" w:rsidRPr="00971862">
              <w:rPr>
                <w:lang w:val="es-ES_tradnl"/>
              </w:rPr>
              <w:t>OECM</w:t>
            </w:r>
            <w:r w:rsidR="00D30FCB" w:rsidRPr="00971862">
              <w:rPr>
                <w:lang w:val="es-ES_tradnl"/>
              </w:rPr>
              <w:t xml:space="preserve"> ya que los sitios Ramsar no </w:t>
            </w:r>
            <w:r w:rsidR="005362E9" w:rsidRPr="00971862">
              <w:rPr>
                <w:lang w:val="es-ES_tradnl"/>
              </w:rPr>
              <w:t>siempre</w:t>
            </w:r>
            <w:r w:rsidR="00D30FCB" w:rsidRPr="00971862">
              <w:rPr>
                <w:lang w:val="es-ES_tradnl"/>
              </w:rPr>
              <w:t xml:space="preserve"> </w:t>
            </w:r>
            <w:r w:rsidR="005362E9" w:rsidRPr="00971862">
              <w:rPr>
                <w:lang w:val="es-ES_tradnl"/>
              </w:rPr>
              <w:t>cumplen</w:t>
            </w:r>
            <w:r w:rsidR="00D30FCB" w:rsidRPr="00971862">
              <w:rPr>
                <w:lang w:val="es-ES_tradnl"/>
              </w:rPr>
              <w:t xml:space="preserve"> la </w:t>
            </w:r>
            <w:r w:rsidR="005362E9" w:rsidRPr="00971862">
              <w:rPr>
                <w:lang w:val="es-ES_tradnl"/>
              </w:rPr>
              <w:t>definición</w:t>
            </w:r>
            <w:r w:rsidR="00D30FCB" w:rsidRPr="00971862">
              <w:rPr>
                <w:lang w:val="es-ES_tradnl"/>
              </w:rPr>
              <w:t xml:space="preserve"> de un área </w:t>
            </w:r>
            <w:r w:rsidR="005362E9" w:rsidRPr="00971862">
              <w:rPr>
                <w:lang w:val="es-ES_tradnl"/>
              </w:rPr>
              <w:t>protegida</w:t>
            </w:r>
            <w:r w:rsidR="00D30FCB" w:rsidRPr="00971862">
              <w:rPr>
                <w:lang w:val="es-ES_tradnl"/>
              </w:rPr>
              <w:t xml:space="preserve"> según la UICN</w:t>
            </w:r>
            <w:r w:rsidR="0008473C" w:rsidRPr="00971862">
              <w:rPr>
                <w:lang w:val="es-ES_tradnl"/>
              </w:rPr>
              <w:t xml:space="preserve">. </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5EF92" w14:textId="2A125E79" w:rsidR="0008473C" w:rsidRPr="00971862" w:rsidRDefault="0008473C" w:rsidP="00A26663">
            <w:pPr>
              <w:spacing w:before="20" w:after="20" w:line="240" w:lineRule="auto"/>
              <w:rPr>
                <w:lang w:val="es-ES_tradnl"/>
              </w:rPr>
            </w:pPr>
            <w:r w:rsidRPr="00971862">
              <w:rPr>
                <w:lang w:val="es-ES_tradnl"/>
              </w:rPr>
              <w:t>400</w:t>
            </w:r>
            <w:r w:rsidR="00470EA5" w:rsidRPr="00971862">
              <w:rPr>
                <w:lang w:val="es-ES_tradnl"/>
              </w:rPr>
              <w:t xml:space="preserve"> CHF</w:t>
            </w:r>
          </w:p>
        </w:tc>
      </w:tr>
      <w:tr w:rsidR="0008473C" w:rsidRPr="00971862" w14:paraId="1B8BB26A" w14:textId="77777777" w:rsidTr="00C01D41">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6426" w14:textId="04259DA3" w:rsidR="0008473C" w:rsidRPr="00971862" w:rsidRDefault="00C80759" w:rsidP="00A26663">
            <w:pPr>
              <w:spacing w:before="20" w:after="20" w:line="240" w:lineRule="auto"/>
              <w:rPr>
                <w:b/>
                <w:lang w:val="es-ES_tradnl"/>
              </w:rPr>
            </w:pPr>
            <w:r w:rsidRPr="00971862">
              <w:rPr>
                <w:b/>
                <w:lang w:val="es-ES_tradnl"/>
              </w:rPr>
              <w:t>30 de enero a 5 de febrero</w:t>
            </w:r>
          </w:p>
        </w:tc>
        <w:tc>
          <w:tcPr>
            <w:tcW w:w="2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2D9F3" w14:textId="77777777" w:rsidR="0008473C" w:rsidRPr="00971862" w:rsidRDefault="0008473C" w:rsidP="00A26663">
            <w:pPr>
              <w:spacing w:before="20" w:after="20" w:line="240" w:lineRule="auto"/>
              <w:rPr>
                <w:lang w:val="es-ES_tradnl"/>
              </w:rPr>
            </w:pPr>
            <w:r w:rsidRPr="00971862">
              <w:rPr>
                <w:lang w:val="es-ES_tradnl"/>
              </w:rPr>
              <w:t>Pokhara (Nepal)</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1872" w14:textId="58C14153" w:rsidR="0008473C" w:rsidRPr="00971862" w:rsidRDefault="00D7699D" w:rsidP="00A26663">
            <w:pPr>
              <w:spacing w:before="20" w:after="20" w:line="240" w:lineRule="auto"/>
              <w:rPr>
                <w:lang w:val="es-ES_tradnl"/>
              </w:rPr>
            </w:pPr>
            <w:r w:rsidRPr="00971862">
              <w:rPr>
                <w:lang w:val="es-ES_tradnl"/>
              </w:rPr>
              <w:t xml:space="preserve">Celebraciones del DMH </w:t>
            </w:r>
            <w:r w:rsidR="0008473C" w:rsidRPr="00971862">
              <w:rPr>
                <w:lang w:val="es-ES_tradnl"/>
              </w:rPr>
              <w:t>2016: Celebra</w:t>
            </w:r>
            <w:r w:rsidRPr="00971862">
              <w:rPr>
                <w:lang w:val="es-ES_tradnl"/>
              </w:rPr>
              <w:t xml:space="preserve">ción de la </w:t>
            </w:r>
            <w:r w:rsidR="005362E9" w:rsidRPr="00971862">
              <w:rPr>
                <w:lang w:val="es-ES_tradnl"/>
              </w:rPr>
              <w:t>designación</w:t>
            </w:r>
            <w:r w:rsidRPr="00971862">
              <w:rPr>
                <w:lang w:val="es-ES_tradnl"/>
              </w:rPr>
              <w:t xml:space="preserve"> del sitio Ramsar Lake-Cluster of Pokhara Valley y reunión con el </w:t>
            </w:r>
            <w:r w:rsidR="00AF5711" w:rsidRPr="00971862">
              <w:rPr>
                <w:lang w:val="es-ES_tradnl"/>
              </w:rPr>
              <w:t xml:space="preserve">Centro Internacional para el Aprovechamiento Integrado de las Montañas </w:t>
            </w:r>
            <w:r w:rsidR="0008473C" w:rsidRPr="00971862">
              <w:rPr>
                <w:lang w:val="es-ES_tradnl"/>
              </w:rPr>
              <w:t>(ICIMOD</w:t>
            </w:r>
            <w:r w:rsidR="00AF5711" w:rsidRPr="00971862">
              <w:rPr>
                <w:lang w:val="es-ES_tradnl"/>
              </w:rPr>
              <w:t>, por sus siglas en inglés</w:t>
            </w:r>
            <w:r w:rsidR="0008473C" w:rsidRPr="00971862">
              <w:rPr>
                <w:lang w:val="es-ES_tradnl"/>
              </w:rPr>
              <w:t xml:space="preserve">) </w:t>
            </w:r>
            <w:r w:rsidRPr="00971862">
              <w:rPr>
                <w:lang w:val="es-ES_tradnl"/>
              </w:rPr>
              <w:t xml:space="preserve">sobre la cooperación en materia de </w:t>
            </w:r>
            <w:r w:rsidR="005362E9" w:rsidRPr="00971862">
              <w:rPr>
                <w:lang w:val="es-ES_tradnl"/>
              </w:rPr>
              <w:t>humedales</w:t>
            </w:r>
            <w:r w:rsidRPr="00971862">
              <w:rPr>
                <w:lang w:val="es-ES_tradnl"/>
              </w:rPr>
              <w:t xml:space="preserve"> en la región Hindu </w:t>
            </w:r>
            <w:r w:rsidR="0008473C" w:rsidRPr="00971862">
              <w:rPr>
                <w:lang w:val="es-ES_tradnl"/>
              </w:rPr>
              <w:t>Kush-Himalaya.</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86BB" w14:textId="109B12BC" w:rsidR="0008473C" w:rsidRPr="00971862" w:rsidRDefault="0008473C" w:rsidP="00A26663">
            <w:pPr>
              <w:spacing w:before="20" w:after="20" w:line="240" w:lineRule="auto"/>
              <w:rPr>
                <w:lang w:val="es-ES_tradnl"/>
              </w:rPr>
            </w:pPr>
            <w:r w:rsidRPr="00971862">
              <w:rPr>
                <w:lang w:val="es-ES_tradnl"/>
              </w:rPr>
              <w:t>1</w:t>
            </w:r>
            <w:r w:rsidR="00470EA5" w:rsidRPr="00971862">
              <w:rPr>
                <w:lang w:val="es-ES_tradnl"/>
              </w:rPr>
              <w:t>.</w:t>
            </w:r>
            <w:r w:rsidRPr="00971862">
              <w:rPr>
                <w:lang w:val="es-ES_tradnl"/>
              </w:rPr>
              <w:t>300</w:t>
            </w:r>
            <w:r w:rsidR="00470EA5" w:rsidRPr="00971862">
              <w:rPr>
                <w:lang w:val="es-ES_tradnl"/>
              </w:rPr>
              <w:t xml:space="preserve"> CHF</w:t>
            </w:r>
          </w:p>
        </w:tc>
      </w:tr>
      <w:tr w:rsidR="0008473C" w:rsidRPr="00582AED" w14:paraId="474C4FDE" w14:textId="77777777" w:rsidTr="00C01D41">
        <w:tc>
          <w:tcPr>
            <w:tcW w:w="1417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5948575C" w14:textId="5EEB8E93" w:rsidR="0008473C" w:rsidRPr="00971862" w:rsidRDefault="0008473C" w:rsidP="00A26663">
            <w:pPr>
              <w:spacing w:before="20" w:after="20" w:line="240" w:lineRule="auto"/>
              <w:rPr>
                <w:b/>
                <w:lang w:val="es-ES_tradnl"/>
              </w:rPr>
            </w:pPr>
            <w:r w:rsidRPr="00971862">
              <w:rPr>
                <w:b/>
                <w:lang w:val="es-ES_tradnl"/>
              </w:rPr>
              <w:t xml:space="preserve">Tobias Salathe, </w:t>
            </w:r>
            <w:r w:rsidR="00C80759" w:rsidRPr="00971862">
              <w:rPr>
                <w:b/>
                <w:lang w:val="es-ES_tradnl"/>
              </w:rPr>
              <w:t>Asesor Superior para Europa</w:t>
            </w:r>
          </w:p>
        </w:tc>
      </w:tr>
      <w:tr w:rsidR="0008473C" w:rsidRPr="00971862" w14:paraId="2714380C" w14:textId="77777777" w:rsidTr="00C01D41">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0E39E" w14:textId="11742D6E" w:rsidR="0008473C" w:rsidRPr="00971862" w:rsidRDefault="0008473C" w:rsidP="00A26663">
            <w:pPr>
              <w:spacing w:before="20" w:after="20" w:line="240" w:lineRule="auto"/>
              <w:rPr>
                <w:b/>
                <w:lang w:val="es-ES_tradnl"/>
              </w:rPr>
            </w:pPr>
            <w:r w:rsidRPr="00971862">
              <w:rPr>
                <w:b/>
                <w:lang w:val="es-ES_tradnl"/>
              </w:rPr>
              <w:t>1</w:t>
            </w:r>
            <w:r w:rsidR="00C80759" w:rsidRPr="00971862">
              <w:rPr>
                <w:b/>
                <w:lang w:val="es-ES_tradnl"/>
              </w:rPr>
              <w:t xml:space="preserve"> y </w:t>
            </w:r>
            <w:r w:rsidRPr="00971862">
              <w:rPr>
                <w:b/>
                <w:lang w:val="es-ES_tradnl"/>
              </w:rPr>
              <w:t xml:space="preserve">2 </w:t>
            </w:r>
            <w:r w:rsidR="00C80759" w:rsidRPr="00971862">
              <w:rPr>
                <w:b/>
                <w:lang w:val="es-ES_tradnl"/>
              </w:rPr>
              <w:t xml:space="preserve">de diciembre de </w:t>
            </w:r>
            <w:r w:rsidRPr="00971862">
              <w:rPr>
                <w:b/>
                <w:lang w:val="es-ES_tradnl"/>
              </w:rPr>
              <w:t>2015</w:t>
            </w:r>
          </w:p>
        </w:tc>
        <w:tc>
          <w:tcPr>
            <w:tcW w:w="2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91ACA" w14:textId="5863C85D" w:rsidR="0008473C" w:rsidRPr="00971862" w:rsidRDefault="0008473C" w:rsidP="00A26663">
            <w:pPr>
              <w:spacing w:before="20" w:after="20" w:line="240" w:lineRule="auto"/>
              <w:rPr>
                <w:lang w:val="es-ES_tradnl"/>
              </w:rPr>
            </w:pPr>
            <w:r w:rsidRPr="00971862">
              <w:rPr>
                <w:lang w:val="es-ES_tradnl"/>
              </w:rPr>
              <w:t>Par</w:t>
            </w:r>
            <w:r w:rsidR="00C80759" w:rsidRPr="00971862">
              <w:rPr>
                <w:lang w:val="es-ES_tradnl"/>
              </w:rPr>
              <w:t>í</w:t>
            </w:r>
            <w:r w:rsidRPr="00971862">
              <w:rPr>
                <w:lang w:val="es-ES_tradnl"/>
              </w:rPr>
              <w:t>s, COP21</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56A8F" w14:textId="47063FE2" w:rsidR="0008473C" w:rsidRPr="00971862" w:rsidRDefault="0008473C" w:rsidP="00A26663">
            <w:pPr>
              <w:spacing w:before="20" w:after="20" w:line="240" w:lineRule="auto"/>
              <w:rPr>
                <w:lang w:val="es-ES_tradnl"/>
              </w:rPr>
            </w:pPr>
            <w:r w:rsidRPr="00971862">
              <w:rPr>
                <w:lang w:val="es-ES_tradnl"/>
              </w:rPr>
              <w:t>Participa</w:t>
            </w:r>
            <w:r w:rsidR="00D7699D" w:rsidRPr="00971862">
              <w:rPr>
                <w:lang w:val="es-ES_tradnl"/>
              </w:rPr>
              <w:t>ción en dos eventos paralelos sobre las turberas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5CC1C" w14:textId="282A7E01" w:rsidR="0008473C" w:rsidRPr="00971862" w:rsidRDefault="0008473C" w:rsidP="00A26663">
            <w:pPr>
              <w:spacing w:before="20" w:after="20" w:line="240" w:lineRule="auto"/>
              <w:rPr>
                <w:lang w:val="es-ES_tradnl"/>
              </w:rPr>
            </w:pPr>
            <w:r w:rsidRPr="00971862">
              <w:rPr>
                <w:lang w:val="es-ES_tradnl"/>
              </w:rPr>
              <w:t xml:space="preserve">795 </w:t>
            </w:r>
            <w:r w:rsidR="00470EA5" w:rsidRPr="00971862">
              <w:rPr>
                <w:lang w:val="es-ES_tradnl"/>
              </w:rPr>
              <w:t>CHF</w:t>
            </w:r>
          </w:p>
        </w:tc>
      </w:tr>
      <w:tr w:rsidR="0008473C" w:rsidRPr="00971862" w14:paraId="52F2E180" w14:textId="77777777" w:rsidTr="00C01D41">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6F116" w14:textId="43403737" w:rsidR="0008473C" w:rsidRPr="00971862" w:rsidRDefault="0008473C" w:rsidP="00A26663">
            <w:pPr>
              <w:spacing w:before="20" w:after="20" w:line="240" w:lineRule="auto"/>
              <w:rPr>
                <w:b/>
                <w:lang w:val="es-ES_tradnl"/>
              </w:rPr>
            </w:pPr>
            <w:r w:rsidRPr="00971862">
              <w:rPr>
                <w:b/>
                <w:lang w:val="es-ES_tradnl"/>
              </w:rPr>
              <w:t>1</w:t>
            </w:r>
            <w:r w:rsidR="00C80759" w:rsidRPr="00971862">
              <w:rPr>
                <w:b/>
                <w:lang w:val="es-ES_tradnl"/>
              </w:rPr>
              <w:t xml:space="preserve"> a </w:t>
            </w:r>
            <w:r w:rsidRPr="00971862">
              <w:rPr>
                <w:b/>
                <w:lang w:val="es-ES_tradnl"/>
              </w:rPr>
              <w:t xml:space="preserve">3 </w:t>
            </w:r>
            <w:r w:rsidR="00C80759" w:rsidRPr="00971862">
              <w:rPr>
                <w:b/>
                <w:lang w:val="es-ES_tradnl"/>
              </w:rPr>
              <w:t>de febrero de 2</w:t>
            </w:r>
            <w:r w:rsidRPr="00971862">
              <w:rPr>
                <w:b/>
                <w:lang w:val="es-ES_tradnl"/>
              </w:rPr>
              <w:t>016</w:t>
            </w:r>
          </w:p>
        </w:tc>
        <w:tc>
          <w:tcPr>
            <w:tcW w:w="2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B2D4" w14:textId="158BCC67" w:rsidR="0008473C" w:rsidRPr="00971862" w:rsidRDefault="0008473C" w:rsidP="00A26663">
            <w:pPr>
              <w:spacing w:before="20" w:after="20" w:line="240" w:lineRule="auto"/>
              <w:rPr>
                <w:lang w:val="es-ES_tradnl"/>
              </w:rPr>
            </w:pPr>
            <w:r w:rsidRPr="00971862">
              <w:rPr>
                <w:lang w:val="es-ES_tradnl"/>
              </w:rPr>
              <w:t>Brest</w:t>
            </w:r>
            <w:r w:rsidR="00C80759" w:rsidRPr="00971862">
              <w:rPr>
                <w:lang w:val="es-ES_tradnl"/>
              </w:rPr>
              <w:t xml:space="preserve"> (Francia)</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670D" w14:textId="4761FE8C" w:rsidR="0008473C" w:rsidRPr="00971862" w:rsidRDefault="00D7699D" w:rsidP="00A26663">
            <w:pPr>
              <w:spacing w:before="20" w:after="20" w:line="240" w:lineRule="auto"/>
              <w:rPr>
                <w:lang w:val="es-ES_tradnl"/>
              </w:rPr>
            </w:pPr>
            <w:r w:rsidRPr="00971862">
              <w:rPr>
                <w:lang w:val="es-ES_tradnl"/>
              </w:rPr>
              <w:t>Participación en el lanzamiento nacional del DMH en Francia</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63742" w14:textId="0130BFB0" w:rsidR="0008473C" w:rsidRPr="00971862" w:rsidRDefault="0008473C" w:rsidP="00A26663">
            <w:pPr>
              <w:spacing w:before="20" w:after="20" w:line="240" w:lineRule="auto"/>
              <w:rPr>
                <w:lang w:val="es-ES_tradnl"/>
              </w:rPr>
            </w:pPr>
            <w:r w:rsidRPr="00971862">
              <w:rPr>
                <w:lang w:val="es-ES_tradnl"/>
              </w:rPr>
              <w:t>691</w:t>
            </w:r>
            <w:r w:rsidR="00470EA5" w:rsidRPr="00971862">
              <w:rPr>
                <w:lang w:val="es-ES_tradnl"/>
              </w:rPr>
              <w:t xml:space="preserve"> CHF</w:t>
            </w:r>
          </w:p>
        </w:tc>
      </w:tr>
      <w:tr w:rsidR="0008473C" w:rsidRPr="00971862" w14:paraId="3502236E" w14:textId="77777777" w:rsidTr="00C01D41">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1D586" w14:textId="7E892B7D" w:rsidR="0008473C" w:rsidRPr="00971862" w:rsidRDefault="0008473C" w:rsidP="00A26663">
            <w:pPr>
              <w:spacing w:before="20" w:after="20" w:line="240" w:lineRule="auto"/>
              <w:rPr>
                <w:b/>
                <w:lang w:val="es-ES_tradnl"/>
              </w:rPr>
            </w:pPr>
            <w:r w:rsidRPr="00971862">
              <w:rPr>
                <w:b/>
                <w:lang w:val="es-ES_tradnl"/>
              </w:rPr>
              <w:t>7</w:t>
            </w:r>
            <w:r w:rsidR="00C80759" w:rsidRPr="00971862">
              <w:rPr>
                <w:b/>
                <w:lang w:val="es-ES_tradnl"/>
              </w:rPr>
              <w:t xml:space="preserve"> a </w:t>
            </w:r>
            <w:r w:rsidRPr="00971862">
              <w:rPr>
                <w:b/>
                <w:lang w:val="es-ES_tradnl"/>
              </w:rPr>
              <w:t xml:space="preserve">12 </w:t>
            </w:r>
            <w:r w:rsidR="00C80759" w:rsidRPr="00971862">
              <w:rPr>
                <w:b/>
                <w:lang w:val="es-ES_tradnl"/>
              </w:rPr>
              <w:t>de febrero de 2</w:t>
            </w:r>
            <w:r w:rsidRPr="00971862">
              <w:rPr>
                <w:b/>
                <w:lang w:val="es-ES_tradnl"/>
              </w:rPr>
              <w:t>016</w:t>
            </w:r>
          </w:p>
        </w:tc>
        <w:tc>
          <w:tcPr>
            <w:tcW w:w="2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5059" w14:textId="79EEB987" w:rsidR="0008473C" w:rsidRPr="00971862" w:rsidRDefault="0008473C" w:rsidP="00A26663">
            <w:pPr>
              <w:spacing w:before="20" w:after="20" w:line="240" w:lineRule="auto"/>
              <w:rPr>
                <w:lang w:val="es-ES_tradnl"/>
              </w:rPr>
            </w:pPr>
            <w:r w:rsidRPr="00971862">
              <w:rPr>
                <w:lang w:val="es-ES_tradnl"/>
              </w:rPr>
              <w:t>Par</w:t>
            </w:r>
            <w:r w:rsidR="00C80759" w:rsidRPr="00971862">
              <w:rPr>
                <w:lang w:val="es-ES_tradnl"/>
              </w:rPr>
              <w:t>í</w:t>
            </w:r>
            <w:r w:rsidRPr="00971862">
              <w:rPr>
                <w:lang w:val="es-ES_tradnl"/>
              </w:rPr>
              <w:t>s</w:t>
            </w:r>
          </w:p>
        </w:tc>
        <w:tc>
          <w:tcPr>
            <w:tcW w:w="5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C1192" w14:textId="4F3577C4" w:rsidR="0008473C" w:rsidRPr="00971862" w:rsidRDefault="00D7699D" w:rsidP="00A26663">
            <w:pPr>
              <w:spacing w:before="20" w:after="20" w:line="240" w:lineRule="auto"/>
              <w:rPr>
                <w:lang w:val="es-ES_tradnl"/>
              </w:rPr>
            </w:pPr>
            <w:r w:rsidRPr="00971862">
              <w:rPr>
                <w:lang w:val="es-ES_tradnl"/>
              </w:rPr>
              <w:t xml:space="preserve">Participación en la </w:t>
            </w:r>
            <w:r w:rsidR="005362E9" w:rsidRPr="00971862">
              <w:rPr>
                <w:lang w:val="es-ES_tradnl"/>
              </w:rPr>
              <w:t>reunión</w:t>
            </w:r>
            <w:r w:rsidRPr="00971862">
              <w:rPr>
                <w:lang w:val="es-ES_tradnl"/>
              </w:rPr>
              <w:t xml:space="preserve"> de gobernanza de M</w:t>
            </w:r>
            <w:r w:rsidR="0008473C" w:rsidRPr="00971862">
              <w:rPr>
                <w:lang w:val="es-ES_tradnl"/>
              </w:rPr>
              <w:t xml:space="preserve">edWet/Com12 </w:t>
            </w:r>
            <w:r w:rsidRPr="00971862">
              <w:rPr>
                <w:lang w:val="es-ES_tradnl"/>
              </w:rPr>
              <w:t xml:space="preserve">de la </w:t>
            </w:r>
            <w:r w:rsidR="00AF5711" w:rsidRPr="00971862">
              <w:rPr>
                <w:lang w:val="es-ES_tradnl"/>
              </w:rPr>
              <w:t>Iniciativa para los Humedales Mediterráneos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ABA19" w14:textId="463675D0" w:rsidR="0008473C" w:rsidRPr="00971862" w:rsidRDefault="0008473C" w:rsidP="00A26663">
            <w:pPr>
              <w:spacing w:before="20" w:after="20" w:line="240" w:lineRule="auto"/>
              <w:rPr>
                <w:lang w:val="es-ES_tradnl"/>
              </w:rPr>
            </w:pPr>
            <w:r w:rsidRPr="00971862">
              <w:rPr>
                <w:lang w:val="es-ES_tradnl"/>
              </w:rPr>
              <w:t>931</w:t>
            </w:r>
            <w:r w:rsidR="00470EA5" w:rsidRPr="00971862">
              <w:rPr>
                <w:lang w:val="es-ES_tradnl"/>
              </w:rPr>
              <w:t xml:space="preserve"> CHF</w:t>
            </w:r>
          </w:p>
        </w:tc>
      </w:tr>
    </w:tbl>
    <w:p w14:paraId="2E15FE57" w14:textId="77777777" w:rsidR="00B57F72" w:rsidRPr="00971862" w:rsidRDefault="00B57F72" w:rsidP="00D60A2F">
      <w:pPr>
        <w:spacing w:after="0" w:line="240" w:lineRule="auto"/>
        <w:rPr>
          <w:rFonts w:ascii="Calibri" w:hAnsi="Calibri" w:cs="Calibri"/>
          <w:b/>
          <w:lang w:val="es-ES_tradnl"/>
        </w:rPr>
      </w:pPr>
    </w:p>
    <w:sectPr w:rsidR="00B57F72" w:rsidRPr="00971862" w:rsidSect="00337B8E">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11F11" w14:textId="77777777" w:rsidR="00C357B6" w:rsidRDefault="00C357B6" w:rsidP="00383692">
      <w:pPr>
        <w:spacing w:after="0" w:line="240" w:lineRule="auto"/>
      </w:pPr>
      <w:r>
        <w:separator/>
      </w:r>
    </w:p>
  </w:endnote>
  <w:endnote w:type="continuationSeparator" w:id="0">
    <w:p w14:paraId="09562506" w14:textId="77777777" w:rsidR="00C357B6" w:rsidRDefault="00C357B6" w:rsidP="00383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423876270"/>
      <w:docPartObj>
        <w:docPartGallery w:val="Page Numbers (Bottom of Page)"/>
        <w:docPartUnique/>
      </w:docPartObj>
    </w:sdtPr>
    <w:sdtEndPr/>
    <w:sdtContent>
      <w:p w14:paraId="7C53659D" w14:textId="47B0D3DD" w:rsidR="00C357B6" w:rsidRPr="00EE7940" w:rsidRDefault="00C357B6" w:rsidP="00FB4C67">
        <w:pPr>
          <w:pStyle w:val="Footer"/>
          <w:tabs>
            <w:tab w:val="clear" w:pos="9026"/>
            <w:tab w:val="right" w:pos="9072"/>
          </w:tabs>
          <w:rPr>
            <w:rFonts w:asciiTheme="minorHAnsi" w:hAnsiTheme="minorHAnsi"/>
            <w:sz w:val="20"/>
            <w:szCs w:val="20"/>
          </w:rPr>
        </w:pPr>
        <w:r w:rsidRPr="00FB4C67">
          <w:rPr>
            <w:rFonts w:asciiTheme="minorHAnsi" w:hAnsiTheme="minorHAnsi"/>
            <w:sz w:val="20"/>
            <w:szCs w:val="20"/>
          </w:rPr>
          <w:t>SC52-04</w:t>
        </w:r>
        <w:r w:rsidR="00A26663">
          <w:rPr>
            <w:rFonts w:asciiTheme="minorHAnsi" w:hAnsiTheme="minorHAnsi"/>
            <w:sz w:val="20"/>
            <w:szCs w:val="20"/>
          </w:rPr>
          <w:t xml:space="preserve"> Rev.2</w:t>
        </w:r>
        <w:r w:rsidRPr="00FB4C67">
          <w:rPr>
            <w:rFonts w:asciiTheme="minorHAnsi" w:hAnsiTheme="minorHAnsi"/>
            <w:sz w:val="20"/>
            <w:szCs w:val="20"/>
          </w:rPr>
          <w:tab/>
        </w:r>
        <w:r w:rsidRPr="00FB4C67">
          <w:rPr>
            <w:rFonts w:asciiTheme="minorHAnsi" w:hAnsiTheme="minorHAnsi"/>
            <w:sz w:val="20"/>
            <w:szCs w:val="20"/>
          </w:rPr>
          <w:tab/>
        </w:r>
        <w:r w:rsidRPr="00FB4C67">
          <w:rPr>
            <w:rFonts w:asciiTheme="minorHAnsi" w:hAnsiTheme="minorHAnsi"/>
            <w:sz w:val="20"/>
            <w:szCs w:val="20"/>
          </w:rPr>
          <w:fldChar w:fldCharType="begin"/>
        </w:r>
        <w:r w:rsidRPr="00FB4C67">
          <w:rPr>
            <w:rFonts w:asciiTheme="minorHAnsi" w:hAnsiTheme="minorHAnsi"/>
            <w:sz w:val="20"/>
            <w:szCs w:val="20"/>
          </w:rPr>
          <w:instrText xml:space="preserve"> PAGE   \* MERGEFORMAT </w:instrText>
        </w:r>
        <w:r w:rsidRPr="00FB4C67">
          <w:rPr>
            <w:rFonts w:asciiTheme="minorHAnsi" w:hAnsiTheme="minorHAnsi"/>
            <w:sz w:val="20"/>
            <w:szCs w:val="20"/>
          </w:rPr>
          <w:fldChar w:fldCharType="separate"/>
        </w:r>
        <w:r w:rsidR="00A26663">
          <w:rPr>
            <w:rFonts w:asciiTheme="minorHAnsi" w:hAnsiTheme="minorHAnsi"/>
            <w:noProof/>
            <w:sz w:val="20"/>
            <w:szCs w:val="20"/>
          </w:rPr>
          <w:t>7</w:t>
        </w:r>
        <w:r w:rsidRPr="00FB4C67">
          <w:rPr>
            <w:rFonts w:asciiTheme="minorHAnsi" w:hAnsiTheme="minorHAnsi"/>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81257298"/>
      <w:docPartObj>
        <w:docPartGallery w:val="Page Numbers (Bottom of Page)"/>
        <w:docPartUnique/>
      </w:docPartObj>
    </w:sdtPr>
    <w:sdtEndPr/>
    <w:sdtContent>
      <w:p w14:paraId="6DD7C940" w14:textId="6A49DCCE" w:rsidR="00C357B6" w:rsidRPr="00EE7940" w:rsidRDefault="00C357B6" w:rsidP="00FB4C67">
        <w:pPr>
          <w:pStyle w:val="Footer"/>
          <w:tabs>
            <w:tab w:val="clear" w:pos="9026"/>
            <w:tab w:val="right" w:pos="13892"/>
          </w:tabs>
          <w:rPr>
            <w:rFonts w:asciiTheme="minorHAnsi" w:hAnsiTheme="minorHAnsi"/>
            <w:sz w:val="20"/>
            <w:szCs w:val="20"/>
          </w:rPr>
        </w:pPr>
        <w:r w:rsidRPr="00FB4C67">
          <w:rPr>
            <w:rFonts w:asciiTheme="minorHAnsi" w:hAnsiTheme="minorHAnsi"/>
            <w:sz w:val="20"/>
            <w:szCs w:val="20"/>
          </w:rPr>
          <w:t>SC52-04</w:t>
        </w:r>
        <w:r>
          <w:rPr>
            <w:rFonts w:asciiTheme="minorHAnsi" w:hAnsiTheme="minorHAnsi"/>
            <w:sz w:val="20"/>
            <w:szCs w:val="20"/>
          </w:rPr>
          <w:t xml:space="preserve"> Rev.2</w:t>
        </w:r>
        <w:r w:rsidRPr="00FB4C67">
          <w:rPr>
            <w:rFonts w:asciiTheme="minorHAnsi" w:hAnsiTheme="minorHAnsi"/>
            <w:sz w:val="20"/>
            <w:szCs w:val="20"/>
          </w:rPr>
          <w:tab/>
        </w:r>
        <w:r w:rsidRPr="00FB4C67">
          <w:rPr>
            <w:rFonts w:asciiTheme="minorHAnsi" w:hAnsiTheme="minorHAnsi"/>
            <w:sz w:val="20"/>
            <w:szCs w:val="20"/>
          </w:rPr>
          <w:tab/>
        </w:r>
        <w:r w:rsidRPr="00FB4C67">
          <w:rPr>
            <w:rFonts w:asciiTheme="minorHAnsi" w:hAnsiTheme="minorHAnsi"/>
            <w:sz w:val="20"/>
            <w:szCs w:val="20"/>
          </w:rPr>
          <w:fldChar w:fldCharType="begin"/>
        </w:r>
        <w:r w:rsidRPr="00FB4C67">
          <w:rPr>
            <w:rFonts w:asciiTheme="minorHAnsi" w:hAnsiTheme="minorHAnsi"/>
            <w:sz w:val="20"/>
            <w:szCs w:val="20"/>
          </w:rPr>
          <w:instrText xml:space="preserve"> PAGE   \* MERGEFORMAT </w:instrText>
        </w:r>
        <w:r w:rsidRPr="00FB4C67">
          <w:rPr>
            <w:rFonts w:asciiTheme="minorHAnsi" w:hAnsiTheme="minorHAnsi"/>
            <w:sz w:val="20"/>
            <w:szCs w:val="20"/>
          </w:rPr>
          <w:fldChar w:fldCharType="separate"/>
        </w:r>
        <w:r w:rsidR="00A26663">
          <w:rPr>
            <w:rFonts w:asciiTheme="minorHAnsi" w:hAnsiTheme="minorHAnsi"/>
            <w:noProof/>
            <w:sz w:val="20"/>
            <w:szCs w:val="20"/>
          </w:rPr>
          <w:t>13</w:t>
        </w:r>
        <w:r w:rsidRPr="00FB4C67">
          <w:rPr>
            <w:rFonts w:asciiTheme="minorHAnsi" w:hAnsiTheme="minorHAnsi"/>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894731437"/>
      <w:docPartObj>
        <w:docPartGallery w:val="Page Numbers (Bottom of Page)"/>
        <w:docPartUnique/>
      </w:docPartObj>
    </w:sdtPr>
    <w:sdtEndPr/>
    <w:sdtContent>
      <w:p w14:paraId="4D8CAE22" w14:textId="0154EA94" w:rsidR="00C357B6" w:rsidRPr="00FB4C67" w:rsidRDefault="00C357B6" w:rsidP="00FB4C67">
        <w:pPr>
          <w:pStyle w:val="Footer"/>
          <w:tabs>
            <w:tab w:val="clear" w:pos="9026"/>
            <w:tab w:val="right" w:pos="13892"/>
          </w:tabs>
          <w:rPr>
            <w:rFonts w:asciiTheme="minorHAnsi" w:hAnsiTheme="minorHAnsi"/>
            <w:sz w:val="20"/>
            <w:szCs w:val="20"/>
          </w:rPr>
        </w:pPr>
        <w:r w:rsidRPr="00FB4C67">
          <w:rPr>
            <w:rFonts w:asciiTheme="minorHAnsi" w:hAnsiTheme="minorHAnsi"/>
            <w:sz w:val="20"/>
            <w:szCs w:val="20"/>
          </w:rPr>
          <w:t>SC52-04</w:t>
        </w:r>
        <w:r w:rsidR="00A26663">
          <w:rPr>
            <w:rFonts w:asciiTheme="minorHAnsi" w:hAnsiTheme="minorHAnsi"/>
            <w:sz w:val="20"/>
            <w:szCs w:val="20"/>
          </w:rPr>
          <w:t xml:space="preserve"> </w:t>
        </w:r>
        <w:r w:rsidR="00A26663">
          <w:rPr>
            <w:rFonts w:asciiTheme="minorHAnsi" w:hAnsiTheme="minorHAnsi"/>
            <w:sz w:val="20"/>
            <w:szCs w:val="20"/>
          </w:rPr>
          <w:t>Rev.2</w:t>
        </w:r>
        <w:r w:rsidRPr="00FB4C67">
          <w:rPr>
            <w:rFonts w:asciiTheme="minorHAnsi" w:hAnsiTheme="minorHAnsi"/>
            <w:sz w:val="20"/>
            <w:szCs w:val="20"/>
          </w:rPr>
          <w:tab/>
        </w:r>
        <w:r w:rsidRPr="00FB4C67">
          <w:rPr>
            <w:rFonts w:asciiTheme="minorHAnsi" w:hAnsiTheme="minorHAnsi"/>
            <w:sz w:val="20"/>
            <w:szCs w:val="20"/>
          </w:rPr>
          <w:tab/>
        </w:r>
        <w:r w:rsidRPr="00FB4C67">
          <w:rPr>
            <w:rFonts w:asciiTheme="minorHAnsi" w:hAnsiTheme="minorHAnsi"/>
            <w:sz w:val="20"/>
            <w:szCs w:val="20"/>
          </w:rPr>
          <w:fldChar w:fldCharType="begin"/>
        </w:r>
        <w:r w:rsidRPr="00FB4C67">
          <w:rPr>
            <w:rFonts w:asciiTheme="minorHAnsi" w:hAnsiTheme="minorHAnsi"/>
            <w:sz w:val="20"/>
            <w:szCs w:val="20"/>
          </w:rPr>
          <w:instrText xml:space="preserve"> PAGE   \* MERGEFORMAT </w:instrText>
        </w:r>
        <w:r w:rsidRPr="00FB4C67">
          <w:rPr>
            <w:rFonts w:asciiTheme="minorHAnsi" w:hAnsiTheme="minorHAnsi"/>
            <w:sz w:val="20"/>
            <w:szCs w:val="20"/>
          </w:rPr>
          <w:fldChar w:fldCharType="separate"/>
        </w:r>
        <w:r w:rsidR="00A26663">
          <w:rPr>
            <w:rFonts w:asciiTheme="minorHAnsi" w:hAnsiTheme="minorHAnsi"/>
            <w:noProof/>
            <w:sz w:val="20"/>
            <w:szCs w:val="20"/>
          </w:rPr>
          <w:t>8</w:t>
        </w:r>
        <w:r w:rsidRPr="00FB4C67">
          <w:rPr>
            <w:rFonts w:asciiTheme="minorHAnsi" w:hAnsiTheme="minorHAns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A2C79" w14:textId="77777777" w:rsidR="00C357B6" w:rsidRDefault="00C357B6" w:rsidP="00383692">
      <w:pPr>
        <w:spacing w:after="0" w:line="240" w:lineRule="auto"/>
      </w:pPr>
      <w:r>
        <w:separator/>
      </w:r>
    </w:p>
  </w:footnote>
  <w:footnote w:type="continuationSeparator" w:id="0">
    <w:p w14:paraId="6469E9D8" w14:textId="77777777" w:rsidR="00C357B6" w:rsidRDefault="00C357B6" w:rsidP="003836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BB4"/>
    <w:multiLevelType w:val="hybridMultilevel"/>
    <w:tmpl w:val="ECD8DC7A"/>
    <w:lvl w:ilvl="0" w:tplc="12A6D5D2">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6AB0D3A"/>
    <w:multiLevelType w:val="multilevel"/>
    <w:tmpl w:val="3EC6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76EFA"/>
    <w:multiLevelType w:val="hybridMultilevel"/>
    <w:tmpl w:val="87D0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BE150F"/>
    <w:multiLevelType w:val="hybridMultilevel"/>
    <w:tmpl w:val="67CC6B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1B79D3"/>
    <w:multiLevelType w:val="hybridMultilevel"/>
    <w:tmpl w:val="B9EE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275C6F"/>
    <w:multiLevelType w:val="hybridMultilevel"/>
    <w:tmpl w:val="7A78E1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0C426F50"/>
    <w:multiLevelType w:val="hybridMultilevel"/>
    <w:tmpl w:val="C1FA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A14014"/>
    <w:multiLevelType w:val="hybridMultilevel"/>
    <w:tmpl w:val="06D4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4517A3"/>
    <w:multiLevelType w:val="multilevel"/>
    <w:tmpl w:val="1C2E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BB3F8F"/>
    <w:multiLevelType w:val="hybridMultilevel"/>
    <w:tmpl w:val="1D2C8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nsid w:val="28310CCA"/>
    <w:multiLevelType w:val="hybridMultilevel"/>
    <w:tmpl w:val="F59A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251868"/>
    <w:multiLevelType w:val="hybridMultilevel"/>
    <w:tmpl w:val="0D4C8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AD4236"/>
    <w:multiLevelType w:val="hybridMultilevel"/>
    <w:tmpl w:val="A3FC913C"/>
    <w:lvl w:ilvl="0" w:tplc="0809000B">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EC711D7"/>
    <w:multiLevelType w:val="hybridMultilevel"/>
    <w:tmpl w:val="3826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C2122A"/>
    <w:multiLevelType w:val="hybridMultilevel"/>
    <w:tmpl w:val="2E5C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8E1013"/>
    <w:multiLevelType w:val="hybridMultilevel"/>
    <w:tmpl w:val="C65C2B0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nsid w:val="438C155A"/>
    <w:multiLevelType w:val="hybridMultilevel"/>
    <w:tmpl w:val="90DC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602D89"/>
    <w:multiLevelType w:val="hybridMultilevel"/>
    <w:tmpl w:val="582AA2F2"/>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
    <w:nsid w:val="49E05D88"/>
    <w:multiLevelType w:val="hybridMultilevel"/>
    <w:tmpl w:val="0A5C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903D38"/>
    <w:multiLevelType w:val="multilevel"/>
    <w:tmpl w:val="9F52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AE080F"/>
    <w:multiLevelType w:val="hybridMultilevel"/>
    <w:tmpl w:val="B05E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935269"/>
    <w:multiLevelType w:val="hybridMultilevel"/>
    <w:tmpl w:val="BB02CB1A"/>
    <w:lvl w:ilvl="0" w:tplc="BB681FD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BF2134"/>
    <w:multiLevelType w:val="hybridMultilevel"/>
    <w:tmpl w:val="F774E60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F48290D"/>
    <w:multiLevelType w:val="hybridMultilevel"/>
    <w:tmpl w:val="2D06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9C6C42"/>
    <w:multiLevelType w:val="hybridMultilevel"/>
    <w:tmpl w:val="54AEFF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2B32848"/>
    <w:multiLevelType w:val="hybridMultilevel"/>
    <w:tmpl w:val="392489D4"/>
    <w:lvl w:ilvl="0" w:tplc="12A6D5D2">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9C20933"/>
    <w:multiLevelType w:val="hybridMultilevel"/>
    <w:tmpl w:val="54A817C4"/>
    <w:lvl w:ilvl="0" w:tplc="BB681F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935187"/>
    <w:multiLevelType w:val="hybridMultilevel"/>
    <w:tmpl w:val="8BD8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8D372D"/>
    <w:multiLevelType w:val="hybridMultilevel"/>
    <w:tmpl w:val="D5D27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8B34226"/>
    <w:multiLevelType w:val="hybridMultilevel"/>
    <w:tmpl w:val="B00AF3AA"/>
    <w:lvl w:ilvl="0" w:tplc="08090019">
      <w:start w:val="1"/>
      <w:numFmt w:val="lowerLetter"/>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0">
    <w:nsid w:val="7B9B3018"/>
    <w:multiLevelType w:val="multilevel"/>
    <w:tmpl w:val="8B78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D2756B"/>
    <w:multiLevelType w:val="hybridMultilevel"/>
    <w:tmpl w:val="C5968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29"/>
  </w:num>
  <w:num w:numId="4">
    <w:abstractNumId w:val="3"/>
  </w:num>
  <w:num w:numId="5">
    <w:abstractNumId w:val="23"/>
  </w:num>
  <w:num w:numId="6">
    <w:abstractNumId w:val="28"/>
  </w:num>
  <w:num w:numId="7">
    <w:abstractNumId w:val="4"/>
  </w:num>
  <w:num w:numId="8">
    <w:abstractNumId w:val="1"/>
  </w:num>
  <w:num w:numId="9">
    <w:abstractNumId w:val="13"/>
  </w:num>
  <w:num w:numId="10">
    <w:abstractNumId w:val="14"/>
  </w:num>
  <w:num w:numId="11">
    <w:abstractNumId w:val="6"/>
  </w:num>
  <w:num w:numId="12">
    <w:abstractNumId w:val="18"/>
  </w:num>
  <w:num w:numId="13">
    <w:abstractNumId w:val="16"/>
  </w:num>
  <w:num w:numId="14">
    <w:abstractNumId w:val="9"/>
  </w:num>
  <w:num w:numId="15">
    <w:abstractNumId w:val="7"/>
  </w:num>
  <w:num w:numId="16">
    <w:abstractNumId w:val="20"/>
  </w:num>
  <w:num w:numId="17">
    <w:abstractNumId w:val="2"/>
  </w:num>
  <w:num w:numId="18">
    <w:abstractNumId w:val="31"/>
  </w:num>
  <w:num w:numId="19">
    <w:abstractNumId w:val="22"/>
  </w:num>
  <w:num w:numId="20">
    <w:abstractNumId w:val="26"/>
  </w:num>
  <w:num w:numId="21">
    <w:abstractNumId w:val="21"/>
  </w:num>
  <w:num w:numId="22">
    <w:abstractNumId w:val="17"/>
  </w:num>
  <w:num w:numId="23">
    <w:abstractNumId w:val="12"/>
  </w:num>
  <w:num w:numId="24">
    <w:abstractNumId w:val="10"/>
  </w:num>
  <w:num w:numId="25">
    <w:abstractNumId w:val="24"/>
  </w:num>
  <w:num w:numId="26">
    <w:abstractNumId w:val="5"/>
  </w:num>
  <w:num w:numId="27">
    <w:abstractNumId w:val="30"/>
  </w:num>
  <w:num w:numId="28">
    <w:abstractNumId w:val="19"/>
  </w:num>
  <w:num w:numId="29">
    <w:abstractNumId w:val="8"/>
  </w:num>
  <w:num w:numId="30">
    <w:abstractNumId w:val="15"/>
  </w:num>
  <w:num w:numId="31">
    <w:abstractNumId w:val="2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Formatting/>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53C"/>
    <w:rsid w:val="00004F1A"/>
    <w:rsid w:val="0002346C"/>
    <w:rsid w:val="00032FFE"/>
    <w:rsid w:val="00045706"/>
    <w:rsid w:val="00050007"/>
    <w:rsid w:val="000578DF"/>
    <w:rsid w:val="0006301F"/>
    <w:rsid w:val="000655E7"/>
    <w:rsid w:val="00072D81"/>
    <w:rsid w:val="0008473C"/>
    <w:rsid w:val="00085D7F"/>
    <w:rsid w:val="00092B4C"/>
    <w:rsid w:val="000B01BB"/>
    <w:rsid w:val="000D0583"/>
    <w:rsid w:val="000D1C4D"/>
    <w:rsid w:val="000D3620"/>
    <w:rsid w:val="000D4C4A"/>
    <w:rsid w:val="000E025D"/>
    <w:rsid w:val="000E6FFE"/>
    <w:rsid w:val="000F365F"/>
    <w:rsid w:val="000F3F6F"/>
    <w:rsid w:val="001006BC"/>
    <w:rsid w:val="00101DF0"/>
    <w:rsid w:val="00102E4B"/>
    <w:rsid w:val="00103159"/>
    <w:rsid w:val="00105F57"/>
    <w:rsid w:val="00110964"/>
    <w:rsid w:val="00110CD2"/>
    <w:rsid w:val="00114756"/>
    <w:rsid w:val="0012096C"/>
    <w:rsid w:val="00134D59"/>
    <w:rsid w:val="00135003"/>
    <w:rsid w:val="001368F3"/>
    <w:rsid w:val="001508DF"/>
    <w:rsid w:val="0015231D"/>
    <w:rsid w:val="001527D9"/>
    <w:rsid w:val="0015641E"/>
    <w:rsid w:val="00156EDC"/>
    <w:rsid w:val="00156F03"/>
    <w:rsid w:val="001662E9"/>
    <w:rsid w:val="001730B8"/>
    <w:rsid w:val="00180486"/>
    <w:rsid w:val="001840E4"/>
    <w:rsid w:val="0019027C"/>
    <w:rsid w:val="00190C5C"/>
    <w:rsid w:val="001917EA"/>
    <w:rsid w:val="00193687"/>
    <w:rsid w:val="00197095"/>
    <w:rsid w:val="001A245C"/>
    <w:rsid w:val="001A4521"/>
    <w:rsid w:val="001B3F94"/>
    <w:rsid w:val="001D2F7A"/>
    <w:rsid w:val="00206D72"/>
    <w:rsid w:val="00207516"/>
    <w:rsid w:val="002102D0"/>
    <w:rsid w:val="00211B51"/>
    <w:rsid w:val="0021237D"/>
    <w:rsid w:val="002217DE"/>
    <w:rsid w:val="00237930"/>
    <w:rsid w:val="00237E95"/>
    <w:rsid w:val="00261209"/>
    <w:rsid w:val="00263E9E"/>
    <w:rsid w:val="00270C9F"/>
    <w:rsid w:val="00284726"/>
    <w:rsid w:val="00290709"/>
    <w:rsid w:val="0029353C"/>
    <w:rsid w:val="00295556"/>
    <w:rsid w:val="002A0365"/>
    <w:rsid w:val="002A2B75"/>
    <w:rsid w:val="002A4551"/>
    <w:rsid w:val="002B5FD6"/>
    <w:rsid w:val="002C23A0"/>
    <w:rsid w:val="002D4CA5"/>
    <w:rsid w:val="002F4DBA"/>
    <w:rsid w:val="00302050"/>
    <w:rsid w:val="00316AD4"/>
    <w:rsid w:val="00327D59"/>
    <w:rsid w:val="00337694"/>
    <w:rsid w:val="00337B8E"/>
    <w:rsid w:val="00344DD7"/>
    <w:rsid w:val="003507B8"/>
    <w:rsid w:val="003720A2"/>
    <w:rsid w:val="00383692"/>
    <w:rsid w:val="00387DB3"/>
    <w:rsid w:val="00392CFF"/>
    <w:rsid w:val="00393E1F"/>
    <w:rsid w:val="0039470F"/>
    <w:rsid w:val="00394753"/>
    <w:rsid w:val="0039571B"/>
    <w:rsid w:val="003A32C5"/>
    <w:rsid w:val="003B529A"/>
    <w:rsid w:val="003B62AB"/>
    <w:rsid w:val="003B67B0"/>
    <w:rsid w:val="003C1533"/>
    <w:rsid w:val="003C75F6"/>
    <w:rsid w:val="003D17D0"/>
    <w:rsid w:val="003D1B6E"/>
    <w:rsid w:val="003D1DE3"/>
    <w:rsid w:val="003D1F56"/>
    <w:rsid w:val="003E08D4"/>
    <w:rsid w:val="003F138E"/>
    <w:rsid w:val="003F21D2"/>
    <w:rsid w:val="003F30BD"/>
    <w:rsid w:val="00402A02"/>
    <w:rsid w:val="00412CC2"/>
    <w:rsid w:val="00417846"/>
    <w:rsid w:val="00422240"/>
    <w:rsid w:val="00423332"/>
    <w:rsid w:val="00451F88"/>
    <w:rsid w:val="00457A5A"/>
    <w:rsid w:val="0046477B"/>
    <w:rsid w:val="004661E6"/>
    <w:rsid w:val="004662CC"/>
    <w:rsid w:val="00470EA5"/>
    <w:rsid w:val="00475A72"/>
    <w:rsid w:val="004776FC"/>
    <w:rsid w:val="004836BE"/>
    <w:rsid w:val="00495B32"/>
    <w:rsid w:val="00497C4C"/>
    <w:rsid w:val="004B34CF"/>
    <w:rsid w:val="004C7489"/>
    <w:rsid w:val="004D276C"/>
    <w:rsid w:val="004F1A88"/>
    <w:rsid w:val="00503792"/>
    <w:rsid w:val="0050418E"/>
    <w:rsid w:val="00505ADE"/>
    <w:rsid w:val="005107BB"/>
    <w:rsid w:val="00521719"/>
    <w:rsid w:val="00521725"/>
    <w:rsid w:val="0052719A"/>
    <w:rsid w:val="00527783"/>
    <w:rsid w:val="005335F8"/>
    <w:rsid w:val="005362E9"/>
    <w:rsid w:val="00536DD3"/>
    <w:rsid w:val="005506A4"/>
    <w:rsid w:val="00557310"/>
    <w:rsid w:val="00557D21"/>
    <w:rsid w:val="00562C26"/>
    <w:rsid w:val="005670D3"/>
    <w:rsid w:val="00577296"/>
    <w:rsid w:val="00582AED"/>
    <w:rsid w:val="005877C8"/>
    <w:rsid w:val="00593BB6"/>
    <w:rsid w:val="005A08AA"/>
    <w:rsid w:val="005A548F"/>
    <w:rsid w:val="005D08C3"/>
    <w:rsid w:val="005D64AA"/>
    <w:rsid w:val="005E47C3"/>
    <w:rsid w:val="005E525C"/>
    <w:rsid w:val="005F1DF8"/>
    <w:rsid w:val="005F5222"/>
    <w:rsid w:val="005F5655"/>
    <w:rsid w:val="00614F2B"/>
    <w:rsid w:val="006208A6"/>
    <w:rsid w:val="00623E8A"/>
    <w:rsid w:val="006262B6"/>
    <w:rsid w:val="00636075"/>
    <w:rsid w:val="00644D66"/>
    <w:rsid w:val="006571AA"/>
    <w:rsid w:val="00666441"/>
    <w:rsid w:val="00670A3E"/>
    <w:rsid w:val="00673769"/>
    <w:rsid w:val="00676698"/>
    <w:rsid w:val="00676DF3"/>
    <w:rsid w:val="00677A00"/>
    <w:rsid w:val="00682FD4"/>
    <w:rsid w:val="00696F5A"/>
    <w:rsid w:val="006C2A57"/>
    <w:rsid w:val="006C671C"/>
    <w:rsid w:val="006D3045"/>
    <w:rsid w:val="006D6AAD"/>
    <w:rsid w:val="006D7401"/>
    <w:rsid w:val="006E4001"/>
    <w:rsid w:val="006E51EF"/>
    <w:rsid w:val="006E571A"/>
    <w:rsid w:val="006F0CE6"/>
    <w:rsid w:val="00700C7C"/>
    <w:rsid w:val="00712AF6"/>
    <w:rsid w:val="00716C24"/>
    <w:rsid w:val="00727101"/>
    <w:rsid w:val="00743483"/>
    <w:rsid w:val="0074721D"/>
    <w:rsid w:val="00755CA4"/>
    <w:rsid w:val="007638B6"/>
    <w:rsid w:val="00770A7D"/>
    <w:rsid w:val="00772F2D"/>
    <w:rsid w:val="007849B9"/>
    <w:rsid w:val="00786C53"/>
    <w:rsid w:val="007933F5"/>
    <w:rsid w:val="00794DAA"/>
    <w:rsid w:val="007A15B6"/>
    <w:rsid w:val="007A6008"/>
    <w:rsid w:val="007B5928"/>
    <w:rsid w:val="007C0E58"/>
    <w:rsid w:val="007C77C3"/>
    <w:rsid w:val="007D7CAA"/>
    <w:rsid w:val="007E0242"/>
    <w:rsid w:val="007E2D98"/>
    <w:rsid w:val="007E3774"/>
    <w:rsid w:val="007F49B0"/>
    <w:rsid w:val="00802282"/>
    <w:rsid w:val="0080541F"/>
    <w:rsid w:val="00812A25"/>
    <w:rsid w:val="00817D81"/>
    <w:rsid w:val="008217BC"/>
    <w:rsid w:val="00844C99"/>
    <w:rsid w:val="00850227"/>
    <w:rsid w:val="00854486"/>
    <w:rsid w:val="00861F80"/>
    <w:rsid w:val="00863D71"/>
    <w:rsid w:val="00871EFF"/>
    <w:rsid w:val="00875AAA"/>
    <w:rsid w:val="0088674F"/>
    <w:rsid w:val="00887D2F"/>
    <w:rsid w:val="008918A9"/>
    <w:rsid w:val="008A5191"/>
    <w:rsid w:val="008B3492"/>
    <w:rsid w:val="008B35B7"/>
    <w:rsid w:val="008B3F8C"/>
    <w:rsid w:val="008D5216"/>
    <w:rsid w:val="008E4446"/>
    <w:rsid w:val="008E7FD0"/>
    <w:rsid w:val="008F49E9"/>
    <w:rsid w:val="008F6C76"/>
    <w:rsid w:val="009022AD"/>
    <w:rsid w:val="009050AD"/>
    <w:rsid w:val="009256AA"/>
    <w:rsid w:val="00946F3A"/>
    <w:rsid w:val="00957A46"/>
    <w:rsid w:val="00963316"/>
    <w:rsid w:val="00965835"/>
    <w:rsid w:val="00971862"/>
    <w:rsid w:val="00973430"/>
    <w:rsid w:val="00994181"/>
    <w:rsid w:val="009B6476"/>
    <w:rsid w:val="009C5BFC"/>
    <w:rsid w:val="009C61ED"/>
    <w:rsid w:val="009D225F"/>
    <w:rsid w:val="00A12A14"/>
    <w:rsid w:val="00A13987"/>
    <w:rsid w:val="00A16AC7"/>
    <w:rsid w:val="00A2300A"/>
    <w:rsid w:val="00A26663"/>
    <w:rsid w:val="00A52870"/>
    <w:rsid w:val="00A7385A"/>
    <w:rsid w:val="00A74DAC"/>
    <w:rsid w:val="00A83880"/>
    <w:rsid w:val="00AA6047"/>
    <w:rsid w:val="00AC3CE5"/>
    <w:rsid w:val="00AE2D63"/>
    <w:rsid w:val="00AF2D4F"/>
    <w:rsid w:val="00AF44CA"/>
    <w:rsid w:val="00AF5711"/>
    <w:rsid w:val="00AF707B"/>
    <w:rsid w:val="00AF71F1"/>
    <w:rsid w:val="00B03E48"/>
    <w:rsid w:val="00B061AD"/>
    <w:rsid w:val="00B06751"/>
    <w:rsid w:val="00B07D73"/>
    <w:rsid w:val="00B10123"/>
    <w:rsid w:val="00B1087F"/>
    <w:rsid w:val="00B22D43"/>
    <w:rsid w:val="00B262B1"/>
    <w:rsid w:val="00B334D0"/>
    <w:rsid w:val="00B44B7B"/>
    <w:rsid w:val="00B46D79"/>
    <w:rsid w:val="00B46DD6"/>
    <w:rsid w:val="00B47A61"/>
    <w:rsid w:val="00B50CFD"/>
    <w:rsid w:val="00B52812"/>
    <w:rsid w:val="00B57F72"/>
    <w:rsid w:val="00B60EBA"/>
    <w:rsid w:val="00B715B1"/>
    <w:rsid w:val="00B74EDE"/>
    <w:rsid w:val="00B80F2E"/>
    <w:rsid w:val="00B82196"/>
    <w:rsid w:val="00B84E0D"/>
    <w:rsid w:val="00B9152E"/>
    <w:rsid w:val="00B94924"/>
    <w:rsid w:val="00BA4503"/>
    <w:rsid w:val="00BA456A"/>
    <w:rsid w:val="00BB0CE9"/>
    <w:rsid w:val="00BB4F06"/>
    <w:rsid w:val="00BB7E7B"/>
    <w:rsid w:val="00BD0DD1"/>
    <w:rsid w:val="00BD3991"/>
    <w:rsid w:val="00BD593A"/>
    <w:rsid w:val="00BD61BC"/>
    <w:rsid w:val="00BE6581"/>
    <w:rsid w:val="00BF0145"/>
    <w:rsid w:val="00BF7DEE"/>
    <w:rsid w:val="00C005CA"/>
    <w:rsid w:val="00C01D41"/>
    <w:rsid w:val="00C12BE1"/>
    <w:rsid w:val="00C17702"/>
    <w:rsid w:val="00C357B6"/>
    <w:rsid w:val="00C66BF4"/>
    <w:rsid w:val="00C700DD"/>
    <w:rsid w:val="00C80759"/>
    <w:rsid w:val="00CC6456"/>
    <w:rsid w:val="00CE1816"/>
    <w:rsid w:val="00CE297E"/>
    <w:rsid w:val="00CE29F2"/>
    <w:rsid w:val="00CE56B1"/>
    <w:rsid w:val="00CF3187"/>
    <w:rsid w:val="00CF6923"/>
    <w:rsid w:val="00D24832"/>
    <w:rsid w:val="00D30FCB"/>
    <w:rsid w:val="00D46063"/>
    <w:rsid w:val="00D52393"/>
    <w:rsid w:val="00D52E1E"/>
    <w:rsid w:val="00D541EF"/>
    <w:rsid w:val="00D60A2F"/>
    <w:rsid w:val="00D7699D"/>
    <w:rsid w:val="00D77A81"/>
    <w:rsid w:val="00D832A7"/>
    <w:rsid w:val="00D83D95"/>
    <w:rsid w:val="00D9368F"/>
    <w:rsid w:val="00DA2642"/>
    <w:rsid w:val="00DA3492"/>
    <w:rsid w:val="00DA5F55"/>
    <w:rsid w:val="00DA6A6C"/>
    <w:rsid w:val="00DB00A4"/>
    <w:rsid w:val="00DB6142"/>
    <w:rsid w:val="00DC6126"/>
    <w:rsid w:val="00DD025C"/>
    <w:rsid w:val="00DD50DC"/>
    <w:rsid w:val="00DF650D"/>
    <w:rsid w:val="00E023A1"/>
    <w:rsid w:val="00E30334"/>
    <w:rsid w:val="00E30647"/>
    <w:rsid w:val="00E36EB6"/>
    <w:rsid w:val="00E44C98"/>
    <w:rsid w:val="00E67057"/>
    <w:rsid w:val="00E67B17"/>
    <w:rsid w:val="00E85767"/>
    <w:rsid w:val="00E903A7"/>
    <w:rsid w:val="00E97205"/>
    <w:rsid w:val="00E97F6F"/>
    <w:rsid w:val="00EA19F4"/>
    <w:rsid w:val="00EC04D2"/>
    <w:rsid w:val="00EC180F"/>
    <w:rsid w:val="00EE7940"/>
    <w:rsid w:val="00EF2E03"/>
    <w:rsid w:val="00EF7348"/>
    <w:rsid w:val="00F03B73"/>
    <w:rsid w:val="00F06A5D"/>
    <w:rsid w:val="00F2326A"/>
    <w:rsid w:val="00F305B5"/>
    <w:rsid w:val="00F318E6"/>
    <w:rsid w:val="00F31EBA"/>
    <w:rsid w:val="00F32212"/>
    <w:rsid w:val="00F613F2"/>
    <w:rsid w:val="00F82432"/>
    <w:rsid w:val="00F943E1"/>
    <w:rsid w:val="00FB4C67"/>
    <w:rsid w:val="00FB76C3"/>
    <w:rsid w:val="00FE0248"/>
    <w:rsid w:val="00FE6016"/>
    <w:rsid w:val="00FF6A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C10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3C"/>
  </w:style>
  <w:style w:type="paragraph" w:styleId="Heading2">
    <w:name w:val="heading 2"/>
    <w:basedOn w:val="Normal"/>
    <w:link w:val="Heading2Char"/>
    <w:uiPriority w:val="9"/>
    <w:qFormat/>
    <w:rsid w:val="00D60A2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semiHidden/>
    <w:unhideWhenUsed/>
    <w:rsid w:val="00497C4C"/>
    <w:pPr>
      <w:spacing w:line="240" w:lineRule="auto"/>
    </w:pPr>
    <w:rPr>
      <w:sz w:val="20"/>
      <w:szCs w:val="20"/>
    </w:rPr>
  </w:style>
  <w:style w:type="character" w:customStyle="1" w:styleId="CommentTextChar">
    <w:name w:val="Comment Text Char"/>
    <w:basedOn w:val="DefaultParagraphFont"/>
    <w:link w:val="CommentText"/>
    <w:uiPriority w:val="99"/>
    <w:semiHidden/>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 w:type="table" w:styleId="TableGrid">
    <w:name w:val="Table Grid"/>
    <w:basedOn w:val="TableNormal"/>
    <w:uiPriority w:val="59"/>
    <w:rsid w:val="008A5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60A2F"/>
    <w:rPr>
      <w:rFonts w:ascii="Times New Roman" w:eastAsia="Times New Roman" w:hAnsi="Times New Roman" w:cs="Times New Roman"/>
      <w:b/>
      <w:bCs/>
      <w:sz w:val="36"/>
      <w:szCs w:val="36"/>
      <w:lang w:eastAsia="en-GB"/>
    </w:rPr>
  </w:style>
  <w:style w:type="character" w:customStyle="1" w:styleId="field-content">
    <w:name w:val="field-content"/>
    <w:basedOn w:val="DefaultParagraphFont"/>
    <w:rsid w:val="00D60A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3C"/>
  </w:style>
  <w:style w:type="paragraph" w:styleId="Heading2">
    <w:name w:val="heading 2"/>
    <w:basedOn w:val="Normal"/>
    <w:link w:val="Heading2Char"/>
    <w:uiPriority w:val="9"/>
    <w:qFormat/>
    <w:rsid w:val="00D60A2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semiHidden/>
    <w:unhideWhenUsed/>
    <w:rsid w:val="00497C4C"/>
    <w:pPr>
      <w:spacing w:line="240" w:lineRule="auto"/>
    </w:pPr>
    <w:rPr>
      <w:sz w:val="20"/>
      <w:szCs w:val="20"/>
    </w:rPr>
  </w:style>
  <w:style w:type="character" w:customStyle="1" w:styleId="CommentTextChar">
    <w:name w:val="Comment Text Char"/>
    <w:basedOn w:val="DefaultParagraphFont"/>
    <w:link w:val="CommentText"/>
    <w:uiPriority w:val="99"/>
    <w:semiHidden/>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 w:type="table" w:styleId="TableGrid">
    <w:name w:val="Table Grid"/>
    <w:basedOn w:val="TableNormal"/>
    <w:uiPriority w:val="59"/>
    <w:rsid w:val="008A5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60A2F"/>
    <w:rPr>
      <w:rFonts w:ascii="Times New Roman" w:eastAsia="Times New Roman" w:hAnsi="Times New Roman" w:cs="Times New Roman"/>
      <w:b/>
      <w:bCs/>
      <w:sz w:val="36"/>
      <w:szCs w:val="36"/>
      <w:lang w:eastAsia="en-GB"/>
    </w:rPr>
  </w:style>
  <w:style w:type="character" w:customStyle="1" w:styleId="field-content">
    <w:name w:val="field-content"/>
    <w:basedOn w:val="DefaultParagraphFont"/>
    <w:rsid w:val="00D60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77686">
      <w:bodyDiv w:val="1"/>
      <w:marLeft w:val="0"/>
      <w:marRight w:val="0"/>
      <w:marTop w:val="0"/>
      <w:marBottom w:val="0"/>
      <w:divBdr>
        <w:top w:val="none" w:sz="0" w:space="0" w:color="auto"/>
        <w:left w:val="none" w:sz="0" w:space="0" w:color="auto"/>
        <w:bottom w:val="none" w:sz="0" w:space="0" w:color="auto"/>
        <w:right w:val="none" w:sz="0" w:space="0" w:color="auto"/>
      </w:divBdr>
      <w:divsChild>
        <w:div w:id="719943864">
          <w:marLeft w:val="0"/>
          <w:marRight w:val="0"/>
          <w:marTop w:val="0"/>
          <w:marBottom w:val="0"/>
          <w:divBdr>
            <w:top w:val="none" w:sz="0" w:space="0" w:color="auto"/>
            <w:left w:val="none" w:sz="0" w:space="0" w:color="auto"/>
            <w:bottom w:val="none" w:sz="0" w:space="0" w:color="auto"/>
            <w:right w:val="none" w:sz="0" w:space="0" w:color="auto"/>
          </w:divBdr>
        </w:div>
        <w:div w:id="1592351615">
          <w:marLeft w:val="0"/>
          <w:marRight w:val="0"/>
          <w:marTop w:val="0"/>
          <w:marBottom w:val="0"/>
          <w:divBdr>
            <w:top w:val="none" w:sz="0" w:space="0" w:color="auto"/>
            <w:left w:val="none" w:sz="0" w:space="0" w:color="auto"/>
            <w:bottom w:val="none" w:sz="0" w:space="0" w:color="auto"/>
            <w:right w:val="none" w:sz="0" w:space="0" w:color="auto"/>
          </w:divBdr>
        </w:div>
        <w:div w:id="722212578">
          <w:marLeft w:val="0"/>
          <w:marRight w:val="0"/>
          <w:marTop w:val="0"/>
          <w:marBottom w:val="0"/>
          <w:divBdr>
            <w:top w:val="none" w:sz="0" w:space="0" w:color="auto"/>
            <w:left w:val="none" w:sz="0" w:space="0" w:color="auto"/>
            <w:bottom w:val="none" w:sz="0" w:space="0" w:color="auto"/>
            <w:right w:val="none" w:sz="0" w:space="0" w:color="auto"/>
          </w:divBdr>
        </w:div>
        <w:div w:id="1083188734">
          <w:marLeft w:val="0"/>
          <w:marRight w:val="0"/>
          <w:marTop w:val="0"/>
          <w:marBottom w:val="0"/>
          <w:divBdr>
            <w:top w:val="none" w:sz="0" w:space="0" w:color="auto"/>
            <w:left w:val="none" w:sz="0" w:space="0" w:color="auto"/>
            <w:bottom w:val="none" w:sz="0" w:space="0" w:color="auto"/>
            <w:right w:val="none" w:sz="0" w:space="0" w:color="auto"/>
          </w:divBdr>
          <w:divsChild>
            <w:div w:id="1935943077">
              <w:marLeft w:val="0"/>
              <w:marRight w:val="0"/>
              <w:marTop w:val="0"/>
              <w:marBottom w:val="0"/>
              <w:divBdr>
                <w:top w:val="none" w:sz="0" w:space="0" w:color="auto"/>
                <w:left w:val="none" w:sz="0" w:space="0" w:color="auto"/>
                <w:bottom w:val="none" w:sz="0" w:space="0" w:color="auto"/>
                <w:right w:val="none" w:sz="0" w:space="0" w:color="auto"/>
              </w:divBdr>
              <w:divsChild>
                <w:div w:id="1174955671">
                  <w:marLeft w:val="0"/>
                  <w:marRight w:val="0"/>
                  <w:marTop w:val="0"/>
                  <w:marBottom w:val="0"/>
                  <w:divBdr>
                    <w:top w:val="none" w:sz="0" w:space="0" w:color="auto"/>
                    <w:left w:val="none" w:sz="0" w:space="0" w:color="auto"/>
                    <w:bottom w:val="none" w:sz="0" w:space="0" w:color="auto"/>
                    <w:right w:val="none" w:sz="0" w:space="0" w:color="auto"/>
                  </w:divBdr>
                  <w:divsChild>
                    <w:div w:id="842472065">
                      <w:marLeft w:val="0"/>
                      <w:marRight w:val="0"/>
                      <w:marTop w:val="0"/>
                      <w:marBottom w:val="0"/>
                      <w:divBdr>
                        <w:top w:val="none" w:sz="0" w:space="0" w:color="auto"/>
                        <w:left w:val="none" w:sz="0" w:space="0" w:color="auto"/>
                        <w:bottom w:val="none" w:sz="0" w:space="0" w:color="auto"/>
                        <w:right w:val="none" w:sz="0" w:space="0" w:color="auto"/>
                      </w:divBdr>
                    </w:div>
                  </w:divsChild>
                </w:div>
                <w:div w:id="268392686">
                  <w:marLeft w:val="0"/>
                  <w:marRight w:val="0"/>
                  <w:marTop w:val="0"/>
                  <w:marBottom w:val="0"/>
                  <w:divBdr>
                    <w:top w:val="none" w:sz="0" w:space="0" w:color="auto"/>
                    <w:left w:val="none" w:sz="0" w:space="0" w:color="auto"/>
                    <w:bottom w:val="none" w:sz="0" w:space="0" w:color="auto"/>
                    <w:right w:val="none" w:sz="0" w:space="0" w:color="auto"/>
                  </w:divBdr>
                  <w:divsChild>
                    <w:div w:id="1384255182">
                      <w:marLeft w:val="0"/>
                      <w:marRight w:val="0"/>
                      <w:marTop w:val="0"/>
                      <w:marBottom w:val="0"/>
                      <w:divBdr>
                        <w:top w:val="none" w:sz="0" w:space="0" w:color="auto"/>
                        <w:left w:val="none" w:sz="0" w:space="0" w:color="auto"/>
                        <w:bottom w:val="none" w:sz="0" w:space="0" w:color="auto"/>
                        <w:right w:val="none" w:sz="0" w:space="0" w:color="auto"/>
                      </w:divBdr>
                    </w:div>
                  </w:divsChild>
                </w:div>
                <w:div w:id="2015836984">
                  <w:marLeft w:val="0"/>
                  <w:marRight w:val="0"/>
                  <w:marTop w:val="0"/>
                  <w:marBottom w:val="0"/>
                  <w:divBdr>
                    <w:top w:val="none" w:sz="0" w:space="0" w:color="auto"/>
                    <w:left w:val="none" w:sz="0" w:space="0" w:color="auto"/>
                    <w:bottom w:val="none" w:sz="0" w:space="0" w:color="auto"/>
                    <w:right w:val="none" w:sz="0" w:space="0" w:color="auto"/>
                  </w:divBdr>
                  <w:divsChild>
                    <w:div w:id="11923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091268">
          <w:marLeft w:val="0"/>
          <w:marRight w:val="0"/>
          <w:marTop w:val="0"/>
          <w:marBottom w:val="0"/>
          <w:divBdr>
            <w:top w:val="none" w:sz="0" w:space="0" w:color="auto"/>
            <w:left w:val="none" w:sz="0" w:space="0" w:color="auto"/>
            <w:bottom w:val="none" w:sz="0" w:space="0" w:color="auto"/>
            <w:right w:val="none" w:sz="0" w:space="0" w:color="auto"/>
          </w:divBdr>
        </w:div>
        <w:div w:id="201596317">
          <w:marLeft w:val="0"/>
          <w:marRight w:val="0"/>
          <w:marTop w:val="0"/>
          <w:marBottom w:val="0"/>
          <w:divBdr>
            <w:top w:val="none" w:sz="0" w:space="0" w:color="auto"/>
            <w:left w:val="none" w:sz="0" w:space="0" w:color="auto"/>
            <w:bottom w:val="none" w:sz="0" w:space="0" w:color="auto"/>
            <w:right w:val="none" w:sz="0" w:space="0" w:color="auto"/>
          </w:divBdr>
        </w:div>
        <w:div w:id="687949978">
          <w:marLeft w:val="0"/>
          <w:marRight w:val="0"/>
          <w:marTop w:val="0"/>
          <w:marBottom w:val="0"/>
          <w:divBdr>
            <w:top w:val="none" w:sz="0" w:space="0" w:color="auto"/>
            <w:left w:val="none" w:sz="0" w:space="0" w:color="auto"/>
            <w:bottom w:val="none" w:sz="0" w:space="0" w:color="auto"/>
            <w:right w:val="none" w:sz="0" w:space="0" w:color="auto"/>
          </w:divBdr>
        </w:div>
        <w:div w:id="1079868868">
          <w:marLeft w:val="0"/>
          <w:marRight w:val="0"/>
          <w:marTop w:val="0"/>
          <w:marBottom w:val="0"/>
          <w:divBdr>
            <w:top w:val="none" w:sz="0" w:space="0" w:color="auto"/>
            <w:left w:val="none" w:sz="0" w:space="0" w:color="auto"/>
            <w:bottom w:val="none" w:sz="0" w:space="0" w:color="auto"/>
            <w:right w:val="none" w:sz="0" w:space="0" w:color="auto"/>
          </w:divBdr>
          <w:divsChild>
            <w:div w:id="1695958042">
              <w:marLeft w:val="0"/>
              <w:marRight w:val="0"/>
              <w:marTop w:val="0"/>
              <w:marBottom w:val="0"/>
              <w:divBdr>
                <w:top w:val="none" w:sz="0" w:space="0" w:color="auto"/>
                <w:left w:val="none" w:sz="0" w:space="0" w:color="auto"/>
                <w:bottom w:val="none" w:sz="0" w:space="0" w:color="auto"/>
                <w:right w:val="none" w:sz="0" w:space="0" w:color="auto"/>
              </w:divBdr>
              <w:divsChild>
                <w:div w:id="1551838114">
                  <w:marLeft w:val="0"/>
                  <w:marRight w:val="0"/>
                  <w:marTop w:val="0"/>
                  <w:marBottom w:val="0"/>
                  <w:divBdr>
                    <w:top w:val="none" w:sz="0" w:space="0" w:color="auto"/>
                    <w:left w:val="none" w:sz="0" w:space="0" w:color="auto"/>
                    <w:bottom w:val="none" w:sz="0" w:space="0" w:color="auto"/>
                    <w:right w:val="none" w:sz="0" w:space="0" w:color="auto"/>
                  </w:divBdr>
                  <w:divsChild>
                    <w:div w:id="401952776">
                      <w:marLeft w:val="0"/>
                      <w:marRight w:val="0"/>
                      <w:marTop w:val="0"/>
                      <w:marBottom w:val="0"/>
                      <w:divBdr>
                        <w:top w:val="none" w:sz="0" w:space="0" w:color="auto"/>
                        <w:left w:val="none" w:sz="0" w:space="0" w:color="auto"/>
                        <w:bottom w:val="none" w:sz="0" w:space="0" w:color="auto"/>
                        <w:right w:val="none" w:sz="0" w:space="0" w:color="auto"/>
                      </w:divBdr>
                    </w:div>
                  </w:divsChild>
                </w:div>
                <w:div w:id="1027948587">
                  <w:marLeft w:val="0"/>
                  <w:marRight w:val="0"/>
                  <w:marTop w:val="0"/>
                  <w:marBottom w:val="0"/>
                  <w:divBdr>
                    <w:top w:val="none" w:sz="0" w:space="0" w:color="auto"/>
                    <w:left w:val="none" w:sz="0" w:space="0" w:color="auto"/>
                    <w:bottom w:val="none" w:sz="0" w:space="0" w:color="auto"/>
                    <w:right w:val="none" w:sz="0" w:space="0" w:color="auto"/>
                  </w:divBdr>
                  <w:divsChild>
                    <w:div w:id="1908606501">
                      <w:marLeft w:val="0"/>
                      <w:marRight w:val="0"/>
                      <w:marTop w:val="0"/>
                      <w:marBottom w:val="0"/>
                      <w:divBdr>
                        <w:top w:val="none" w:sz="0" w:space="0" w:color="auto"/>
                        <w:left w:val="none" w:sz="0" w:space="0" w:color="auto"/>
                        <w:bottom w:val="none" w:sz="0" w:space="0" w:color="auto"/>
                        <w:right w:val="none" w:sz="0" w:space="0" w:color="auto"/>
                      </w:divBdr>
                    </w:div>
                  </w:divsChild>
                </w:div>
                <w:div w:id="569003903">
                  <w:marLeft w:val="0"/>
                  <w:marRight w:val="0"/>
                  <w:marTop w:val="0"/>
                  <w:marBottom w:val="0"/>
                  <w:divBdr>
                    <w:top w:val="none" w:sz="0" w:space="0" w:color="auto"/>
                    <w:left w:val="none" w:sz="0" w:space="0" w:color="auto"/>
                    <w:bottom w:val="none" w:sz="0" w:space="0" w:color="auto"/>
                    <w:right w:val="none" w:sz="0" w:space="0" w:color="auto"/>
                  </w:divBdr>
                  <w:divsChild>
                    <w:div w:id="12786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38693">
          <w:marLeft w:val="0"/>
          <w:marRight w:val="0"/>
          <w:marTop w:val="0"/>
          <w:marBottom w:val="0"/>
          <w:divBdr>
            <w:top w:val="none" w:sz="0" w:space="0" w:color="auto"/>
            <w:left w:val="none" w:sz="0" w:space="0" w:color="auto"/>
            <w:bottom w:val="none" w:sz="0" w:space="0" w:color="auto"/>
            <w:right w:val="none" w:sz="0" w:space="0" w:color="auto"/>
          </w:divBdr>
        </w:div>
        <w:div w:id="938025224">
          <w:marLeft w:val="0"/>
          <w:marRight w:val="0"/>
          <w:marTop w:val="0"/>
          <w:marBottom w:val="0"/>
          <w:divBdr>
            <w:top w:val="none" w:sz="0" w:space="0" w:color="auto"/>
            <w:left w:val="none" w:sz="0" w:space="0" w:color="auto"/>
            <w:bottom w:val="none" w:sz="0" w:space="0" w:color="auto"/>
            <w:right w:val="none" w:sz="0" w:space="0" w:color="auto"/>
          </w:divBdr>
        </w:div>
        <w:div w:id="1119833861">
          <w:marLeft w:val="0"/>
          <w:marRight w:val="0"/>
          <w:marTop w:val="0"/>
          <w:marBottom w:val="0"/>
          <w:divBdr>
            <w:top w:val="none" w:sz="0" w:space="0" w:color="auto"/>
            <w:left w:val="none" w:sz="0" w:space="0" w:color="auto"/>
            <w:bottom w:val="none" w:sz="0" w:space="0" w:color="auto"/>
            <w:right w:val="none" w:sz="0" w:space="0" w:color="auto"/>
          </w:divBdr>
        </w:div>
        <w:div w:id="1701663049">
          <w:marLeft w:val="0"/>
          <w:marRight w:val="0"/>
          <w:marTop w:val="0"/>
          <w:marBottom w:val="0"/>
          <w:divBdr>
            <w:top w:val="none" w:sz="0" w:space="0" w:color="auto"/>
            <w:left w:val="none" w:sz="0" w:space="0" w:color="auto"/>
            <w:bottom w:val="none" w:sz="0" w:space="0" w:color="auto"/>
            <w:right w:val="none" w:sz="0" w:space="0" w:color="auto"/>
          </w:divBdr>
          <w:divsChild>
            <w:div w:id="1104109370">
              <w:marLeft w:val="0"/>
              <w:marRight w:val="0"/>
              <w:marTop w:val="0"/>
              <w:marBottom w:val="0"/>
              <w:divBdr>
                <w:top w:val="none" w:sz="0" w:space="0" w:color="auto"/>
                <w:left w:val="none" w:sz="0" w:space="0" w:color="auto"/>
                <w:bottom w:val="none" w:sz="0" w:space="0" w:color="auto"/>
                <w:right w:val="none" w:sz="0" w:space="0" w:color="auto"/>
              </w:divBdr>
              <w:divsChild>
                <w:div w:id="1395007143">
                  <w:marLeft w:val="0"/>
                  <w:marRight w:val="0"/>
                  <w:marTop w:val="0"/>
                  <w:marBottom w:val="0"/>
                  <w:divBdr>
                    <w:top w:val="none" w:sz="0" w:space="0" w:color="auto"/>
                    <w:left w:val="none" w:sz="0" w:space="0" w:color="auto"/>
                    <w:bottom w:val="none" w:sz="0" w:space="0" w:color="auto"/>
                    <w:right w:val="none" w:sz="0" w:space="0" w:color="auto"/>
                  </w:divBdr>
                  <w:divsChild>
                    <w:div w:id="784156399">
                      <w:marLeft w:val="0"/>
                      <w:marRight w:val="0"/>
                      <w:marTop w:val="0"/>
                      <w:marBottom w:val="0"/>
                      <w:divBdr>
                        <w:top w:val="none" w:sz="0" w:space="0" w:color="auto"/>
                        <w:left w:val="none" w:sz="0" w:space="0" w:color="auto"/>
                        <w:bottom w:val="none" w:sz="0" w:space="0" w:color="auto"/>
                        <w:right w:val="none" w:sz="0" w:space="0" w:color="auto"/>
                      </w:divBdr>
                    </w:div>
                  </w:divsChild>
                </w:div>
                <w:div w:id="558398141">
                  <w:marLeft w:val="0"/>
                  <w:marRight w:val="0"/>
                  <w:marTop w:val="0"/>
                  <w:marBottom w:val="0"/>
                  <w:divBdr>
                    <w:top w:val="none" w:sz="0" w:space="0" w:color="auto"/>
                    <w:left w:val="none" w:sz="0" w:space="0" w:color="auto"/>
                    <w:bottom w:val="none" w:sz="0" w:space="0" w:color="auto"/>
                    <w:right w:val="none" w:sz="0" w:space="0" w:color="auto"/>
                  </w:divBdr>
                  <w:divsChild>
                    <w:div w:id="114258109">
                      <w:marLeft w:val="0"/>
                      <w:marRight w:val="0"/>
                      <w:marTop w:val="0"/>
                      <w:marBottom w:val="0"/>
                      <w:divBdr>
                        <w:top w:val="none" w:sz="0" w:space="0" w:color="auto"/>
                        <w:left w:val="none" w:sz="0" w:space="0" w:color="auto"/>
                        <w:bottom w:val="none" w:sz="0" w:space="0" w:color="auto"/>
                        <w:right w:val="none" w:sz="0" w:space="0" w:color="auto"/>
                      </w:divBdr>
                    </w:div>
                  </w:divsChild>
                </w:div>
                <w:div w:id="728695223">
                  <w:marLeft w:val="0"/>
                  <w:marRight w:val="0"/>
                  <w:marTop w:val="0"/>
                  <w:marBottom w:val="0"/>
                  <w:divBdr>
                    <w:top w:val="none" w:sz="0" w:space="0" w:color="auto"/>
                    <w:left w:val="none" w:sz="0" w:space="0" w:color="auto"/>
                    <w:bottom w:val="none" w:sz="0" w:space="0" w:color="auto"/>
                    <w:right w:val="none" w:sz="0" w:space="0" w:color="auto"/>
                  </w:divBdr>
                  <w:divsChild>
                    <w:div w:id="14389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56025">
          <w:marLeft w:val="0"/>
          <w:marRight w:val="0"/>
          <w:marTop w:val="0"/>
          <w:marBottom w:val="0"/>
          <w:divBdr>
            <w:top w:val="none" w:sz="0" w:space="0" w:color="auto"/>
            <w:left w:val="none" w:sz="0" w:space="0" w:color="auto"/>
            <w:bottom w:val="none" w:sz="0" w:space="0" w:color="auto"/>
            <w:right w:val="none" w:sz="0" w:space="0" w:color="auto"/>
          </w:divBdr>
        </w:div>
        <w:div w:id="30157751">
          <w:marLeft w:val="0"/>
          <w:marRight w:val="0"/>
          <w:marTop w:val="0"/>
          <w:marBottom w:val="0"/>
          <w:divBdr>
            <w:top w:val="none" w:sz="0" w:space="0" w:color="auto"/>
            <w:left w:val="none" w:sz="0" w:space="0" w:color="auto"/>
            <w:bottom w:val="none" w:sz="0" w:space="0" w:color="auto"/>
            <w:right w:val="none" w:sz="0" w:space="0" w:color="auto"/>
          </w:divBdr>
        </w:div>
        <w:div w:id="829062482">
          <w:marLeft w:val="0"/>
          <w:marRight w:val="0"/>
          <w:marTop w:val="0"/>
          <w:marBottom w:val="0"/>
          <w:divBdr>
            <w:top w:val="none" w:sz="0" w:space="0" w:color="auto"/>
            <w:left w:val="none" w:sz="0" w:space="0" w:color="auto"/>
            <w:bottom w:val="none" w:sz="0" w:space="0" w:color="auto"/>
            <w:right w:val="none" w:sz="0" w:space="0" w:color="auto"/>
          </w:divBdr>
        </w:div>
      </w:divsChild>
    </w:div>
    <w:div w:id="901253019">
      <w:bodyDiv w:val="1"/>
      <w:marLeft w:val="0"/>
      <w:marRight w:val="0"/>
      <w:marTop w:val="0"/>
      <w:marBottom w:val="0"/>
      <w:divBdr>
        <w:top w:val="none" w:sz="0" w:space="0" w:color="auto"/>
        <w:left w:val="none" w:sz="0" w:space="0" w:color="auto"/>
        <w:bottom w:val="none" w:sz="0" w:space="0" w:color="auto"/>
        <w:right w:val="none" w:sz="0" w:space="0" w:color="auto"/>
      </w:divBdr>
    </w:div>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562056298">
      <w:bodyDiv w:val="1"/>
      <w:marLeft w:val="0"/>
      <w:marRight w:val="0"/>
      <w:marTop w:val="0"/>
      <w:marBottom w:val="0"/>
      <w:divBdr>
        <w:top w:val="none" w:sz="0" w:space="0" w:color="auto"/>
        <w:left w:val="none" w:sz="0" w:space="0" w:color="auto"/>
        <w:bottom w:val="none" w:sz="0" w:space="0" w:color="auto"/>
        <w:right w:val="none" w:sz="0" w:space="0" w:color="auto"/>
      </w:divBdr>
      <w:divsChild>
        <w:div w:id="1369256479">
          <w:marLeft w:val="0"/>
          <w:marRight w:val="0"/>
          <w:marTop w:val="0"/>
          <w:marBottom w:val="0"/>
          <w:divBdr>
            <w:top w:val="none" w:sz="0" w:space="0" w:color="auto"/>
            <w:left w:val="none" w:sz="0" w:space="0" w:color="auto"/>
            <w:bottom w:val="none" w:sz="0" w:space="0" w:color="auto"/>
            <w:right w:val="none" w:sz="0" w:space="0" w:color="auto"/>
          </w:divBdr>
          <w:divsChild>
            <w:div w:id="987713050">
              <w:marLeft w:val="0"/>
              <w:marRight w:val="0"/>
              <w:marTop w:val="0"/>
              <w:marBottom w:val="0"/>
              <w:divBdr>
                <w:top w:val="none" w:sz="0" w:space="0" w:color="auto"/>
                <w:left w:val="none" w:sz="0" w:space="0" w:color="auto"/>
                <w:bottom w:val="none" w:sz="0" w:space="0" w:color="auto"/>
                <w:right w:val="none" w:sz="0" w:space="0" w:color="auto"/>
              </w:divBdr>
              <w:divsChild>
                <w:div w:id="10092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 w:id="184420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4CC62-91D3-40A5-B823-23C941EC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4827</Words>
  <Characters>26503</Characters>
  <Application>Microsoft Office Word</Application>
  <DocSecurity>0</DocSecurity>
  <Lines>803</Lines>
  <Paragraphs>559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Ramsar\BriggsC</dc:creator>
  <cp:lastModifiedBy>Ramsar\JenningsE</cp:lastModifiedBy>
  <cp:revision>2</cp:revision>
  <cp:lastPrinted>2015-08-03T13:24:00Z</cp:lastPrinted>
  <dcterms:created xsi:type="dcterms:W3CDTF">2016-04-29T08:24:00Z</dcterms:created>
  <dcterms:modified xsi:type="dcterms:W3CDTF">2016-04-29T08:24:00Z</dcterms:modified>
</cp:coreProperties>
</file>