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8E" w:rsidRPr="0027114B" w:rsidRDefault="00B02B8E" w:rsidP="00B02B8E">
      <w:pPr>
        <w:pBdr>
          <w:top w:val="single" w:sz="12" w:space="0" w:color="auto" w:shadow="1"/>
          <w:left w:val="single" w:sz="12" w:space="4" w:color="auto" w:shadow="1"/>
          <w:bottom w:val="single" w:sz="12" w:space="1" w:color="auto" w:shadow="1"/>
          <w:right w:val="single" w:sz="12" w:space="7" w:color="auto" w:shadow="1"/>
        </w:pBdr>
        <w:suppressAutoHyphens/>
        <w:spacing w:after="0"/>
        <w:ind w:right="2792"/>
        <w:rPr>
          <w:sz w:val="24"/>
          <w:szCs w:val="24"/>
          <w:lang w:val="fr-FR"/>
        </w:rPr>
      </w:pPr>
      <w:bookmarkStart w:id="0" w:name="OLE_LINK1"/>
      <w:r w:rsidRPr="0027114B">
        <w:rPr>
          <w:sz w:val="24"/>
          <w:szCs w:val="24"/>
          <w:lang w:val="fr-FR"/>
        </w:rPr>
        <w:t xml:space="preserve">CONVENTION </w:t>
      </w:r>
      <w:r w:rsidR="00AE1A93" w:rsidRPr="0027114B">
        <w:rPr>
          <w:sz w:val="24"/>
          <w:szCs w:val="24"/>
          <w:lang w:val="fr-FR"/>
        </w:rPr>
        <w:t>SUR LES ZONES HUMIDES</w:t>
      </w:r>
      <w:r w:rsidRPr="0027114B">
        <w:rPr>
          <w:sz w:val="24"/>
          <w:szCs w:val="24"/>
          <w:lang w:val="fr-FR"/>
        </w:rPr>
        <w:t xml:space="preserve"> (Ramsar, Iran, 1971)</w:t>
      </w:r>
    </w:p>
    <w:p w:rsidR="00B02B8E" w:rsidRPr="0027114B" w:rsidRDefault="005B42D4" w:rsidP="00B02B8E">
      <w:pPr>
        <w:pBdr>
          <w:top w:val="single" w:sz="12" w:space="0" w:color="auto" w:shadow="1"/>
          <w:left w:val="single" w:sz="12" w:space="4" w:color="auto" w:shadow="1"/>
          <w:bottom w:val="single" w:sz="12" w:space="1" w:color="auto" w:shadow="1"/>
          <w:right w:val="single" w:sz="12" w:space="7" w:color="auto" w:shadow="1"/>
        </w:pBdr>
        <w:suppressAutoHyphens/>
        <w:spacing w:after="0"/>
        <w:ind w:right="2792"/>
        <w:rPr>
          <w:sz w:val="24"/>
          <w:szCs w:val="24"/>
          <w:lang w:val="fr-FR"/>
        </w:rPr>
      </w:pPr>
      <w:r w:rsidRPr="0027114B">
        <w:rPr>
          <w:sz w:val="24"/>
          <w:szCs w:val="24"/>
          <w:lang w:val="fr-FR"/>
        </w:rPr>
        <w:t>52</w:t>
      </w:r>
      <w:r w:rsidR="00AE1A93" w:rsidRPr="0027114B">
        <w:rPr>
          <w:sz w:val="24"/>
          <w:szCs w:val="24"/>
          <w:vertAlign w:val="superscript"/>
          <w:lang w:val="fr-FR"/>
        </w:rPr>
        <w:t>e</w:t>
      </w:r>
      <w:r w:rsidRPr="0027114B">
        <w:rPr>
          <w:sz w:val="24"/>
          <w:szCs w:val="24"/>
          <w:lang w:val="fr-FR"/>
        </w:rPr>
        <w:t xml:space="preserve"> </w:t>
      </w:r>
      <w:r w:rsidR="00AE1A93" w:rsidRPr="0027114B">
        <w:rPr>
          <w:sz w:val="24"/>
          <w:szCs w:val="24"/>
          <w:lang w:val="fr-FR"/>
        </w:rPr>
        <w:t>Réunion du Comité permanent</w:t>
      </w:r>
    </w:p>
    <w:p w:rsidR="00B02B8E" w:rsidRPr="0027114B" w:rsidRDefault="00B02B8E" w:rsidP="00B02B8E">
      <w:pPr>
        <w:pBdr>
          <w:top w:val="single" w:sz="12" w:space="0" w:color="auto" w:shadow="1"/>
          <w:left w:val="single" w:sz="12" w:space="4" w:color="auto" w:shadow="1"/>
          <w:bottom w:val="single" w:sz="12" w:space="1" w:color="auto" w:shadow="1"/>
          <w:right w:val="single" w:sz="12" w:space="7" w:color="auto" w:shadow="1"/>
        </w:pBdr>
        <w:suppressAutoHyphens/>
        <w:spacing w:after="0"/>
        <w:ind w:right="2792"/>
        <w:rPr>
          <w:sz w:val="24"/>
          <w:szCs w:val="24"/>
          <w:lang w:val="fr-FR"/>
        </w:rPr>
      </w:pPr>
      <w:r w:rsidRPr="0027114B">
        <w:rPr>
          <w:sz w:val="24"/>
          <w:szCs w:val="24"/>
          <w:lang w:val="fr-FR"/>
        </w:rPr>
        <w:t xml:space="preserve">Gland, </w:t>
      </w:r>
      <w:r w:rsidR="00AE1A93" w:rsidRPr="0027114B">
        <w:rPr>
          <w:sz w:val="24"/>
          <w:szCs w:val="24"/>
          <w:lang w:val="fr-FR"/>
        </w:rPr>
        <w:t>Suisse</w:t>
      </w:r>
      <w:r w:rsidRPr="0027114B">
        <w:rPr>
          <w:sz w:val="24"/>
          <w:szCs w:val="24"/>
          <w:lang w:val="fr-FR"/>
        </w:rPr>
        <w:t xml:space="preserve">, </w:t>
      </w:r>
      <w:r w:rsidR="005B42D4" w:rsidRPr="0027114B">
        <w:rPr>
          <w:sz w:val="24"/>
          <w:szCs w:val="24"/>
          <w:lang w:val="fr-FR"/>
        </w:rPr>
        <w:t>13</w:t>
      </w:r>
      <w:r w:rsidR="00AE1A93" w:rsidRPr="0027114B">
        <w:rPr>
          <w:sz w:val="24"/>
          <w:szCs w:val="24"/>
          <w:lang w:val="fr-FR"/>
        </w:rPr>
        <w:t xml:space="preserve"> au </w:t>
      </w:r>
      <w:r w:rsidR="005B42D4" w:rsidRPr="0027114B">
        <w:rPr>
          <w:sz w:val="24"/>
          <w:szCs w:val="24"/>
          <w:lang w:val="fr-FR"/>
        </w:rPr>
        <w:t>17</w:t>
      </w:r>
      <w:r w:rsidRPr="0027114B">
        <w:rPr>
          <w:sz w:val="24"/>
          <w:szCs w:val="24"/>
          <w:lang w:val="fr-FR"/>
        </w:rPr>
        <w:t xml:space="preserve"> </w:t>
      </w:r>
      <w:r w:rsidR="00AE1A93" w:rsidRPr="0027114B">
        <w:rPr>
          <w:sz w:val="24"/>
          <w:szCs w:val="24"/>
          <w:lang w:val="fr-FR"/>
        </w:rPr>
        <w:t>juin</w:t>
      </w:r>
      <w:r w:rsidRPr="0027114B">
        <w:rPr>
          <w:sz w:val="24"/>
          <w:szCs w:val="24"/>
          <w:lang w:val="fr-FR"/>
        </w:rPr>
        <w:t xml:space="preserve"> 201</w:t>
      </w:r>
      <w:r w:rsidR="005B42D4" w:rsidRPr="0027114B">
        <w:rPr>
          <w:sz w:val="24"/>
          <w:szCs w:val="24"/>
          <w:lang w:val="fr-FR"/>
        </w:rPr>
        <w:t>6</w:t>
      </w:r>
    </w:p>
    <w:p w:rsidR="00B02B8E" w:rsidRPr="0027114B" w:rsidRDefault="00B02B8E" w:rsidP="00B02B8E">
      <w:pPr>
        <w:keepNext/>
        <w:suppressAutoHyphens/>
        <w:spacing w:after="0"/>
        <w:outlineLvl w:val="0"/>
        <w:rPr>
          <w:b/>
          <w:sz w:val="28"/>
          <w:szCs w:val="28"/>
          <w:lang w:val="fr-FR"/>
        </w:rPr>
      </w:pPr>
    </w:p>
    <w:p w:rsidR="00B02B8E" w:rsidRPr="0027114B" w:rsidRDefault="00B02B8E" w:rsidP="00B02B8E">
      <w:pPr>
        <w:keepNext/>
        <w:suppressAutoHyphens/>
        <w:spacing w:after="0"/>
        <w:jc w:val="right"/>
        <w:outlineLvl w:val="0"/>
        <w:rPr>
          <w:b/>
          <w:sz w:val="28"/>
          <w:szCs w:val="28"/>
          <w:lang w:val="fr-FR"/>
        </w:rPr>
      </w:pPr>
      <w:r w:rsidRPr="0027114B">
        <w:rPr>
          <w:b/>
          <w:sz w:val="28"/>
          <w:szCs w:val="28"/>
          <w:lang w:val="fr-FR"/>
        </w:rPr>
        <w:t>SC</w:t>
      </w:r>
      <w:r w:rsidR="005B42D4" w:rsidRPr="0027114B">
        <w:rPr>
          <w:b/>
          <w:sz w:val="28"/>
          <w:szCs w:val="28"/>
          <w:lang w:val="fr-FR"/>
        </w:rPr>
        <w:t>52</w:t>
      </w:r>
      <w:r w:rsidRPr="0027114B">
        <w:rPr>
          <w:b/>
          <w:sz w:val="28"/>
          <w:szCs w:val="28"/>
          <w:lang w:val="fr-FR"/>
        </w:rPr>
        <w:t>-</w:t>
      </w:r>
      <w:bookmarkEnd w:id="0"/>
      <w:r w:rsidR="00E66149" w:rsidRPr="0027114B">
        <w:rPr>
          <w:b/>
          <w:sz w:val="28"/>
          <w:szCs w:val="28"/>
          <w:lang w:val="fr-FR"/>
        </w:rPr>
        <w:t>02</w:t>
      </w:r>
    </w:p>
    <w:p w:rsidR="00B02B8E" w:rsidRPr="0027114B" w:rsidRDefault="00B02B8E" w:rsidP="00B02B8E">
      <w:pPr>
        <w:spacing w:after="0" w:line="240" w:lineRule="auto"/>
        <w:rPr>
          <w:b/>
          <w:sz w:val="28"/>
          <w:szCs w:val="28"/>
          <w:lang w:val="fr-FR"/>
        </w:rPr>
      </w:pPr>
    </w:p>
    <w:p w:rsidR="00B02B8E" w:rsidRPr="0027114B" w:rsidRDefault="00B02B8E" w:rsidP="009B204C">
      <w:pPr>
        <w:spacing w:after="0" w:line="240" w:lineRule="auto"/>
        <w:jc w:val="center"/>
        <w:rPr>
          <w:b/>
          <w:sz w:val="28"/>
          <w:szCs w:val="28"/>
          <w:lang w:val="fr-FR"/>
        </w:rPr>
      </w:pPr>
      <w:r w:rsidRPr="0027114B">
        <w:rPr>
          <w:b/>
          <w:sz w:val="28"/>
          <w:szCs w:val="28"/>
          <w:lang w:val="fr-FR"/>
        </w:rPr>
        <w:t>Prog</w:t>
      </w:r>
      <w:r w:rsidR="005B42D4" w:rsidRPr="0027114B">
        <w:rPr>
          <w:b/>
          <w:sz w:val="28"/>
          <w:szCs w:val="28"/>
          <w:lang w:val="fr-FR"/>
        </w:rPr>
        <w:t>r</w:t>
      </w:r>
      <w:r w:rsidR="00AE1A93" w:rsidRPr="0027114B">
        <w:rPr>
          <w:b/>
          <w:sz w:val="28"/>
          <w:szCs w:val="28"/>
          <w:lang w:val="fr-FR"/>
        </w:rPr>
        <w:t>ès des préparatifs de la</w:t>
      </w:r>
      <w:r w:rsidR="005B42D4" w:rsidRPr="0027114B">
        <w:rPr>
          <w:b/>
          <w:sz w:val="28"/>
          <w:szCs w:val="28"/>
          <w:lang w:val="fr-FR"/>
        </w:rPr>
        <w:t xml:space="preserve"> COP13</w:t>
      </w:r>
    </w:p>
    <w:p w:rsidR="00B02B8E" w:rsidRPr="0027114B" w:rsidRDefault="00B02B8E" w:rsidP="00B02B8E">
      <w:pPr>
        <w:spacing w:after="0" w:line="240" w:lineRule="auto"/>
        <w:ind w:left="567" w:hanging="567"/>
        <w:rPr>
          <w:b/>
          <w:sz w:val="28"/>
          <w:szCs w:val="28"/>
          <w:lang w:val="fr-FR"/>
        </w:rPr>
      </w:pPr>
    </w:p>
    <w:p w:rsidR="00B02B8E" w:rsidRPr="0027114B" w:rsidRDefault="00A66858" w:rsidP="00B02B8E">
      <w:pPr>
        <w:spacing w:after="0" w:line="240" w:lineRule="auto"/>
        <w:ind w:left="567" w:hanging="567"/>
        <w:rPr>
          <w:lang w:val="fr-FR"/>
        </w:rPr>
      </w:pPr>
      <w:r>
        <w:rPr>
          <w:lang w:val="fr-FR"/>
        </w:rPr>
      </w:r>
      <w:r>
        <w:rPr>
          <w:lang w:val="fr-FR"/>
        </w:rPr>
        <w:pict>
          <v:shapetype id="_x0000_t202" coordsize="21600,21600" o:spt="202" path="m,l,21600r21600,l21600,xe">
            <v:stroke joinstyle="miter"/>
            <v:path gradientshapeok="t" o:connecttype="rect"/>
          </v:shapetype>
          <v:shape id="_x0000_s1026" type="#_x0000_t202" style="width:453.35pt;height:93.6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6">
              <w:txbxContent>
                <w:p w:rsidR="00141E66" w:rsidRPr="00F6044F" w:rsidRDefault="00141E66" w:rsidP="00B02B8E">
                  <w:pPr>
                    <w:spacing w:after="0" w:line="240" w:lineRule="auto"/>
                    <w:jc w:val="both"/>
                    <w:rPr>
                      <w:b/>
                      <w:lang w:val="fr-CH"/>
                    </w:rPr>
                  </w:pPr>
                  <w:r w:rsidRPr="00F6044F">
                    <w:rPr>
                      <w:b/>
                      <w:lang w:val="fr-CH"/>
                    </w:rPr>
                    <w:t xml:space="preserve">Actions </w:t>
                  </w:r>
                  <w:r w:rsidR="00F6044F" w:rsidRPr="00F6044F">
                    <w:rPr>
                      <w:b/>
                      <w:lang w:val="fr-CH"/>
                    </w:rPr>
                    <w:t xml:space="preserve">requises </w:t>
                  </w:r>
                  <w:r w:rsidRPr="00F6044F">
                    <w:rPr>
                      <w:b/>
                      <w:lang w:val="fr-CH"/>
                    </w:rPr>
                    <w:t xml:space="preserve">: </w:t>
                  </w:r>
                </w:p>
                <w:p w:rsidR="00E66149" w:rsidRPr="00F6044F" w:rsidRDefault="00F6044F" w:rsidP="00D06FD5">
                  <w:pPr>
                    <w:pStyle w:val="MediumGrid1-Accent21"/>
                    <w:ind w:left="0"/>
                    <w:rPr>
                      <w:rFonts w:ascii="Calibri" w:hAnsi="Calibri"/>
                      <w:sz w:val="22"/>
                      <w:szCs w:val="22"/>
                      <w:lang w:val="fr-CH"/>
                    </w:rPr>
                  </w:pPr>
                  <w:r w:rsidRPr="00F6044F">
                    <w:rPr>
                      <w:rFonts w:ascii="Calibri" w:hAnsi="Calibri"/>
                      <w:sz w:val="22"/>
                      <w:szCs w:val="22"/>
                      <w:lang w:val="fr-CH"/>
                    </w:rPr>
                    <w:t xml:space="preserve">Le Comité permanent est invité à </w:t>
                  </w:r>
                  <w:r w:rsidR="00E66149" w:rsidRPr="00F6044F">
                    <w:rPr>
                      <w:rFonts w:ascii="Calibri" w:hAnsi="Calibri"/>
                      <w:sz w:val="22"/>
                      <w:szCs w:val="22"/>
                      <w:lang w:val="fr-CH"/>
                    </w:rPr>
                    <w:t>:</w:t>
                  </w:r>
                  <w:r w:rsidR="00141E66" w:rsidRPr="00F6044F">
                    <w:rPr>
                      <w:rFonts w:ascii="Calibri" w:hAnsi="Calibri"/>
                      <w:sz w:val="22"/>
                      <w:szCs w:val="22"/>
                      <w:lang w:val="fr-CH"/>
                    </w:rPr>
                    <w:t xml:space="preserve"> </w:t>
                  </w:r>
                </w:p>
                <w:p w:rsidR="00E66149" w:rsidRPr="00F6044F" w:rsidRDefault="00F6044F" w:rsidP="00E66149">
                  <w:pPr>
                    <w:pStyle w:val="MediumGrid1-Accent21"/>
                    <w:numPr>
                      <w:ilvl w:val="0"/>
                      <w:numId w:val="16"/>
                    </w:numPr>
                    <w:ind w:left="426" w:hanging="426"/>
                    <w:rPr>
                      <w:rFonts w:ascii="Calibri" w:hAnsi="Calibri"/>
                      <w:sz w:val="22"/>
                      <w:szCs w:val="22"/>
                      <w:lang w:val="fr-CH"/>
                    </w:rPr>
                  </w:pPr>
                  <w:r>
                    <w:rPr>
                      <w:rFonts w:ascii="Calibri" w:hAnsi="Calibri"/>
                      <w:sz w:val="22"/>
                      <w:szCs w:val="22"/>
                      <w:lang w:val="fr-CH"/>
                    </w:rPr>
                    <w:t>p</w:t>
                  </w:r>
                  <w:r w:rsidRPr="00F6044F">
                    <w:rPr>
                      <w:rFonts w:ascii="Calibri" w:hAnsi="Calibri"/>
                      <w:sz w:val="22"/>
                      <w:szCs w:val="22"/>
                      <w:lang w:val="fr-CH"/>
                    </w:rPr>
                    <w:t>rendre note des progrès,  depuis la 51</w:t>
                  </w:r>
                  <w:r w:rsidRPr="00F6044F">
                    <w:rPr>
                      <w:rFonts w:ascii="Calibri" w:hAnsi="Calibri"/>
                      <w:sz w:val="22"/>
                      <w:szCs w:val="22"/>
                      <w:vertAlign w:val="superscript"/>
                      <w:lang w:val="fr-CH"/>
                    </w:rPr>
                    <w:t>e</w:t>
                  </w:r>
                  <w:r w:rsidRPr="00F6044F">
                    <w:rPr>
                      <w:rFonts w:ascii="Calibri" w:hAnsi="Calibri"/>
                      <w:sz w:val="22"/>
                      <w:szCs w:val="22"/>
                      <w:lang w:val="fr-CH"/>
                    </w:rPr>
                    <w:t xml:space="preserve"> Réunion du Comité permanent, des préparatifs </w:t>
                  </w:r>
                  <w:r w:rsidR="005B42D4" w:rsidRPr="00F6044F">
                    <w:rPr>
                      <w:rFonts w:ascii="Calibri" w:hAnsi="Calibri"/>
                      <w:sz w:val="22"/>
                      <w:szCs w:val="22"/>
                      <w:lang w:val="fr-CH"/>
                    </w:rPr>
                    <w:t xml:space="preserve"> </w:t>
                  </w:r>
                  <w:r w:rsidRPr="00F6044F">
                    <w:rPr>
                      <w:rFonts w:ascii="Calibri" w:hAnsi="Calibri"/>
                      <w:sz w:val="22"/>
                      <w:szCs w:val="22"/>
                      <w:lang w:val="fr-CH"/>
                    </w:rPr>
                    <w:t>de la 13</w:t>
                  </w:r>
                  <w:r w:rsidRPr="00F6044F">
                    <w:rPr>
                      <w:rFonts w:ascii="Calibri" w:hAnsi="Calibri"/>
                      <w:sz w:val="22"/>
                      <w:szCs w:val="22"/>
                      <w:vertAlign w:val="superscript"/>
                      <w:lang w:val="fr-CH"/>
                    </w:rPr>
                    <w:t>e</w:t>
                  </w:r>
                  <w:r w:rsidRPr="00F6044F">
                    <w:rPr>
                      <w:rFonts w:ascii="Calibri" w:hAnsi="Calibri"/>
                      <w:sz w:val="22"/>
                      <w:szCs w:val="22"/>
                      <w:lang w:val="fr-CH"/>
                    </w:rPr>
                    <w:t xml:space="preserve"> Session de la Conférence des Parties contractantes</w:t>
                  </w:r>
                  <w:r w:rsidR="005B42D4" w:rsidRPr="00F6044F">
                    <w:rPr>
                      <w:rFonts w:ascii="Calibri" w:hAnsi="Calibri"/>
                      <w:sz w:val="22"/>
                      <w:szCs w:val="22"/>
                      <w:lang w:val="fr-CH"/>
                    </w:rPr>
                    <w:t xml:space="preserve"> (COP13</w:t>
                  </w:r>
                  <w:r w:rsidR="00141E66" w:rsidRPr="00F6044F">
                    <w:rPr>
                      <w:rFonts w:ascii="Calibri" w:hAnsi="Calibri"/>
                      <w:sz w:val="22"/>
                      <w:szCs w:val="22"/>
                      <w:lang w:val="fr-CH"/>
                    </w:rPr>
                    <w:t xml:space="preserve">), </w:t>
                  </w:r>
                  <w:r>
                    <w:rPr>
                      <w:rFonts w:ascii="Calibri" w:hAnsi="Calibri"/>
                      <w:sz w:val="22"/>
                      <w:szCs w:val="22"/>
                      <w:lang w:val="fr-CH"/>
                    </w:rPr>
                    <w:t>notamment la signature du mémorandum d’accord avec le pays hôte, les Émirats arabes unis</w:t>
                  </w:r>
                  <w:r w:rsidR="00E66149" w:rsidRPr="00F6044F">
                    <w:rPr>
                      <w:rFonts w:ascii="Calibri" w:hAnsi="Calibri"/>
                      <w:sz w:val="22"/>
                      <w:szCs w:val="22"/>
                      <w:lang w:val="fr-CH"/>
                    </w:rPr>
                    <w:t>;</w:t>
                  </w:r>
                  <w:r w:rsidR="00141E66" w:rsidRPr="00F6044F">
                    <w:rPr>
                      <w:rFonts w:ascii="Calibri" w:hAnsi="Calibri"/>
                      <w:sz w:val="22"/>
                      <w:szCs w:val="22"/>
                      <w:lang w:val="fr-CH"/>
                    </w:rPr>
                    <w:t xml:space="preserve"> </w:t>
                  </w:r>
                  <w:r>
                    <w:rPr>
                      <w:rFonts w:ascii="Calibri" w:hAnsi="Calibri"/>
                      <w:sz w:val="22"/>
                      <w:szCs w:val="22"/>
                      <w:lang w:val="fr-CH"/>
                    </w:rPr>
                    <w:t>et</w:t>
                  </w:r>
                  <w:r w:rsidR="00141E66" w:rsidRPr="00F6044F">
                    <w:rPr>
                      <w:rFonts w:ascii="Calibri" w:hAnsi="Calibri"/>
                      <w:sz w:val="22"/>
                      <w:szCs w:val="22"/>
                      <w:lang w:val="fr-CH"/>
                    </w:rPr>
                    <w:t xml:space="preserve"> </w:t>
                  </w:r>
                </w:p>
                <w:p w:rsidR="00141E66" w:rsidRPr="00F6044F" w:rsidRDefault="00F6044F" w:rsidP="00E66149">
                  <w:pPr>
                    <w:pStyle w:val="MediumGrid1-Accent21"/>
                    <w:numPr>
                      <w:ilvl w:val="0"/>
                      <w:numId w:val="16"/>
                    </w:numPr>
                    <w:ind w:left="426" w:hanging="426"/>
                    <w:rPr>
                      <w:rFonts w:ascii="Calibri" w:hAnsi="Calibri"/>
                      <w:sz w:val="22"/>
                      <w:szCs w:val="22"/>
                      <w:lang w:val="fr-CH"/>
                    </w:rPr>
                  </w:pPr>
                  <w:r w:rsidRPr="00F6044F">
                    <w:rPr>
                      <w:rFonts w:ascii="Calibri" w:hAnsi="Calibri"/>
                      <w:sz w:val="22"/>
                      <w:szCs w:val="22"/>
                      <w:lang w:val="fr-CH"/>
                    </w:rPr>
                    <w:t>approuver les dates de la</w:t>
                  </w:r>
                  <w:r w:rsidR="005B42D4" w:rsidRPr="00F6044F">
                    <w:rPr>
                      <w:rFonts w:ascii="Calibri" w:hAnsi="Calibri"/>
                      <w:sz w:val="22"/>
                      <w:szCs w:val="22"/>
                      <w:lang w:val="fr-CH"/>
                    </w:rPr>
                    <w:t xml:space="preserve"> COP13</w:t>
                  </w:r>
                  <w:r w:rsidR="00D06FD5" w:rsidRPr="00F6044F">
                    <w:rPr>
                      <w:rFonts w:ascii="Calibri" w:hAnsi="Calibri"/>
                      <w:sz w:val="22"/>
                      <w:szCs w:val="22"/>
                      <w:lang w:val="fr-CH"/>
                    </w:rPr>
                    <w:t>.</w:t>
                  </w:r>
                </w:p>
              </w:txbxContent>
            </v:textbox>
            <w10:wrap type="none"/>
            <w10:anchorlock/>
          </v:shape>
        </w:pict>
      </w:r>
    </w:p>
    <w:p w:rsidR="00B02B8E" w:rsidRPr="0027114B" w:rsidRDefault="00B02B8E" w:rsidP="00B02B8E">
      <w:pPr>
        <w:spacing w:after="0" w:line="240" w:lineRule="auto"/>
        <w:ind w:left="567" w:hanging="567"/>
        <w:rPr>
          <w:b/>
          <w:lang w:val="fr-FR"/>
        </w:rPr>
      </w:pPr>
    </w:p>
    <w:p w:rsidR="00B02B8E" w:rsidRPr="0027114B" w:rsidRDefault="00B02B8E" w:rsidP="00B02B8E">
      <w:pPr>
        <w:spacing w:after="0" w:line="240" w:lineRule="auto"/>
        <w:ind w:left="567" w:hanging="567"/>
        <w:rPr>
          <w:b/>
          <w:lang w:val="fr-FR"/>
        </w:rPr>
      </w:pPr>
    </w:p>
    <w:p w:rsidR="00B02B8E" w:rsidRPr="0027114B" w:rsidRDefault="00F6044F" w:rsidP="00B02B8E">
      <w:pPr>
        <w:spacing w:after="0" w:line="240" w:lineRule="auto"/>
        <w:ind w:left="567" w:hanging="567"/>
        <w:rPr>
          <w:b/>
          <w:lang w:val="fr-FR"/>
        </w:rPr>
      </w:pPr>
      <w:r w:rsidRPr="0027114B">
        <w:rPr>
          <w:b/>
          <w:lang w:val="fr-FR"/>
        </w:rPr>
        <w:t>Contexte</w:t>
      </w:r>
    </w:p>
    <w:p w:rsidR="00B02B8E" w:rsidRPr="0027114B" w:rsidRDefault="00B02B8E" w:rsidP="00B02B8E">
      <w:pPr>
        <w:spacing w:after="0" w:line="240" w:lineRule="auto"/>
        <w:ind w:left="567" w:hanging="567"/>
        <w:rPr>
          <w:b/>
          <w:lang w:val="fr-FR"/>
        </w:rPr>
      </w:pPr>
    </w:p>
    <w:p w:rsidR="005B42D4" w:rsidRPr="0027114B" w:rsidRDefault="00F6044F" w:rsidP="00E1714C">
      <w:pPr>
        <w:numPr>
          <w:ilvl w:val="0"/>
          <w:numId w:val="8"/>
        </w:numPr>
        <w:spacing w:after="0" w:line="240" w:lineRule="auto"/>
        <w:ind w:left="450" w:hanging="450"/>
        <w:rPr>
          <w:lang w:val="fr-FR"/>
        </w:rPr>
      </w:pPr>
      <w:r w:rsidRPr="0027114B">
        <w:rPr>
          <w:lang w:val="fr-FR"/>
        </w:rPr>
        <w:t>Au cours de sa 51</w:t>
      </w:r>
      <w:r w:rsidRPr="0027114B">
        <w:rPr>
          <w:vertAlign w:val="superscript"/>
          <w:lang w:val="fr-FR"/>
        </w:rPr>
        <w:t>e</w:t>
      </w:r>
      <w:r w:rsidRPr="0027114B">
        <w:rPr>
          <w:lang w:val="fr-FR"/>
        </w:rPr>
        <w:t xml:space="preserve"> Réunion, en novembre 2015</w:t>
      </w:r>
      <w:r w:rsidR="00B02B8E" w:rsidRPr="0027114B">
        <w:rPr>
          <w:lang w:val="fr-FR"/>
        </w:rPr>
        <w:t xml:space="preserve">, </w:t>
      </w:r>
      <w:r w:rsidRPr="0027114B">
        <w:rPr>
          <w:lang w:val="fr-FR"/>
        </w:rPr>
        <w:t xml:space="preserve">le Comité permanent a pris la décision </w:t>
      </w:r>
      <w:r w:rsidR="00B02B8E" w:rsidRPr="0027114B">
        <w:rPr>
          <w:lang w:val="fr-FR"/>
        </w:rPr>
        <w:t>SC</w:t>
      </w:r>
      <w:r w:rsidR="005B42D4" w:rsidRPr="0027114B">
        <w:rPr>
          <w:lang w:val="fr-FR"/>
        </w:rPr>
        <w:t>51</w:t>
      </w:r>
      <w:r w:rsidR="00B02B8E" w:rsidRPr="0027114B">
        <w:rPr>
          <w:lang w:val="fr-FR"/>
        </w:rPr>
        <w:t>-</w:t>
      </w:r>
      <w:r w:rsidR="005B42D4" w:rsidRPr="0027114B">
        <w:rPr>
          <w:lang w:val="fr-FR"/>
        </w:rPr>
        <w:t>16</w:t>
      </w:r>
      <w:r w:rsidR="00B02B8E" w:rsidRPr="0027114B">
        <w:rPr>
          <w:lang w:val="fr-FR"/>
        </w:rPr>
        <w:t xml:space="preserve"> </w:t>
      </w:r>
      <w:r w:rsidR="00E1714C" w:rsidRPr="0027114B">
        <w:rPr>
          <w:lang w:val="fr-FR"/>
        </w:rPr>
        <w:t>« </w:t>
      </w:r>
      <w:r w:rsidR="00E66149" w:rsidRPr="0027114B">
        <w:rPr>
          <w:lang w:val="fr-FR"/>
        </w:rPr>
        <w:t xml:space="preserve">[…] </w:t>
      </w:r>
      <w:r w:rsidR="00E1714C" w:rsidRPr="0027114B">
        <w:rPr>
          <w:lang w:val="fr-FR"/>
        </w:rPr>
        <w:t>d’établir un Sous-groupe sur la COP13 avec la composition suivante : l’Australie représentant l’Océanie, le Cambodge représentant l’Asie, le Canada représentant l’Amérique du Nord, les Émirats arabes unis (présidence, en qualité de pays hôte de la COP13), le Honduras représentant l’Amérique du Sud et les Caraïbes, la Roumanie représentant l’Europe, la Tunisie représentant l’Afrique et l’Uruguay (en qualité de pays hôte de la COP12). »</w:t>
      </w:r>
    </w:p>
    <w:p w:rsidR="005B42D4" w:rsidRPr="0027114B" w:rsidRDefault="005B42D4" w:rsidP="00B02B8E">
      <w:pPr>
        <w:spacing w:after="0" w:line="240" w:lineRule="auto"/>
        <w:rPr>
          <w:lang w:val="fr-FR"/>
        </w:rPr>
      </w:pPr>
    </w:p>
    <w:p w:rsidR="00B02B8E" w:rsidRPr="0027114B" w:rsidRDefault="00E1714C" w:rsidP="00EC334F">
      <w:pPr>
        <w:numPr>
          <w:ilvl w:val="0"/>
          <w:numId w:val="8"/>
        </w:numPr>
        <w:spacing w:after="0" w:line="240" w:lineRule="auto"/>
        <w:ind w:left="426" w:hanging="426"/>
        <w:rPr>
          <w:lang w:val="fr-FR"/>
        </w:rPr>
      </w:pPr>
      <w:r w:rsidRPr="0027114B">
        <w:rPr>
          <w:lang w:val="fr-FR"/>
        </w:rPr>
        <w:t>Les Émirats arabes unis et le</w:t>
      </w:r>
      <w:r w:rsidR="00B02B8E" w:rsidRPr="0027114B">
        <w:rPr>
          <w:lang w:val="fr-FR"/>
        </w:rPr>
        <w:t xml:space="preserve"> Secr</w:t>
      </w:r>
      <w:r w:rsidRPr="0027114B">
        <w:rPr>
          <w:lang w:val="fr-FR"/>
        </w:rPr>
        <w:t>é</w:t>
      </w:r>
      <w:r w:rsidR="00B02B8E" w:rsidRPr="0027114B">
        <w:rPr>
          <w:lang w:val="fr-FR"/>
        </w:rPr>
        <w:t>tariat propose</w:t>
      </w:r>
      <w:r w:rsidRPr="0027114B">
        <w:rPr>
          <w:lang w:val="fr-FR"/>
        </w:rPr>
        <w:t>nt que le Sous-groupe sur la COP13 examine les progrès des préparatifs de la COP13</w:t>
      </w:r>
      <w:r w:rsidR="006720BB" w:rsidRPr="0027114B">
        <w:rPr>
          <w:lang w:val="fr-FR"/>
        </w:rPr>
        <w:t>.</w:t>
      </w:r>
    </w:p>
    <w:p w:rsidR="00D06FD5" w:rsidRPr="0027114B" w:rsidRDefault="00D06FD5" w:rsidP="00B6117D">
      <w:pPr>
        <w:tabs>
          <w:tab w:val="left" w:pos="709"/>
        </w:tabs>
        <w:spacing w:after="0" w:line="240" w:lineRule="auto"/>
        <w:rPr>
          <w:b/>
          <w:lang w:val="fr-FR"/>
        </w:rPr>
      </w:pPr>
    </w:p>
    <w:p w:rsidR="00B02B8E" w:rsidRPr="0027114B" w:rsidRDefault="00E1714C" w:rsidP="00B6117D">
      <w:pPr>
        <w:tabs>
          <w:tab w:val="left" w:pos="709"/>
        </w:tabs>
        <w:spacing w:after="0" w:line="240" w:lineRule="auto"/>
        <w:rPr>
          <w:b/>
          <w:lang w:val="fr-FR"/>
        </w:rPr>
      </w:pPr>
      <w:r w:rsidRPr="0027114B">
        <w:rPr>
          <w:b/>
          <w:lang w:val="fr-FR"/>
        </w:rPr>
        <w:t>Progrès des préparatifs de la COP13</w:t>
      </w:r>
    </w:p>
    <w:p w:rsidR="00B02B8E" w:rsidRPr="0027114B" w:rsidRDefault="00B02B8E" w:rsidP="00FC012F">
      <w:pPr>
        <w:tabs>
          <w:tab w:val="left" w:pos="0"/>
        </w:tabs>
        <w:spacing w:after="0" w:line="240" w:lineRule="auto"/>
        <w:rPr>
          <w:lang w:val="fr-FR"/>
        </w:rPr>
      </w:pPr>
    </w:p>
    <w:p w:rsidR="00E66149" w:rsidRPr="0027114B" w:rsidRDefault="00E1714C" w:rsidP="00E66149">
      <w:pPr>
        <w:numPr>
          <w:ilvl w:val="0"/>
          <w:numId w:val="8"/>
        </w:numPr>
        <w:spacing w:after="0" w:line="240" w:lineRule="auto"/>
        <w:ind w:left="426" w:hanging="426"/>
        <w:rPr>
          <w:lang w:val="fr-FR"/>
        </w:rPr>
      </w:pPr>
      <w:r w:rsidRPr="0027114B">
        <w:rPr>
          <w:lang w:val="fr-FR"/>
        </w:rPr>
        <w:t xml:space="preserve">Les Émirats arabes unis </w:t>
      </w:r>
      <w:r w:rsidR="00E66149" w:rsidRPr="0027114B">
        <w:rPr>
          <w:lang w:val="fr-FR"/>
        </w:rPr>
        <w:t>propose</w:t>
      </w:r>
      <w:r w:rsidRPr="0027114B">
        <w:rPr>
          <w:lang w:val="fr-FR"/>
        </w:rPr>
        <w:t>nt que la COP13 se réunisse au Duba</w:t>
      </w:r>
      <w:r w:rsidR="00AC7CA4" w:rsidRPr="0027114B">
        <w:rPr>
          <w:lang w:val="fr-FR"/>
        </w:rPr>
        <w:t>i</w:t>
      </w:r>
      <w:r w:rsidR="00E66149" w:rsidRPr="0027114B">
        <w:rPr>
          <w:lang w:val="fr-FR"/>
        </w:rPr>
        <w:t xml:space="preserve"> World Trade Centre</w:t>
      </w:r>
      <w:r w:rsidR="00EC334F" w:rsidRPr="0027114B">
        <w:rPr>
          <w:lang w:val="fr-FR"/>
        </w:rPr>
        <w:t>,</w:t>
      </w:r>
      <w:r w:rsidR="00E66149" w:rsidRPr="0027114B">
        <w:rPr>
          <w:lang w:val="fr-FR"/>
        </w:rPr>
        <w:t xml:space="preserve"> </w:t>
      </w:r>
      <w:r w:rsidRPr="0027114B">
        <w:rPr>
          <w:lang w:val="fr-FR"/>
        </w:rPr>
        <w:t>qui se trouve à 20 minutes de l’aéroport international de Dubaï</w:t>
      </w:r>
      <w:r w:rsidR="00E66149" w:rsidRPr="0027114B">
        <w:rPr>
          <w:lang w:val="fr-FR"/>
        </w:rPr>
        <w:t>.</w:t>
      </w:r>
    </w:p>
    <w:p w:rsidR="00E66149" w:rsidRPr="0027114B" w:rsidRDefault="00E66149" w:rsidP="00FC012F">
      <w:pPr>
        <w:spacing w:after="0" w:line="240" w:lineRule="auto"/>
        <w:ind w:left="426"/>
        <w:rPr>
          <w:lang w:val="fr-FR"/>
        </w:rPr>
      </w:pPr>
    </w:p>
    <w:p w:rsidR="00046262" w:rsidRPr="0027114B" w:rsidRDefault="00E1714C" w:rsidP="00B6117D">
      <w:pPr>
        <w:numPr>
          <w:ilvl w:val="0"/>
          <w:numId w:val="8"/>
        </w:numPr>
        <w:spacing w:after="0" w:line="240" w:lineRule="auto"/>
        <w:ind w:left="426" w:hanging="426"/>
        <w:rPr>
          <w:lang w:val="fr-FR"/>
        </w:rPr>
      </w:pPr>
      <w:r w:rsidRPr="0027114B">
        <w:rPr>
          <w:lang w:val="fr-FR"/>
        </w:rPr>
        <w:t xml:space="preserve">La Secrétaire générale par </w:t>
      </w:r>
      <w:r w:rsidR="00113B0B" w:rsidRPr="0027114B">
        <w:rPr>
          <w:lang w:val="fr-FR"/>
        </w:rPr>
        <w:t>intérim</w:t>
      </w:r>
      <w:r w:rsidRPr="0027114B">
        <w:rPr>
          <w:lang w:val="fr-FR"/>
        </w:rPr>
        <w:t xml:space="preserve"> et le Conseiller principal pour l’Asie-Océanie ont visité le lieu de conférence le 16 janvier 2016 et discuté de questions relatives aux préparatifs de la</w:t>
      </w:r>
      <w:r w:rsidR="00046262" w:rsidRPr="0027114B">
        <w:rPr>
          <w:lang w:val="fr-FR"/>
        </w:rPr>
        <w:t xml:space="preserve"> COP13 </w:t>
      </w:r>
      <w:r w:rsidRPr="0027114B">
        <w:rPr>
          <w:lang w:val="fr-FR"/>
        </w:rPr>
        <w:t>avec des fonctionnaires du Ministère du changement climatique et de l’environnement</w:t>
      </w:r>
      <w:r w:rsidR="00046262" w:rsidRPr="0027114B">
        <w:rPr>
          <w:lang w:val="fr-FR"/>
        </w:rPr>
        <w:t>.</w:t>
      </w:r>
    </w:p>
    <w:p w:rsidR="00046262" w:rsidRPr="0027114B" w:rsidRDefault="00046262" w:rsidP="00046262">
      <w:pPr>
        <w:spacing w:after="0" w:line="240" w:lineRule="auto"/>
        <w:ind w:left="426"/>
        <w:rPr>
          <w:lang w:val="fr-FR"/>
        </w:rPr>
      </w:pPr>
    </w:p>
    <w:p w:rsidR="009A6EFB" w:rsidRPr="0027114B" w:rsidRDefault="00E1714C" w:rsidP="00B6117D">
      <w:pPr>
        <w:numPr>
          <w:ilvl w:val="0"/>
          <w:numId w:val="8"/>
        </w:numPr>
        <w:spacing w:after="0" w:line="240" w:lineRule="auto"/>
        <w:ind w:left="426" w:hanging="426"/>
        <w:rPr>
          <w:lang w:val="fr-FR"/>
        </w:rPr>
      </w:pPr>
      <w:r w:rsidRPr="0027114B">
        <w:rPr>
          <w:lang w:val="fr-FR"/>
        </w:rPr>
        <w:t>P</w:t>
      </w:r>
      <w:r w:rsidR="001377D2" w:rsidRPr="0027114B">
        <w:rPr>
          <w:lang w:val="fr-FR"/>
        </w:rPr>
        <w:t xml:space="preserve">our </w:t>
      </w:r>
      <w:r w:rsidRPr="0027114B">
        <w:rPr>
          <w:lang w:val="fr-FR"/>
        </w:rPr>
        <w:t xml:space="preserve">éviter tout télescopage avec d’autres </w:t>
      </w:r>
      <w:r w:rsidR="00113B0B" w:rsidRPr="0027114B">
        <w:rPr>
          <w:lang w:val="fr-FR"/>
        </w:rPr>
        <w:t>réunions</w:t>
      </w:r>
      <w:r w:rsidRPr="0027114B">
        <w:rPr>
          <w:lang w:val="fr-FR"/>
        </w:rPr>
        <w:t xml:space="preserve"> mondiales et tenant compte de la disponibilité des lieux, il est propos</w:t>
      </w:r>
      <w:r w:rsidR="00113B0B" w:rsidRPr="0027114B">
        <w:rPr>
          <w:lang w:val="fr-FR"/>
        </w:rPr>
        <w:t>é</w:t>
      </w:r>
      <w:r w:rsidRPr="0027114B">
        <w:rPr>
          <w:lang w:val="fr-FR"/>
        </w:rPr>
        <w:t xml:space="preserve"> d’organiser la COP13 sur une durée de 9 jours, du dimanche 21 </w:t>
      </w:r>
      <w:r w:rsidR="00113B0B" w:rsidRPr="0027114B">
        <w:rPr>
          <w:lang w:val="fr-FR"/>
        </w:rPr>
        <w:t xml:space="preserve">octobre au lundi 29 octobre </w:t>
      </w:r>
      <w:r w:rsidRPr="0027114B">
        <w:rPr>
          <w:lang w:val="fr-FR"/>
        </w:rPr>
        <w:t xml:space="preserve"> </w:t>
      </w:r>
      <w:r w:rsidR="00046262" w:rsidRPr="0027114B">
        <w:rPr>
          <w:lang w:val="fr-FR"/>
        </w:rPr>
        <w:t xml:space="preserve">2018. </w:t>
      </w:r>
      <w:r w:rsidR="00113B0B" w:rsidRPr="0027114B">
        <w:rPr>
          <w:lang w:val="fr-FR"/>
        </w:rPr>
        <w:t>Les deux premiers jours</w:t>
      </w:r>
      <w:r w:rsidR="00046262" w:rsidRPr="0027114B">
        <w:rPr>
          <w:lang w:val="fr-FR"/>
        </w:rPr>
        <w:t xml:space="preserve"> (21 </w:t>
      </w:r>
      <w:r w:rsidR="00113B0B" w:rsidRPr="0027114B">
        <w:rPr>
          <w:lang w:val="fr-FR"/>
        </w:rPr>
        <w:t>et</w:t>
      </w:r>
      <w:r w:rsidR="00E66149" w:rsidRPr="0027114B">
        <w:rPr>
          <w:lang w:val="fr-FR"/>
        </w:rPr>
        <w:t xml:space="preserve"> </w:t>
      </w:r>
      <w:r w:rsidR="00046262" w:rsidRPr="0027114B">
        <w:rPr>
          <w:lang w:val="fr-FR"/>
        </w:rPr>
        <w:t xml:space="preserve">22 </w:t>
      </w:r>
      <w:r w:rsidR="00113B0B" w:rsidRPr="0027114B">
        <w:rPr>
          <w:lang w:val="fr-FR"/>
        </w:rPr>
        <w:t>o</w:t>
      </w:r>
      <w:r w:rsidR="00046262" w:rsidRPr="0027114B">
        <w:rPr>
          <w:lang w:val="fr-FR"/>
        </w:rPr>
        <w:t>ctob</w:t>
      </w:r>
      <w:r w:rsidR="00113B0B" w:rsidRPr="0027114B">
        <w:rPr>
          <w:lang w:val="fr-FR"/>
        </w:rPr>
        <w:t>re</w:t>
      </w:r>
      <w:r w:rsidR="00046262" w:rsidRPr="0027114B">
        <w:rPr>
          <w:lang w:val="fr-FR"/>
        </w:rPr>
        <w:t xml:space="preserve">) </w:t>
      </w:r>
      <w:r w:rsidR="00113B0B" w:rsidRPr="0027114B">
        <w:rPr>
          <w:lang w:val="fr-FR"/>
        </w:rPr>
        <w:t xml:space="preserve">seront </w:t>
      </w:r>
      <w:r w:rsidR="00046262" w:rsidRPr="0027114B">
        <w:rPr>
          <w:lang w:val="fr-FR"/>
        </w:rPr>
        <w:t xml:space="preserve"> </w:t>
      </w:r>
      <w:r w:rsidR="00113B0B" w:rsidRPr="0027114B">
        <w:rPr>
          <w:lang w:val="fr-FR"/>
        </w:rPr>
        <w:t>réservés à la Réunion du Comité permanent et aux réunions régionales</w:t>
      </w:r>
      <w:r w:rsidR="00046262" w:rsidRPr="0027114B">
        <w:rPr>
          <w:lang w:val="fr-FR"/>
        </w:rPr>
        <w:t xml:space="preserve">. </w:t>
      </w:r>
      <w:r w:rsidR="00113B0B" w:rsidRPr="0027114B">
        <w:rPr>
          <w:lang w:val="fr-FR"/>
        </w:rPr>
        <w:t>Il y aura une journée de pause pour les délégués le samedi</w:t>
      </w:r>
      <w:r w:rsidR="00046262" w:rsidRPr="0027114B">
        <w:rPr>
          <w:lang w:val="fr-FR"/>
        </w:rPr>
        <w:t xml:space="preserve"> 27 </w:t>
      </w:r>
      <w:r w:rsidR="00AC7CA4" w:rsidRPr="0027114B">
        <w:rPr>
          <w:lang w:val="fr-FR"/>
        </w:rPr>
        <w:t>octobre</w:t>
      </w:r>
      <w:r w:rsidR="00113B0B" w:rsidRPr="0027114B">
        <w:rPr>
          <w:lang w:val="fr-FR"/>
        </w:rPr>
        <w:t xml:space="preserve">, journée pendant laquelle </w:t>
      </w:r>
      <w:r w:rsidR="00046262" w:rsidRPr="0027114B">
        <w:rPr>
          <w:lang w:val="fr-FR"/>
        </w:rPr>
        <w:t xml:space="preserve"> </w:t>
      </w:r>
      <w:r w:rsidR="00113B0B" w:rsidRPr="0027114B">
        <w:rPr>
          <w:lang w:val="fr-FR"/>
        </w:rPr>
        <w:t>le Secrétariat pourra terminer de corriger et traduire les projets de résolutions</w:t>
      </w:r>
      <w:r w:rsidR="00046262" w:rsidRPr="0027114B">
        <w:rPr>
          <w:lang w:val="fr-FR"/>
        </w:rPr>
        <w:t>.</w:t>
      </w:r>
    </w:p>
    <w:p w:rsidR="009A6EFB" w:rsidRPr="0027114B" w:rsidRDefault="009A6EFB" w:rsidP="009A6EFB">
      <w:pPr>
        <w:spacing w:after="0" w:line="240" w:lineRule="auto"/>
        <w:ind w:left="426"/>
        <w:rPr>
          <w:lang w:val="fr-FR"/>
        </w:rPr>
      </w:pPr>
    </w:p>
    <w:p w:rsidR="003E067F" w:rsidRPr="0027114B" w:rsidRDefault="009A6EFB" w:rsidP="00B6117D">
      <w:pPr>
        <w:numPr>
          <w:ilvl w:val="0"/>
          <w:numId w:val="8"/>
        </w:numPr>
        <w:spacing w:after="0" w:line="240" w:lineRule="auto"/>
        <w:ind w:left="426" w:hanging="426"/>
        <w:rPr>
          <w:lang w:val="fr-FR"/>
        </w:rPr>
      </w:pPr>
      <w:r w:rsidRPr="0027114B">
        <w:rPr>
          <w:lang w:val="fr-FR"/>
        </w:rPr>
        <w:t>Le tableau 1, ci-dessous, indique les conflits possibles avec d’autres conférences internationales. Le Secrétariat reste en contact avec la CDB afin de s’assurer que les dates de la COP</w:t>
      </w:r>
      <w:r w:rsidR="003E067F" w:rsidRPr="0027114B">
        <w:rPr>
          <w:lang w:val="fr-FR"/>
        </w:rPr>
        <w:t xml:space="preserve"> </w:t>
      </w:r>
      <w:r w:rsidRPr="0027114B">
        <w:rPr>
          <w:lang w:val="fr-FR"/>
        </w:rPr>
        <w:t>sont choisies en gardant les dates de la COP13 de Ramsar à l’esprit.</w:t>
      </w:r>
    </w:p>
    <w:p w:rsidR="00B35B42" w:rsidRPr="0027114B" w:rsidRDefault="00B35B42" w:rsidP="00B35B42">
      <w:pPr>
        <w:spacing w:after="0" w:line="240" w:lineRule="auto"/>
        <w:rPr>
          <w:rFonts w:asciiTheme="minorHAnsi" w:hAnsiTheme="minorHAnsi" w:cs="Arial"/>
          <w:b/>
          <w:lang w:val="fr-FR"/>
        </w:rPr>
      </w:pPr>
      <w:r w:rsidRPr="0027114B">
        <w:rPr>
          <w:rFonts w:asciiTheme="minorHAnsi" w:hAnsiTheme="minorHAnsi" w:cs="Arial"/>
          <w:b/>
          <w:lang w:val="fr-FR"/>
        </w:rPr>
        <w:lastRenderedPageBreak/>
        <w:t>Table</w:t>
      </w:r>
      <w:r w:rsidR="009A6EFB" w:rsidRPr="0027114B">
        <w:rPr>
          <w:rFonts w:asciiTheme="minorHAnsi" w:hAnsiTheme="minorHAnsi" w:cs="Arial"/>
          <w:b/>
          <w:lang w:val="fr-FR"/>
        </w:rPr>
        <w:t>au</w:t>
      </w:r>
      <w:r w:rsidRPr="0027114B">
        <w:rPr>
          <w:rFonts w:asciiTheme="minorHAnsi" w:hAnsiTheme="minorHAnsi" w:cs="Arial"/>
          <w:b/>
          <w:lang w:val="fr-FR"/>
        </w:rPr>
        <w:t xml:space="preserve"> 1. Dates </w:t>
      </w:r>
      <w:r w:rsidR="009A6EFB" w:rsidRPr="0027114B">
        <w:rPr>
          <w:rFonts w:asciiTheme="minorHAnsi" w:hAnsiTheme="minorHAnsi" w:cs="Arial"/>
          <w:b/>
          <w:lang w:val="fr-FR"/>
        </w:rPr>
        <w:t>de la</w:t>
      </w:r>
      <w:r w:rsidRPr="0027114B">
        <w:rPr>
          <w:rFonts w:asciiTheme="minorHAnsi" w:hAnsiTheme="minorHAnsi" w:cs="Arial"/>
          <w:b/>
          <w:lang w:val="fr-FR"/>
        </w:rPr>
        <w:t xml:space="preserve"> COP13</w:t>
      </w:r>
      <w:r w:rsidR="009A6EFB" w:rsidRPr="0027114B">
        <w:rPr>
          <w:rFonts w:asciiTheme="minorHAnsi" w:hAnsiTheme="minorHAnsi" w:cs="Arial"/>
          <w:b/>
          <w:lang w:val="fr-FR"/>
        </w:rPr>
        <w:t xml:space="preserve"> </w:t>
      </w:r>
      <w:r w:rsidRPr="0027114B">
        <w:rPr>
          <w:rFonts w:asciiTheme="minorHAnsi" w:hAnsiTheme="minorHAnsi" w:cs="Arial"/>
          <w:b/>
          <w:lang w:val="fr-FR"/>
        </w:rPr>
        <w:t xml:space="preserve">: </w:t>
      </w:r>
      <w:r w:rsidR="009A6EFB" w:rsidRPr="0027114B">
        <w:rPr>
          <w:rFonts w:asciiTheme="minorHAnsi" w:hAnsiTheme="minorHAnsi" w:cs="Arial"/>
          <w:b/>
          <w:lang w:val="fr-FR"/>
        </w:rPr>
        <w:t xml:space="preserve">Vérification de conflits possibles avec l’organisation d’autres conférences </w:t>
      </w:r>
      <w:r w:rsidRPr="0027114B">
        <w:rPr>
          <w:rFonts w:asciiTheme="minorHAnsi" w:hAnsiTheme="minorHAnsi" w:cs="Arial"/>
          <w:b/>
          <w:lang w:val="fr-FR"/>
        </w:rPr>
        <w:t>international</w:t>
      </w:r>
      <w:r w:rsidR="009A6EFB" w:rsidRPr="0027114B">
        <w:rPr>
          <w:rFonts w:asciiTheme="minorHAnsi" w:hAnsiTheme="minorHAnsi" w:cs="Arial"/>
          <w:b/>
          <w:lang w:val="fr-FR"/>
        </w:rPr>
        <w:t>es</w:t>
      </w:r>
      <w:r w:rsidRPr="0027114B">
        <w:rPr>
          <w:rFonts w:asciiTheme="minorHAnsi" w:hAnsiTheme="minorHAnsi" w:cs="Arial"/>
          <w:b/>
          <w:lang w:val="fr-FR"/>
        </w:rPr>
        <w:t xml:space="preserve"> </w:t>
      </w:r>
    </w:p>
    <w:p w:rsidR="00B35B42" w:rsidRPr="0027114B" w:rsidRDefault="00B35B42" w:rsidP="00B35B42">
      <w:pPr>
        <w:spacing w:after="0" w:line="240" w:lineRule="auto"/>
        <w:rPr>
          <w:rFonts w:asciiTheme="minorHAnsi" w:hAnsiTheme="minorHAnsi" w:cs="Arial"/>
          <w:lang w:val="fr-FR"/>
        </w:rPr>
      </w:pPr>
    </w:p>
    <w:tbl>
      <w:tblPr>
        <w:tblStyle w:val="TableGrid"/>
        <w:tblW w:w="0" w:type="auto"/>
        <w:tblInd w:w="108" w:type="dxa"/>
        <w:tblCellMar>
          <w:top w:w="28" w:type="dxa"/>
          <w:bottom w:w="28" w:type="dxa"/>
        </w:tblCellMar>
        <w:tblLook w:val="04A0" w:firstRow="1" w:lastRow="0" w:firstColumn="1" w:lastColumn="0" w:noHBand="0" w:noVBand="1"/>
      </w:tblPr>
      <w:tblGrid>
        <w:gridCol w:w="2255"/>
        <w:gridCol w:w="1289"/>
        <w:gridCol w:w="2126"/>
        <w:gridCol w:w="3465"/>
      </w:tblGrid>
      <w:tr w:rsidR="00B35B42" w:rsidRPr="0027114B" w:rsidTr="00A66858">
        <w:tc>
          <w:tcPr>
            <w:tcW w:w="2255" w:type="dxa"/>
          </w:tcPr>
          <w:p w:rsidR="00B35B42" w:rsidRPr="0027114B" w:rsidRDefault="00B35B42" w:rsidP="00A66858">
            <w:pPr>
              <w:spacing w:after="0" w:line="240" w:lineRule="auto"/>
              <w:rPr>
                <w:rFonts w:cs="Arial"/>
                <w:b/>
                <w:lang w:val="fr-FR"/>
              </w:rPr>
            </w:pPr>
            <w:r w:rsidRPr="0027114B">
              <w:rPr>
                <w:rFonts w:cs="Arial"/>
                <w:b/>
                <w:lang w:val="fr-FR"/>
              </w:rPr>
              <w:t>Organi</w:t>
            </w:r>
            <w:r w:rsidR="009A6EFB" w:rsidRPr="0027114B">
              <w:rPr>
                <w:rFonts w:cs="Arial"/>
                <w:b/>
                <w:lang w:val="fr-FR"/>
              </w:rPr>
              <w:t>s</w:t>
            </w:r>
            <w:r w:rsidRPr="0027114B">
              <w:rPr>
                <w:rFonts w:cs="Arial"/>
                <w:b/>
                <w:lang w:val="fr-FR"/>
              </w:rPr>
              <w:t>ation</w:t>
            </w:r>
          </w:p>
        </w:tc>
        <w:tc>
          <w:tcPr>
            <w:tcW w:w="1289" w:type="dxa"/>
          </w:tcPr>
          <w:p w:rsidR="00B35B42" w:rsidRPr="0027114B" w:rsidRDefault="009A6EFB" w:rsidP="00A66858">
            <w:pPr>
              <w:spacing w:after="0" w:line="240" w:lineRule="auto"/>
              <w:rPr>
                <w:rFonts w:cs="Arial"/>
                <w:b/>
                <w:lang w:val="fr-FR"/>
              </w:rPr>
            </w:pPr>
            <w:r w:rsidRPr="0027114B">
              <w:rPr>
                <w:rFonts w:cs="Arial"/>
                <w:b/>
                <w:lang w:val="fr-FR"/>
              </w:rPr>
              <w:t>Session</w:t>
            </w:r>
          </w:p>
        </w:tc>
        <w:tc>
          <w:tcPr>
            <w:tcW w:w="2126" w:type="dxa"/>
          </w:tcPr>
          <w:p w:rsidR="00B35B42" w:rsidRPr="0027114B" w:rsidRDefault="00B35B42" w:rsidP="00A66858">
            <w:pPr>
              <w:spacing w:after="0" w:line="240" w:lineRule="auto"/>
              <w:rPr>
                <w:rFonts w:cs="Arial"/>
                <w:b/>
                <w:lang w:val="fr-FR"/>
              </w:rPr>
            </w:pPr>
            <w:r w:rsidRPr="0027114B">
              <w:rPr>
                <w:rFonts w:cs="Arial"/>
                <w:b/>
                <w:lang w:val="fr-FR"/>
              </w:rPr>
              <w:t xml:space="preserve">Dates </w:t>
            </w:r>
            <w:r w:rsidR="009A6EFB" w:rsidRPr="0027114B">
              <w:rPr>
                <w:rFonts w:cs="Arial"/>
                <w:b/>
                <w:lang w:val="fr-FR"/>
              </w:rPr>
              <w:t>de la prochaine</w:t>
            </w:r>
            <w:r w:rsidRPr="0027114B">
              <w:rPr>
                <w:rFonts w:cs="Arial"/>
                <w:b/>
                <w:lang w:val="fr-FR"/>
              </w:rPr>
              <w:t xml:space="preserve"> session</w:t>
            </w:r>
          </w:p>
        </w:tc>
        <w:tc>
          <w:tcPr>
            <w:tcW w:w="3465" w:type="dxa"/>
          </w:tcPr>
          <w:p w:rsidR="00B35B42" w:rsidRPr="0027114B" w:rsidRDefault="00B35B42" w:rsidP="00A66858">
            <w:pPr>
              <w:spacing w:after="0" w:line="240" w:lineRule="auto"/>
              <w:rPr>
                <w:rFonts w:cs="Arial"/>
                <w:b/>
                <w:lang w:val="fr-FR"/>
              </w:rPr>
            </w:pPr>
            <w:r w:rsidRPr="0027114B">
              <w:rPr>
                <w:rFonts w:cs="Arial"/>
                <w:b/>
                <w:lang w:val="fr-FR"/>
              </w:rPr>
              <w:t>Notes</w:t>
            </w:r>
          </w:p>
        </w:tc>
      </w:tr>
      <w:tr w:rsidR="00B35B42" w:rsidRPr="00A66858" w:rsidTr="00A66858">
        <w:tc>
          <w:tcPr>
            <w:tcW w:w="2255" w:type="dxa"/>
          </w:tcPr>
          <w:p w:rsidR="00B35B42" w:rsidRPr="0027114B" w:rsidRDefault="00B35B42" w:rsidP="00A66858">
            <w:pPr>
              <w:spacing w:after="0" w:line="240" w:lineRule="auto"/>
              <w:rPr>
                <w:rFonts w:cs="Arial"/>
                <w:lang w:val="fr-FR"/>
              </w:rPr>
            </w:pPr>
            <w:r w:rsidRPr="0027114B">
              <w:rPr>
                <w:rFonts w:cs="Arial"/>
                <w:lang w:val="fr-FR"/>
              </w:rPr>
              <w:t xml:space="preserve">CBD </w:t>
            </w:r>
          </w:p>
        </w:tc>
        <w:tc>
          <w:tcPr>
            <w:tcW w:w="1289" w:type="dxa"/>
          </w:tcPr>
          <w:p w:rsidR="00B35B42" w:rsidRPr="0027114B" w:rsidRDefault="00B35B42" w:rsidP="00A66858">
            <w:pPr>
              <w:spacing w:after="0" w:line="240" w:lineRule="auto"/>
              <w:rPr>
                <w:rFonts w:cs="Arial"/>
                <w:lang w:val="fr-FR"/>
              </w:rPr>
            </w:pPr>
            <w:r w:rsidRPr="0027114B">
              <w:rPr>
                <w:rFonts w:cs="Arial"/>
                <w:lang w:val="fr-FR"/>
              </w:rPr>
              <w:t>COP14</w:t>
            </w:r>
          </w:p>
        </w:tc>
        <w:tc>
          <w:tcPr>
            <w:tcW w:w="2126" w:type="dxa"/>
          </w:tcPr>
          <w:p w:rsidR="00B35B42" w:rsidRPr="0027114B" w:rsidRDefault="00B35B42" w:rsidP="00A66858">
            <w:pPr>
              <w:spacing w:after="0" w:line="240" w:lineRule="auto"/>
              <w:rPr>
                <w:rFonts w:cs="Arial"/>
                <w:lang w:val="fr-FR"/>
              </w:rPr>
            </w:pPr>
            <w:r w:rsidRPr="0027114B">
              <w:rPr>
                <w:rFonts w:cs="Arial"/>
                <w:b/>
                <w:lang w:val="fr-FR"/>
              </w:rPr>
              <w:t>2018 (</w:t>
            </w:r>
            <w:r w:rsidR="00903511" w:rsidRPr="0027114B">
              <w:rPr>
                <w:rFonts w:cs="Arial"/>
                <w:b/>
                <w:lang w:val="fr-FR"/>
              </w:rPr>
              <w:t>o</w:t>
            </w:r>
            <w:r w:rsidRPr="0027114B">
              <w:rPr>
                <w:rFonts w:cs="Arial"/>
                <w:b/>
                <w:lang w:val="fr-FR"/>
              </w:rPr>
              <w:t>ctob</w:t>
            </w:r>
            <w:r w:rsidR="00903511" w:rsidRPr="0027114B">
              <w:rPr>
                <w:rFonts w:cs="Arial"/>
                <w:b/>
                <w:lang w:val="fr-FR"/>
              </w:rPr>
              <w:t>re</w:t>
            </w:r>
            <w:r w:rsidRPr="0027114B">
              <w:rPr>
                <w:rFonts w:cs="Arial"/>
                <w:b/>
                <w:lang w:val="fr-FR"/>
              </w:rPr>
              <w:t>-</w:t>
            </w:r>
            <w:r w:rsidR="00903511" w:rsidRPr="0027114B">
              <w:rPr>
                <w:rFonts w:cs="Arial"/>
                <w:b/>
                <w:lang w:val="fr-FR"/>
              </w:rPr>
              <w:t>n</w:t>
            </w:r>
            <w:r w:rsidRPr="0027114B">
              <w:rPr>
                <w:rFonts w:cs="Arial"/>
                <w:b/>
                <w:lang w:val="fr-FR"/>
              </w:rPr>
              <w:t>ovemb</w:t>
            </w:r>
            <w:r w:rsidR="00903511" w:rsidRPr="0027114B">
              <w:rPr>
                <w:rFonts w:cs="Arial"/>
                <w:b/>
                <w:lang w:val="fr-FR"/>
              </w:rPr>
              <w:t>re</w:t>
            </w:r>
            <w:r w:rsidRPr="0027114B">
              <w:rPr>
                <w:rFonts w:cs="Arial"/>
                <w:b/>
                <w:lang w:val="fr-FR"/>
              </w:rPr>
              <w:t xml:space="preserve"> </w:t>
            </w:r>
            <w:r w:rsidR="00903511" w:rsidRPr="0027114B">
              <w:rPr>
                <w:rFonts w:cs="Arial"/>
                <w:b/>
                <w:lang w:val="fr-FR"/>
              </w:rPr>
              <w:t>–</w:t>
            </w:r>
            <w:r w:rsidRPr="0027114B">
              <w:rPr>
                <w:rFonts w:cs="Arial"/>
                <w:b/>
                <w:lang w:val="fr-FR"/>
              </w:rPr>
              <w:t xml:space="preserve"> </w:t>
            </w:r>
            <w:r w:rsidR="00903511" w:rsidRPr="0027114B">
              <w:rPr>
                <w:rFonts w:cs="Arial"/>
                <w:b/>
                <w:lang w:val="fr-FR"/>
              </w:rPr>
              <w:t>pas encore de dates fixées</w:t>
            </w:r>
            <w:r w:rsidRPr="0027114B">
              <w:rPr>
                <w:rFonts w:cs="Arial"/>
                <w:b/>
                <w:lang w:val="fr-FR"/>
              </w:rPr>
              <w:t xml:space="preserve">) </w:t>
            </w:r>
            <w:r w:rsidRPr="0027114B">
              <w:rPr>
                <w:rFonts w:cs="Arial"/>
                <w:lang w:val="fr-FR"/>
              </w:rPr>
              <w:t xml:space="preserve"> </w:t>
            </w:r>
          </w:p>
        </w:tc>
        <w:tc>
          <w:tcPr>
            <w:tcW w:w="3465" w:type="dxa"/>
          </w:tcPr>
          <w:p w:rsidR="00B35B42" w:rsidRPr="0027114B" w:rsidRDefault="00DF7387" w:rsidP="00A66858">
            <w:pPr>
              <w:spacing w:after="0" w:line="240" w:lineRule="auto"/>
              <w:rPr>
                <w:rFonts w:cs="Arial"/>
                <w:b/>
                <w:lang w:val="fr-FR"/>
              </w:rPr>
            </w:pPr>
            <w:r w:rsidRPr="0027114B">
              <w:rPr>
                <w:rFonts w:cs="Arial"/>
                <w:b/>
                <w:u w:val="single"/>
                <w:lang w:val="fr-FR"/>
              </w:rPr>
              <w:t>Il pourrait y avoir conflit</w:t>
            </w:r>
            <w:r w:rsidR="00B35B42" w:rsidRPr="0027114B">
              <w:rPr>
                <w:rFonts w:cs="Arial"/>
                <w:b/>
                <w:lang w:val="fr-FR"/>
              </w:rPr>
              <w:t xml:space="preserve"> </w:t>
            </w:r>
            <w:r w:rsidRPr="0027114B">
              <w:rPr>
                <w:rFonts w:cs="Arial"/>
                <w:b/>
                <w:lang w:val="fr-FR"/>
              </w:rPr>
              <w:t>car les COP de la CDB</w:t>
            </w:r>
            <w:r w:rsidR="00B35B42" w:rsidRPr="0027114B">
              <w:rPr>
                <w:rFonts w:cs="Arial"/>
                <w:b/>
                <w:lang w:val="fr-FR"/>
              </w:rPr>
              <w:t xml:space="preserve"> </w:t>
            </w:r>
            <w:r w:rsidRPr="0027114B">
              <w:rPr>
                <w:rFonts w:cs="Arial"/>
                <w:b/>
                <w:lang w:val="fr-FR"/>
              </w:rPr>
              <w:t>ont généralement lieu en octobre-novembre et tiennent compte des dates de la COP24 de la CCNUCC programmée du 5 au 16 novembre 2018).</w:t>
            </w:r>
            <w:r w:rsidR="00B35B42" w:rsidRPr="0027114B">
              <w:rPr>
                <w:rFonts w:cs="Arial"/>
                <w:b/>
                <w:lang w:val="fr-FR"/>
              </w:rPr>
              <w:t xml:space="preserve"> </w:t>
            </w:r>
          </w:p>
        </w:tc>
      </w:tr>
      <w:tr w:rsidR="00B35B42" w:rsidRPr="00A66858" w:rsidTr="00A66858">
        <w:tc>
          <w:tcPr>
            <w:tcW w:w="2255" w:type="dxa"/>
          </w:tcPr>
          <w:p w:rsidR="00B35B42" w:rsidRPr="0027114B" w:rsidRDefault="00B35B42" w:rsidP="00A66858">
            <w:pPr>
              <w:spacing w:after="0" w:line="240" w:lineRule="auto"/>
              <w:rPr>
                <w:rFonts w:cs="Arial"/>
                <w:lang w:val="fr-FR"/>
              </w:rPr>
            </w:pPr>
            <w:r w:rsidRPr="0027114B">
              <w:rPr>
                <w:rFonts w:cs="Arial"/>
                <w:lang w:val="fr-FR"/>
              </w:rPr>
              <w:t xml:space="preserve">CMS </w:t>
            </w:r>
          </w:p>
        </w:tc>
        <w:tc>
          <w:tcPr>
            <w:tcW w:w="1289" w:type="dxa"/>
          </w:tcPr>
          <w:p w:rsidR="00B35B42" w:rsidRPr="0027114B" w:rsidRDefault="00B35B42" w:rsidP="00A66858">
            <w:pPr>
              <w:spacing w:after="0" w:line="240" w:lineRule="auto"/>
              <w:rPr>
                <w:rFonts w:cs="Arial"/>
                <w:lang w:val="fr-FR"/>
              </w:rPr>
            </w:pPr>
            <w:r w:rsidRPr="0027114B">
              <w:rPr>
                <w:rFonts w:cs="Arial"/>
                <w:lang w:val="fr-FR"/>
              </w:rPr>
              <w:t>COP17</w:t>
            </w:r>
          </w:p>
        </w:tc>
        <w:tc>
          <w:tcPr>
            <w:tcW w:w="2126" w:type="dxa"/>
          </w:tcPr>
          <w:p w:rsidR="00B35B42" w:rsidRPr="0027114B" w:rsidRDefault="00B35B42" w:rsidP="00A66858">
            <w:pPr>
              <w:spacing w:after="0" w:line="240" w:lineRule="auto"/>
              <w:rPr>
                <w:rFonts w:cs="Arial"/>
                <w:lang w:val="fr-FR"/>
              </w:rPr>
            </w:pPr>
            <w:r w:rsidRPr="0027114B">
              <w:rPr>
                <w:rFonts w:cs="Arial"/>
                <w:lang w:val="fr-FR"/>
              </w:rPr>
              <w:t>2017 (</w:t>
            </w:r>
            <w:r w:rsidR="00DF7387" w:rsidRPr="0027114B">
              <w:rPr>
                <w:rFonts w:cs="Arial"/>
                <w:lang w:val="fr-FR"/>
              </w:rPr>
              <w:t>puis</w:t>
            </w:r>
            <w:r w:rsidRPr="0027114B">
              <w:rPr>
                <w:rFonts w:cs="Arial"/>
                <w:lang w:val="fr-FR"/>
              </w:rPr>
              <w:t xml:space="preserve"> 2019)</w:t>
            </w:r>
          </w:p>
        </w:tc>
        <w:tc>
          <w:tcPr>
            <w:tcW w:w="3465" w:type="dxa"/>
          </w:tcPr>
          <w:p w:rsidR="00B35B42" w:rsidRPr="0027114B" w:rsidRDefault="00DF7387" w:rsidP="00A66858">
            <w:pPr>
              <w:spacing w:after="0" w:line="240" w:lineRule="auto"/>
              <w:rPr>
                <w:rFonts w:cs="Arial"/>
                <w:lang w:val="fr-FR"/>
              </w:rPr>
            </w:pPr>
            <w:r w:rsidRPr="0027114B">
              <w:rPr>
                <w:rFonts w:cs="Arial"/>
                <w:lang w:val="fr-FR"/>
              </w:rPr>
              <w:t>Cycle bisannuel, pas de conflit</w:t>
            </w:r>
            <w:r w:rsidR="00B35B42" w:rsidRPr="0027114B">
              <w:rPr>
                <w:rFonts w:cs="Arial"/>
                <w:lang w:val="fr-FR"/>
              </w:rPr>
              <w:t xml:space="preserve">. </w:t>
            </w:r>
          </w:p>
        </w:tc>
      </w:tr>
      <w:tr w:rsidR="00B35B42" w:rsidRPr="00A66858" w:rsidTr="00A66858">
        <w:tc>
          <w:tcPr>
            <w:tcW w:w="2255" w:type="dxa"/>
          </w:tcPr>
          <w:p w:rsidR="00B35B42" w:rsidRPr="0027114B" w:rsidRDefault="00B35B42" w:rsidP="00A66858">
            <w:pPr>
              <w:spacing w:after="0" w:line="240" w:lineRule="auto"/>
              <w:rPr>
                <w:rFonts w:cs="Arial"/>
                <w:lang w:val="fr-FR"/>
              </w:rPr>
            </w:pPr>
            <w:r w:rsidRPr="0027114B">
              <w:rPr>
                <w:rFonts w:cs="Arial"/>
                <w:lang w:val="fr-FR"/>
              </w:rPr>
              <w:t xml:space="preserve">CITES </w:t>
            </w:r>
          </w:p>
        </w:tc>
        <w:tc>
          <w:tcPr>
            <w:tcW w:w="1289" w:type="dxa"/>
          </w:tcPr>
          <w:p w:rsidR="00B35B42" w:rsidRPr="0027114B" w:rsidRDefault="00B35B42" w:rsidP="00A66858">
            <w:pPr>
              <w:spacing w:after="0" w:line="240" w:lineRule="auto"/>
              <w:rPr>
                <w:rFonts w:cs="Arial"/>
                <w:lang w:val="fr-FR"/>
              </w:rPr>
            </w:pPr>
            <w:r w:rsidRPr="0027114B">
              <w:rPr>
                <w:rFonts w:cs="Arial"/>
                <w:lang w:val="fr-FR"/>
              </w:rPr>
              <w:t>C</w:t>
            </w:r>
            <w:r w:rsidR="009A6EFB" w:rsidRPr="0027114B">
              <w:rPr>
                <w:rFonts w:cs="Arial"/>
                <w:lang w:val="fr-FR"/>
              </w:rPr>
              <w:t>o</w:t>
            </w:r>
            <w:r w:rsidRPr="0027114B">
              <w:rPr>
                <w:rFonts w:cs="Arial"/>
                <w:lang w:val="fr-FR"/>
              </w:rPr>
              <w:t>P17</w:t>
            </w:r>
          </w:p>
        </w:tc>
        <w:tc>
          <w:tcPr>
            <w:tcW w:w="2126" w:type="dxa"/>
          </w:tcPr>
          <w:p w:rsidR="00B35B42" w:rsidRPr="0027114B" w:rsidRDefault="00B35B42" w:rsidP="00A66858">
            <w:pPr>
              <w:spacing w:after="0" w:line="240" w:lineRule="auto"/>
              <w:rPr>
                <w:rFonts w:cs="Arial"/>
                <w:lang w:val="fr-FR"/>
              </w:rPr>
            </w:pPr>
            <w:r w:rsidRPr="0027114B">
              <w:rPr>
                <w:rFonts w:cs="Arial"/>
                <w:lang w:val="fr-FR"/>
              </w:rPr>
              <w:t>2016 (</w:t>
            </w:r>
            <w:r w:rsidR="00DF7387" w:rsidRPr="0027114B">
              <w:rPr>
                <w:rFonts w:cs="Arial"/>
                <w:lang w:val="fr-FR"/>
              </w:rPr>
              <w:t>puis</w:t>
            </w:r>
            <w:r w:rsidRPr="0027114B">
              <w:rPr>
                <w:rFonts w:cs="Arial"/>
                <w:lang w:val="fr-FR"/>
              </w:rPr>
              <w:t xml:space="preserve"> 2019)</w:t>
            </w:r>
          </w:p>
        </w:tc>
        <w:tc>
          <w:tcPr>
            <w:tcW w:w="3465" w:type="dxa"/>
          </w:tcPr>
          <w:p w:rsidR="00B35B42" w:rsidRPr="0027114B" w:rsidRDefault="00DF7387" w:rsidP="00A66858">
            <w:pPr>
              <w:spacing w:after="0" w:line="240" w:lineRule="auto"/>
              <w:rPr>
                <w:rFonts w:cs="Arial"/>
                <w:lang w:val="fr-FR"/>
              </w:rPr>
            </w:pPr>
            <w:r w:rsidRPr="0027114B">
              <w:rPr>
                <w:rFonts w:cs="Arial"/>
                <w:lang w:val="fr-FR"/>
              </w:rPr>
              <w:t>Si la</w:t>
            </w:r>
            <w:r w:rsidR="00B35B42" w:rsidRPr="0027114B">
              <w:rPr>
                <w:rFonts w:cs="Arial"/>
                <w:lang w:val="fr-FR"/>
              </w:rPr>
              <w:t xml:space="preserve"> CITES </w:t>
            </w:r>
            <w:r w:rsidRPr="0027114B">
              <w:rPr>
                <w:rFonts w:cs="Arial"/>
                <w:lang w:val="fr-FR"/>
              </w:rPr>
              <w:t>maintient le cycle triennal actuel, pas de conflit</w:t>
            </w:r>
            <w:r w:rsidR="00B35B42" w:rsidRPr="0027114B">
              <w:rPr>
                <w:rFonts w:cs="Arial"/>
                <w:lang w:val="fr-FR"/>
              </w:rPr>
              <w:t xml:space="preserve">. </w:t>
            </w:r>
          </w:p>
        </w:tc>
      </w:tr>
      <w:tr w:rsidR="00B35B42" w:rsidRPr="0027114B" w:rsidTr="00A66858">
        <w:tc>
          <w:tcPr>
            <w:tcW w:w="2255" w:type="dxa"/>
          </w:tcPr>
          <w:p w:rsidR="00B35B42" w:rsidRPr="0027114B" w:rsidRDefault="00B35B42" w:rsidP="00A66858">
            <w:pPr>
              <w:spacing w:after="0" w:line="240" w:lineRule="auto"/>
              <w:rPr>
                <w:rFonts w:cs="Arial"/>
                <w:lang w:val="fr-FR"/>
              </w:rPr>
            </w:pPr>
            <w:r w:rsidRPr="0027114B">
              <w:rPr>
                <w:rFonts w:cs="Arial"/>
                <w:lang w:val="fr-FR"/>
              </w:rPr>
              <w:t xml:space="preserve">CITES </w:t>
            </w:r>
          </w:p>
        </w:tc>
        <w:tc>
          <w:tcPr>
            <w:tcW w:w="1289" w:type="dxa"/>
          </w:tcPr>
          <w:p w:rsidR="00B35B42" w:rsidRPr="0027114B" w:rsidRDefault="009A6EFB" w:rsidP="00A66858">
            <w:pPr>
              <w:spacing w:after="0" w:line="240" w:lineRule="auto"/>
              <w:rPr>
                <w:rFonts w:cs="Arial"/>
                <w:lang w:val="fr-FR"/>
              </w:rPr>
            </w:pPr>
            <w:r w:rsidRPr="0027114B">
              <w:rPr>
                <w:rFonts w:cs="Arial"/>
                <w:lang w:val="fr-FR"/>
              </w:rPr>
              <w:t>70</w:t>
            </w:r>
            <w:r w:rsidRPr="0027114B">
              <w:rPr>
                <w:rFonts w:cs="Arial"/>
                <w:vertAlign w:val="superscript"/>
                <w:lang w:val="fr-FR"/>
              </w:rPr>
              <w:t>e</w:t>
            </w:r>
            <w:r w:rsidRPr="0027114B">
              <w:rPr>
                <w:rFonts w:cs="Arial"/>
                <w:lang w:val="fr-FR"/>
              </w:rPr>
              <w:t xml:space="preserve"> </w:t>
            </w:r>
            <w:r w:rsidR="00DF7387" w:rsidRPr="0027114B">
              <w:rPr>
                <w:rFonts w:cs="Arial"/>
                <w:lang w:val="fr-FR"/>
              </w:rPr>
              <w:t xml:space="preserve">session du </w:t>
            </w:r>
            <w:r w:rsidRPr="0027114B">
              <w:rPr>
                <w:rFonts w:cs="Arial"/>
                <w:lang w:val="fr-FR"/>
              </w:rPr>
              <w:t xml:space="preserve">Comité permanent </w:t>
            </w:r>
          </w:p>
        </w:tc>
        <w:tc>
          <w:tcPr>
            <w:tcW w:w="2126" w:type="dxa"/>
          </w:tcPr>
          <w:p w:rsidR="00B35B42" w:rsidRPr="0027114B" w:rsidRDefault="00B35B42" w:rsidP="00A66858">
            <w:pPr>
              <w:spacing w:after="0" w:line="240" w:lineRule="auto"/>
              <w:rPr>
                <w:rFonts w:cs="Arial"/>
                <w:lang w:val="fr-FR"/>
              </w:rPr>
            </w:pPr>
            <w:r w:rsidRPr="0027114B">
              <w:rPr>
                <w:rFonts w:cs="Arial"/>
                <w:lang w:val="fr-FR"/>
              </w:rPr>
              <w:t xml:space="preserve">8-12 </w:t>
            </w:r>
            <w:r w:rsidR="009A6EFB" w:rsidRPr="0027114B">
              <w:rPr>
                <w:rFonts w:cs="Arial"/>
                <w:lang w:val="fr-FR"/>
              </w:rPr>
              <w:t>octobre</w:t>
            </w:r>
            <w:r w:rsidRPr="0027114B">
              <w:rPr>
                <w:rFonts w:cs="Arial"/>
                <w:lang w:val="fr-FR"/>
              </w:rPr>
              <w:t xml:space="preserve"> 2018</w:t>
            </w:r>
          </w:p>
        </w:tc>
        <w:tc>
          <w:tcPr>
            <w:tcW w:w="3465" w:type="dxa"/>
          </w:tcPr>
          <w:p w:rsidR="00B35B42" w:rsidRPr="0027114B" w:rsidRDefault="00DF7387" w:rsidP="00A66858">
            <w:pPr>
              <w:spacing w:after="0" w:line="240" w:lineRule="auto"/>
              <w:rPr>
                <w:rFonts w:cs="Arial"/>
                <w:lang w:val="fr-FR"/>
              </w:rPr>
            </w:pPr>
            <w:r w:rsidRPr="0027114B">
              <w:rPr>
                <w:rFonts w:cs="Arial"/>
                <w:lang w:val="fr-FR"/>
              </w:rPr>
              <w:t>Pas de conflit</w:t>
            </w:r>
            <w:r w:rsidR="00B35B42" w:rsidRPr="0027114B">
              <w:rPr>
                <w:rFonts w:cs="Arial"/>
                <w:lang w:val="fr-FR"/>
              </w:rPr>
              <w:t>.</w:t>
            </w:r>
          </w:p>
        </w:tc>
      </w:tr>
      <w:tr w:rsidR="00B35B42" w:rsidRPr="00A66858" w:rsidTr="00A66858">
        <w:tc>
          <w:tcPr>
            <w:tcW w:w="2255" w:type="dxa"/>
          </w:tcPr>
          <w:p w:rsidR="00B35B42" w:rsidRPr="0027114B" w:rsidRDefault="009A6EFB" w:rsidP="00A66858">
            <w:pPr>
              <w:spacing w:after="0" w:line="240" w:lineRule="auto"/>
              <w:rPr>
                <w:rFonts w:cs="Arial"/>
                <w:lang w:val="fr-FR"/>
              </w:rPr>
            </w:pPr>
            <w:r w:rsidRPr="0027114B">
              <w:rPr>
                <w:rFonts w:cs="Arial"/>
                <w:lang w:val="fr-FR"/>
              </w:rPr>
              <w:t>CNULD</w:t>
            </w:r>
            <w:r w:rsidR="00B35B42" w:rsidRPr="0027114B">
              <w:rPr>
                <w:rFonts w:cs="Arial"/>
                <w:lang w:val="fr-FR"/>
              </w:rPr>
              <w:t xml:space="preserve"> </w:t>
            </w:r>
          </w:p>
        </w:tc>
        <w:tc>
          <w:tcPr>
            <w:tcW w:w="1289" w:type="dxa"/>
          </w:tcPr>
          <w:p w:rsidR="00B35B42" w:rsidRPr="0027114B" w:rsidRDefault="00B35B42" w:rsidP="00A66858">
            <w:pPr>
              <w:spacing w:after="0" w:line="240" w:lineRule="auto"/>
              <w:rPr>
                <w:rFonts w:cs="Arial"/>
                <w:lang w:val="fr-FR"/>
              </w:rPr>
            </w:pPr>
            <w:r w:rsidRPr="0027114B">
              <w:rPr>
                <w:rFonts w:cs="Arial"/>
                <w:lang w:val="fr-FR"/>
              </w:rPr>
              <w:t>COP12</w:t>
            </w:r>
          </w:p>
        </w:tc>
        <w:tc>
          <w:tcPr>
            <w:tcW w:w="2126" w:type="dxa"/>
          </w:tcPr>
          <w:p w:rsidR="00B35B42" w:rsidRPr="0027114B" w:rsidRDefault="00B35B42" w:rsidP="00A66858">
            <w:pPr>
              <w:spacing w:after="0" w:line="240" w:lineRule="auto"/>
              <w:rPr>
                <w:rFonts w:cs="Arial"/>
                <w:lang w:val="fr-FR"/>
              </w:rPr>
            </w:pPr>
            <w:r w:rsidRPr="0027114B">
              <w:rPr>
                <w:rFonts w:cs="Arial"/>
                <w:lang w:val="fr-FR"/>
              </w:rPr>
              <w:t>2017 (</w:t>
            </w:r>
            <w:r w:rsidR="00DF7387" w:rsidRPr="0027114B">
              <w:rPr>
                <w:rFonts w:cs="Arial"/>
                <w:lang w:val="fr-FR"/>
              </w:rPr>
              <w:t xml:space="preserve">puis </w:t>
            </w:r>
            <w:r w:rsidRPr="0027114B">
              <w:rPr>
                <w:rFonts w:cs="Arial"/>
                <w:lang w:val="fr-FR"/>
              </w:rPr>
              <w:t>2019)</w:t>
            </w:r>
          </w:p>
        </w:tc>
        <w:tc>
          <w:tcPr>
            <w:tcW w:w="3465" w:type="dxa"/>
          </w:tcPr>
          <w:p w:rsidR="00B35B42" w:rsidRPr="0027114B" w:rsidRDefault="00DF7387" w:rsidP="00A66858">
            <w:pPr>
              <w:spacing w:after="0" w:line="240" w:lineRule="auto"/>
              <w:rPr>
                <w:rFonts w:cs="Arial"/>
                <w:lang w:val="fr-FR"/>
              </w:rPr>
            </w:pPr>
            <w:r w:rsidRPr="0027114B">
              <w:rPr>
                <w:rFonts w:cs="Arial"/>
                <w:lang w:val="fr-FR"/>
              </w:rPr>
              <w:t>Cycle bisannuel, pas de conflit</w:t>
            </w:r>
            <w:r w:rsidR="00B35B42" w:rsidRPr="0027114B">
              <w:rPr>
                <w:rFonts w:cs="Arial"/>
                <w:lang w:val="fr-FR"/>
              </w:rPr>
              <w:t>.</w:t>
            </w:r>
          </w:p>
        </w:tc>
      </w:tr>
      <w:tr w:rsidR="00DF7387" w:rsidRPr="0027114B" w:rsidTr="00A66858">
        <w:tc>
          <w:tcPr>
            <w:tcW w:w="2255" w:type="dxa"/>
          </w:tcPr>
          <w:p w:rsidR="00DF7387" w:rsidRPr="0027114B" w:rsidRDefault="00DF7387" w:rsidP="00A66858">
            <w:pPr>
              <w:spacing w:after="0" w:line="240" w:lineRule="auto"/>
              <w:rPr>
                <w:rFonts w:cs="Arial"/>
                <w:lang w:val="fr-FR"/>
              </w:rPr>
            </w:pPr>
            <w:r w:rsidRPr="0027114B">
              <w:rPr>
                <w:rFonts w:cs="Arial"/>
                <w:lang w:val="fr-FR"/>
              </w:rPr>
              <w:t xml:space="preserve">CCNUCC </w:t>
            </w:r>
          </w:p>
        </w:tc>
        <w:tc>
          <w:tcPr>
            <w:tcW w:w="1289" w:type="dxa"/>
          </w:tcPr>
          <w:p w:rsidR="00DF7387" w:rsidRPr="0027114B" w:rsidRDefault="00DF7387" w:rsidP="00A66858">
            <w:pPr>
              <w:spacing w:after="0" w:line="240" w:lineRule="auto"/>
              <w:rPr>
                <w:rFonts w:cs="Arial"/>
                <w:lang w:val="fr-FR"/>
              </w:rPr>
            </w:pPr>
            <w:r w:rsidRPr="0027114B">
              <w:rPr>
                <w:rFonts w:cs="Arial"/>
                <w:lang w:val="fr-FR"/>
              </w:rPr>
              <w:t>COP24</w:t>
            </w:r>
          </w:p>
        </w:tc>
        <w:tc>
          <w:tcPr>
            <w:tcW w:w="2126" w:type="dxa"/>
          </w:tcPr>
          <w:p w:rsidR="00DF7387" w:rsidRPr="0027114B" w:rsidRDefault="00DF7387" w:rsidP="00A66858">
            <w:pPr>
              <w:spacing w:after="0" w:line="240" w:lineRule="auto"/>
              <w:rPr>
                <w:rFonts w:cs="Arial"/>
                <w:lang w:val="fr-FR"/>
              </w:rPr>
            </w:pPr>
            <w:r w:rsidRPr="0027114B">
              <w:rPr>
                <w:rFonts w:cs="Arial"/>
                <w:lang w:val="fr-FR"/>
              </w:rPr>
              <w:t xml:space="preserve">2018, 5-16 </w:t>
            </w:r>
            <w:r w:rsidR="0027114B">
              <w:rPr>
                <w:rFonts w:cs="Arial"/>
                <w:lang w:val="fr-FR"/>
              </w:rPr>
              <w:t>n</w:t>
            </w:r>
            <w:r w:rsidR="0027114B" w:rsidRPr="0027114B">
              <w:rPr>
                <w:rFonts w:cs="Arial"/>
                <w:lang w:val="fr-FR"/>
              </w:rPr>
              <w:t>ovembre</w:t>
            </w:r>
          </w:p>
        </w:tc>
        <w:tc>
          <w:tcPr>
            <w:tcW w:w="3465" w:type="dxa"/>
          </w:tcPr>
          <w:p w:rsidR="00DF7387" w:rsidRPr="0027114B" w:rsidRDefault="00DF7387" w:rsidP="00A66858">
            <w:pPr>
              <w:spacing w:after="0" w:line="240" w:lineRule="auto"/>
              <w:rPr>
                <w:rFonts w:cs="Arial"/>
                <w:lang w:val="fr-FR"/>
              </w:rPr>
            </w:pPr>
            <w:r w:rsidRPr="0027114B">
              <w:rPr>
                <w:rFonts w:cs="Arial"/>
                <w:lang w:val="fr-FR"/>
              </w:rPr>
              <w:t>Pas de conflit.</w:t>
            </w:r>
          </w:p>
        </w:tc>
      </w:tr>
      <w:tr w:rsidR="00DF7387" w:rsidRPr="0027114B" w:rsidTr="00A66858">
        <w:tc>
          <w:tcPr>
            <w:tcW w:w="2255" w:type="dxa"/>
          </w:tcPr>
          <w:p w:rsidR="00DF7387" w:rsidRPr="0027114B" w:rsidRDefault="00DF7387" w:rsidP="00A66858">
            <w:pPr>
              <w:spacing w:after="0" w:line="240" w:lineRule="auto"/>
              <w:rPr>
                <w:rFonts w:cs="Arial"/>
                <w:lang w:val="fr-FR"/>
              </w:rPr>
            </w:pPr>
            <w:r w:rsidRPr="0027114B">
              <w:rPr>
                <w:rFonts w:cs="Arial"/>
                <w:lang w:val="fr-FR"/>
              </w:rPr>
              <w:t>Convention du patrimoine mondial</w:t>
            </w:r>
          </w:p>
        </w:tc>
        <w:tc>
          <w:tcPr>
            <w:tcW w:w="1289" w:type="dxa"/>
          </w:tcPr>
          <w:p w:rsidR="00DF7387" w:rsidRPr="0027114B" w:rsidRDefault="00DF7387" w:rsidP="00A66858">
            <w:pPr>
              <w:spacing w:after="0" w:line="240" w:lineRule="auto"/>
              <w:rPr>
                <w:rFonts w:cs="Arial"/>
                <w:lang w:val="fr-FR"/>
              </w:rPr>
            </w:pPr>
            <w:r w:rsidRPr="0027114B">
              <w:rPr>
                <w:rFonts w:cs="Arial"/>
                <w:lang w:val="fr-FR"/>
              </w:rPr>
              <w:t>42</w:t>
            </w:r>
            <w:r w:rsidRPr="0027114B">
              <w:rPr>
                <w:rFonts w:cs="Arial"/>
                <w:vertAlign w:val="superscript"/>
                <w:lang w:val="fr-FR"/>
              </w:rPr>
              <w:t>e</w:t>
            </w:r>
            <w:r w:rsidRPr="0027114B">
              <w:rPr>
                <w:rFonts w:cs="Arial"/>
                <w:lang w:val="fr-FR"/>
              </w:rPr>
              <w:t xml:space="preserve"> session du Comité </w:t>
            </w:r>
          </w:p>
        </w:tc>
        <w:tc>
          <w:tcPr>
            <w:tcW w:w="2126" w:type="dxa"/>
          </w:tcPr>
          <w:p w:rsidR="00DF7387" w:rsidRPr="0027114B" w:rsidRDefault="00DF7387" w:rsidP="00A66858">
            <w:pPr>
              <w:spacing w:after="0" w:line="240" w:lineRule="auto"/>
              <w:rPr>
                <w:rFonts w:cs="Arial"/>
                <w:lang w:val="fr-FR"/>
              </w:rPr>
            </w:pPr>
            <w:r w:rsidRPr="0027114B">
              <w:rPr>
                <w:rFonts w:cs="Arial"/>
                <w:lang w:val="fr-FR"/>
              </w:rPr>
              <w:t>(</w:t>
            </w:r>
            <w:r w:rsidR="0027114B" w:rsidRPr="0027114B">
              <w:rPr>
                <w:rFonts w:cs="Arial"/>
                <w:lang w:val="fr-FR"/>
              </w:rPr>
              <w:t xml:space="preserve">Juin </w:t>
            </w:r>
            <w:r w:rsidRPr="0027114B">
              <w:rPr>
                <w:rFonts w:cs="Arial"/>
                <w:lang w:val="fr-FR"/>
              </w:rPr>
              <w:t>-</w:t>
            </w:r>
            <w:r w:rsidR="0027114B" w:rsidRPr="0027114B">
              <w:rPr>
                <w:rFonts w:cs="Arial"/>
                <w:lang w:val="fr-FR"/>
              </w:rPr>
              <w:t>juillet</w:t>
            </w:r>
            <w:r w:rsidRPr="0027114B">
              <w:rPr>
                <w:rFonts w:cs="Arial"/>
                <w:lang w:val="fr-FR"/>
              </w:rPr>
              <w:t>) 2018</w:t>
            </w:r>
          </w:p>
        </w:tc>
        <w:tc>
          <w:tcPr>
            <w:tcW w:w="3465" w:type="dxa"/>
          </w:tcPr>
          <w:p w:rsidR="00DF7387" w:rsidRPr="0027114B" w:rsidRDefault="00DF7387" w:rsidP="00A66858">
            <w:pPr>
              <w:spacing w:after="0" w:line="240" w:lineRule="auto"/>
              <w:rPr>
                <w:rFonts w:cs="Arial"/>
                <w:lang w:val="fr-FR"/>
              </w:rPr>
            </w:pPr>
            <w:r w:rsidRPr="0027114B">
              <w:rPr>
                <w:rFonts w:cs="Arial"/>
                <w:lang w:val="fr-FR"/>
              </w:rPr>
              <w:t>Le Comité du patrimoine mondial se réunit généralement chaque année en juin ou juillet. Pas de conflit.</w:t>
            </w:r>
          </w:p>
        </w:tc>
      </w:tr>
      <w:tr w:rsidR="00DF7387" w:rsidRPr="00A66858" w:rsidTr="00A66858">
        <w:tc>
          <w:tcPr>
            <w:tcW w:w="2255" w:type="dxa"/>
          </w:tcPr>
          <w:p w:rsidR="00DF7387" w:rsidRPr="0027114B" w:rsidRDefault="00DF7387" w:rsidP="00A66858">
            <w:pPr>
              <w:spacing w:after="0" w:line="240" w:lineRule="auto"/>
              <w:rPr>
                <w:rFonts w:cs="Arial"/>
                <w:lang w:val="fr-FR"/>
              </w:rPr>
            </w:pPr>
            <w:r w:rsidRPr="0027114B">
              <w:rPr>
                <w:rFonts w:cs="Arial"/>
                <w:lang w:val="fr-FR"/>
              </w:rPr>
              <w:t>Programme sur l’homme et la biosphère</w:t>
            </w:r>
            <w:r w:rsidR="005A39C5">
              <w:rPr>
                <w:rFonts w:cs="Arial"/>
                <w:lang w:val="fr-FR"/>
              </w:rPr>
              <w:t>-MAB</w:t>
            </w:r>
          </w:p>
        </w:tc>
        <w:tc>
          <w:tcPr>
            <w:tcW w:w="1289" w:type="dxa"/>
          </w:tcPr>
          <w:p w:rsidR="00DF7387" w:rsidRPr="0027114B" w:rsidRDefault="00DF7387" w:rsidP="00A66858">
            <w:pPr>
              <w:spacing w:after="0" w:line="240" w:lineRule="auto"/>
              <w:rPr>
                <w:rFonts w:cs="Arial"/>
                <w:lang w:val="fr-FR"/>
              </w:rPr>
            </w:pPr>
            <w:r w:rsidRPr="0027114B">
              <w:rPr>
                <w:rFonts w:cs="Arial"/>
                <w:lang w:val="fr-FR"/>
              </w:rPr>
              <w:t>28</w:t>
            </w:r>
            <w:r w:rsidRPr="0027114B">
              <w:rPr>
                <w:rFonts w:cs="Arial"/>
                <w:vertAlign w:val="superscript"/>
                <w:lang w:val="fr-FR"/>
              </w:rPr>
              <w:t>e</w:t>
            </w:r>
            <w:r w:rsidRPr="0027114B">
              <w:rPr>
                <w:rFonts w:cs="Arial"/>
                <w:lang w:val="fr-FR"/>
              </w:rPr>
              <w:t xml:space="preserve"> session du Conseil </w:t>
            </w:r>
          </w:p>
        </w:tc>
        <w:tc>
          <w:tcPr>
            <w:tcW w:w="2126" w:type="dxa"/>
          </w:tcPr>
          <w:p w:rsidR="00DF7387" w:rsidRPr="0027114B" w:rsidRDefault="0027114B" w:rsidP="00A66858">
            <w:pPr>
              <w:spacing w:after="0" w:line="240" w:lineRule="auto"/>
              <w:rPr>
                <w:rFonts w:cs="Arial"/>
                <w:lang w:val="fr-FR"/>
              </w:rPr>
            </w:pPr>
            <w:r w:rsidRPr="0027114B">
              <w:rPr>
                <w:rFonts w:cs="Arial"/>
                <w:lang w:val="fr-FR"/>
              </w:rPr>
              <w:t>Juin</w:t>
            </w:r>
            <w:r w:rsidR="00DF7387" w:rsidRPr="0027114B">
              <w:rPr>
                <w:rFonts w:cs="Arial"/>
                <w:lang w:val="fr-FR"/>
              </w:rPr>
              <w:t xml:space="preserve"> 2016</w:t>
            </w:r>
          </w:p>
        </w:tc>
        <w:tc>
          <w:tcPr>
            <w:tcW w:w="3465" w:type="dxa"/>
          </w:tcPr>
          <w:p w:rsidR="00DF7387" w:rsidRPr="0027114B" w:rsidRDefault="00DF7387" w:rsidP="00A66858">
            <w:pPr>
              <w:spacing w:after="0" w:line="240" w:lineRule="auto"/>
              <w:rPr>
                <w:rFonts w:cs="Arial"/>
                <w:lang w:val="fr-FR"/>
              </w:rPr>
            </w:pPr>
            <w:r w:rsidRPr="0027114B">
              <w:rPr>
                <w:rFonts w:cs="Arial"/>
                <w:lang w:val="fr-FR"/>
              </w:rPr>
              <w:t>Se réunit chaque année. Pas encore d’information pour 2018, mais comme le Conseil se réunit habituellement vers le milieu de l’année, pas de conflit attendu.</w:t>
            </w:r>
          </w:p>
        </w:tc>
      </w:tr>
      <w:tr w:rsidR="00DF7387" w:rsidRPr="0027114B" w:rsidTr="00A66858">
        <w:tc>
          <w:tcPr>
            <w:tcW w:w="2255" w:type="dxa"/>
          </w:tcPr>
          <w:p w:rsidR="00DF7387" w:rsidRPr="0027114B" w:rsidRDefault="00DF7387" w:rsidP="00A66858">
            <w:pPr>
              <w:spacing w:after="0" w:line="240" w:lineRule="auto"/>
              <w:rPr>
                <w:rFonts w:cs="Arial"/>
                <w:lang w:val="fr-FR"/>
              </w:rPr>
            </w:pPr>
            <w:r w:rsidRPr="0027114B">
              <w:rPr>
                <w:rFonts w:cs="Arial"/>
                <w:lang w:val="fr-FR"/>
              </w:rPr>
              <w:t>UNESCO</w:t>
            </w:r>
          </w:p>
        </w:tc>
        <w:tc>
          <w:tcPr>
            <w:tcW w:w="1289" w:type="dxa"/>
          </w:tcPr>
          <w:p w:rsidR="00DF7387" w:rsidRPr="0027114B" w:rsidRDefault="00DF7387" w:rsidP="00A66858">
            <w:pPr>
              <w:spacing w:after="0" w:line="240" w:lineRule="auto"/>
              <w:rPr>
                <w:rFonts w:cs="Arial"/>
                <w:lang w:val="fr-FR"/>
              </w:rPr>
            </w:pPr>
            <w:r w:rsidRPr="0027114B">
              <w:rPr>
                <w:rFonts w:cs="Arial"/>
                <w:lang w:val="fr-FR"/>
              </w:rPr>
              <w:t>Conférence générale</w:t>
            </w:r>
          </w:p>
        </w:tc>
        <w:tc>
          <w:tcPr>
            <w:tcW w:w="2126" w:type="dxa"/>
          </w:tcPr>
          <w:p w:rsidR="00DF7387" w:rsidRPr="0027114B" w:rsidRDefault="00DF7387" w:rsidP="00A66858">
            <w:pPr>
              <w:spacing w:after="0" w:line="240" w:lineRule="auto"/>
              <w:rPr>
                <w:rFonts w:cs="Arial"/>
                <w:lang w:val="fr-FR"/>
              </w:rPr>
            </w:pPr>
            <w:r w:rsidRPr="0027114B">
              <w:rPr>
                <w:rFonts w:cs="Arial"/>
                <w:lang w:val="fr-FR"/>
              </w:rPr>
              <w:t>2017 (</w:t>
            </w:r>
            <w:r w:rsidR="0027114B" w:rsidRPr="0027114B">
              <w:rPr>
                <w:rFonts w:cs="Arial"/>
                <w:lang w:val="fr-FR"/>
              </w:rPr>
              <w:t>puis</w:t>
            </w:r>
            <w:r w:rsidRPr="0027114B">
              <w:rPr>
                <w:rFonts w:cs="Arial"/>
                <w:lang w:val="fr-FR"/>
              </w:rPr>
              <w:t xml:space="preserve"> 2019)</w:t>
            </w:r>
          </w:p>
        </w:tc>
        <w:tc>
          <w:tcPr>
            <w:tcW w:w="3465" w:type="dxa"/>
          </w:tcPr>
          <w:p w:rsidR="00DF7387" w:rsidRPr="0027114B" w:rsidRDefault="0027114B" w:rsidP="00A66858">
            <w:pPr>
              <w:spacing w:after="0" w:line="240" w:lineRule="auto"/>
              <w:rPr>
                <w:rFonts w:cs="Arial"/>
                <w:lang w:val="fr-FR"/>
              </w:rPr>
            </w:pPr>
            <w:r w:rsidRPr="0027114B">
              <w:rPr>
                <w:rFonts w:cs="Arial"/>
                <w:lang w:val="fr-FR"/>
              </w:rPr>
              <w:t xml:space="preserve">La Conférence générale se réunit tous les deux ans. </w:t>
            </w:r>
            <w:r w:rsidR="00DF7387" w:rsidRPr="0027114B">
              <w:rPr>
                <w:rFonts w:cs="Arial"/>
                <w:lang w:val="fr-FR"/>
              </w:rPr>
              <w:t xml:space="preserve"> </w:t>
            </w:r>
            <w:r w:rsidRPr="0027114B">
              <w:rPr>
                <w:rFonts w:cs="Arial"/>
                <w:lang w:val="fr-FR"/>
              </w:rPr>
              <w:t>Pas de conflit</w:t>
            </w:r>
            <w:r w:rsidR="00DF7387" w:rsidRPr="0027114B">
              <w:rPr>
                <w:rFonts w:cs="Arial"/>
                <w:lang w:val="fr-FR"/>
              </w:rPr>
              <w:t>.</w:t>
            </w:r>
          </w:p>
        </w:tc>
      </w:tr>
      <w:tr w:rsidR="00DF7387" w:rsidRPr="0027114B" w:rsidTr="00A66858">
        <w:tc>
          <w:tcPr>
            <w:tcW w:w="2255" w:type="dxa"/>
          </w:tcPr>
          <w:p w:rsidR="00DF7387" w:rsidRPr="0027114B" w:rsidRDefault="00DF7387" w:rsidP="00A66858">
            <w:pPr>
              <w:spacing w:after="0" w:line="240" w:lineRule="auto"/>
              <w:rPr>
                <w:rFonts w:cs="Arial"/>
                <w:lang w:val="fr-FR"/>
              </w:rPr>
            </w:pPr>
            <w:r w:rsidRPr="0027114B">
              <w:rPr>
                <w:rFonts w:cs="Arial"/>
                <w:lang w:val="fr-FR"/>
              </w:rPr>
              <w:t xml:space="preserve">ONU </w:t>
            </w:r>
          </w:p>
        </w:tc>
        <w:tc>
          <w:tcPr>
            <w:tcW w:w="1289" w:type="dxa"/>
          </w:tcPr>
          <w:p w:rsidR="00DF7387" w:rsidRPr="0027114B" w:rsidRDefault="00DF7387" w:rsidP="00A66858">
            <w:pPr>
              <w:spacing w:after="0" w:line="240" w:lineRule="auto"/>
              <w:rPr>
                <w:rFonts w:cs="Arial"/>
                <w:lang w:val="fr-FR"/>
              </w:rPr>
            </w:pPr>
            <w:r w:rsidRPr="0027114B">
              <w:rPr>
                <w:rFonts w:cs="Arial"/>
                <w:lang w:val="fr-FR"/>
              </w:rPr>
              <w:t xml:space="preserve">Assemblée générale </w:t>
            </w:r>
          </w:p>
        </w:tc>
        <w:tc>
          <w:tcPr>
            <w:tcW w:w="2126" w:type="dxa"/>
          </w:tcPr>
          <w:p w:rsidR="00DF7387" w:rsidRPr="0027114B" w:rsidRDefault="00DF7387" w:rsidP="00A66858">
            <w:pPr>
              <w:spacing w:after="0" w:line="240" w:lineRule="auto"/>
              <w:rPr>
                <w:rFonts w:cs="Arial"/>
                <w:lang w:val="fr-FR"/>
              </w:rPr>
            </w:pPr>
            <w:r w:rsidRPr="0027114B">
              <w:rPr>
                <w:rFonts w:cs="Arial"/>
                <w:lang w:val="fr-FR"/>
              </w:rPr>
              <w:t xml:space="preserve">25 </w:t>
            </w:r>
            <w:r w:rsidR="0027114B" w:rsidRPr="0027114B">
              <w:rPr>
                <w:rFonts w:cs="Arial"/>
                <w:lang w:val="fr-FR"/>
              </w:rPr>
              <w:t>septembre</w:t>
            </w:r>
            <w:r w:rsidRPr="0027114B">
              <w:rPr>
                <w:rFonts w:cs="Arial"/>
                <w:lang w:val="fr-FR"/>
              </w:rPr>
              <w:t xml:space="preserve">- 10 </w:t>
            </w:r>
            <w:r w:rsidR="0027114B" w:rsidRPr="0027114B">
              <w:rPr>
                <w:rFonts w:cs="Arial"/>
                <w:lang w:val="fr-FR"/>
              </w:rPr>
              <w:t>octobre</w:t>
            </w:r>
            <w:r w:rsidRPr="0027114B">
              <w:rPr>
                <w:rFonts w:cs="Arial"/>
                <w:lang w:val="fr-FR"/>
              </w:rPr>
              <w:t xml:space="preserve"> 2018</w:t>
            </w:r>
          </w:p>
        </w:tc>
        <w:tc>
          <w:tcPr>
            <w:tcW w:w="3465" w:type="dxa"/>
          </w:tcPr>
          <w:p w:rsidR="00DF7387" w:rsidRPr="0027114B" w:rsidRDefault="0027114B" w:rsidP="00A66858">
            <w:pPr>
              <w:spacing w:after="0" w:line="240" w:lineRule="auto"/>
              <w:rPr>
                <w:rFonts w:cs="Arial"/>
                <w:lang w:val="fr-FR"/>
              </w:rPr>
            </w:pPr>
            <w:r w:rsidRPr="0027114B">
              <w:rPr>
                <w:rFonts w:cs="Arial"/>
                <w:lang w:val="fr-FR"/>
              </w:rPr>
              <w:t>Pas de conflit</w:t>
            </w:r>
            <w:r w:rsidR="00DF7387" w:rsidRPr="0027114B">
              <w:rPr>
                <w:rFonts w:cs="Arial"/>
                <w:lang w:val="fr-FR"/>
              </w:rPr>
              <w:t>.</w:t>
            </w:r>
          </w:p>
        </w:tc>
      </w:tr>
      <w:tr w:rsidR="00DF7387" w:rsidRPr="00A66858" w:rsidTr="00A66858">
        <w:tc>
          <w:tcPr>
            <w:tcW w:w="2255" w:type="dxa"/>
          </w:tcPr>
          <w:p w:rsidR="00DF7387" w:rsidRPr="0027114B" w:rsidRDefault="00DF7387" w:rsidP="00A66858">
            <w:pPr>
              <w:spacing w:after="0" w:line="240" w:lineRule="auto"/>
              <w:rPr>
                <w:rFonts w:cs="Arial"/>
                <w:lang w:val="fr-FR"/>
              </w:rPr>
            </w:pPr>
            <w:r w:rsidRPr="0027114B">
              <w:rPr>
                <w:rFonts w:cs="Arial"/>
                <w:lang w:val="fr-FR"/>
              </w:rPr>
              <w:t>CEE-ONU Convention sur l’eau</w:t>
            </w:r>
          </w:p>
        </w:tc>
        <w:tc>
          <w:tcPr>
            <w:tcW w:w="1289" w:type="dxa"/>
          </w:tcPr>
          <w:p w:rsidR="00DF7387" w:rsidRPr="0027114B" w:rsidRDefault="0027114B" w:rsidP="00A66858">
            <w:pPr>
              <w:spacing w:after="0" w:line="240" w:lineRule="auto"/>
              <w:rPr>
                <w:rFonts w:cs="Arial"/>
                <w:lang w:val="fr-FR"/>
              </w:rPr>
            </w:pPr>
            <w:r w:rsidRPr="0027114B">
              <w:rPr>
                <w:rFonts w:cs="Arial"/>
                <w:lang w:val="fr-FR"/>
              </w:rPr>
              <w:t>Réunion des Parties</w:t>
            </w:r>
          </w:p>
        </w:tc>
        <w:tc>
          <w:tcPr>
            <w:tcW w:w="2126" w:type="dxa"/>
          </w:tcPr>
          <w:p w:rsidR="00DF7387" w:rsidRPr="0027114B" w:rsidRDefault="00DF7387" w:rsidP="00A66858">
            <w:pPr>
              <w:spacing w:after="0" w:line="240" w:lineRule="auto"/>
              <w:rPr>
                <w:rFonts w:cs="Arial"/>
                <w:lang w:val="fr-FR"/>
              </w:rPr>
            </w:pPr>
            <w:r w:rsidRPr="0027114B">
              <w:rPr>
                <w:rFonts w:cs="Arial"/>
                <w:lang w:val="fr-FR"/>
              </w:rPr>
              <w:t xml:space="preserve">(2018, </w:t>
            </w:r>
            <w:r w:rsidR="0027114B" w:rsidRPr="0027114B">
              <w:rPr>
                <w:rFonts w:cs="Arial"/>
                <w:lang w:val="fr-FR"/>
              </w:rPr>
              <w:t>novembre</w:t>
            </w:r>
            <w:r w:rsidRPr="0027114B">
              <w:rPr>
                <w:rFonts w:cs="Arial"/>
                <w:lang w:val="fr-FR"/>
              </w:rPr>
              <w:t xml:space="preserve"> ? dates </w:t>
            </w:r>
            <w:r w:rsidR="0027114B" w:rsidRPr="0027114B">
              <w:rPr>
                <w:rFonts w:cs="Arial"/>
                <w:lang w:val="fr-FR"/>
              </w:rPr>
              <w:t>pas encore fixées</w:t>
            </w:r>
            <w:r w:rsidRPr="0027114B">
              <w:rPr>
                <w:rFonts w:cs="Arial"/>
                <w:lang w:val="fr-FR"/>
              </w:rPr>
              <w:t>)</w:t>
            </w:r>
          </w:p>
        </w:tc>
        <w:tc>
          <w:tcPr>
            <w:tcW w:w="3465" w:type="dxa"/>
          </w:tcPr>
          <w:p w:rsidR="00DF7387" w:rsidRPr="0027114B" w:rsidRDefault="0027114B" w:rsidP="00A66858">
            <w:pPr>
              <w:spacing w:after="0" w:line="240" w:lineRule="auto"/>
              <w:rPr>
                <w:rFonts w:cs="Arial"/>
                <w:b/>
                <w:lang w:val="fr-FR"/>
              </w:rPr>
            </w:pPr>
            <w:r w:rsidRPr="0027114B">
              <w:rPr>
                <w:rFonts w:cs="Arial"/>
                <w:lang w:val="fr-FR"/>
              </w:rPr>
              <w:t>Cycle triennal</w:t>
            </w:r>
            <w:r w:rsidR="00DF7387" w:rsidRPr="0027114B">
              <w:rPr>
                <w:rFonts w:cs="Arial"/>
                <w:lang w:val="fr-FR"/>
              </w:rPr>
              <w:t xml:space="preserve">. </w:t>
            </w:r>
            <w:r w:rsidRPr="0027114B">
              <w:rPr>
                <w:rFonts w:cs="Arial"/>
                <w:lang w:val="fr-FR"/>
              </w:rPr>
              <w:t xml:space="preserve">Le </w:t>
            </w:r>
            <w:r w:rsidR="00DF7387" w:rsidRPr="0027114B">
              <w:rPr>
                <w:rFonts w:cs="Arial"/>
                <w:lang w:val="fr-FR"/>
              </w:rPr>
              <w:t>Secr</w:t>
            </w:r>
            <w:r w:rsidRPr="0027114B">
              <w:rPr>
                <w:rFonts w:cs="Arial"/>
                <w:lang w:val="fr-FR"/>
              </w:rPr>
              <w:t>é</w:t>
            </w:r>
            <w:r w:rsidR="00DF7387" w:rsidRPr="0027114B">
              <w:rPr>
                <w:rFonts w:cs="Arial"/>
                <w:lang w:val="fr-FR"/>
              </w:rPr>
              <w:t>tariat</w:t>
            </w:r>
            <w:r w:rsidRPr="0027114B">
              <w:rPr>
                <w:rFonts w:cs="Arial"/>
                <w:lang w:val="fr-FR"/>
              </w:rPr>
              <w:t xml:space="preserve"> de la CEE-ONU a pris note des dates provisoires pour Ramsar et évitera de programmer sa réunion à ce moment-là</w:t>
            </w:r>
            <w:r w:rsidR="00DF7387" w:rsidRPr="0027114B">
              <w:rPr>
                <w:rFonts w:cs="Arial"/>
                <w:lang w:val="fr-FR"/>
              </w:rPr>
              <w:t>.</w:t>
            </w:r>
          </w:p>
        </w:tc>
      </w:tr>
    </w:tbl>
    <w:p w:rsidR="00B35B42" w:rsidRPr="0027114B" w:rsidRDefault="00B35B42" w:rsidP="00B35B42">
      <w:pPr>
        <w:spacing w:after="0" w:line="240" w:lineRule="auto"/>
        <w:ind w:left="426"/>
        <w:rPr>
          <w:lang w:val="fr-FR"/>
        </w:rPr>
      </w:pPr>
    </w:p>
    <w:p w:rsidR="00B35B42" w:rsidRPr="0027114B" w:rsidRDefault="00B35B42" w:rsidP="005B42D4">
      <w:pPr>
        <w:spacing w:after="0" w:line="240" w:lineRule="auto"/>
        <w:ind w:left="426" w:hanging="426"/>
        <w:rPr>
          <w:b/>
          <w:lang w:val="fr-FR"/>
        </w:rPr>
      </w:pPr>
    </w:p>
    <w:p w:rsidR="00B02B8E" w:rsidRPr="0027114B" w:rsidRDefault="00113B0B" w:rsidP="005B42D4">
      <w:pPr>
        <w:spacing w:after="0" w:line="240" w:lineRule="auto"/>
        <w:ind w:left="426" w:hanging="426"/>
        <w:rPr>
          <w:b/>
          <w:lang w:val="fr-FR"/>
        </w:rPr>
      </w:pPr>
      <w:r w:rsidRPr="0027114B">
        <w:rPr>
          <w:b/>
          <w:lang w:val="fr-FR"/>
        </w:rPr>
        <w:t>Mémorandum</w:t>
      </w:r>
      <w:r w:rsidR="00B02B8E" w:rsidRPr="0027114B">
        <w:rPr>
          <w:b/>
          <w:lang w:val="fr-FR"/>
        </w:rPr>
        <w:t xml:space="preserve"> </w:t>
      </w:r>
      <w:r w:rsidRPr="0027114B">
        <w:rPr>
          <w:b/>
          <w:lang w:val="fr-FR"/>
        </w:rPr>
        <w:t>d’accord</w:t>
      </w:r>
      <w:r w:rsidR="00B02B8E" w:rsidRPr="0027114B">
        <w:rPr>
          <w:b/>
          <w:lang w:val="fr-FR"/>
        </w:rPr>
        <w:t xml:space="preserve"> </w:t>
      </w:r>
    </w:p>
    <w:p w:rsidR="00B02B8E" w:rsidRPr="0027114B" w:rsidRDefault="00B02B8E" w:rsidP="00B02B8E">
      <w:pPr>
        <w:spacing w:after="0" w:line="240" w:lineRule="auto"/>
        <w:ind w:left="567" w:hanging="567"/>
        <w:rPr>
          <w:lang w:val="fr-FR"/>
        </w:rPr>
      </w:pPr>
    </w:p>
    <w:p w:rsidR="00B7357A" w:rsidRPr="0027114B" w:rsidRDefault="00113B0B" w:rsidP="00903511">
      <w:pPr>
        <w:numPr>
          <w:ilvl w:val="0"/>
          <w:numId w:val="8"/>
        </w:numPr>
        <w:spacing w:after="0" w:line="240" w:lineRule="auto"/>
        <w:ind w:left="360"/>
        <w:rPr>
          <w:lang w:val="fr-FR"/>
        </w:rPr>
      </w:pPr>
      <w:r w:rsidRPr="0027114B">
        <w:rPr>
          <w:lang w:val="fr-FR"/>
        </w:rPr>
        <w:t xml:space="preserve">Une mise à jour </w:t>
      </w:r>
      <w:r w:rsidR="00903511" w:rsidRPr="0027114B">
        <w:rPr>
          <w:lang w:val="fr-FR"/>
        </w:rPr>
        <w:t>sur les</w:t>
      </w:r>
      <w:r w:rsidRPr="0027114B">
        <w:rPr>
          <w:lang w:val="fr-FR"/>
        </w:rPr>
        <w:t xml:space="preserve"> progrès de signature du mémorandum d’accord entre le</w:t>
      </w:r>
      <w:r w:rsidR="00D06FD5" w:rsidRPr="0027114B">
        <w:rPr>
          <w:lang w:val="fr-FR"/>
        </w:rPr>
        <w:t xml:space="preserve"> </w:t>
      </w:r>
      <w:r w:rsidRPr="0027114B">
        <w:rPr>
          <w:lang w:val="fr-FR"/>
        </w:rPr>
        <w:t>Secrétariat</w:t>
      </w:r>
      <w:r w:rsidR="00D06FD5" w:rsidRPr="0027114B">
        <w:rPr>
          <w:lang w:val="fr-FR"/>
        </w:rPr>
        <w:t xml:space="preserve"> </w:t>
      </w:r>
      <w:r w:rsidRPr="0027114B">
        <w:rPr>
          <w:lang w:val="fr-FR"/>
        </w:rPr>
        <w:t>et</w:t>
      </w:r>
      <w:r w:rsidR="00D06FD5" w:rsidRPr="0027114B">
        <w:rPr>
          <w:lang w:val="fr-FR"/>
        </w:rPr>
        <w:t xml:space="preserve"> </w:t>
      </w:r>
      <w:r w:rsidR="00E1714C" w:rsidRPr="0027114B">
        <w:rPr>
          <w:lang w:val="fr-FR"/>
        </w:rPr>
        <w:t>les Émirats arabes un</w:t>
      </w:r>
      <w:bookmarkStart w:id="1" w:name="_GoBack"/>
      <w:bookmarkEnd w:id="1"/>
      <w:r w:rsidR="00E1714C" w:rsidRPr="0027114B">
        <w:rPr>
          <w:lang w:val="fr-FR"/>
        </w:rPr>
        <w:t>is</w:t>
      </w:r>
      <w:r w:rsidRPr="0027114B">
        <w:rPr>
          <w:lang w:val="fr-FR"/>
        </w:rPr>
        <w:t xml:space="preserve"> sera présentée</w:t>
      </w:r>
      <w:r w:rsidR="00D06FD5" w:rsidRPr="0027114B">
        <w:rPr>
          <w:lang w:val="fr-FR"/>
        </w:rPr>
        <w:t xml:space="preserve">. </w:t>
      </w:r>
    </w:p>
    <w:sectPr w:rsidR="00B7357A" w:rsidRPr="0027114B" w:rsidSect="00872ED6">
      <w:footerReference w:type="default" r:id="rId8"/>
      <w:pgSz w:w="11907" w:h="16839" w:code="9"/>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30" w:rsidRDefault="004D1B30" w:rsidP="00B02B8E">
      <w:pPr>
        <w:spacing w:after="0" w:line="240" w:lineRule="auto"/>
      </w:pPr>
      <w:r>
        <w:separator/>
      </w:r>
    </w:p>
  </w:endnote>
  <w:endnote w:type="continuationSeparator" w:id="0">
    <w:p w:rsidR="004D1B30" w:rsidRDefault="004D1B30" w:rsidP="00B02B8E">
      <w:pPr>
        <w:spacing w:after="0" w:line="240" w:lineRule="auto"/>
      </w:pPr>
      <w:r>
        <w:continuationSeparator/>
      </w:r>
    </w:p>
  </w:endnote>
  <w:endnote w:type="continuationNotice" w:id="1">
    <w:p w:rsidR="004D1B30" w:rsidRDefault="004D1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58" w:rsidRPr="00A66858" w:rsidRDefault="00A66858" w:rsidP="00A66858">
    <w:pPr>
      <w:pStyle w:val="Footer"/>
      <w:tabs>
        <w:tab w:val="clear" w:pos="9360"/>
        <w:tab w:val="right" w:pos="9072"/>
      </w:tabs>
      <w:spacing w:after="0" w:line="240" w:lineRule="auto"/>
      <w:rPr>
        <w:sz w:val="20"/>
        <w:szCs w:val="20"/>
      </w:rPr>
    </w:pPr>
    <w:r w:rsidRPr="00A66858">
      <w:rPr>
        <w:sz w:val="20"/>
        <w:szCs w:val="20"/>
      </w:rPr>
      <w:t>SC52-02</w:t>
    </w:r>
    <w:r w:rsidRPr="00A66858">
      <w:rPr>
        <w:sz w:val="20"/>
        <w:szCs w:val="20"/>
      </w:rPr>
      <w:tab/>
    </w:r>
    <w:r w:rsidRPr="00A66858">
      <w:rPr>
        <w:sz w:val="20"/>
        <w:szCs w:val="20"/>
      </w:rPr>
      <w:ta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30" w:rsidRDefault="004D1B30" w:rsidP="00B02B8E">
      <w:pPr>
        <w:spacing w:after="0" w:line="240" w:lineRule="auto"/>
      </w:pPr>
      <w:r>
        <w:separator/>
      </w:r>
    </w:p>
  </w:footnote>
  <w:footnote w:type="continuationSeparator" w:id="0">
    <w:p w:rsidR="004D1B30" w:rsidRDefault="004D1B30" w:rsidP="00B02B8E">
      <w:pPr>
        <w:spacing w:after="0" w:line="240" w:lineRule="auto"/>
      </w:pPr>
      <w:r>
        <w:continuationSeparator/>
      </w:r>
    </w:p>
  </w:footnote>
  <w:footnote w:type="continuationNotice" w:id="1">
    <w:p w:rsidR="004D1B30" w:rsidRDefault="004D1B3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1F87"/>
    <w:multiLevelType w:val="hybridMultilevel"/>
    <w:tmpl w:val="4FFCE94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A341BAA"/>
    <w:multiLevelType w:val="hybridMultilevel"/>
    <w:tmpl w:val="3C38871A"/>
    <w:lvl w:ilvl="0" w:tplc="8BBAC28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9E33FF0"/>
    <w:multiLevelType w:val="hybridMultilevel"/>
    <w:tmpl w:val="2D78A15C"/>
    <w:lvl w:ilvl="0" w:tplc="04090019">
      <w:start w:val="1"/>
      <w:numFmt w:val="lowerLetter"/>
      <w:lvlText w:val="%1."/>
      <w:lvlJc w:val="left"/>
      <w:pPr>
        <w:ind w:left="720" w:hanging="360"/>
      </w:pPr>
      <w:rPr>
        <w:rFonts w:hint="default"/>
        <w:sz w:val="20"/>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C42F3"/>
    <w:multiLevelType w:val="hybridMultilevel"/>
    <w:tmpl w:val="5D0AB60E"/>
    <w:lvl w:ilvl="0" w:tplc="761ED18C">
      <w:start w:val="1"/>
      <w:numFmt w:val="lowerRoman"/>
      <w:lvlText w:val="%1."/>
      <w:lvlJc w:val="left"/>
      <w:pPr>
        <w:ind w:left="1146" w:hanging="360"/>
      </w:pPr>
      <w:rPr>
        <w:rFonts w:ascii="Calibri" w:hAnsi="Calibri" w:hint="default"/>
      </w:rPr>
    </w:lvl>
    <w:lvl w:ilvl="1" w:tplc="04090003" w:tentative="1">
      <w:start w:val="1"/>
      <w:numFmt w:val="bullet"/>
      <w:lvlText w:val="o"/>
      <w:lvlJc w:val="left"/>
      <w:pPr>
        <w:ind w:left="1866" w:hanging="360"/>
      </w:pPr>
      <w:rPr>
        <w:rFonts w:ascii="Courier New" w:hAnsi="Courier New" w:cs="Calibri"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alibri"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alibri"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2F2D2040"/>
    <w:multiLevelType w:val="hybridMultilevel"/>
    <w:tmpl w:val="F51CFE16"/>
    <w:lvl w:ilvl="0" w:tplc="761ED18C">
      <w:start w:val="1"/>
      <w:numFmt w:val="lowerRoman"/>
      <w:lvlText w:val="%1."/>
      <w:lvlJc w:val="left"/>
      <w:pPr>
        <w:ind w:left="720" w:hanging="360"/>
      </w:pPr>
      <w:rPr>
        <w:rFonts w:ascii="Calibri" w:hAnsi="Calibri" w:hint="default"/>
        <w:sz w:val="20"/>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673FC"/>
    <w:multiLevelType w:val="hybridMultilevel"/>
    <w:tmpl w:val="E4FE7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E7006"/>
    <w:multiLevelType w:val="hybridMultilevel"/>
    <w:tmpl w:val="D18A2C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alibri"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alibri"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alibri"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3A6865AD"/>
    <w:multiLevelType w:val="hybridMultilevel"/>
    <w:tmpl w:val="1B2E2D48"/>
    <w:lvl w:ilvl="0" w:tplc="81BECFC0">
      <w:start w:val="1"/>
      <w:numFmt w:val="decimal"/>
      <w:lvlText w:val="%1."/>
      <w:lvlJc w:val="left"/>
      <w:pPr>
        <w:ind w:left="720" w:hanging="360"/>
      </w:pPr>
      <w:rPr>
        <w:rFonts w:hint="default"/>
        <w:strike w:val="0"/>
      </w:rPr>
    </w:lvl>
    <w:lvl w:ilvl="1" w:tplc="D1369462">
      <w:start w:val="1"/>
      <w:numFmt w:val="low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62874"/>
    <w:multiLevelType w:val="hybridMultilevel"/>
    <w:tmpl w:val="04FA54FA"/>
    <w:lvl w:ilvl="0" w:tplc="04090017">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A7DA0"/>
    <w:multiLevelType w:val="hybridMultilevel"/>
    <w:tmpl w:val="6E3ECAB8"/>
    <w:lvl w:ilvl="0" w:tplc="AFC0DB8E">
      <w:numFmt w:val="bullet"/>
      <w:lvlText w:val="-"/>
      <w:lvlJc w:val="left"/>
      <w:pPr>
        <w:ind w:left="720" w:hanging="360"/>
      </w:pPr>
      <w:rPr>
        <w:rFonts w:ascii="Garamond" w:eastAsia="Batang" w:hAnsi="Garamond" w:cs="Times New Roman"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AE2ACD"/>
    <w:multiLevelType w:val="hybridMultilevel"/>
    <w:tmpl w:val="60AC27B8"/>
    <w:lvl w:ilvl="0" w:tplc="04090019">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alibri"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alibri"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alibri"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7397667"/>
    <w:multiLevelType w:val="hybridMultilevel"/>
    <w:tmpl w:val="8AC8BF5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alibri"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alibri"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alibri"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5AAE1D3F"/>
    <w:multiLevelType w:val="hybridMultilevel"/>
    <w:tmpl w:val="7B3C2B7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E273C"/>
    <w:multiLevelType w:val="hybridMultilevel"/>
    <w:tmpl w:val="5366C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F671C"/>
    <w:multiLevelType w:val="hybridMultilevel"/>
    <w:tmpl w:val="C892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13"/>
  </w:num>
  <w:num w:numId="5">
    <w:abstractNumId w:val="14"/>
  </w:num>
  <w:num w:numId="6">
    <w:abstractNumId w:val="1"/>
  </w:num>
  <w:num w:numId="7">
    <w:abstractNumId w:val="10"/>
  </w:num>
  <w:num w:numId="8">
    <w:abstractNumId w:val="7"/>
  </w:num>
  <w:num w:numId="9">
    <w:abstractNumId w:val="9"/>
  </w:num>
  <w:num w:numId="10">
    <w:abstractNumId w:val="2"/>
  </w:num>
  <w:num w:numId="11">
    <w:abstractNumId w:val="0"/>
  </w:num>
  <w:num w:numId="12">
    <w:abstractNumId w:val="6"/>
  </w:num>
  <w:num w:numId="13">
    <w:abstractNumId w:val="11"/>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851"/>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5766"/>
    <w:rsid w:val="00046262"/>
    <w:rsid w:val="00073583"/>
    <w:rsid w:val="000B7AB1"/>
    <w:rsid w:val="00110644"/>
    <w:rsid w:val="00113B0B"/>
    <w:rsid w:val="001377D2"/>
    <w:rsid w:val="00141E66"/>
    <w:rsid w:val="001B4DE3"/>
    <w:rsid w:val="001D4B60"/>
    <w:rsid w:val="001E6E51"/>
    <w:rsid w:val="002166E7"/>
    <w:rsid w:val="002402D2"/>
    <w:rsid w:val="0027114B"/>
    <w:rsid w:val="00291F83"/>
    <w:rsid w:val="002C2C61"/>
    <w:rsid w:val="002E0325"/>
    <w:rsid w:val="003560ED"/>
    <w:rsid w:val="003E067F"/>
    <w:rsid w:val="004A647F"/>
    <w:rsid w:val="004D1B30"/>
    <w:rsid w:val="004E15CA"/>
    <w:rsid w:val="005A39C5"/>
    <w:rsid w:val="005B42D4"/>
    <w:rsid w:val="00644DAD"/>
    <w:rsid w:val="006720BB"/>
    <w:rsid w:val="00704E2E"/>
    <w:rsid w:val="00711E3D"/>
    <w:rsid w:val="0080327C"/>
    <w:rsid w:val="008052C5"/>
    <w:rsid w:val="00872ED6"/>
    <w:rsid w:val="008B56CE"/>
    <w:rsid w:val="008F342B"/>
    <w:rsid w:val="00903511"/>
    <w:rsid w:val="00907A5C"/>
    <w:rsid w:val="00943326"/>
    <w:rsid w:val="009A6EFB"/>
    <w:rsid w:val="009B204C"/>
    <w:rsid w:val="009E1E4F"/>
    <w:rsid w:val="009E4D99"/>
    <w:rsid w:val="00A45766"/>
    <w:rsid w:val="00A66858"/>
    <w:rsid w:val="00AB2343"/>
    <w:rsid w:val="00AC7CA4"/>
    <w:rsid w:val="00AE1A93"/>
    <w:rsid w:val="00AF2862"/>
    <w:rsid w:val="00B02B8E"/>
    <w:rsid w:val="00B35B42"/>
    <w:rsid w:val="00B6117D"/>
    <w:rsid w:val="00B7357A"/>
    <w:rsid w:val="00BC3D2D"/>
    <w:rsid w:val="00BC7E10"/>
    <w:rsid w:val="00C3251D"/>
    <w:rsid w:val="00CC2EFC"/>
    <w:rsid w:val="00CC6AE5"/>
    <w:rsid w:val="00CD71B2"/>
    <w:rsid w:val="00D06FD5"/>
    <w:rsid w:val="00D71D7A"/>
    <w:rsid w:val="00DF7387"/>
    <w:rsid w:val="00E1714C"/>
    <w:rsid w:val="00E66149"/>
    <w:rsid w:val="00E70A87"/>
    <w:rsid w:val="00EC334F"/>
    <w:rsid w:val="00F6044F"/>
    <w:rsid w:val="00FC012F"/>
    <w:rsid w:val="00FD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4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766"/>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uiPriority w:val="99"/>
    <w:semiHidden/>
    <w:unhideWhenUsed/>
    <w:rsid w:val="009F54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5492"/>
    <w:rPr>
      <w:rFonts w:ascii="Tahoma" w:hAnsi="Tahoma" w:cs="Tahoma"/>
      <w:sz w:val="16"/>
      <w:szCs w:val="16"/>
    </w:rPr>
  </w:style>
  <w:style w:type="paragraph" w:styleId="Header">
    <w:name w:val="header"/>
    <w:basedOn w:val="Normal"/>
    <w:link w:val="HeaderChar"/>
    <w:uiPriority w:val="99"/>
    <w:unhideWhenUsed/>
    <w:rsid w:val="00C61EB1"/>
    <w:pPr>
      <w:tabs>
        <w:tab w:val="center" w:pos="4680"/>
        <w:tab w:val="right" w:pos="9360"/>
      </w:tabs>
    </w:pPr>
  </w:style>
  <w:style w:type="character" w:customStyle="1" w:styleId="HeaderChar">
    <w:name w:val="Header Char"/>
    <w:link w:val="Header"/>
    <w:uiPriority w:val="99"/>
    <w:rsid w:val="00C61EB1"/>
    <w:rPr>
      <w:sz w:val="22"/>
      <w:szCs w:val="22"/>
    </w:rPr>
  </w:style>
  <w:style w:type="paragraph" w:styleId="Footer">
    <w:name w:val="footer"/>
    <w:basedOn w:val="Normal"/>
    <w:link w:val="FooterChar"/>
    <w:uiPriority w:val="99"/>
    <w:unhideWhenUsed/>
    <w:rsid w:val="00C61EB1"/>
    <w:pPr>
      <w:tabs>
        <w:tab w:val="center" w:pos="4680"/>
        <w:tab w:val="right" w:pos="9360"/>
      </w:tabs>
    </w:pPr>
  </w:style>
  <w:style w:type="character" w:customStyle="1" w:styleId="FooterChar">
    <w:name w:val="Footer Char"/>
    <w:link w:val="Footer"/>
    <w:uiPriority w:val="99"/>
    <w:rsid w:val="00C61EB1"/>
    <w:rPr>
      <w:sz w:val="22"/>
      <w:szCs w:val="22"/>
    </w:rPr>
  </w:style>
  <w:style w:type="character" w:styleId="CommentReference">
    <w:name w:val="annotation reference"/>
    <w:uiPriority w:val="99"/>
    <w:semiHidden/>
    <w:unhideWhenUsed/>
    <w:rsid w:val="00EC6DF3"/>
    <w:rPr>
      <w:sz w:val="16"/>
      <w:szCs w:val="16"/>
    </w:rPr>
  </w:style>
  <w:style w:type="paragraph" w:styleId="CommentText">
    <w:name w:val="annotation text"/>
    <w:basedOn w:val="Normal"/>
    <w:link w:val="CommentTextChar"/>
    <w:uiPriority w:val="99"/>
    <w:semiHidden/>
    <w:unhideWhenUsed/>
    <w:rsid w:val="00EC6DF3"/>
    <w:rPr>
      <w:sz w:val="20"/>
      <w:szCs w:val="20"/>
    </w:rPr>
  </w:style>
  <w:style w:type="character" w:customStyle="1" w:styleId="CommentTextChar">
    <w:name w:val="Comment Text Char"/>
    <w:basedOn w:val="DefaultParagraphFont"/>
    <w:link w:val="CommentText"/>
    <w:uiPriority w:val="99"/>
    <w:semiHidden/>
    <w:rsid w:val="00EC6DF3"/>
  </w:style>
  <w:style w:type="paragraph" w:styleId="CommentSubject">
    <w:name w:val="annotation subject"/>
    <w:basedOn w:val="CommentText"/>
    <w:next w:val="CommentText"/>
    <w:link w:val="CommentSubjectChar"/>
    <w:uiPriority w:val="99"/>
    <w:semiHidden/>
    <w:unhideWhenUsed/>
    <w:rsid w:val="00EC6DF3"/>
    <w:rPr>
      <w:b/>
      <w:bCs/>
    </w:rPr>
  </w:style>
  <w:style w:type="character" w:customStyle="1" w:styleId="CommentSubjectChar">
    <w:name w:val="Comment Subject Char"/>
    <w:link w:val="CommentSubject"/>
    <w:uiPriority w:val="99"/>
    <w:semiHidden/>
    <w:rsid w:val="00EC6DF3"/>
    <w:rPr>
      <w:b/>
      <w:bCs/>
    </w:rPr>
  </w:style>
  <w:style w:type="paragraph" w:customStyle="1" w:styleId="MediumGrid1-Accent21">
    <w:name w:val="Medium Grid 1 - Accent 21"/>
    <w:basedOn w:val="Normal"/>
    <w:uiPriority w:val="34"/>
    <w:qFormat/>
    <w:rsid w:val="008D7AF4"/>
    <w:pPr>
      <w:spacing w:after="0" w:line="240" w:lineRule="auto"/>
      <w:ind w:left="720"/>
      <w:contextualSpacing/>
    </w:pPr>
    <w:rPr>
      <w:rFonts w:ascii="Times New Roman" w:eastAsia="Times New Roman" w:hAnsi="Times New Roman"/>
      <w:sz w:val="24"/>
      <w:szCs w:val="20"/>
      <w:lang w:val="en-GB"/>
    </w:rPr>
  </w:style>
  <w:style w:type="paragraph" w:customStyle="1" w:styleId="MediumList2-Accent21">
    <w:name w:val="Medium List 2 - Accent 21"/>
    <w:hidden/>
    <w:uiPriority w:val="99"/>
    <w:semiHidden/>
    <w:rsid w:val="00655BD0"/>
    <w:rPr>
      <w:sz w:val="22"/>
      <w:szCs w:val="22"/>
      <w:lang w:val="en-US" w:eastAsia="en-US"/>
    </w:rPr>
  </w:style>
  <w:style w:type="paragraph" w:customStyle="1" w:styleId="ColorfulShading-Accent11">
    <w:name w:val="Colorful Shading - Accent 11"/>
    <w:hidden/>
    <w:uiPriority w:val="99"/>
    <w:semiHidden/>
    <w:rsid w:val="00377D26"/>
    <w:rPr>
      <w:sz w:val="22"/>
      <w:szCs w:val="22"/>
      <w:lang w:val="en-US" w:eastAsia="en-US"/>
    </w:rPr>
  </w:style>
  <w:style w:type="paragraph" w:customStyle="1" w:styleId="ColorfulList-Accent11">
    <w:name w:val="Colorful List - Accent 11"/>
    <w:basedOn w:val="Normal"/>
    <w:uiPriority w:val="34"/>
    <w:qFormat/>
    <w:rsid w:val="00377D26"/>
    <w:pPr>
      <w:ind w:left="720"/>
    </w:pPr>
  </w:style>
  <w:style w:type="paragraph" w:styleId="ListParagraph">
    <w:name w:val="List Paragraph"/>
    <w:basedOn w:val="Normal"/>
    <w:uiPriority w:val="34"/>
    <w:qFormat/>
    <w:rsid w:val="003E067F"/>
    <w:pPr>
      <w:ind w:left="720"/>
    </w:pPr>
  </w:style>
  <w:style w:type="table" w:styleId="TableGrid">
    <w:name w:val="Table Grid"/>
    <w:basedOn w:val="TableNormal"/>
    <w:uiPriority w:val="59"/>
    <w:rsid w:val="00B35B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4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766"/>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uiPriority w:val="99"/>
    <w:semiHidden/>
    <w:unhideWhenUsed/>
    <w:rsid w:val="009F54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5492"/>
    <w:rPr>
      <w:rFonts w:ascii="Tahoma" w:hAnsi="Tahoma" w:cs="Tahoma"/>
      <w:sz w:val="16"/>
      <w:szCs w:val="16"/>
    </w:rPr>
  </w:style>
  <w:style w:type="paragraph" w:styleId="Header">
    <w:name w:val="header"/>
    <w:basedOn w:val="Normal"/>
    <w:link w:val="HeaderChar"/>
    <w:uiPriority w:val="99"/>
    <w:unhideWhenUsed/>
    <w:rsid w:val="00C61EB1"/>
    <w:pPr>
      <w:tabs>
        <w:tab w:val="center" w:pos="4680"/>
        <w:tab w:val="right" w:pos="9360"/>
      </w:tabs>
    </w:pPr>
  </w:style>
  <w:style w:type="character" w:customStyle="1" w:styleId="HeaderChar">
    <w:name w:val="Header Char"/>
    <w:link w:val="Header"/>
    <w:uiPriority w:val="99"/>
    <w:rsid w:val="00C61EB1"/>
    <w:rPr>
      <w:sz w:val="22"/>
      <w:szCs w:val="22"/>
    </w:rPr>
  </w:style>
  <w:style w:type="paragraph" w:styleId="Footer">
    <w:name w:val="footer"/>
    <w:basedOn w:val="Normal"/>
    <w:link w:val="FooterChar"/>
    <w:uiPriority w:val="99"/>
    <w:unhideWhenUsed/>
    <w:rsid w:val="00C61EB1"/>
    <w:pPr>
      <w:tabs>
        <w:tab w:val="center" w:pos="4680"/>
        <w:tab w:val="right" w:pos="9360"/>
      </w:tabs>
    </w:pPr>
  </w:style>
  <w:style w:type="character" w:customStyle="1" w:styleId="FooterChar">
    <w:name w:val="Footer Char"/>
    <w:link w:val="Footer"/>
    <w:uiPriority w:val="99"/>
    <w:rsid w:val="00C61EB1"/>
    <w:rPr>
      <w:sz w:val="22"/>
      <w:szCs w:val="22"/>
    </w:rPr>
  </w:style>
  <w:style w:type="character" w:styleId="CommentReference">
    <w:name w:val="annotation reference"/>
    <w:uiPriority w:val="99"/>
    <w:semiHidden/>
    <w:unhideWhenUsed/>
    <w:rsid w:val="00EC6DF3"/>
    <w:rPr>
      <w:sz w:val="16"/>
      <w:szCs w:val="16"/>
    </w:rPr>
  </w:style>
  <w:style w:type="paragraph" w:styleId="CommentText">
    <w:name w:val="annotation text"/>
    <w:basedOn w:val="Normal"/>
    <w:link w:val="CommentTextChar"/>
    <w:uiPriority w:val="99"/>
    <w:semiHidden/>
    <w:unhideWhenUsed/>
    <w:rsid w:val="00EC6DF3"/>
    <w:rPr>
      <w:sz w:val="20"/>
      <w:szCs w:val="20"/>
    </w:rPr>
  </w:style>
  <w:style w:type="character" w:customStyle="1" w:styleId="CommentTextChar">
    <w:name w:val="Comment Text Char"/>
    <w:basedOn w:val="DefaultParagraphFont"/>
    <w:link w:val="CommentText"/>
    <w:uiPriority w:val="99"/>
    <w:semiHidden/>
    <w:rsid w:val="00EC6DF3"/>
  </w:style>
  <w:style w:type="paragraph" w:styleId="CommentSubject">
    <w:name w:val="annotation subject"/>
    <w:basedOn w:val="CommentText"/>
    <w:next w:val="CommentText"/>
    <w:link w:val="CommentSubjectChar"/>
    <w:uiPriority w:val="99"/>
    <w:semiHidden/>
    <w:unhideWhenUsed/>
    <w:rsid w:val="00EC6DF3"/>
    <w:rPr>
      <w:b/>
      <w:bCs/>
    </w:rPr>
  </w:style>
  <w:style w:type="character" w:customStyle="1" w:styleId="CommentSubjectChar">
    <w:name w:val="Comment Subject Char"/>
    <w:link w:val="CommentSubject"/>
    <w:uiPriority w:val="99"/>
    <w:semiHidden/>
    <w:rsid w:val="00EC6DF3"/>
    <w:rPr>
      <w:b/>
      <w:bCs/>
    </w:rPr>
  </w:style>
  <w:style w:type="paragraph" w:customStyle="1" w:styleId="MediumGrid1-Accent21">
    <w:name w:val="Medium Grid 1 - Accent 21"/>
    <w:basedOn w:val="Normal"/>
    <w:uiPriority w:val="34"/>
    <w:qFormat/>
    <w:rsid w:val="008D7AF4"/>
    <w:pPr>
      <w:spacing w:after="0" w:line="240" w:lineRule="auto"/>
      <w:ind w:left="720"/>
      <w:contextualSpacing/>
    </w:pPr>
    <w:rPr>
      <w:rFonts w:ascii="Times New Roman" w:eastAsia="Times New Roman" w:hAnsi="Times New Roman"/>
      <w:sz w:val="24"/>
      <w:szCs w:val="20"/>
      <w:lang w:val="en-GB"/>
    </w:rPr>
  </w:style>
  <w:style w:type="paragraph" w:customStyle="1" w:styleId="MediumList2-Accent21">
    <w:name w:val="Medium List 2 - Accent 21"/>
    <w:hidden/>
    <w:uiPriority w:val="99"/>
    <w:semiHidden/>
    <w:rsid w:val="00655BD0"/>
    <w:rPr>
      <w:sz w:val="22"/>
      <w:szCs w:val="22"/>
      <w:lang w:val="en-US" w:eastAsia="en-US"/>
    </w:rPr>
  </w:style>
  <w:style w:type="paragraph" w:customStyle="1" w:styleId="ColorfulShading-Accent11">
    <w:name w:val="Colorful Shading - Accent 11"/>
    <w:hidden/>
    <w:uiPriority w:val="99"/>
    <w:semiHidden/>
    <w:rsid w:val="00377D26"/>
    <w:rPr>
      <w:sz w:val="22"/>
      <w:szCs w:val="22"/>
      <w:lang w:val="en-US" w:eastAsia="en-US"/>
    </w:rPr>
  </w:style>
  <w:style w:type="paragraph" w:customStyle="1" w:styleId="ColorfulList-Accent11">
    <w:name w:val="Colorful List - Accent 11"/>
    <w:basedOn w:val="Normal"/>
    <w:uiPriority w:val="34"/>
    <w:qFormat/>
    <w:rsid w:val="00377D26"/>
    <w:pPr>
      <w:ind w:left="720"/>
    </w:pPr>
  </w:style>
  <w:style w:type="paragraph" w:styleId="ListParagraph">
    <w:name w:val="List Paragraph"/>
    <w:basedOn w:val="Normal"/>
    <w:uiPriority w:val="34"/>
    <w:qFormat/>
    <w:rsid w:val="003E067F"/>
    <w:pPr>
      <w:ind w:left="720"/>
    </w:pPr>
  </w:style>
  <w:style w:type="table" w:styleId="TableGrid">
    <w:name w:val="Table Grid"/>
    <w:basedOn w:val="TableNormal"/>
    <w:uiPriority w:val="59"/>
    <w:rsid w:val="00B35B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67442">
      <w:bodyDiv w:val="1"/>
      <w:marLeft w:val="0"/>
      <w:marRight w:val="0"/>
      <w:marTop w:val="0"/>
      <w:marBottom w:val="0"/>
      <w:divBdr>
        <w:top w:val="none" w:sz="0" w:space="0" w:color="auto"/>
        <w:left w:val="none" w:sz="0" w:space="0" w:color="auto"/>
        <w:bottom w:val="none" w:sz="0" w:space="0" w:color="auto"/>
        <w:right w:val="none" w:sz="0" w:space="0" w:color="auto"/>
      </w:divBdr>
    </w:div>
    <w:div w:id="1852261818">
      <w:bodyDiv w:val="1"/>
      <w:marLeft w:val="0"/>
      <w:marRight w:val="0"/>
      <w:marTop w:val="0"/>
      <w:marBottom w:val="0"/>
      <w:divBdr>
        <w:top w:val="none" w:sz="0" w:space="0" w:color="auto"/>
        <w:left w:val="none" w:sz="0" w:space="0" w:color="auto"/>
        <w:bottom w:val="none" w:sz="0" w:space="0" w:color="auto"/>
        <w:right w:val="none" w:sz="0" w:space="0" w:color="auto"/>
      </w:divBdr>
    </w:div>
    <w:div w:id="2054696445">
      <w:bodyDiv w:val="1"/>
      <w:marLeft w:val="0"/>
      <w:marRight w:val="0"/>
      <w:marTop w:val="0"/>
      <w:marBottom w:val="0"/>
      <w:divBdr>
        <w:top w:val="none" w:sz="0" w:space="0" w:color="auto"/>
        <w:left w:val="none" w:sz="0" w:space="0" w:color="auto"/>
        <w:bottom w:val="none" w:sz="0" w:space="0" w:color="auto"/>
        <w:right w:val="none" w:sz="0" w:space="0" w:color="auto"/>
      </w:divBdr>
    </w:div>
    <w:div w:id="21248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3329</Characters>
  <Application>Microsoft Office Word</Application>
  <DocSecurity>4</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RAMSAR\ncd</dc:creator>
  <cp:lastModifiedBy>Ramsar\JenningsE</cp:lastModifiedBy>
  <cp:revision>2</cp:revision>
  <cp:lastPrinted>2016-03-05T19:59:00Z</cp:lastPrinted>
  <dcterms:created xsi:type="dcterms:W3CDTF">2016-03-21T15:43:00Z</dcterms:created>
  <dcterms:modified xsi:type="dcterms:W3CDTF">2016-03-21T15:43:00Z</dcterms:modified>
</cp:coreProperties>
</file>