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B3" w:rsidRPr="000605C4" w:rsidRDefault="001F558F" w:rsidP="00066FB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eastAsia="Times New Roman"/>
          <w:bCs/>
          <w:sz w:val="24"/>
          <w:szCs w:val="20"/>
          <w:lang w:val="fr-FR"/>
        </w:rPr>
      </w:pPr>
      <w:bookmarkStart w:id="0" w:name="OLE_LINK1"/>
      <w:r w:rsidRPr="000605C4">
        <w:rPr>
          <w:rFonts w:eastAsia="Times New Roman"/>
          <w:bCs/>
          <w:sz w:val="24"/>
          <w:szCs w:val="20"/>
          <w:lang w:val="fr-FR"/>
        </w:rPr>
        <w:t xml:space="preserve">CONVENTION </w:t>
      </w:r>
      <w:r w:rsidR="00CB551F" w:rsidRPr="000605C4">
        <w:rPr>
          <w:rFonts w:eastAsia="Times New Roman"/>
          <w:bCs/>
          <w:sz w:val="24"/>
          <w:szCs w:val="20"/>
          <w:lang w:val="fr-FR"/>
        </w:rPr>
        <w:t>SUR LES ZONES HUMIDES</w:t>
      </w:r>
      <w:r w:rsidRPr="000605C4">
        <w:rPr>
          <w:rFonts w:eastAsia="Times New Roman"/>
          <w:bCs/>
          <w:sz w:val="24"/>
          <w:szCs w:val="20"/>
          <w:lang w:val="fr-FR"/>
        </w:rPr>
        <w:t xml:space="preserve"> (Ramsar, Iran, 1971)</w:t>
      </w:r>
    </w:p>
    <w:p w:rsidR="00066FB3" w:rsidRPr="000605C4" w:rsidRDefault="00245F61" w:rsidP="00066FB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eastAsia="Times New Roman"/>
          <w:bCs/>
          <w:sz w:val="24"/>
          <w:szCs w:val="20"/>
          <w:lang w:val="fr-FR"/>
        </w:rPr>
      </w:pPr>
      <w:r w:rsidRPr="000605C4">
        <w:rPr>
          <w:rFonts w:eastAsia="Times New Roman"/>
          <w:bCs/>
          <w:sz w:val="24"/>
          <w:szCs w:val="20"/>
          <w:lang w:val="fr-FR"/>
        </w:rPr>
        <w:t>5</w:t>
      </w:r>
      <w:r w:rsidR="004E6CB2">
        <w:rPr>
          <w:rFonts w:eastAsia="Times New Roman"/>
          <w:bCs/>
          <w:sz w:val="24"/>
          <w:szCs w:val="20"/>
          <w:lang w:val="fr-FR"/>
        </w:rPr>
        <w:t>2</w:t>
      </w:r>
      <w:r w:rsidR="00CB551F" w:rsidRPr="000605C4">
        <w:rPr>
          <w:rFonts w:eastAsia="Times New Roman"/>
          <w:bCs/>
          <w:sz w:val="24"/>
          <w:szCs w:val="20"/>
          <w:vertAlign w:val="superscript"/>
          <w:lang w:val="fr-FR"/>
        </w:rPr>
        <w:t>e</w:t>
      </w:r>
      <w:r w:rsidR="001F558F" w:rsidRPr="000605C4">
        <w:rPr>
          <w:rFonts w:eastAsia="Times New Roman"/>
          <w:bCs/>
          <w:sz w:val="24"/>
          <w:szCs w:val="20"/>
          <w:lang w:val="fr-FR"/>
        </w:rPr>
        <w:t xml:space="preserve"> </w:t>
      </w:r>
      <w:r w:rsidR="001C3B64" w:rsidRPr="000605C4">
        <w:rPr>
          <w:rFonts w:eastAsia="Times New Roman"/>
          <w:bCs/>
          <w:sz w:val="24"/>
          <w:szCs w:val="20"/>
          <w:lang w:val="fr-FR"/>
        </w:rPr>
        <w:t>Réunion</w:t>
      </w:r>
      <w:r w:rsidR="00CB551F" w:rsidRPr="000605C4">
        <w:rPr>
          <w:rFonts w:eastAsia="Times New Roman"/>
          <w:bCs/>
          <w:sz w:val="24"/>
          <w:szCs w:val="20"/>
          <w:lang w:val="fr-FR"/>
        </w:rPr>
        <w:t xml:space="preserve"> du Comité permanent</w:t>
      </w:r>
    </w:p>
    <w:p w:rsidR="00066FB3" w:rsidRPr="000605C4" w:rsidRDefault="00F60C42" w:rsidP="00066FB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eastAsia="Times New Roman"/>
          <w:bCs/>
          <w:sz w:val="24"/>
          <w:szCs w:val="20"/>
          <w:lang w:val="fr-FR"/>
        </w:rPr>
      </w:pPr>
      <w:r w:rsidRPr="000605C4">
        <w:rPr>
          <w:rFonts w:eastAsia="Times New Roman"/>
          <w:bCs/>
          <w:sz w:val="24"/>
          <w:szCs w:val="20"/>
          <w:lang w:val="fr-FR"/>
        </w:rPr>
        <w:t xml:space="preserve">Gland, Suisse, </w:t>
      </w:r>
      <w:r w:rsidR="004E6CB2">
        <w:rPr>
          <w:rFonts w:eastAsia="Times New Roman"/>
          <w:bCs/>
          <w:sz w:val="24"/>
          <w:szCs w:val="20"/>
          <w:lang w:val="fr-FR"/>
        </w:rPr>
        <w:t>1</w:t>
      </w:r>
      <w:r w:rsidR="00245F61" w:rsidRPr="000605C4">
        <w:rPr>
          <w:rFonts w:eastAsia="Times New Roman"/>
          <w:bCs/>
          <w:sz w:val="24"/>
          <w:szCs w:val="20"/>
          <w:lang w:val="fr-FR"/>
        </w:rPr>
        <w:t>3</w:t>
      </w:r>
      <w:r w:rsidRPr="000605C4">
        <w:rPr>
          <w:rFonts w:eastAsia="Times New Roman"/>
          <w:bCs/>
          <w:sz w:val="24"/>
          <w:szCs w:val="20"/>
          <w:lang w:val="fr-FR"/>
        </w:rPr>
        <w:t xml:space="preserve"> au </w:t>
      </w:r>
      <w:r w:rsidR="004E6CB2">
        <w:rPr>
          <w:rFonts w:eastAsia="Times New Roman"/>
          <w:bCs/>
          <w:sz w:val="24"/>
          <w:szCs w:val="20"/>
          <w:lang w:val="fr-FR"/>
        </w:rPr>
        <w:t>1</w:t>
      </w:r>
      <w:r w:rsidR="00245F61" w:rsidRPr="000605C4">
        <w:rPr>
          <w:rFonts w:eastAsia="Times New Roman"/>
          <w:bCs/>
          <w:sz w:val="24"/>
          <w:szCs w:val="20"/>
          <w:lang w:val="fr-FR"/>
        </w:rPr>
        <w:t>7</w:t>
      </w:r>
      <w:r w:rsidRPr="000605C4">
        <w:rPr>
          <w:rFonts w:eastAsia="Times New Roman"/>
          <w:bCs/>
          <w:sz w:val="24"/>
          <w:szCs w:val="20"/>
          <w:lang w:val="fr-FR"/>
        </w:rPr>
        <w:t xml:space="preserve"> </w:t>
      </w:r>
      <w:r w:rsidR="004E6CB2">
        <w:rPr>
          <w:rFonts w:eastAsia="Times New Roman"/>
          <w:bCs/>
          <w:sz w:val="24"/>
          <w:szCs w:val="20"/>
          <w:lang w:val="fr-FR"/>
        </w:rPr>
        <w:t>juin</w:t>
      </w:r>
      <w:r w:rsidRPr="000605C4">
        <w:rPr>
          <w:rFonts w:eastAsia="Times New Roman"/>
          <w:bCs/>
          <w:sz w:val="24"/>
          <w:szCs w:val="20"/>
          <w:lang w:val="fr-FR"/>
        </w:rPr>
        <w:t xml:space="preserve"> 201</w:t>
      </w:r>
      <w:r w:rsidR="004E6CB2">
        <w:rPr>
          <w:rFonts w:eastAsia="Times New Roman"/>
          <w:bCs/>
          <w:sz w:val="24"/>
          <w:szCs w:val="20"/>
          <w:lang w:val="fr-FR"/>
        </w:rPr>
        <w:t>6</w:t>
      </w:r>
    </w:p>
    <w:p w:rsidR="00066FB3" w:rsidRPr="000605C4" w:rsidRDefault="00066FB3" w:rsidP="00066FB3">
      <w:pPr>
        <w:keepNext/>
        <w:jc w:val="right"/>
        <w:outlineLvl w:val="0"/>
        <w:rPr>
          <w:rFonts w:eastAsia="Times New Roman"/>
          <w:b/>
          <w:sz w:val="32"/>
          <w:szCs w:val="20"/>
          <w:lang w:val="fr-FR"/>
        </w:rPr>
      </w:pPr>
    </w:p>
    <w:p w:rsidR="00066FB3" w:rsidRPr="006F40FE" w:rsidRDefault="001F558F" w:rsidP="00066FB3">
      <w:pPr>
        <w:keepNext/>
        <w:jc w:val="right"/>
        <w:outlineLvl w:val="0"/>
        <w:rPr>
          <w:rFonts w:eastAsia="Times New Roman"/>
          <w:b/>
          <w:sz w:val="28"/>
          <w:szCs w:val="28"/>
          <w:lang w:val="fr-FR"/>
        </w:rPr>
      </w:pPr>
      <w:r w:rsidRPr="006F40FE">
        <w:rPr>
          <w:rFonts w:eastAsia="Times New Roman"/>
          <w:b/>
          <w:sz w:val="28"/>
          <w:szCs w:val="28"/>
          <w:lang w:val="fr-FR"/>
        </w:rPr>
        <w:t>SC</w:t>
      </w:r>
      <w:r w:rsidR="00245F61" w:rsidRPr="006F40FE">
        <w:rPr>
          <w:rFonts w:eastAsia="Times New Roman"/>
          <w:b/>
          <w:sz w:val="28"/>
          <w:szCs w:val="28"/>
          <w:lang w:val="fr-FR"/>
        </w:rPr>
        <w:t>5</w:t>
      </w:r>
      <w:r w:rsidR="0006483F" w:rsidRPr="006F40FE">
        <w:rPr>
          <w:rFonts w:eastAsia="Times New Roman"/>
          <w:b/>
          <w:sz w:val="28"/>
          <w:szCs w:val="28"/>
          <w:lang w:val="fr-FR"/>
        </w:rPr>
        <w:t>2</w:t>
      </w:r>
      <w:r w:rsidRPr="006F40FE">
        <w:rPr>
          <w:rFonts w:eastAsia="Times New Roman"/>
          <w:b/>
          <w:sz w:val="28"/>
          <w:szCs w:val="28"/>
          <w:lang w:val="fr-FR"/>
        </w:rPr>
        <w:t>-01</w:t>
      </w:r>
      <w:bookmarkEnd w:id="0"/>
      <w:r w:rsidR="001874DE" w:rsidRPr="006F40FE">
        <w:rPr>
          <w:rFonts w:eastAsia="Times New Roman"/>
          <w:b/>
          <w:sz w:val="28"/>
          <w:szCs w:val="28"/>
          <w:lang w:val="fr-FR"/>
        </w:rPr>
        <w:t xml:space="preserve"> </w:t>
      </w:r>
      <w:r w:rsidR="00A5741C">
        <w:rPr>
          <w:rFonts w:eastAsia="Times New Roman"/>
          <w:b/>
          <w:sz w:val="28"/>
          <w:szCs w:val="28"/>
          <w:lang w:val="fr-FR"/>
        </w:rPr>
        <w:t>Rev.</w:t>
      </w:r>
      <w:r w:rsidR="00C431A8">
        <w:rPr>
          <w:rFonts w:eastAsia="Times New Roman"/>
          <w:b/>
          <w:sz w:val="28"/>
          <w:szCs w:val="28"/>
          <w:lang w:val="fr-FR"/>
        </w:rPr>
        <w:t>2</w:t>
      </w:r>
    </w:p>
    <w:p w:rsidR="00066FB3" w:rsidRPr="000605C4" w:rsidRDefault="00066FB3" w:rsidP="00066FB3">
      <w:pPr>
        <w:keepNext/>
        <w:jc w:val="right"/>
        <w:outlineLvl w:val="0"/>
        <w:rPr>
          <w:rFonts w:eastAsia="Times New Roman"/>
          <w:b/>
          <w:sz w:val="32"/>
          <w:szCs w:val="20"/>
          <w:lang w:val="fr-FR"/>
        </w:rPr>
      </w:pPr>
    </w:p>
    <w:p w:rsidR="00066FB3" w:rsidRPr="006F40FE" w:rsidRDefault="00245F61" w:rsidP="00D76939">
      <w:pPr>
        <w:ind w:right="-46"/>
        <w:jc w:val="center"/>
        <w:rPr>
          <w:rFonts w:eastAsia="Times New Roman"/>
          <w:b/>
          <w:sz w:val="28"/>
          <w:szCs w:val="28"/>
          <w:lang w:val="fr-FR"/>
        </w:rPr>
      </w:pPr>
      <w:r w:rsidRPr="006F40FE">
        <w:rPr>
          <w:rFonts w:eastAsia="Times New Roman"/>
          <w:b/>
          <w:bCs/>
          <w:sz w:val="28"/>
          <w:szCs w:val="28"/>
          <w:lang w:val="fr-FR"/>
        </w:rPr>
        <w:t>5</w:t>
      </w:r>
      <w:r w:rsidR="0006483F" w:rsidRPr="006F40FE">
        <w:rPr>
          <w:rFonts w:eastAsia="Times New Roman"/>
          <w:b/>
          <w:bCs/>
          <w:sz w:val="28"/>
          <w:szCs w:val="28"/>
          <w:lang w:val="fr-FR"/>
        </w:rPr>
        <w:t>2</w:t>
      </w:r>
      <w:r w:rsidR="00CB551F" w:rsidRPr="006F40FE">
        <w:rPr>
          <w:rFonts w:eastAsia="Times New Roman"/>
          <w:b/>
          <w:bCs/>
          <w:sz w:val="28"/>
          <w:szCs w:val="28"/>
          <w:vertAlign w:val="superscript"/>
          <w:lang w:val="fr-FR"/>
        </w:rPr>
        <w:t>e</w:t>
      </w:r>
      <w:r w:rsidR="00066FB3" w:rsidRPr="006F40FE">
        <w:rPr>
          <w:rFonts w:eastAsia="Times New Roman"/>
          <w:b/>
          <w:bCs/>
          <w:sz w:val="28"/>
          <w:szCs w:val="28"/>
          <w:lang w:val="fr-FR"/>
        </w:rPr>
        <w:t xml:space="preserve"> </w:t>
      </w:r>
      <w:r w:rsidR="001C3B64" w:rsidRPr="006F40FE">
        <w:rPr>
          <w:rFonts w:eastAsia="Times New Roman"/>
          <w:b/>
          <w:bCs/>
          <w:sz w:val="28"/>
          <w:szCs w:val="28"/>
          <w:lang w:val="fr-FR"/>
        </w:rPr>
        <w:t>Réunion</w:t>
      </w:r>
      <w:r w:rsidR="00CB551F" w:rsidRPr="006F40FE">
        <w:rPr>
          <w:rFonts w:eastAsia="Times New Roman"/>
          <w:b/>
          <w:bCs/>
          <w:sz w:val="28"/>
          <w:szCs w:val="28"/>
          <w:lang w:val="fr-FR"/>
        </w:rPr>
        <w:t xml:space="preserve"> du Comité permanent</w:t>
      </w:r>
    </w:p>
    <w:p w:rsidR="00066FB3" w:rsidRPr="000605C4" w:rsidRDefault="00C431A8" w:rsidP="00066FB3">
      <w:pPr>
        <w:jc w:val="center"/>
        <w:rPr>
          <w:color w:val="000000"/>
          <w:sz w:val="32"/>
          <w:szCs w:val="32"/>
          <w:lang w:val="fr-FR"/>
        </w:rPr>
      </w:pPr>
      <w:r>
        <w:rPr>
          <w:b/>
          <w:bCs/>
          <w:color w:val="000000"/>
          <w:sz w:val="28"/>
          <w:szCs w:val="28"/>
          <w:lang w:val="fr-FR"/>
        </w:rPr>
        <w:t>O</w:t>
      </w:r>
      <w:r w:rsidR="00A74E30" w:rsidRPr="006F40FE">
        <w:rPr>
          <w:b/>
          <w:bCs/>
          <w:color w:val="000000"/>
          <w:sz w:val="28"/>
          <w:szCs w:val="28"/>
          <w:lang w:val="fr-FR"/>
        </w:rPr>
        <w:t>rdre</w:t>
      </w:r>
      <w:r w:rsidR="001C3B64" w:rsidRPr="006F40FE">
        <w:rPr>
          <w:b/>
          <w:bCs/>
          <w:color w:val="000000"/>
          <w:sz w:val="28"/>
          <w:szCs w:val="28"/>
          <w:lang w:val="fr-FR"/>
        </w:rPr>
        <w:t xml:space="preserve"> du </w:t>
      </w:r>
      <w:r w:rsidR="00CB551F" w:rsidRPr="006F40FE">
        <w:rPr>
          <w:b/>
          <w:bCs/>
          <w:color w:val="000000"/>
          <w:sz w:val="28"/>
          <w:szCs w:val="28"/>
          <w:lang w:val="fr-FR"/>
        </w:rPr>
        <w:t>jou</w:t>
      </w:r>
      <w:r w:rsidR="001C3B64" w:rsidRPr="006F40FE">
        <w:rPr>
          <w:b/>
          <w:bCs/>
          <w:color w:val="000000"/>
          <w:sz w:val="28"/>
          <w:szCs w:val="28"/>
          <w:lang w:val="fr-FR"/>
        </w:rPr>
        <w:t>r</w:t>
      </w:r>
      <w:r w:rsidR="00A74E30" w:rsidRPr="006F40FE">
        <w:rPr>
          <w:b/>
          <w:bCs/>
          <w:color w:val="000000"/>
          <w:sz w:val="28"/>
          <w:szCs w:val="28"/>
          <w:lang w:val="fr-FR"/>
        </w:rPr>
        <w:t xml:space="preserve"> </w:t>
      </w:r>
      <w:r w:rsidR="008F1E6D" w:rsidRPr="006F40FE">
        <w:rPr>
          <w:b/>
          <w:bCs/>
          <w:color w:val="000000"/>
          <w:sz w:val="28"/>
          <w:szCs w:val="28"/>
          <w:lang w:val="fr-FR"/>
        </w:rPr>
        <w:t>et de programme</w:t>
      </w:r>
      <w:r w:rsidR="001C3B64" w:rsidRPr="000605C4">
        <w:rPr>
          <w:b/>
          <w:bCs/>
          <w:color w:val="000000"/>
          <w:sz w:val="32"/>
          <w:szCs w:val="32"/>
          <w:lang w:val="fr-FR"/>
        </w:rPr>
        <w:t xml:space="preserve"> </w:t>
      </w:r>
    </w:p>
    <w:p w:rsidR="00066FB3" w:rsidRPr="000605C4" w:rsidRDefault="00066FB3" w:rsidP="00066FB3">
      <w:pPr>
        <w:jc w:val="center"/>
        <w:rPr>
          <w:color w:val="000000"/>
          <w:sz w:val="32"/>
          <w:szCs w:val="32"/>
          <w:lang w:val="fr-FR"/>
        </w:rPr>
      </w:pPr>
    </w:p>
    <w:p w:rsidR="00066FB3" w:rsidRPr="000605C4" w:rsidRDefault="00F9360C" w:rsidP="00F9360C">
      <w:pPr>
        <w:rPr>
          <w:b/>
          <w:color w:val="000000"/>
          <w:lang w:val="fr-FR"/>
        </w:rPr>
      </w:pPr>
      <w:bookmarkStart w:id="1" w:name="OLE_LINK3"/>
      <w:bookmarkStart w:id="2" w:name="OLE_LINK2"/>
      <w:bookmarkEnd w:id="1"/>
      <w:bookmarkEnd w:id="2"/>
      <w:r w:rsidRPr="000605C4">
        <w:rPr>
          <w:b/>
          <w:color w:val="000000"/>
          <w:lang w:val="fr-FR"/>
        </w:rPr>
        <w:t xml:space="preserve">Lundi </w:t>
      </w:r>
      <w:r w:rsidR="004E6CB2">
        <w:rPr>
          <w:b/>
          <w:color w:val="000000"/>
          <w:lang w:val="fr-FR"/>
        </w:rPr>
        <w:t>1</w:t>
      </w:r>
      <w:r w:rsidR="00245F61" w:rsidRPr="000605C4">
        <w:rPr>
          <w:b/>
          <w:color w:val="000000"/>
          <w:lang w:val="fr-FR"/>
        </w:rPr>
        <w:t xml:space="preserve">3 </w:t>
      </w:r>
      <w:r w:rsidR="004E6CB2">
        <w:rPr>
          <w:b/>
          <w:color w:val="000000"/>
          <w:lang w:val="fr-FR"/>
        </w:rPr>
        <w:t>juin</w:t>
      </w:r>
      <w:r w:rsidR="00757912" w:rsidRPr="000605C4">
        <w:rPr>
          <w:b/>
          <w:color w:val="000000"/>
          <w:lang w:val="fr-FR"/>
        </w:rPr>
        <w:t xml:space="preserve"> 201</w:t>
      </w:r>
      <w:r w:rsidR="004E6CB2">
        <w:rPr>
          <w:b/>
          <w:color w:val="000000"/>
          <w:lang w:val="fr-FR"/>
        </w:rPr>
        <w:t>6</w:t>
      </w:r>
    </w:p>
    <w:p w:rsidR="00245F61" w:rsidRPr="000605C4" w:rsidRDefault="00245F61" w:rsidP="00F9360C">
      <w:pPr>
        <w:rPr>
          <w:b/>
          <w:color w:val="000000"/>
          <w:lang w:val="fr-FR"/>
        </w:rPr>
      </w:pPr>
    </w:p>
    <w:p w:rsidR="00245F61" w:rsidRPr="000605C4" w:rsidRDefault="00245F61" w:rsidP="00245F61">
      <w:pPr>
        <w:ind w:left="1276" w:right="-20" w:hanging="1276"/>
        <w:rPr>
          <w:rFonts w:eastAsia="Garamond" w:cs="Garamond"/>
          <w:lang w:val="fr-FR"/>
        </w:rPr>
      </w:pPr>
      <w:r w:rsidRPr="000605C4">
        <w:rPr>
          <w:rFonts w:eastAsia="Garamond" w:cs="Garamond"/>
          <w:b/>
          <w:bCs/>
          <w:lang w:val="fr-FR"/>
        </w:rPr>
        <w:t>0</w:t>
      </w:r>
      <w:r w:rsidR="004E6CB2">
        <w:rPr>
          <w:rFonts w:eastAsia="Garamond" w:cs="Garamond"/>
          <w:b/>
          <w:bCs/>
          <w:lang w:val="fr-FR"/>
        </w:rPr>
        <w:t>8</w:t>
      </w:r>
      <w:r w:rsidRPr="000605C4">
        <w:rPr>
          <w:rFonts w:eastAsia="Garamond" w:cs="Garamond"/>
          <w:b/>
          <w:bCs/>
          <w:lang w:val="fr-FR"/>
        </w:rPr>
        <w:t>:</w:t>
      </w:r>
      <w:r w:rsidR="004E6CB2">
        <w:rPr>
          <w:rFonts w:eastAsia="Garamond" w:cs="Garamond"/>
          <w:b/>
          <w:bCs/>
          <w:lang w:val="fr-FR"/>
        </w:rPr>
        <w:t>15</w:t>
      </w:r>
      <w:r w:rsidRPr="000605C4">
        <w:rPr>
          <w:rFonts w:eastAsia="Garamond" w:cs="Garamond"/>
          <w:b/>
          <w:bCs/>
          <w:lang w:val="fr-FR"/>
        </w:rPr>
        <w:t>-</w:t>
      </w:r>
      <w:r w:rsidR="004E6CB2">
        <w:rPr>
          <w:rFonts w:eastAsia="Garamond" w:cs="Garamond"/>
          <w:b/>
          <w:bCs/>
          <w:lang w:val="fr-FR"/>
        </w:rPr>
        <w:t>09</w:t>
      </w:r>
      <w:r w:rsidRPr="000605C4">
        <w:rPr>
          <w:rFonts w:eastAsia="Garamond" w:cs="Garamond"/>
          <w:b/>
          <w:bCs/>
          <w:lang w:val="fr-FR"/>
        </w:rPr>
        <w:t>:</w:t>
      </w:r>
      <w:r w:rsidR="004E6CB2">
        <w:rPr>
          <w:rFonts w:eastAsia="Garamond" w:cs="Garamond"/>
          <w:b/>
          <w:bCs/>
          <w:lang w:val="fr-FR"/>
        </w:rPr>
        <w:t>45</w:t>
      </w:r>
      <w:r w:rsidRPr="000605C4">
        <w:rPr>
          <w:rFonts w:eastAsia="Garamond" w:cs="Garamond"/>
          <w:b/>
          <w:bCs/>
          <w:lang w:val="fr-FR"/>
        </w:rPr>
        <w:tab/>
      </w:r>
      <w:r w:rsidR="004E6CB2">
        <w:rPr>
          <w:rFonts w:eastAsia="Garamond" w:cs="Garamond"/>
          <w:b/>
          <w:bCs/>
          <w:lang w:val="fr-FR"/>
        </w:rPr>
        <w:t>Réunions régionales</w:t>
      </w:r>
    </w:p>
    <w:p w:rsidR="00245F61" w:rsidRPr="000605C4" w:rsidRDefault="00245F61" w:rsidP="00245F61">
      <w:pPr>
        <w:rPr>
          <w:lang w:val="fr-FR"/>
        </w:rPr>
      </w:pPr>
    </w:p>
    <w:p w:rsidR="00245F61" w:rsidRPr="000605C4" w:rsidRDefault="00245F61" w:rsidP="00245F61">
      <w:pPr>
        <w:ind w:left="1276" w:right="-20" w:hanging="1276"/>
        <w:rPr>
          <w:rFonts w:eastAsia="Garamond" w:cs="Garamond"/>
          <w:b/>
          <w:bCs/>
          <w:lang w:val="fr-FR"/>
        </w:rPr>
      </w:pPr>
      <w:r w:rsidRPr="000605C4">
        <w:rPr>
          <w:rFonts w:eastAsia="Garamond" w:cs="Garamond"/>
          <w:b/>
          <w:bCs/>
          <w:lang w:val="fr-FR"/>
        </w:rPr>
        <w:t>1</w:t>
      </w:r>
      <w:r w:rsidR="004E6CB2">
        <w:rPr>
          <w:rFonts w:eastAsia="Garamond" w:cs="Garamond"/>
          <w:b/>
          <w:bCs/>
          <w:lang w:val="fr-FR"/>
        </w:rPr>
        <w:t>0</w:t>
      </w:r>
      <w:r w:rsidRPr="000605C4">
        <w:rPr>
          <w:rFonts w:eastAsia="Garamond" w:cs="Garamond"/>
          <w:b/>
          <w:bCs/>
          <w:lang w:val="fr-FR"/>
        </w:rPr>
        <w:t>:00-13:00</w:t>
      </w:r>
      <w:r w:rsidRPr="000605C4">
        <w:rPr>
          <w:rFonts w:eastAsia="Garamond" w:cs="Garamond"/>
          <w:b/>
          <w:bCs/>
          <w:lang w:val="fr-FR"/>
        </w:rPr>
        <w:tab/>
      </w:r>
      <w:r w:rsidRPr="000605C4">
        <w:rPr>
          <w:rFonts w:eastAsia="Times New Roman"/>
          <w:b/>
          <w:lang w:val="fr-FR"/>
        </w:rPr>
        <w:t>Réunion du Groupe de travail sur la gestion</w:t>
      </w:r>
    </w:p>
    <w:p w:rsidR="00245F61" w:rsidRPr="000605C4" w:rsidRDefault="00245F61" w:rsidP="00245F61">
      <w:pPr>
        <w:tabs>
          <w:tab w:val="left" w:pos="1560"/>
        </w:tabs>
        <w:ind w:right="-20"/>
        <w:contextualSpacing/>
        <w:rPr>
          <w:rFonts w:eastAsia="Garamond" w:cs="Garamond"/>
          <w:b/>
          <w:bCs/>
          <w:lang w:val="fr-FR"/>
        </w:rPr>
      </w:pPr>
    </w:p>
    <w:p w:rsidR="004E6CB2" w:rsidRDefault="004E6CB2" w:rsidP="00245F61">
      <w:pPr>
        <w:rPr>
          <w:lang w:val="fr-FR"/>
        </w:rPr>
      </w:pPr>
      <w:r w:rsidRPr="004E6CB2">
        <w:rPr>
          <w:b/>
          <w:lang w:val="fr-FR"/>
        </w:rPr>
        <w:t>Uruguay</w:t>
      </w:r>
      <w:r>
        <w:rPr>
          <w:lang w:val="fr-FR"/>
        </w:rPr>
        <w:t xml:space="preserve"> (</w:t>
      </w:r>
      <w:r w:rsidR="007952B5">
        <w:rPr>
          <w:lang w:val="fr-FR"/>
        </w:rPr>
        <w:t>p</w:t>
      </w:r>
      <w:r>
        <w:rPr>
          <w:lang w:val="fr-FR"/>
        </w:rPr>
        <w:t>résidence du Comité permanent et présidence du Groupe de travail sur la gestion</w:t>
      </w:r>
      <w:r w:rsidR="00232B33">
        <w:rPr>
          <w:lang w:val="fr-FR"/>
        </w:rPr>
        <w:t xml:space="preserve"> - GTG</w:t>
      </w:r>
      <w:r>
        <w:rPr>
          <w:lang w:val="fr-FR"/>
        </w:rPr>
        <w:t xml:space="preserve">), </w:t>
      </w:r>
      <w:r w:rsidRPr="004E6CB2">
        <w:rPr>
          <w:b/>
          <w:lang w:val="fr-FR"/>
        </w:rPr>
        <w:t>Australie</w:t>
      </w:r>
      <w:r>
        <w:rPr>
          <w:lang w:val="fr-FR"/>
        </w:rPr>
        <w:t xml:space="preserve"> (</w:t>
      </w:r>
      <w:r w:rsidR="007952B5">
        <w:rPr>
          <w:lang w:val="fr-FR"/>
        </w:rPr>
        <w:t>v</w:t>
      </w:r>
      <w:r>
        <w:rPr>
          <w:lang w:val="fr-FR"/>
        </w:rPr>
        <w:t xml:space="preserve">ice-présidence du Comité permanent), </w:t>
      </w:r>
      <w:r w:rsidRPr="004E6CB2">
        <w:rPr>
          <w:b/>
          <w:lang w:val="fr-FR"/>
        </w:rPr>
        <w:t>Sénégal</w:t>
      </w:r>
      <w:r>
        <w:rPr>
          <w:lang w:val="fr-FR"/>
        </w:rPr>
        <w:t xml:space="preserve"> (</w:t>
      </w:r>
      <w:r w:rsidR="007952B5">
        <w:rPr>
          <w:lang w:val="fr-FR"/>
        </w:rPr>
        <w:t>p</w:t>
      </w:r>
      <w:r>
        <w:rPr>
          <w:lang w:val="fr-FR"/>
        </w:rPr>
        <w:t xml:space="preserve">résidence du Sous-groupe sur les finances) </w:t>
      </w:r>
      <w:r w:rsidRPr="004E6CB2">
        <w:rPr>
          <w:b/>
          <w:lang w:val="fr-FR"/>
        </w:rPr>
        <w:t>Roumanie</w:t>
      </w:r>
      <w:r>
        <w:rPr>
          <w:lang w:val="fr-FR"/>
        </w:rPr>
        <w:t xml:space="preserve"> (</w:t>
      </w:r>
      <w:r w:rsidR="00232B33">
        <w:rPr>
          <w:lang w:val="fr-FR"/>
        </w:rPr>
        <w:t>ex-</w:t>
      </w:r>
      <w:r w:rsidR="007952B5">
        <w:rPr>
          <w:lang w:val="fr-FR"/>
        </w:rPr>
        <w:t>p</w:t>
      </w:r>
      <w:r>
        <w:rPr>
          <w:lang w:val="fr-FR"/>
        </w:rPr>
        <w:t xml:space="preserve">résidence du Comité permanent- 2012-2015), </w:t>
      </w:r>
      <w:r w:rsidRPr="004E6CB2">
        <w:rPr>
          <w:b/>
          <w:lang w:val="fr-FR"/>
        </w:rPr>
        <w:t>Afrique du Sud</w:t>
      </w:r>
      <w:r>
        <w:rPr>
          <w:lang w:val="fr-FR"/>
        </w:rPr>
        <w:t xml:space="preserve"> (</w:t>
      </w:r>
      <w:r w:rsidR="00232B33">
        <w:rPr>
          <w:lang w:val="fr-FR"/>
        </w:rPr>
        <w:t>ex-</w:t>
      </w:r>
      <w:r w:rsidR="007952B5">
        <w:rPr>
          <w:lang w:val="fr-FR"/>
        </w:rPr>
        <w:t>v</w:t>
      </w:r>
      <w:r>
        <w:rPr>
          <w:lang w:val="fr-FR"/>
        </w:rPr>
        <w:t xml:space="preserve">ice-présidence du Comité permanent) </w:t>
      </w:r>
      <w:r w:rsidRPr="004E6CB2">
        <w:rPr>
          <w:b/>
          <w:lang w:val="fr-FR"/>
        </w:rPr>
        <w:t>Canada</w:t>
      </w:r>
      <w:r>
        <w:rPr>
          <w:lang w:val="fr-FR"/>
        </w:rPr>
        <w:t xml:space="preserve"> (</w:t>
      </w:r>
      <w:r w:rsidR="00232B33">
        <w:rPr>
          <w:lang w:val="fr-FR"/>
        </w:rPr>
        <w:t>ex-</w:t>
      </w:r>
      <w:r w:rsidR="007952B5">
        <w:rPr>
          <w:lang w:val="fr-FR"/>
        </w:rPr>
        <w:t>p</w:t>
      </w:r>
      <w:r>
        <w:rPr>
          <w:lang w:val="fr-FR"/>
        </w:rPr>
        <w:t>résidence du Sous-groupe sur les finances).</w:t>
      </w:r>
    </w:p>
    <w:p w:rsidR="0050149E" w:rsidRDefault="004E6CB2" w:rsidP="00245F61">
      <w:pPr>
        <w:rPr>
          <w:lang w:val="fr-FR"/>
        </w:rPr>
      </w:pPr>
      <w:r>
        <w:rPr>
          <w:lang w:val="fr-FR"/>
        </w:rPr>
        <w:t xml:space="preserve">Autres Parties contractantes intéressées : </w:t>
      </w:r>
      <w:r w:rsidRPr="00807932">
        <w:rPr>
          <w:b/>
          <w:lang w:val="fr-FR"/>
        </w:rPr>
        <w:t>Émirats arabes unis</w:t>
      </w:r>
      <w:r>
        <w:rPr>
          <w:lang w:val="fr-FR"/>
        </w:rPr>
        <w:t xml:space="preserve">, </w:t>
      </w:r>
      <w:r w:rsidRPr="00807932">
        <w:rPr>
          <w:b/>
          <w:lang w:val="fr-FR"/>
        </w:rPr>
        <w:t>États-Unis d’</w:t>
      </w:r>
      <w:r w:rsidR="0050149E" w:rsidRPr="00807932">
        <w:rPr>
          <w:b/>
          <w:lang w:val="fr-FR"/>
        </w:rPr>
        <w:t>Amérique</w:t>
      </w:r>
      <w:r>
        <w:rPr>
          <w:lang w:val="fr-FR"/>
        </w:rPr>
        <w:t xml:space="preserve">, </w:t>
      </w:r>
      <w:r w:rsidRPr="00807932">
        <w:rPr>
          <w:b/>
          <w:lang w:val="fr-FR"/>
        </w:rPr>
        <w:t>Fidji</w:t>
      </w:r>
      <w:r w:rsidR="0050149E">
        <w:rPr>
          <w:lang w:val="fr-FR"/>
        </w:rPr>
        <w:t xml:space="preserve"> et </w:t>
      </w:r>
      <w:r w:rsidR="0050149E" w:rsidRPr="00807932">
        <w:rPr>
          <w:b/>
          <w:lang w:val="fr-FR"/>
        </w:rPr>
        <w:t>Suisse</w:t>
      </w:r>
      <w:r w:rsidR="0050149E">
        <w:rPr>
          <w:lang w:val="fr-FR"/>
        </w:rPr>
        <w:t>.</w:t>
      </w:r>
    </w:p>
    <w:p w:rsidR="0050149E" w:rsidRDefault="0050149E" w:rsidP="00245F61">
      <w:pPr>
        <w:rPr>
          <w:lang w:val="fr-FR"/>
        </w:rPr>
      </w:pPr>
      <w:r w:rsidRPr="0050149E">
        <w:rPr>
          <w:b/>
          <w:lang w:val="fr-FR"/>
        </w:rPr>
        <w:t>Président du GEST</w:t>
      </w:r>
      <w:r>
        <w:rPr>
          <w:lang w:val="fr-FR"/>
        </w:rPr>
        <w:t xml:space="preserve"> et </w:t>
      </w:r>
      <w:r w:rsidRPr="0050149E">
        <w:rPr>
          <w:b/>
          <w:lang w:val="fr-FR"/>
        </w:rPr>
        <w:t>Secrétaire générale par intérim</w:t>
      </w:r>
      <w:r>
        <w:rPr>
          <w:lang w:val="fr-FR"/>
        </w:rPr>
        <w:t xml:space="preserve"> (de droit).</w:t>
      </w:r>
    </w:p>
    <w:p w:rsidR="0050149E" w:rsidRDefault="0050149E" w:rsidP="00245F61">
      <w:pPr>
        <w:rPr>
          <w:lang w:val="fr-FR"/>
        </w:rPr>
      </w:pPr>
    </w:p>
    <w:p w:rsidR="00232B33" w:rsidRDefault="00232B33" w:rsidP="0050149E">
      <w:pPr>
        <w:numPr>
          <w:ilvl w:val="0"/>
          <w:numId w:val="12"/>
        </w:numPr>
        <w:rPr>
          <w:lang w:val="fr-FR"/>
        </w:rPr>
      </w:pPr>
      <w:r>
        <w:rPr>
          <w:lang w:val="fr-FR"/>
        </w:rPr>
        <w:t>Ouverture de la Réunion et adoption de l’ordre du jour</w:t>
      </w:r>
    </w:p>
    <w:p w:rsidR="0050149E" w:rsidRDefault="0050149E" w:rsidP="0050149E">
      <w:pPr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Mise à jour sur la procédure de sélection du nouveau Secrétaire général </w:t>
      </w:r>
      <w:r w:rsidRPr="007827D1">
        <w:rPr>
          <w:b/>
          <w:lang w:val="fr-FR"/>
        </w:rPr>
        <w:t>(</w:t>
      </w:r>
      <w:r w:rsidR="00232B33" w:rsidRPr="007827D1">
        <w:rPr>
          <w:b/>
          <w:lang w:val="fr-FR"/>
        </w:rPr>
        <w:t>séance à huis clos du GTG</w:t>
      </w:r>
      <w:r w:rsidRPr="007827D1">
        <w:rPr>
          <w:b/>
          <w:lang w:val="fr-FR"/>
        </w:rPr>
        <w:t>)</w:t>
      </w:r>
    </w:p>
    <w:p w:rsidR="0050149E" w:rsidRDefault="0050149E" w:rsidP="0050149E">
      <w:pPr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Mise à jour de la </w:t>
      </w:r>
      <w:r w:rsidRPr="0050149E">
        <w:rPr>
          <w:lang w:val="fr-FR"/>
        </w:rPr>
        <w:t>Secrétaire générale par intérim</w:t>
      </w:r>
      <w:r>
        <w:rPr>
          <w:lang w:val="fr-FR"/>
        </w:rPr>
        <w:t xml:space="preserve"> sur le Plan d’action en huit points pour le Secrétariat (verbale)</w:t>
      </w:r>
    </w:p>
    <w:p w:rsidR="00245F61" w:rsidRPr="000605C4" w:rsidRDefault="0050149E" w:rsidP="0050149E">
      <w:pPr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Mise à jour de la </w:t>
      </w:r>
      <w:r w:rsidRPr="0050149E">
        <w:rPr>
          <w:lang w:val="fr-FR"/>
        </w:rPr>
        <w:t>Secrétaire générale par intérim</w:t>
      </w:r>
      <w:r>
        <w:rPr>
          <w:lang w:val="fr-FR"/>
        </w:rPr>
        <w:t xml:space="preserve"> sur les questions relatives au personnel (verbale)</w:t>
      </w:r>
      <w:r w:rsidR="004E6CB2">
        <w:rPr>
          <w:lang w:val="fr-FR"/>
        </w:rPr>
        <w:t xml:space="preserve"> </w:t>
      </w:r>
    </w:p>
    <w:p w:rsidR="00245F61" w:rsidRDefault="00245F61" w:rsidP="00245F61">
      <w:pPr>
        <w:rPr>
          <w:rFonts w:eastAsia="Garamond" w:cs="Garamond"/>
          <w:b/>
          <w:bCs/>
          <w:lang w:val="fr-FR"/>
        </w:rPr>
      </w:pPr>
    </w:p>
    <w:p w:rsidR="0050149E" w:rsidRDefault="0050149E" w:rsidP="0050149E">
      <w:pPr>
        <w:tabs>
          <w:tab w:val="left" w:pos="1260"/>
        </w:tabs>
        <w:rPr>
          <w:rFonts w:eastAsia="Garamond" w:cs="Garamond"/>
          <w:b/>
          <w:bCs/>
          <w:lang w:val="fr-FR"/>
        </w:rPr>
      </w:pPr>
      <w:r>
        <w:rPr>
          <w:rFonts w:eastAsia="Garamond" w:cs="Garamond"/>
          <w:b/>
          <w:bCs/>
          <w:lang w:val="fr-FR"/>
        </w:rPr>
        <w:t>13:15-14:45</w:t>
      </w:r>
      <w:r>
        <w:rPr>
          <w:rFonts w:eastAsia="Garamond" w:cs="Garamond"/>
          <w:b/>
          <w:bCs/>
          <w:lang w:val="fr-FR"/>
        </w:rPr>
        <w:tab/>
        <w:t>Réunion du Groupe de travail sur l’application de la CESP</w:t>
      </w:r>
    </w:p>
    <w:p w:rsidR="0050149E" w:rsidRDefault="0050149E" w:rsidP="0050149E">
      <w:pPr>
        <w:tabs>
          <w:tab w:val="left" w:pos="1260"/>
        </w:tabs>
        <w:rPr>
          <w:rFonts w:eastAsia="Garamond" w:cs="Garamond"/>
          <w:b/>
          <w:bCs/>
          <w:lang w:val="fr-FR"/>
        </w:rPr>
      </w:pPr>
      <w:r>
        <w:rPr>
          <w:rFonts w:eastAsia="Garamond" w:cs="Garamond"/>
          <w:b/>
          <w:bCs/>
          <w:lang w:val="fr-FR"/>
        </w:rPr>
        <w:t>(</w:t>
      </w:r>
      <w:r w:rsidRPr="0050149E">
        <w:rPr>
          <w:rFonts w:eastAsia="Garamond" w:cs="Garamond"/>
          <w:b/>
          <w:bCs/>
          <w:lang w:val="fr-FR"/>
        </w:rPr>
        <w:t xml:space="preserve">États-Unis d’Amérique, </w:t>
      </w:r>
      <w:r>
        <w:rPr>
          <w:rFonts w:eastAsia="Garamond" w:cs="Garamond"/>
          <w:b/>
          <w:bCs/>
          <w:lang w:val="fr-FR"/>
        </w:rPr>
        <w:t>Honduras, Kenya, République démocratique du Congo, Roumanie, Seychelles)</w:t>
      </w:r>
    </w:p>
    <w:p w:rsidR="0050149E" w:rsidRDefault="0050149E" w:rsidP="0050149E">
      <w:pPr>
        <w:tabs>
          <w:tab w:val="left" w:pos="1260"/>
        </w:tabs>
        <w:rPr>
          <w:rFonts w:eastAsia="Garamond" w:cs="Garamond"/>
          <w:b/>
          <w:bCs/>
          <w:lang w:val="fr-FR"/>
        </w:rPr>
      </w:pPr>
    </w:p>
    <w:p w:rsidR="0050149E" w:rsidRDefault="0050149E" w:rsidP="0050149E">
      <w:pPr>
        <w:ind w:left="1276" w:right="-20" w:hanging="1276"/>
        <w:rPr>
          <w:rFonts w:eastAsia="Times New Roman"/>
          <w:lang w:val="fr-FR"/>
        </w:rPr>
      </w:pPr>
      <w:r w:rsidRPr="000605C4">
        <w:rPr>
          <w:rFonts w:eastAsia="Garamond" w:cs="Garamond"/>
          <w:b/>
          <w:bCs/>
          <w:lang w:val="fr-FR"/>
        </w:rPr>
        <w:t>1</w:t>
      </w:r>
      <w:r>
        <w:rPr>
          <w:rFonts w:eastAsia="Garamond" w:cs="Garamond"/>
          <w:b/>
          <w:bCs/>
          <w:lang w:val="fr-FR"/>
        </w:rPr>
        <w:t>5</w:t>
      </w:r>
      <w:r w:rsidRPr="000605C4">
        <w:rPr>
          <w:rFonts w:eastAsia="Garamond" w:cs="Garamond"/>
          <w:b/>
          <w:bCs/>
          <w:lang w:val="fr-FR"/>
        </w:rPr>
        <w:t>:00-1</w:t>
      </w:r>
      <w:r>
        <w:rPr>
          <w:rFonts w:eastAsia="Garamond" w:cs="Garamond"/>
          <w:b/>
          <w:bCs/>
          <w:lang w:val="fr-FR"/>
        </w:rPr>
        <w:t>5</w:t>
      </w:r>
      <w:r w:rsidRPr="000605C4">
        <w:rPr>
          <w:rFonts w:eastAsia="Garamond" w:cs="Garamond"/>
          <w:b/>
          <w:bCs/>
          <w:lang w:val="fr-FR"/>
        </w:rPr>
        <w:t>:</w:t>
      </w:r>
      <w:r>
        <w:rPr>
          <w:rFonts w:eastAsia="Garamond" w:cs="Garamond"/>
          <w:b/>
          <w:bCs/>
          <w:lang w:val="fr-FR"/>
        </w:rPr>
        <w:t>3</w:t>
      </w:r>
      <w:r w:rsidRPr="000605C4">
        <w:rPr>
          <w:rFonts w:eastAsia="Garamond" w:cs="Garamond"/>
          <w:b/>
          <w:bCs/>
          <w:lang w:val="fr-FR"/>
        </w:rPr>
        <w:t>0</w:t>
      </w:r>
      <w:r w:rsidRPr="000605C4">
        <w:rPr>
          <w:rFonts w:eastAsia="Garamond" w:cs="Garamond"/>
          <w:b/>
          <w:bCs/>
          <w:lang w:val="fr-FR"/>
        </w:rPr>
        <w:tab/>
      </w:r>
      <w:r w:rsidRPr="000605C4">
        <w:rPr>
          <w:rFonts w:eastAsia="Times New Roman"/>
          <w:b/>
          <w:lang w:val="fr-FR"/>
        </w:rPr>
        <w:t>Réunion du Groupe de travail sur la gestion</w:t>
      </w:r>
      <w:r>
        <w:rPr>
          <w:rFonts w:eastAsia="Times New Roman"/>
          <w:b/>
          <w:lang w:val="fr-FR"/>
        </w:rPr>
        <w:t xml:space="preserve"> </w:t>
      </w:r>
      <w:r>
        <w:rPr>
          <w:rFonts w:eastAsia="Times New Roman"/>
          <w:lang w:val="fr-FR"/>
        </w:rPr>
        <w:t>(suite)</w:t>
      </w:r>
    </w:p>
    <w:p w:rsidR="0050149E" w:rsidRDefault="0050149E" w:rsidP="0050149E">
      <w:pPr>
        <w:ind w:left="1276" w:right="-20" w:hanging="1276"/>
        <w:rPr>
          <w:rFonts w:eastAsia="Times New Roman"/>
          <w:lang w:val="fr-FR"/>
        </w:rPr>
      </w:pPr>
    </w:p>
    <w:p w:rsidR="0050149E" w:rsidRPr="000605C4" w:rsidRDefault="007952B5" w:rsidP="007952B5">
      <w:pPr>
        <w:ind w:left="360"/>
        <w:rPr>
          <w:lang w:val="fr-FR"/>
        </w:rPr>
      </w:pPr>
      <w:r>
        <w:rPr>
          <w:lang w:val="fr-FR"/>
        </w:rPr>
        <w:t>d)</w:t>
      </w:r>
      <w:r>
        <w:rPr>
          <w:lang w:val="fr-FR"/>
        </w:rPr>
        <w:tab/>
        <w:t xml:space="preserve">Rapport du </w:t>
      </w:r>
      <w:r w:rsidRPr="007952B5">
        <w:rPr>
          <w:lang w:val="fr-FR"/>
        </w:rPr>
        <w:t>Groupe de travail sur l’application de la CESP</w:t>
      </w:r>
    </w:p>
    <w:p w:rsidR="0050149E" w:rsidRDefault="0050149E" w:rsidP="0050149E">
      <w:pPr>
        <w:ind w:left="1276" w:right="-20" w:hanging="1276"/>
        <w:rPr>
          <w:rFonts w:eastAsia="Garamond" w:cs="Garamond"/>
          <w:bCs/>
          <w:lang w:val="fr-FR"/>
        </w:rPr>
      </w:pPr>
    </w:p>
    <w:p w:rsidR="00245F61" w:rsidRDefault="00245F61" w:rsidP="00245F61">
      <w:pPr>
        <w:ind w:left="1276" w:right="-20" w:hanging="1276"/>
        <w:rPr>
          <w:rFonts w:eastAsia="Garamond" w:cs="Garamond"/>
          <w:b/>
          <w:bCs/>
          <w:lang w:val="fr-FR"/>
        </w:rPr>
      </w:pPr>
      <w:r w:rsidRPr="000605C4">
        <w:rPr>
          <w:rFonts w:eastAsia="Garamond" w:cs="Garamond"/>
          <w:b/>
          <w:bCs/>
          <w:lang w:val="fr-FR"/>
        </w:rPr>
        <w:t>15:</w:t>
      </w:r>
      <w:r w:rsidR="007952B5">
        <w:rPr>
          <w:rFonts w:eastAsia="Garamond" w:cs="Garamond"/>
          <w:b/>
          <w:bCs/>
          <w:lang w:val="fr-FR"/>
        </w:rPr>
        <w:t>3</w:t>
      </w:r>
      <w:r w:rsidRPr="000605C4">
        <w:rPr>
          <w:rFonts w:eastAsia="Garamond" w:cs="Garamond"/>
          <w:b/>
          <w:bCs/>
          <w:lang w:val="fr-FR"/>
        </w:rPr>
        <w:t>0-18:00</w:t>
      </w:r>
      <w:r w:rsidRPr="000605C4">
        <w:rPr>
          <w:rFonts w:eastAsia="Garamond" w:cs="Garamond"/>
          <w:b/>
          <w:bCs/>
          <w:lang w:val="fr-FR"/>
        </w:rPr>
        <w:tab/>
      </w:r>
      <w:r w:rsidR="00FC63CF" w:rsidRPr="000605C4">
        <w:rPr>
          <w:rFonts w:eastAsia="Garamond" w:cs="Garamond"/>
          <w:b/>
          <w:bCs/>
          <w:lang w:val="fr-FR"/>
        </w:rPr>
        <w:t>Réunion du Sous-groupe sur les finances</w:t>
      </w:r>
    </w:p>
    <w:p w:rsidR="007952B5" w:rsidRDefault="007952B5" w:rsidP="007952B5">
      <w:pPr>
        <w:ind w:right="-20"/>
        <w:rPr>
          <w:rFonts w:eastAsia="Garamond" w:cs="Garamond"/>
          <w:b/>
          <w:bCs/>
          <w:lang w:val="fr-FR"/>
        </w:rPr>
      </w:pPr>
      <w:r>
        <w:rPr>
          <w:rFonts w:eastAsia="Garamond" w:cs="Garamond"/>
          <w:b/>
          <w:bCs/>
          <w:lang w:val="fr-FR"/>
        </w:rPr>
        <w:t xml:space="preserve">(Sénégal </w:t>
      </w:r>
      <w:r w:rsidRPr="007952B5">
        <w:rPr>
          <w:rFonts w:eastAsia="Garamond" w:cs="Garamond"/>
          <w:bCs/>
          <w:lang w:val="fr-FR"/>
        </w:rPr>
        <w:t>(</w:t>
      </w:r>
      <w:r>
        <w:rPr>
          <w:lang w:val="fr-FR"/>
        </w:rPr>
        <w:t xml:space="preserve">présidence du Sous-groupe), </w:t>
      </w:r>
      <w:r w:rsidRPr="007952B5">
        <w:rPr>
          <w:b/>
          <w:lang w:val="fr-FR"/>
        </w:rPr>
        <w:t>Canada</w:t>
      </w:r>
      <w:r>
        <w:rPr>
          <w:lang w:val="fr-FR"/>
        </w:rPr>
        <w:t xml:space="preserve"> (</w:t>
      </w:r>
      <w:r w:rsidR="00232B33">
        <w:rPr>
          <w:lang w:val="fr-FR"/>
        </w:rPr>
        <w:t>ex-</w:t>
      </w:r>
      <w:r>
        <w:rPr>
          <w:lang w:val="fr-FR"/>
        </w:rPr>
        <w:t xml:space="preserve">présidence du Sous-groupe), </w:t>
      </w:r>
      <w:r w:rsidRPr="007952B5">
        <w:rPr>
          <w:b/>
          <w:lang w:val="fr-FR"/>
        </w:rPr>
        <w:t>Australie, Estonie, États-Unis d’Amérique, République de Corée, Suriname)</w:t>
      </w:r>
      <w:r>
        <w:rPr>
          <w:lang w:val="fr-FR"/>
        </w:rPr>
        <w:t xml:space="preserve"> </w:t>
      </w:r>
    </w:p>
    <w:p w:rsidR="00245F61" w:rsidRPr="000605C4" w:rsidRDefault="00245F61" w:rsidP="00245F61">
      <w:pPr>
        <w:rPr>
          <w:lang w:val="fr-FR"/>
        </w:rPr>
      </w:pPr>
    </w:p>
    <w:p w:rsidR="00245F61" w:rsidRPr="000605C4" w:rsidRDefault="00FC63CF" w:rsidP="00282221">
      <w:pPr>
        <w:pStyle w:val="ListParagraph"/>
        <w:numPr>
          <w:ilvl w:val="0"/>
          <w:numId w:val="8"/>
        </w:numPr>
        <w:ind w:right="-20"/>
        <w:rPr>
          <w:rFonts w:ascii="Calibri" w:eastAsia="Garamond" w:hAnsi="Calibri" w:cs="Garamond"/>
          <w:lang w:val="fr-FR"/>
        </w:rPr>
      </w:pPr>
      <w:r w:rsidRPr="000605C4">
        <w:rPr>
          <w:rFonts w:ascii="Calibri" w:eastAsia="Garamond" w:hAnsi="Calibri" w:cs="Garamond"/>
          <w:lang w:val="fr-FR"/>
        </w:rPr>
        <w:t xml:space="preserve">Approbation </w:t>
      </w:r>
      <w:r w:rsidR="007952B5">
        <w:rPr>
          <w:rFonts w:ascii="Calibri" w:eastAsia="Garamond" w:hAnsi="Calibri" w:cs="Garamond"/>
          <w:lang w:val="fr-FR"/>
        </w:rPr>
        <w:t>des états financiers pour 2015 (SC52-1</w:t>
      </w:r>
      <w:r w:rsidR="00047B8E">
        <w:rPr>
          <w:rFonts w:ascii="Calibri" w:eastAsia="Garamond" w:hAnsi="Calibri" w:cs="Garamond"/>
          <w:lang w:val="fr-FR"/>
        </w:rPr>
        <w:t>8</w:t>
      </w:r>
      <w:r w:rsidR="00232B33">
        <w:rPr>
          <w:rFonts w:ascii="Calibri" w:eastAsia="Garamond" w:hAnsi="Calibri" w:cs="Garamond"/>
          <w:lang w:val="fr-FR"/>
        </w:rPr>
        <w:t xml:space="preserve"> Rev.1</w:t>
      </w:r>
      <w:r w:rsidR="007952B5">
        <w:rPr>
          <w:rFonts w:ascii="Calibri" w:eastAsia="Garamond" w:hAnsi="Calibri" w:cs="Garamond"/>
          <w:lang w:val="fr-FR"/>
        </w:rPr>
        <w:t xml:space="preserve"> </w:t>
      </w:r>
      <w:r w:rsidR="007952B5" w:rsidRPr="007952B5">
        <w:rPr>
          <w:rFonts w:ascii="Calibri" w:eastAsia="Garamond" w:hAnsi="Calibri" w:cs="Garamond"/>
          <w:i/>
          <w:lang w:val="fr-FR"/>
        </w:rPr>
        <w:t>Mise à jour sur les questions financières de la Convention</w:t>
      </w:r>
      <w:r w:rsidR="00245F61" w:rsidRPr="000605C4">
        <w:rPr>
          <w:rFonts w:ascii="Calibri" w:eastAsia="Garamond" w:hAnsi="Calibri" w:cs="Garamond"/>
          <w:lang w:val="fr-FR"/>
        </w:rPr>
        <w:t>)</w:t>
      </w:r>
    </w:p>
    <w:p w:rsidR="00245F61" w:rsidRPr="000605C4" w:rsidRDefault="00245F61" w:rsidP="00282221">
      <w:pPr>
        <w:pStyle w:val="ListParagraph"/>
        <w:ind w:right="-20" w:hanging="360"/>
        <w:rPr>
          <w:rFonts w:ascii="Calibri" w:eastAsia="Garamond" w:hAnsi="Calibri" w:cs="Garamond"/>
          <w:lang w:val="fr-FR"/>
        </w:rPr>
      </w:pPr>
    </w:p>
    <w:p w:rsidR="00245F61" w:rsidRPr="000605C4" w:rsidRDefault="00661DEC" w:rsidP="00282221">
      <w:pPr>
        <w:pStyle w:val="ListParagraph"/>
        <w:numPr>
          <w:ilvl w:val="0"/>
          <w:numId w:val="8"/>
        </w:numPr>
        <w:ind w:right="-20"/>
        <w:rPr>
          <w:rFonts w:ascii="Calibri" w:eastAsia="Garamond" w:hAnsi="Calibri" w:cs="Garamond"/>
          <w:lang w:val="fr-FR"/>
        </w:rPr>
      </w:pPr>
      <w:r>
        <w:rPr>
          <w:rFonts w:ascii="Calibri" w:eastAsia="Garamond" w:hAnsi="Calibri" w:cs="Garamond"/>
          <w:lang w:val="fr-FR"/>
        </w:rPr>
        <w:t>Examen du</w:t>
      </w:r>
      <w:r w:rsidR="00762B97" w:rsidRPr="000605C4">
        <w:rPr>
          <w:rFonts w:ascii="Calibri" w:eastAsia="Garamond" w:hAnsi="Calibri" w:cs="Garamond"/>
          <w:lang w:val="fr-FR"/>
        </w:rPr>
        <w:t xml:space="preserve"> budget </w:t>
      </w:r>
      <w:r w:rsidR="00F8078A">
        <w:rPr>
          <w:rFonts w:ascii="Calibri" w:eastAsia="Garamond" w:hAnsi="Calibri" w:cs="Garamond"/>
          <w:lang w:val="fr-FR"/>
        </w:rPr>
        <w:t>2016, y compris examen des contrats de consultants</w:t>
      </w:r>
      <w:r w:rsidR="00762B97" w:rsidRPr="000605C4">
        <w:rPr>
          <w:rFonts w:ascii="Calibri" w:eastAsia="Garamond" w:hAnsi="Calibri" w:cs="Garamond"/>
          <w:lang w:val="fr-FR"/>
        </w:rPr>
        <w:t xml:space="preserve"> </w:t>
      </w:r>
    </w:p>
    <w:p w:rsidR="00245F61" w:rsidRPr="000605C4" w:rsidRDefault="00245F61" w:rsidP="00245F61">
      <w:pPr>
        <w:pStyle w:val="ListParagraph"/>
        <w:rPr>
          <w:rFonts w:ascii="Calibri" w:eastAsia="Garamond" w:hAnsi="Calibri" w:cs="Garamond"/>
          <w:lang w:val="fr-FR"/>
        </w:rPr>
      </w:pPr>
    </w:p>
    <w:p w:rsidR="00245F61" w:rsidRPr="0060615F" w:rsidRDefault="00762B97" w:rsidP="00047B8E">
      <w:pPr>
        <w:pStyle w:val="ListParagraph"/>
        <w:numPr>
          <w:ilvl w:val="0"/>
          <w:numId w:val="8"/>
        </w:numPr>
        <w:ind w:right="-20"/>
        <w:rPr>
          <w:rFonts w:ascii="Calibri" w:hAnsi="Calibri"/>
          <w:lang w:val="fr-FR"/>
        </w:rPr>
      </w:pPr>
      <w:r w:rsidRPr="000605C4">
        <w:rPr>
          <w:rFonts w:ascii="Calibri" w:eastAsia="Garamond" w:hAnsi="Calibri" w:cs="Garamond"/>
          <w:lang w:val="fr-FR"/>
        </w:rPr>
        <w:lastRenderedPageBreak/>
        <w:t>Mise à jour sur le paiement des contributions</w:t>
      </w:r>
      <w:r w:rsidR="00245F61" w:rsidRPr="000605C4">
        <w:rPr>
          <w:rFonts w:ascii="Calibri" w:eastAsia="Garamond" w:hAnsi="Calibri" w:cs="Garamond"/>
          <w:lang w:val="fr-FR"/>
        </w:rPr>
        <w:t xml:space="preserve"> </w:t>
      </w:r>
      <w:r w:rsidR="00F8078A">
        <w:rPr>
          <w:rFonts w:ascii="Calibri" w:eastAsia="Garamond" w:hAnsi="Calibri" w:cs="Garamond"/>
          <w:lang w:val="fr-FR"/>
        </w:rPr>
        <w:t xml:space="preserve">annuelles </w:t>
      </w:r>
      <w:r w:rsidR="00245F61" w:rsidRPr="000605C4">
        <w:rPr>
          <w:rFonts w:ascii="Calibri" w:eastAsia="Garamond" w:hAnsi="Calibri" w:cs="Garamond"/>
          <w:lang w:val="fr-FR"/>
        </w:rPr>
        <w:t>(SC5</w:t>
      </w:r>
      <w:r w:rsidR="00936D90">
        <w:rPr>
          <w:rFonts w:ascii="Calibri" w:eastAsia="Garamond" w:hAnsi="Calibri" w:cs="Garamond"/>
          <w:lang w:val="fr-FR"/>
        </w:rPr>
        <w:t>2</w:t>
      </w:r>
      <w:r w:rsidR="00245F61" w:rsidRPr="000605C4">
        <w:rPr>
          <w:rFonts w:ascii="Calibri" w:eastAsia="Garamond" w:hAnsi="Calibri" w:cs="Garamond"/>
          <w:lang w:val="fr-FR"/>
        </w:rPr>
        <w:t>-1</w:t>
      </w:r>
      <w:r w:rsidR="00047B8E">
        <w:rPr>
          <w:rFonts w:ascii="Calibri" w:eastAsia="Garamond" w:hAnsi="Calibri" w:cs="Garamond"/>
          <w:lang w:val="fr-FR"/>
        </w:rPr>
        <w:t>9</w:t>
      </w:r>
      <w:r w:rsidR="00F8078A">
        <w:rPr>
          <w:rFonts w:ascii="Calibri" w:eastAsia="Garamond" w:hAnsi="Calibri" w:cs="Garamond"/>
          <w:lang w:val="fr-FR"/>
        </w:rPr>
        <w:t xml:space="preserve"> </w:t>
      </w:r>
      <w:r w:rsidR="00047B8E" w:rsidRPr="00047B8E">
        <w:rPr>
          <w:rFonts w:ascii="Calibri" w:eastAsia="Garamond" w:hAnsi="Calibri" w:cs="Garamond"/>
          <w:i/>
          <w:lang w:val="fr-FR"/>
        </w:rPr>
        <w:t>Parties contractantes ayant des arriérés de contributions annuelles</w:t>
      </w:r>
      <w:r w:rsidR="00245F61" w:rsidRPr="000605C4">
        <w:rPr>
          <w:rFonts w:ascii="Calibri" w:eastAsia="Garamond" w:hAnsi="Calibri" w:cs="Garamond"/>
          <w:lang w:val="fr-FR"/>
        </w:rPr>
        <w:t>)</w:t>
      </w:r>
    </w:p>
    <w:p w:rsidR="0060615F" w:rsidRDefault="0060615F" w:rsidP="0060615F">
      <w:pPr>
        <w:pStyle w:val="ListParagraph"/>
        <w:ind w:left="0" w:right="-20"/>
        <w:rPr>
          <w:rFonts w:ascii="Calibri" w:eastAsia="Garamond" w:hAnsi="Calibri" w:cs="Garamond"/>
          <w:lang w:val="fr-FR"/>
        </w:rPr>
      </w:pPr>
    </w:p>
    <w:p w:rsidR="00245F61" w:rsidRPr="000605C4" w:rsidRDefault="0060615F" w:rsidP="00047B8E">
      <w:pPr>
        <w:pStyle w:val="ListParagraph"/>
        <w:numPr>
          <w:ilvl w:val="0"/>
          <w:numId w:val="8"/>
        </w:numPr>
        <w:ind w:right="-20"/>
        <w:rPr>
          <w:rFonts w:ascii="Calibri" w:eastAsia="Garamond" w:hAnsi="Calibri" w:cs="Garamond"/>
          <w:lang w:val="fr-FR"/>
        </w:rPr>
      </w:pPr>
      <w:r>
        <w:rPr>
          <w:rFonts w:ascii="Calibri" w:hAnsi="Calibri"/>
          <w:lang w:val="fr-FR"/>
        </w:rPr>
        <w:t>Incidences financières des résolutions de la COP12 (SC52-09</w:t>
      </w:r>
      <w:r w:rsidR="00232B33">
        <w:rPr>
          <w:rFonts w:ascii="Calibri" w:hAnsi="Calibri"/>
          <w:lang w:val="fr-FR"/>
        </w:rPr>
        <w:t xml:space="preserve"> Rev.1</w:t>
      </w:r>
      <w:r>
        <w:rPr>
          <w:rFonts w:ascii="Calibri" w:hAnsi="Calibri"/>
          <w:lang w:val="fr-FR"/>
        </w:rPr>
        <w:t xml:space="preserve"> </w:t>
      </w:r>
      <w:r w:rsidR="00047B8E" w:rsidRPr="00047B8E">
        <w:rPr>
          <w:rFonts w:ascii="Calibri" w:hAnsi="Calibri"/>
          <w:i/>
          <w:lang w:val="fr-FR"/>
        </w:rPr>
        <w:t>Coût des mesures d’application des résolutions de la COP12 dans la période triennale 2016-2018</w:t>
      </w:r>
      <w:r w:rsidRPr="0060615F">
        <w:rPr>
          <w:rFonts w:ascii="Calibri" w:hAnsi="Calibri"/>
          <w:lang w:val="fr-FR"/>
        </w:rPr>
        <w:t>)</w:t>
      </w:r>
      <w:r w:rsidR="00762B97" w:rsidRPr="0060615F">
        <w:rPr>
          <w:rFonts w:ascii="Calibri" w:hAnsi="Calibri"/>
          <w:lang w:val="fr-FR"/>
        </w:rPr>
        <w:t xml:space="preserve"> </w:t>
      </w:r>
    </w:p>
    <w:p w:rsidR="00245F61" w:rsidRPr="000605C4" w:rsidRDefault="00245F61" w:rsidP="0060615F">
      <w:pPr>
        <w:pStyle w:val="ListParagraph"/>
        <w:rPr>
          <w:rFonts w:ascii="Calibri" w:eastAsia="Garamond" w:hAnsi="Calibri" w:cs="Garamond"/>
          <w:lang w:val="fr-FR"/>
        </w:rPr>
      </w:pPr>
    </w:p>
    <w:p w:rsidR="00245F61" w:rsidRDefault="00245F61" w:rsidP="00245F61">
      <w:pPr>
        <w:rPr>
          <w:lang w:val="fr-FR"/>
        </w:rPr>
      </w:pPr>
    </w:p>
    <w:p w:rsidR="007827D1" w:rsidRPr="000605C4" w:rsidRDefault="007827D1" w:rsidP="00245F61">
      <w:pPr>
        <w:rPr>
          <w:lang w:val="fr-FR"/>
        </w:rPr>
      </w:pPr>
    </w:p>
    <w:p w:rsidR="00245F61" w:rsidRPr="000605C4" w:rsidRDefault="00245F61" w:rsidP="00245F61">
      <w:pPr>
        <w:rPr>
          <w:b/>
          <w:lang w:val="fr-FR"/>
        </w:rPr>
      </w:pPr>
      <w:r w:rsidRPr="000605C4">
        <w:rPr>
          <w:b/>
          <w:lang w:val="fr-FR"/>
        </w:rPr>
        <w:t xml:space="preserve">Mardi </w:t>
      </w:r>
      <w:r w:rsidR="0060615F">
        <w:rPr>
          <w:b/>
          <w:lang w:val="fr-FR"/>
        </w:rPr>
        <w:t>1</w:t>
      </w:r>
      <w:r w:rsidRPr="000605C4">
        <w:rPr>
          <w:b/>
          <w:lang w:val="fr-FR"/>
        </w:rPr>
        <w:t xml:space="preserve">4 </w:t>
      </w:r>
      <w:r w:rsidR="0060615F">
        <w:rPr>
          <w:b/>
          <w:lang w:val="fr-FR"/>
        </w:rPr>
        <w:t>juin</w:t>
      </w:r>
      <w:r w:rsidRPr="000605C4">
        <w:rPr>
          <w:b/>
          <w:lang w:val="fr-FR"/>
        </w:rPr>
        <w:t xml:space="preserve"> 201</w:t>
      </w:r>
      <w:r w:rsidR="0060615F">
        <w:rPr>
          <w:b/>
          <w:lang w:val="fr-FR"/>
        </w:rPr>
        <w:t>6</w:t>
      </w:r>
    </w:p>
    <w:p w:rsidR="00F9360C" w:rsidRPr="000605C4" w:rsidRDefault="00F9360C" w:rsidP="00F9360C">
      <w:pPr>
        <w:rPr>
          <w:color w:val="000000"/>
          <w:lang w:val="fr-FR"/>
        </w:rPr>
      </w:pPr>
    </w:p>
    <w:p w:rsidR="00F004B2" w:rsidRPr="000605C4" w:rsidRDefault="00F004B2" w:rsidP="001F5222">
      <w:pPr>
        <w:tabs>
          <w:tab w:val="left" w:pos="1260"/>
          <w:tab w:val="left" w:pos="1440"/>
          <w:tab w:val="left" w:pos="1710"/>
        </w:tabs>
        <w:rPr>
          <w:b/>
          <w:color w:val="000000"/>
          <w:lang w:val="fr-FR"/>
        </w:rPr>
      </w:pPr>
      <w:r w:rsidRPr="000605C4">
        <w:rPr>
          <w:b/>
          <w:color w:val="000000"/>
          <w:lang w:val="fr-FR"/>
        </w:rPr>
        <w:t>08:15-09:45</w:t>
      </w:r>
      <w:r w:rsidRPr="000605C4">
        <w:rPr>
          <w:b/>
          <w:color w:val="000000"/>
          <w:lang w:val="fr-FR"/>
        </w:rPr>
        <w:tab/>
        <w:t>Réunions régionales</w:t>
      </w:r>
    </w:p>
    <w:p w:rsidR="00F004B2" w:rsidRPr="000605C4" w:rsidRDefault="00F004B2" w:rsidP="00F004B2">
      <w:pPr>
        <w:tabs>
          <w:tab w:val="left" w:pos="1710"/>
        </w:tabs>
        <w:rPr>
          <w:color w:val="000000"/>
          <w:lang w:val="fr-FR"/>
        </w:rPr>
      </w:pPr>
      <w:r w:rsidRPr="000605C4">
        <w:rPr>
          <w:color w:val="000000"/>
          <w:lang w:val="fr-FR"/>
        </w:rPr>
        <w:tab/>
      </w:r>
    </w:p>
    <w:p w:rsidR="003E034F" w:rsidRPr="000605C4" w:rsidRDefault="003E034F" w:rsidP="001F5222">
      <w:pPr>
        <w:tabs>
          <w:tab w:val="left" w:pos="1260"/>
        </w:tabs>
        <w:ind w:left="1260" w:hanging="1260"/>
        <w:rPr>
          <w:rFonts w:eastAsia="Times New Roman"/>
          <w:b/>
          <w:lang w:val="fr-FR"/>
        </w:rPr>
      </w:pPr>
      <w:r w:rsidRPr="000605C4">
        <w:rPr>
          <w:rFonts w:eastAsia="Times New Roman"/>
          <w:b/>
          <w:lang w:val="fr-FR"/>
        </w:rPr>
        <w:t>1</w:t>
      </w:r>
      <w:r w:rsidR="00757912" w:rsidRPr="000605C4">
        <w:rPr>
          <w:rFonts w:eastAsia="Times New Roman"/>
          <w:b/>
          <w:lang w:val="fr-FR"/>
        </w:rPr>
        <w:t>0</w:t>
      </w:r>
      <w:r w:rsidR="001F5222">
        <w:rPr>
          <w:rFonts w:eastAsia="Times New Roman"/>
          <w:b/>
          <w:lang w:val="fr-FR"/>
        </w:rPr>
        <w:t>:00-13:00</w:t>
      </w:r>
      <w:r w:rsidR="001F5222">
        <w:rPr>
          <w:rFonts w:eastAsia="Times New Roman"/>
          <w:b/>
          <w:lang w:val="fr-FR"/>
        </w:rPr>
        <w:tab/>
      </w:r>
      <w:r w:rsidR="0060615F">
        <w:rPr>
          <w:rFonts w:eastAsia="Times New Roman"/>
          <w:b/>
          <w:lang w:val="fr-FR"/>
        </w:rPr>
        <w:t>Réunion du Sous-groupe sur la COP13</w:t>
      </w:r>
    </w:p>
    <w:p w:rsidR="00F004B2" w:rsidRPr="000605C4" w:rsidRDefault="0060615F" w:rsidP="00F004B2">
      <w:pPr>
        <w:tabs>
          <w:tab w:val="left" w:pos="0"/>
        </w:tabs>
        <w:rPr>
          <w:rFonts w:eastAsia="Times New Roman"/>
          <w:lang w:val="fr-FR"/>
        </w:rPr>
      </w:pPr>
      <w:r w:rsidRPr="0060615F">
        <w:rPr>
          <w:rFonts w:eastAsia="Times New Roman"/>
          <w:b/>
          <w:lang w:val="fr-FR"/>
        </w:rPr>
        <w:t>(Émirats arabes unis</w:t>
      </w:r>
      <w:r>
        <w:rPr>
          <w:rFonts w:eastAsia="Times New Roman"/>
          <w:lang w:val="fr-FR"/>
        </w:rPr>
        <w:t xml:space="preserve"> (présidence) en qualité de pays hôte de la COP13, Uruguay</w:t>
      </w:r>
      <w:r w:rsidRPr="0060615F">
        <w:rPr>
          <w:rFonts w:eastAsia="Times New Roman"/>
          <w:lang w:val="fr-FR"/>
        </w:rPr>
        <w:t xml:space="preserve"> </w:t>
      </w:r>
      <w:r>
        <w:rPr>
          <w:rFonts w:eastAsia="Times New Roman"/>
          <w:lang w:val="fr-FR"/>
        </w:rPr>
        <w:t xml:space="preserve">en qualité de pays hôte de la COP12, </w:t>
      </w:r>
      <w:r w:rsidRPr="0060615F">
        <w:rPr>
          <w:rFonts w:eastAsia="Times New Roman"/>
          <w:b/>
          <w:lang w:val="fr-FR"/>
        </w:rPr>
        <w:t>Australie, Cambodge, Canada, Honduras, Roumanie, Tunisie)</w:t>
      </w:r>
    </w:p>
    <w:p w:rsidR="0060615F" w:rsidRDefault="0060615F" w:rsidP="00245F61">
      <w:pPr>
        <w:tabs>
          <w:tab w:val="left" w:pos="360"/>
          <w:tab w:val="left" w:pos="1260"/>
        </w:tabs>
        <w:ind w:left="1701" w:hanging="1701"/>
        <w:rPr>
          <w:rFonts w:eastAsia="Times New Roman"/>
          <w:lang w:val="fr-FR"/>
        </w:rPr>
      </w:pPr>
    </w:p>
    <w:p w:rsidR="0060615F" w:rsidRDefault="0060615F" w:rsidP="00CF7756">
      <w:pPr>
        <w:numPr>
          <w:ilvl w:val="0"/>
          <w:numId w:val="14"/>
        </w:numPr>
        <w:tabs>
          <w:tab w:val="left" w:pos="360"/>
          <w:tab w:val="left" w:pos="720"/>
        </w:tabs>
        <w:rPr>
          <w:rFonts w:eastAsia="Times New Roman"/>
          <w:b/>
          <w:lang w:val="fr-FR"/>
        </w:rPr>
      </w:pPr>
      <w:r>
        <w:rPr>
          <w:rFonts w:eastAsia="Times New Roman"/>
          <w:lang w:val="fr-FR"/>
        </w:rPr>
        <w:t xml:space="preserve">Rapport du pays hôte, </w:t>
      </w:r>
      <w:r w:rsidR="001F5222" w:rsidRPr="00CF7756">
        <w:rPr>
          <w:rFonts w:eastAsia="Times New Roman"/>
          <w:b/>
          <w:lang w:val="fr-FR"/>
        </w:rPr>
        <w:t>Émirats arabes unis</w:t>
      </w:r>
    </w:p>
    <w:p w:rsidR="001F5222" w:rsidRDefault="001F5222" w:rsidP="00245F61">
      <w:pPr>
        <w:tabs>
          <w:tab w:val="left" w:pos="360"/>
          <w:tab w:val="left" w:pos="1260"/>
        </w:tabs>
        <w:ind w:left="1701" w:hanging="1701"/>
        <w:rPr>
          <w:rFonts w:eastAsia="Times New Roman"/>
          <w:b/>
          <w:lang w:val="fr-FR"/>
        </w:rPr>
      </w:pPr>
    </w:p>
    <w:p w:rsidR="001F5222" w:rsidRDefault="001F5222" w:rsidP="00CF7756">
      <w:pPr>
        <w:numPr>
          <w:ilvl w:val="0"/>
          <w:numId w:val="14"/>
        </w:numPr>
        <w:tabs>
          <w:tab w:val="left" w:pos="360"/>
          <w:tab w:val="left" w:pos="720"/>
        </w:tabs>
        <w:rPr>
          <w:rFonts w:eastAsia="Times New Roman"/>
          <w:lang w:val="fr-FR"/>
        </w:rPr>
      </w:pPr>
      <w:r w:rsidRPr="001F5222">
        <w:rPr>
          <w:rFonts w:eastAsia="Times New Roman"/>
          <w:lang w:val="fr-FR"/>
        </w:rPr>
        <w:t>Examen du mémorandum d’accord pour la COP13</w:t>
      </w:r>
      <w:r w:rsidR="00232B33">
        <w:rPr>
          <w:rFonts w:eastAsia="Times New Roman"/>
          <w:lang w:val="fr-FR"/>
        </w:rPr>
        <w:t xml:space="preserve"> et du projet d’ordre du jour pour la COP13</w:t>
      </w:r>
    </w:p>
    <w:p w:rsidR="001F5222" w:rsidRDefault="001F5222" w:rsidP="00245F61">
      <w:pPr>
        <w:tabs>
          <w:tab w:val="left" w:pos="360"/>
          <w:tab w:val="left" w:pos="1260"/>
        </w:tabs>
        <w:ind w:left="1701" w:hanging="1701"/>
        <w:rPr>
          <w:rFonts w:eastAsia="Times New Roman"/>
          <w:lang w:val="fr-FR"/>
        </w:rPr>
      </w:pPr>
    </w:p>
    <w:p w:rsidR="001F5222" w:rsidRDefault="001F5222" w:rsidP="00CF7756">
      <w:pPr>
        <w:numPr>
          <w:ilvl w:val="0"/>
          <w:numId w:val="14"/>
        </w:numPr>
        <w:tabs>
          <w:tab w:val="left" w:pos="360"/>
          <w:tab w:val="left" w:pos="720"/>
        </w:tabs>
        <w:rPr>
          <w:rFonts w:eastAsia="Times New Roman" w:cs="Times New Roman"/>
          <w:lang w:val="fr-CH"/>
        </w:rPr>
      </w:pPr>
      <w:r>
        <w:rPr>
          <w:rFonts w:eastAsia="Times New Roman"/>
          <w:lang w:val="fr-FR"/>
        </w:rPr>
        <w:t xml:space="preserve">Examen des progrès d’organisation de la COP13 faits par le Secrétariat (SC52-02 </w:t>
      </w:r>
      <w:r>
        <w:rPr>
          <w:rFonts w:eastAsia="Times New Roman" w:cs="Times New Roman"/>
          <w:lang w:val="fr-CH"/>
        </w:rPr>
        <w:t>Progrès des préparatifs de la COP13)</w:t>
      </w:r>
    </w:p>
    <w:p w:rsidR="001F5222" w:rsidRDefault="001F5222" w:rsidP="001F5222">
      <w:pPr>
        <w:tabs>
          <w:tab w:val="left" w:pos="360"/>
          <w:tab w:val="left" w:pos="1260"/>
        </w:tabs>
        <w:rPr>
          <w:rFonts w:eastAsia="Times New Roman" w:cs="Times New Roman"/>
          <w:lang w:val="fr-CH"/>
        </w:rPr>
      </w:pPr>
    </w:p>
    <w:p w:rsidR="001F5222" w:rsidRDefault="001F5222" w:rsidP="00CF7756">
      <w:pPr>
        <w:numPr>
          <w:ilvl w:val="0"/>
          <w:numId w:val="14"/>
        </w:numPr>
        <w:tabs>
          <w:tab w:val="left" w:pos="360"/>
          <w:tab w:val="left" w:pos="720"/>
        </w:tabs>
        <w:rPr>
          <w:rFonts w:eastAsia="Times New Roman" w:cs="Times New Roman"/>
          <w:lang w:val="fr-CH"/>
        </w:rPr>
      </w:pPr>
      <w:r>
        <w:rPr>
          <w:rFonts w:eastAsia="Times New Roman" w:cs="Times New Roman"/>
          <w:lang w:val="fr-CH"/>
        </w:rPr>
        <w:t>Mise à jour sur les appels de fonds pour la COP13</w:t>
      </w:r>
    </w:p>
    <w:p w:rsidR="001F5222" w:rsidRDefault="001F5222" w:rsidP="001F5222">
      <w:pPr>
        <w:tabs>
          <w:tab w:val="left" w:pos="360"/>
          <w:tab w:val="left" w:pos="1260"/>
        </w:tabs>
        <w:rPr>
          <w:rFonts w:eastAsia="Times New Roman" w:cs="Times New Roman"/>
          <w:lang w:val="fr-CH"/>
        </w:rPr>
      </w:pPr>
    </w:p>
    <w:p w:rsidR="00232B33" w:rsidRDefault="001F5222" w:rsidP="00E04668">
      <w:pPr>
        <w:tabs>
          <w:tab w:val="left" w:pos="360"/>
          <w:tab w:val="left" w:pos="1260"/>
          <w:tab w:val="left" w:pos="1440"/>
        </w:tabs>
        <w:rPr>
          <w:rFonts w:eastAsia="Times New Roman"/>
          <w:b/>
          <w:lang w:val="fr-FR"/>
        </w:rPr>
      </w:pPr>
      <w:r w:rsidRPr="000605C4">
        <w:rPr>
          <w:rFonts w:eastAsia="Times New Roman"/>
          <w:b/>
          <w:lang w:val="fr-FR"/>
        </w:rPr>
        <w:t>10:00-13:00</w:t>
      </w:r>
      <w:r>
        <w:rPr>
          <w:rFonts w:eastAsia="Times New Roman"/>
          <w:b/>
          <w:lang w:val="fr-FR"/>
        </w:rPr>
        <w:tab/>
        <w:t xml:space="preserve">Réunion du Groupe de travail </w:t>
      </w:r>
      <w:r w:rsidR="00232B33">
        <w:rPr>
          <w:rFonts w:eastAsia="Times New Roman"/>
          <w:b/>
          <w:lang w:val="fr-FR"/>
        </w:rPr>
        <w:t xml:space="preserve">sur la facilitation </w:t>
      </w:r>
      <w:r w:rsidR="00232B33" w:rsidRPr="001A6F32">
        <w:rPr>
          <w:rFonts w:eastAsia="Times New Roman"/>
          <w:lang w:val="fr-FR"/>
        </w:rPr>
        <w:t xml:space="preserve">(anciennement Groupe de travail </w:t>
      </w:r>
      <w:r w:rsidRPr="001A6F32">
        <w:rPr>
          <w:rFonts w:eastAsia="Times New Roman"/>
          <w:lang w:val="fr-FR"/>
        </w:rPr>
        <w:t>sur</w:t>
      </w:r>
      <w:r w:rsidR="00232B33" w:rsidRPr="001A6F32">
        <w:rPr>
          <w:rFonts w:eastAsia="Times New Roman"/>
          <w:lang w:val="fr-FR"/>
        </w:rPr>
        <w:t xml:space="preserve"> l’amélioration des instruments de gestion)</w:t>
      </w:r>
    </w:p>
    <w:p w:rsidR="001A6F32" w:rsidRDefault="001A6F32" w:rsidP="00E04668">
      <w:pPr>
        <w:tabs>
          <w:tab w:val="left" w:pos="360"/>
          <w:tab w:val="left" w:pos="1260"/>
          <w:tab w:val="left" w:pos="1440"/>
        </w:tabs>
        <w:rPr>
          <w:rFonts w:eastAsia="Times New Roman" w:cs="Times New Roman"/>
          <w:b/>
          <w:lang w:val="fr-CH"/>
        </w:rPr>
      </w:pPr>
      <w:r>
        <w:rPr>
          <w:rFonts w:eastAsia="Times New Roman"/>
          <w:b/>
          <w:lang w:val="fr-FR"/>
        </w:rPr>
        <w:t>(</w:t>
      </w:r>
      <w:r w:rsidRPr="001F5222">
        <w:rPr>
          <w:rFonts w:eastAsia="Times New Roman" w:cs="Times New Roman"/>
          <w:b/>
          <w:lang w:val="fr-CH"/>
        </w:rPr>
        <w:t>États-Unis d’Amérique</w:t>
      </w:r>
      <w:r>
        <w:rPr>
          <w:rFonts w:eastAsia="Times New Roman" w:cs="Times New Roman"/>
          <w:b/>
          <w:lang w:val="fr-CH"/>
        </w:rPr>
        <w:t xml:space="preserve"> </w:t>
      </w:r>
      <w:r w:rsidRPr="001A6F32">
        <w:rPr>
          <w:rFonts w:eastAsia="Times New Roman" w:cs="Times New Roman"/>
          <w:lang w:val="fr-CH"/>
        </w:rPr>
        <w:t>(coprésidence),</w:t>
      </w:r>
      <w:r w:rsidRPr="001F5222">
        <w:rPr>
          <w:rFonts w:eastAsia="Times New Roman" w:cs="Times New Roman"/>
          <w:b/>
          <w:lang w:val="fr-CH"/>
        </w:rPr>
        <w:t xml:space="preserve"> </w:t>
      </w:r>
      <w:r w:rsidR="007C0B70">
        <w:rPr>
          <w:rFonts w:eastAsia="Times New Roman"/>
          <w:b/>
          <w:lang w:val="fr-FR"/>
        </w:rPr>
        <w:t xml:space="preserve">Uruguay </w:t>
      </w:r>
      <w:r w:rsidR="007C0B70" w:rsidRPr="001A6F32">
        <w:rPr>
          <w:rFonts w:eastAsia="Times New Roman" w:cs="Times New Roman"/>
          <w:lang w:val="fr-CH"/>
        </w:rPr>
        <w:t>(coprésidence)</w:t>
      </w:r>
      <w:r w:rsidR="007C0B70">
        <w:rPr>
          <w:rFonts w:eastAsia="Times New Roman" w:cs="Times New Roman"/>
          <w:lang w:val="fr-CH"/>
        </w:rPr>
        <w:t xml:space="preserve">, </w:t>
      </w:r>
      <w:r w:rsidRPr="001F5222">
        <w:rPr>
          <w:rFonts w:eastAsia="Times New Roman" w:cs="Times New Roman"/>
          <w:b/>
          <w:lang w:val="fr-CH"/>
        </w:rPr>
        <w:t>Kenya</w:t>
      </w:r>
      <w:r>
        <w:rPr>
          <w:rFonts w:eastAsia="Times New Roman"/>
          <w:b/>
          <w:lang w:val="fr-FR"/>
        </w:rPr>
        <w:t>, Roumanie, Sénégal, Suisse</w:t>
      </w:r>
      <w:r w:rsidRPr="001A6F32">
        <w:rPr>
          <w:rFonts w:eastAsia="Times New Roman" w:cs="Times New Roman"/>
          <w:b/>
          <w:lang w:val="fr-CH"/>
        </w:rPr>
        <w:t>)</w:t>
      </w:r>
    </w:p>
    <w:p w:rsidR="001A6F32" w:rsidRDefault="001A6F32" w:rsidP="00E04668">
      <w:pPr>
        <w:tabs>
          <w:tab w:val="left" w:pos="360"/>
          <w:tab w:val="left" w:pos="1260"/>
          <w:tab w:val="left" w:pos="1440"/>
        </w:tabs>
        <w:rPr>
          <w:rFonts w:eastAsia="Times New Roman"/>
          <w:b/>
          <w:lang w:val="fr-FR"/>
        </w:rPr>
      </w:pPr>
    </w:p>
    <w:p w:rsidR="001A6F32" w:rsidRDefault="001A6F32" w:rsidP="00E04668">
      <w:pPr>
        <w:tabs>
          <w:tab w:val="left" w:pos="360"/>
          <w:tab w:val="left" w:pos="1260"/>
          <w:tab w:val="left" w:pos="1440"/>
        </w:tabs>
        <w:rPr>
          <w:rFonts w:eastAsia="Times New Roman" w:cs="Times New Roman"/>
          <w:b/>
          <w:lang w:val="fr-CH"/>
        </w:rPr>
      </w:pPr>
      <w:r w:rsidRPr="000605C4">
        <w:rPr>
          <w:rFonts w:eastAsia="Times New Roman"/>
          <w:b/>
          <w:lang w:val="fr-FR"/>
        </w:rPr>
        <w:t>1</w:t>
      </w:r>
      <w:r>
        <w:rPr>
          <w:rFonts w:eastAsia="Times New Roman"/>
          <w:b/>
          <w:lang w:val="fr-FR"/>
        </w:rPr>
        <w:t>5</w:t>
      </w:r>
      <w:r w:rsidRPr="000605C4">
        <w:rPr>
          <w:rFonts w:eastAsia="Times New Roman"/>
          <w:b/>
          <w:lang w:val="fr-FR"/>
        </w:rPr>
        <w:t>:00-1</w:t>
      </w:r>
      <w:r>
        <w:rPr>
          <w:rFonts w:eastAsia="Times New Roman"/>
          <w:b/>
          <w:lang w:val="fr-FR"/>
        </w:rPr>
        <w:t>8</w:t>
      </w:r>
      <w:r w:rsidRPr="000605C4">
        <w:rPr>
          <w:rFonts w:eastAsia="Times New Roman"/>
          <w:b/>
          <w:lang w:val="fr-FR"/>
        </w:rPr>
        <w:t>:00</w:t>
      </w:r>
      <w:r>
        <w:rPr>
          <w:rFonts w:eastAsia="Times New Roman"/>
          <w:b/>
          <w:lang w:val="fr-FR"/>
        </w:rPr>
        <w:tab/>
        <w:t>Réunion du Groupe de travail sur</w:t>
      </w:r>
      <w:r w:rsidRPr="001A6F32">
        <w:rPr>
          <w:rFonts w:eastAsia="Times New Roman"/>
          <w:b/>
          <w:lang w:val="fr-FR"/>
        </w:rPr>
        <w:t xml:space="preserve"> </w:t>
      </w:r>
      <w:r>
        <w:rPr>
          <w:rFonts w:eastAsia="Times New Roman"/>
          <w:b/>
          <w:lang w:val="fr-FR"/>
        </w:rPr>
        <w:t xml:space="preserve">les initiatives régionales Ramsar (si nécessaire) </w:t>
      </w:r>
      <w:r w:rsidRPr="001A6F32">
        <w:rPr>
          <w:rFonts w:eastAsia="Times New Roman"/>
          <w:lang w:val="fr-FR"/>
        </w:rPr>
        <w:t>(SC52-11 Rev.1</w:t>
      </w:r>
      <w:r>
        <w:rPr>
          <w:rFonts w:eastAsia="Times New Roman"/>
          <w:b/>
          <w:lang w:val="fr-FR"/>
        </w:rPr>
        <w:t xml:space="preserve"> </w:t>
      </w:r>
      <w:r w:rsidRPr="00E04668">
        <w:rPr>
          <w:rFonts w:eastAsia="Times New Roman"/>
          <w:i/>
          <w:lang w:val="fr-FR"/>
        </w:rPr>
        <w:t>Mise à jour sur les initiatives régionales Ramsar</w:t>
      </w:r>
      <w:r>
        <w:rPr>
          <w:rFonts w:eastAsia="Times New Roman"/>
          <w:lang w:val="fr-FR"/>
        </w:rPr>
        <w:t>)</w:t>
      </w:r>
    </w:p>
    <w:p w:rsidR="001A6F32" w:rsidRDefault="001A6F32" w:rsidP="00E04668">
      <w:pPr>
        <w:tabs>
          <w:tab w:val="left" w:pos="360"/>
          <w:tab w:val="left" w:pos="1260"/>
          <w:tab w:val="left" w:pos="1440"/>
        </w:tabs>
        <w:rPr>
          <w:rFonts w:eastAsia="Times New Roman"/>
          <w:b/>
          <w:lang w:val="fr-FR"/>
        </w:rPr>
      </w:pPr>
    </w:p>
    <w:p w:rsidR="001F5222" w:rsidRDefault="001A6F32" w:rsidP="00E04668">
      <w:pPr>
        <w:tabs>
          <w:tab w:val="left" w:pos="360"/>
          <w:tab w:val="left" w:pos="1260"/>
          <w:tab w:val="left" w:pos="1440"/>
        </w:tabs>
        <w:rPr>
          <w:rFonts w:eastAsia="Times New Roman"/>
          <w:b/>
          <w:lang w:val="fr-FR"/>
        </w:rPr>
      </w:pPr>
      <w:r>
        <w:rPr>
          <w:rFonts w:eastAsia="Times New Roman"/>
          <w:b/>
          <w:lang w:val="fr-FR"/>
        </w:rPr>
        <w:t xml:space="preserve"> </w:t>
      </w:r>
      <w:r w:rsidRPr="000605C4">
        <w:rPr>
          <w:rFonts w:eastAsia="Times New Roman"/>
          <w:b/>
          <w:lang w:val="fr-FR"/>
        </w:rPr>
        <w:t>1</w:t>
      </w:r>
      <w:r>
        <w:rPr>
          <w:rFonts w:eastAsia="Times New Roman"/>
          <w:b/>
          <w:lang w:val="fr-FR"/>
        </w:rPr>
        <w:t>5</w:t>
      </w:r>
      <w:r w:rsidRPr="000605C4">
        <w:rPr>
          <w:rFonts w:eastAsia="Times New Roman"/>
          <w:b/>
          <w:lang w:val="fr-FR"/>
        </w:rPr>
        <w:t>:00-1</w:t>
      </w:r>
      <w:r>
        <w:rPr>
          <w:rFonts w:eastAsia="Times New Roman"/>
          <w:b/>
          <w:lang w:val="fr-FR"/>
        </w:rPr>
        <w:t>8</w:t>
      </w:r>
      <w:r w:rsidRPr="000605C4">
        <w:rPr>
          <w:rFonts w:eastAsia="Times New Roman"/>
          <w:b/>
          <w:lang w:val="fr-FR"/>
        </w:rPr>
        <w:t>:00</w:t>
      </w:r>
      <w:r>
        <w:rPr>
          <w:rFonts w:eastAsia="Times New Roman"/>
          <w:b/>
          <w:lang w:val="fr-FR"/>
        </w:rPr>
        <w:tab/>
        <w:t>Réunion du Groupe de travail sur</w:t>
      </w:r>
      <w:r w:rsidRPr="001A6F32">
        <w:rPr>
          <w:rFonts w:eastAsia="Times New Roman"/>
          <w:b/>
          <w:lang w:val="fr-FR"/>
        </w:rPr>
        <w:t xml:space="preserve"> </w:t>
      </w:r>
      <w:r w:rsidR="001F5222">
        <w:rPr>
          <w:rFonts w:eastAsia="Times New Roman"/>
          <w:b/>
          <w:lang w:val="fr-FR"/>
        </w:rPr>
        <w:t>la mobilisation des ressources</w:t>
      </w:r>
    </w:p>
    <w:p w:rsidR="001F5222" w:rsidRPr="001F5222" w:rsidRDefault="001F5222" w:rsidP="001F5222">
      <w:pPr>
        <w:tabs>
          <w:tab w:val="left" w:pos="360"/>
          <w:tab w:val="left" w:pos="1260"/>
        </w:tabs>
        <w:rPr>
          <w:rFonts w:eastAsia="Times New Roman" w:cs="Times New Roman"/>
          <w:b/>
          <w:lang w:val="fr-CH"/>
        </w:rPr>
      </w:pPr>
      <w:r w:rsidRPr="001F5222">
        <w:rPr>
          <w:rFonts w:eastAsia="Times New Roman" w:cs="Times New Roman"/>
          <w:b/>
          <w:lang w:val="fr-CH"/>
        </w:rPr>
        <w:t>(Colombie, États-Unis d’Amérique, Kenya)</w:t>
      </w:r>
    </w:p>
    <w:p w:rsidR="001F5222" w:rsidRDefault="001F5222" w:rsidP="001F5222">
      <w:pPr>
        <w:tabs>
          <w:tab w:val="left" w:pos="360"/>
          <w:tab w:val="left" w:pos="1260"/>
        </w:tabs>
        <w:rPr>
          <w:rFonts w:eastAsia="Times New Roman"/>
          <w:lang w:val="fr-FR"/>
        </w:rPr>
      </w:pPr>
      <w:r>
        <w:rPr>
          <w:rFonts w:eastAsia="Times New Roman"/>
          <w:lang w:val="fr-FR"/>
        </w:rPr>
        <w:t>(SC52-</w:t>
      </w:r>
      <w:r w:rsidR="00047B8E">
        <w:rPr>
          <w:rFonts w:eastAsia="Times New Roman"/>
          <w:lang w:val="fr-FR"/>
        </w:rPr>
        <w:t>20</w:t>
      </w:r>
      <w:r>
        <w:rPr>
          <w:rFonts w:eastAsia="Times New Roman"/>
          <w:lang w:val="fr-FR"/>
        </w:rPr>
        <w:t xml:space="preserve"> </w:t>
      </w:r>
      <w:r w:rsidR="00047B8E" w:rsidRPr="00047B8E">
        <w:rPr>
          <w:rFonts w:eastAsia="Times New Roman"/>
          <w:i/>
          <w:lang w:val="fr-FR"/>
        </w:rPr>
        <w:t>Rapport sur l’examen  de la mobilisation des ressources, particulièrement</w:t>
      </w:r>
      <w:r w:rsidR="001A6F32">
        <w:rPr>
          <w:rFonts w:eastAsia="Times New Roman"/>
          <w:i/>
          <w:lang w:val="fr-FR"/>
        </w:rPr>
        <w:t xml:space="preserve"> </w:t>
      </w:r>
      <w:r w:rsidR="00047B8E" w:rsidRPr="00047B8E">
        <w:rPr>
          <w:rFonts w:eastAsia="Times New Roman"/>
          <w:i/>
          <w:lang w:val="fr-FR"/>
        </w:rPr>
        <w:t>du point de vue des appels de fonds</w:t>
      </w:r>
      <w:r>
        <w:rPr>
          <w:rFonts w:eastAsia="Times New Roman"/>
          <w:lang w:val="fr-FR"/>
        </w:rPr>
        <w:t>)</w:t>
      </w:r>
    </w:p>
    <w:p w:rsidR="00E04668" w:rsidRDefault="00E04668" w:rsidP="001F5222">
      <w:pPr>
        <w:tabs>
          <w:tab w:val="left" w:pos="360"/>
          <w:tab w:val="left" w:pos="1260"/>
        </w:tabs>
        <w:rPr>
          <w:rFonts w:eastAsia="Times New Roman"/>
          <w:lang w:val="fr-FR"/>
        </w:rPr>
      </w:pPr>
    </w:p>
    <w:p w:rsidR="001A6F32" w:rsidRDefault="001A6F32" w:rsidP="00245F61">
      <w:pPr>
        <w:tabs>
          <w:tab w:val="left" w:pos="360"/>
          <w:tab w:val="left" w:pos="1260"/>
        </w:tabs>
        <w:ind w:left="1701" w:hanging="1701"/>
        <w:rPr>
          <w:rFonts w:eastAsia="Times New Roman"/>
          <w:b/>
          <w:lang w:val="fr-FR"/>
        </w:rPr>
      </w:pPr>
    </w:p>
    <w:p w:rsidR="007827D1" w:rsidRDefault="007827D1" w:rsidP="00245F61">
      <w:pPr>
        <w:tabs>
          <w:tab w:val="left" w:pos="360"/>
          <w:tab w:val="left" w:pos="1260"/>
        </w:tabs>
        <w:ind w:left="1701" w:hanging="1701"/>
        <w:rPr>
          <w:rFonts w:eastAsia="Times New Roman"/>
          <w:b/>
          <w:lang w:val="fr-FR"/>
        </w:rPr>
      </w:pPr>
    </w:p>
    <w:p w:rsidR="00E04668" w:rsidRDefault="00E04668" w:rsidP="00245F61">
      <w:pPr>
        <w:tabs>
          <w:tab w:val="left" w:pos="360"/>
          <w:tab w:val="left" w:pos="1260"/>
        </w:tabs>
        <w:ind w:left="1701" w:hanging="1701"/>
        <w:rPr>
          <w:rFonts w:eastAsia="Times New Roman"/>
          <w:b/>
          <w:lang w:val="fr-FR"/>
        </w:rPr>
      </w:pPr>
      <w:r>
        <w:rPr>
          <w:rFonts w:eastAsia="Times New Roman"/>
          <w:b/>
          <w:lang w:val="fr-FR"/>
        </w:rPr>
        <w:t>Mercredi 15 juin 2016</w:t>
      </w:r>
    </w:p>
    <w:p w:rsidR="00F717EA" w:rsidRDefault="00F717EA" w:rsidP="00F717EA">
      <w:pPr>
        <w:tabs>
          <w:tab w:val="left" w:pos="1260"/>
          <w:tab w:val="left" w:pos="1440"/>
          <w:tab w:val="left" w:pos="1710"/>
        </w:tabs>
        <w:rPr>
          <w:b/>
          <w:color w:val="000000"/>
          <w:lang w:val="fr-FR"/>
        </w:rPr>
      </w:pPr>
    </w:p>
    <w:p w:rsidR="00F717EA" w:rsidRPr="000605C4" w:rsidRDefault="00F717EA" w:rsidP="00F717EA">
      <w:pPr>
        <w:tabs>
          <w:tab w:val="left" w:pos="1260"/>
          <w:tab w:val="left" w:pos="1440"/>
          <w:tab w:val="left" w:pos="1710"/>
        </w:tabs>
        <w:rPr>
          <w:b/>
          <w:color w:val="000000"/>
          <w:lang w:val="fr-FR"/>
        </w:rPr>
      </w:pPr>
      <w:r w:rsidRPr="000605C4">
        <w:rPr>
          <w:b/>
          <w:color w:val="000000"/>
          <w:lang w:val="fr-FR"/>
        </w:rPr>
        <w:t>08:15-09:45</w:t>
      </w:r>
      <w:r w:rsidRPr="000605C4">
        <w:rPr>
          <w:b/>
          <w:color w:val="000000"/>
          <w:lang w:val="fr-FR"/>
        </w:rPr>
        <w:tab/>
        <w:t>Réunions régionales</w:t>
      </w:r>
    </w:p>
    <w:p w:rsidR="00E04668" w:rsidRDefault="00E04668" w:rsidP="00245F61">
      <w:pPr>
        <w:tabs>
          <w:tab w:val="left" w:pos="360"/>
          <w:tab w:val="left" w:pos="1260"/>
        </w:tabs>
        <w:ind w:left="1701" w:hanging="1701"/>
        <w:rPr>
          <w:rFonts w:eastAsia="Times New Roman"/>
          <w:b/>
          <w:lang w:val="fr-FR"/>
        </w:rPr>
      </w:pPr>
    </w:p>
    <w:p w:rsidR="00F717EA" w:rsidRDefault="00F717EA" w:rsidP="00245F61">
      <w:pPr>
        <w:tabs>
          <w:tab w:val="left" w:pos="360"/>
          <w:tab w:val="left" w:pos="1260"/>
        </w:tabs>
        <w:ind w:left="1701" w:hanging="1701"/>
        <w:rPr>
          <w:rFonts w:eastAsia="Times New Roman"/>
          <w:b/>
          <w:lang w:val="fr-FR"/>
        </w:rPr>
      </w:pPr>
      <w:r w:rsidRPr="000605C4">
        <w:rPr>
          <w:rFonts w:eastAsia="Times New Roman"/>
          <w:b/>
          <w:lang w:val="fr-FR"/>
        </w:rPr>
        <w:t>10:00-13:00</w:t>
      </w:r>
      <w:r>
        <w:rPr>
          <w:rFonts w:eastAsia="Times New Roman"/>
          <w:b/>
          <w:lang w:val="fr-FR"/>
        </w:rPr>
        <w:tab/>
        <w:t>Séance plénière du Comité permanent</w:t>
      </w:r>
    </w:p>
    <w:p w:rsidR="00E04668" w:rsidRDefault="00E04668" w:rsidP="00245F61">
      <w:pPr>
        <w:tabs>
          <w:tab w:val="left" w:pos="360"/>
          <w:tab w:val="left" w:pos="1260"/>
        </w:tabs>
        <w:ind w:left="1701" w:hanging="1701"/>
        <w:rPr>
          <w:rFonts w:eastAsia="Times New Roman"/>
          <w:b/>
          <w:lang w:val="fr-FR"/>
        </w:rPr>
      </w:pPr>
    </w:p>
    <w:p w:rsidR="00245F61" w:rsidRPr="000605C4" w:rsidRDefault="00E04668" w:rsidP="00245F61">
      <w:pPr>
        <w:tabs>
          <w:tab w:val="left" w:pos="360"/>
          <w:tab w:val="left" w:pos="1260"/>
        </w:tabs>
        <w:ind w:left="1701" w:hanging="1701"/>
        <w:rPr>
          <w:rFonts w:eastAsia="Times New Roman"/>
          <w:lang w:val="fr-FR"/>
        </w:rPr>
      </w:pPr>
      <w:r>
        <w:rPr>
          <w:rFonts w:eastAsia="Times New Roman"/>
          <w:b/>
          <w:lang w:val="fr-FR"/>
        </w:rPr>
        <w:t xml:space="preserve"> </w:t>
      </w:r>
      <w:r w:rsidR="00245F61" w:rsidRPr="000605C4">
        <w:rPr>
          <w:rFonts w:eastAsia="Times New Roman"/>
          <w:lang w:val="fr-FR"/>
        </w:rPr>
        <w:t>1.</w:t>
      </w:r>
      <w:r w:rsidR="00245F61" w:rsidRPr="000605C4">
        <w:rPr>
          <w:rFonts w:eastAsia="Times New Roman"/>
          <w:lang w:val="fr-FR"/>
        </w:rPr>
        <w:tab/>
        <w:t>Allocutions d’ouverture</w:t>
      </w:r>
    </w:p>
    <w:p w:rsidR="00245F61" w:rsidRPr="000605C4" w:rsidRDefault="00245F61" w:rsidP="00F717EA">
      <w:pPr>
        <w:numPr>
          <w:ilvl w:val="0"/>
          <w:numId w:val="15"/>
        </w:numPr>
        <w:tabs>
          <w:tab w:val="left" w:pos="360"/>
        </w:tabs>
        <w:rPr>
          <w:rFonts w:eastAsia="Times New Roman"/>
          <w:lang w:val="fr-FR"/>
        </w:rPr>
      </w:pPr>
      <w:r w:rsidRPr="000605C4">
        <w:rPr>
          <w:rFonts w:eastAsia="Times New Roman"/>
          <w:lang w:val="fr-FR"/>
        </w:rPr>
        <w:t>Président du Comité permanent (Uruguay)</w:t>
      </w:r>
    </w:p>
    <w:p w:rsidR="00245F61" w:rsidRPr="000605C4" w:rsidRDefault="00245F61" w:rsidP="00F717EA">
      <w:pPr>
        <w:numPr>
          <w:ilvl w:val="0"/>
          <w:numId w:val="15"/>
        </w:numPr>
        <w:tabs>
          <w:tab w:val="left" w:pos="360"/>
        </w:tabs>
        <w:rPr>
          <w:rFonts w:eastAsia="Times New Roman"/>
          <w:lang w:val="fr-FR"/>
        </w:rPr>
      </w:pPr>
      <w:r w:rsidRPr="000605C4">
        <w:rPr>
          <w:rFonts w:eastAsia="Times New Roman"/>
          <w:lang w:val="fr-FR"/>
        </w:rPr>
        <w:t xml:space="preserve">Directrice générale de l’UICN </w:t>
      </w:r>
    </w:p>
    <w:p w:rsidR="00245F61" w:rsidRPr="000605C4" w:rsidRDefault="00245F61" w:rsidP="00F717EA">
      <w:pPr>
        <w:numPr>
          <w:ilvl w:val="0"/>
          <w:numId w:val="15"/>
        </w:numPr>
        <w:tabs>
          <w:tab w:val="left" w:pos="360"/>
        </w:tabs>
        <w:rPr>
          <w:rFonts w:eastAsia="Times New Roman"/>
          <w:lang w:val="fr-FR"/>
        </w:rPr>
      </w:pPr>
      <w:r w:rsidRPr="000605C4">
        <w:rPr>
          <w:rFonts w:eastAsia="Times New Roman"/>
          <w:lang w:val="fr-FR"/>
        </w:rPr>
        <w:t xml:space="preserve">Déclaration au nom </w:t>
      </w:r>
      <w:r w:rsidRPr="00936D90">
        <w:rPr>
          <w:rFonts w:eastAsia="Times New Roman"/>
          <w:lang w:val="fr-FR"/>
        </w:rPr>
        <w:t>des six</w:t>
      </w:r>
      <w:r w:rsidRPr="000605C4">
        <w:rPr>
          <w:rFonts w:eastAsia="Times New Roman"/>
          <w:lang w:val="fr-FR"/>
        </w:rPr>
        <w:t xml:space="preserve"> organisations internationales partenaires (OIP)</w:t>
      </w:r>
    </w:p>
    <w:p w:rsidR="00245F61" w:rsidRPr="000605C4" w:rsidRDefault="00245F61" w:rsidP="00F717EA">
      <w:pPr>
        <w:numPr>
          <w:ilvl w:val="0"/>
          <w:numId w:val="15"/>
        </w:numPr>
        <w:tabs>
          <w:tab w:val="left" w:pos="360"/>
        </w:tabs>
        <w:rPr>
          <w:rFonts w:eastAsia="Times New Roman"/>
          <w:lang w:val="fr-FR"/>
        </w:rPr>
      </w:pPr>
      <w:r w:rsidRPr="000605C4">
        <w:rPr>
          <w:rFonts w:eastAsia="Times New Roman"/>
          <w:lang w:val="fr-FR"/>
        </w:rPr>
        <w:t>Secrétaire général</w:t>
      </w:r>
      <w:r w:rsidR="00F717EA">
        <w:rPr>
          <w:rFonts w:eastAsia="Times New Roman"/>
          <w:lang w:val="fr-FR"/>
        </w:rPr>
        <w:t>e par intérim</w:t>
      </w:r>
    </w:p>
    <w:p w:rsidR="00245F61" w:rsidRPr="000605C4" w:rsidRDefault="00245F61" w:rsidP="00245F61">
      <w:pPr>
        <w:tabs>
          <w:tab w:val="left" w:pos="360"/>
          <w:tab w:val="left" w:pos="1260"/>
        </w:tabs>
        <w:ind w:left="1701" w:hanging="1701"/>
        <w:rPr>
          <w:rFonts w:eastAsia="Times New Roman"/>
          <w:lang w:val="fr-FR"/>
        </w:rPr>
      </w:pPr>
    </w:p>
    <w:p w:rsidR="00245F61" w:rsidRPr="000605C4" w:rsidRDefault="00245F61" w:rsidP="00245F61">
      <w:pPr>
        <w:tabs>
          <w:tab w:val="left" w:pos="900"/>
          <w:tab w:val="left" w:pos="1920"/>
        </w:tabs>
        <w:ind w:left="360" w:hanging="360"/>
        <w:rPr>
          <w:rFonts w:eastAsia="Times New Roman"/>
          <w:lang w:val="fr-FR"/>
        </w:rPr>
      </w:pPr>
      <w:r w:rsidRPr="000605C4">
        <w:rPr>
          <w:rFonts w:eastAsia="Times New Roman"/>
          <w:lang w:val="fr-FR"/>
        </w:rPr>
        <w:t>2.</w:t>
      </w:r>
      <w:r w:rsidRPr="000605C4">
        <w:rPr>
          <w:rFonts w:eastAsia="Times New Roman"/>
          <w:lang w:val="fr-FR"/>
        </w:rPr>
        <w:tab/>
      </w:r>
      <w:r w:rsidR="00E50640">
        <w:rPr>
          <w:rFonts w:eastAsia="Times New Roman"/>
          <w:lang w:val="fr-FR"/>
        </w:rPr>
        <w:t>Examen et a</w:t>
      </w:r>
      <w:r w:rsidRPr="000605C4">
        <w:rPr>
          <w:rFonts w:eastAsia="Times New Roman"/>
          <w:lang w:val="fr-FR"/>
        </w:rPr>
        <w:t xml:space="preserve">doption </w:t>
      </w:r>
      <w:r w:rsidR="001A6F32">
        <w:rPr>
          <w:rFonts w:eastAsia="Times New Roman"/>
          <w:lang w:val="fr-FR"/>
        </w:rPr>
        <w:t>du projet d</w:t>
      </w:r>
      <w:r w:rsidRPr="000605C4">
        <w:rPr>
          <w:rFonts w:eastAsia="Times New Roman"/>
          <w:lang w:val="fr-FR"/>
        </w:rPr>
        <w:t>’ordre du jour (SC</w:t>
      </w:r>
      <w:r w:rsidR="001132B7" w:rsidRPr="000605C4">
        <w:rPr>
          <w:rFonts w:eastAsia="Times New Roman"/>
          <w:lang w:val="fr-FR"/>
        </w:rPr>
        <w:t>5</w:t>
      </w:r>
      <w:r w:rsidR="00E50640">
        <w:rPr>
          <w:rFonts w:eastAsia="Times New Roman"/>
          <w:lang w:val="fr-FR"/>
        </w:rPr>
        <w:t>2</w:t>
      </w:r>
      <w:r w:rsidRPr="000605C4">
        <w:rPr>
          <w:rFonts w:eastAsia="Times New Roman"/>
          <w:lang w:val="fr-FR"/>
        </w:rPr>
        <w:t>-01</w:t>
      </w:r>
      <w:r w:rsidR="001A6F32">
        <w:rPr>
          <w:rFonts w:eastAsia="Times New Roman"/>
          <w:lang w:val="fr-FR"/>
        </w:rPr>
        <w:t xml:space="preserve"> Rev.1</w:t>
      </w:r>
      <w:r w:rsidR="00E50640">
        <w:rPr>
          <w:rFonts w:eastAsia="Times New Roman"/>
          <w:lang w:val="fr-FR"/>
        </w:rPr>
        <w:t xml:space="preserve"> </w:t>
      </w:r>
      <w:r w:rsidR="00E50640" w:rsidRPr="00E50640">
        <w:rPr>
          <w:rFonts w:eastAsia="Times New Roman" w:cs="Times New Roman"/>
          <w:i/>
          <w:lang w:val="fr-CH"/>
        </w:rPr>
        <w:t>Projet d’ordre du jour et de programme</w:t>
      </w:r>
      <w:r w:rsidR="00E50640">
        <w:rPr>
          <w:rFonts w:eastAsia="Times New Roman"/>
          <w:lang w:val="fr-FR"/>
        </w:rPr>
        <w:t xml:space="preserve"> et SC52-INF.DOC.01</w:t>
      </w:r>
      <w:r w:rsidR="001A6F32">
        <w:rPr>
          <w:rFonts w:eastAsia="Times New Roman"/>
          <w:lang w:val="fr-FR"/>
        </w:rPr>
        <w:t xml:space="preserve"> Rev.2</w:t>
      </w:r>
      <w:r w:rsidR="00E50640" w:rsidRPr="00E50640">
        <w:rPr>
          <w:rFonts w:eastAsia="Times New Roman" w:cs="Times New Roman"/>
          <w:lang w:val="fr-FR"/>
        </w:rPr>
        <w:t xml:space="preserve"> </w:t>
      </w:r>
      <w:r w:rsidR="00E50640" w:rsidRPr="00E50640">
        <w:rPr>
          <w:rFonts w:eastAsia="Times New Roman" w:cs="Times New Roman"/>
          <w:i/>
          <w:lang w:val="fr-FR"/>
        </w:rPr>
        <w:t>Liste de documents pour la Réunion du Comité permanent</w:t>
      </w:r>
      <w:r w:rsidRPr="000605C4">
        <w:rPr>
          <w:rFonts w:eastAsia="Times New Roman"/>
          <w:lang w:val="fr-FR"/>
        </w:rPr>
        <w:t>).</w:t>
      </w:r>
    </w:p>
    <w:p w:rsidR="00245F61" w:rsidRPr="000605C4" w:rsidRDefault="00245F61" w:rsidP="00245F61">
      <w:pPr>
        <w:tabs>
          <w:tab w:val="left" w:pos="900"/>
          <w:tab w:val="left" w:pos="1920"/>
        </w:tabs>
        <w:ind w:left="360" w:hanging="360"/>
        <w:rPr>
          <w:rFonts w:eastAsia="Times New Roman"/>
          <w:b/>
          <w:lang w:val="fr-FR"/>
        </w:rPr>
      </w:pPr>
    </w:p>
    <w:p w:rsidR="007827D1" w:rsidRDefault="00245F61" w:rsidP="007827D1">
      <w:pPr>
        <w:tabs>
          <w:tab w:val="left" w:pos="900"/>
          <w:tab w:val="left" w:pos="1920"/>
        </w:tabs>
        <w:ind w:left="360" w:hanging="360"/>
        <w:rPr>
          <w:rFonts w:eastAsia="Times New Roman"/>
          <w:lang w:val="fr-FR"/>
        </w:rPr>
      </w:pPr>
      <w:r w:rsidRPr="000605C4">
        <w:rPr>
          <w:rFonts w:eastAsia="Times New Roman"/>
          <w:lang w:val="fr-FR"/>
        </w:rPr>
        <w:t>3.</w:t>
      </w:r>
      <w:r w:rsidRPr="000605C4">
        <w:rPr>
          <w:rFonts w:eastAsia="Times New Roman"/>
          <w:lang w:val="fr-FR"/>
        </w:rPr>
        <w:tab/>
        <w:t>Admission des observateurs</w:t>
      </w:r>
      <w:r w:rsidR="007827D1">
        <w:rPr>
          <w:rFonts w:eastAsia="Times New Roman"/>
          <w:lang w:val="fr-FR"/>
        </w:rPr>
        <w:t xml:space="preserve"> </w:t>
      </w:r>
      <w:r w:rsidR="007827D1" w:rsidRPr="007827D1">
        <w:rPr>
          <w:rFonts w:eastAsia="Times New Roman"/>
          <w:lang w:val="fr-FR"/>
        </w:rPr>
        <w:t xml:space="preserve"> (SC52-Inf.Doc.09 </w:t>
      </w:r>
      <w:r w:rsidR="007827D1" w:rsidRPr="007827D1">
        <w:rPr>
          <w:rFonts w:eastAsia="Times New Roman"/>
          <w:i/>
          <w:lang w:val="fr-FR"/>
        </w:rPr>
        <w:t>Liste des observateurs inscrits</w:t>
      </w:r>
      <w:r w:rsidR="007827D1" w:rsidRPr="007827D1">
        <w:rPr>
          <w:rFonts w:eastAsia="Times New Roman"/>
          <w:lang w:val="fr-FR"/>
        </w:rPr>
        <w:t>)</w:t>
      </w:r>
    </w:p>
    <w:p w:rsidR="00C431A8" w:rsidRDefault="00C431A8" w:rsidP="007827D1">
      <w:pPr>
        <w:tabs>
          <w:tab w:val="left" w:pos="900"/>
          <w:tab w:val="left" w:pos="1920"/>
        </w:tabs>
        <w:ind w:left="360" w:hanging="360"/>
        <w:rPr>
          <w:rFonts w:eastAsia="Times New Roman"/>
          <w:lang w:val="fr-FR"/>
        </w:rPr>
      </w:pPr>
    </w:p>
    <w:p w:rsidR="00C431A8" w:rsidRPr="000605C4" w:rsidRDefault="00C431A8" w:rsidP="00C431A8">
      <w:pPr>
        <w:tabs>
          <w:tab w:val="left" w:pos="900"/>
          <w:tab w:val="left" w:pos="1920"/>
        </w:tabs>
        <w:ind w:left="360" w:hanging="360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4.</w:t>
      </w:r>
      <w:r>
        <w:rPr>
          <w:rFonts w:eastAsia="Times New Roman"/>
          <w:lang w:val="fr-FR"/>
        </w:rPr>
        <w:tab/>
        <w:t>Approbation du cahier des charges pour une stratégie future sur les langues pour la Convention (</w:t>
      </w:r>
      <w:r w:rsidRPr="000605C4">
        <w:rPr>
          <w:rFonts w:eastAsia="Times New Roman"/>
          <w:lang w:val="fr-FR"/>
        </w:rPr>
        <w:t>SC5</w:t>
      </w:r>
      <w:r>
        <w:rPr>
          <w:rFonts w:eastAsia="Times New Roman"/>
          <w:lang w:val="fr-FR"/>
        </w:rPr>
        <w:t>2</w:t>
      </w:r>
      <w:r w:rsidRPr="000605C4">
        <w:rPr>
          <w:rFonts w:eastAsia="Times New Roman"/>
          <w:lang w:val="fr-FR"/>
        </w:rPr>
        <w:t>-0</w:t>
      </w:r>
      <w:r>
        <w:rPr>
          <w:rFonts w:eastAsia="Times New Roman"/>
          <w:lang w:val="fr-FR"/>
        </w:rPr>
        <w:t xml:space="preserve">3 </w:t>
      </w:r>
      <w:r w:rsidRPr="00E50640">
        <w:rPr>
          <w:rFonts w:eastAsia="Times New Roman" w:cs="Times New Roman"/>
          <w:i/>
          <w:lang w:val="fr-CH"/>
        </w:rPr>
        <w:t>Appui de consultant pour l’élaboration d’une stratégie décrivant une éventuelle intégration progressive de l’arabe et d’autres langues des Nations Unies dans les travaux de la Convention</w:t>
      </w:r>
      <w:r>
        <w:rPr>
          <w:rFonts w:eastAsia="Times New Roman" w:cs="Times New Roman"/>
          <w:lang w:val="fr-CH"/>
        </w:rPr>
        <w:t>)</w:t>
      </w:r>
      <w:r w:rsidRPr="00D830A9">
        <w:rPr>
          <w:rFonts w:eastAsia="Times New Roman" w:cs="Times New Roman"/>
          <w:lang w:val="fr-CH"/>
        </w:rPr>
        <w:t xml:space="preserve">   </w:t>
      </w:r>
    </w:p>
    <w:p w:rsidR="00C431A8" w:rsidRPr="007827D1" w:rsidRDefault="00C431A8" w:rsidP="007827D1">
      <w:pPr>
        <w:tabs>
          <w:tab w:val="left" w:pos="900"/>
          <w:tab w:val="left" w:pos="1920"/>
        </w:tabs>
        <w:ind w:left="360" w:hanging="360"/>
        <w:rPr>
          <w:rFonts w:eastAsia="Times New Roman"/>
          <w:lang w:val="fr-FR"/>
        </w:rPr>
      </w:pPr>
    </w:p>
    <w:p w:rsidR="001132B7" w:rsidRDefault="001132B7" w:rsidP="00245F61">
      <w:pPr>
        <w:tabs>
          <w:tab w:val="left" w:pos="900"/>
          <w:tab w:val="left" w:pos="1920"/>
        </w:tabs>
        <w:ind w:left="360" w:hanging="360"/>
        <w:rPr>
          <w:rFonts w:eastAsia="Times New Roman"/>
          <w:lang w:val="fr-FR"/>
        </w:rPr>
      </w:pPr>
      <w:r w:rsidRPr="000605C4">
        <w:rPr>
          <w:rFonts w:eastAsia="Times New Roman"/>
          <w:lang w:val="fr-FR"/>
        </w:rPr>
        <w:t>5.</w:t>
      </w:r>
      <w:r w:rsidRPr="000605C4">
        <w:rPr>
          <w:rFonts w:eastAsia="Times New Roman"/>
          <w:lang w:val="fr-FR"/>
        </w:rPr>
        <w:tab/>
      </w:r>
      <w:r w:rsidR="00E50640">
        <w:rPr>
          <w:rFonts w:eastAsia="Times New Roman"/>
          <w:lang w:val="fr-FR"/>
        </w:rPr>
        <w:t>Rapport du Sous-groupe sur la COP13</w:t>
      </w:r>
      <w:r w:rsidRPr="000605C4">
        <w:rPr>
          <w:rFonts w:eastAsia="Times New Roman"/>
          <w:lang w:val="fr-FR"/>
        </w:rPr>
        <w:t xml:space="preserve"> (SC5</w:t>
      </w:r>
      <w:r w:rsidR="00E50640">
        <w:rPr>
          <w:rFonts w:eastAsia="Times New Roman"/>
          <w:lang w:val="fr-FR"/>
        </w:rPr>
        <w:t>2</w:t>
      </w:r>
      <w:r w:rsidRPr="000605C4">
        <w:rPr>
          <w:rFonts w:eastAsia="Times New Roman"/>
          <w:lang w:val="fr-FR"/>
        </w:rPr>
        <w:t>-0</w:t>
      </w:r>
      <w:r w:rsidR="00E50640">
        <w:rPr>
          <w:rFonts w:eastAsia="Times New Roman"/>
          <w:lang w:val="fr-FR"/>
        </w:rPr>
        <w:t>2</w:t>
      </w:r>
      <w:r w:rsidR="00E50640" w:rsidRPr="00E50640">
        <w:rPr>
          <w:rFonts w:eastAsia="Times New Roman" w:cs="Times New Roman"/>
          <w:lang w:val="fr-CH"/>
        </w:rPr>
        <w:t xml:space="preserve"> </w:t>
      </w:r>
      <w:r w:rsidR="00E50640" w:rsidRPr="00E50640">
        <w:rPr>
          <w:rFonts w:eastAsia="Times New Roman" w:cs="Times New Roman"/>
          <w:i/>
          <w:lang w:val="fr-CH"/>
        </w:rPr>
        <w:t>Progrès des préparatifs de la COP13</w:t>
      </w:r>
      <w:r w:rsidRPr="000605C4">
        <w:rPr>
          <w:rFonts w:eastAsia="Times New Roman"/>
          <w:lang w:val="fr-FR"/>
        </w:rPr>
        <w:t>)</w:t>
      </w:r>
    </w:p>
    <w:p w:rsidR="00C431A8" w:rsidRPr="000605C4" w:rsidRDefault="00C431A8" w:rsidP="00C431A8">
      <w:pPr>
        <w:tabs>
          <w:tab w:val="left" w:pos="900"/>
          <w:tab w:val="left" w:pos="1920"/>
        </w:tabs>
        <w:ind w:left="360" w:hanging="360"/>
        <w:rPr>
          <w:rFonts w:eastAsia="Times New Roman"/>
          <w:lang w:val="fr-FR"/>
        </w:rPr>
      </w:pPr>
    </w:p>
    <w:p w:rsidR="00C431A8" w:rsidRPr="000605C4" w:rsidRDefault="00C431A8" w:rsidP="00C431A8">
      <w:pPr>
        <w:tabs>
          <w:tab w:val="left" w:pos="900"/>
          <w:tab w:val="left" w:pos="1920"/>
        </w:tabs>
        <w:ind w:left="360" w:hanging="360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6</w:t>
      </w:r>
      <w:bookmarkStart w:id="3" w:name="_GoBack"/>
      <w:bookmarkEnd w:id="3"/>
      <w:r w:rsidRPr="000605C4">
        <w:rPr>
          <w:rFonts w:eastAsia="Times New Roman"/>
          <w:lang w:val="fr-FR"/>
        </w:rPr>
        <w:t>.</w:t>
      </w:r>
      <w:r w:rsidRPr="000605C4">
        <w:rPr>
          <w:rFonts w:eastAsia="Times New Roman"/>
          <w:lang w:val="fr-FR"/>
        </w:rPr>
        <w:tab/>
      </w:r>
      <w:r>
        <w:rPr>
          <w:rFonts w:eastAsia="Times New Roman"/>
          <w:lang w:val="fr-FR"/>
        </w:rPr>
        <w:t xml:space="preserve">Rapport du Groupe de travail sur la gestion </w:t>
      </w:r>
      <w:r w:rsidRPr="007827D1">
        <w:rPr>
          <w:rFonts w:eastAsia="Times New Roman"/>
          <w:b/>
          <w:lang w:val="fr-FR"/>
        </w:rPr>
        <w:t>(en séance à huis clos, si nécessaire)</w:t>
      </w:r>
    </w:p>
    <w:p w:rsidR="00BC7A3F" w:rsidRPr="000605C4" w:rsidRDefault="00BC7A3F" w:rsidP="00BC7A3F">
      <w:pPr>
        <w:pStyle w:val="ListParagraph"/>
        <w:rPr>
          <w:rFonts w:ascii="Calibri" w:eastAsia="Times New Roman" w:hAnsi="Calibri"/>
          <w:lang w:val="fr-FR"/>
        </w:rPr>
      </w:pPr>
    </w:p>
    <w:p w:rsidR="00BC7A3F" w:rsidRPr="000605C4" w:rsidRDefault="00BC7A3F" w:rsidP="00BC7A3F">
      <w:pPr>
        <w:tabs>
          <w:tab w:val="left" w:pos="1701"/>
        </w:tabs>
        <w:ind w:left="1701" w:hanging="1701"/>
        <w:rPr>
          <w:rFonts w:eastAsia="Times New Roman"/>
          <w:b/>
          <w:lang w:val="fr-FR"/>
        </w:rPr>
      </w:pPr>
      <w:r w:rsidRPr="000605C4">
        <w:rPr>
          <w:rFonts w:eastAsia="Times New Roman"/>
          <w:b/>
          <w:lang w:val="fr-FR"/>
        </w:rPr>
        <w:t>15:00-18:00</w:t>
      </w:r>
      <w:r w:rsidR="00823421" w:rsidRPr="000605C4">
        <w:rPr>
          <w:rFonts w:eastAsia="Times New Roman"/>
          <w:b/>
          <w:lang w:val="fr-FR"/>
        </w:rPr>
        <w:tab/>
      </w:r>
      <w:r w:rsidR="001132B7" w:rsidRPr="000605C4">
        <w:rPr>
          <w:rFonts w:eastAsia="Times New Roman"/>
          <w:b/>
          <w:lang w:val="fr-FR"/>
        </w:rPr>
        <w:t xml:space="preserve">Séance plénière du Comité permanent </w:t>
      </w:r>
      <w:r w:rsidRPr="000605C4">
        <w:rPr>
          <w:rFonts w:eastAsia="Times New Roman"/>
          <w:b/>
          <w:lang w:val="fr-FR"/>
        </w:rPr>
        <w:tab/>
      </w:r>
    </w:p>
    <w:p w:rsidR="00980D0C" w:rsidRPr="000605C4" w:rsidRDefault="00980D0C" w:rsidP="00980D0C">
      <w:pPr>
        <w:rPr>
          <w:rFonts w:eastAsia="Times New Roman"/>
          <w:lang w:val="fr-FR"/>
        </w:rPr>
      </w:pPr>
    </w:p>
    <w:p w:rsidR="001132B7" w:rsidRPr="000605C4" w:rsidRDefault="00E50640" w:rsidP="001132B7">
      <w:pPr>
        <w:tabs>
          <w:tab w:val="left" w:pos="900"/>
          <w:tab w:val="left" w:pos="1920"/>
        </w:tabs>
        <w:ind w:left="360" w:hanging="360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7</w:t>
      </w:r>
      <w:r w:rsidR="001132B7" w:rsidRPr="000605C4">
        <w:rPr>
          <w:rFonts w:eastAsia="Times New Roman"/>
          <w:lang w:val="fr-FR"/>
        </w:rPr>
        <w:t>.</w:t>
      </w:r>
      <w:r w:rsidR="001132B7" w:rsidRPr="000605C4">
        <w:rPr>
          <w:rFonts w:eastAsia="Times New Roman"/>
          <w:lang w:val="fr-FR"/>
        </w:rPr>
        <w:tab/>
      </w:r>
      <w:r w:rsidRPr="000605C4">
        <w:rPr>
          <w:rFonts w:eastAsia="Times New Roman"/>
          <w:lang w:val="fr-FR"/>
        </w:rPr>
        <w:t>Rapport d</w:t>
      </w:r>
      <w:r>
        <w:rPr>
          <w:rFonts w:eastAsia="Times New Roman"/>
          <w:lang w:val="fr-FR"/>
        </w:rPr>
        <w:t>e la</w:t>
      </w:r>
      <w:r w:rsidRPr="000605C4">
        <w:rPr>
          <w:rFonts w:eastAsia="Times New Roman"/>
          <w:lang w:val="fr-FR"/>
        </w:rPr>
        <w:t xml:space="preserve"> Secrétaire général</w:t>
      </w:r>
      <w:r>
        <w:rPr>
          <w:rFonts w:eastAsia="Times New Roman"/>
          <w:lang w:val="fr-FR"/>
        </w:rPr>
        <w:t>e par intérim</w:t>
      </w:r>
      <w:r w:rsidRPr="000605C4">
        <w:rPr>
          <w:rFonts w:eastAsia="Times New Roman"/>
          <w:lang w:val="fr-FR"/>
        </w:rPr>
        <w:t xml:space="preserve"> (SC5</w:t>
      </w:r>
      <w:r>
        <w:rPr>
          <w:rFonts w:eastAsia="Times New Roman"/>
          <w:lang w:val="fr-FR"/>
        </w:rPr>
        <w:t>2</w:t>
      </w:r>
      <w:r w:rsidRPr="000605C4">
        <w:rPr>
          <w:rFonts w:eastAsia="Times New Roman"/>
          <w:lang w:val="fr-FR"/>
        </w:rPr>
        <w:t>-0</w:t>
      </w:r>
      <w:r>
        <w:rPr>
          <w:rFonts w:eastAsia="Times New Roman"/>
          <w:lang w:val="fr-FR"/>
        </w:rPr>
        <w:t>4</w:t>
      </w:r>
      <w:r w:rsidR="001A6F32">
        <w:rPr>
          <w:rFonts w:eastAsia="Times New Roman"/>
          <w:lang w:val="fr-FR"/>
        </w:rPr>
        <w:t xml:space="preserve"> Rev.2</w:t>
      </w:r>
      <w:r w:rsidRPr="00E50640">
        <w:rPr>
          <w:rFonts w:eastAsia="Times New Roman" w:cs="Times New Roman"/>
          <w:lang w:val="fr-CH"/>
        </w:rPr>
        <w:t xml:space="preserve"> </w:t>
      </w:r>
      <w:r w:rsidRPr="00E50640">
        <w:rPr>
          <w:rFonts w:eastAsia="Times New Roman" w:cs="Times New Roman"/>
          <w:i/>
          <w:lang w:val="fr-CH"/>
        </w:rPr>
        <w:t>Rapport de la Secrétaire générale par intérim</w:t>
      </w:r>
      <w:r w:rsidRPr="000605C4">
        <w:rPr>
          <w:rFonts w:eastAsia="Times New Roman"/>
          <w:lang w:val="fr-FR"/>
        </w:rPr>
        <w:t>)</w:t>
      </w:r>
    </w:p>
    <w:p w:rsidR="001132B7" w:rsidRPr="000605C4" w:rsidRDefault="001132B7" w:rsidP="001132B7">
      <w:pPr>
        <w:tabs>
          <w:tab w:val="left" w:pos="900"/>
          <w:tab w:val="left" w:pos="1920"/>
        </w:tabs>
        <w:ind w:left="360" w:hanging="360"/>
        <w:rPr>
          <w:rFonts w:eastAsia="Times New Roman"/>
          <w:lang w:val="fr-FR"/>
        </w:rPr>
      </w:pPr>
    </w:p>
    <w:p w:rsidR="001132B7" w:rsidRPr="000605C4" w:rsidRDefault="00E50640" w:rsidP="001132B7">
      <w:pPr>
        <w:tabs>
          <w:tab w:val="left" w:pos="900"/>
          <w:tab w:val="left" w:pos="1920"/>
        </w:tabs>
        <w:ind w:left="360" w:hanging="360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8</w:t>
      </w:r>
      <w:r w:rsidR="001132B7" w:rsidRPr="000605C4">
        <w:rPr>
          <w:rFonts w:eastAsia="Times New Roman"/>
          <w:lang w:val="fr-FR"/>
        </w:rPr>
        <w:t>.</w:t>
      </w:r>
      <w:r w:rsidR="001132B7" w:rsidRPr="000605C4">
        <w:rPr>
          <w:rFonts w:eastAsia="Times New Roman"/>
          <w:lang w:val="fr-FR"/>
        </w:rPr>
        <w:tab/>
        <w:t>Rapport</w:t>
      </w:r>
      <w:r w:rsidR="00D206DD" w:rsidRPr="000605C4">
        <w:rPr>
          <w:rFonts w:eastAsia="Times New Roman"/>
          <w:lang w:val="fr-FR"/>
        </w:rPr>
        <w:t xml:space="preserve"> </w:t>
      </w:r>
      <w:r>
        <w:rPr>
          <w:rFonts w:eastAsia="Times New Roman" w:cs="Times New Roman"/>
          <w:lang w:val="fr-CH"/>
        </w:rPr>
        <w:t>sur les mesures prises par le Secrétariat suite à la 51</w:t>
      </w:r>
      <w:r w:rsidRPr="00765D05">
        <w:rPr>
          <w:rFonts w:eastAsia="Times New Roman" w:cs="Times New Roman"/>
          <w:vertAlign w:val="superscript"/>
          <w:lang w:val="fr-CH"/>
        </w:rPr>
        <w:t>e</w:t>
      </w:r>
      <w:r>
        <w:rPr>
          <w:rFonts w:eastAsia="Times New Roman" w:cs="Times New Roman"/>
          <w:lang w:val="fr-CH"/>
        </w:rPr>
        <w:t xml:space="preserve"> Réunion du Comité permanent (</w:t>
      </w:r>
      <w:r w:rsidR="008721AE" w:rsidRPr="00807932">
        <w:rPr>
          <w:rFonts w:eastAsia="Times New Roman" w:cs="Times New Roman"/>
          <w:lang w:val="fr-FR"/>
        </w:rPr>
        <w:t>SC52-</w:t>
      </w:r>
      <w:r w:rsidR="00300B79" w:rsidRPr="00807932">
        <w:rPr>
          <w:rFonts w:eastAsia="Times New Roman" w:cs="Times New Roman"/>
          <w:lang w:val="fr-FR"/>
        </w:rPr>
        <w:t>Inf</w:t>
      </w:r>
      <w:r w:rsidR="008721AE" w:rsidRPr="00807932">
        <w:rPr>
          <w:rFonts w:eastAsia="Times New Roman" w:cs="Times New Roman"/>
          <w:lang w:val="fr-FR"/>
        </w:rPr>
        <w:t>.D</w:t>
      </w:r>
      <w:r w:rsidR="00282221" w:rsidRPr="00807932">
        <w:rPr>
          <w:rFonts w:eastAsia="Times New Roman" w:cs="Times New Roman"/>
          <w:lang w:val="fr-FR"/>
        </w:rPr>
        <w:t>oc</w:t>
      </w:r>
      <w:r w:rsidR="008721AE" w:rsidRPr="00807932">
        <w:rPr>
          <w:rFonts w:eastAsia="Times New Roman" w:cs="Times New Roman"/>
          <w:lang w:val="fr-FR"/>
        </w:rPr>
        <w:t xml:space="preserve">.O2 </w:t>
      </w:r>
      <w:r w:rsidR="00300B79">
        <w:rPr>
          <w:rFonts w:eastAsia="Times New Roman" w:cs="Times New Roman"/>
          <w:i/>
          <w:lang w:val="fr-CH"/>
        </w:rPr>
        <w:t>M</w:t>
      </w:r>
      <w:r w:rsidRPr="008721AE">
        <w:rPr>
          <w:rFonts w:eastAsia="Times New Roman" w:cs="Times New Roman"/>
          <w:i/>
          <w:lang w:val="fr-CH"/>
        </w:rPr>
        <w:t xml:space="preserve">esures prises par le Secrétariat </w:t>
      </w:r>
      <w:r w:rsidR="00300B79" w:rsidRPr="00300B79">
        <w:rPr>
          <w:rFonts w:eastAsia="Times New Roman" w:cs="Times New Roman"/>
          <w:i/>
          <w:lang w:val="fr-CH"/>
        </w:rPr>
        <w:t>suite aux Décisions de la 51</w:t>
      </w:r>
      <w:r w:rsidR="00300B79" w:rsidRPr="00282221">
        <w:rPr>
          <w:rFonts w:eastAsia="Times New Roman" w:cs="Times New Roman"/>
          <w:i/>
          <w:vertAlign w:val="superscript"/>
          <w:lang w:val="fr-CH"/>
        </w:rPr>
        <w:t xml:space="preserve">e </w:t>
      </w:r>
      <w:r w:rsidR="00300B79" w:rsidRPr="00300B79">
        <w:rPr>
          <w:rFonts w:eastAsia="Times New Roman" w:cs="Times New Roman"/>
          <w:i/>
          <w:lang w:val="fr-CH"/>
        </w:rPr>
        <w:t>Réunion du Comité permanent</w:t>
      </w:r>
      <w:r w:rsidR="008721AE">
        <w:rPr>
          <w:rFonts w:eastAsia="Times New Roman" w:cs="Times New Roman"/>
          <w:lang w:val="fr-CH"/>
        </w:rPr>
        <w:t>)</w:t>
      </w:r>
    </w:p>
    <w:p w:rsidR="00D206DD" w:rsidRPr="000605C4" w:rsidRDefault="00D206DD" w:rsidP="001132B7">
      <w:pPr>
        <w:tabs>
          <w:tab w:val="left" w:pos="900"/>
          <w:tab w:val="left" w:pos="1920"/>
        </w:tabs>
        <w:ind w:left="360" w:hanging="360"/>
        <w:rPr>
          <w:rFonts w:eastAsia="Times New Roman"/>
          <w:lang w:val="fr-FR"/>
        </w:rPr>
      </w:pPr>
    </w:p>
    <w:p w:rsidR="00D206DD" w:rsidRDefault="008721AE" w:rsidP="008721AE">
      <w:pPr>
        <w:tabs>
          <w:tab w:val="left" w:pos="360"/>
        </w:tabs>
        <w:ind w:left="360" w:hanging="360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9</w:t>
      </w:r>
      <w:r w:rsidR="00D206DD" w:rsidRPr="000605C4">
        <w:rPr>
          <w:rFonts w:eastAsia="Times New Roman"/>
          <w:lang w:val="fr-FR"/>
        </w:rPr>
        <w:t>.</w:t>
      </w:r>
      <w:r w:rsidR="00D206DD" w:rsidRPr="000605C4">
        <w:rPr>
          <w:rFonts w:eastAsia="Times New Roman"/>
          <w:lang w:val="fr-FR"/>
        </w:rPr>
        <w:tab/>
      </w:r>
      <w:r>
        <w:rPr>
          <w:rFonts w:eastAsia="Times New Roman" w:cs="Times New Roman"/>
          <w:lang w:val="fr-CH"/>
        </w:rPr>
        <w:t>Rapport sur les mesures découlant des résolutions de la COP12</w:t>
      </w:r>
      <w:r w:rsidR="00D206DD" w:rsidRPr="000605C4">
        <w:rPr>
          <w:rFonts w:eastAsia="Times New Roman"/>
          <w:lang w:val="fr-FR"/>
        </w:rPr>
        <w:t xml:space="preserve"> </w:t>
      </w:r>
      <w:r>
        <w:rPr>
          <w:rFonts w:eastAsia="Times New Roman"/>
          <w:lang w:val="fr-FR"/>
        </w:rPr>
        <w:t>(</w:t>
      </w:r>
      <w:r w:rsidRPr="00807932">
        <w:rPr>
          <w:rFonts w:eastAsia="Times New Roman" w:cs="Times New Roman"/>
          <w:lang w:val="fr-FR"/>
        </w:rPr>
        <w:t>SC52-I</w:t>
      </w:r>
      <w:r w:rsidR="00300B79" w:rsidRPr="00807932">
        <w:rPr>
          <w:rFonts w:eastAsia="Times New Roman" w:cs="Times New Roman"/>
          <w:lang w:val="fr-FR"/>
        </w:rPr>
        <w:t>nf</w:t>
      </w:r>
      <w:r w:rsidRPr="00807932">
        <w:rPr>
          <w:rFonts w:eastAsia="Times New Roman" w:cs="Times New Roman"/>
          <w:lang w:val="fr-FR"/>
        </w:rPr>
        <w:t>.D</w:t>
      </w:r>
      <w:r w:rsidR="00282221" w:rsidRPr="00807932">
        <w:rPr>
          <w:rFonts w:eastAsia="Times New Roman" w:cs="Times New Roman"/>
          <w:lang w:val="fr-FR"/>
        </w:rPr>
        <w:t>oc</w:t>
      </w:r>
      <w:r w:rsidRPr="00807932">
        <w:rPr>
          <w:rFonts w:eastAsia="Times New Roman" w:cs="Times New Roman"/>
          <w:lang w:val="fr-FR"/>
        </w:rPr>
        <w:t xml:space="preserve">.O3 </w:t>
      </w:r>
      <w:r w:rsidR="00300B79" w:rsidRPr="00300B79">
        <w:rPr>
          <w:rFonts w:eastAsia="Times New Roman" w:cs="Times New Roman"/>
          <w:i/>
          <w:lang w:val="fr-CH"/>
        </w:rPr>
        <w:t xml:space="preserve">Mesures prises par le Comité permanent  suite </w:t>
      </w:r>
      <w:r w:rsidR="00282221">
        <w:rPr>
          <w:rFonts w:eastAsia="Times New Roman" w:cs="Times New Roman"/>
          <w:i/>
          <w:lang w:val="fr-CH"/>
        </w:rPr>
        <w:t xml:space="preserve">aux </w:t>
      </w:r>
      <w:r w:rsidR="00300B79" w:rsidRPr="00300B79">
        <w:rPr>
          <w:rFonts w:eastAsia="Times New Roman" w:cs="Times New Roman"/>
          <w:i/>
          <w:lang w:val="fr-CH"/>
        </w:rPr>
        <w:t>Résolutions de la COP12 et aux Décisions de la 5</w:t>
      </w:r>
      <w:r w:rsidR="00282221">
        <w:rPr>
          <w:rFonts w:eastAsia="Times New Roman" w:cs="Times New Roman"/>
          <w:i/>
          <w:lang w:val="fr-CH"/>
        </w:rPr>
        <w:t>0</w:t>
      </w:r>
      <w:r w:rsidR="00300B79" w:rsidRPr="00282221">
        <w:rPr>
          <w:rFonts w:eastAsia="Times New Roman" w:cs="Times New Roman"/>
          <w:i/>
          <w:vertAlign w:val="superscript"/>
          <w:lang w:val="fr-CH"/>
        </w:rPr>
        <w:t>e</w:t>
      </w:r>
      <w:r w:rsidR="00300B79" w:rsidRPr="00300B79">
        <w:rPr>
          <w:rFonts w:eastAsia="Times New Roman" w:cs="Times New Roman"/>
          <w:i/>
          <w:lang w:val="fr-CH"/>
        </w:rPr>
        <w:t xml:space="preserve"> Réunion du Comité permanent</w:t>
      </w:r>
      <w:r w:rsidR="00D206DD" w:rsidRPr="000605C4">
        <w:rPr>
          <w:rFonts w:eastAsia="Times New Roman"/>
          <w:lang w:val="fr-FR"/>
        </w:rPr>
        <w:t>)</w:t>
      </w:r>
    </w:p>
    <w:p w:rsidR="0050026F" w:rsidRDefault="0050026F" w:rsidP="001132B7">
      <w:pPr>
        <w:tabs>
          <w:tab w:val="left" w:pos="900"/>
          <w:tab w:val="left" w:pos="1920"/>
        </w:tabs>
        <w:ind w:left="360" w:hanging="360"/>
        <w:rPr>
          <w:rFonts w:eastAsia="Times New Roman"/>
          <w:lang w:val="fr-FR"/>
        </w:rPr>
      </w:pPr>
    </w:p>
    <w:p w:rsidR="00365078" w:rsidRDefault="00365078" w:rsidP="001132B7">
      <w:pPr>
        <w:tabs>
          <w:tab w:val="left" w:pos="900"/>
          <w:tab w:val="left" w:pos="1920"/>
        </w:tabs>
        <w:ind w:left="360" w:hanging="360"/>
        <w:rPr>
          <w:rFonts w:eastAsia="Times New Roman" w:cs="Times New Roman"/>
          <w:lang w:val="fr-CH"/>
        </w:rPr>
      </w:pPr>
      <w:r w:rsidRPr="000605C4">
        <w:rPr>
          <w:rFonts w:eastAsia="Times New Roman"/>
          <w:lang w:val="fr-FR"/>
        </w:rPr>
        <w:t>1</w:t>
      </w:r>
      <w:r w:rsidR="001A6F32">
        <w:rPr>
          <w:rFonts w:eastAsia="Times New Roman"/>
          <w:lang w:val="fr-FR"/>
        </w:rPr>
        <w:t>0</w:t>
      </w:r>
      <w:r w:rsidRPr="000605C4">
        <w:rPr>
          <w:rFonts w:eastAsia="Times New Roman"/>
          <w:lang w:val="fr-FR"/>
        </w:rPr>
        <w:t>.</w:t>
      </w:r>
      <w:r w:rsidRPr="000605C4">
        <w:rPr>
          <w:rFonts w:eastAsia="Times New Roman"/>
          <w:lang w:val="fr-FR"/>
        </w:rPr>
        <w:tab/>
      </w:r>
      <w:r w:rsidR="008721AE">
        <w:rPr>
          <w:rFonts w:eastAsia="Times New Roman"/>
          <w:lang w:val="fr-FR"/>
        </w:rPr>
        <w:t>Mise à jour sur l’état de la Liste de Ramsar (</w:t>
      </w:r>
      <w:r w:rsidR="008721AE" w:rsidRPr="00807932">
        <w:rPr>
          <w:rFonts w:eastAsia="Times New Roman" w:cs="Times New Roman"/>
          <w:lang w:val="fr-FR"/>
        </w:rPr>
        <w:t>SC52-06</w:t>
      </w:r>
      <w:r w:rsidR="008721AE" w:rsidRPr="008721AE">
        <w:rPr>
          <w:rFonts w:eastAsia="Times New Roman" w:cs="Times New Roman"/>
          <w:lang w:val="fr-CH"/>
        </w:rPr>
        <w:t xml:space="preserve"> </w:t>
      </w:r>
      <w:r w:rsidR="00300B79" w:rsidRPr="00300B79">
        <w:rPr>
          <w:rFonts w:eastAsia="Times New Roman" w:cs="Times New Roman"/>
          <w:i/>
          <w:lang w:val="fr-CH"/>
        </w:rPr>
        <w:t>Mise à jour sur l’état des sites inscrits sur la Liste des zones humides d’importance internationale</w:t>
      </w:r>
      <w:r w:rsidR="008721AE">
        <w:rPr>
          <w:rFonts w:eastAsia="Times New Roman" w:cs="Times New Roman"/>
          <w:lang w:val="fr-CH"/>
        </w:rPr>
        <w:t>)</w:t>
      </w:r>
    </w:p>
    <w:p w:rsidR="008721AE" w:rsidRDefault="008721AE" w:rsidP="001132B7">
      <w:pPr>
        <w:tabs>
          <w:tab w:val="left" w:pos="900"/>
          <w:tab w:val="left" w:pos="1920"/>
        </w:tabs>
        <w:ind w:left="360" w:hanging="360"/>
        <w:rPr>
          <w:rFonts w:eastAsia="Times New Roman" w:cs="Times New Roman"/>
          <w:lang w:val="fr-CH"/>
        </w:rPr>
      </w:pPr>
    </w:p>
    <w:p w:rsidR="008721AE" w:rsidRDefault="008721AE" w:rsidP="001132B7">
      <w:pPr>
        <w:tabs>
          <w:tab w:val="left" w:pos="900"/>
          <w:tab w:val="left" w:pos="1920"/>
        </w:tabs>
        <w:ind w:left="360" w:hanging="360"/>
        <w:rPr>
          <w:rFonts w:eastAsia="Times New Roman" w:cs="Times New Roman"/>
          <w:lang w:val="fr-CH"/>
        </w:rPr>
      </w:pPr>
      <w:r>
        <w:rPr>
          <w:rFonts w:eastAsia="Times New Roman" w:cs="Times New Roman"/>
          <w:lang w:val="fr-CH"/>
        </w:rPr>
        <w:t>1</w:t>
      </w:r>
      <w:r w:rsidR="001A6F32">
        <w:rPr>
          <w:rFonts w:eastAsia="Times New Roman" w:cs="Times New Roman"/>
          <w:lang w:val="fr-CH"/>
        </w:rPr>
        <w:t>1</w:t>
      </w:r>
      <w:r>
        <w:rPr>
          <w:rFonts w:eastAsia="Times New Roman" w:cs="Times New Roman"/>
          <w:lang w:val="fr-CH"/>
        </w:rPr>
        <w:t>.</w:t>
      </w:r>
      <w:r>
        <w:rPr>
          <w:rFonts w:eastAsia="Times New Roman" w:cs="Times New Roman"/>
          <w:lang w:val="fr-CH"/>
        </w:rPr>
        <w:tab/>
        <w:t>Plans de travail du Secrétariat :</w:t>
      </w:r>
    </w:p>
    <w:p w:rsidR="008721AE" w:rsidRDefault="008721AE" w:rsidP="001132B7">
      <w:pPr>
        <w:tabs>
          <w:tab w:val="left" w:pos="900"/>
          <w:tab w:val="left" w:pos="1920"/>
        </w:tabs>
        <w:ind w:left="360" w:hanging="360"/>
        <w:rPr>
          <w:rFonts w:eastAsia="Times New Roman" w:cs="Times New Roman"/>
          <w:lang w:val="fr-CH"/>
        </w:rPr>
      </w:pPr>
    </w:p>
    <w:p w:rsidR="008721AE" w:rsidRDefault="008721AE" w:rsidP="006C1AB8">
      <w:pPr>
        <w:numPr>
          <w:ilvl w:val="0"/>
          <w:numId w:val="18"/>
        </w:numPr>
        <w:tabs>
          <w:tab w:val="left" w:pos="720"/>
          <w:tab w:val="left" w:pos="1920"/>
        </w:tabs>
        <w:rPr>
          <w:rFonts w:eastAsia="Times New Roman" w:cs="Times New Roman"/>
          <w:lang w:val="fr-CH"/>
        </w:rPr>
      </w:pPr>
      <w:r>
        <w:rPr>
          <w:rFonts w:eastAsia="Times New Roman" w:cs="Times New Roman"/>
          <w:lang w:val="fr-CH"/>
        </w:rPr>
        <w:t>Plan de travail pour la période triennale 2016-2018 (</w:t>
      </w:r>
      <w:r w:rsidRPr="008721AE">
        <w:rPr>
          <w:rFonts w:eastAsia="Times New Roman" w:cs="Times New Roman"/>
          <w:lang w:val="fr-CH"/>
        </w:rPr>
        <w:t>SC52</w:t>
      </w:r>
      <w:r>
        <w:rPr>
          <w:rFonts w:eastAsia="Times New Roman" w:cs="Times New Roman"/>
          <w:lang w:val="fr-CH"/>
        </w:rPr>
        <w:t xml:space="preserve">-07 </w:t>
      </w:r>
      <w:r w:rsidRPr="008721AE">
        <w:rPr>
          <w:rFonts w:eastAsia="Times New Roman" w:cs="Times New Roman"/>
          <w:i/>
          <w:lang w:val="fr-CH"/>
        </w:rPr>
        <w:t>Plan de travail du Secrétariat pour la période triennale 2016-2018</w:t>
      </w:r>
      <w:r>
        <w:rPr>
          <w:rFonts w:eastAsia="Times New Roman" w:cs="Times New Roman"/>
          <w:lang w:val="fr-CH"/>
        </w:rPr>
        <w:t>)</w:t>
      </w:r>
    </w:p>
    <w:p w:rsidR="008721AE" w:rsidRDefault="008721AE" w:rsidP="001132B7">
      <w:pPr>
        <w:tabs>
          <w:tab w:val="left" w:pos="900"/>
          <w:tab w:val="left" w:pos="1920"/>
        </w:tabs>
        <w:ind w:left="360" w:hanging="360"/>
        <w:rPr>
          <w:rFonts w:eastAsia="Times New Roman" w:cs="Times New Roman"/>
          <w:lang w:val="fr-CH"/>
        </w:rPr>
      </w:pPr>
    </w:p>
    <w:p w:rsidR="008721AE" w:rsidRDefault="008721AE" w:rsidP="006C1AB8">
      <w:pPr>
        <w:numPr>
          <w:ilvl w:val="0"/>
          <w:numId w:val="18"/>
        </w:numPr>
        <w:tabs>
          <w:tab w:val="left" w:pos="720"/>
          <w:tab w:val="left" w:pos="1920"/>
        </w:tabs>
        <w:rPr>
          <w:rFonts w:eastAsia="Times New Roman" w:cs="Times New Roman"/>
          <w:lang w:val="fr-CH"/>
        </w:rPr>
      </w:pPr>
      <w:r>
        <w:rPr>
          <w:rFonts w:eastAsia="Times New Roman" w:cs="Times New Roman"/>
          <w:lang w:val="fr-CH"/>
        </w:rPr>
        <w:t>Plan de travail pour 2016</w:t>
      </w:r>
      <w:r w:rsidR="006C1AB8">
        <w:rPr>
          <w:rFonts w:eastAsia="Times New Roman" w:cs="Times New Roman"/>
          <w:lang w:val="fr-CH"/>
        </w:rPr>
        <w:t xml:space="preserve"> (</w:t>
      </w:r>
      <w:r w:rsidR="006C1AB8" w:rsidRPr="008721AE">
        <w:rPr>
          <w:rFonts w:eastAsia="Times New Roman" w:cs="Times New Roman"/>
          <w:lang w:val="fr-CH"/>
        </w:rPr>
        <w:t>SC52</w:t>
      </w:r>
      <w:r w:rsidR="006C1AB8">
        <w:rPr>
          <w:rFonts w:eastAsia="Times New Roman" w:cs="Times New Roman"/>
          <w:lang w:val="fr-CH"/>
        </w:rPr>
        <w:t xml:space="preserve">-08 </w:t>
      </w:r>
      <w:r w:rsidR="006C1AB8" w:rsidRPr="006C1AB8">
        <w:rPr>
          <w:rFonts w:eastAsia="Times New Roman" w:cs="Times New Roman"/>
          <w:i/>
          <w:lang w:val="fr-CH"/>
        </w:rPr>
        <w:t>Plan de travail du Secrétariat pour 2016</w:t>
      </w:r>
      <w:r w:rsidR="006C1AB8">
        <w:rPr>
          <w:rFonts w:eastAsia="Times New Roman" w:cs="Times New Roman"/>
          <w:lang w:val="fr-CH"/>
        </w:rPr>
        <w:t>)</w:t>
      </w:r>
    </w:p>
    <w:p w:rsidR="006C1AB8" w:rsidRDefault="006C1AB8" w:rsidP="001132B7">
      <w:pPr>
        <w:tabs>
          <w:tab w:val="left" w:pos="900"/>
          <w:tab w:val="left" w:pos="1920"/>
        </w:tabs>
        <w:ind w:left="360" w:hanging="360"/>
        <w:rPr>
          <w:rFonts w:eastAsia="Times New Roman" w:cs="Times New Roman"/>
          <w:lang w:val="fr-CH"/>
        </w:rPr>
      </w:pPr>
    </w:p>
    <w:p w:rsidR="006C1AB8" w:rsidRDefault="006C1AB8" w:rsidP="001132B7">
      <w:pPr>
        <w:tabs>
          <w:tab w:val="left" w:pos="900"/>
          <w:tab w:val="left" w:pos="1920"/>
        </w:tabs>
        <w:ind w:left="360" w:hanging="360"/>
        <w:rPr>
          <w:rFonts w:eastAsia="Times New Roman" w:cs="Times New Roman"/>
          <w:lang w:val="fr-CH"/>
        </w:rPr>
      </w:pPr>
      <w:r>
        <w:rPr>
          <w:rFonts w:eastAsia="Times New Roman" w:cs="Times New Roman"/>
          <w:lang w:val="fr-CH"/>
        </w:rPr>
        <w:t>1</w:t>
      </w:r>
      <w:r w:rsidR="00AE77A2">
        <w:rPr>
          <w:rFonts w:eastAsia="Times New Roman" w:cs="Times New Roman"/>
          <w:lang w:val="fr-CH"/>
        </w:rPr>
        <w:t>2</w:t>
      </w:r>
      <w:r>
        <w:rPr>
          <w:rFonts w:eastAsia="Times New Roman" w:cs="Times New Roman"/>
          <w:lang w:val="fr-CH"/>
        </w:rPr>
        <w:t>.</w:t>
      </w:r>
      <w:r>
        <w:rPr>
          <w:rFonts w:eastAsia="Times New Roman" w:cs="Times New Roman"/>
          <w:lang w:val="fr-CH"/>
        </w:rPr>
        <w:tab/>
        <w:t>Coût des mesures d’application des résolutions de la COP12 dans la période triennale 2016-2018 (</w:t>
      </w:r>
      <w:r w:rsidRPr="008721AE">
        <w:rPr>
          <w:rFonts w:eastAsia="Times New Roman" w:cs="Times New Roman"/>
          <w:lang w:val="fr-CH"/>
        </w:rPr>
        <w:t>SC52</w:t>
      </w:r>
      <w:r>
        <w:rPr>
          <w:rFonts w:eastAsia="Times New Roman" w:cs="Times New Roman"/>
          <w:lang w:val="fr-CH"/>
        </w:rPr>
        <w:t>-09</w:t>
      </w:r>
      <w:r w:rsidR="00AE77A2">
        <w:rPr>
          <w:rFonts w:eastAsia="Times New Roman" w:cs="Times New Roman"/>
          <w:lang w:val="fr-CH"/>
        </w:rPr>
        <w:t xml:space="preserve"> Rev.1</w:t>
      </w:r>
      <w:r>
        <w:rPr>
          <w:rFonts w:eastAsia="Times New Roman" w:cs="Times New Roman"/>
          <w:lang w:val="fr-CH"/>
        </w:rPr>
        <w:t xml:space="preserve"> </w:t>
      </w:r>
      <w:r w:rsidR="00300B79">
        <w:rPr>
          <w:rFonts w:eastAsia="Times New Roman" w:cs="Times New Roman"/>
          <w:i/>
          <w:lang w:val="fr-CH"/>
        </w:rPr>
        <w:t>C</w:t>
      </w:r>
      <w:r w:rsidRPr="006C1AB8">
        <w:rPr>
          <w:rFonts w:eastAsia="Times New Roman" w:cs="Times New Roman"/>
          <w:i/>
          <w:lang w:val="fr-CH"/>
        </w:rPr>
        <w:t>oût des mesures d’application des résolutions de la COP12 dans la période triennale 2016-2018</w:t>
      </w:r>
      <w:r>
        <w:rPr>
          <w:rFonts w:eastAsia="Times New Roman" w:cs="Times New Roman"/>
          <w:lang w:val="fr-CH"/>
        </w:rPr>
        <w:t>)</w:t>
      </w:r>
    </w:p>
    <w:p w:rsidR="008721AE" w:rsidRPr="008721AE" w:rsidRDefault="008721AE" w:rsidP="001132B7">
      <w:pPr>
        <w:tabs>
          <w:tab w:val="left" w:pos="900"/>
          <w:tab w:val="left" w:pos="1920"/>
        </w:tabs>
        <w:ind w:left="360" w:hanging="360"/>
        <w:rPr>
          <w:rFonts w:eastAsia="Times New Roman"/>
          <w:lang w:val="fr-CH"/>
        </w:rPr>
      </w:pPr>
    </w:p>
    <w:p w:rsidR="00365078" w:rsidRPr="000605C4" w:rsidRDefault="00365078" w:rsidP="00365078">
      <w:pPr>
        <w:tabs>
          <w:tab w:val="left" w:pos="900"/>
          <w:tab w:val="left" w:pos="1701"/>
        </w:tabs>
        <w:ind w:left="360" w:hanging="360"/>
        <w:rPr>
          <w:rFonts w:eastAsia="Times New Roman"/>
          <w:lang w:val="fr-FR"/>
        </w:rPr>
      </w:pPr>
      <w:r w:rsidRPr="000605C4">
        <w:rPr>
          <w:rFonts w:eastAsia="Times New Roman"/>
          <w:b/>
          <w:lang w:val="fr-FR"/>
        </w:rPr>
        <w:t>18:</w:t>
      </w:r>
      <w:r w:rsidR="006C1AB8">
        <w:rPr>
          <w:rFonts w:eastAsia="Times New Roman"/>
          <w:b/>
          <w:lang w:val="fr-FR"/>
        </w:rPr>
        <w:t>0</w:t>
      </w:r>
      <w:r w:rsidRPr="000605C4">
        <w:rPr>
          <w:rFonts w:eastAsia="Times New Roman"/>
          <w:b/>
          <w:lang w:val="fr-FR"/>
        </w:rPr>
        <w:t>0</w:t>
      </w:r>
      <w:r w:rsidRPr="000605C4">
        <w:rPr>
          <w:rFonts w:eastAsia="Times New Roman"/>
          <w:b/>
          <w:lang w:val="fr-FR"/>
        </w:rPr>
        <w:tab/>
      </w:r>
      <w:r w:rsidRPr="000605C4">
        <w:rPr>
          <w:rFonts w:eastAsia="Times New Roman"/>
          <w:b/>
          <w:lang w:val="fr-FR"/>
        </w:rPr>
        <w:tab/>
        <w:t>Réception</w:t>
      </w:r>
    </w:p>
    <w:p w:rsidR="001132B7" w:rsidRPr="000605C4" w:rsidRDefault="001132B7" w:rsidP="00980D0C">
      <w:pPr>
        <w:rPr>
          <w:rFonts w:eastAsia="Times New Roman"/>
          <w:lang w:val="fr-FR"/>
        </w:rPr>
      </w:pPr>
      <w:r w:rsidRPr="000605C4">
        <w:rPr>
          <w:rFonts w:eastAsia="Times New Roman"/>
          <w:lang w:val="fr-FR"/>
        </w:rPr>
        <w:tab/>
      </w:r>
    </w:p>
    <w:p w:rsidR="005A71DE" w:rsidRDefault="005A71DE" w:rsidP="00BC7A3F">
      <w:pPr>
        <w:pStyle w:val="ListParagraph"/>
        <w:tabs>
          <w:tab w:val="left" w:pos="1170"/>
        </w:tabs>
        <w:ind w:left="0" w:firstLine="567"/>
        <w:rPr>
          <w:rFonts w:ascii="Calibri" w:eastAsia="Times New Roman" w:hAnsi="Calibri"/>
          <w:lang w:val="fr-FR"/>
        </w:rPr>
      </w:pPr>
    </w:p>
    <w:p w:rsidR="00823421" w:rsidRPr="006C1AB8" w:rsidRDefault="007827D1" w:rsidP="005A71DE">
      <w:pPr>
        <w:ind w:left="567" w:hanging="567"/>
        <w:rPr>
          <w:rFonts w:eastAsia="Times New Roman"/>
          <w:b/>
          <w:lang w:val="fr-FR"/>
        </w:rPr>
      </w:pPr>
      <w:r>
        <w:rPr>
          <w:rFonts w:eastAsia="Times New Roman"/>
          <w:b/>
          <w:lang w:val="fr-FR"/>
        </w:rPr>
        <w:br w:type="page"/>
      </w:r>
      <w:r w:rsidR="006C1AB8" w:rsidRPr="006C1AB8">
        <w:rPr>
          <w:rFonts w:eastAsia="Times New Roman"/>
          <w:b/>
          <w:lang w:val="fr-FR"/>
        </w:rPr>
        <w:lastRenderedPageBreak/>
        <w:t>Jeudi 16 juin 2016</w:t>
      </w:r>
    </w:p>
    <w:p w:rsidR="006C1AB8" w:rsidRPr="000605C4" w:rsidRDefault="006C1AB8" w:rsidP="005A71DE">
      <w:pPr>
        <w:ind w:left="567" w:hanging="567"/>
        <w:rPr>
          <w:rFonts w:eastAsia="Times New Roman"/>
          <w:lang w:val="fr-FR"/>
        </w:rPr>
      </w:pPr>
    </w:p>
    <w:p w:rsidR="00980D0C" w:rsidRPr="000605C4" w:rsidRDefault="00980D0C" w:rsidP="00980D0C">
      <w:pPr>
        <w:tabs>
          <w:tab w:val="left" w:pos="1710"/>
        </w:tabs>
        <w:rPr>
          <w:b/>
          <w:color w:val="000000"/>
          <w:lang w:val="fr-FR"/>
        </w:rPr>
      </w:pPr>
      <w:r w:rsidRPr="000605C4">
        <w:rPr>
          <w:b/>
          <w:color w:val="000000"/>
          <w:lang w:val="fr-FR"/>
        </w:rPr>
        <w:t>08:15-09:45</w:t>
      </w:r>
      <w:r w:rsidRPr="000605C4">
        <w:rPr>
          <w:b/>
          <w:color w:val="000000"/>
          <w:lang w:val="fr-FR"/>
        </w:rPr>
        <w:tab/>
        <w:t>Réunions régionales</w:t>
      </w:r>
    </w:p>
    <w:p w:rsidR="00980D0C" w:rsidRPr="000605C4" w:rsidRDefault="00980D0C" w:rsidP="005A71DE">
      <w:pPr>
        <w:ind w:left="567" w:hanging="567"/>
        <w:rPr>
          <w:rFonts w:eastAsia="Times New Roman"/>
          <w:lang w:val="fr-FR"/>
        </w:rPr>
      </w:pPr>
    </w:p>
    <w:p w:rsidR="00823421" w:rsidRPr="000605C4" w:rsidRDefault="005A71DE" w:rsidP="00365078">
      <w:pPr>
        <w:tabs>
          <w:tab w:val="left" w:pos="1701"/>
        </w:tabs>
        <w:ind w:left="1701" w:hanging="1701"/>
        <w:rPr>
          <w:rFonts w:eastAsia="Times New Roman"/>
          <w:b/>
          <w:lang w:val="fr-FR"/>
        </w:rPr>
      </w:pPr>
      <w:r w:rsidRPr="000605C4">
        <w:rPr>
          <w:rFonts w:eastAsia="Times New Roman"/>
          <w:b/>
          <w:lang w:val="fr-FR"/>
        </w:rPr>
        <w:t>10:00-13:00</w:t>
      </w:r>
      <w:r w:rsidRPr="000605C4">
        <w:rPr>
          <w:rFonts w:eastAsia="Times New Roman"/>
          <w:b/>
          <w:lang w:val="fr-FR"/>
        </w:rPr>
        <w:tab/>
      </w:r>
      <w:r w:rsidR="00365078" w:rsidRPr="000605C4">
        <w:rPr>
          <w:rFonts w:eastAsia="Times New Roman"/>
          <w:b/>
          <w:lang w:val="fr-FR"/>
        </w:rPr>
        <w:t>Séance plénière du Comité permanent</w:t>
      </w:r>
    </w:p>
    <w:p w:rsidR="00DC0E12" w:rsidRPr="000605C4" w:rsidRDefault="00DC0E12" w:rsidP="00365078">
      <w:pPr>
        <w:tabs>
          <w:tab w:val="left" w:pos="1701"/>
        </w:tabs>
        <w:ind w:left="1701" w:hanging="1701"/>
        <w:rPr>
          <w:rFonts w:eastAsia="Times New Roman"/>
          <w:b/>
          <w:lang w:val="fr-FR"/>
        </w:rPr>
      </w:pPr>
    </w:p>
    <w:p w:rsidR="00DC0E12" w:rsidRPr="000605C4" w:rsidRDefault="00DC0E12" w:rsidP="00DC0E12">
      <w:pPr>
        <w:ind w:left="426" w:right="-20" w:hanging="426"/>
        <w:rPr>
          <w:lang w:val="fr-FR"/>
        </w:rPr>
      </w:pPr>
      <w:r w:rsidRPr="000605C4">
        <w:rPr>
          <w:rFonts w:eastAsia="Garamond" w:cs="Garamond"/>
          <w:lang w:val="fr-FR"/>
        </w:rPr>
        <w:t>1</w:t>
      </w:r>
      <w:r w:rsidR="00AE77A2">
        <w:rPr>
          <w:rFonts w:eastAsia="Garamond" w:cs="Garamond"/>
          <w:lang w:val="fr-FR"/>
        </w:rPr>
        <w:t>3</w:t>
      </w:r>
      <w:r w:rsidRPr="000605C4">
        <w:rPr>
          <w:rFonts w:eastAsia="Garamond" w:cs="Garamond"/>
          <w:lang w:val="fr-FR"/>
        </w:rPr>
        <w:t>.</w:t>
      </w:r>
      <w:r w:rsidRPr="000605C4">
        <w:rPr>
          <w:rFonts w:eastAsia="Garamond" w:cs="Garamond"/>
          <w:lang w:val="fr-FR"/>
        </w:rPr>
        <w:tab/>
      </w:r>
      <w:r w:rsidR="00D77D3C">
        <w:rPr>
          <w:rFonts w:eastAsia="Garamond" w:cs="Garamond"/>
          <w:lang w:val="fr-FR"/>
        </w:rPr>
        <w:t xml:space="preserve">Rapport du Président du GEST (SC52.10 </w:t>
      </w:r>
      <w:r w:rsidR="00D77D3C" w:rsidRPr="00D77D3C">
        <w:rPr>
          <w:rFonts w:eastAsia="Times New Roman" w:cs="Times New Roman"/>
          <w:i/>
          <w:lang w:val="fr-CH"/>
        </w:rPr>
        <w:t xml:space="preserve">Rapport du Président du Groupe d’évaluation scientifique et technique (GEST) et projet de </w:t>
      </w:r>
      <w:r w:rsidR="00AE77A2">
        <w:rPr>
          <w:rFonts w:eastAsia="Times New Roman" w:cs="Times New Roman"/>
          <w:i/>
          <w:lang w:val="fr-CH"/>
        </w:rPr>
        <w:t>P</w:t>
      </w:r>
      <w:r w:rsidR="00D77D3C" w:rsidRPr="00D77D3C">
        <w:rPr>
          <w:rFonts w:eastAsia="Times New Roman" w:cs="Times New Roman"/>
          <w:i/>
          <w:lang w:val="fr-CH"/>
        </w:rPr>
        <w:t xml:space="preserve">lan de travail amendé </w:t>
      </w:r>
      <w:r w:rsidR="00282221">
        <w:rPr>
          <w:rFonts w:eastAsia="Times New Roman" w:cs="Times New Roman"/>
          <w:i/>
          <w:lang w:val="fr-CH"/>
        </w:rPr>
        <w:t xml:space="preserve">du GEST </w:t>
      </w:r>
      <w:r w:rsidR="00D77D3C" w:rsidRPr="00D77D3C">
        <w:rPr>
          <w:rFonts w:eastAsia="Times New Roman" w:cs="Times New Roman"/>
          <w:i/>
          <w:lang w:val="fr-CH"/>
        </w:rPr>
        <w:t>pour 2016-2018</w:t>
      </w:r>
      <w:r w:rsidR="00D77D3C">
        <w:rPr>
          <w:rFonts w:eastAsia="Times New Roman" w:cs="Times New Roman"/>
          <w:lang w:val="fr-CH"/>
        </w:rPr>
        <w:t>)</w:t>
      </w:r>
    </w:p>
    <w:p w:rsidR="00D77D3C" w:rsidRDefault="00D77D3C" w:rsidP="00DC0E12">
      <w:pPr>
        <w:ind w:left="426" w:right="-20" w:hanging="426"/>
        <w:rPr>
          <w:rFonts w:eastAsia="Garamond" w:cs="Garamond"/>
          <w:lang w:val="fr-FR"/>
        </w:rPr>
      </w:pPr>
    </w:p>
    <w:p w:rsidR="00D77D3C" w:rsidRDefault="0050026F" w:rsidP="00D77D3C">
      <w:pPr>
        <w:ind w:left="426" w:right="-20" w:hanging="426"/>
        <w:rPr>
          <w:rFonts w:eastAsia="Garamond" w:cs="Garamond"/>
          <w:lang w:val="fr-FR"/>
        </w:rPr>
      </w:pPr>
      <w:r>
        <w:rPr>
          <w:rFonts w:eastAsia="Garamond" w:cs="Garamond"/>
          <w:lang w:val="fr-FR"/>
        </w:rPr>
        <w:t>1</w:t>
      </w:r>
      <w:r w:rsidR="00AE77A2">
        <w:rPr>
          <w:rFonts w:eastAsia="Garamond" w:cs="Garamond"/>
          <w:lang w:val="fr-FR"/>
        </w:rPr>
        <w:t>4</w:t>
      </w:r>
      <w:r w:rsidR="00C96580" w:rsidRPr="000605C4">
        <w:rPr>
          <w:rFonts w:eastAsia="Garamond" w:cs="Garamond"/>
          <w:lang w:val="fr-FR"/>
        </w:rPr>
        <w:t>.</w:t>
      </w:r>
      <w:r w:rsidR="00C96580" w:rsidRPr="000605C4">
        <w:rPr>
          <w:rFonts w:eastAsia="Garamond" w:cs="Garamond"/>
          <w:lang w:val="fr-FR"/>
        </w:rPr>
        <w:tab/>
      </w:r>
      <w:r w:rsidR="00D77D3C">
        <w:rPr>
          <w:rFonts w:eastAsia="Garamond" w:cs="Garamond"/>
          <w:lang w:val="fr-FR"/>
        </w:rPr>
        <w:t>Initiatives régionales Ramsar</w:t>
      </w:r>
    </w:p>
    <w:p w:rsidR="00D77D3C" w:rsidRDefault="00D77D3C" w:rsidP="00D77D3C">
      <w:pPr>
        <w:ind w:left="426" w:right="-20" w:hanging="426"/>
        <w:rPr>
          <w:rFonts w:eastAsia="Garamond" w:cs="Garamond"/>
          <w:lang w:val="fr-FR"/>
        </w:rPr>
      </w:pPr>
    </w:p>
    <w:p w:rsidR="00AE77A2" w:rsidRDefault="00AE77A2" w:rsidP="00AE77A2">
      <w:pPr>
        <w:numPr>
          <w:ilvl w:val="0"/>
          <w:numId w:val="19"/>
        </w:numPr>
        <w:ind w:right="-20"/>
        <w:jc w:val="both"/>
        <w:rPr>
          <w:rFonts w:eastAsia="Garamond" w:cs="Garamond"/>
          <w:lang w:val="fr-FR"/>
        </w:rPr>
      </w:pPr>
      <w:r>
        <w:rPr>
          <w:rFonts w:eastAsia="Garamond" w:cs="Garamond"/>
          <w:lang w:val="fr-FR"/>
        </w:rPr>
        <w:t>Mise à jour, par M. Li-jeong LEE (Directeur, Gouvernement de la ville de Suncheon, République de Corée) sur l’hébergement du Centre régional Ramsar-Asie de l’Est (RRC-EA)</w:t>
      </w:r>
    </w:p>
    <w:p w:rsidR="00AE77A2" w:rsidRDefault="00AE77A2" w:rsidP="00AE77A2">
      <w:pPr>
        <w:ind w:left="720" w:right="-20"/>
        <w:jc w:val="both"/>
        <w:rPr>
          <w:rFonts w:eastAsia="Garamond" w:cs="Garamond"/>
          <w:lang w:val="fr-FR"/>
        </w:rPr>
      </w:pPr>
      <w:r>
        <w:rPr>
          <w:rFonts w:eastAsia="Garamond" w:cs="Garamond"/>
          <w:lang w:val="fr-FR"/>
        </w:rPr>
        <w:t xml:space="preserve"> </w:t>
      </w:r>
    </w:p>
    <w:p w:rsidR="00D77D3C" w:rsidRDefault="00D77D3C" w:rsidP="00AE77A2">
      <w:pPr>
        <w:numPr>
          <w:ilvl w:val="0"/>
          <w:numId w:val="19"/>
        </w:numPr>
        <w:ind w:right="-20"/>
        <w:jc w:val="both"/>
        <w:rPr>
          <w:rFonts w:eastAsia="Garamond" w:cs="Garamond"/>
          <w:lang w:val="fr-FR"/>
        </w:rPr>
      </w:pPr>
      <w:r>
        <w:rPr>
          <w:rFonts w:eastAsia="Garamond" w:cs="Garamond"/>
          <w:lang w:val="fr-FR"/>
        </w:rPr>
        <w:t>Évaluation des initiatives régionales Ramsar actuelles</w:t>
      </w:r>
      <w:r w:rsidR="00241382">
        <w:rPr>
          <w:rFonts w:eastAsia="Garamond" w:cs="Garamond"/>
          <w:lang w:val="fr-FR"/>
        </w:rPr>
        <w:t xml:space="preserve"> </w:t>
      </w:r>
      <w:r w:rsidR="00241382" w:rsidRPr="00D77D3C">
        <w:rPr>
          <w:rFonts w:eastAsia="Garamond" w:cs="Garamond"/>
          <w:lang w:val="fr-FR"/>
        </w:rPr>
        <w:t>(SC52-I</w:t>
      </w:r>
      <w:r w:rsidR="00300B79">
        <w:rPr>
          <w:rFonts w:eastAsia="Garamond" w:cs="Garamond"/>
          <w:lang w:val="fr-FR"/>
        </w:rPr>
        <w:t>nf</w:t>
      </w:r>
      <w:r w:rsidR="00241382" w:rsidRPr="00D77D3C">
        <w:rPr>
          <w:rFonts w:eastAsia="Garamond" w:cs="Garamond"/>
          <w:lang w:val="fr-FR"/>
        </w:rPr>
        <w:t>.D</w:t>
      </w:r>
      <w:r w:rsidR="00300B79">
        <w:rPr>
          <w:rFonts w:eastAsia="Garamond" w:cs="Garamond"/>
          <w:lang w:val="fr-FR"/>
        </w:rPr>
        <w:t>oc</w:t>
      </w:r>
      <w:r w:rsidR="00241382" w:rsidRPr="00D77D3C">
        <w:rPr>
          <w:rFonts w:eastAsia="Garamond" w:cs="Garamond"/>
          <w:lang w:val="fr-FR"/>
        </w:rPr>
        <w:t xml:space="preserve">.O4 </w:t>
      </w:r>
      <w:r w:rsidR="00300B79" w:rsidRPr="00300B79">
        <w:rPr>
          <w:rFonts w:eastAsia="Garamond" w:cs="Garamond"/>
          <w:i/>
          <w:lang w:val="fr-FR"/>
        </w:rPr>
        <w:t>Initiatives régionales Ramsar : Une évaluation de leurs réalisations jusqu’en 2015</w:t>
      </w:r>
      <w:r w:rsidR="00241382" w:rsidRPr="00D77D3C">
        <w:rPr>
          <w:rFonts w:eastAsia="Garamond" w:cs="Garamond"/>
          <w:lang w:val="fr-FR"/>
        </w:rPr>
        <w:t>)</w:t>
      </w:r>
    </w:p>
    <w:p w:rsidR="00300B79" w:rsidRDefault="00300B79" w:rsidP="00300B79">
      <w:pPr>
        <w:ind w:left="720" w:right="-20"/>
        <w:rPr>
          <w:rFonts w:eastAsia="Garamond" w:cs="Garamond"/>
          <w:lang w:val="fr-FR"/>
        </w:rPr>
      </w:pPr>
    </w:p>
    <w:p w:rsidR="00AE77A2" w:rsidRDefault="00AE77A2" w:rsidP="00300B79">
      <w:pPr>
        <w:numPr>
          <w:ilvl w:val="0"/>
          <w:numId w:val="19"/>
        </w:numPr>
        <w:ind w:right="-20"/>
        <w:rPr>
          <w:rFonts w:eastAsia="Garamond" w:cs="Garamond"/>
          <w:lang w:val="fr-FR"/>
        </w:rPr>
      </w:pPr>
      <w:r>
        <w:rPr>
          <w:rFonts w:eastAsia="Garamond" w:cs="Garamond"/>
          <w:lang w:val="fr-FR"/>
        </w:rPr>
        <w:t>Rapport</w:t>
      </w:r>
      <w:r w:rsidRPr="00D77D3C">
        <w:rPr>
          <w:rFonts w:eastAsia="Garamond" w:cs="Garamond"/>
          <w:lang w:val="fr-FR"/>
        </w:rPr>
        <w:t xml:space="preserve"> du </w:t>
      </w:r>
      <w:r>
        <w:rPr>
          <w:rFonts w:eastAsia="Garamond" w:cs="Garamond"/>
          <w:lang w:val="fr-FR"/>
        </w:rPr>
        <w:t>Président du Grou</w:t>
      </w:r>
      <w:r w:rsidRPr="00D77D3C">
        <w:rPr>
          <w:rFonts w:eastAsia="Garamond" w:cs="Garamond"/>
          <w:lang w:val="fr-FR"/>
        </w:rPr>
        <w:t xml:space="preserve">pe de travail </w:t>
      </w:r>
      <w:r>
        <w:rPr>
          <w:rFonts w:eastAsia="Garamond" w:cs="Garamond"/>
          <w:lang w:val="fr-FR"/>
        </w:rPr>
        <w:t>sur les initiatives</w:t>
      </w:r>
      <w:r w:rsidRPr="00D77D3C">
        <w:rPr>
          <w:rFonts w:eastAsia="Garamond" w:cs="Garamond"/>
          <w:lang w:val="fr-FR"/>
        </w:rPr>
        <w:t xml:space="preserve"> régionales Ramsar</w:t>
      </w:r>
      <w:r>
        <w:rPr>
          <w:rFonts w:eastAsia="Garamond" w:cs="Garamond"/>
          <w:lang w:val="fr-FR"/>
        </w:rPr>
        <w:t xml:space="preserve"> </w:t>
      </w:r>
      <w:r w:rsidRPr="00D77D3C">
        <w:rPr>
          <w:rFonts w:eastAsia="Garamond" w:cs="Garamond"/>
          <w:lang w:val="fr-FR"/>
        </w:rPr>
        <w:t>(SC52-</w:t>
      </w:r>
      <w:r>
        <w:rPr>
          <w:rFonts w:eastAsia="Garamond" w:cs="Garamond"/>
          <w:lang w:val="fr-FR"/>
        </w:rPr>
        <w:t>11 Rev.1</w:t>
      </w:r>
      <w:r w:rsidRPr="00D77D3C">
        <w:rPr>
          <w:rFonts w:eastAsia="Garamond" w:cs="Garamond"/>
          <w:lang w:val="fr-FR"/>
        </w:rPr>
        <w:t xml:space="preserve"> </w:t>
      </w:r>
      <w:r w:rsidRPr="00D77D3C">
        <w:rPr>
          <w:rFonts w:eastAsia="Garamond" w:cs="Garamond"/>
          <w:i/>
          <w:lang w:val="fr-FR"/>
        </w:rPr>
        <w:t>Mise à jour sur les initiatives régionales Ramsar</w:t>
      </w:r>
      <w:r w:rsidRPr="00D77D3C">
        <w:rPr>
          <w:rFonts w:eastAsia="Garamond" w:cs="Garamond"/>
          <w:lang w:val="fr-FR"/>
        </w:rPr>
        <w:t>)</w:t>
      </w:r>
    </w:p>
    <w:p w:rsidR="00AE77A2" w:rsidRDefault="00AE77A2" w:rsidP="00AE77A2">
      <w:pPr>
        <w:ind w:left="720" w:right="-20"/>
        <w:rPr>
          <w:rFonts w:eastAsia="Garamond" w:cs="Garamond"/>
          <w:lang w:val="fr-FR"/>
        </w:rPr>
      </w:pPr>
    </w:p>
    <w:p w:rsidR="00300B79" w:rsidRDefault="00300B79" w:rsidP="00300B79">
      <w:pPr>
        <w:numPr>
          <w:ilvl w:val="0"/>
          <w:numId w:val="19"/>
        </w:numPr>
        <w:ind w:right="-20"/>
        <w:rPr>
          <w:rFonts w:eastAsia="Garamond" w:cs="Garamond"/>
          <w:lang w:val="fr-FR"/>
        </w:rPr>
      </w:pPr>
      <w:r>
        <w:rPr>
          <w:rFonts w:eastAsia="Garamond" w:cs="Garamond"/>
          <w:lang w:val="fr-FR"/>
        </w:rPr>
        <w:t xml:space="preserve">Stratégie de communication commune pour les initiatives régionales (SC52-Inf.Doc.05 </w:t>
      </w:r>
      <w:r w:rsidRPr="00300B79">
        <w:rPr>
          <w:rFonts w:eastAsia="Garamond" w:cs="Garamond"/>
          <w:i/>
          <w:lang w:val="fr-FR"/>
        </w:rPr>
        <w:t>Mise à jour sur une stratégie de communication commune pour les initiatives régionales Ramsar</w:t>
      </w:r>
      <w:r>
        <w:rPr>
          <w:rFonts w:eastAsia="Garamond" w:cs="Garamond"/>
          <w:lang w:val="fr-FR"/>
        </w:rPr>
        <w:t>)</w:t>
      </w:r>
    </w:p>
    <w:p w:rsidR="00AE77A2" w:rsidRDefault="00AE77A2" w:rsidP="00AE77A2">
      <w:pPr>
        <w:ind w:left="720" w:right="-20"/>
        <w:rPr>
          <w:rFonts w:eastAsia="Garamond" w:cs="Garamond"/>
          <w:lang w:val="fr-FR"/>
        </w:rPr>
      </w:pPr>
    </w:p>
    <w:p w:rsidR="00241382" w:rsidRDefault="00241382" w:rsidP="00241382">
      <w:pPr>
        <w:numPr>
          <w:ilvl w:val="0"/>
          <w:numId w:val="19"/>
        </w:numPr>
        <w:ind w:right="-20"/>
        <w:rPr>
          <w:rFonts w:eastAsia="Garamond" w:cs="Garamond"/>
          <w:lang w:val="fr-FR"/>
        </w:rPr>
      </w:pPr>
      <w:r>
        <w:rPr>
          <w:rFonts w:eastAsia="Garamond" w:cs="Garamond"/>
          <w:lang w:val="fr-FR"/>
        </w:rPr>
        <w:t>Examen de nouvelles initiatives régionales Ramsar (</w:t>
      </w:r>
      <w:r w:rsidRPr="00D77D3C">
        <w:rPr>
          <w:rFonts w:eastAsia="Garamond" w:cs="Garamond"/>
          <w:lang w:val="fr-FR"/>
        </w:rPr>
        <w:t>SC52-</w:t>
      </w:r>
      <w:r>
        <w:rPr>
          <w:rFonts w:eastAsia="Garamond" w:cs="Garamond"/>
          <w:lang w:val="fr-FR"/>
        </w:rPr>
        <w:t>1</w:t>
      </w:r>
      <w:r w:rsidR="00300B79">
        <w:rPr>
          <w:rFonts w:eastAsia="Garamond" w:cs="Garamond"/>
          <w:lang w:val="fr-FR"/>
        </w:rPr>
        <w:t>2</w:t>
      </w:r>
      <w:r>
        <w:rPr>
          <w:rFonts w:eastAsia="Garamond" w:cs="Garamond"/>
          <w:lang w:val="fr-FR"/>
        </w:rPr>
        <w:t xml:space="preserve"> </w:t>
      </w:r>
      <w:r w:rsidRPr="00241382">
        <w:rPr>
          <w:rFonts w:eastAsia="Times New Roman" w:cs="Times New Roman"/>
          <w:i/>
          <w:lang w:val="fr-CH"/>
        </w:rPr>
        <w:t>Propositions de nouvelles initiatives régionales Ramsar</w:t>
      </w:r>
      <w:r>
        <w:rPr>
          <w:rFonts w:eastAsia="Times New Roman" w:cs="Times New Roman"/>
          <w:lang w:val="fr-CH"/>
        </w:rPr>
        <w:t>)</w:t>
      </w:r>
    </w:p>
    <w:p w:rsidR="00D77D3C" w:rsidRPr="000605C4" w:rsidRDefault="00D77D3C" w:rsidP="00DC0E12">
      <w:pPr>
        <w:ind w:left="426" w:right="-20" w:hanging="426"/>
        <w:rPr>
          <w:rFonts w:eastAsia="Garamond" w:cs="Garamond"/>
          <w:lang w:val="fr-FR"/>
        </w:rPr>
      </w:pPr>
    </w:p>
    <w:p w:rsidR="002B47DD" w:rsidRDefault="002B47DD" w:rsidP="00241382">
      <w:pPr>
        <w:tabs>
          <w:tab w:val="left" w:pos="1500"/>
        </w:tabs>
        <w:ind w:right="-20"/>
        <w:rPr>
          <w:rFonts w:eastAsia="Garamond" w:cs="Garamond"/>
          <w:b/>
          <w:bCs/>
          <w:lang w:val="fr-FR"/>
        </w:rPr>
      </w:pPr>
      <w:r w:rsidRPr="000605C4">
        <w:rPr>
          <w:rFonts w:eastAsia="Garamond" w:cs="Garamond"/>
          <w:b/>
          <w:bCs/>
          <w:lang w:val="fr-FR"/>
        </w:rPr>
        <w:t>1</w:t>
      </w:r>
      <w:r>
        <w:rPr>
          <w:rFonts w:eastAsia="Garamond" w:cs="Garamond"/>
          <w:b/>
          <w:bCs/>
          <w:lang w:val="fr-FR"/>
        </w:rPr>
        <w:t>3</w:t>
      </w:r>
      <w:r w:rsidRPr="000605C4">
        <w:rPr>
          <w:rFonts w:eastAsia="Garamond" w:cs="Garamond"/>
          <w:b/>
          <w:bCs/>
          <w:lang w:val="fr-FR"/>
        </w:rPr>
        <w:t>:</w:t>
      </w:r>
      <w:r>
        <w:rPr>
          <w:rFonts w:eastAsia="Garamond" w:cs="Garamond"/>
          <w:b/>
          <w:bCs/>
          <w:lang w:val="fr-FR"/>
        </w:rPr>
        <w:t>3</w:t>
      </w:r>
      <w:r w:rsidRPr="000605C4">
        <w:rPr>
          <w:rFonts w:eastAsia="Garamond" w:cs="Garamond"/>
          <w:b/>
          <w:bCs/>
          <w:lang w:val="fr-FR"/>
        </w:rPr>
        <w:t>0-1</w:t>
      </w:r>
      <w:r>
        <w:rPr>
          <w:rFonts w:eastAsia="Garamond" w:cs="Garamond"/>
          <w:b/>
          <w:bCs/>
          <w:lang w:val="fr-FR"/>
        </w:rPr>
        <w:t>5</w:t>
      </w:r>
      <w:r w:rsidRPr="000605C4">
        <w:rPr>
          <w:rFonts w:eastAsia="Garamond" w:cs="Garamond"/>
          <w:b/>
          <w:bCs/>
          <w:lang w:val="fr-FR"/>
        </w:rPr>
        <w:t>:00</w:t>
      </w:r>
      <w:r>
        <w:rPr>
          <w:rFonts w:eastAsia="Garamond" w:cs="Garamond"/>
          <w:b/>
          <w:bCs/>
          <w:lang w:val="fr-FR"/>
        </w:rPr>
        <w:tab/>
        <w:t>Réunion du Sous-groupe sur les finances</w:t>
      </w:r>
    </w:p>
    <w:p w:rsidR="002B47DD" w:rsidRPr="002B47DD" w:rsidRDefault="002B47DD" w:rsidP="00241382">
      <w:pPr>
        <w:tabs>
          <w:tab w:val="left" w:pos="1500"/>
        </w:tabs>
        <w:ind w:right="-20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(</w:t>
      </w:r>
      <w:r w:rsidR="007C0B70" w:rsidRPr="00505D89">
        <w:rPr>
          <w:rFonts w:eastAsia="Garamond" w:cs="Garamond"/>
          <w:b/>
          <w:bCs/>
          <w:lang w:val="fr-FR"/>
        </w:rPr>
        <w:t>Sénégal</w:t>
      </w:r>
      <w:r w:rsidR="007C0B70">
        <w:rPr>
          <w:rFonts w:eastAsia="Garamond" w:cs="Garamond"/>
          <w:bCs/>
          <w:lang w:val="fr-FR"/>
        </w:rPr>
        <w:t xml:space="preserve"> (présidence), </w:t>
      </w:r>
      <w:r w:rsidR="007C0B70" w:rsidRPr="00505D89">
        <w:rPr>
          <w:rFonts w:eastAsia="Garamond" w:cs="Garamond"/>
          <w:b/>
          <w:bCs/>
          <w:lang w:val="fr-FR"/>
        </w:rPr>
        <w:t>Canada</w:t>
      </w:r>
      <w:r w:rsidR="007C0B70">
        <w:rPr>
          <w:rFonts w:eastAsia="Garamond" w:cs="Garamond"/>
          <w:bCs/>
          <w:lang w:val="fr-FR"/>
        </w:rPr>
        <w:t xml:space="preserve"> (ex-présidence), </w:t>
      </w:r>
      <w:r w:rsidR="00505D89" w:rsidRPr="00505D89">
        <w:rPr>
          <w:rFonts w:eastAsia="Garamond" w:cs="Garamond"/>
          <w:b/>
          <w:bCs/>
          <w:lang w:val="fr-FR"/>
        </w:rPr>
        <w:t>Australie</w:t>
      </w:r>
      <w:r w:rsidR="00505D89">
        <w:rPr>
          <w:rFonts w:eastAsia="Garamond" w:cs="Garamond"/>
          <w:bCs/>
          <w:lang w:val="fr-FR"/>
        </w:rPr>
        <w:t xml:space="preserve">, </w:t>
      </w:r>
      <w:r w:rsidR="00505D89" w:rsidRPr="00505D89">
        <w:rPr>
          <w:rFonts w:eastAsia="Garamond" w:cs="Garamond"/>
          <w:b/>
          <w:bCs/>
          <w:lang w:val="fr-FR"/>
        </w:rPr>
        <w:t>Estonie</w:t>
      </w:r>
      <w:r w:rsidR="00505D89">
        <w:rPr>
          <w:rFonts w:eastAsia="Garamond" w:cs="Garamond"/>
          <w:bCs/>
          <w:lang w:val="fr-FR"/>
        </w:rPr>
        <w:t xml:space="preserve">, </w:t>
      </w:r>
      <w:r w:rsidRPr="00505D89">
        <w:rPr>
          <w:rFonts w:eastAsia="Garamond" w:cs="Garamond"/>
          <w:b/>
          <w:bCs/>
          <w:lang w:val="fr-FR"/>
        </w:rPr>
        <w:t>États-Unis d’Amérique</w:t>
      </w:r>
      <w:r w:rsidR="00505D89">
        <w:rPr>
          <w:rFonts w:eastAsia="Garamond" w:cs="Garamond"/>
          <w:bCs/>
          <w:lang w:val="fr-FR"/>
        </w:rPr>
        <w:t xml:space="preserve">, </w:t>
      </w:r>
      <w:r w:rsidR="00505D89" w:rsidRPr="00505D89">
        <w:rPr>
          <w:rFonts w:eastAsia="Garamond" w:cs="Garamond"/>
          <w:b/>
          <w:bCs/>
          <w:lang w:val="fr-FR"/>
        </w:rPr>
        <w:t>République de Corée</w:t>
      </w:r>
      <w:r w:rsidR="00505D89">
        <w:rPr>
          <w:rFonts w:eastAsia="Garamond" w:cs="Garamond"/>
          <w:bCs/>
          <w:lang w:val="fr-FR"/>
        </w:rPr>
        <w:t xml:space="preserve">, </w:t>
      </w:r>
      <w:r w:rsidR="00505D89" w:rsidRPr="00505D89">
        <w:rPr>
          <w:rFonts w:eastAsia="Garamond" w:cs="Garamond"/>
          <w:b/>
          <w:bCs/>
          <w:lang w:val="fr-FR"/>
        </w:rPr>
        <w:t>Suriname</w:t>
      </w:r>
      <w:r w:rsidR="00505D89">
        <w:rPr>
          <w:rFonts w:eastAsia="Garamond" w:cs="Garamond"/>
          <w:bCs/>
          <w:lang w:val="fr-FR"/>
        </w:rPr>
        <w:t>)</w:t>
      </w:r>
      <w:r>
        <w:rPr>
          <w:rFonts w:eastAsia="Garamond" w:cs="Garamond"/>
          <w:bCs/>
          <w:lang w:val="fr-FR"/>
        </w:rPr>
        <w:t xml:space="preserve"> </w:t>
      </w:r>
    </w:p>
    <w:p w:rsidR="002B47DD" w:rsidRDefault="002B47DD" w:rsidP="00241382">
      <w:pPr>
        <w:tabs>
          <w:tab w:val="left" w:pos="1500"/>
        </w:tabs>
        <w:ind w:right="-20"/>
        <w:rPr>
          <w:rFonts w:eastAsia="Garamond" w:cs="Garamond"/>
          <w:b/>
          <w:bCs/>
          <w:lang w:val="fr-FR"/>
        </w:rPr>
      </w:pPr>
    </w:p>
    <w:p w:rsidR="00505D89" w:rsidRPr="00505D89" w:rsidRDefault="00505D89" w:rsidP="00505D89">
      <w:pPr>
        <w:numPr>
          <w:ilvl w:val="0"/>
          <w:numId w:val="24"/>
        </w:numPr>
        <w:tabs>
          <w:tab w:val="left" w:pos="1500"/>
        </w:tabs>
        <w:ind w:right="-20"/>
        <w:rPr>
          <w:rFonts w:eastAsia="Garamond" w:cs="Garamond"/>
          <w:bCs/>
          <w:lang w:val="fr-FR"/>
        </w:rPr>
      </w:pPr>
      <w:r w:rsidRPr="00505D89">
        <w:rPr>
          <w:rFonts w:eastAsia="Garamond" w:cs="Garamond"/>
          <w:bCs/>
          <w:lang w:val="fr-FR"/>
        </w:rPr>
        <w:t>Examen des incidences financières des décisions du Comité permanent</w:t>
      </w:r>
    </w:p>
    <w:p w:rsidR="00505D89" w:rsidRPr="00505D89" w:rsidRDefault="00505D89" w:rsidP="00241382">
      <w:pPr>
        <w:tabs>
          <w:tab w:val="left" w:pos="1500"/>
        </w:tabs>
        <w:ind w:right="-20"/>
        <w:rPr>
          <w:rFonts w:eastAsia="Garamond" w:cs="Garamond"/>
          <w:bCs/>
          <w:lang w:val="fr-FR"/>
        </w:rPr>
      </w:pPr>
    </w:p>
    <w:p w:rsidR="00505D89" w:rsidRPr="00505D89" w:rsidRDefault="00505D89" w:rsidP="00505D89">
      <w:pPr>
        <w:numPr>
          <w:ilvl w:val="0"/>
          <w:numId w:val="24"/>
        </w:numPr>
        <w:tabs>
          <w:tab w:val="left" w:pos="1500"/>
        </w:tabs>
        <w:ind w:right="-20"/>
        <w:rPr>
          <w:rFonts w:eastAsia="Garamond" w:cs="Garamond"/>
          <w:bCs/>
          <w:lang w:val="fr-FR"/>
        </w:rPr>
      </w:pPr>
      <w:r w:rsidRPr="00505D89">
        <w:rPr>
          <w:rFonts w:eastAsia="Garamond" w:cs="Garamond"/>
          <w:bCs/>
          <w:lang w:val="fr-FR"/>
        </w:rPr>
        <w:t>Finalisation du Rapport du Sous-groupe sur les finances</w:t>
      </w:r>
    </w:p>
    <w:p w:rsidR="00505D89" w:rsidRPr="00505D89" w:rsidRDefault="00505D89" w:rsidP="00241382">
      <w:pPr>
        <w:tabs>
          <w:tab w:val="left" w:pos="1500"/>
        </w:tabs>
        <w:ind w:right="-20"/>
        <w:rPr>
          <w:rFonts w:eastAsia="Garamond" w:cs="Garamond"/>
          <w:bCs/>
          <w:lang w:val="fr-FR"/>
        </w:rPr>
      </w:pPr>
      <w:r w:rsidRPr="00505D89">
        <w:rPr>
          <w:rFonts w:eastAsia="Garamond" w:cs="Garamond"/>
          <w:bCs/>
          <w:lang w:val="fr-FR"/>
        </w:rPr>
        <w:tab/>
      </w:r>
    </w:p>
    <w:p w:rsidR="00241382" w:rsidRPr="000605C4" w:rsidRDefault="00241382" w:rsidP="00241382">
      <w:pPr>
        <w:tabs>
          <w:tab w:val="left" w:pos="1500"/>
        </w:tabs>
        <w:ind w:right="-20"/>
        <w:rPr>
          <w:rFonts w:eastAsia="Garamond" w:cs="Garamond"/>
          <w:lang w:val="fr-FR"/>
        </w:rPr>
      </w:pPr>
      <w:r w:rsidRPr="000605C4">
        <w:rPr>
          <w:rFonts w:eastAsia="Garamond" w:cs="Garamond"/>
          <w:b/>
          <w:bCs/>
          <w:lang w:val="fr-FR"/>
        </w:rPr>
        <w:t>15:00-18:00</w:t>
      </w:r>
      <w:r w:rsidRPr="000605C4">
        <w:rPr>
          <w:rFonts w:eastAsia="Garamond" w:cs="Garamond"/>
          <w:b/>
          <w:bCs/>
          <w:lang w:val="fr-FR"/>
        </w:rPr>
        <w:tab/>
      </w:r>
      <w:r w:rsidRPr="000605C4">
        <w:rPr>
          <w:rFonts w:eastAsia="Times New Roman"/>
          <w:b/>
          <w:lang w:val="fr-FR"/>
        </w:rPr>
        <w:t>Séance plénière du Comité permanent</w:t>
      </w:r>
    </w:p>
    <w:p w:rsidR="00DC0E12" w:rsidRPr="000605C4" w:rsidRDefault="00DC0E12" w:rsidP="00DC0E12">
      <w:pPr>
        <w:ind w:left="426" w:right="214" w:hanging="426"/>
        <w:rPr>
          <w:rFonts w:eastAsia="Garamond" w:cs="Garamond"/>
          <w:lang w:val="fr-FR"/>
        </w:rPr>
      </w:pPr>
    </w:p>
    <w:p w:rsidR="00241382" w:rsidRDefault="00241382" w:rsidP="00DC0E12">
      <w:pPr>
        <w:ind w:left="426" w:right="214" w:hanging="426"/>
        <w:rPr>
          <w:bCs/>
          <w:lang w:val="fr-FR"/>
        </w:rPr>
      </w:pPr>
      <w:r>
        <w:rPr>
          <w:bCs/>
          <w:lang w:val="fr-FR"/>
        </w:rPr>
        <w:t>1</w:t>
      </w:r>
      <w:r w:rsidR="00505D89">
        <w:rPr>
          <w:bCs/>
          <w:lang w:val="fr-FR"/>
        </w:rPr>
        <w:t>5</w:t>
      </w:r>
      <w:r w:rsidR="00DC0E12" w:rsidRPr="000605C4">
        <w:rPr>
          <w:bCs/>
          <w:lang w:val="fr-FR"/>
        </w:rPr>
        <w:t xml:space="preserve">. </w:t>
      </w:r>
      <w:r w:rsidR="00DC0E12" w:rsidRPr="000605C4">
        <w:rPr>
          <w:bCs/>
          <w:lang w:val="fr-FR"/>
        </w:rPr>
        <w:tab/>
      </w:r>
      <w:r>
        <w:rPr>
          <w:bCs/>
          <w:lang w:val="fr-FR"/>
        </w:rPr>
        <w:t>Mise à jour sur la préparation du modèle de Rapport national pour la COP13 (SC52-1</w:t>
      </w:r>
      <w:r w:rsidR="00300B79">
        <w:rPr>
          <w:bCs/>
          <w:lang w:val="fr-FR"/>
        </w:rPr>
        <w:t>3</w:t>
      </w:r>
      <w:r>
        <w:rPr>
          <w:bCs/>
          <w:lang w:val="fr-FR"/>
        </w:rPr>
        <w:t xml:space="preserve"> </w:t>
      </w:r>
      <w:r w:rsidRPr="00241382">
        <w:rPr>
          <w:rFonts w:eastAsia="Times New Roman" w:cs="Times New Roman"/>
          <w:i/>
          <w:lang w:val="fr-CH"/>
        </w:rPr>
        <w:t>Projet de modèle de Rapport national pour la COP13</w:t>
      </w:r>
      <w:r>
        <w:rPr>
          <w:rFonts w:eastAsia="Times New Roman" w:cs="Times New Roman"/>
          <w:lang w:val="fr-CH"/>
        </w:rPr>
        <w:t>)</w:t>
      </w:r>
    </w:p>
    <w:p w:rsidR="00241382" w:rsidRDefault="00241382" w:rsidP="00DC0E12">
      <w:pPr>
        <w:ind w:left="426" w:right="214" w:hanging="426"/>
        <w:rPr>
          <w:bCs/>
          <w:lang w:val="fr-FR"/>
        </w:rPr>
      </w:pPr>
    </w:p>
    <w:p w:rsidR="00241382" w:rsidRDefault="00241382" w:rsidP="00DC0E12">
      <w:pPr>
        <w:ind w:left="426" w:right="214" w:hanging="426"/>
        <w:rPr>
          <w:rFonts w:eastAsia="Times New Roman" w:cs="Times New Roman"/>
          <w:lang w:val="fr-CH"/>
        </w:rPr>
      </w:pPr>
      <w:r>
        <w:rPr>
          <w:bCs/>
          <w:lang w:val="fr-FR"/>
        </w:rPr>
        <w:t>1</w:t>
      </w:r>
      <w:r w:rsidR="00505D89">
        <w:rPr>
          <w:bCs/>
          <w:lang w:val="fr-FR"/>
        </w:rPr>
        <w:t>6</w:t>
      </w:r>
      <w:r>
        <w:rPr>
          <w:bCs/>
          <w:lang w:val="fr-FR"/>
        </w:rPr>
        <w:t>.</w:t>
      </w:r>
      <w:r>
        <w:rPr>
          <w:bCs/>
          <w:lang w:val="fr-FR"/>
        </w:rPr>
        <w:tab/>
      </w:r>
      <w:r>
        <w:rPr>
          <w:rFonts w:eastAsia="Times New Roman" w:cs="Times New Roman"/>
          <w:lang w:val="fr-CH"/>
        </w:rPr>
        <w:t xml:space="preserve">Mise en œuvre du </w:t>
      </w:r>
      <w:r w:rsidR="00300B79">
        <w:rPr>
          <w:rFonts w:eastAsia="Times New Roman" w:cs="Times New Roman"/>
          <w:lang w:val="fr-CH"/>
        </w:rPr>
        <w:t>l</w:t>
      </w:r>
      <w:r>
        <w:rPr>
          <w:rFonts w:eastAsia="Times New Roman" w:cs="Times New Roman"/>
          <w:lang w:val="fr-CH"/>
        </w:rPr>
        <w:t>abel Ville des zones humides accréditée par la Convention de Ramsar</w:t>
      </w:r>
      <w:r w:rsidR="00936D90">
        <w:rPr>
          <w:rFonts w:eastAsia="Times New Roman" w:cs="Times New Roman"/>
          <w:lang w:val="fr-CH"/>
        </w:rPr>
        <w:t>, selon la Résolution XII.10</w:t>
      </w:r>
      <w:r>
        <w:rPr>
          <w:rFonts w:eastAsia="Times New Roman" w:cs="Times New Roman"/>
          <w:lang w:val="fr-CH"/>
        </w:rPr>
        <w:t xml:space="preserve"> (SC52-1</w:t>
      </w:r>
      <w:r w:rsidR="00300B79">
        <w:rPr>
          <w:rFonts w:eastAsia="Times New Roman" w:cs="Times New Roman"/>
          <w:lang w:val="fr-CH"/>
        </w:rPr>
        <w:t>4</w:t>
      </w:r>
      <w:r w:rsidR="00505D89">
        <w:rPr>
          <w:rFonts w:eastAsia="Times New Roman" w:cs="Times New Roman"/>
          <w:lang w:val="fr-CH"/>
        </w:rPr>
        <w:t xml:space="preserve"> Rev.1</w:t>
      </w:r>
      <w:r>
        <w:rPr>
          <w:rFonts w:eastAsia="Times New Roman" w:cs="Times New Roman"/>
          <w:lang w:val="fr-CH"/>
        </w:rPr>
        <w:t xml:space="preserve"> </w:t>
      </w:r>
      <w:r w:rsidR="00300B79" w:rsidRPr="00300B79">
        <w:rPr>
          <w:rFonts w:eastAsia="Times New Roman" w:cs="Times New Roman"/>
          <w:i/>
          <w:lang w:val="fr-CH"/>
        </w:rPr>
        <w:t>Rapport sur les progrès de mise en œuvre du label Ville des zones humides accréditée par la Convention de Ramsar</w:t>
      </w:r>
      <w:r>
        <w:rPr>
          <w:rFonts w:eastAsia="Times New Roman" w:cs="Times New Roman"/>
          <w:lang w:val="fr-CH"/>
        </w:rPr>
        <w:t>)</w:t>
      </w:r>
    </w:p>
    <w:p w:rsidR="00241382" w:rsidRDefault="00241382" w:rsidP="00DC0E12">
      <w:pPr>
        <w:ind w:left="426" w:right="214" w:hanging="426"/>
        <w:rPr>
          <w:rFonts w:eastAsia="Times New Roman" w:cs="Times New Roman"/>
          <w:lang w:val="fr-CH"/>
        </w:rPr>
      </w:pPr>
    </w:p>
    <w:p w:rsidR="00241382" w:rsidRDefault="00241382" w:rsidP="00DC0E12">
      <w:pPr>
        <w:ind w:left="426" w:right="214" w:hanging="426"/>
        <w:rPr>
          <w:bCs/>
          <w:lang w:val="fr-FR"/>
        </w:rPr>
      </w:pPr>
      <w:r>
        <w:rPr>
          <w:rFonts w:eastAsia="Times New Roman" w:cs="Times New Roman"/>
          <w:lang w:val="fr-CH"/>
        </w:rPr>
        <w:t>1</w:t>
      </w:r>
      <w:r w:rsidR="00505D89">
        <w:rPr>
          <w:rFonts w:eastAsia="Times New Roman" w:cs="Times New Roman"/>
          <w:lang w:val="fr-CH"/>
        </w:rPr>
        <w:t>7</w:t>
      </w:r>
      <w:r>
        <w:rPr>
          <w:rFonts w:eastAsia="Times New Roman" w:cs="Times New Roman"/>
          <w:lang w:val="fr-CH"/>
        </w:rPr>
        <w:t>.</w:t>
      </w:r>
      <w:r>
        <w:rPr>
          <w:rFonts w:eastAsia="Times New Roman" w:cs="Times New Roman"/>
          <w:lang w:val="fr-CH"/>
        </w:rPr>
        <w:tab/>
        <w:t>Mise à jour sur le Réseau culturel Ramsar</w:t>
      </w:r>
      <w:r w:rsidRPr="00241382">
        <w:rPr>
          <w:rFonts w:eastAsia="Times New Roman" w:cs="Times New Roman"/>
          <w:lang w:val="fr-CH"/>
        </w:rPr>
        <w:t xml:space="preserve"> </w:t>
      </w:r>
      <w:r>
        <w:rPr>
          <w:rFonts w:eastAsia="Times New Roman" w:cs="Times New Roman"/>
          <w:lang w:val="fr-CH"/>
        </w:rPr>
        <w:t>(</w:t>
      </w:r>
      <w:r w:rsidRPr="00241382">
        <w:rPr>
          <w:rFonts w:eastAsia="Times New Roman" w:cs="Times New Roman"/>
          <w:lang w:val="fr-CH"/>
        </w:rPr>
        <w:t>SC52-</w:t>
      </w:r>
      <w:r w:rsidR="00014855" w:rsidRPr="00014855">
        <w:rPr>
          <w:rFonts w:eastAsia="Garamond" w:cs="Garamond"/>
          <w:lang w:val="fr-FR"/>
        </w:rPr>
        <w:t xml:space="preserve"> </w:t>
      </w:r>
      <w:r w:rsidR="00014855">
        <w:rPr>
          <w:rFonts w:eastAsia="Garamond" w:cs="Garamond"/>
          <w:lang w:val="fr-FR"/>
        </w:rPr>
        <w:t>Inf.Doc.</w:t>
      </w:r>
      <w:r w:rsidRPr="00241382">
        <w:rPr>
          <w:rFonts w:eastAsia="Times New Roman" w:cs="Times New Roman"/>
          <w:lang w:val="fr-CH"/>
        </w:rPr>
        <w:t>O</w:t>
      </w:r>
      <w:r w:rsidR="00014855">
        <w:rPr>
          <w:rFonts w:eastAsia="Times New Roman" w:cs="Times New Roman"/>
          <w:lang w:val="fr-CH"/>
        </w:rPr>
        <w:t>6</w:t>
      </w:r>
      <w:r w:rsidRPr="00241382">
        <w:rPr>
          <w:rFonts w:eastAsia="Times New Roman" w:cs="Times New Roman"/>
          <w:lang w:val="fr-CH"/>
        </w:rPr>
        <w:t xml:space="preserve"> </w:t>
      </w:r>
      <w:r w:rsidR="00014855" w:rsidRPr="00014855">
        <w:rPr>
          <w:rFonts w:eastAsia="Times New Roman" w:cs="Times New Roman"/>
          <w:i/>
          <w:lang w:val="fr-CH"/>
        </w:rPr>
        <w:t>Le Réseau culturel Ramsar et sa contribution à l’application du Plan stratégique Ramsar 2016-2024</w:t>
      </w:r>
      <w:r>
        <w:rPr>
          <w:rFonts w:eastAsia="Times New Roman" w:cs="Times New Roman"/>
          <w:lang w:val="fr-CH"/>
        </w:rPr>
        <w:t>)</w:t>
      </w:r>
    </w:p>
    <w:p w:rsidR="00241382" w:rsidRDefault="00241382" w:rsidP="00DC0E12">
      <w:pPr>
        <w:ind w:left="426" w:right="214" w:hanging="426"/>
        <w:rPr>
          <w:bCs/>
          <w:lang w:val="fr-FR"/>
        </w:rPr>
      </w:pPr>
    </w:p>
    <w:p w:rsidR="00505D89" w:rsidRDefault="00505D89" w:rsidP="00DC0E12">
      <w:pPr>
        <w:ind w:left="426" w:right="214" w:hanging="426"/>
        <w:rPr>
          <w:rFonts w:eastAsia="Garamond" w:cs="Garamond"/>
          <w:b/>
          <w:bCs/>
          <w:lang w:val="fr-FR"/>
        </w:rPr>
      </w:pPr>
      <w:r w:rsidRPr="000605C4">
        <w:rPr>
          <w:rFonts w:eastAsia="Garamond" w:cs="Garamond"/>
          <w:b/>
          <w:bCs/>
          <w:lang w:val="fr-FR"/>
        </w:rPr>
        <w:t>18:00</w:t>
      </w:r>
      <w:r>
        <w:rPr>
          <w:rFonts w:eastAsia="Garamond" w:cs="Garamond"/>
          <w:b/>
          <w:bCs/>
          <w:lang w:val="fr-FR"/>
        </w:rPr>
        <w:tab/>
        <w:t>Réunion du Sous-groupe sur les finances (si nécessaire)</w:t>
      </w:r>
    </w:p>
    <w:p w:rsidR="00505D89" w:rsidRDefault="00505D89" w:rsidP="00DC0E12">
      <w:pPr>
        <w:ind w:left="426" w:right="214" w:hanging="426"/>
        <w:rPr>
          <w:bCs/>
          <w:lang w:val="fr-FR"/>
        </w:rPr>
      </w:pPr>
    </w:p>
    <w:p w:rsidR="00241382" w:rsidRPr="00241382" w:rsidRDefault="007827D1" w:rsidP="00DC0E12">
      <w:pPr>
        <w:ind w:left="426" w:right="214" w:hanging="426"/>
        <w:rPr>
          <w:b/>
          <w:bCs/>
          <w:lang w:val="fr-FR"/>
        </w:rPr>
      </w:pPr>
      <w:r>
        <w:rPr>
          <w:b/>
          <w:bCs/>
          <w:lang w:val="fr-FR"/>
        </w:rPr>
        <w:br w:type="page"/>
      </w:r>
      <w:r w:rsidR="00241382" w:rsidRPr="00241382">
        <w:rPr>
          <w:b/>
          <w:bCs/>
          <w:lang w:val="fr-FR"/>
        </w:rPr>
        <w:lastRenderedPageBreak/>
        <w:t>Vendredi 17 juin 2016</w:t>
      </w:r>
    </w:p>
    <w:p w:rsidR="00241382" w:rsidRDefault="00241382" w:rsidP="00DC0E12">
      <w:pPr>
        <w:ind w:left="426" w:right="214" w:hanging="426"/>
        <w:rPr>
          <w:bCs/>
          <w:lang w:val="fr-FR"/>
        </w:rPr>
      </w:pPr>
    </w:p>
    <w:p w:rsidR="00241382" w:rsidRPr="000605C4" w:rsidRDefault="00241382" w:rsidP="00241382">
      <w:pPr>
        <w:tabs>
          <w:tab w:val="left" w:pos="1710"/>
        </w:tabs>
        <w:rPr>
          <w:b/>
          <w:color w:val="000000"/>
          <w:lang w:val="fr-FR"/>
        </w:rPr>
      </w:pPr>
      <w:r w:rsidRPr="000605C4">
        <w:rPr>
          <w:b/>
          <w:color w:val="000000"/>
          <w:lang w:val="fr-FR"/>
        </w:rPr>
        <w:t>08:15-09:45</w:t>
      </w:r>
      <w:r w:rsidRPr="000605C4">
        <w:rPr>
          <w:b/>
          <w:color w:val="000000"/>
          <w:lang w:val="fr-FR"/>
        </w:rPr>
        <w:tab/>
        <w:t>Réunions régionales</w:t>
      </w:r>
    </w:p>
    <w:p w:rsidR="00241382" w:rsidRPr="000605C4" w:rsidRDefault="00241382" w:rsidP="00241382">
      <w:pPr>
        <w:ind w:left="567" w:hanging="567"/>
        <w:rPr>
          <w:rFonts w:eastAsia="Times New Roman"/>
          <w:lang w:val="fr-FR"/>
        </w:rPr>
      </w:pPr>
    </w:p>
    <w:p w:rsidR="00241382" w:rsidRPr="000605C4" w:rsidRDefault="00241382" w:rsidP="00241382">
      <w:pPr>
        <w:tabs>
          <w:tab w:val="left" w:pos="1701"/>
        </w:tabs>
        <w:ind w:left="1701" w:hanging="1701"/>
        <w:rPr>
          <w:rFonts w:eastAsia="Times New Roman"/>
          <w:b/>
          <w:lang w:val="fr-FR"/>
        </w:rPr>
      </w:pPr>
      <w:r w:rsidRPr="000605C4">
        <w:rPr>
          <w:rFonts w:eastAsia="Times New Roman"/>
          <w:b/>
          <w:lang w:val="fr-FR"/>
        </w:rPr>
        <w:t>10:00-13:00</w:t>
      </w:r>
      <w:r w:rsidRPr="000605C4">
        <w:rPr>
          <w:rFonts w:eastAsia="Times New Roman"/>
          <w:b/>
          <w:lang w:val="fr-FR"/>
        </w:rPr>
        <w:tab/>
        <w:t>Séance plénière du Comité permanent</w:t>
      </w:r>
    </w:p>
    <w:p w:rsidR="00241382" w:rsidRDefault="00241382" w:rsidP="00DC0E12">
      <w:pPr>
        <w:ind w:left="426" w:right="214" w:hanging="426"/>
        <w:rPr>
          <w:bCs/>
          <w:lang w:val="fr-FR"/>
        </w:rPr>
      </w:pPr>
    </w:p>
    <w:p w:rsidR="00C431A8" w:rsidRDefault="00C431A8" w:rsidP="00C431A8">
      <w:pPr>
        <w:tabs>
          <w:tab w:val="left" w:pos="1920"/>
        </w:tabs>
        <w:ind w:left="360" w:hanging="360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18</w:t>
      </w:r>
      <w:r>
        <w:rPr>
          <w:rFonts w:eastAsia="Times New Roman"/>
          <w:lang w:val="fr-FR"/>
        </w:rPr>
        <w:t>.</w:t>
      </w:r>
      <w:r>
        <w:rPr>
          <w:rFonts w:eastAsia="Times New Roman"/>
          <w:lang w:val="fr-FR"/>
        </w:rPr>
        <w:tab/>
      </w:r>
      <w:r>
        <w:rPr>
          <w:rFonts w:eastAsia="Times New Roman" w:cs="Times New Roman"/>
          <w:lang w:val="fr-CH"/>
        </w:rPr>
        <w:t xml:space="preserve">Mise à jour sur le processus de sélection du nouveau Secrétaire général </w:t>
      </w:r>
      <w:r w:rsidRPr="007827D1">
        <w:rPr>
          <w:rFonts w:eastAsia="Times New Roman" w:cs="Times New Roman"/>
          <w:b/>
          <w:lang w:val="fr-CH"/>
        </w:rPr>
        <w:t>(séance à huis clos)</w:t>
      </w:r>
    </w:p>
    <w:p w:rsidR="00C431A8" w:rsidRDefault="00C431A8" w:rsidP="00DC0E12">
      <w:pPr>
        <w:ind w:left="426" w:right="214" w:hanging="426"/>
        <w:rPr>
          <w:bCs/>
          <w:lang w:val="fr-FR"/>
        </w:rPr>
      </w:pPr>
    </w:p>
    <w:p w:rsidR="00241382" w:rsidRDefault="00BB43D1" w:rsidP="00DC0E12">
      <w:pPr>
        <w:ind w:left="426" w:right="214" w:hanging="426"/>
        <w:rPr>
          <w:bCs/>
          <w:lang w:val="fr-FR"/>
        </w:rPr>
      </w:pPr>
      <w:r>
        <w:rPr>
          <w:bCs/>
          <w:lang w:val="fr-FR"/>
        </w:rPr>
        <w:t>19</w:t>
      </w:r>
      <w:r w:rsidR="009C5C2F">
        <w:rPr>
          <w:bCs/>
          <w:lang w:val="fr-FR"/>
        </w:rPr>
        <w:t>. CESP et Communication du Secrétariat</w:t>
      </w:r>
    </w:p>
    <w:p w:rsidR="009C5C2F" w:rsidRDefault="009C5C2F" w:rsidP="00DC0E12">
      <w:pPr>
        <w:ind w:left="426" w:right="214" w:hanging="426"/>
        <w:rPr>
          <w:bCs/>
          <w:lang w:val="fr-FR"/>
        </w:rPr>
      </w:pPr>
    </w:p>
    <w:p w:rsidR="009C5C2F" w:rsidRDefault="009C5C2F" w:rsidP="009C5C2F">
      <w:pPr>
        <w:numPr>
          <w:ilvl w:val="0"/>
          <w:numId w:val="22"/>
        </w:numPr>
        <w:ind w:right="214"/>
        <w:rPr>
          <w:bCs/>
          <w:lang w:val="fr-FR"/>
        </w:rPr>
      </w:pPr>
      <w:r>
        <w:rPr>
          <w:bCs/>
          <w:lang w:val="fr-FR"/>
        </w:rPr>
        <w:t>Rapport du Groupe de surveillance des activités de CESP (</w:t>
      </w:r>
      <w:r w:rsidR="00282221">
        <w:rPr>
          <w:bCs/>
          <w:lang w:val="fr-FR"/>
        </w:rPr>
        <w:t xml:space="preserve">présentation </w:t>
      </w:r>
      <w:r>
        <w:rPr>
          <w:bCs/>
          <w:lang w:val="fr-FR"/>
        </w:rPr>
        <w:t>verbal</w:t>
      </w:r>
      <w:r w:rsidR="00282221">
        <w:rPr>
          <w:bCs/>
          <w:lang w:val="fr-FR"/>
        </w:rPr>
        <w:t>e</w:t>
      </w:r>
      <w:r>
        <w:rPr>
          <w:bCs/>
          <w:lang w:val="fr-FR"/>
        </w:rPr>
        <w:t>)</w:t>
      </w:r>
    </w:p>
    <w:p w:rsidR="009C5C2F" w:rsidRDefault="009C5C2F" w:rsidP="00DC0E12">
      <w:pPr>
        <w:ind w:left="426" w:right="214" w:hanging="426"/>
        <w:rPr>
          <w:bCs/>
          <w:lang w:val="fr-FR"/>
        </w:rPr>
      </w:pPr>
    </w:p>
    <w:p w:rsidR="009C5C2F" w:rsidRPr="009C5C2F" w:rsidRDefault="009C5C2F" w:rsidP="009C5C2F">
      <w:pPr>
        <w:numPr>
          <w:ilvl w:val="0"/>
          <w:numId w:val="22"/>
        </w:numPr>
        <w:ind w:right="214"/>
        <w:rPr>
          <w:bCs/>
          <w:lang w:val="fr-FR"/>
        </w:rPr>
      </w:pPr>
      <w:r>
        <w:rPr>
          <w:rFonts w:eastAsia="Times New Roman" w:cs="Times New Roman"/>
          <w:lang w:val="fr-CH"/>
        </w:rPr>
        <w:t xml:space="preserve">Plan d’action de CESP révisé pour </w:t>
      </w:r>
      <w:r w:rsidR="00014855">
        <w:rPr>
          <w:rFonts w:eastAsia="Times New Roman" w:cs="Times New Roman"/>
          <w:lang w:val="fr-CH"/>
        </w:rPr>
        <w:t>le Secrétariat Ramsar 2016-2018</w:t>
      </w:r>
    </w:p>
    <w:p w:rsidR="009C5C2F" w:rsidRDefault="009C5C2F" w:rsidP="00DC0E12">
      <w:pPr>
        <w:ind w:left="426" w:right="214" w:hanging="426"/>
        <w:rPr>
          <w:bCs/>
          <w:lang w:val="fr-FR"/>
        </w:rPr>
      </w:pPr>
    </w:p>
    <w:p w:rsidR="009C5C2F" w:rsidRDefault="009C5C2F" w:rsidP="009C5C2F">
      <w:pPr>
        <w:numPr>
          <w:ilvl w:val="0"/>
          <w:numId w:val="22"/>
        </w:numPr>
        <w:ind w:right="214"/>
        <w:rPr>
          <w:bCs/>
          <w:lang w:val="fr-FR"/>
        </w:rPr>
      </w:pPr>
      <w:r>
        <w:rPr>
          <w:bCs/>
          <w:lang w:val="fr-FR"/>
        </w:rPr>
        <w:t>Rapport sur la Journée mondiale des zones humides</w:t>
      </w:r>
      <w:r w:rsidR="00936D90">
        <w:rPr>
          <w:bCs/>
          <w:lang w:val="fr-FR"/>
        </w:rPr>
        <w:t xml:space="preserve"> 2016</w:t>
      </w:r>
      <w:r>
        <w:rPr>
          <w:bCs/>
          <w:lang w:val="fr-FR"/>
        </w:rPr>
        <w:t xml:space="preserve"> (</w:t>
      </w:r>
      <w:r w:rsidR="00014855">
        <w:rPr>
          <w:bCs/>
          <w:lang w:val="fr-FR"/>
        </w:rPr>
        <w:t xml:space="preserve">présentation </w:t>
      </w:r>
      <w:r>
        <w:rPr>
          <w:bCs/>
          <w:lang w:val="fr-FR"/>
        </w:rPr>
        <w:t>verbal</w:t>
      </w:r>
      <w:r w:rsidR="00014855">
        <w:rPr>
          <w:bCs/>
          <w:lang w:val="fr-FR"/>
        </w:rPr>
        <w:t>e</w:t>
      </w:r>
      <w:r>
        <w:rPr>
          <w:bCs/>
          <w:lang w:val="fr-FR"/>
        </w:rPr>
        <w:t>)</w:t>
      </w:r>
    </w:p>
    <w:p w:rsidR="009C5C2F" w:rsidRDefault="009C5C2F" w:rsidP="00DC0E12">
      <w:pPr>
        <w:ind w:left="426" w:right="214" w:hanging="426"/>
        <w:rPr>
          <w:bCs/>
          <w:lang w:val="fr-FR"/>
        </w:rPr>
      </w:pPr>
    </w:p>
    <w:p w:rsidR="009C5C2F" w:rsidRDefault="009C5C2F" w:rsidP="009C5C2F">
      <w:pPr>
        <w:numPr>
          <w:ilvl w:val="0"/>
          <w:numId w:val="22"/>
        </w:numPr>
        <w:ind w:right="214"/>
        <w:rPr>
          <w:rFonts w:eastAsia="Times New Roman" w:cs="Times New Roman"/>
          <w:lang w:val="fr-CH"/>
        </w:rPr>
      </w:pPr>
      <w:r>
        <w:rPr>
          <w:bCs/>
          <w:lang w:val="fr-FR"/>
        </w:rPr>
        <w:t>Thèmes de la Journée mondiale des zones humides 2017 et 2018 (SC52-1</w:t>
      </w:r>
      <w:r w:rsidR="00014855">
        <w:rPr>
          <w:bCs/>
          <w:lang w:val="fr-FR"/>
        </w:rPr>
        <w:t>7</w:t>
      </w:r>
      <w:r>
        <w:rPr>
          <w:bCs/>
          <w:lang w:val="fr-FR"/>
        </w:rPr>
        <w:t xml:space="preserve"> </w:t>
      </w:r>
      <w:r w:rsidRPr="009C5C2F">
        <w:rPr>
          <w:rFonts w:eastAsia="Times New Roman" w:cs="Times New Roman"/>
          <w:i/>
          <w:lang w:val="fr-CH"/>
        </w:rPr>
        <w:t>Thèmes de la Journée mondiale des zones humides</w:t>
      </w:r>
      <w:r>
        <w:rPr>
          <w:rFonts w:eastAsia="Times New Roman" w:cs="Times New Roman"/>
          <w:lang w:val="fr-CH"/>
        </w:rPr>
        <w:t>)</w:t>
      </w:r>
    </w:p>
    <w:p w:rsidR="009C5C2F" w:rsidRDefault="009C5C2F" w:rsidP="00DC0E12">
      <w:pPr>
        <w:ind w:left="426" w:right="214" w:hanging="426"/>
        <w:rPr>
          <w:rFonts w:eastAsia="Times New Roman" w:cs="Times New Roman"/>
          <w:lang w:val="fr-CH"/>
        </w:rPr>
      </w:pPr>
    </w:p>
    <w:p w:rsidR="009C5C2F" w:rsidRDefault="009C5C2F" w:rsidP="009C5C2F">
      <w:pPr>
        <w:numPr>
          <w:ilvl w:val="0"/>
          <w:numId w:val="22"/>
        </w:numPr>
        <w:ind w:right="214"/>
        <w:rPr>
          <w:rFonts w:eastAsia="Times New Roman" w:cs="Times New Roman"/>
          <w:lang w:val="fr-CH"/>
        </w:rPr>
      </w:pPr>
      <w:r>
        <w:rPr>
          <w:rFonts w:eastAsia="Times New Roman" w:cs="Times New Roman"/>
          <w:lang w:val="fr-CH"/>
        </w:rPr>
        <w:t>Mise à jour sur le site web de Ramsar et le Service d’information sur les sites Ramsar (SISR) (présentation verbale)</w:t>
      </w:r>
    </w:p>
    <w:p w:rsidR="009C5C2F" w:rsidRDefault="009C5C2F" w:rsidP="00DC0E12">
      <w:pPr>
        <w:ind w:left="426" w:right="214" w:hanging="426"/>
        <w:rPr>
          <w:rFonts w:eastAsia="Times New Roman" w:cs="Times New Roman"/>
          <w:lang w:val="fr-CH"/>
        </w:rPr>
      </w:pPr>
    </w:p>
    <w:p w:rsidR="00DC0E12" w:rsidRPr="000605C4" w:rsidRDefault="00DC0E12" w:rsidP="00DC0E12">
      <w:pPr>
        <w:tabs>
          <w:tab w:val="left" w:pos="1500"/>
        </w:tabs>
        <w:ind w:right="-20"/>
        <w:rPr>
          <w:rFonts w:eastAsia="Garamond" w:cs="Garamond"/>
          <w:lang w:val="fr-FR"/>
        </w:rPr>
      </w:pPr>
      <w:r w:rsidRPr="000605C4">
        <w:rPr>
          <w:rFonts w:eastAsia="Garamond" w:cs="Garamond"/>
          <w:b/>
          <w:bCs/>
          <w:lang w:val="fr-FR"/>
        </w:rPr>
        <w:t>15:00-18:00</w:t>
      </w:r>
      <w:r w:rsidRPr="000605C4">
        <w:rPr>
          <w:rFonts w:eastAsia="Garamond" w:cs="Garamond"/>
          <w:b/>
          <w:bCs/>
          <w:lang w:val="fr-FR"/>
        </w:rPr>
        <w:tab/>
      </w:r>
      <w:r w:rsidRPr="000605C4">
        <w:rPr>
          <w:rFonts w:eastAsia="Times New Roman"/>
          <w:b/>
          <w:lang w:val="fr-FR"/>
        </w:rPr>
        <w:t>Séance plénière du Comité permanent</w:t>
      </w:r>
    </w:p>
    <w:p w:rsidR="00DC0E12" w:rsidRPr="000605C4" w:rsidRDefault="00DC0E12" w:rsidP="00DC0E12">
      <w:pPr>
        <w:rPr>
          <w:lang w:val="fr-FR"/>
        </w:rPr>
      </w:pPr>
    </w:p>
    <w:p w:rsidR="00DC0E12" w:rsidRDefault="009C5C2F" w:rsidP="001874DE">
      <w:pPr>
        <w:ind w:left="426" w:right="-20" w:hanging="426"/>
        <w:rPr>
          <w:rFonts w:eastAsia="Garamond" w:cs="Garamond"/>
          <w:lang w:val="fr-FR"/>
        </w:rPr>
      </w:pPr>
      <w:r>
        <w:rPr>
          <w:rFonts w:eastAsia="Garamond" w:cs="Garamond"/>
          <w:lang w:val="fr-FR"/>
        </w:rPr>
        <w:t>2</w:t>
      </w:r>
      <w:r w:rsidR="00BB43D1">
        <w:rPr>
          <w:rFonts w:eastAsia="Garamond" w:cs="Garamond"/>
          <w:lang w:val="fr-FR"/>
        </w:rPr>
        <w:t>0</w:t>
      </w:r>
      <w:r w:rsidR="00DC0E12" w:rsidRPr="000605C4">
        <w:rPr>
          <w:rFonts w:eastAsia="Garamond" w:cs="Garamond"/>
          <w:lang w:val="fr-FR"/>
        </w:rPr>
        <w:t>.</w:t>
      </w:r>
      <w:r w:rsidR="00DC0E12" w:rsidRPr="000605C4">
        <w:rPr>
          <w:rFonts w:eastAsia="Garamond" w:cs="Garamond"/>
          <w:lang w:val="fr-FR"/>
        </w:rPr>
        <w:tab/>
      </w:r>
      <w:r w:rsidR="00DC0E12" w:rsidRPr="000605C4">
        <w:rPr>
          <w:lang w:val="fr-FR"/>
        </w:rPr>
        <w:t xml:space="preserve">Rapport du Sous-groupe sur les finances </w:t>
      </w:r>
      <w:r w:rsidR="00DC0E12" w:rsidRPr="000605C4">
        <w:rPr>
          <w:rFonts w:eastAsia="Garamond" w:cs="Garamond"/>
          <w:lang w:val="fr-FR"/>
        </w:rPr>
        <w:t>(SC5</w:t>
      </w:r>
      <w:r>
        <w:rPr>
          <w:rFonts w:eastAsia="Garamond" w:cs="Garamond"/>
          <w:lang w:val="fr-FR"/>
        </w:rPr>
        <w:t>2</w:t>
      </w:r>
      <w:r w:rsidR="00DC0E12" w:rsidRPr="000605C4">
        <w:rPr>
          <w:rFonts w:eastAsia="Garamond" w:cs="Garamond"/>
          <w:lang w:val="fr-FR"/>
        </w:rPr>
        <w:t>-1</w:t>
      </w:r>
      <w:r w:rsidR="00014855">
        <w:rPr>
          <w:rFonts w:eastAsia="Garamond" w:cs="Garamond"/>
          <w:lang w:val="fr-FR"/>
        </w:rPr>
        <w:t>8</w:t>
      </w:r>
      <w:r w:rsidR="00BB43D1">
        <w:rPr>
          <w:rFonts w:eastAsia="Garamond" w:cs="Garamond"/>
          <w:lang w:val="fr-FR"/>
        </w:rPr>
        <w:t xml:space="preserve"> Rev.1</w:t>
      </w:r>
      <w:r w:rsidR="00D84D75" w:rsidRPr="00D84D75">
        <w:rPr>
          <w:rFonts w:eastAsia="Times New Roman" w:cs="Times New Roman"/>
          <w:lang w:val="fr-CH"/>
        </w:rPr>
        <w:t xml:space="preserve"> </w:t>
      </w:r>
      <w:r w:rsidR="00D84D75" w:rsidRPr="00D84D75">
        <w:rPr>
          <w:rFonts w:eastAsia="Times New Roman" w:cs="Times New Roman"/>
          <w:i/>
          <w:lang w:val="fr-CH"/>
        </w:rPr>
        <w:t>Mise à jour sur les questions financières de la Convention</w:t>
      </w:r>
      <w:r w:rsidR="00D84D75">
        <w:rPr>
          <w:rFonts w:eastAsia="Times New Roman" w:cs="Times New Roman"/>
          <w:lang w:val="fr-CH"/>
        </w:rPr>
        <w:t xml:space="preserve"> et</w:t>
      </w:r>
      <w:r w:rsidR="00D84D75" w:rsidRPr="000605C4">
        <w:rPr>
          <w:rFonts w:eastAsia="Garamond" w:cs="Garamond"/>
          <w:lang w:val="fr-FR"/>
        </w:rPr>
        <w:t xml:space="preserve"> SC5</w:t>
      </w:r>
      <w:r w:rsidR="00D84D75">
        <w:rPr>
          <w:rFonts w:eastAsia="Garamond" w:cs="Garamond"/>
          <w:lang w:val="fr-FR"/>
        </w:rPr>
        <w:t>2</w:t>
      </w:r>
      <w:r w:rsidR="00D84D75" w:rsidRPr="000605C4">
        <w:rPr>
          <w:rFonts w:eastAsia="Garamond" w:cs="Garamond"/>
          <w:lang w:val="fr-FR"/>
        </w:rPr>
        <w:t>-1</w:t>
      </w:r>
      <w:r w:rsidR="00014855">
        <w:rPr>
          <w:rFonts w:eastAsia="Garamond" w:cs="Garamond"/>
          <w:lang w:val="fr-FR"/>
        </w:rPr>
        <w:t>9</w:t>
      </w:r>
      <w:r w:rsidR="00D84D75">
        <w:rPr>
          <w:rFonts w:eastAsia="Garamond" w:cs="Garamond"/>
          <w:lang w:val="fr-FR"/>
        </w:rPr>
        <w:t xml:space="preserve"> </w:t>
      </w:r>
      <w:r w:rsidR="00014855" w:rsidRPr="00014855">
        <w:rPr>
          <w:rFonts w:eastAsia="Times New Roman" w:cs="Times New Roman"/>
          <w:i/>
          <w:lang w:val="fr-CH"/>
        </w:rPr>
        <w:t>Parties contractantes ayant des arriérés de contributions annuelles</w:t>
      </w:r>
      <w:r w:rsidR="00DC0E12" w:rsidRPr="000605C4">
        <w:rPr>
          <w:rFonts w:eastAsia="Garamond" w:cs="Garamond"/>
          <w:lang w:val="fr-FR"/>
        </w:rPr>
        <w:t>)</w:t>
      </w:r>
    </w:p>
    <w:p w:rsidR="00B47900" w:rsidRDefault="00B47900" w:rsidP="001874DE">
      <w:pPr>
        <w:ind w:left="426" w:right="-20" w:hanging="426"/>
        <w:rPr>
          <w:rFonts w:eastAsia="Garamond" w:cs="Garamond"/>
          <w:lang w:val="fr-FR"/>
        </w:rPr>
      </w:pPr>
    </w:p>
    <w:p w:rsidR="00B47900" w:rsidRPr="000605C4" w:rsidRDefault="00B47900" w:rsidP="001874DE">
      <w:pPr>
        <w:ind w:left="426" w:right="-20" w:hanging="426"/>
        <w:rPr>
          <w:rFonts w:eastAsia="Times New Roman"/>
          <w:lang w:val="fr-FR"/>
        </w:rPr>
      </w:pPr>
      <w:r>
        <w:rPr>
          <w:rFonts w:eastAsia="Garamond" w:cs="Garamond"/>
          <w:lang w:val="fr-FR"/>
        </w:rPr>
        <w:t>2</w:t>
      </w:r>
      <w:r w:rsidR="00BB43D1">
        <w:rPr>
          <w:rFonts w:eastAsia="Garamond" w:cs="Garamond"/>
          <w:lang w:val="fr-FR"/>
        </w:rPr>
        <w:t>1</w:t>
      </w:r>
      <w:r>
        <w:rPr>
          <w:rFonts w:eastAsia="Garamond" w:cs="Garamond"/>
          <w:lang w:val="fr-FR"/>
        </w:rPr>
        <w:t>.</w:t>
      </w:r>
      <w:r>
        <w:rPr>
          <w:rFonts w:eastAsia="Garamond" w:cs="Garamond"/>
          <w:lang w:val="fr-FR"/>
        </w:rPr>
        <w:tab/>
        <w:t xml:space="preserve">Rapport du </w:t>
      </w:r>
      <w:r w:rsidR="00D84D75">
        <w:rPr>
          <w:rFonts w:eastAsia="Garamond" w:cs="Garamond"/>
          <w:lang w:val="fr-FR"/>
        </w:rPr>
        <w:t>G</w:t>
      </w:r>
      <w:r>
        <w:rPr>
          <w:rFonts w:eastAsia="Garamond" w:cs="Garamond"/>
          <w:lang w:val="fr-FR"/>
        </w:rPr>
        <w:t>roupe de travail</w:t>
      </w:r>
      <w:r w:rsidR="009F4000">
        <w:rPr>
          <w:rFonts w:eastAsia="Garamond" w:cs="Garamond"/>
          <w:lang w:val="fr-FR"/>
        </w:rPr>
        <w:t xml:space="preserve"> </w:t>
      </w:r>
      <w:r w:rsidR="00D84D75">
        <w:rPr>
          <w:lang w:val="fr-FR"/>
        </w:rPr>
        <w:t>sur la mobilisation des ressources (</w:t>
      </w:r>
      <w:r w:rsidR="00D84D75" w:rsidRPr="000605C4">
        <w:rPr>
          <w:rFonts w:eastAsia="Garamond" w:cs="Garamond"/>
          <w:lang w:val="fr-FR"/>
        </w:rPr>
        <w:t>SC5</w:t>
      </w:r>
      <w:r w:rsidR="00D84D75">
        <w:rPr>
          <w:rFonts w:eastAsia="Garamond" w:cs="Garamond"/>
          <w:lang w:val="fr-FR"/>
        </w:rPr>
        <w:t>2</w:t>
      </w:r>
      <w:r w:rsidR="00D84D75" w:rsidRPr="000605C4">
        <w:rPr>
          <w:rFonts w:eastAsia="Garamond" w:cs="Garamond"/>
          <w:lang w:val="fr-FR"/>
        </w:rPr>
        <w:t>-</w:t>
      </w:r>
      <w:r w:rsidR="00014855">
        <w:rPr>
          <w:rFonts w:eastAsia="Garamond" w:cs="Garamond"/>
          <w:lang w:val="fr-FR"/>
        </w:rPr>
        <w:t>20</w:t>
      </w:r>
      <w:r w:rsidR="00D84D75">
        <w:rPr>
          <w:rFonts w:eastAsia="Garamond" w:cs="Garamond"/>
          <w:lang w:val="fr-FR"/>
        </w:rPr>
        <w:t xml:space="preserve"> </w:t>
      </w:r>
      <w:r w:rsidR="00014855" w:rsidRPr="00014855">
        <w:rPr>
          <w:rFonts w:eastAsia="Times New Roman" w:cs="Times New Roman"/>
          <w:i/>
          <w:lang w:val="fr-CH"/>
        </w:rPr>
        <w:t>Rapport sur l’examen de la mobilisation des ressources, particulièrement du point de vue des appels de fonds</w:t>
      </w:r>
      <w:r w:rsidR="00D84D75">
        <w:rPr>
          <w:rFonts w:eastAsia="Times New Roman" w:cs="Times New Roman"/>
          <w:lang w:val="fr-CH"/>
        </w:rPr>
        <w:t>)</w:t>
      </w:r>
    </w:p>
    <w:p w:rsidR="00DC0E12" w:rsidRPr="000605C4" w:rsidRDefault="00DC0E12" w:rsidP="00E54D2D">
      <w:pPr>
        <w:tabs>
          <w:tab w:val="left" w:pos="900"/>
          <w:tab w:val="left" w:pos="1800"/>
          <w:tab w:val="left" w:pos="1920"/>
        </w:tabs>
        <w:rPr>
          <w:rFonts w:eastAsia="Times New Roman"/>
          <w:b/>
          <w:lang w:val="fr-FR"/>
        </w:rPr>
      </w:pPr>
    </w:p>
    <w:p w:rsidR="009F4000" w:rsidRDefault="009F4000" w:rsidP="005A08B4">
      <w:pPr>
        <w:tabs>
          <w:tab w:val="left" w:pos="1920"/>
        </w:tabs>
        <w:ind w:left="360" w:hanging="360"/>
        <w:rPr>
          <w:rFonts w:eastAsia="Times New Roman"/>
          <w:lang w:val="fr-FR"/>
        </w:rPr>
      </w:pPr>
      <w:r w:rsidRPr="000605C4">
        <w:rPr>
          <w:rFonts w:eastAsia="Times New Roman"/>
          <w:lang w:val="fr-FR"/>
        </w:rPr>
        <w:t>2</w:t>
      </w:r>
      <w:r w:rsidR="00BB43D1">
        <w:rPr>
          <w:rFonts w:eastAsia="Times New Roman"/>
          <w:lang w:val="fr-FR"/>
        </w:rPr>
        <w:t>2</w:t>
      </w:r>
      <w:r w:rsidR="00B65727" w:rsidRPr="000605C4">
        <w:rPr>
          <w:rFonts w:eastAsia="Times New Roman"/>
          <w:lang w:val="fr-FR"/>
        </w:rPr>
        <w:t>.</w:t>
      </w:r>
      <w:r w:rsidR="00B65727" w:rsidRPr="000605C4">
        <w:rPr>
          <w:rFonts w:eastAsia="Times New Roman"/>
          <w:lang w:val="fr-FR"/>
        </w:rPr>
        <w:tab/>
        <w:t xml:space="preserve">Rapport du </w:t>
      </w:r>
      <w:r w:rsidR="00BB43D1">
        <w:rPr>
          <w:rFonts w:eastAsia="Times New Roman"/>
          <w:lang w:val="fr-FR"/>
        </w:rPr>
        <w:t>G</w:t>
      </w:r>
      <w:r w:rsidR="00D84D75">
        <w:rPr>
          <w:rFonts w:eastAsia="Times New Roman"/>
          <w:lang w:val="fr-FR"/>
        </w:rPr>
        <w:t xml:space="preserve">roupe de travail </w:t>
      </w:r>
      <w:r w:rsidR="00BB43D1">
        <w:rPr>
          <w:rFonts w:eastAsia="Times New Roman"/>
          <w:lang w:val="fr-FR"/>
        </w:rPr>
        <w:t>sur la facilitation (anciennement Groupe de travail sur</w:t>
      </w:r>
      <w:r w:rsidR="00D84D75">
        <w:rPr>
          <w:rFonts w:eastAsia="Times New Roman"/>
          <w:lang w:val="fr-FR"/>
        </w:rPr>
        <w:t xml:space="preserve"> l’amélioration des instruments de gestion</w:t>
      </w:r>
      <w:r w:rsidR="007E2E78">
        <w:rPr>
          <w:rFonts w:eastAsia="Times New Roman"/>
          <w:lang w:val="fr-FR"/>
        </w:rPr>
        <w:t>)</w:t>
      </w:r>
    </w:p>
    <w:p w:rsidR="00C431A8" w:rsidRDefault="00C431A8" w:rsidP="00C431A8">
      <w:pPr>
        <w:ind w:left="426" w:right="214" w:hanging="426"/>
        <w:rPr>
          <w:bCs/>
          <w:lang w:val="fr-FR"/>
        </w:rPr>
      </w:pPr>
    </w:p>
    <w:p w:rsidR="00C431A8" w:rsidRDefault="00C431A8" w:rsidP="00C431A8">
      <w:pPr>
        <w:ind w:left="426" w:right="214" w:hanging="426"/>
        <w:rPr>
          <w:bCs/>
          <w:lang w:val="fr-FR"/>
        </w:rPr>
      </w:pPr>
      <w:r>
        <w:rPr>
          <w:bCs/>
          <w:lang w:val="fr-FR"/>
        </w:rPr>
        <w:t>23</w:t>
      </w:r>
      <w:r>
        <w:rPr>
          <w:bCs/>
          <w:lang w:val="fr-FR"/>
        </w:rPr>
        <w:t>.</w:t>
      </w:r>
      <w:r>
        <w:rPr>
          <w:bCs/>
          <w:lang w:val="fr-FR"/>
        </w:rPr>
        <w:tab/>
        <w:t>Mise à jour sur les partenariats et les synergies</w:t>
      </w:r>
    </w:p>
    <w:p w:rsidR="00C431A8" w:rsidRDefault="00C431A8" w:rsidP="00C431A8">
      <w:pPr>
        <w:ind w:left="426" w:right="214" w:hanging="426"/>
        <w:rPr>
          <w:bCs/>
          <w:lang w:val="fr-FR"/>
        </w:rPr>
      </w:pPr>
    </w:p>
    <w:p w:rsidR="00C431A8" w:rsidRDefault="00C431A8" w:rsidP="00C431A8">
      <w:pPr>
        <w:numPr>
          <w:ilvl w:val="0"/>
          <w:numId w:val="21"/>
        </w:numPr>
        <w:ind w:right="214"/>
        <w:rPr>
          <w:rFonts w:eastAsia="Times New Roman" w:cs="Times New Roman"/>
          <w:lang w:val="fr-CH"/>
        </w:rPr>
      </w:pPr>
      <w:r w:rsidRPr="000605C4">
        <w:rPr>
          <w:bCs/>
          <w:lang w:val="fr-FR"/>
        </w:rPr>
        <w:t xml:space="preserve">Progrès d’application de la Résolution XI.6, </w:t>
      </w:r>
      <w:r w:rsidRPr="000605C4">
        <w:rPr>
          <w:bCs/>
          <w:i/>
          <w:lang w:val="fr-FR"/>
        </w:rPr>
        <w:t xml:space="preserve">Partenariats et synergies avec les accords multilatéraux sur l’environnement et autres institutions </w:t>
      </w:r>
      <w:r w:rsidRPr="000605C4">
        <w:rPr>
          <w:bCs/>
          <w:lang w:val="fr-FR"/>
        </w:rPr>
        <w:t xml:space="preserve">et plan sur les moyens de renforcer la coopération avec les autres AME </w:t>
      </w:r>
      <w:r w:rsidRPr="000605C4">
        <w:rPr>
          <w:rFonts w:eastAsia="Garamond" w:cs="Garamond"/>
          <w:lang w:val="fr-FR"/>
        </w:rPr>
        <w:t>(SC5</w:t>
      </w:r>
      <w:r>
        <w:rPr>
          <w:rFonts w:eastAsia="Garamond" w:cs="Garamond"/>
          <w:lang w:val="fr-FR"/>
        </w:rPr>
        <w:t>2</w:t>
      </w:r>
      <w:r w:rsidRPr="000605C4">
        <w:rPr>
          <w:rFonts w:eastAsia="Garamond" w:cs="Garamond"/>
          <w:lang w:val="fr-FR"/>
        </w:rPr>
        <w:t>-1</w:t>
      </w:r>
      <w:r>
        <w:rPr>
          <w:rFonts w:eastAsia="Garamond" w:cs="Garamond"/>
          <w:lang w:val="fr-FR"/>
        </w:rPr>
        <w:t>5</w:t>
      </w:r>
      <w:r w:rsidRPr="009C5C2F">
        <w:rPr>
          <w:rFonts w:eastAsia="Times New Roman" w:cs="Times New Roman"/>
          <w:lang w:val="fr-CH"/>
        </w:rPr>
        <w:t xml:space="preserve"> </w:t>
      </w:r>
      <w:r w:rsidRPr="00014855">
        <w:rPr>
          <w:rFonts w:eastAsia="Times New Roman" w:cs="Times New Roman"/>
          <w:i/>
          <w:lang w:val="fr-CH"/>
        </w:rPr>
        <w:t>Progrès d’application de la Résolution XI.6, Partenariats et synergies avec les Accords multilatéraux sur l’environnement et autres institutions</w:t>
      </w:r>
      <w:r>
        <w:rPr>
          <w:rFonts w:eastAsia="Times New Roman" w:cs="Times New Roman"/>
          <w:lang w:val="fr-CH"/>
        </w:rPr>
        <w:t>)</w:t>
      </w:r>
    </w:p>
    <w:p w:rsidR="00C431A8" w:rsidRDefault="00C431A8" w:rsidP="00C431A8">
      <w:pPr>
        <w:ind w:left="720" w:right="214"/>
        <w:rPr>
          <w:rFonts w:eastAsia="Times New Roman" w:cs="Times New Roman"/>
          <w:lang w:val="fr-CH"/>
        </w:rPr>
      </w:pPr>
    </w:p>
    <w:p w:rsidR="00C431A8" w:rsidRDefault="00C431A8" w:rsidP="00C431A8">
      <w:pPr>
        <w:numPr>
          <w:ilvl w:val="0"/>
          <w:numId w:val="21"/>
        </w:numPr>
        <w:ind w:right="214"/>
        <w:rPr>
          <w:rFonts w:eastAsia="Times New Roman" w:cs="Times New Roman"/>
          <w:lang w:val="fr-CH"/>
        </w:rPr>
      </w:pPr>
      <w:r>
        <w:rPr>
          <w:rFonts w:eastAsia="Times New Roman" w:cs="Times New Roman"/>
          <w:lang w:val="fr-CH"/>
        </w:rPr>
        <w:t xml:space="preserve">Mise à jour, par le PNUE, et vidéo montrant la plateforme UNEPLive interconnectant les ODD et la Convention de Ramsar </w:t>
      </w:r>
    </w:p>
    <w:p w:rsidR="00C431A8" w:rsidRDefault="00C431A8" w:rsidP="00C431A8">
      <w:pPr>
        <w:ind w:left="426" w:right="214" w:hanging="426"/>
        <w:rPr>
          <w:rFonts w:eastAsia="Times New Roman" w:cs="Times New Roman"/>
          <w:lang w:val="fr-CH"/>
        </w:rPr>
      </w:pPr>
    </w:p>
    <w:p w:rsidR="00C431A8" w:rsidRDefault="00C431A8" w:rsidP="00C431A8">
      <w:pPr>
        <w:numPr>
          <w:ilvl w:val="0"/>
          <w:numId w:val="21"/>
        </w:numPr>
        <w:ind w:right="214"/>
        <w:rPr>
          <w:rFonts w:eastAsia="Garamond" w:cs="Garamond"/>
          <w:lang w:val="fr-FR"/>
        </w:rPr>
      </w:pPr>
      <w:r>
        <w:rPr>
          <w:rFonts w:eastAsia="Times New Roman" w:cs="Times New Roman"/>
          <w:lang w:val="fr-CH"/>
        </w:rPr>
        <w:t>Progrès des mémorandums d’accord (</w:t>
      </w:r>
      <w:r w:rsidRPr="000605C4">
        <w:rPr>
          <w:rFonts w:eastAsia="Garamond" w:cs="Garamond"/>
          <w:lang w:val="fr-FR"/>
        </w:rPr>
        <w:t>SC5</w:t>
      </w:r>
      <w:r>
        <w:rPr>
          <w:rFonts w:eastAsia="Garamond" w:cs="Garamond"/>
          <w:lang w:val="fr-FR"/>
        </w:rPr>
        <w:t>2</w:t>
      </w:r>
      <w:r w:rsidRPr="000605C4">
        <w:rPr>
          <w:rFonts w:eastAsia="Garamond" w:cs="Garamond"/>
          <w:lang w:val="fr-FR"/>
        </w:rPr>
        <w:t>-1</w:t>
      </w:r>
      <w:r>
        <w:rPr>
          <w:rFonts w:eastAsia="Garamond" w:cs="Garamond"/>
          <w:lang w:val="fr-FR"/>
        </w:rPr>
        <w:t>6 Rev.2</w:t>
      </w:r>
      <w:r w:rsidRPr="009C5C2F">
        <w:rPr>
          <w:rFonts w:eastAsia="Times New Roman" w:cs="Times New Roman"/>
          <w:lang w:val="fr-CH"/>
        </w:rPr>
        <w:t xml:space="preserve"> </w:t>
      </w:r>
      <w:r w:rsidRPr="009C5C2F">
        <w:rPr>
          <w:rFonts w:eastAsia="Times New Roman" w:cs="Times New Roman"/>
          <w:i/>
          <w:lang w:val="fr-CH"/>
        </w:rPr>
        <w:t>Mise à jour sur les accords officiels et plans de travail conjoints entre la Convention de Ramsar et ses partenaires</w:t>
      </w:r>
      <w:r>
        <w:rPr>
          <w:rFonts w:eastAsia="Times New Roman" w:cs="Times New Roman"/>
          <w:lang w:val="fr-CH"/>
        </w:rPr>
        <w:t>)</w:t>
      </w:r>
      <w:r>
        <w:rPr>
          <w:rFonts w:eastAsia="Garamond" w:cs="Garamond"/>
          <w:lang w:val="fr-FR"/>
        </w:rPr>
        <w:t xml:space="preserve">  </w:t>
      </w:r>
    </w:p>
    <w:p w:rsidR="00C431A8" w:rsidRDefault="00C431A8" w:rsidP="00C431A8">
      <w:pPr>
        <w:ind w:left="426" w:right="214" w:hanging="426"/>
        <w:rPr>
          <w:bCs/>
          <w:lang w:val="fr-FR"/>
        </w:rPr>
      </w:pPr>
      <w:r>
        <w:rPr>
          <w:bCs/>
          <w:lang w:val="fr-FR"/>
        </w:rPr>
        <w:tab/>
      </w:r>
    </w:p>
    <w:p w:rsidR="00D76939" w:rsidRPr="00D84D75" w:rsidRDefault="00D84D75" w:rsidP="00D76939">
      <w:pPr>
        <w:tabs>
          <w:tab w:val="left" w:pos="1920"/>
        </w:tabs>
        <w:ind w:left="360" w:hanging="360"/>
        <w:rPr>
          <w:rFonts w:eastAsia="Times New Roman"/>
          <w:lang w:val="fr-FR"/>
        </w:rPr>
      </w:pPr>
      <w:r w:rsidRPr="00D84D75">
        <w:rPr>
          <w:rFonts w:eastAsia="Times New Roman"/>
          <w:lang w:val="fr-FR"/>
        </w:rPr>
        <w:t xml:space="preserve">24. </w:t>
      </w:r>
      <w:r w:rsidR="00D76939" w:rsidRPr="00D84D75">
        <w:rPr>
          <w:rFonts w:eastAsia="Times New Roman"/>
          <w:lang w:val="fr-FR"/>
        </w:rPr>
        <w:t>Divers</w:t>
      </w:r>
    </w:p>
    <w:p w:rsidR="00B65727" w:rsidRPr="000605C4" w:rsidRDefault="00B65727" w:rsidP="00D76939">
      <w:pPr>
        <w:tabs>
          <w:tab w:val="left" w:pos="1920"/>
        </w:tabs>
        <w:ind w:left="360" w:hanging="360"/>
        <w:rPr>
          <w:rFonts w:eastAsia="Times New Roman"/>
          <w:b/>
          <w:lang w:val="fr-FR"/>
        </w:rPr>
      </w:pPr>
    </w:p>
    <w:p w:rsidR="0044026B" w:rsidRPr="000605C4" w:rsidRDefault="00D76939" w:rsidP="00D84D75">
      <w:pPr>
        <w:numPr>
          <w:ilvl w:val="0"/>
          <w:numId w:val="23"/>
        </w:numPr>
        <w:tabs>
          <w:tab w:val="left" w:pos="426"/>
          <w:tab w:val="left" w:pos="630"/>
        </w:tabs>
        <w:rPr>
          <w:rFonts w:eastAsia="Times New Roman"/>
          <w:lang w:val="fr-FR"/>
        </w:rPr>
      </w:pPr>
      <w:r w:rsidRPr="000605C4">
        <w:rPr>
          <w:rFonts w:eastAsia="Times New Roman"/>
          <w:lang w:val="fr-FR"/>
        </w:rPr>
        <w:t xml:space="preserve">Date et lieu de la </w:t>
      </w:r>
      <w:r w:rsidR="00B65727" w:rsidRPr="000605C4">
        <w:rPr>
          <w:rFonts w:eastAsia="Times New Roman"/>
          <w:lang w:val="fr-FR"/>
        </w:rPr>
        <w:t>5</w:t>
      </w:r>
      <w:r w:rsidR="00D84D75">
        <w:rPr>
          <w:rFonts w:eastAsia="Times New Roman"/>
          <w:lang w:val="fr-FR"/>
        </w:rPr>
        <w:t>3</w:t>
      </w:r>
      <w:r w:rsidRPr="000605C4">
        <w:rPr>
          <w:rFonts w:eastAsia="Times New Roman"/>
          <w:vertAlign w:val="superscript"/>
          <w:lang w:val="fr-FR"/>
        </w:rPr>
        <w:t>e</w:t>
      </w:r>
      <w:r w:rsidRPr="000605C4">
        <w:rPr>
          <w:rFonts w:eastAsia="Times New Roman"/>
          <w:lang w:val="fr-FR"/>
        </w:rPr>
        <w:t xml:space="preserve"> Réunion du Comité permanent </w:t>
      </w:r>
    </w:p>
    <w:p w:rsidR="00B65727" w:rsidRPr="000605C4" w:rsidRDefault="00B65727" w:rsidP="00B65727">
      <w:pPr>
        <w:tabs>
          <w:tab w:val="left" w:pos="426"/>
          <w:tab w:val="left" w:pos="630"/>
        </w:tabs>
        <w:rPr>
          <w:rFonts w:eastAsia="Times New Roman"/>
          <w:lang w:val="fr-FR"/>
        </w:rPr>
      </w:pPr>
    </w:p>
    <w:p w:rsidR="00D76939" w:rsidRPr="000605C4" w:rsidRDefault="00D76939" w:rsidP="00D84D75">
      <w:pPr>
        <w:numPr>
          <w:ilvl w:val="0"/>
          <w:numId w:val="23"/>
        </w:numPr>
        <w:tabs>
          <w:tab w:val="left" w:pos="426"/>
          <w:tab w:val="left" w:pos="630"/>
        </w:tabs>
        <w:rPr>
          <w:rFonts w:eastAsia="Times New Roman"/>
          <w:lang w:val="fr-FR"/>
        </w:rPr>
      </w:pPr>
      <w:r w:rsidRPr="000605C4">
        <w:rPr>
          <w:rFonts w:eastAsia="Times New Roman"/>
          <w:lang w:val="fr-FR"/>
        </w:rPr>
        <w:lastRenderedPageBreak/>
        <w:t xml:space="preserve">Adoption du rapport de la </w:t>
      </w:r>
      <w:r w:rsidR="00B65727" w:rsidRPr="000605C4">
        <w:rPr>
          <w:rFonts w:eastAsia="Times New Roman"/>
          <w:lang w:val="fr-FR"/>
        </w:rPr>
        <w:t>5</w:t>
      </w:r>
      <w:r w:rsidR="00D84D75">
        <w:rPr>
          <w:rFonts w:eastAsia="Times New Roman"/>
          <w:lang w:val="fr-FR"/>
        </w:rPr>
        <w:t>2</w:t>
      </w:r>
      <w:r w:rsidRPr="000605C4">
        <w:rPr>
          <w:rFonts w:eastAsia="Times New Roman"/>
          <w:vertAlign w:val="superscript"/>
          <w:lang w:val="fr-FR"/>
        </w:rPr>
        <w:t>e</w:t>
      </w:r>
      <w:r w:rsidRPr="000605C4">
        <w:rPr>
          <w:rFonts w:eastAsia="Times New Roman"/>
          <w:lang w:val="fr-FR"/>
        </w:rPr>
        <w:t xml:space="preserve"> Réunion</w:t>
      </w:r>
    </w:p>
    <w:p w:rsidR="00B65727" w:rsidRPr="000605C4" w:rsidRDefault="00B65727" w:rsidP="00B65727">
      <w:pPr>
        <w:tabs>
          <w:tab w:val="left" w:pos="426"/>
          <w:tab w:val="left" w:pos="630"/>
        </w:tabs>
        <w:rPr>
          <w:rFonts w:eastAsia="Times New Roman"/>
          <w:lang w:val="fr-FR"/>
        </w:rPr>
      </w:pPr>
    </w:p>
    <w:p w:rsidR="00D76939" w:rsidRPr="000605C4" w:rsidRDefault="00D76939" w:rsidP="00D84D75">
      <w:pPr>
        <w:numPr>
          <w:ilvl w:val="0"/>
          <w:numId w:val="23"/>
        </w:numPr>
        <w:tabs>
          <w:tab w:val="left" w:pos="426"/>
          <w:tab w:val="left" w:pos="630"/>
        </w:tabs>
        <w:rPr>
          <w:rFonts w:eastAsia="Times New Roman"/>
          <w:lang w:val="fr-FR"/>
        </w:rPr>
      </w:pPr>
      <w:r w:rsidRPr="000605C4">
        <w:rPr>
          <w:rFonts w:eastAsia="Times New Roman"/>
          <w:lang w:val="fr-FR"/>
        </w:rPr>
        <w:t>Autres questions</w:t>
      </w:r>
    </w:p>
    <w:p w:rsidR="00B65727" w:rsidRPr="000605C4" w:rsidRDefault="00B65727" w:rsidP="00B65727">
      <w:pPr>
        <w:tabs>
          <w:tab w:val="left" w:pos="426"/>
          <w:tab w:val="left" w:pos="630"/>
        </w:tabs>
        <w:rPr>
          <w:rFonts w:eastAsia="Times New Roman"/>
          <w:lang w:val="fr-FR"/>
        </w:rPr>
      </w:pPr>
    </w:p>
    <w:p w:rsidR="00D76939" w:rsidRPr="000605C4" w:rsidRDefault="00D76939" w:rsidP="00D84D75">
      <w:pPr>
        <w:numPr>
          <w:ilvl w:val="0"/>
          <w:numId w:val="23"/>
        </w:numPr>
        <w:tabs>
          <w:tab w:val="left" w:pos="426"/>
          <w:tab w:val="left" w:pos="630"/>
        </w:tabs>
        <w:rPr>
          <w:rFonts w:eastAsia="Times New Roman"/>
          <w:lang w:val="fr-FR"/>
        </w:rPr>
      </w:pPr>
      <w:r w:rsidRPr="000605C4">
        <w:rPr>
          <w:rFonts w:eastAsia="Times New Roman"/>
          <w:lang w:val="fr-FR"/>
        </w:rPr>
        <w:t>Remarques de clôture</w:t>
      </w:r>
    </w:p>
    <w:p w:rsidR="00A61548" w:rsidRDefault="00A61548" w:rsidP="00343C72">
      <w:pPr>
        <w:pStyle w:val="ListParagraph"/>
        <w:tabs>
          <w:tab w:val="left" w:pos="1170"/>
        </w:tabs>
        <w:ind w:left="0"/>
        <w:rPr>
          <w:rFonts w:ascii="Calibri" w:eastAsia="Times New Roman" w:hAnsi="Calibri"/>
          <w:lang w:val="fr-FR"/>
        </w:rPr>
      </w:pPr>
    </w:p>
    <w:p w:rsidR="00D84D75" w:rsidRPr="000605C4" w:rsidRDefault="007E2E78" w:rsidP="00343C72">
      <w:pPr>
        <w:pStyle w:val="ListParagraph"/>
        <w:tabs>
          <w:tab w:val="left" w:pos="1170"/>
        </w:tabs>
        <w:ind w:left="0"/>
        <w:rPr>
          <w:rFonts w:ascii="Calibri" w:eastAsia="Times New Roman" w:hAnsi="Calibri"/>
          <w:lang w:val="fr-FR"/>
        </w:rPr>
      </w:pPr>
      <w:r>
        <w:rPr>
          <w:rFonts w:ascii="Calibri" w:eastAsia="Times New Roman" w:hAnsi="Calibri"/>
          <w:lang w:val="fr-FR"/>
        </w:rPr>
        <w:t>Le Comité permanent prononcera la c</w:t>
      </w:r>
      <w:r w:rsidR="00D84D75">
        <w:rPr>
          <w:rFonts w:ascii="Calibri" w:eastAsia="Times New Roman" w:hAnsi="Calibri"/>
          <w:lang w:val="fr-FR"/>
        </w:rPr>
        <w:t xml:space="preserve">lôture de la </w:t>
      </w:r>
      <w:r>
        <w:rPr>
          <w:rFonts w:ascii="Calibri" w:eastAsia="Times New Roman" w:hAnsi="Calibri"/>
          <w:lang w:val="fr-FR"/>
        </w:rPr>
        <w:t>52</w:t>
      </w:r>
      <w:r w:rsidRPr="007E2E78">
        <w:rPr>
          <w:rFonts w:ascii="Calibri" w:eastAsia="Times New Roman" w:hAnsi="Calibri"/>
          <w:vertAlign w:val="superscript"/>
          <w:lang w:val="fr-FR"/>
        </w:rPr>
        <w:t>e</w:t>
      </w:r>
      <w:r>
        <w:rPr>
          <w:rFonts w:ascii="Calibri" w:eastAsia="Times New Roman" w:hAnsi="Calibri"/>
          <w:lang w:val="fr-FR"/>
        </w:rPr>
        <w:t xml:space="preserve"> </w:t>
      </w:r>
      <w:r w:rsidR="00D84D75">
        <w:rPr>
          <w:rFonts w:ascii="Calibri" w:eastAsia="Times New Roman" w:hAnsi="Calibri"/>
          <w:lang w:val="fr-FR"/>
        </w:rPr>
        <w:t xml:space="preserve">Réunion </w:t>
      </w:r>
      <w:r>
        <w:rPr>
          <w:rFonts w:ascii="Calibri" w:eastAsia="Times New Roman" w:hAnsi="Calibri"/>
          <w:lang w:val="fr-FR"/>
        </w:rPr>
        <w:t xml:space="preserve">du Comité permanent </w:t>
      </w:r>
      <w:r w:rsidR="00D84D75">
        <w:rPr>
          <w:rFonts w:ascii="Calibri" w:eastAsia="Times New Roman" w:hAnsi="Calibri"/>
          <w:lang w:val="fr-FR"/>
        </w:rPr>
        <w:t xml:space="preserve">à </w:t>
      </w:r>
      <w:r>
        <w:rPr>
          <w:rFonts w:ascii="Calibri" w:eastAsia="Times New Roman" w:hAnsi="Calibri"/>
          <w:lang w:val="fr-FR"/>
        </w:rPr>
        <w:t xml:space="preserve">environ </w:t>
      </w:r>
      <w:r w:rsidR="00D84D75">
        <w:rPr>
          <w:rFonts w:ascii="Calibri" w:eastAsia="Times New Roman" w:hAnsi="Calibri"/>
          <w:lang w:val="fr-FR"/>
        </w:rPr>
        <w:t>18</w:t>
      </w:r>
      <w:r>
        <w:rPr>
          <w:rFonts w:ascii="Calibri" w:eastAsia="Times New Roman" w:hAnsi="Calibri"/>
          <w:lang w:val="fr-FR"/>
        </w:rPr>
        <w:t> heures</w:t>
      </w:r>
      <w:r w:rsidR="00D84D75">
        <w:rPr>
          <w:rFonts w:ascii="Calibri" w:eastAsia="Times New Roman" w:hAnsi="Calibri"/>
          <w:lang w:val="fr-FR"/>
        </w:rPr>
        <w:t xml:space="preserve">, </w:t>
      </w:r>
      <w:r>
        <w:rPr>
          <w:rFonts w:ascii="Calibri" w:eastAsia="Times New Roman" w:hAnsi="Calibri"/>
          <w:lang w:val="fr-FR"/>
        </w:rPr>
        <w:t xml:space="preserve">le </w:t>
      </w:r>
      <w:r w:rsidR="00D84D75">
        <w:rPr>
          <w:rFonts w:ascii="Calibri" w:eastAsia="Times New Roman" w:hAnsi="Calibri"/>
          <w:lang w:val="fr-FR"/>
        </w:rPr>
        <w:t>vendredi 17 juin</w:t>
      </w:r>
      <w:r>
        <w:rPr>
          <w:rFonts w:ascii="Calibri" w:eastAsia="Times New Roman" w:hAnsi="Calibri"/>
          <w:lang w:val="fr-FR"/>
        </w:rPr>
        <w:t>.</w:t>
      </w:r>
    </w:p>
    <w:sectPr w:rsidR="00D84D75" w:rsidRPr="000605C4" w:rsidSect="00066FB3">
      <w:headerReference w:type="default" r:id="rId9"/>
      <w:footerReference w:type="default" r:id="rId10"/>
      <w:pgSz w:w="11906" w:h="16838"/>
      <w:pgMar w:top="1440" w:right="1440" w:bottom="1440" w:left="1440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4E" w:rsidRDefault="00BF174E" w:rsidP="00066FB3">
      <w:r>
        <w:separator/>
      </w:r>
    </w:p>
  </w:endnote>
  <w:endnote w:type="continuationSeparator" w:id="0">
    <w:p w:rsidR="00BF174E" w:rsidRDefault="00BF174E" w:rsidP="0006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DE" w:rsidRPr="001874DE" w:rsidRDefault="001874DE">
    <w:pPr>
      <w:pStyle w:val="Footer"/>
    </w:pPr>
    <w:r w:rsidRPr="001874DE">
      <w:t>SC5</w:t>
    </w:r>
    <w:r w:rsidR="00D77D3C">
      <w:t>2</w:t>
    </w:r>
    <w:r w:rsidRPr="001874DE">
      <w:t>-01</w:t>
    </w:r>
    <w:r w:rsidR="001A6F32">
      <w:t xml:space="preserve"> Rev.</w:t>
    </w:r>
    <w:r w:rsidR="00C431A8">
      <w:t>2</w:t>
    </w:r>
  </w:p>
  <w:p w:rsidR="001874DE" w:rsidRDefault="001874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4E" w:rsidRDefault="00BF174E" w:rsidP="00066FB3">
      <w:r>
        <w:separator/>
      </w:r>
    </w:p>
  </w:footnote>
  <w:footnote w:type="continuationSeparator" w:id="0">
    <w:p w:rsidR="00BF174E" w:rsidRDefault="00BF174E" w:rsidP="00066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B3" w:rsidRDefault="00066FB3" w:rsidP="00066FB3">
    <w:pPr>
      <w:pStyle w:val="Header"/>
      <w:jc w:val="right"/>
      <w:rPr>
        <w:rFonts w:ascii="Garamond" w:hAnsi="Garamond"/>
        <w:b/>
        <w:lang w:val="en-US"/>
      </w:rPr>
    </w:pPr>
  </w:p>
  <w:p w:rsidR="00066FB3" w:rsidRPr="00066FB3" w:rsidRDefault="00066FB3" w:rsidP="00066FB3">
    <w:pPr>
      <w:pStyle w:val="Header"/>
      <w:jc w:val="right"/>
      <w:rPr>
        <w:rFonts w:ascii="Garamond" w:hAnsi="Garamond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C9D"/>
    <w:multiLevelType w:val="hybridMultilevel"/>
    <w:tmpl w:val="3BD02D84"/>
    <w:lvl w:ilvl="0" w:tplc="7A686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616E"/>
    <w:multiLevelType w:val="hybridMultilevel"/>
    <w:tmpl w:val="08AC2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45168"/>
    <w:multiLevelType w:val="hybridMultilevel"/>
    <w:tmpl w:val="82CE7BD2"/>
    <w:lvl w:ilvl="0" w:tplc="A202A2CA">
      <w:start w:val="1"/>
      <w:numFmt w:val="lowerLetter"/>
      <w:lvlText w:val="%1)"/>
      <w:lvlJc w:val="left"/>
      <w:pPr>
        <w:ind w:left="720" w:hanging="360"/>
      </w:pPr>
      <w:rPr>
        <w:rFonts w:eastAsia="Garamond" w:cs="Garamond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E76E6"/>
    <w:multiLevelType w:val="hybridMultilevel"/>
    <w:tmpl w:val="1A9C4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63FDC"/>
    <w:multiLevelType w:val="hybridMultilevel"/>
    <w:tmpl w:val="22F0B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B00FA"/>
    <w:multiLevelType w:val="hybridMultilevel"/>
    <w:tmpl w:val="951A86A2"/>
    <w:lvl w:ilvl="0" w:tplc="C1C0769A"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D5633C0"/>
    <w:multiLevelType w:val="hybridMultilevel"/>
    <w:tmpl w:val="7870EB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C1A97"/>
    <w:multiLevelType w:val="hybridMultilevel"/>
    <w:tmpl w:val="96A01F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543641"/>
    <w:multiLevelType w:val="hybridMultilevel"/>
    <w:tmpl w:val="57D04C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712D32"/>
    <w:multiLevelType w:val="hybridMultilevel"/>
    <w:tmpl w:val="1A9C4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F5334"/>
    <w:multiLevelType w:val="hybridMultilevel"/>
    <w:tmpl w:val="8DBE17F2"/>
    <w:lvl w:ilvl="0" w:tplc="D39ED8AC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1">
    <w:nsid w:val="355C57CD"/>
    <w:multiLevelType w:val="hybridMultilevel"/>
    <w:tmpl w:val="91500C9C"/>
    <w:lvl w:ilvl="0" w:tplc="CEE0E814">
      <w:start w:val="1"/>
      <w:numFmt w:val="lowerLetter"/>
      <w:lvlText w:val="%1)"/>
      <w:lvlJc w:val="left"/>
      <w:pPr>
        <w:ind w:left="82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2">
    <w:nsid w:val="36BD3F62"/>
    <w:multiLevelType w:val="hybridMultilevel"/>
    <w:tmpl w:val="BD9814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51CF1"/>
    <w:multiLevelType w:val="hybridMultilevel"/>
    <w:tmpl w:val="19845B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265A4"/>
    <w:multiLevelType w:val="hybridMultilevel"/>
    <w:tmpl w:val="86F00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F260E5"/>
    <w:multiLevelType w:val="hybridMultilevel"/>
    <w:tmpl w:val="E3AA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01AFD"/>
    <w:multiLevelType w:val="hybridMultilevel"/>
    <w:tmpl w:val="1F5ED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072F2"/>
    <w:multiLevelType w:val="hybridMultilevel"/>
    <w:tmpl w:val="4078C83A"/>
    <w:lvl w:ilvl="0" w:tplc="E0526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8863C0"/>
    <w:multiLevelType w:val="hybridMultilevel"/>
    <w:tmpl w:val="FC7C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B43FB"/>
    <w:multiLevelType w:val="hybridMultilevel"/>
    <w:tmpl w:val="4B9040E4"/>
    <w:lvl w:ilvl="0" w:tplc="F36C2E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EB282E"/>
    <w:multiLevelType w:val="hybridMultilevel"/>
    <w:tmpl w:val="677C65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F2BC5"/>
    <w:multiLevelType w:val="hybridMultilevel"/>
    <w:tmpl w:val="ADF2B3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D7EA8"/>
    <w:multiLevelType w:val="hybridMultilevel"/>
    <w:tmpl w:val="99C0F26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6CCF2086"/>
    <w:multiLevelType w:val="hybridMultilevel"/>
    <w:tmpl w:val="F404FAF0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C2E4E"/>
    <w:multiLevelType w:val="hybridMultilevel"/>
    <w:tmpl w:val="2A6018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5"/>
  </w:num>
  <w:num w:numId="5">
    <w:abstractNumId w:val="22"/>
  </w:num>
  <w:num w:numId="6">
    <w:abstractNumId w:val="15"/>
  </w:num>
  <w:num w:numId="7">
    <w:abstractNumId w:val="11"/>
  </w:num>
  <w:num w:numId="8">
    <w:abstractNumId w:val="2"/>
  </w:num>
  <w:num w:numId="9">
    <w:abstractNumId w:val="23"/>
  </w:num>
  <w:num w:numId="10">
    <w:abstractNumId w:val="16"/>
  </w:num>
  <w:num w:numId="11">
    <w:abstractNumId w:val="24"/>
  </w:num>
  <w:num w:numId="12">
    <w:abstractNumId w:val="9"/>
  </w:num>
  <w:num w:numId="13">
    <w:abstractNumId w:val="3"/>
  </w:num>
  <w:num w:numId="14">
    <w:abstractNumId w:val="0"/>
  </w:num>
  <w:num w:numId="15">
    <w:abstractNumId w:val="1"/>
  </w:num>
  <w:num w:numId="16">
    <w:abstractNumId w:val="13"/>
  </w:num>
  <w:num w:numId="17">
    <w:abstractNumId w:val="7"/>
  </w:num>
  <w:num w:numId="18">
    <w:abstractNumId w:val="20"/>
  </w:num>
  <w:num w:numId="19">
    <w:abstractNumId w:val="6"/>
  </w:num>
  <w:num w:numId="20">
    <w:abstractNumId w:val="8"/>
  </w:num>
  <w:num w:numId="21">
    <w:abstractNumId w:val="21"/>
  </w:num>
  <w:num w:numId="22">
    <w:abstractNumId w:val="4"/>
  </w:num>
  <w:num w:numId="23">
    <w:abstractNumId w:val="18"/>
  </w:num>
  <w:num w:numId="24">
    <w:abstractNumId w:val="1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9D"/>
    <w:rsid w:val="00014855"/>
    <w:rsid w:val="00015864"/>
    <w:rsid w:val="00027145"/>
    <w:rsid w:val="00047B8E"/>
    <w:rsid w:val="000605C4"/>
    <w:rsid w:val="0006483F"/>
    <w:rsid w:val="00066FB3"/>
    <w:rsid w:val="00072F3C"/>
    <w:rsid w:val="00077E25"/>
    <w:rsid w:val="000A1B6F"/>
    <w:rsid w:val="000B6D82"/>
    <w:rsid w:val="000E4CCA"/>
    <w:rsid w:val="000E71E9"/>
    <w:rsid w:val="001132B7"/>
    <w:rsid w:val="001153D0"/>
    <w:rsid w:val="0013195E"/>
    <w:rsid w:val="0016650B"/>
    <w:rsid w:val="0018213C"/>
    <w:rsid w:val="001874DE"/>
    <w:rsid w:val="001A6F32"/>
    <w:rsid w:val="001B730A"/>
    <w:rsid w:val="001C3B64"/>
    <w:rsid w:val="001D6EB0"/>
    <w:rsid w:val="001F5222"/>
    <w:rsid w:val="001F558F"/>
    <w:rsid w:val="00223B1C"/>
    <w:rsid w:val="00231EC7"/>
    <w:rsid w:val="00232B33"/>
    <w:rsid w:val="00241382"/>
    <w:rsid w:val="00241F9B"/>
    <w:rsid w:val="00245F61"/>
    <w:rsid w:val="00246052"/>
    <w:rsid w:val="00262541"/>
    <w:rsid w:val="002808CD"/>
    <w:rsid w:val="00282221"/>
    <w:rsid w:val="00297316"/>
    <w:rsid w:val="002A1F5A"/>
    <w:rsid w:val="002B47DD"/>
    <w:rsid w:val="002C7E0B"/>
    <w:rsid w:val="002F0F9D"/>
    <w:rsid w:val="00300B79"/>
    <w:rsid w:val="00330559"/>
    <w:rsid w:val="00337BFC"/>
    <w:rsid w:val="00343C72"/>
    <w:rsid w:val="00363984"/>
    <w:rsid w:val="00365078"/>
    <w:rsid w:val="003A09BA"/>
    <w:rsid w:val="003A581E"/>
    <w:rsid w:val="003D2677"/>
    <w:rsid w:val="003E034F"/>
    <w:rsid w:val="003E1206"/>
    <w:rsid w:val="003F7874"/>
    <w:rsid w:val="0041175A"/>
    <w:rsid w:val="004336F5"/>
    <w:rsid w:val="004362DD"/>
    <w:rsid w:val="0044026B"/>
    <w:rsid w:val="00465802"/>
    <w:rsid w:val="004823AC"/>
    <w:rsid w:val="004A3BB1"/>
    <w:rsid w:val="004B3C99"/>
    <w:rsid w:val="004C1337"/>
    <w:rsid w:val="004D4558"/>
    <w:rsid w:val="004D5355"/>
    <w:rsid w:val="004E5076"/>
    <w:rsid w:val="004E6CB2"/>
    <w:rsid w:val="0050026F"/>
    <w:rsid w:val="0050149E"/>
    <w:rsid w:val="00504ED4"/>
    <w:rsid w:val="00505D89"/>
    <w:rsid w:val="00525B3B"/>
    <w:rsid w:val="0053770A"/>
    <w:rsid w:val="00540CC3"/>
    <w:rsid w:val="00566560"/>
    <w:rsid w:val="005A08B4"/>
    <w:rsid w:val="005A71DE"/>
    <w:rsid w:val="005C40DD"/>
    <w:rsid w:val="005D1D1C"/>
    <w:rsid w:val="005D2715"/>
    <w:rsid w:val="005D5100"/>
    <w:rsid w:val="005D61A5"/>
    <w:rsid w:val="005E350D"/>
    <w:rsid w:val="005F0025"/>
    <w:rsid w:val="0060615F"/>
    <w:rsid w:val="0062129B"/>
    <w:rsid w:val="00652659"/>
    <w:rsid w:val="00661DEC"/>
    <w:rsid w:val="006C1AB8"/>
    <w:rsid w:val="006C655D"/>
    <w:rsid w:val="006F40FE"/>
    <w:rsid w:val="007001E9"/>
    <w:rsid w:val="00757912"/>
    <w:rsid w:val="00760C0B"/>
    <w:rsid w:val="00762B97"/>
    <w:rsid w:val="007827D1"/>
    <w:rsid w:val="00783D06"/>
    <w:rsid w:val="007952B5"/>
    <w:rsid w:val="007C0B70"/>
    <w:rsid w:val="007E2E78"/>
    <w:rsid w:val="008040D9"/>
    <w:rsid w:val="00807932"/>
    <w:rsid w:val="00823421"/>
    <w:rsid w:val="00843659"/>
    <w:rsid w:val="0086546D"/>
    <w:rsid w:val="008721AE"/>
    <w:rsid w:val="00880146"/>
    <w:rsid w:val="008A5587"/>
    <w:rsid w:val="008B3850"/>
    <w:rsid w:val="008B510D"/>
    <w:rsid w:val="008F1E6D"/>
    <w:rsid w:val="00915DD7"/>
    <w:rsid w:val="009318E4"/>
    <w:rsid w:val="00936D90"/>
    <w:rsid w:val="00980D0C"/>
    <w:rsid w:val="00984B16"/>
    <w:rsid w:val="00994AAE"/>
    <w:rsid w:val="009B25F9"/>
    <w:rsid w:val="009C0009"/>
    <w:rsid w:val="009C3AEA"/>
    <w:rsid w:val="009C5C2F"/>
    <w:rsid w:val="009E2B40"/>
    <w:rsid w:val="009F4000"/>
    <w:rsid w:val="00A36E15"/>
    <w:rsid w:val="00A5741C"/>
    <w:rsid w:val="00A61548"/>
    <w:rsid w:val="00A74E30"/>
    <w:rsid w:val="00A9645E"/>
    <w:rsid w:val="00AA3CCA"/>
    <w:rsid w:val="00AA6F10"/>
    <w:rsid w:val="00AB6087"/>
    <w:rsid w:val="00AB6F98"/>
    <w:rsid w:val="00AE77A2"/>
    <w:rsid w:val="00B07124"/>
    <w:rsid w:val="00B404A0"/>
    <w:rsid w:val="00B45D39"/>
    <w:rsid w:val="00B47900"/>
    <w:rsid w:val="00B579EB"/>
    <w:rsid w:val="00B65727"/>
    <w:rsid w:val="00B82697"/>
    <w:rsid w:val="00B947F5"/>
    <w:rsid w:val="00BA4FF6"/>
    <w:rsid w:val="00BB43D1"/>
    <w:rsid w:val="00BC7A3F"/>
    <w:rsid w:val="00BE483B"/>
    <w:rsid w:val="00BF174E"/>
    <w:rsid w:val="00C337AB"/>
    <w:rsid w:val="00C431A8"/>
    <w:rsid w:val="00C46DEC"/>
    <w:rsid w:val="00C8279D"/>
    <w:rsid w:val="00C96580"/>
    <w:rsid w:val="00CA4626"/>
    <w:rsid w:val="00CA715A"/>
    <w:rsid w:val="00CB1B1C"/>
    <w:rsid w:val="00CB551F"/>
    <w:rsid w:val="00CE190E"/>
    <w:rsid w:val="00CF7756"/>
    <w:rsid w:val="00D00060"/>
    <w:rsid w:val="00D206DD"/>
    <w:rsid w:val="00D20E9A"/>
    <w:rsid w:val="00D30701"/>
    <w:rsid w:val="00D62021"/>
    <w:rsid w:val="00D72ADB"/>
    <w:rsid w:val="00D76939"/>
    <w:rsid w:val="00D77D3C"/>
    <w:rsid w:val="00D84D75"/>
    <w:rsid w:val="00DC0E12"/>
    <w:rsid w:val="00E04668"/>
    <w:rsid w:val="00E05436"/>
    <w:rsid w:val="00E074B5"/>
    <w:rsid w:val="00E24DA1"/>
    <w:rsid w:val="00E50640"/>
    <w:rsid w:val="00E54D2D"/>
    <w:rsid w:val="00E568F8"/>
    <w:rsid w:val="00E70B87"/>
    <w:rsid w:val="00E7448A"/>
    <w:rsid w:val="00E910BA"/>
    <w:rsid w:val="00EA7002"/>
    <w:rsid w:val="00F004B2"/>
    <w:rsid w:val="00F16DD4"/>
    <w:rsid w:val="00F1791F"/>
    <w:rsid w:val="00F36F74"/>
    <w:rsid w:val="00F60C42"/>
    <w:rsid w:val="00F65550"/>
    <w:rsid w:val="00F717EA"/>
    <w:rsid w:val="00F8078A"/>
    <w:rsid w:val="00F9360C"/>
    <w:rsid w:val="00F977B0"/>
    <w:rsid w:val="00F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0A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5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6F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6FB3"/>
    <w:rPr>
      <w:rFonts w:cs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66F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6FB3"/>
    <w:rPr>
      <w:rFonts w:cs="Calibri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3E034F"/>
    <w:pPr>
      <w:ind w:left="720"/>
      <w:contextualSpacing/>
    </w:pPr>
    <w:rPr>
      <w:rFonts w:ascii="Trebuchet MS" w:hAnsi="Trebuchet MS" w:cs="Times New Roman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A3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7A3F"/>
    <w:rPr>
      <w:rFonts w:cs="Calibri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A3F"/>
    <w:rPr>
      <w:rFonts w:ascii="Trebuchet MS" w:hAnsi="Trebuchet MS" w:cs="Times New Roman"/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BC7A3F"/>
    <w:rPr>
      <w:rFonts w:ascii="Trebuchet MS" w:hAnsi="Trebuchet MS" w:cs="Calibri"/>
      <w:b/>
      <w:bCs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E3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74E30"/>
    <w:rPr>
      <w:rFonts w:cs="Calibri"/>
      <w:lang w:val="en-GB" w:eastAsia="en-GB"/>
    </w:rPr>
  </w:style>
  <w:style w:type="character" w:styleId="FootnoteReference">
    <w:name w:val="footnote reference"/>
    <w:uiPriority w:val="99"/>
    <w:semiHidden/>
    <w:unhideWhenUsed/>
    <w:rsid w:val="00A74E30"/>
    <w:rPr>
      <w:vertAlign w:val="superscript"/>
    </w:rPr>
  </w:style>
  <w:style w:type="table" w:styleId="TableGrid">
    <w:name w:val="Table Grid"/>
    <w:basedOn w:val="TableNormal"/>
    <w:uiPriority w:val="59"/>
    <w:rsid w:val="008721A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0A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5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6F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6FB3"/>
    <w:rPr>
      <w:rFonts w:cs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66F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6FB3"/>
    <w:rPr>
      <w:rFonts w:cs="Calibri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3E034F"/>
    <w:pPr>
      <w:ind w:left="720"/>
      <w:contextualSpacing/>
    </w:pPr>
    <w:rPr>
      <w:rFonts w:ascii="Trebuchet MS" w:hAnsi="Trebuchet MS" w:cs="Times New Roman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A3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7A3F"/>
    <w:rPr>
      <w:rFonts w:cs="Calibri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A3F"/>
    <w:rPr>
      <w:rFonts w:ascii="Trebuchet MS" w:hAnsi="Trebuchet MS" w:cs="Times New Roman"/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BC7A3F"/>
    <w:rPr>
      <w:rFonts w:ascii="Trebuchet MS" w:hAnsi="Trebuchet MS" w:cs="Calibri"/>
      <w:b/>
      <w:bCs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E3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74E30"/>
    <w:rPr>
      <w:rFonts w:cs="Calibri"/>
      <w:lang w:val="en-GB" w:eastAsia="en-GB"/>
    </w:rPr>
  </w:style>
  <w:style w:type="character" w:styleId="FootnoteReference">
    <w:name w:val="footnote reference"/>
    <w:uiPriority w:val="99"/>
    <w:semiHidden/>
    <w:unhideWhenUsed/>
    <w:rsid w:val="00A74E30"/>
    <w:rPr>
      <w:vertAlign w:val="superscript"/>
    </w:rPr>
  </w:style>
  <w:style w:type="table" w:styleId="TableGrid">
    <w:name w:val="Table Grid"/>
    <w:basedOn w:val="TableNormal"/>
    <w:uiPriority w:val="59"/>
    <w:rsid w:val="008721A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C543-B1E4-4581-B76C-E81778BB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1457</Words>
  <Characters>8569</Characters>
  <Application>Microsoft Office Word</Application>
  <DocSecurity>0</DocSecurity>
  <Lines>295</Lines>
  <Paragraphs>145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RAMSAR/mik</dc:creator>
  <cp:lastModifiedBy>Ramsar\JenningsE</cp:lastModifiedBy>
  <cp:revision>2</cp:revision>
  <cp:lastPrinted>2015-08-08T15:25:00Z</cp:lastPrinted>
  <dcterms:created xsi:type="dcterms:W3CDTF">2016-06-15T10:00:00Z</dcterms:created>
  <dcterms:modified xsi:type="dcterms:W3CDTF">2016-06-15T10:00:00Z</dcterms:modified>
</cp:coreProperties>
</file>