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7E" w:rsidRPr="00C33D59"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lang w:val="fr-FR"/>
        </w:rPr>
      </w:pPr>
      <w:bookmarkStart w:id="0" w:name="OLE_LINK1"/>
      <w:r w:rsidRPr="00C33D59">
        <w:rPr>
          <w:rFonts w:eastAsia="Batang"/>
          <w:bCs/>
          <w:sz w:val="24"/>
          <w:szCs w:val="24"/>
          <w:lang w:val="fr-FR"/>
        </w:rPr>
        <w:t xml:space="preserve">CONVENTION </w:t>
      </w:r>
      <w:r w:rsidR="008853C1" w:rsidRPr="00C33D59">
        <w:rPr>
          <w:rFonts w:eastAsia="Batang"/>
          <w:bCs/>
          <w:sz w:val="24"/>
          <w:szCs w:val="24"/>
          <w:lang w:val="fr-FR"/>
        </w:rPr>
        <w:t>SUR LES ZONES HUMIDES</w:t>
      </w:r>
      <w:r w:rsidRPr="00C33D59">
        <w:rPr>
          <w:rFonts w:eastAsia="Batang"/>
          <w:bCs/>
          <w:sz w:val="24"/>
          <w:szCs w:val="24"/>
          <w:lang w:val="fr-FR"/>
        </w:rPr>
        <w:t xml:space="preserve"> (Ramsar, Iran, 1971)</w:t>
      </w:r>
    </w:p>
    <w:p w:rsidR="009E727E" w:rsidRPr="00C33D59"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lang w:val="fr-FR"/>
        </w:rPr>
      </w:pPr>
      <w:r w:rsidRPr="00C33D59">
        <w:rPr>
          <w:rFonts w:eastAsia="Batang"/>
          <w:bCs/>
          <w:sz w:val="24"/>
          <w:szCs w:val="24"/>
          <w:lang w:val="fr-FR"/>
        </w:rPr>
        <w:t>51</w:t>
      </w:r>
      <w:r w:rsidR="008853C1" w:rsidRPr="00C33D59">
        <w:rPr>
          <w:rFonts w:eastAsia="Batang"/>
          <w:bCs/>
          <w:sz w:val="24"/>
          <w:szCs w:val="24"/>
          <w:vertAlign w:val="superscript"/>
          <w:lang w:val="fr-FR"/>
        </w:rPr>
        <w:t>e</w:t>
      </w:r>
      <w:r w:rsidRPr="00C33D59">
        <w:rPr>
          <w:rFonts w:eastAsia="Batang"/>
          <w:bCs/>
          <w:sz w:val="24"/>
          <w:szCs w:val="24"/>
          <w:lang w:val="fr-FR"/>
        </w:rPr>
        <w:t xml:space="preserve"> </w:t>
      </w:r>
      <w:r w:rsidR="008853C1" w:rsidRPr="00C33D59">
        <w:rPr>
          <w:rFonts w:eastAsia="Batang"/>
          <w:bCs/>
          <w:sz w:val="24"/>
          <w:szCs w:val="24"/>
          <w:lang w:val="fr-FR"/>
        </w:rPr>
        <w:t>Réunion du Comité permanent</w:t>
      </w:r>
    </w:p>
    <w:p w:rsidR="009E727E" w:rsidRPr="00C33D59"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lang w:val="fr-FR"/>
        </w:rPr>
      </w:pPr>
      <w:r w:rsidRPr="00C33D59">
        <w:rPr>
          <w:rFonts w:eastAsia="Batang"/>
          <w:bCs/>
          <w:sz w:val="24"/>
          <w:szCs w:val="24"/>
          <w:lang w:val="fr-FR"/>
        </w:rPr>
        <w:t xml:space="preserve">Gland, </w:t>
      </w:r>
      <w:r w:rsidR="008853C1" w:rsidRPr="00C33D59">
        <w:rPr>
          <w:rFonts w:eastAsia="Batang"/>
          <w:bCs/>
          <w:sz w:val="24"/>
          <w:szCs w:val="24"/>
          <w:lang w:val="fr-FR"/>
        </w:rPr>
        <w:t>Suisse</w:t>
      </w:r>
      <w:r w:rsidRPr="00C33D59">
        <w:rPr>
          <w:rFonts w:eastAsia="Batang"/>
          <w:bCs/>
          <w:sz w:val="24"/>
          <w:szCs w:val="24"/>
          <w:lang w:val="fr-FR"/>
        </w:rPr>
        <w:t xml:space="preserve">, 23-27 </w:t>
      </w:r>
      <w:r w:rsidR="008853C1" w:rsidRPr="00C33D59">
        <w:rPr>
          <w:rFonts w:eastAsia="Batang"/>
          <w:bCs/>
          <w:sz w:val="24"/>
          <w:szCs w:val="24"/>
          <w:lang w:val="fr-FR"/>
        </w:rPr>
        <w:t>novembre</w:t>
      </w:r>
      <w:r w:rsidRPr="00C33D59">
        <w:rPr>
          <w:rFonts w:eastAsia="Batang"/>
          <w:bCs/>
          <w:sz w:val="24"/>
          <w:szCs w:val="24"/>
          <w:lang w:val="fr-FR"/>
        </w:rPr>
        <w:t xml:space="preserve"> 2015</w:t>
      </w:r>
    </w:p>
    <w:p w:rsidR="009E727E" w:rsidRPr="00C33D59" w:rsidRDefault="009E727E" w:rsidP="00631CB8">
      <w:pPr>
        <w:spacing w:after="0" w:line="240" w:lineRule="auto"/>
        <w:rPr>
          <w:rFonts w:cs="Calibri"/>
          <w:sz w:val="28"/>
          <w:szCs w:val="28"/>
          <w:lang w:val="fr-FR"/>
        </w:rPr>
      </w:pPr>
    </w:p>
    <w:p w:rsidR="009E727E" w:rsidRPr="00C33D59" w:rsidRDefault="009E727E" w:rsidP="00631CB8">
      <w:pPr>
        <w:keepNext/>
        <w:suppressAutoHyphens/>
        <w:spacing w:after="0" w:line="240" w:lineRule="auto"/>
        <w:jc w:val="right"/>
        <w:outlineLvl w:val="0"/>
        <w:rPr>
          <w:b/>
          <w:sz w:val="28"/>
          <w:szCs w:val="28"/>
          <w:lang w:val="fr-FR"/>
        </w:rPr>
      </w:pPr>
      <w:r w:rsidRPr="00C33D59">
        <w:rPr>
          <w:b/>
          <w:sz w:val="28"/>
          <w:szCs w:val="28"/>
          <w:lang w:val="fr-FR"/>
        </w:rPr>
        <w:t>SC51-</w:t>
      </w:r>
      <w:bookmarkEnd w:id="0"/>
      <w:r w:rsidRPr="00C33D59">
        <w:rPr>
          <w:b/>
          <w:sz w:val="28"/>
          <w:szCs w:val="28"/>
          <w:lang w:val="fr-FR"/>
        </w:rPr>
        <w:t>INF.DOC.01</w:t>
      </w:r>
    </w:p>
    <w:p w:rsidR="009E727E" w:rsidRPr="00C33D59" w:rsidRDefault="009E727E" w:rsidP="00631CB8">
      <w:pPr>
        <w:spacing w:after="0" w:line="240" w:lineRule="auto"/>
        <w:rPr>
          <w:rFonts w:cs="Calibri"/>
          <w:sz w:val="28"/>
          <w:szCs w:val="28"/>
          <w:lang w:val="fr-FR"/>
        </w:rPr>
      </w:pPr>
    </w:p>
    <w:p w:rsidR="00B15F11" w:rsidRPr="00C33D59" w:rsidRDefault="008853C1" w:rsidP="00980FA7">
      <w:pPr>
        <w:spacing w:after="0" w:line="240" w:lineRule="auto"/>
        <w:jc w:val="center"/>
        <w:rPr>
          <w:rFonts w:asciiTheme="minorHAnsi" w:hAnsiTheme="minorHAnsi" w:cs="Calibri"/>
          <w:b/>
          <w:bCs/>
          <w:color w:val="000000"/>
          <w:sz w:val="28"/>
          <w:szCs w:val="28"/>
          <w:lang w:val="fr-FR"/>
        </w:rPr>
      </w:pPr>
      <w:r w:rsidRPr="00C33D59">
        <w:rPr>
          <w:rFonts w:asciiTheme="minorHAnsi" w:hAnsiTheme="minorHAnsi" w:cs="Calibri"/>
          <w:b/>
          <w:bCs/>
          <w:color w:val="000000"/>
          <w:sz w:val="28"/>
          <w:szCs w:val="28"/>
          <w:lang w:val="fr-FR"/>
        </w:rPr>
        <w:t>Mémoire juridique : Questions juridiques relatives à l’adoption du nouveau Règlement intérieur à la conclusion de la 12</w:t>
      </w:r>
      <w:r w:rsidRPr="00C33D59">
        <w:rPr>
          <w:rFonts w:asciiTheme="minorHAnsi" w:hAnsiTheme="minorHAnsi" w:cs="Calibri"/>
          <w:b/>
          <w:bCs/>
          <w:color w:val="000000"/>
          <w:sz w:val="28"/>
          <w:szCs w:val="28"/>
          <w:vertAlign w:val="superscript"/>
          <w:lang w:val="fr-FR"/>
        </w:rPr>
        <w:t>e</w:t>
      </w:r>
      <w:r w:rsidRPr="00C33D59">
        <w:rPr>
          <w:rFonts w:asciiTheme="minorHAnsi" w:hAnsiTheme="minorHAnsi" w:cs="Calibri"/>
          <w:b/>
          <w:bCs/>
          <w:color w:val="000000"/>
          <w:sz w:val="28"/>
          <w:szCs w:val="28"/>
          <w:lang w:val="fr-FR"/>
        </w:rPr>
        <w:t> </w:t>
      </w:r>
      <w:r w:rsidR="002D3DF0" w:rsidRPr="00C33D59">
        <w:rPr>
          <w:rFonts w:asciiTheme="minorHAnsi" w:hAnsiTheme="minorHAnsi" w:cs="Calibri"/>
          <w:b/>
          <w:bCs/>
          <w:color w:val="000000"/>
          <w:sz w:val="28"/>
          <w:szCs w:val="28"/>
          <w:lang w:val="fr-FR"/>
        </w:rPr>
        <w:t>S</w:t>
      </w:r>
      <w:r w:rsidRPr="00C33D59">
        <w:rPr>
          <w:rFonts w:asciiTheme="minorHAnsi" w:hAnsiTheme="minorHAnsi" w:cs="Calibri"/>
          <w:b/>
          <w:bCs/>
          <w:color w:val="000000"/>
          <w:sz w:val="28"/>
          <w:szCs w:val="28"/>
          <w:lang w:val="fr-FR"/>
        </w:rPr>
        <w:t xml:space="preserve">ession de la Conférence des Parties et à </w:t>
      </w:r>
      <w:r w:rsidR="004D5FCE" w:rsidRPr="00C33D59">
        <w:rPr>
          <w:rFonts w:asciiTheme="minorHAnsi" w:hAnsiTheme="minorHAnsi" w:cs="Calibri"/>
          <w:b/>
          <w:bCs/>
          <w:color w:val="000000"/>
          <w:sz w:val="28"/>
          <w:szCs w:val="28"/>
          <w:lang w:val="fr-FR"/>
        </w:rPr>
        <w:t>son</w:t>
      </w:r>
      <w:r w:rsidRPr="00C33D59">
        <w:rPr>
          <w:rFonts w:asciiTheme="minorHAnsi" w:hAnsiTheme="minorHAnsi" w:cs="Calibri"/>
          <w:b/>
          <w:bCs/>
          <w:color w:val="000000"/>
          <w:sz w:val="28"/>
          <w:szCs w:val="28"/>
          <w:lang w:val="fr-FR"/>
        </w:rPr>
        <w:t xml:space="preserve"> utilisation pour </w:t>
      </w:r>
      <w:r w:rsidR="004D5FCE" w:rsidRPr="00C33D59">
        <w:rPr>
          <w:rFonts w:asciiTheme="minorHAnsi" w:hAnsiTheme="minorHAnsi" w:cs="Calibri"/>
          <w:b/>
          <w:bCs/>
          <w:color w:val="000000"/>
          <w:sz w:val="28"/>
          <w:szCs w:val="28"/>
          <w:lang w:val="fr-FR"/>
        </w:rPr>
        <w:t>la conduite des</w:t>
      </w:r>
      <w:r w:rsidRPr="00C33D59">
        <w:rPr>
          <w:rFonts w:asciiTheme="minorHAnsi" w:hAnsiTheme="minorHAnsi" w:cs="Calibri"/>
          <w:b/>
          <w:bCs/>
          <w:color w:val="000000"/>
          <w:sz w:val="28"/>
          <w:szCs w:val="28"/>
          <w:lang w:val="fr-FR"/>
        </w:rPr>
        <w:t xml:space="preserve"> réunions </w:t>
      </w:r>
    </w:p>
    <w:p w:rsidR="00BF1E99" w:rsidRPr="00C33D59" w:rsidRDefault="00BF1E99" w:rsidP="00980FA7">
      <w:pPr>
        <w:spacing w:after="0" w:line="240" w:lineRule="auto"/>
        <w:jc w:val="left"/>
        <w:rPr>
          <w:rFonts w:asciiTheme="minorHAnsi" w:eastAsia="Batang" w:hAnsiTheme="minorHAnsi"/>
          <w:lang w:val="fr-FR"/>
        </w:rPr>
      </w:pPr>
    </w:p>
    <w:p w:rsidR="00B15F11" w:rsidRPr="00C33D59" w:rsidRDefault="00B15F11" w:rsidP="00980FA7">
      <w:pPr>
        <w:spacing w:after="0" w:line="240" w:lineRule="auto"/>
        <w:rPr>
          <w:rFonts w:cs="Calibri"/>
          <w:lang w:val="fr-FR"/>
        </w:rPr>
      </w:pPr>
    </w:p>
    <w:p w:rsidR="00B15F11" w:rsidRPr="00C33D59" w:rsidRDefault="008935D9" w:rsidP="008F6F81">
      <w:pPr>
        <w:spacing w:after="0" w:line="240" w:lineRule="auto"/>
        <w:rPr>
          <w:rFonts w:cs="Calibri"/>
          <w:b/>
          <w:lang w:val="fr-FR"/>
        </w:rPr>
      </w:pPr>
      <w:r w:rsidRPr="00C33D59">
        <w:rPr>
          <w:rFonts w:cs="Calibri"/>
          <w:b/>
          <w:lang w:val="fr-FR"/>
        </w:rPr>
        <w:t>I.</w:t>
      </w:r>
      <w:r w:rsidRPr="00C33D59">
        <w:rPr>
          <w:rFonts w:cs="Calibri"/>
          <w:b/>
          <w:lang w:val="fr-FR"/>
        </w:rPr>
        <w:tab/>
      </w:r>
      <w:r w:rsidR="008853C1" w:rsidRPr="00C33D59">
        <w:rPr>
          <w:rFonts w:cs="Calibri"/>
          <w:b/>
          <w:lang w:val="fr-FR"/>
        </w:rPr>
        <w:t>DEMANDE D’AVIS</w:t>
      </w:r>
      <w:r w:rsidRPr="00C33D59">
        <w:rPr>
          <w:rFonts w:cs="Calibri"/>
          <w:b/>
          <w:lang w:val="fr-FR"/>
        </w:rPr>
        <w:t xml:space="preserve"> </w:t>
      </w:r>
    </w:p>
    <w:p w:rsidR="00B15F11" w:rsidRPr="00C33D59" w:rsidRDefault="00B15F11" w:rsidP="00980FA7">
      <w:pPr>
        <w:spacing w:after="0" w:line="240" w:lineRule="auto"/>
        <w:jc w:val="left"/>
        <w:rPr>
          <w:rFonts w:cs="Calibri"/>
          <w:b/>
          <w:lang w:val="fr-FR"/>
        </w:rPr>
      </w:pPr>
    </w:p>
    <w:p w:rsidR="00DC5832" w:rsidRPr="00C33D59" w:rsidRDefault="008853C1" w:rsidP="00980FA7">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Le présent mémoire juridique aborde certaines questions juridiques relatives à l’adoption du Règlement intérieur</w:t>
      </w:r>
      <w:r w:rsidR="009D0B9B" w:rsidRPr="00C33D59">
        <w:rPr>
          <w:rFonts w:cs="Calibri"/>
          <w:lang w:val="fr-FR"/>
        </w:rPr>
        <w:t xml:space="preserve"> </w:t>
      </w:r>
      <w:r w:rsidRPr="00C33D59">
        <w:rPr>
          <w:rFonts w:cs="Calibri"/>
          <w:lang w:val="fr-FR"/>
        </w:rPr>
        <w:t>à la conclusion de la 12</w:t>
      </w:r>
      <w:r w:rsidRPr="00C33D59">
        <w:rPr>
          <w:rFonts w:cs="Calibri"/>
          <w:vertAlign w:val="superscript"/>
          <w:lang w:val="fr-FR"/>
        </w:rPr>
        <w:t>e</w:t>
      </w:r>
      <w:r w:rsidRPr="00C33D59">
        <w:rPr>
          <w:rFonts w:cs="Calibri"/>
          <w:lang w:val="fr-FR"/>
        </w:rPr>
        <w:t xml:space="preserve"> Session de la Conférence des Parties à la Convention de Ramsar </w:t>
      </w:r>
      <w:r w:rsidR="00631CB8" w:rsidRPr="00C33D59">
        <w:rPr>
          <w:rFonts w:cs="Calibri"/>
          <w:lang w:val="fr-FR"/>
        </w:rPr>
        <w:t>(COP12)</w:t>
      </w:r>
      <w:r w:rsidRPr="00C33D59">
        <w:rPr>
          <w:rFonts w:cs="Calibri"/>
          <w:lang w:val="fr-FR"/>
        </w:rPr>
        <w:t xml:space="preserve"> et à </w:t>
      </w:r>
      <w:r w:rsidR="004D5FCE" w:rsidRPr="00C33D59">
        <w:rPr>
          <w:rFonts w:cs="Calibri"/>
          <w:lang w:val="fr-FR"/>
        </w:rPr>
        <w:t>son</w:t>
      </w:r>
      <w:r w:rsidRPr="00C33D59">
        <w:rPr>
          <w:rFonts w:cs="Calibri"/>
          <w:lang w:val="fr-FR"/>
        </w:rPr>
        <w:t xml:space="preserve"> applicabilité à la conduite des réunions durant la période triennale.</w:t>
      </w:r>
      <w:r w:rsidR="00BF1E99" w:rsidRPr="00C33D59">
        <w:rPr>
          <w:rFonts w:cs="Calibri"/>
          <w:lang w:val="fr-FR"/>
        </w:rPr>
        <w:t xml:space="preserve"> </w:t>
      </w:r>
    </w:p>
    <w:p w:rsidR="00A812A5" w:rsidRPr="00C33D59" w:rsidRDefault="00A812A5" w:rsidP="00980FA7">
      <w:pPr>
        <w:pStyle w:val="ListParagraph"/>
        <w:spacing w:after="0" w:line="240" w:lineRule="auto"/>
        <w:ind w:left="426" w:hanging="426"/>
        <w:contextualSpacing w:val="0"/>
        <w:jc w:val="left"/>
        <w:rPr>
          <w:rFonts w:cs="Calibri"/>
          <w:lang w:val="fr-FR"/>
        </w:rPr>
      </w:pPr>
    </w:p>
    <w:p w:rsidR="00A812A5" w:rsidRPr="00C33D59" w:rsidRDefault="004D5FCE" w:rsidP="00980FA7">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Le</w:t>
      </w:r>
      <w:r w:rsidR="008853C1" w:rsidRPr="00C33D59">
        <w:rPr>
          <w:rFonts w:cs="Calibri"/>
          <w:lang w:val="fr-FR"/>
        </w:rPr>
        <w:t xml:space="preserve"> présent mémoire</w:t>
      </w:r>
      <w:r w:rsidRPr="00C33D59">
        <w:rPr>
          <w:rFonts w:cs="Calibri"/>
          <w:lang w:val="fr-FR"/>
        </w:rPr>
        <w:t xml:space="preserve"> commence par</w:t>
      </w:r>
      <w:r w:rsidR="008853C1" w:rsidRPr="00C33D59">
        <w:rPr>
          <w:rFonts w:cs="Calibri"/>
          <w:lang w:val="fr-FR"/>
        </w:rPr>
        <w:t xml:space="preserve"> un bref rappel</w:t>
      </w:r>
      <w:r w:rsidRPr="00C33D59">
        <w:rPr>
          <w:rFonts w:cs="Calibri"/>
          <w:lang w:val="fr-FR"/>
        </w:rPr>
        <w:t xml:space="preserve"> de la manière dont a été traité le</w:t>
      </w:r>
      <w:r w:rsidR="008853C1" w:rsidRPr="00C33D59">
        <w:rPr>
          <w:rFonts w:cs="Calibri"/>
          <w:lang w:val="fr-FR"/>
        </w:rPr>
        <w:t xml:space="preserve"> Règlement intérieur </w:t>
      </w:r>
      <w:r w:rsidRPr="00C33D59">
        <w:rPr>
          <w:rFonts w:cs="Calibri"/>
          <w:lang w:val="fr-FR"/>
        </w:rPr>
        <w:t>à la</w:t>
      </w:r>
      <w:r w:rsidR="008853C1" w:rsidRPr="00C33D59">
        <w:rPr>
          <w:rFonts w:cs="Calibri"/>
          <w:lang w:val="fr-FR"/>
        </w:rPr>
        <w:t xml:space="preserve"> 48</w:t>
      </w:r>
      <w:r w:rsidR="008853C1" w:rsidRPr="00C33D59">
        <w:rPr>
          <w:rFonts w:cs="Calibri"/>
          <w:vertAlign w:val="superscript"/>
          <w:lang w:val="fr-FR"/>
        </w:rPr>
        <w:t>e</w:t>
      </w:r>
      <w:r w:rsidR="008853C1" w:rsidRPr="00C33D59">
        <w:rPr>
          <w:rFonts w:cs="Calibri"/>
          <w:lang w:val="fr-FR"/>
        </w:rPr>
        <w:t> </w:t>
      </w:r>
      <w:r w:rsidRPr="00C33D59">
        <w:rPr>
          <w:rFonts w:cs="Calibri"/>
          <w:lang w:val="fr-FR"/>
        </w:rPr>
        <w:t xml:space="preserve">Réunion </w:t>
      </w:r>
      <w:r w:rsidR="008853C1" w:rsidRPr="00C33D59">
        <w:rPr>
          <w:rFonts w:cs="Calibri"/>
          <w:lang w:val="fr-FR"/>
        </w:rPr>
        <w:t xml:space="preserve">et </w:t>
      </w:r>
      <w:r w:rsidRPr="00C33D59">
        <w:rPr>
          <w:rFonts w:cs="Calibri"/>
          <w:lang w:val="fr-FR"/>
        </w:rPr>
        <w:t xml:space="preserve">à la </w:t>
      </w:r>
      <w:r w:rsidR="008853C1" w:rsidRPr="00C33D59">
        <w:rPr>
          <w:rFonts w:cs="Calibri"/>
          <w:lang w:val="fr-FR"/>
        </w:rPr>
        <w:t>49</w:t>
      </w:r>
      <w:r w:rsidR="008853C1" w:rsidRPr="00C33D59">
        <w:rPr>
          <w:rFonts w:cs="Calibri"/>
          <w:vertAlign w:val="superscript"/>
          <w:lang w:val="fr-FR"/>
        </w:rPr>
        <w:t>e</w:t>
      </w:r>
      <w:r w:rsidR="008853C1" w:rsidRPr="00C33D59">
        <w:rPr>
          <w:rFonts w:cs="Calibri"/>
          <w:lang w:val="fr-FR"/>
        </w:rPr>
        <w:t xml:space="preserve"> Réunion du Comité permanent (SC48 et SC49) ainsi qu’à la COP12. </w:t>
      </w:r>
      <w:r w:rsidRPr="00C33D59">
        <w:rPr>
          <w:rFonts w:cs="Calibri"/>
          <w:lang w:val="fr-FR"/>
        </w:rPr>
        <w:t>L</w:t>
      </w:r>
      <w:r w:rsidR="008853C1" w:rsidRPr="00C33D59">
        <w:rPr>
          <w:rFonts w:cs="Calibri"/>
          <w:lang w:val="fr-FR"/>
        </w:rPr>
        <w:t>es articles applicables sont</w:t>
      </w:r>
      <w:r w:rsidRPr="00C33D59">
        <w:rPr>
          <w:rFonts w:cs="Calibri"/>
          <w:lang w:val="fr-FR"/>
        </w:rPr>
        <w:t xml:space="preserve"> ensuite</w:t>
      </w:r>
      <w:r w:rsidR="008853C1" w:rsidRPr="00C33D59">
        <w:rPr>
          <w:rFonts w:cs="Calibri"/>
          <w:lang w:val="fr-FR"/>
        </w:rPr>
        <w:t xml:space="preserve"> </w:t>
      </w:r>
      <w:r w:rsidRPr="00C33D59">
        <w:rPr>
          <w:rFonts w:cs="Calibri"/>
          <w:lang w:val="fr-FR"/>
        </w:rPr>
        <w:t>reproduits</w:t>
      </w:r>
      <w:r w:rsidR="008853C1" w:rsidRPr="00C33D59">
        <w:rPr>
          <w:rFonts w:cs="Calibri"/>
          <w:lang w:val="fr-FR"/>
        </w:rPr>
        <w:t xml:space="preserve"> et discutés. Enfin, le mémoire présente</w:t>
      </w:r>
      <w:r w:rsidRPr="00C33D59">
        <w:rPr>
          <w:rFonts w:cs="Calibri"/>
          <w:lang w:val="fr-FR"/>
        </w:rPr>
        <w:t>, en conclusion,</w:t>
      </w:r>
      <w:r w:rsidR="008853C1" w:rsidRPr="00C33D59">
        <w:rPr>
          <w:rFonts w:cs="Calibri"/>
          <w:lang w:val="fr-FR"/>
        </w:rPr>
        <w:t xml:space="preserve"> une analyse juridique qui soutient l’utilisation du Règlement intérieur de la COP12 durant toute la </w:t>
      </w:r>
      <w:r w:rsidRPr="00C33D59">
        <w:rPr>
          <w:rFonts w:cs="Calibri"/>
          <w:lang w:val="fr-FR"/>
        </w:rPr>
        <w:t>nouvelle</w:t>
      </w:r>
      <w:r w:rsidR="008853C1" w:rsidRPr="00C33D59">
        <w:rPr>
          <w:rFonts w:cs="Calibri"/>
          <w:lang w:val="fr-FR"/>
        </w:rPr>
        <w:t xml:space="preserve"> période triennale.</w:t>
      </w:r>
      <w:r w:rsidR="00A812A5" w:rsidRPr="00C33D59">
        <w:rPr>
          <w:rFonts w:cs="Calibri"/>
          <w:lang w:val="fr-FR"/>
        </w:rPr>
        <w:t xml:space="preserve"> </w:t>
      </w:r>
    </w:p>
    <w:p w:rsidR="008E7DC4" w:rsidRPr="00C33D59" w:rsidRDefault="008E7DC4" w:rsidP="00980FA7">
      <w:pPr>
        <w:pStyle w:val="ListParagraph"/>
        <w:spacing w:after="0" w:line="240" w:lineRule="auto"/>
        <w:ind w:left="360"/>
        <w:contextualSpacing w:val="0"/>
        <w:jc w:val="left"/>
        <w:rPr>
          <w:rFonts w:cs="Calibri"/>
          <w:lang w:val="fr-FR"/>
        </w:rPr>
      </w:pPr>
    </w:p>
    <w:p w:rsidR="008E7DC4" w:rsidRPr="00C33D59" w:rsidRDefault="008935D9" w:rsidP="00980FA7">
      <w:pPr>
        <w:keepNext/>
        <w:keepLines/>
        <w:spacing w:after="0" w:line="240" w:lineRule="auto"/>
        <w:jc w:val="left"/>
        <w:rPr>
          <w:rFonts w:cs="Calibri"/>
          <w:b/>
          <w:lang w:val="fr-FR"/>
        </w:rPr>
      </w:pPr>
      <w:r w:rsidRPr="00C33D59">
        <w:rPr>
          <w:rFonts w:cs="Calibri"/>
          <w:b/>
          <w:lang w:val="fr-FR"/>
        </w:rPr>
        <w:t>II.</w:t>
      </w:r>
      <w:r w:rsidR="00BC2D1B" w:rsidRPr="00C33D59">
        <w:rPr>
          <w:rFonts w:cs="Calibri"/>
          <w:b/>
          <w:lang w:val="fr-FR"/>
        </w:rPr>
        <w:tab/>
      </w:r>
      <w:r w:rsidR="008853C1" w:rsidRPr="00C33D59">
        <w:rPr>
          <w:rFonts w:cs="Calibri"/>
          <w:b/>
          <w:lang w:val="fr-FR"/>
        </w:rPr>
        <w:t>RAPPEL</w:t>
      </w:r>
      <w:r w:rsidRPr="00C33D59">
        <w:rPr>
          <w:rFonts w:cs="Calibri"/>
          <w:b/>
          <w:lang w:val="fr-FR"/>
        </w:rPr>
        <w:t xml:space="preserve"> </w:t>
      </w:r>
    </w:p>
    <w:p w:rsidR="008E7DC4" w:rsidRPr="00C33D59" w:rsidRDefault="008E7DC4" w:rsidP="00980FA7">
      <w:pPr>
        <w:pStyle w:val="ListParagraph"/>
        <w:spacing w:after="0" w:line="240" w:lineRule="auto"/>
        <w:ind w:left="360"/>
        <w:contextualSpacing w:val="0"/>
        <w:jc w:val="left"/>
        <w:rPr>
          <w:rFonts w:cs="Calibri"/>
          <w:lang w:val="fr-FR"/>
        </w:rPr>
      </w:pPr>
    </w:p>
    <w:p w:rsidR="00A812A5" w:rsidRPr="00C33D59" w:rsidRDefault="004D5FCE" w:rsidP="00980FA7">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La 48</w:t>
      </w:r>
      <w:r w:rsidRPr="00C33D59">
        <w:rPr>
          <w:rFonts w:cs="Calibri"/>
          <w:vertAlign w:val="superscript"/>
          <w:lang w:val="fr-FR"/>
        </w:rPr>
        <w:t>e</w:t>
      </w:r>
      <w:r w:rsidRPr="00C33D59">
        <w:rPr>
          <w:rFonts w:cs="Calibri"/>
          <w:lang w:val="fr-FR"/>
        </w:rPr>
        <w:t> Réunion du Comité permanent a élaboré et adopté u</w:t>
      </w:r>
      <w:r w:rsidR="008853C1" w:rsidRPr="00C33D59">
        <w:rPr>
          <w:rFonts w:cs="Calibri"/>
          <w:lang w:val="fr-FR"/>
        </w:rPr>
        <w:t>n nouveau Règlement intérieur pour examen à la COP12</w:t>
      </w:r>
      <w:r w:rsidR="003F54DC" w:rsidRPr="00C33D59">
        <w:rPr>
          <w:rStyle w:val="FootnoteReference"/>
          <w:rFonts w:cs="Calibri"/>
          <w:lang w:val="fr-FR"/>
        </w:rPr>
        <w:footnoteReference w:id="1"/>
      </w:r>
      <w:r w:rsidR="008853C1" w:rsidRPr="00C33D59">
        <w:rPr>
          <w:rFonts w:cs="Calibri"/>
          <w:lang w:val="fr-FR"/>
        </w:rPr>
        <w:t>. La 49</w:t>
      </w:r>
      <w:r w:rsidR="008853C1" w:rsidRPr="00C33D59">
        <w:rPr>
          <w:rFonts w:cs="Calibri"/>
          <w:vertAlign w:val="superscript"/>
          <w:lang w:val="fr-FR"/>
        </w:rPr>
        <w:t>e</w:t>
      </w:r>
      <w:r w:rsidR="008853C1" w:rsidRPr="00C33D59">
        <w:rPr>
          <w:rFonts w:cs="Calibri"/>
          <w:lang w:val="fr-FR"/>
        </w:rPr>
        <w:t xml:space="preserve"> Réunion du Comité permanent a recommandé </w:t>
      </w:r>
      <w:r w:rsidRPr="00C33D59">
        <w:rPr>
          <w:rFonts w:cs="Calibri"/>
          <w:lang w:val="fr-FR"/>
        </w:rPr>
        <w:t>d’adopter, pour les travaux de la COP12, le</w:t>
      </w:r>
      <w:r w:rsidR="008853C1" w:rsidRPr="00C33D59">
        <w:rPr>
          <w:rFonts w:cs="Calibri"/>
          <w:lang w:val="fr-FR"/>
        </w:rPr>
        <w:t xml:space="preserve"> Règlement intérieur qui gouvernait la COP11 tandis que le Règlement intérieur proposé serait discuté par un groupe de travail informel durant la COP, </w:t>
      </w:r>
      <w:r w:rsidRPr="00C33D59">
        <w:rPr>
          <w:rFonts w:cs="Calibri"/>
          <w:lang w:val="fr-FR"/>
        </w:rPr>
        <w:t>l’objectif étant</w:t>
      </w:r>
      <w:r w:rsidR="008853C1" w:rsidRPr="00C33D59">
        <w:rPr>
          <w:rFonts w:cs="Calibri"/>
          <w:lang w:val="fr-FR"/>
        </w:rPr>
        <w:t xml:space="preserve"> d’adopter le Règlement intérieur révisé pour </w:t>
      </w:r>
      <w:r w:rsidR="00814827">
        <w:rPr>
          <w:rFonts w:cs="Calibri"/>
          <w:lang w:val="fr-FR"/>
        </w:rPr>
        <w:t>application</w:t>
      </w:r>
      <w:r w:rsidR="008853C1" w:rsidRPr="00C33D59">
        <w:rPr>
          <w:rFonts w:cs="Calibri"/>
          <w:lang w:val="fr-FR"/>
        </w:rPr>
        <w:t xml:space="preserve"> </w:t>
      </w:r>
      <w:r w:rsidRPr="00C33D59">
        <w:rPr>
          <w:rFonts w:cs="Calibri"/>
          <w:lang w:val="fr-FR"/>
        </w:rPr>
        <w:t>future</w:t>
      </w:r>
      <w:r w:rsidR="003F54DC" w:rsidRPr="00C33D59">
        <w:rPr>
          <w:rStyle w:val="FootnoteReference"/>
          <w:rFonts w:cs="Calibri"/>
          <w:lang w:val="fr-FR"/>
        </w:rPr>
        <w:footnoteReference w:id="2"/>
      </w:r>
      <w:r w:rsidR="008853C1" w:rsidRPr="00C33D59">
        <w:rPr>
          <w:rFonts w:cs="Calibri"/>
          <w:lang w:val="fr-FR"/>
        </w:rPr>
        <w:t>.</w:t>
      </w:r>
    </w:p>
    <w:p w:rsidR="00A54CC1" w:rsidRPr="00C33D59" w:rsidRDefault="00A54CC1" w:rsidP="00980FA7">
      <w:pPr>
        <w:pStyle w:val="ListParagraph"/>
        <w:spacing w:after="0" w:line="240" w:lineRule="auto"/>
        <w:ind w:left="426" w:hanging="426"/>
        <w:contextualSpacing w:val="0"/>
        <w:jc w:val="left"/>
        <w:rPr>
          <w:rFonts w:cs="Calibri"/>
          <w:lang w:val="fr-FR"/>
        </w:rPr>
      </w:pPr>
    </w:p>
    <w:p w:rsidR="00A812A5" w:rsidRPr="00C33D59" w:rsidRDefault="008853C1"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Après consultation et construction du consensus dans le cadre du groupe de travail informel, le</w:t>
      </w:r>
      <w:r w:rsidR="004D5FCE" w:rsidRPr="00C33D59">
        <w:rPr>
          <w:rFonts w:cs="Calibri"/>
          <w:lang w:val="fr-FR"/>
        </w:rPr>
        <w:t xml:space="preserve"> texte révisé du</w:t>
      </w:r>
      <w:r w:rsidRPr="00C33D59">
        <w:rPr>
          <w:rFonts w:cs="Calibri"/>
          <w:lang w:val="fr-FR"/>
        </w:rPr>
        <w:t xml:space="preserve"> « Règlement intérieur de l’Uruguay » a été proposé pour adoption par consensus</w:t>
      </w:r>
      <w:r w:rsidR="00450B50" w:rsidRPr="00C33D59">
        <w:rPr>
          <w:rStyle w:val="FootnoteReference"/>
          <w:rFonts w:cs="Calibri"/>
          <w:lang w:val="fr-FR"/>
        </w:rPr>
        <w:footnoteReference w:id="3"/>
      </w:r>
      <w:r w:rsidRPr="00C33D59">
        <w:rPr>
          <w:rFonts w:cs="Calibri"/>
          <w:lang w:val="fr-FR"/>
        </w:rPr>
        <w:t>.</w:t>
      </w:r>
      <w:r w:rsidR="00145D4A" w:rsidRPr="00C33D59">
        <w:rPr>
          <w:rFonts w:cs="Calibri"/>
          <w:lang w:val="fr-FR"/>
        </w:rPr>
        <w:t xml:space="preserve"> </w:t>
      </w:r>
      <w:r w:rsidR="00814827">
        <w:rPr>
          <w:rFonts w:cs="Calibri"/>
          <w:lang w:val="fr-FR"/>
        </w:rPr>
        <w:t>Chargé de présenter</w:t>
      </w:r>
      <w:r w:rsidR="009D0B9B" w:rsidRPr="00C33D59">
        <w:rPr>
          <w:rFonts w:cs="Calibri"/>
          <w:lang w:val="fr-FR"/>
        </w:rPr>
        <w:t xml:space="preserve"> le Règlement intérieur révisé, le Danemark a </w:t>
      </w:r>
      <w:r w:rsidR="004D5FCE" w:rsidRPr="00C33D59">
        <w:rPr>
          <w:rFonts w:cs="Calibri"/>
          <w:lang w:val="fr-FR"/>
        </w:rPr>
        <w:t>spécifiquement</w:t>
      </w:r>
      <w:r w:rsidR="009D0B9B" w:rsidRPr="00C33D59">
        <w:rPr>
          <w:rFonts w:cs="Calibri"/>
          <w:lang w:val="fr-FR"/>
        </w:rPr>
        <w:t xml:space="preserve"> affirmé à la 12</w:t>
      </w:r>
      <w:r w:rsidR="009D0B9B" w:rsidRPr="00C33D59">
        <w:rPr>
          <w:rFonts w:cs="Calibri"/>
          <w:vertAlign w:val="superscript"/>
          <w:lang w:val="fr-FR"/>
        </w:rPr>
        <w:t>e</w:t>
      </w:r>
      <w:r w:rsidR="009D0B9B" w:rsidRPr="00C33D59">
        <w:rPr>
          <w:rFonts w:cs="Calibri"/>
          <w:lang w:val="fr-FR"/>
        </w:rPr>
        <w:t> Session de la Conférence des Parties que, sur adoption par consensus à la COP, le Règlement de l’Uruguay révisé serait val</w:t>
      </w:r>
      <w:r w:rsidR="004E3F6E" w:rsidRPr="00C33D59">
        <w:rPr>
          <w:rFonts w:cs="Calibri"/>
          <w:lang w:val="fr-FR"/>
        </w:rPr>
        <w:t>able</w:t>
      </w:r>
      <w:r w:rsidR="009D0B9B" w:rsidRPr="00C33D59">
        <w:rPr>
          <w:rFonts w:cs="Calibri"/>
          <w:lang w:val="fr-FR"/>
        </w:rPr>
        <w:t xml:space="preserve"> pour la période triennale à venir. Ce point n’a été contesté par aucune Partie à la Convention de Ramsar, </w:t>
      </w:r>
      <w:r w:rsidR="004E3F6E" w:rsidRPr="00C33D59">
        <w:rPr>
          <w:rFonts w:cs="Calibri"/>
          <w:lang w:val="fr-FR"/>
        </w:rPr>
        <w:t>et</w:t>
      </w:r>
      <w:r w:rsidR="009D0B9B" w:rsidRPr="00C33D59">
        <w:rPr>
          <w:rFonts w:cs="Calibri"/>
          <w:lang w:val="fr-FR"/>
        </w:rPr>
        <w:t xml:space="preserve"> par personne d’autre à la COP. Avec des corrections et </w:t>
      </w:r>
      <w:r w:rsidR="004E3F6E" w:rsidRPr="00C33D59">
        <w:rPr>
          <w:rFonts w:cs="Calibri"/>
          <w:lang w:val="fr-FR"/>
        </w:rPr>
        <w:t>précisions</w:t>
      </w:r>
      <w:r w:rsidR="009D0B9B" w:rsidRPr="00C33D59">
        <w:rPr>
          <w:rFonts w:cs="Calibri"/>
          <w:lang w:val="fr-FR"/>
        </w:rPr>
        <w:t xml:space="preserve"> mineur</w:t>
      </w:r>
      <w:r w:rsidR="004E3F6E" w:rsidRPr="00C33D59">
        <w:rPr>
          <w:rFonts w:cs="Calibri"/>
          <w:lang w:val="fr-FR"/>
        </w:rPr>
        <w:t>e</w:t>
      </w:r>
      <w:r w:rsidR="009D0B9B" w:rsidRPr="00C33D59">
        <w:rPr>
          <w:rFonts w:cs="Calibri"/>
          <w:lang w:val="fr-FR"/>
        </w:rPr>
        <w:t>s, le nouveau Règlement intérieur de l’Uruguay a été adopté par acclamation à la 12</w:t>
      </w:r>
      <w:r w:rsidR="009D0B9B" w:rsidRPr="00C33D59">
        <w:rPr>
          <w:rFonts w:cs="Calibri"/>
          <w:vertAlign w:val="superscript"/>
          <w:lang w:val="fr-FR"/>
        </w:rPr>
        <w:t>e</w:t>
      </w:r>
      <w:r w:rsidR="009D0B9B" w:rsidRPr="00C33D59">
        <w:rPr>
          <w:rFonts w:cs="Calibri"/>
          <w:lang w:val="fr-FR"/>
        </w:rPr>
        <w:t> Session de la Conférence des Parties, à Punta del </w:t>
      </w:r>
      <w:r w:rsidR="00145D4A" w:rsidRPr="00C33D59">
        <w:rPr>
          <w:rFonts w:cs="Calibri"/>
          <w:lang w:val="fr-FR"/>
        </w:rPr>
        <w:t>Este</w:t>
      </w:r>
      <w:r w:rsidR="009D0B9B" w:rsidRPr="00C33D59">
        <w:rPr>
          <w:rFonts w:cs="Calibri"/>
          <w:lang w:val="fr-FR"/>
        </w:rPr>
        <w:t xml:space="preserve">, et il est désormais publié sur le site web de Ramsar à l’adresse : </w:t>
      </w:r>
      <w:r w:rsidR="001B7F75" w:rsidRPr="00C33D59">
        <w:rPr>
          <w:lang w:val="fr-FR"/>
        </w:rPr>
        <w:t xml:space="preserve"> </w:t>
      </w:r>
      <w:hyperlink r:id="rId10" w:history="1">
        <w:r w:rsidR="009D0B9B" w:rsidRPr="00C33D59">
          <w:rPr>
            <w:rStyle w:val="Hyperlink"/>
            <w:lang w:val="fr-FR"/>
          </w:rPr>
          <w:t>www.ramsar.org/sites/default/files/documents/library/ramsar_rules_of_procedure_f.pdf</w:t>
        </w:r>
      </w:hyperlink>
      <w:r w:rsidR="001B7F75" w:rsidRPr="00C33D59">
        <w:rPr>
          <w:lang w:val="fr-FR"/>
        </w:rPr>
        <w:t>.</w:t>
      </w:r>
    </w:p>
    <w:p w:rsidR="004E3F6E" w:rsidRPr="00C33D59" w:rsidRDefault="004E3F6E" w:rsidP="00980FA7">
      <w:pPr>
        <w:keepNext/>
        <w:keepLines/>
        <w:spacing w:after="0" w:line="240" w:lineRule="auto"/>
        <w:jc w:val="left"/>
        <w:rPr>
          <w:rFonts w:cs="Calibri"/>
          <w:b/>
          <w:lang w:val="fr-FR"/>
        </w:rPr>
      </w:pPr>
    </w:p>
    <w:p w:rsidR="00B249EA" w:rsidRPr="00C33D59" w:rsidRDefault="00B249EA" w:rsidP="00980FA7">
      <w:pPr>
        <w:keepNext/>
        <w:keepLines/>
        <w:spacing w:after="0" w:line="240" w:lineRule="auto"/>
        <w:jc w:val="left"/>
        <w:rPr>
          <w:rFonts w:cs="Calibri"/>
          <w:b/>
          <w:lang w:val="fr-FR"/>
        </w:rPr>
      </w:pPr>
      <w:r w:rsidRPr="00C33D59">
        <w:rPr>
          <w:rFonts w:cs="Calibri"/>
          <w:b/>
          <w:lang w:val="fr-FR"/>
        </w:rPr>
        <w:t>III.</w:t>
      </w:r>
      <w:r w:rsidRPr="00C33D59">
        <w:rPr>
          <w:rFonts w:cs="Calibri"/>
          <w:b/>
          <w:lang w:val="fr-FR"/>
        </w:rPr>
        <w:tab/>
      </w:r>
      <w:r w:rsidR="009D0B9B" w:rsidRPr="00C33D59">
        <w:rPr>
          <w:rFonts w:cs="Calibri"/>
          <w:b/>
          <w:lang w:val="fr-FR"/>
        </w:rPr>
        <w:t>ARTICLES DU RÈGLEMENT INTÉRIEUR ET DISPOSITIONS DU TRAITÉ</w:t>
      </w:r>
      <w:r w:rsidR="00650864" w:rsidRPr="00C33D59">
        <w:rPr>
          <w:rFonts w:cs="Calibri"/>
          <w:b/>
          <w:lang w:val="fr-FR"/>
        </w:rPr>
        <w:t xml:space="preserve"> APPLICABLES</w:t>
      </w:r>
    </w:p>
    <w:p w:rsidR="00B249EA" w:rsidRPr="00C33D59" w:rsidRDefault="00B249EA" w:rsidP="00980FA7">
      <w:pPr>
        <w:pStyle w:val="ListParagraph"/>
        <w:spacing w:after="0" w:line="240" w:lineRule="auto"/>
        <w:ind w:left="360"/>
        <w:contextualSpacing w:val="0"/>
        <w:jc w:val="left"/>
        <w:rPr>
          <w:rFonts w:cs="Calibri"/>
          <w:lang w:val="fr-FR"/>
        </w:rPr>
      </w:pPr>
    </w:p>
    <w:p w:rsidR="00145D4A" w:rsidRPr="00C33D59" w:rsidRDefault="009D0B9B" w:rsidP="00980FA7">
      <w:pPr>
        <w:autoSpaceDE w:val="0"/>
        <w:autoSpaceDN w:val="0"/>
        <w:adjustRightInd w:val="0"/>
        <w:spacing w:after="0" w:line="240" w:lineRule="auto"/>
        <w:ind w:firstLine="720"/>
        <w:jc w:val="left"/>
        <w:rPr>
          <w:rFonts w:eastAsia="Calibri" w:cs="Calibri"/>
          <w:b/>
          <w:lang w:val="fr-FR"/>
        </w:rPr>
      </w:pPr>
      <w:r w:rsidRPr="00C33D59">
        <w:rPr>
          <w:rFonts w:eastAsia="Calibri" w:cs="Calibri"/>
          <w:lang w:val="fr-FR"/>
        </w:rPr>
        <w:t>«</w:t>
      </w:r>
      <w:r w:rsidRPr="00C33D59">
        <w:rPr>
          <w:rFonts w:eastAsia="Calibri" w:cs="Calibri"/>
          <w:b/>
          <w:lang w:val="fr-FR"/>
        </w:rPr>
        <w:t xml:space="preserve"> Règlement intérieur de la Convention de Ramsar (adopté à la COP11) </w:t>
      </w:r>
    </w:p>
    <w:p w:rsidR="00980FA7" w:rsidRPr="00C33D59" w:rsidRDefault="00980FA7" w:rsidP="00980FA7">
      <w:pPr>
        <w:autoSpaceDE w:val="0"/>
        <w:autoSpaceDN w:val="0"/>
        <w:adjustRightInd w:val="0"/>
        <w:spacing w:after="0" w:line="240" w:lineRule="auto"/>
        <w:ind w:firstLine="720"/>
        <w:jc w:val="left"/>
        <w:rPr>
          <w:rFonts w:eastAsia="Calibri" w:cs="Calibri"/>
          <w:b/>
          <w:lang w:val="fr-FR"/>
        </w:rPr>
      </w:pPr>
    </w:p>
    <w:p w:rsidR="00357E5D" w:rsidRPr="00C33D59" w:rsidRDefault="009D0B9B" w:rsidP="00980FA7">
      <w:pPr>
        <w:autoSpaceDE w:val="0"/>
        <w:autoSpaceDN w:val="0"/>
        <w:adjustRightInd w:val="0"/>
        <w:spacing w:after="0" w:line="240" w:lineRule="auto"/>
        <w:ind w:firstLine="720"/>
        <w:jc w:val="left"/>
        <w:rPr>
          <w:rFonts w:eastAsia="Calibri" w:cs="Calibri"/>
          <w:b/>
          <w:lang w:val="fr-FR"/>
        </w:rPr>
      </w:pPr>
      <w:r w:rsidRPr="00C33D59">
        <w:rPr>
          <w:rFonts w:eastAsia="Calibri" w:cs="Calibri"/>
          <w:b/>
          <w:lang w:val="fr-FR"/>
        </w:rPr>
        <w:t>Article</w:t>
      </w:r>
      <w:r w:rsidR="00357E5D" w:rsidRPr="00C33D59">
        <w:rPr>
          <w:rFonts w:eastAsia="Calibri" w:cs="Calibri"/>
          <w:b/>
          <w:lang w:val="fr-FR"/>
        </w:rPr>
        <w:t xml:space="preserve"> </w:t>
      </w:r>
      <w:r w:rsidR="00150B06" w:rsidRPr="00C33D59">
        <w:rPr>
          <w:rFonts w:eastAsia="Calibri" w:cs="Calibri"/>
          <w:b/>
          <w:lang w:val="fr-FR"/>
        </w:rPr>
        <w:t>premier</w:t>
      </w:r>
      <w:r w:rsidR="00357E5D" w:rsidRPr="00C33D59">
        <w:rPr>
          <w:rFonts w:eastAsia="Calibri" w:cs="Calibri"/>
          <w:b/>
          <w:lang w:val="fr-FR"/>
        </w:rPr>
        <w:t xml:space="preserve"> </w:t>
      </w:r>
    </w:p>
    <w:p w:rsidR="001F7CF2" w:rsidRPr="00C33D59" w:rsidRDefault="001F7CF2" w:rsidP="00980FA7">
      <w:pPr>
        <w:autoSpaceDE w:val="0"/>
        <w:autoSpaceDN w:val="0"/>
        <w:adjustRightInd w:val="0"/>
        <w:spacing w:after="0" w:line="240" w:lineRule="auto"/>
        <w:ind w:left="720"/>
        <w:jc w:val="left"/>
        <w:rPr>
          <w:rFonts w:eastAsia="Calibri" w:cs="Calibri"/>
          <w:lang w:val="fr-FR"/>
        </w:rPr>
      </w:pPr>
    </w:p>
    <w:p w:rsidR="00357E5D" w:rsidRPr="00C33D59" w:rsidRDefault="00150B06"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 xml:space="preserve">Le présent Règlement intérieur s’applique à toutes les sessions de la Conférence des Parties contractantes à la Convention sur les zones humides d’importance internationale, particulièrement comme habitats des oiseaux d’eau (Ramsar, Iran, 1971) convoquées en application de l’article 6 de la Convention, </w:t>
      </w:r>
      <w:r w:rsidRPr="00C33D59">
        <w:rPr>
          <w:rFonts w:eastAsia="Calibri" w:cs="Calibri"/>
          <w:b/>
          <w:lang w:val="fr-FR"/>
        </w:rPr>
        <w:t>sous réserve de leur adoption par consensus au début de chaque session de la Conférence des Parties.</w:t>
      </w:r>
    </w:p>
    <w:p w:rsidR="00980FA7" w:rsidRPr="00C33D59" w:rsidRDefault="00980FA7" w:rsidP="00980FA7">
      <w:pPr>
        <w:autoSpaceDE w:val="0"/>
        <w:autoSpaceDN w:val="0"/>
        <w:adjustRightInd w:val="0"/>
        <w:spacing w:after="0" w:line="240" w:lineRule="auto"/>
        <w:ind w:left="720"/>
        <w:jc w:val="left"/>
        <w:rPr>
          <w:rFonts w:eastAsia="Calibri" w:cs="Calibri"/>
          <w:lang w:val="fr-FR"/>
        </w:rPr>
      </w:pPr>
    </w:p>
    <w:p w:rsidR="0017206F" w:rsidRPr="00C33D59" w:rsidRDefault="009D0B9B" w:rsidP="00980FA7">
      <w:pPr>
        <w:autoSpaceDE w:val="0"/>
        <w:autoSpaceDN w:val="0"/>
        <w:adjustRightInd w:val="0"/>
        <w:spacing w:after="0" w:line="240" w:lineRule="auto"/>
        <w:ind w:firstLine="720"/>
        <w:jc w:val="left"/>
        <w:rPr>
          <w:rFonts w:eastAsia="Calibri" w:cs="Calibri"/>
          <w:b/>
          <w:lang w:val="fr-FR"/>
        </w:rPr>
      </w:pPr>
      <w:r w:rsidRPr="00C33D59">
        <w:rPr>
          <w:rFonts w:eastAsia="Calibri" w:cs="Calibri"/>
          <w:b/>
          <w:lang w:val="fr-FR"/>
        </w:rPr>
        <w:t>Article</w:t>
      </w:r>
      <w:r w:rsidR="0017206F" w:rsidRPr="00C33D59">
        <w:rPr>
          <w:rFonts w:eastAsia="Calibri" w:cs="Calibri"/>
          <w:b/>
          <w:lang w:val="fr-FR"/>
        </w:rPr>
        <w:t xml:space="preserve"> 56</w:t>
      </w:r>
    </w:p>
    <w:p w:rsidR="00980FA7" w:rsidRPr="00C33D59" w:rsidRDefault="00980FA7" w:rsidP="00980FA7">
      <w:pPr>
        <w:autoSpaceDE w:val="0"/>
        <w:autoSpaceDN w:val="0"/>
        <w:adjustRightInd w:val="0"/>
        <w:spacing w:after="0" w:line="240" w:lineRule="auto"/>
        <w:ind w:firstLine="720"/>
        <w:jc w:val="left"/>
        <w:rPr>
          <w:rFonts w:eastAsia="Calibri" w:cs="Calibri"/>
          <w:b/>
          <w:lang w:val="fr-FR"/>
        </w:rPr>
      </w:pPr>
    </w:p>
    <w:p w:rsidR="00980FA7" w:rsidRPr="00C33D59" w:rsidRDefault="00150B06" w:rsidP="00980FA7">
      <w:pPr>
        <w:autoSpaceDE w:val="0"/>
        <w:autoSpaceDN w:val="0"/>
        <w:adjustRightInd w:val="0"/>
        <w:spacing w:after="0" w:line="240" w:lineRule="auto"/>
        <w:ind w:firstLine="720"/>
        <w:jc w:val="left"/>
        <w:rPr>
          <w:lang w:val="fr-FR"/>
        </w:rPr>
      </w:pPr>
      <w:r w:rsidRPr="00C33D59">
        <w:rPr>
          <w:lang w:val="fr-FR"/>
        </w:rPr>
        <w:t>Le présent Règlement intérieur entrera en vigueur dès son adoption.</w:t>
      </w:r>
    </w:p>
    <w:p w:rsidR="00150B06" w:rsidRPr="00C33D59" w:rsidRDefault="00150B06" w:rsidP="00980FA7">
      <w:pPr>
        <w:autoSpaceDE w:val="0"/>
        <w:autoSpaceDN w:val="0"/>
        <w:adjustRightInd w:val="0"/>
        <w:spacing w:after="0" w:line="240" w:lineRule="auto"/>
        <w:ind w:firstLine="720"/>
        <w:jc w:val="left"/>
        <w:rPr>
          <w:lang w:val="fr-FR"/>
        </w:rPr>
      </w:pPr>
    </w:p>
    <w:p w:rsidR="00AC3B9B" w:rsidRPr="00C33D59" w:rsidRDefault="009D0B9B" w:rsidP="00980FA7">
      <w:pPr>
        <w:autoSpaceDE w:val="0"/>
        <w:autoSpaceDN w:val="0"/>
        <w:adjustRightInd w:val="0"/>
        <w:spacing w:after="0" w:line="240" w:lineRule="auto"/>
        <w:ind w:firstLine="720"/>
        <w:jc w:val="left"/>
        <w:rPr>
          <w:b/>
          <w:lang w:val="fr-FR"/>
        </w:rPr>
      </w:pPr>
      <w:r w:rsidRPr="00C33D59">
        <w:rPr>
          <w:b/>
          <w:lang w:val="fr-FR"/>
        </w:rPr>
        <w:t>Article</w:t>
      </w:r>
      <w:r w:rsidR="00AC3B9B" w:rsidRPr="00C33D59">
        <w:rPr>
          <w:b/>
          <w:lang w:val="fr-FR"/>
        </w:rPr>
        <w:t xml:space="preserve"> 26.7 </w:t>
      </w:r>
    </w:p>
    <w:p w:rsidR="00980FA7" w:rsidRPr="00C33D59" w:rsidRDefault="00980FA7" w:rsidP="00980FA7">
      <w:pPr>
        <w:autoSpaceDE w:val="0"/>
        <w:autoSpaceDN w:val="0"/>
        <w:adjustRightInd w:val="0"/>
        <w:spacing w:after="0" w:line="240" w:lineRule="auto"/>
        <w:ind w:firstLine="720"/>
        <w:jc w:val="left"/>
        <w:rPr>
          <w:b/>
          <w:lang w:val="fr-FR"/>
        </w:rPr>
      </w:pPr>
    </w:p>
    <w:p w:rsidR="00AC3B9B" w:rsidRPr="00C33D59" w:rsidRDefault="00150B06" w:rsidP="00980FA7">
      <w:pPr>
        <w:autoSpaceDE w:val="0"/>
        <w:autoSpaceDN w:val="0"/>
        <w:adjustRightInd w:val="0"/>
        <w:spacing w:after="0" w:line="240" w:lineRule="auto"/>
        <w:ind w:left="720"/>
        <w:jc w:val="left"/>
        <w:rPr>
          <w:lang w:val="fr-FR"/>
        </w:rPr>
      </w:pPr>
      <w:r w:rsidRPr="00C33D59">
        <w:rPr>
          <w:lang w:val="fr-FR"/>
        </w:rPr>
        <w:t xml:space="preserve">Sauf décision contraire de la Conférence des Parties, le présent règlement </w:t>
      </w:r>
      <w:r w:rsidRPr="00C33D59">
        <w:rPr>
          <w:b/>
          <w:lang w:val="fr-FR"/>
        </w:rPr>
        <w:t xml:space="preserve">régit </w:t>
      </w:r>
      <w:r w:rsidRPr="00C33D59">
        <w:rPr>
          <w:b/>
          <w:i/>
          <w:lang w:val="fr-FR"/>
        </w:rPr>
        <w:t>mutatis mutandis</w:t>
      </w:r>
      <w:r w:rsidRPr="00C33D59">
        <w:rPr>
          <w:lang w:val="fr-FR"/>
        </w:rPr>
        <w:t xml:space="preserve"> les travaux de ces comités et groupes de travail, »</w:t>
      </w:r>
    </w:p>
    <w:p w:rsidR="00AC3B9B" w:rsidRPr="00C33D59" w:rsidRDefault="00AC3B9B" w:rsidP="00980FA7">
      <w:pPr>
        <w:autoSpaceDE w:val="0"/>
        <w:autoSpaceDN w:val="0"/>
        <w:adjustRightInd w:val="0"/>
        <w:spacing w:after="0" w:line="240" w:lineRule="auto"/>
        <w:ind w:firstLine="720"/>
        <w:jc w:val="left"/>
        <w:rPr>
          <w:rFonts w:eastAsia="Calibri" w:cs="Calibri"/>
          <w:b/>
          <w:lang w:val="fr-FR"/>
        </w:rPr>
      </w:pPr>
    </w:p>
    <w:p w:rsidR="0017206F" w:rsidRPr="00C33D59" w:rsidRDefault="009D0B9B" w:rsidP="00980FA7">
      <w:pPr>
        <w:autoSpaceDE w:val="0"/>
        <w:autoSpaceDN w:val="0"/>
        <w:adjustRightInd w:val="0"/>
        <w:spacing w:after="0" w:line="240" w:lineRule="auto"/>
        <w:ind w:firstLine="720"/>
        <w:jc w:val="left"/>
        <w:rPr>
          <w:rFonts w:eastAsia="Calibri" w:cs="Calibri"/>
          <w:b/>
          <w:lang w:val="fr-FR"/>
        </w:rPr>
      </w:pPr>
      <w:r w:rsidRPr="00C33D59">
        <w:rPr>
          <w:rFonts w:eastAsia="Calibri" w:cs="Calibri"/>
          <w:lang w:val="fr-FR"/>
        </w:rPr>
        <w:t>«</w:t>
      </w:r>
      <w:r w:rsidRPr="00C33D59">
        <w:rPr>
          <w:rFonts w:eastAsia="Calibri" w:cs="Calibri"/>
          <w:b/>
          <w:lang w:val="fr-FR"/>
        </w:rPr>
        <w:t xml:space="preserve"> Règlement intérieur de la Convention de Ramsar (adopté à la COP12) </w:t>
      </w:r>
    </w:p>
    <w:p w:rsidR="00980FA7" w:rsidRPr="00C33D59" w:rsidRDefault="00980FA7" w:rsidP="00980FA7">
      <w:pPr>
        <w:autoSpaceDE w:val="0"/>
        <w:autoSpaceDN w:val="0"/>
        <w:adjustRightInd w:val="0"/>
        <w:spacing w:after="0" w:line="240" w:lineRule="auto"/>
        <w:ind w:firstLine="720"/>
        <w:jc w:val="left"/>
        <w:rPr>
          <w:rFonts w:eastAsia="Calibri" w:cs="Calibri"/>
          <w:b/>
          <w:lang w:val="fr-FR"/>
        </w:rPr>
      </w:pPr>
    </w:p>
    <w:p w:rsidR="00357E5D" w:rsidRPr="00C33D59" w:rsidRDefault="009D0B9B" w:rsidP="00980FA7">
      <w:pPr>
        <w:autoSpaceDE w:val="0"/>
        <w:autoSpaceDN w:val="0"/>
        <w:adjustRightInd w:val="0"/>
        <w:spacing w:after="0" w:line="240" w:lineRule="auto"/>
        <w:ind w:firstLine="720"/>
        <w:jc w:val="left"/>
        <w:rPr>
          <w:rFonts w:eastAsia="Calibri" w:cs="Calibri"/>
          <w:b/>
          <w:lang w:val="fr-FR"/>
        </w:rPr>
      </w:pPr>
      <w:r w:rsidRPr="00C33D59">
        <w:rPr>
          <w:rFonts w:eastAsia="Calibri" w:cs="Calibri"/>
          <w:b/>
          <w:lang w:val="fr-FR"/>
        </w:rPr>
        <w:t>Article</w:t>
      </w:r>
      <w:r w:rsidR="00357E5D" w:rsidRPr="00C33D59">
        <w:rPr>
          <w:rFonts w:eastAsia="Calibri" w:cs="Calibri"/>
          <w:b/>
          <w:lang w:val="fr-FR"/>
        </w:rPr>
        <w:t xml:space="preserve"> 52 </w:t>
      </w:r>
    </w:p>
    <w:p w:rsidR="00980FA7" w:rsidRPr="00C33D59" w:rsidRDefault="00980FA7" w:rsidP="00980FA7">
      <w:pPr>
        <w:autoSpaceDE w:val="0"/>
        <w:autoSpaceDN w:val="0"/>
        <w:adjustRightInd w:val="0"/>
        <w:spacing w:after="0" w:line="240" w:lineRule="auto"/>
        <w:ind w:firstLine="720"/>
        <w:jc w:val="left"/>
        <w:rPr>
          <w:rFonts w:eastAsia="Calibri" w:cs="Calibri"/>
          <w:b/>
          <w:lang w:val="fr-FR"/>
        </w:rPr>
      </w:pPr>
    </w:p>
    <w:p w:rsidR="00357E5D" w:rsidRPr="00C33D59" w:rsidRDefault="00150B06" w:rsidP="00150B06">
      <w:pPr>
        <w:pStyle w:val="ListParagraph"/>
        <w:numPr>
          <w:ilvl w:val="0"/>
          <w:numId w:val="35"/>
        </w:numPr>
        <w:tabs>
          <w:tab w:val="left" w:pos="993"/>
        </w:tabs>
        <w:autoSpaceDE w:val="0"/>
        <w:autoSpaceDN w:val="0"/>
        <w:adjustRightInd w:val="0"/>
        <w:spacing w:after="0" w:line="240" w:lineRule="auto"/>
        <w:jc w:val="left"/>
        <w:rPr>
          <w:rFonts w:eastAsia="Calibri" w:cs="Calibri"/>
          <w:lang w:val="fr-FR"/>
        </w:rPr>
      </w:pPr>
      <w:r w:rsidRPr="00C33D59">
        <w:rPr>
          <w:rFonts w:eastAsia="Calibri" w:cs="Calibri"/>
          <w:lang w:val="fr-FR"/>
        </w:rPr>
        <w:t xml:space="preserve"> Le présent Règlement intérieur entre en vigueur </w:t>
      </w:r>
      <w:r w:rsidRPr="00C33D59">
        <w:rPr>
          <w:rFonts w:eastAsia="Calibri" w:cs="Calibri"/>
          <w:b/>
          <w:lang w:val="fr-FR"/>
        </w:rPr>
        <w:t>dès son adoption par la Conférence des Parties</w:t>
      </w:r>
      <w:r w:rsidRPr="00C33D59">
        <w:rPr>
          <w:rFonts w:eastAsia="Calibri" w:cs="Calibri"/>
          <w:lang w:val="fr-FR"/>
        </w:rPr>
        <w:t xml:space="preserve"> et reste valide pour chacune de ses sessions sauf si les Parties contractantes décident de le modifier par un vote majoritaire.</w:t>
      </w:r>
      <w:r w:rsidR="009D0B9B" w:rsidRPr="00C33D59">
        <w:rPr>
          <w:rFonts w:eastAsia="Calibri" w:cs="Calibri"/>
          <w:lang w:val="fr-FR"/>
        </w:rPr>
        <w:t>»</w:t>
      </w:r>
      <w:r w:rsidR="00357E5D" w:rsidRPr="00C33D59">
        <w:rPr>
          <w:rFonts w:eastAsia="Calibri" w:cs="Calibri"/>
          <w:lang w:val="fr-FR"/>
        </w:rPr>
        <w:t xml:space="preserve"> </w:t>
      </w:r>
    </w:p>
    <w:p w:rsidR="00980FA7" w:rsidRPr="00C33D59" w:rsidRDefault="00980FA7" w:rsidP="00980FA7">
      <w:pPr>
        <w:pStyle w:val="ListParagraph"/>
        <w:autoSpaceDE w:val="0"/>
        <w:autoSpaceDN w:val="0"/>
        <w:adjustRightInd w:val="0"/>
        <w:spacing w:after="0" w:line="240" w:lineRule="auto"/>
        <w:ind w:left="1080"/>
        <w:jc w:val="left"/>
        <w:rPr>
          <w:rFonts w:eastAsia="Calibri" w:cs="Calibri"/>
          <w:lang w:val="fr-FR"/>
        </w:rPr>
      </w:pPr>
    </w:p>
    <w:p w:rsidR="00145D4A" w:rsidRPr="00C33D59" w:rsidRDefault="009D0B9B"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 </w:t>
      </w:r>
      <w:r w:rsidR="00145D4A" w:rsidRPr="00C33D59">
        <w:rPr>
          <w:rFonts w:eastAsia="Calibri" w:cs="Calibri"/>
          <w:b/>
          <w:lang w:val="fr-FR"/>
        </w:rPr>
        <w:t xml:space="preserve">Convention </w:t>
      </w:r>
      <w:r w:rsidRPr="00C33D59">
        <w:rPr>
          <w:rFonts w:eastAsia="Calibri" w:cs="Calibri"/>
          <w:b/>
          <w:lang w:val="fr-FR"/>
        </w:rPr>
        <w:t xml:space="preserve">sur les zones humides d’importance internationale, particulièrement comme habitats des oiseaux d’eau </w:t>
      </w:r>
      <w:r w:rsidR="00145D4A" w:rsidRPr="00C33D59">
        <w:rPr>
          <w:rFonts w:eastAsia="Calibri" w:cs="Calibri"/>
          <w:lang w:val="fr-FR"/>
        </w:rPr>
        <w:t xml:space="preserve">(Ramsar, Iran, 2.2.1971, </w:t>
      </w:r>
      <w:r w:rsidRPr="00C33D59">
        <w:rPr>
          <w:rFonts w:eastAsia="Calibri" w:cs="Calibri"/>
          <w:lang w:val="fr-FR"/>
        </w:rPr>
        <w:t>tel qu’amendé</w:t>
      </w:r>
      <w:r w:rsidR="00150B06" w:rsidRPr="00C33D59">
        <w:rPr>
          <w:rFonts w:eastAsia="Calibri" w:cs="Calibri"/>
          <w:lang w:val="fr-FR"/>
        </w:rPr>
        <w:t>e</w:t>
      </w:r>
      <w:r w:rsidRPr="00C33D59">
        <w:rPr>
          <w:rFonts w:eastAsia="Calibri" w:cs="Calibri"/>
          <w:lang w:val="fr-FR"/>
        </w:rPr>
        <w:t xml:space="preserve"> par le Protocole du </w:t>
      </w:r>
      <w:r w:rsidR="00145D4A" w:rsidRPr="00C33D59">
        <w:rPr>
          <w:rFonts w:eastAsia="Calibri" w:cs="Calibri"/>
          <w:lang w:val="fr-FR"/>
        </w:rPr>
        <w:t>3.12.1982</w:t>
      </w:r>
      <w:r w:rsidRPr="00C33D59">
        <w:rPr>
          <w:rFonts w:eastAsia="Calibri" w:cs="Calibri"/>
          <w:lang w:val="fr-FR"/>
        </w:rPr>
        <w:t xml:space="preserve"> et les amendements </w:t>
      </w:r>
      <w:r w:rsidR="00C81657" w:rsidRPr="00C33D59">
        <w:rPr>
          <w:rFonts w:eastAsia="Calibri" w:cs="Calibri"/>
          <w:lang w:val="fr-FR"/>
        </w:rPr>
        <w:t>du</w:t>
      </w:r>
      <w:r w:rsidRPr="00C33D59">
        <w:rPr>
          <w:rFonts w:eastAsia="Calibri" w:cs="Calibri"/>
          <w:lang w:val="fr-FR"/>
        </w:rPr>
        <w:t xml:space="preserve"> </w:t>
      </w:r>
      <w:r w:rsidR="00145D4A" w:rsidRPr="00C33D59">
        <w:rPr>
          <w:rFonts w:eastAsia="Calibri" w:cs="Calibri"/>
          <w:lang w:val="fr-FR"/>
        </w:rPr>
        <w:t xml:space="preserve">28.5.1987) Paris, 13 </w:t>
      </w:r>
      <w:r w:rsidRPr="00C33D59">
        <w:rPr>
          <w:rFonts w:eastAsia="Calibri" w:cs="Calibri"/>
          <w:lang w:val="fr-FR"/>
        </w:rPr>
        <w:t>juillet</w:t>
      </w:r>
      <w:r w:rsidR="00145D4A" w:rsidRPr="00C33D59">
        <w:rPr>
          <w:rFonts w:eastAsia="Calibri" w:cs="Calibri"/>
          <w:lang w:val="fr-FR"/>
        </w:rPr>
        <w:t xml:space="preserve"> 1994</w:t>
      </w:r>
    </w:p>
    <w:p w:rsidR="00631CB8" w:rsidRPr="00C33D59" w:rsidRDefault="00631CB8" w:rsidP="00980FA7">
      <w:pPr>
        <w:autoSpaceDE w:val="0"/>
        <w:autoSpaceDN w:val="0"/>
        <w:adjustRightInd w:val="0"/>
        <w:spacing w:after="0" w:line="240" w:lineRule="auto"/>
        <w:ind w:left="720"/>
        <w:jc w:val="left"/>
        <w:rPr>
          <w:rFonts w:eastAsia="Calibri" w:cs="Calibri"/>
          <w:lang w:val="fr-FR"/>
        </w:rPr>
      </w:pPr>
    </w:p>
    <w:p w:rsidR="00145D4A" w:rsidRPr="00C33D59" w:rsidRDefault="00FB11D7" w:rsidP="00980FA7">
      <w:pPr>
        <w:autoSpaceDE w:val="0"/>
        <w:autoSpaceDN w:val="0"/>
        <w:adjustRightInd w:val="0"/>
        <w:spacing w:after="0" w:line="240" w:lineRule="auto"/>
        <w:ind w:left="720"/>
        <w:jc w:val="left"/>
        <w:rPr>
          <w:rFonts w:eastAsia="Calibri" w:cs="Calibri"/>
          <w:b/>
          <w:lang w:val="fr-FR"/>
        </w:rPr>
      </w:pPr>
      <w:r w:rsidRPr="00C33D59">
        <w:rPr>
          <w:rFonts w:eastAsia="Calibri" w:cs="Calibri"/>
          <w:b/>
          <w:lang w:val="fr-FR"/>
        </w:rPr>
        <w:t>Article 6</w:t>
      </w:r>
    </w:p>
    <w:p w:rsidR="00FB11D7" w:rsidRPr="00C33D59" w:rsidRDefault="00FB11D7" w:rsidP="00980FA7">
      <w:pPr>
        <w:autoSpaceDE w:val="0"/>
        <w:autoSpaceDN w:val="0"/>
        <w:adjustRightInd w:val="0"/>
        <w:spacing w:after="0" w:line="240" w:lineRule="auto"/>
        <w:ind w:left="720"/>
        <w:jc w:val="left"/>
        <w:rPr>
          <w:rFonts w:eastAsia="Calibri" w:cs="Calibri"/>
          <w:lang w:val="fr-FR"/>
        </w:rPr>
      </w:pPr>
    </w:p>
    <w:p w:rsidR="00145D4A" w:rsidRPr="00C33D59" w:rsidRDefault="00145D4A"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 xml:space="preserve">1. </w:t>
      </w:r>
      <w:r w:rsidR="00C81657" w:rsidRPr="00C33D59">
        <w:rPr>
          <w:rFonts w:eastAsia="Calibri" w:cs="Calibri"/>
          <w:lang w:val="fr-FR"/>
        </w:rPr>
        <w:t>Il est institué une Conférence des Parties contractantes pour examiner et promouvoir la mise en application de la présente Convention</w:t>
      </w:r>
      <w:r w:rsidR="00FB11D7" w:rsidRPr="00C33D59">
        <w:rPr>
          <w:rFonts w:eastAsia="Calibri" w:cs="Calibri"/>
          <w:lang w:val="fr-FR"/>
        </w:rPr>
        <w:t>…</w:t>
      </w:r>
    </w:p>
    <w:p w:rsidR="00FB11D7" w:rsidRPr="00C33D59" w:rsidRDefault="00FB11D7" w:rsidP="00980FA7">
      <w:pPr>
        <w:autoSpaceDE w:val="0"/>
        <w:autoSpaceDN w:val="0"/>
        <w:adjustRightInd w:val="0"/>
        <w:spacing w:after="0" w:line="240" w:lineRule="auto"/>
        <w:ind w:left="720"/>
        <w:jc w:val="left"/>
        <w:rPr>
          <w:rFonts w:eastAsia="Calibri" w:cs="Calibri"/>
          <w:lang w:val="fr-FR"/>
        </w:rPr>
      </w:pPr>
    </w:p>
    <w:p w:rsidR="00145D4A" w:rsidRPr="00C33D59" w:rsidRDefault="00145D4A"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 xml:space="preserve">2. </w:t>
      </w:r>
      <w:r w:rsidR="00C81657" w:rsidRPr="00C33D59">
        <w:rPr>
          <w:rFonts w:eastAsia="Calibri" w:cs="Calibri"/>
          <w:lang w:val="fr-FR"/>
        </w:rPr>
        <w:t>La Conférence des Parties contractantes aura compétence:</w:t>
      </w:r>
      <w:r w:rsidR="00FB11D7" w:rsidRPr="00C33D59">
        <w:rPr>
          <w:rFonts w:eastAsia="Calibri" w:cs="Calibri"/>
          <w:lang w:val="fr-FR"/>
        </w:rPr>
        <w:t xml:space="preserve"> </w:t>
      </w:r>
    </w:p>
    <w:p w:rsidR="00145D4A" w:rsidRPr="00C33D59" w:rsidRDefault="00C81657"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a) pour discuter de l'application de la Convention</w:t>
      </w:r>
      <w:r w:rsidR="00145D4A" w:rsidRPr="00C33D59">
        <w:rPr>
          <w:rFonts w:eastAsia="Calibri" w:cs="Calibri"/>
          <w:lang w:val="fr-FR"/>
        </w:rPr>
        <w:t>;</w:t>
      </w:r>
    </w:p>
    <w:p w:rsidR="00FB11D7" w:rsidRPr="00C33D59" w:rsidRDefault="00FB11D7"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w:t>
      </w:r>
    </w:p>
    <w:p w:rsidR="00145D4A" w:rsidRPr="00C33D59" w:rsidRDefault="00C81657"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f) pour adopter d'autres recommandations ou résolutions en vue de promouvoir le fonctionnement de la présente Convention</w:t>
      </w:r>
      <w:r w:rsidR="00FB11D7" w:rsidRPr="00C33D59">
        <w:rPr>
          <w:rFonts w:eastAsia="Calibri" w:cs="Calibri"/>
          <w:lang w:val="fr-FR"/>
        </w:rPr>
        <w:t>.</w:t>
      </w:r>
    </w:p>
    <w:p w:rsidR="00FB11D7" w:rsidRPr="00C33D59" w:rsidRDefault="00FB11D7" w:rsidP="00980FA7">
      <w:pPr>
        <w:autoSpaceDE w:val="0"/>
        <w:autoSpaceDN w:val="0"/>
        <w:adjustRightInd w:val="0"/>
        <w:spacing w:after="0" w:line="240" w:lineRule="auto"/>
        <w:ind w:left="720"/>
        <w:jc w:val="left"/>
        <w:rPr>
          <w:rFonts w:eastAsia="Calibri" w:cs="Calibri"/>
          <w:lang w:val="fr-FR"/>
        </w:rPr>
      </w:pPr>
    </w:p>
    <w:p w:rsidR="00145D4A" w:rsidRPr="00C33D59" w:rsidRDefault="00145D4A" w:rsidP="00980FA7">
      <w:pPr>
        <w:autoSpaceDE w:val="0"/>
        <w:autoSpaceDN w:val="0"/>
        <w:adjustRightInd w:val="0"/>
        <w:spacing w:after="0" w:line="240" w:lineRule="auto"/>
        <w:ind w:left="720"/>
        <w:jc w:val="left"/>
        <w:rPr>
          <w:rFonts w:eastAsia="Calibri" w:cs="Calibri"/>
          <w:lang w:val="fr-FR"/>
        </w:rPr>
      </w:pPr>
      <w:r w:rsidRPr="00C33D59">
        <w:rPr>
          <w:rFonts w:eastAsia="Calibri" w:cs="Calibri"/>
          <w:lang w:val="fr-FR"/>
        </w:rPr>
        <w:t xml:space="preserve">4. </w:t>
      </w:r>
      <w:r w:rsidR="00C81657" w:rsidRPr="00C33D59">
        <w:rPr>
          <w:rFonts w:eastAsia="Calibri" w:cs="Calibri"/>
          <w:lang w:val="fr-FR"/>
        </w:rPr>
        <w:t>La Conférence des Parties contractantes adopte un règlement intérieur à chacune de ses sessions</w:t>
      </w:r>
      <w:r w:rsidRPr="00C33D59">
        <w:rPr>
          <w:rFonts w:eastAsia="Calibri" w:cs="Calibri"/>
          <w:lang w:val="fr-FR"/>
        </w:rPr>
        <w:t>.</w:t>
      </w:r>
      <w:r w:rsidR="009D0B9B" w:rsidRPr="00C33D59">
        <w:rPr>
          <w:rFonts w:eastAsia="Calibri" w:cs="Calibri"/>
          <w:lang w:val="fr-FR"/>
        </w:rPr>
        <w:t> »</w:t>
      </w:r>
    </w:p>
    <w:p w:rsidR="00AC3B9B" w:rsidRPr="00C33D59" w:rsidRDefault="00AC3B9B" w:rsidP="00631CB8">
      <w:pPr>
        <w:autoSpaceDE w:val="0"/>
        <w:autoSpaceDN w:val="0"/>
        <w:adjustRightInd w:val="0"/>
        <w:spacing w:after="0" w:line="240" w:lineRule="auto"/>
        <w:jc w:val="left"/>
        <w:rPr>
          <w:rFonts w:eastAsia="Calibri" w:cs="Calibri"/>
          <w:lang w:val="fr-FR"/>
        </w:rPr>
      </w:pPr>
    </w:p>
    <w:p w:rsidR="00D20D1B" w:rsidRDefault="00D20D1B">
      <w:pPr>
        <w:spacing w:after="0" w:line="240" w:lineRule="auto"/>
        <w:jc w:val="left"/>
        <w:rPr>
          <w:rFonts w:cs="Calibri"/>
          <w:b/>
          <w:lang w:val="fr-FR"/>
        </w:rPr>
      </w:pPr>
      <w:r>
        <w:rPr>
          <w:rFonts w:cs="Calibri"/>
          <w:b/>
          <w:lang w:val="fr-FR"/>
        </w:rPr>
        <w:br w:type="page"/>
      </w:r>
    </w:p>
    <w:p w:rsidR="00B249EA" w:rsidRPr="00C33D59" w:rsidRDefault="00357E5D" w:rsidP="00980FA7">
      <w:pPr>
        <w:keepNext/>
        <w:keepLines/>
        <w:spacing w:after="0" w:line="240" w:lineRule="auto"/>
        <w:jc w:val="left"/>
        <w:rPr>
          <w:rFonts w:cs="Calibri"/>
          <w:lang w:val="fr-FR"/>
        </w:rPr>
      </w:pPr>
      <w:r w:rsidRPr="00C33D59">
        <w:rPr>
          <w:rFonts w:cs="Calibri"/>
          <w:b/>
          <w:lang w:val="fr-FR"/>
        </w:rPr>
        <w:lastRenderedPageBreak/>
        <w:t>IV.</w:t>
      </w:r>
      <w:r w:rsidRPr="00C33D59">
        <w:rPr>
          <w:rFonts w:cs="Calibri"/>
          <w:b/>
          <w:lang w:val="fr-FR"/>
        </w:rPr>
        <w:tab/>
      </w:r>
      <w:r w:rsidR="009D0B9B" w:rsidRPr="00C33D59">
        <w:rPr>
          <w:rFonts w:cs="Calibri"/>
          <w:b/>
          <w:lang w:val="fr-FR"/>
        </w:rPr>
        <w:t>ANALYSE JURIDIQUE</w:t>
      </w:r>
      <w:r w:rsidRPr="00C33D59">
        <w:rPr>
          <w:rFonts w:cs="Calibri"/>
          <w:b/>
          <w:lang w:val="fr-FR"/>
        </w:rPr>
        <w:t xml:space="preserve"> </w:t>
      </w:r>
    </w:p>
    <w:p w:rsidR="00357E5D" w:rsidRPr="00C33D59" w:rsidRDefault="00357E5D" w:rsidP="00980FA7">
      <w:pPr>
        <w:pStyle w:val="ListParagraph"/>
        <w:spacing w:after="0" w:line="240" w:lineRule="auto"/>
        <w:ind w:left="0"/>
        <w:contextualSpacing w:val="0"/>
        <w:jc w:val="left"/>
        <w:rPr>
          <w:rFonts w:cs="Calibri"/>
          <w:lang w:val="fr-FR"/>
        </w:rPr>
      </w:pPr>
    </w:p>
    <w:p w:rsidR="00B249EA" w:rsidRPr="00C33D59" w:rsidRDefault="009D0B9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Conformément au mandat conféré par la 49</w:t>
      </w:r>
      <w:r w:rsidRPr="00C33D59">
        <w:rPr>
          <w:rFonts w:cs="Calibri"/>
          <w:vertAlign w:val="superscript"/>
          <w:lang w:val="fr-FR"/>
        </w:rPr>
        <w:t>e</w:t>
      </w:r>
      <w:r w:rsidRPr="00C33D59">
        <w:rPr>
          <w:rFonts w:cs="Calibri"/>
          <w:lang w:val="fr-FR"/>
        </w:rPr>
        <w:t> Réunion du Comité permanent, le groupe de travail informel de la COP12, après une série de séances ouvertes, a révisé le texte du Règlement intérieur proposé par la 48</w:t>
      </w:r>
      <w:r w:rsidRPr="00C33D59">
        <w:rPr>
          <w:rFonts w:cs="Calibri"/>
          <w:vertAlign w:val="superscript"/>
          <w:lang w:val="fr-FR"/>
        </w:rPr>
        <w:t>e</w:t>
      </w:r>
      <w:r w:rsidRPr="00C33D59">
        <w:rPr>
          <w:rFonts w:cs="Calibri"/>
          <w:lang w:val="fr-FR"/>
        </w:rPr>
        <w:t xml:space="preserve"> Réunion du Comité permanent et </w:t>
      </w:r>
      <w:r w:rsidR="00C81657" w:rsidRPr="00C33D59">
        <w:rPr>
          <w:rFonts w:cs="Calibri"/>
          <w:lang w:val="fr-FR"/>
        </w:rPr>
        <w:t>y a apporté</w:t>
      </w:r>
      <w:r w:rsidRPr="00C33D59">
        <w:rPr>
          <w:rFonts w:cs="Calibri"/>
          <w:lang w:val="fr-FR"/>
        </w:rPr>
        <w:t xml:space="preserve"> des amendements. La version consensuelle du Règlement intérieur révisé par le groupe de travail informel a été proposée pour adoption le dernier jour de la COP12, par le Danemark. Ce Règlement intérieur de l’Uruguay a été adopté par acclamation</w:t>
      </w:r>
      <w:r w:rsidR="00C81657" w:rsidRPr="00C33D59">
        <w:rPr>
          <w:rFonts w:cs="Calibri"/>
          <w:lang w:val="fr-FR"/>
        </w:rPr>
        <w:t>,</w:t>
      </w:r>
      <w:r w:rsidRPr="00C33D59">
        <w:rPr>
          <w:rFonts w:cs="Calibri"/>
          <w:lang w:val="fr-FR"/>
        </w:rPr>
        <w:t xml:space="preserve"> par toutes les Parties représentées à la COP12, comme indiqué </w:t>
      </w:r>
      <w:r w:rsidR="00116D99" w:rsidRPr="00C33D59">
        <w:rPr>
          <w:rFonts w:cs="Calibri"/>
          <w:lang w:val="fr-FR"/>
        </w:rPr>
        <w:t>au paragraphe 246 du</w:t>
      </w:r>
      <w:r w:rsidRPr="00C33D59">
        <w:rPr>
          <w:rFonts w:cs="Calibri"/>
          <w:lang w:val="fr-FR"/>
        </w:rPr>
        <w:t xml:space="preserve"> </w:t>
      </w:r>
      <w:r w:rsidR="00C81657" w:rsidRPr="00C33D59">
        <w:rPr>
          <w:rFonts w:cs="Calibri"/>
          <w:lang w:val="fr-FR"/>
        </w:rPr>
        <w:t>R</w:t>
      </w:r>
      <w:r w:rsidRPr="00C33D59">
        <w:rPr>
          <w:rFonts w:cs="Calibri"/>
          <w:lang w:val="fr-FR"/>
        </w:rPr>
        <w:t xml:space="preserve">apport de la Conférence de la </w:t>
      </w:r>
      <w:r w:rsidR="00116D99" w:rsidRPr="00C33D59">
        <w:rPr>
          <w:rFonts w:cs="Calibri"/>
          <w:lang w:val="fr-FR"/>
        </w:rPr>
        <w:t>12</w:t>
      </w:r>
      <w:r w:rsidR="00116D99" w:rsidRPr="00C33D59">
        <w:rPr>
          <w:rFonts w:cs="Calibri"/>
          <w:vertAlign w:val="superscript"/>
          <w:lang w:val="fr-FR"/>
        </w:rPr>
        <w:t>e</w:t>
      </w:r>
      <w:r w:rsidR="00116D99" w:rsidRPr="00C33D59">
        <w:rPr>
          <w:rFonts w:cs="Calibri"/>
          <w:lang w:val="fr-FR"/>
        </w:rPr>
        <w:t xml:space="preserve"> Session à la Conférence des Parties contractantes à</w:t>
      </w:r>
      <w:r w:rsidRPr="00C33D59">
        <w:rPr>
          <w:rFonts w:cs="Calibri"/>
          <w:lang w:val="fr-FR"/>
        </w:rPr>
        <w:t xml:space="preserve"> la Convention de Ramsar. </w:t>
      </w:r>
    </w:p>
    <w:p w:rsidR="00067692" w:rsidRPr="00C33D59" w:rsidRDefault="00067692" w:rsidP="00DD49CA">
      <w:pPr>
        <w:pStyle w:val="ListParagraph"/>
        <w:spacing w:after="0" w:line="240" w:lineRule="auto"/>
        <w:ind w:left="426" w:hanging="426"/>
        <w:contextualSpacing w:val="0"/>
        <w:jc w:val="left"/>
        <w:rPr>
          <w:rFonts w:cs="Calibri"/>
          <w:lang w:val="fr-FR"/>
        </w:rPr>
      </w:pPr>
    </w:p>
    <w:p w:rsidR="006414DD" w:rsidRPr="00C33D59" w:rsidRDefault="009D0B9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 xml:space="preserve">Au moment de l’adoption du Règlement intérieur de l’Uruguay, le Règlement intérieur de la COP11 était encore en vigueur et, de ce fait, c’est </w:t>
      </w:r>
      <w:r w:rsidR="00116D99" w:rsidRPr="00C33D59">
        <w:rPr>
          <w:rFonts w:cs="Calibri"/>
          <w:lang w:val="fr-FR"/>
        </w:rPr>
        <w:t xml:space="preserve">en vertu de </w:t>
      </w:r>
      <w:r w:rsidRPr="00C33D59">
        <w:rPr>
          <w:rFonts w:cs="Calibri"/>
          <w:lang w:val="fr-FR"/>
        </w:rPr>
        <w:t>ce Règlement intérieur qu</w:t>
      </w:r>
      <w:r w:rsidR="00116D99" w:rsidRPr="00C33D59">
        <w:rPr>
          <w:rFonts w:cs="Calibri"/>
          <w:lang w:val="fr-FR"/>
        </w:rPr>
        <w:t>’il a été décidé</w:t>
      </w:r>
      <w:r w:rsidRPr="00C33D59">
        <w:rPr>
          <w:rFonts w:cs="Calibri"/>
          <w:lang w:val="fr-FR"/>
        </w:rPr>
        <w:t xml:space="preserve"> d’adopter le Règlement intérieur de l’Uruguay révisé. </w:t>
      </w:r>
    </w:p>
    <w:p w:rsidR="0017206F" w:rsidRPr="00C33D59" w:rsidRDefault="0017206F" w:rsidP="00DD49CA">
      <w:pPr>
        <w:pStyle w:val="ListParagraph"/>
        <w:spacing w:after="0" w:line="240" w:lineRule="auto"/>
        <w:ind w:left="426" w:hanging="426"/>
        <w:contextualSpacing w:val="0"/>
        <w:jc w:val="left"/>
        <w:rPr>
          <w:rFonts w:cs="Calibri"/>
          <w:lang w:val="fr-FR"/>
        </w:rPr>
      </w:pPr>
    </w:p>
    <w:p w:rsidR="006414DD" w:rsidRPr="00C33D59" w:rsidRDefault="009D0B9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L’</w:t>
      </w:r>
      <w:r w:rsidR="00DB096C" w:rsidRPr="00C33D59">
        <w:rPr>
          <w:rFonts w:cs="Calibri"/>
          <w:lang w:val="fr-FR"/>
        </w:rPr>
        <w:t>a</w:t>
      </w:r>
      <w:r w:rsidRPr="00C33D59">
        <w:rPr>
          <w:rFonts w:cs="Calibri"/>
          <w:lang w:val="fr-FR"/>
        </w:rPr>
        <w:t>rticle</w:t>
      </w:r>
      <w:r w:rsidR="0017206F" w:rsidRPr="00C33D59">
        <w:rPr>
          <w:rFonts w:cs="Calibri"/>
          <w:lang w:val="fr-FR"/>
        </w:rPr>
        <w:t xml:space="preserve"> 56 </w:t>
      </w:r>
      <w:r w:rsidRPr="00C33D59">
        <w:rPr>
          <w:rFonts w:cs="Calibri"/>
          <w:lang w:val="fr-FR"/>
        </w:rPr>
        <w:t xml:space="preserve">du Règlement intérieur de la COP11 indique que le Règlement intérieur s’applique </w:t>
      </w:r>
      <w:r w:rsidR="00F03DE2" w:rsidRPr="00C33D59">
        <w:rPr>
          <w:rFonts w:cs="Calibri"/>
          <w:lang w:val="fr-FR"/>
        </w:rPr>
        <w:t>dès son adoption</w:t>
      </w:r>
      <w:r w:rsidRPr="00C33D59">
        <w:rPr>
          <w:rFonts w:cs="Calibri"/>
          <w:lang w:val="fr-FR"/>
        </w:rPr>
        <w:t xml:space="preserve"> par la COP mais ne donne aucune indication </w:t>
      </w:r>
      <w:r w:rsidR="004778EA" w:rsidRPr="00C33D59">
        <w:rPr>
          <w:rFonts w:cs="Calibri"/>
          <w:lang w:val="fr-FR"/>
        </w:rPr>
        <w:t>permettant de préciser</w:t>
      </w:r>
      <w:r w:rsidR="00DB096C" w:rsidRPr="00C33D59">
        <w:rPr>
          <w:rFonts w:cs="Calibri"/>
          <w:lang w:val="fr-FR"/>
        </w:rPr>
        <w:t xml:space="preserve"> le moment réel de l’adoption avant application. L’article 26.7 indique en outre que le Règlement intérieur s’applique </w:t>
      </w:r>
      <w:r w:rsidR="005B1E7C" w:rsidRPr="00C33D59">
        <w:rPr>
          <w:i/>
          <w:lang w:val="fr-FR"/>
        </w:rPr>
        <w:t>mutatis mutandis</w:t>
      </w:r>
      <w:r w:rsidR="005B1E7C" w:rsidRPr="00C33D59">
        <w:rPr>
          <w:lang w:val="fr-FR"/>
        </w:rPr>
        <w:t xml:space="preserve"> </w:t>
      </w:r>
      <w:r w:rsidR="00DB096C" w:rsidRPr="00C33D59">
        <w:rPr>
          <w:lang w:val="fr-FR"/>
        </w:rPr>
        <w:t>à la conduite des travaux des organes subsidiaires. En tant qu’</w:t>
      </w:r>
      <w:r w:rsidR="006414DD" w:rsidRPr="00C33D59">
        <w:rPr>
          <w:rFonts w:cs="Calibri"/>
          <w:i/>
          <w:lang w:val="fr-FR"/>
        </w:rPr>
        <w:t>obiter dictum</w:t>
      </w:r>
      <w:r w:rsidR="006414DD" w:rsidRPr="00C33D59">
        <w:rPr>
          <w:rFonts w:cs="Calibri"/>
          <w:lang w:val="fr-FR"/>
        </w:rPr>
        <w:t>,</w:t>
      </w:r>
      <w:r w:rsidR="00C5585D" w:rsidRPr="00C33D59">
        <w:rPr>
          <w:rFonts w:cs="Calibri"/>
          <w:lang w:val="fr-FR"/>
        </w:rPr>
        <w:t xml:space="preserve"> </w:t>
      </w:r>
      <w:r w:rsidR="00DB096C" w:rsidRPr="00C33D59">
        <w:rPr>
          <w:rFonts w:cs="Calibri"/>
          <w:lang w:val="fr-FR"/>
        </w:rPr>
        <w:t>dans le Règlement intérieur de l’Uruguay adopté à la COP12, il est ultérieurement précisé, dans l’article 52, que le Règlement intérieur des sessions de la Convention de Ramsar prend effet dès son adoption par la COP et reste valable pour toutes les réunions ultérieures, tandis que des amendements nécessitent un vote majoritaire.</w:t>
      </w:r>
      <w:r w:rsidR="00241107" w:rsidRPr="00C33D59">
        <w:rPr>
          <w:rFonts w:cs="Calibri"/>
          <w:lang w:val="fr-FR"/>
        </w:rPr>
        <w:t xml:space="preserve"> </w:t>
      </w:r>
    </w:p>
    <w:p w:rsidR="00631CB8" w:rsidRPr="00C33D59" w:rsidRDefault="00631CB8" w:rsidP="00DD49CA">
      <w:pPr>
        <w:spacing w:after="0" w:line="240" w:lineRule="auto"/>
        <w:ind w:left="426" w:hanging="426"/>
        <w:jc w:val="left"/>
        <w:rPr>
          <w:rFonts w:cs="Calibri"/>
          <w:lang w:val="fr-FR"/>
        </w:rPr>
      </w:pPr>
    </w:p>
    <w:p w:rsidR="006414DD" w:rsidRPr="00C33D59" w:rsidRDefault="00BC2D1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Dans le texte de la Convention lui</w:t>
      </w:r>
      <w:r w:rsidRPr="00C33D59">
        <w:rPr>
          <w:rFonts w:cs="Calibri"/>
          <w:lang w:val="fr-FR"/>
        </w:rPr>
        <w:noBreakHyphen/>
        <w:t xml:space="preserve">même, les Parties ont décidé, à l’article 6.2 f), que la COP </w:t>
      </w:r>
      <w:r w:rsidR="00A041D7" w:rsidRPr="00C33D59">
        <w:rPr>
          <w:rFonts w:cs="Calibri"/>
          <w:lang w:val="fr-FR"/>
        </w:rPr>
        <w:t xml:space="preserve">a compétence </w:t>
      </w:r>
      <w:r w:rsidRPr="00C33D59">
        <w:rPr>
          <w:rFonts w:cs="Calibri"/>
          <w:lang w:val="fr-FR"/>
        </w:rPr>
        <w:t>« </w:t>
      </w:r>
      <w:r w:rsidR="00A041D7" w:rsidRPr="00C33D59">
        <w:rPr>
          <w:rFonts w:eastAsia="Calibri" w:cs="Calibri"/>
          <w:lang w:val="fr-FR"/>
        </w:rPr>
        <w:t>pour adopter d'autres recommandations ou résolutions en vue de promouvoir le fonctionnement de la présente Convention</w:t>
      </w:r>
      <w:r w:rsidRPr="00C33D59">
        <w:rPr>
          <w:rFonts w:eastAsia="Calibri" w:cs="Calibri"/>
          <w:lang w:val="fr-FR"/>
        </w:rPr>
        <w:t>»</w:t>
      </w:r>
      <w:r w:rsidR="0072785D" w:rsidRPr="00C33D59">
        <w:rPr>
          <w:rFonts w:eastAsia="Calibri" w:cs="Calibri"/>
          <w:lang w:val="fr-FR"/>
        </w:rPr>
        <w:t xml:space="preserve">. </w:t>
      </w:r>
      <w:r w:rsidRPr="00C33D59">
        <w:rPr>
          <w:rFonts w:eastAsia="Calibri" w:cs="Calibri"/>
          <w:lang w:val="fr-FR"/>
        </w:rPr>
        <w:t>Les</w:t>
      </w:r>
      <w:r w:rsidR="006414DD" w:rsidRPr="00C33D59">
        <w:rPr>
          <w:rFonts w:eastAsia="Calibri" w:cs="Calibri"/>
          <w:lang w:val="fr-FR"/>
        </w:rPr>
        <w:t xml:space="preserve"> Parties </w:t>
      </w:r>
      <w:r w:rsidRPr="00C33D59">
        <w:rPr>
          <w:rFonts w:eastAsia="Calibri" w:cs="Calibri"/>
          <w:lang w:val="fr-FR"/>
        </w:rPr>
        <w:t>ont également décidé, dans l’article 6.4, que « </w:t>
      </w:r>
      <w:r w:rsidR="00A041D7" w:rsidRPr="00C33D59">
        <w:rPr>
          <w:rFonts w:eastAsia="Calibri" w:cs="Calibri"/>
          <w:lang w:val="fr-FR"/>
        </w:rPr>
        <w:t>La Conférence des Parties contractantes adopte un règlement intérieur à chacune de ses sessions</w:t>
      </w:r>
      <w:r w:rsidR="006414DD" w:rsidRPr="00C33D59">
        <w:rPr>
          <w:rFonts w:eastAsia="Calibri" w:cs="Calibri"/>
          <w:lang w:val="fr-FR"/>
        </w:rPr>
        <w:t>.</w:t>
      </w:r>
      <w:r w:rsidRPr="00C33D59">
        <w:rPr>
          <w:rFonts w:eastAsia="Calibri" w:cs="Calibri"/>
          <w:lang w:val="fr-FR"/>
        </w:rPr>
        <w:t> »</w:t>
      </w:r>
    </w:p>
    <w:p w:rsidR="00FB11D7" w:rsidRPr="00C33D59" w:rsidRDefault="00FB11D7" w:rsidP="00DD49CA">
      <w:pPr>
        <w:spacing w:after="0" w:line="240" w:lineRule="auto"/>
        <w:ind w:left="426" w:hanging="426"/>
        <w:jc w:val="left"/>
        <w:rPr>
          <w:rFonts w:cs="Calibri"/>
          <w:lang w:val="fr-FR"/>
        </w:rPr>
      </w:pPr>
    </w:p>
    <w:p w:rsidR="0072785D" w:rsidRPr="00C33D59" w:rsidRDefault="00BC2D1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L’article </w:t>
      </w:r>
      <w:r w:rsidR="00241107" w:rsidRPr="00C33D59">
        <w:rPr>
          <w:rFonts w:cs="Calibri"/>
          <w:lang w:val="fr-FR"/>
        </w:rPr>
        <w:t>5</w:t>
      </w:r>
      <w:r w:rsidR="006414DD" w:rsidRPr="00C33D59">
        <w:rPr>
          <w:rFonts w:cs="Calibri"/>
          <w:lang w:val="fr-FR"/>
        </w:rPr>
        <w:t>6</w:t>
      </w:r>
      <w:r w:rsidR="00241107" w:rsidRPr="00C33D59">
        <w:rPr>
          <w:rFonts w:cs="Calibri"/>
          <w:lang w:val="fr-FR"/>
        </w:rPr>
        <w:t xml:space="preserve"> </w:t>
      </w:r>
      <w:r w:rsidRPr="00C33D59">
        <w:rPr>
          <w:rFonts w:cs="Calibri"/>
          <w:lang w:val="fr-FR"/>
        </w:rPr>
        <w:t xml:space="preserve">n’indiquant pas le moment </w:t>
      </w:r>
      <w:r w:rsidR="00D4783F" w:rsidRPr="00C33D59">
        <w:rPr>
          <w:rFonts w:cs="Calibri"/>
          <w:lang w:val="fr-FR"/>
        </w:rPr>
        <w:t xml:space="preserve">réel </w:t>
      </w:r>
      <w:r w:rsidRPr="00C33D59">
        <w:rPr>
          <w:rFonts w:cs="Calibri"/>
          <w:lang w:val="fr-FR"/>
        </w:rPr>
        <w:t>de l’adoption, l’</w:t>
      </w:r>
      <w:r w:rsidR="00814827">
        <w:rPr>
          <w:rFonts w:cs="Calibri"/>
          <w:lang w:val="fr-FR"/>
        </w:rPr>
        <w:t xml:space="preserve">adoption par </w:t>
      </w:r>
      <w:r w:rsidRPr="00C33D59">
        <w:rPr>
          <w:rFonts w:cs="Calibri"/>
          <w:lang w:val="fr-FR"/>
        </w:rPr>
        <w:t xml:space="preserve">acclamation du Règlement intérieur de l’Uruguay par la COP12, en 2015, peut être interprétée comme suffisante pour satisfaire à l’article 56 qui déclare que le Règlement intérieur s’applique dès son adoption par la COP. En conséquence, le Règlement intérieur de l’Uruguay adopté à la COP12 peut </w:t>
      </w:r>
      <w:r w:rsidR="00D4783F" w:rsidRPr="00C33D59">
        <w:rPr>
          <w:rFonts w:cs="Calibri"/>
          <w:lang w:val="fr-FR"/>
        </w:rPr>
        <w:t>régir</w:t>
      </w:r>
      <w:r w:rsidRPr="00C33D59">
        <w:rPr>
          <w:rFonts w:cs="Calibri"/>
          <w:lang w:val="fr-FR"/>
        </w:rPr>
        <w:t xml:space="preserve"> les réunions ultérieures durant la période triennale. L’article 6 de la Convention de Ramsar ne contredit pas cette interprétation et la décision de la COP12</w:t>
      </w:r>
      <w:r w:rsidR="00D4783F" w:rsidRPr="00C33D59">
        <w:rPr>
          <w:rFonts w:cs="Calibri"/>
          <w:lang w:val="fr-FR"/>
        </w:rPr>
        <w:t>, par consensus,</w:t>
      </w:r>
      <w:r w:rsidRPr="00C33D59">
        <w:rPr>
          <w:rFonts w:cs="Calibri"/>
          <w:lang w:val="fr-FR"/>
        </w:rPr>
        <w:t xml:space="preserve"> durant la session ordinaire</w:t>
      </w:r>
      <w:r w:rsidR="00D4783F" w:rsidRPr="00C33D59">
        <w:rPr>
          <w:rFonts w:cs="Calibri"/>
          <w:lang w:val="fr-FR"/>
        </w:rPr>
        <w:t>,</w:t>
      </w:r>
      <w:r w:rsidRPr="00C33D59">
        <w:rPr>
          <w:rFonts w:cs="Calibri"/>
          <w:lang w:val="fr-FR"/>
        </w:rPr>
        <w:t xml:space="preserve"> soutient cette interprétation.</w:t>
      </w:r>
      <w:r w:rsidR="0072785D" w:rsidRPr="00C33D59">
        <w:rPr>
          <w:rFonts w:cs="Calibri"/>
          <w:lang w:val="fr-FR"/>
        </w:rPr>
        <w:t xml:space="preserve"> </w:t>
      </w:r>
    </w:p>
    <w:p w:rsidR="0072785D" w:rsidRPr="00C33D59" w:rsidRDefault="0072785D" w:rsidP="00DD49CA">
      <w:pPr>
        <w:spacing w:after="0" w:line="240" w:lineRule="auto"/>
        <w:ind w:left="426" w:hanging="426"/>
        <w:jc w:val="left"/>
        <w:rPr>
          <w:rFonts w:cs="Calibri"/>
          <w:lang w:val="fr-FR"/>
        </w:rPr>
      </w:pPr>
    </w:p>
    <w:p w:rsidR="00145D4A" w:rsidRPr="00C33D59" w:rsidRDefault="00BC2D1B" w:rsidP="00DD49CA">
      <w:pPr>
        <w:pStyle w:val="ListParagraph"/>
        <w:numPr>
          <w:ilvl w:val="0"/>
          <w:numId w:val="25"/>
        </w:numPr>
        <w:spacing w:after="0" w:line="240" w:lineRule="auto"/>
        <w:ind w:left="426" w:hanging="426"/>
        <w:contextualSpacing w:val="0"/>
        <w:jc w:val="left"/>
        <w:rPr>
          <w:rFonts w:cs="Calibri"/>
          <w:lang w:val="fr-FR"/>
        </w:rPr>
      </w:pPr>
      <w:r w:rsidRPr="00C33D59">
        <w:rPr>
          <w:rFonts w:cs="Calibri"/>
          <w:lang w:val="fr-FR"/>
        </w:rPr>
        <w:t>Toutefois, il est clair, dans l’article </w:t>
      </w:r>
      <w:r w:rsidR="00D4783F" w:rsidRPr="00C33D59">
        <w:rPr>
          <w:rFonts w:cs="Calibri"/>
          <w:lang w:val="fr-FR"/>
        </w:rPr>
        <w:t>premier</w:t>
      </w:r>
      <w:r w:rsidRPr="00C33D59">
        <w:rPr>
          <w:rFonts w:cs="Calibri"/>
          <w:lang w:val="fr-FR"/>
        </w:rPr>
        <w:t xml:space="preserve"> du Règlement intérieur de la COP11, que le Règlement intérieur qui </w:t>
      </w:r>
      <w:r w:rsidR="00D4783F" w:rsidRPr="00C33D59">
        <w:rPr>
          <w:rFonts w:cs="Calibri"/>
          <w:lang w:val="fr-FR"/>
        </w:rPr>
        <w:t>régit les travaux de</w:t>
      </w:r>
      <w:r w:rsidRPr="00C33D59">
        <w:rPr>
          <w:rFonts w:cs="Calibri"/>
          <w:lang w:val="fr-FR"/>
        </w:rPr>
        <w:t xml:space="preserve"> la COP elle</w:t>
      </w:r>
      <w:r w:rsidRPr="00C33D59">
        <w:rPr>
          <w:rFonts w:cs="Calibri"/>
          <w:lang w:val="fr-FR"/>
        </w:rPr>
        <w:noBreakHyphen/>
        <w:t xml:space="preserve">même doit être adopté par consensus au début de chaque session ordinaire de la Conférence des Parties. Il est par ailleurs explicite, dans l’article 6.4, que la COP </w:t>
      </w:r>
      <w:r w:rsidR="00D4783F" w:rsidRPr="00C33D59">
        <w:rPr>
          <w:rFonts w:cs="Calibri"/>
          <w:lang w:val="fr-FR"/>
        </w:rPr>
        <w:t xml:space="preserve">doit </w:t>
      </w:r>
      <w:r w:rsidRPr="00C33D59">
        <w:rPr>
          <w:rFonts w:cs="Calibri"/>
          <w:lang w:val="fr-FR"/>
        </w:rPr>
        <w:t>adopte</w:t>
      </w:r>
      <w:r w:rsidR="00D4783F" w:rsidRPr="00C33D59">
        <w:rPr>
          <w:rFonts w:cs="Calibri"/>
          <w:lang w:val="fr-FR"/>
        </w:rPr>
        <w:t>r</w:t>
      </w:r>
      <w:r w:rsidRPr="00C33D59">
        <w:rPr>
          <w:rFonts w:cs="Calibri"/>
          <w:lang w:val="fr-FR"/>
        </w:rPr>
        <w:t xml:space="preserve"> un Règlement intérieur à chacune de ses sessions. En conséquence, le Règlement intérieur de l’Uruguay peut </w:t>
      </w:r>
      <w:r w:rsidR="00D4783F" w:rsidRPr="00C33D59">
        <w:rPr>
          <w:rFonts w:cs="Calibri"/>
          <w:lang w:val="fr-FR"/>
        </w:rPr>
        <w:t>régir</w:t>
      </w:r>
      <w:r w:rsidRPr="00C33D59">
        <w:rPr>
          <w:rFonts w:cs="Calibri"/>
          <w:lang w:val="fr-FR"/>
        </w:rPr>
        <w:t xml:space="preserve"> les réunions d’organes subsidiaires créés par la COP, durant la période triennale entre deux COP</w:t>
      </w:r>
      <w:r w:rsidR="0047403E" w:rsidRPr="00C33D59">
        <w:rPr>
          <w:rFonts w:cs="Calibri"/>
          <w:lang w:val="fr-FR"/>
        </w:rPr>
        <w:t>,</w:t>
      </w:r>
      <w:r w:rsidRPr="00C33D59">
        <w:rPr>
          <w:rFonts w:cs="Calibri"/>
          <w:lang w:val="fr-FR"/>
        </w:rPr>
        <w:t xml:space="preserve"> mais le Règlement intérieur qui </w:t>
      </w:r>
      <w:r w:rsidR="00D4783F" w:rsidRPr="00C33D59">
        <w:rPr>
          <w:rFonts w:cs="Calibri"/>
          <w:lang w:val="fr-FR"/>
        </w:rPr>
        <w:t>régira</w:t>
      </w:r>
      <w:r w:rsidRPr="00C33D59">
        <w:rPr>
          <w:rFonts w:cs="Calibri"/>
          <w:lang w:val="fr-FR"/>
        </w:rPr>
        <w:t xml:space="preserve"> la COP13 </w:t>
      </w:r>
      <w:r w:rsidR="00814827">
        <w:rPr>
          <w:rFonts w:cs="Calibri"/>
          <w:lang w:val="fr-FR"/>
        </w:rPr>
        <w:t>devra</w:t>
      </w:r>
      <w:r w:rsidRPr="00C33D59">
        <w:rPr>
          <w:rFonts w:cs="Calibri"/>
          <w:lang w:val="fr-FR"/>
        </w:rPr>
        <w:t xml:space="preserve"> néanmoins être adopté de manière habituelle, au début de la COP13 de Ramsar. </w:t>
      </w:r>
    </w:p>
    <w:p w:rsidR="00145D4A" w:rsidRPr="00C33D59" w:rsidRDefault="00145D4A" w:rsidP="00631CB8">
      <w:pPr>
        <w:spacing w:after="0" w:line="240" w:lineRule="auto"/>
        <w:jc w:val="left"/>
        <w:rPr>
          <w:rFonts w:cs="Calibri"/>
          <w:lang w:val="fr-FR"/>
        </w:rPr>
      </w:pPr>
    </w:p>
    <w:p w:rsidR="00145D4A" w:rsidRPr="00C33D59" w:rsidRDefault="00145D4A" w:rsidP="00980FA7">
      <w:pPr>
        <w:keepNext/>
        <w:keepLines/>
        <w:spacing w:after="0" w:line="240" w:lineRule="auto"/>
        <w:jc w:val="left"/>
        <w:rPr>
          <w:rFonts w:cs="Calibri"/>
          <w:lang w:val="fr-FR"/>
        </w:rPr>
      </w:pPr>
      <w:r w:rsidRPr="00C33D59">
        <w:rPr>
          <w:rFonts w:cs="Calibri"/>
          <w:b/>
          <w:lang w:val="fr-FR"/>
        </w:rPr>
        <w:t>V.</w:t>
      </w:r>
      <w:r w:rsidRPr="00C33D59">
        <w:rPr>
          <w:rFonts w:cs="Calibri"/>
          <w:b/>
          <w:lang w:val="fr-FR"/>
        </w:rPr>
        <w:tab/>
        <w:t xml:space="preserve">CONCLUSION </w:t>
      </w:r>
    </w:p>
    <w:p w:rsidR="00145D4A" w:rsidRPr="00C33D59" w:rsidRDefault="00145D4A" w:rsidP="00631CB8">
      <w:pPr>
        <w:spacing w:after="0" w:line="240" w:lineRule="auto"/>
        <w:jc w:val="left"/>
        <w:rPr>
          <w:rFonts w:cs="Calibri"/>
          <w:lang w:val="fr-FR"/>
        </w:rPr>
      </w:pPr>
    </w:p>
    <w:p w:rsidR="00241107" w:rsidRPr="00C33D59" w:rsidRDefault="00BC2D1B" w:rsidP="00DD49CA">
      <w:pPr>
        <w:pStyle w:val="ListParagraph"/>
        <w:numPr>
          <w:ilvl w:val="0"/>
          <w:numId w:val="25"/>
        </w:numPr>
        <w:spacing w:after="0" w:line="240" w:lineRule="auto"/>
        <w:ind w:left="426" w:hanging="426"/>
        <w:contextualSpacing w:val="0"/>
        <w:jc w:val="left"/>
        <w:rPr>
          <w:rFonts w:cs="Calibri"/>
          <w:lang w:val="fr-FR"/>
        </w:rPr>
      </w:pPr>
      <w:bookmarkStart w:id="1" w:name="_GoBack"/>
      <w:r w:rsidRPr="00C33D59">
        <w:rPr>
          <w:rFonts w:cs="Calibri"/>
          <w:lang w:val="fr-FR"/>
        </w:rPr>
        <w:t xml:space="preserve">Le Règlement intérieur adopté par acclamation à la COP12 peut </w:t>
      </w:r>
      <w:r w:rsidR="00D4783F" w:rsidRPr="00C33D59">
        <w:rPr>
          <w:rFonts w:cs="Calibri"/>
          <w:lang w:val="fr-FR"/>
        </w:rPr>
        <w:t>régir</w:t>
      </w:r>
      <w:r w:rsidRPr="00C33D59">
        <w:rPr>
          <w:rFonts w:cs="Calibri"/>
          <w:lang w:val="fr-FR"/>
        </w:rPr>
        <w:t xml:space="preserve"> les réunions du Comité permanent et autres organes de la Convention de Ramsar et restera en vigueur jusqu’à la </w:t>
      </w:r>
      <w:r w:rsidRPr="00C33D59">
        <w:rPr>
          <w:rFonts w:cs="Calibri"/>
          <w:lang w:val="fr-FR"/>
        </w:rPr>
        <w:lastRenderedPageBreak/>
        <w:t>prochaine session ordinaire de la Conférence des Parties. Le Règlement intérieur qui sera utilisé à cette COP sera adopté par consensus</w:t>
      </w:r>
      <w:r w:rsidR="00D4783F" w:rsidRPr="00C33D59">
        <w:rPr>
          <w:rFonts w:cs="Calibri"/>
          <w:lang w:val="fr-FR"/>
        </w:rPr>
        <w:t>,</w:t>
      </w:r>
      <w:r w:rsidRPr="00C33D59">
        <w:rPr>
          <w:rFonts w:cs="Calibri"/>
          <w:lang w:val="fr-FR"/>
        </w:rPr>
        <w:t xml:space="preserve"> au début de la session ordinaire de cette COP, conformément à l’article </w:t>
      </w:r>
      <w:r w:rsidR="00D4783F" w:rsidRPr="00C33D59">
        <w:rPr>
          <w:rFonts w:cs="Calibri"/>
          <w:lang w:val="fr-FR"/>
        </w:rPr>
        <w:t>premier</w:t>
      </w:r>
      <w:r w:rsidRPr="00C33D59">
        <w:rPr>
          <w:rFonts w:cs="Calibri"/>
          <w:lang w:val="fr-FR"/>
        </w:rPr>
        <w:t xml:space="preserve"> du Règlement intérieur de l’Uruguay et dans le respect de l’a</w:t>
      </w:r>
      <w:r w:rsidR="0072785D" w:rsidRPr="00C33D59">
        <w:rPr>
          <w:rFonts w:cs="Calibri"/>
          <w:lang w:val="fr-FR"/>
        </w:rPr>
        <w:t>rticle</w:t>
      </w:r>
      <w:r w:rsidRPr="00C33D59">
        <w:rPr>
          <w:rFonts w:cs="Calibri"/>
          <w:lang w:val="fr-FR"/>
        </w:rPr>
        <w:t> </w:t>
      </w:r>
      <w:r w:rsidR="0072785D" w:rsidRPr="00C33D59">
        <w:rPr>
          <w:rFonts w:cs="Calibri"/>
          <w:lang w:val="fr-FR"/>
        </w:rPr>
        <w:t>6.4</w:t>
      </w:r>
      <w:r w:rsidRPr="00C33D59">
        <w:rPr>
          <w:rFonts w:cs="Calibri"/>
          <w:lang w:val="fr-FR"/>
        </w:rPr>
        <w:t xml:space="preserve"> de la Convention de </w:t>
      </w:r>
      <w:r w:rsidR="0072785D" w:rsidRPr="00C33D59">
        <w:rPr>
          <w:rFonts w:cs="Calibri"/>
          <w:lang w:val="fr-FR"/>
        </w:rPr>
        <w:t>Ramsar</w:t>
      </w:r>
      <w:r w:rsidR="00CA4A2E" w:rsidRPr="00C33D59">
        <w:rPr>
          <w:rFonts w:cs="Calibri"/>
          <w:lang w:val="fr-FR"/>
        </w:rPr>
        <w:t xml:space="preserve">.  </w:t>
      </w:r>
      <w:r w:rsidR="004F34B1" w:rsidRPr="00C33D59">
        <w:rPr>
          <w:rFonts w:cs="Calibri"/>
          <w:lang w:val="fr-FR"/>
        </w:rPr>
        <w:t xml:space="preserve"> </w:t>
      </w:r>
      <w:bookmarkEnd w:id="1"/>
    </w:p>
    <w:sectPr w:rsidR="00241107" w:rsidRPr="00C33D59" w:rsidSect="00980FA7">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C1" w:rsidRDefault="006B41C1" w:rsidP="00DE735D">
      <w:pPr>
        <w:spacing w:after="0" w:line="240" w:lineRule="auto"/>
      </w:pPr>
      <w:r>
        <w:separator/>
      </w:r>
    </w:p>
  </w:endnote>
  <w:endnote w:type="continuationSeparator" w:id="0">
    <w:p w:rsidR="006B41C1" w:rsidRDefault="006B41C1" w:rsidP="00DE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4C" w:rsidRPr="00980FA7" w:rsidRDefault="00980FA7" w:rsidP="00980FA7">
    <w:pPr>
      <w:pStyle w:val="Footer"/>
      <w:tabs>
        <w:tab w:val="clear" w:pos="9360"/>
        <w:tab w:val="right" w:pos="9072"/>
      </w:tabs>
      <w:rPr>
        <w:rFonts w:asciiTheme="minorHAnsi" w:hAnsiTheme="minorHAnsi"/>
        <w:lang w:val="en-GB"/>
      </w:rPr>
    </w:pPr>
    <w:r w:rsidRPr="003A25EC">
      <w:rPr>
        <w:rFonts w:asciiTheme="minorHAnsi" w:hAnsiTheme="minorHAnsi"/>
      </w:rPr>
      <w:t>SC</w:t>
    </w:r>
    <w:r>
      <w:rPr>
        <w:rFonts w:asciiTheme="minorHAnsi" w:hAnsiTheme="minorHAnsi"/>
      </w:rPr>
      <w:t>51</w:t>
    </w:r>
    <w:r>
      <w:rPr>
        <w:rFonts w:asciiTheme="minorHAnsi" w:hAnsiTheme="minorHAnsi"/>
        <w:lang w:val="en-GB"/>
      </w:rPr>
      <w:t>-Inf.Doc.01</w:t>
    </w:r>
    <w:r w:rsidRPr="003A25EC">
      <w:rPr>
        <w:rFonts w:asciiTheme="minorHAnsi" w:hAnsiTheme="minorHAnsi"/>
      </w:rPr>
      <w:tab/>
    </w:r>
    <w:r w:rsidRPr="003A25EC">
      <w:rPr>
        <w:rFonts w:asciiTheme="minorHAnsi" w:hAnsiTheme="minorHAnsi"/>
      </w:rPr>
      <w:tab/>
    </w:r>
    <w:r w:rsidRPr="003A25EC">
      <w:rPr>
        <w:rFonts w:asciiTheme="minorHAnsi" w:hAnsiTheme="minorHAnsi"/>
      </w:rPr>
      <w:fldChar w:fldCharType="begin"/>
    </w:r>
    <w:r w:rsidRPr="003A25EC">
      <w:rPr>
        <w:rFonts w:asciiTheme="minorHAnsi" w:hAnsiTheme="minorHAnsi"/>
      </w:rPr>
      <w:instrText xml:space="preserve"> PAGE   \* MERGEFORMAT </w:instrText>
    </w:r>
    <w:r w:rsidRPr="003A25EC">
      <w:rPr>
        <w:rFonts w:asciiTheme="minorHAnsi" w:hAnsiTheme="minorHAnsi"/>
      </w:rPr>
      <w:fldChar w:fldCharType="separate"/>
    </w:r>
    <w:r w:rsidR="00DD49CA">
      <w:rPr>
        <w:rFonts w:asciiTheme="minorHAnsi" w:hAnsiTheme="minorHAnsi"/>
        <w:noProof/>
      </w:rPr>
      <w:t>4</w:t>
    </w:r>
    <w:r w:rsidRPr="003A25EC">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C1" w:rsidRDefault="006B41C1" w:rsidP="00DE735D">
      <w:pPr>
        <w:spacing w:after="0" w:line="240" w:lineRule="auto"/>
      </w:pPr>
      <w:r>
        <w:separator/>
      </w:r>
    </w:p>
  </w:footnote>
  <w:footnote w:type="continuationSeparator" w:id="0">
    <w:p w:rsidR="006B41C1" w:rsidRDefault="006B41C1" w:rsidP="00DE735D">
      <w:pPr>
        <w:spacing w:after="0" w:line="240" w:lineRule="auto"/>
      </w:pPr>
      <w:r>
        <w:continuationSeparator/>
      </w:r>
    </w:p>
  </w:footnote>
  <w:footnote w:id="1">
    <w:p w:rsidR="003F54DC" w:rsidRPr="008853C1" w:rsidRDefault="003F54DC" w:rsidP="00450B50">
      <w:pPr>
        <w:pStyle w:val="FootnoteText"/>
        <w:rPr>
          <w:lang w:val="fr-CA"/>
        </w:rPr>
      </w:pPr>
      <w:r w:rsidRPr="008853C1">
        <w:rPr>
          <w:rStyle w:val="FootnoteReference"/>
          <w:lang w:val="fr-CA"/>
        </w:rPr>
        <w:footnoteRef/>
      </w:r>
      <w:r w:rsidR="00450B50" w:rsidRPr="008853C1">
        <w:rPr>
          <w:lang w:val="fr-CA"/>
        </w:rPr>
        <w:t xml:space="preserve"> </w:t>
      </w:r>
      <w:r w:rsidRPr="008853C1">
        <w:rPr>
          <w:lang w:val="fr-CA"/>
        </w:rPr>
        <w:t xml:space="preserve">Ramsar, </w:t>
      </w:r>
      <w:r w:rsidR="007771D4" w:rsidRPr="008853C1">
        <w:rPr>
          <w:lang w:val="fr-CA"/>
        </w:rPr>
        <w:t>R</w:t>
      </w:r>
      <w:r w:rsidR="008853C1" w:rsidRPr="008853C1">
        <w:rPr>
          <w:lang w:val="fr-CA"/>
        </w:rPr>
        <w:t>apport de la 48</w:t>
      </w:r>
      <w:r w:rsidR="008853C1" w:rsidRPr="008853C1">
        <w:rPr>
          <w:vertAlign w:val="superscript"/>
          <w:lang w:val="fr-CA"/>
        </w:rPr>
        <w:t>e</w:t>
      </w:r>
      <w:r w:rsidR="008853C1">
        <w:rPr>
          <w:lang w:val="fr-CA"/>
        </w:rPr>
        <w:t> Réunion du Comité permanent (28</w:t>
      </w:r>
      <w:r w:rsidR="008853C1">
        <w:rPr>
          <w:lang w:val="fr-CA"/>
        </w:rPr>
        <w:noBreakHyphen/>
        <w:t xml:space="preserve">30 janvier 2015), Décision </w:t>
      </w:r>
      <w:r w:rsidR="00CE2F55" w:rsidRPr="008853C1">
        <w:rPr>
          <w:lang w:val="fr-CA"/>
        </w:rPr>
        <w:t xml:space="preserve">SC48-13. </w:t>
      </w:r>
    </w:p>
  </w:footnote>
  <w:footnote w:id="2">
    <w:p w:rsidR="003F54DC" w:rsidRPr="008853C1" w:rsidRDefault="003F54DC" w:rsidP="00450B50">
      <w:pPr>
        <w:pStyle w:val="FootnoteText"/>
        <w:rPr>
          <w:lang w:val="fr-CA"/>
        </w:rPr>
      </w:pPr>
      <w:r w:rsidRPr="008853C1">
        <w:rPr>
          <w:rStyle w:val="FootnoteReference"/>
          <w:lang w:val="fr-CA"/>
        </w:rPr>
        <w:footnoteRef/>
      </w:r>
      <w:r w:rsidR="00450B50" w:rsidRPr="008853C1">
        <w:rPr>
          <w:lang w:val="fr-CA"/>
        </w:rPr>
        <w:t xml:space="preserve"> </w:t>
      </w:r>
      <w:r w:rsidRPr="008853C1">
        <w:rPr>
          <w:lang w:val="fr-CA"/>
        </w:rPr>
        <w:t xml:space="preserve">Ramsar, </w:t>
      </w:r>
      <w:r w:rsidR="008853C1">
        <w:rPr>
          <w:lang w:val="fr-CA"/>
        </w:rPr>
        <w:t>Rapport de la Conférence</w:t>
      </w:r>
      <w:r w:rsidR="00A2095D">
        <w:rPr>
          <w:lang w:val="fr-CA"/>
        </w:rPr>
        <w:t>,</w:t>
      </w:r>
      <w:r w:rsidR="008853C1">
        <w:rPr>
          <w:lang w:val="fr-CA"/>
        </w:rPr>
        <w:t xml:space="preserve"> 12</w:t>
      </w:r>
      <w:r w:rsidR="008853C1" w:rsidRPr="008853C1">
        <w:rPr>
          <w:vertAlign w:val="superscript"/>
          <w:lang w:val="fr-CA"/>
        </w:rPr>
        <w:t>e</w:t>
      </w:r>
      <w:r w:rsidR="008853C1">
        <w:rPr>
          <w:lang w:val="fr-CA"/>
        </w:rPr>
        <w:t> Session de la Conférence des Parties (1</w:t>
      </w:r>
      <w:r w:rsidR="008853C1" w:rsidRPr="008853C1">
        <w:rPr>
          <w:vertAlign w:val="superscript"/>
          <w:lang w:val="fr-CA"/>
        </w:rPr>
        <w:t>er</w:t>
      </w:r>
      <w:r w:rsidR="008853C1">
        <w:rPr>
          <w:lang w:val="fr-CA"/>
        </w:rPr>
        <w:t xml:space="preserve"> au 9 juin 2015), par. 16. </w:t>
      </w:r>
      <w:r w:rsidR="00450B50" w:rsidRPr="008853C1">
        <w:rPr>
          <w:lang w:val="fr-CA"/>
        </w:rPr>
        <w:t>[</w:t>
      </w:r>
      <w:r w:rsidR="008853C1">
        <w:rPr>
          <w:lang w:val="fr-CA"/>
        </w:rPr>
        <w:t>Rapport de la Conférence</w:t>
      </w:r>
      <w:r w:rsidR="00A2095D">
        <w:rPr>
          <w:lang w:val="fr-CA"/>
        </w:rPr>
        <w:t>,</w:t>
      </w:r>
      <w:r w:rsidR="008853C1">
        <w:rPr>
          <w:lang w:val="fr-CA"/>
        </w:rPr>
        <w:t xml:space="preserve"> </w:t>
      </w:r>
      <w:r w:rsidR="00450B50" w:rsidRPr="008853C1">
        <w:rPr>
          <w:lang w:val="fr-CA"/>
        </w:rPr>
        <w:t xml:space="preserve">COP12] </w:t>
      </w:r>
    </w:p>
  </w:footnote>
  <w:footnote w:id="3">
    <w:p w:rsidR="00450B50" w:rsidRPr="008853C1" w:rsidRDefault="00450B50" w:rsidP="00450B50">
      <w:pPr>
        <w:pStyle w:val="FootnoteText"/>
        <w:rPr>
          <w:lang w:val="fr-CA"/>
        </w:rPr>
      </w:pPr>
      <w:r w:rsidRPr="008853C1">
        <w:rPr>
          <w:rStyle w:val="FootnoteReference"/>
          <w:lang w:val="fr-CA"/>
        </w:rPr>
        <w:footnoteRef/>
      </w:r>
      <w:r w:rsidRPr="008853C1">
        <w:rPr>
          <w:lang w:val="fr-CA"/>
        </w:rPr>
        <w:t xml:space="preserve"> </w:t>
      </w:r>
      <w:r w:rsidRPr="008853C1">
        <w:rPr>
          <w:i/>
          <w:lang w:val="fr-CA"/>
        </w:rPr>
        <w:t>Ibid</w:t>
      </w:r>
      <w:r w:rsidR="008853C1">
        <w:rPr>
          <w:i/>
          <w:lang w:val="fr-CA"/>
        </w:rPr>
        <w:t>.</w:t>
      </w:r>
      <w:r w:rsidRPr="008853C1">
        <w:rPr>
          <w:i/>
          <w:lang w:val="fr-CA"/>
        </w:rPr>
        <w:t xml:space="preserve">, </w:t>
      </w:r>
      <w:r w:rsidR="008853C1">
        <w:rPr>
          <w:lang w:val="fr-CA"/>
        </w:rPr>
        <w:t>Rapport de la Conférence</w:t>
      </w:r>
      <w:r w:rsidR="00A2095D">
        <w:rPr>
          <w:lang w:val="fr-CA"/>
        </w:rPr>
        <w:t>,</w:t>
      </w:r>
      <w:r w:rsidR="008853C1">
        <w:rPr>
          <w:lang w:val="fr-CA"/>
        </w:rPr>
        <w:t xml:space="preserve"> </w:t>
      </w:r>
      <w:r w:rsidRPr="008853C1">
        <w:rPr>
          <w:lang w:val="fr-CA"/>
        </w:rPr>
        <w:t xml:space="preserve">COP12, </w:t>
      </w:r>
      <w:r w:rsidR="008853C1">
        <w:rPr>
          <w:lang w:val="fr-CA"/>
        </w:rPr>
        <w:t>par. 246.</w:t>
      </w:r>
      <w:r w:rsidRPr="008853C1">
        <w:rPr>
          <w:lang w:val="fr-C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C4636"/>
    <w:lvl w:ilvl="0">
      <w:numFmt w:val="bullet"/>
      <w:lvlText w:val="*"/>
      <w:lvlJc w:val="left"/>
    </w:lvl>
  </w:abstractNum>
  <w:abstractNum w:abstractNumId="1">
    <w:nsid w:val="00C70892"/>
    <w:multiLevelType w:val="hybridMultilevel"/>
    <w:tmpl w:val="DEE6D356"/>
    <w:lvl w:ilvl="0" w:tplc="273A44EE">
      <w:start w:val="4"/>
      <w:numFmt w:val="bullet"/>
      <w:lvlText w:val="•"/>
      <w:lvlJc w:val="left"/>
      <w:pPr>
        <w:ind w:left="720" w:hanging="360"/>
      </w:pPr>
      <w:rPr>
        <w:rFonts w:ascii="Garamond" w:hAnsi="Garamond"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D5250"/>
    <w:multiLevelType w:val="hybridMultilevel"/>
    <w:tmpl w:val="226E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52740"/>
    <w:multiLevelType w:val="hybridMultilevel"/>
    <w:tmpl w:val="42C05614"/>
    <w:lvl w:ilvl="0" w:tplc="415E114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93614"/>
    <w:multiLevelType w:val="hybridMultilevel"/>
    <w:tmpl w:val="A0043334"/>
    <w:lvl w:ilvl="0" w:tplc="B2864276">
      <w:start w:val="1"/>
      <w:numFmt w:val="bullet"/>
      <w:lvlText w:val=""/>
      <w:lvlJc w:val="left"/>
      <w:pPr>
        <w:tabs>
          <w:tab w:val="num" w:pos="720"/>
        </w:tabs>
        <w:ind w:left="720" w:hanging="360"/>
      </w:pPr>
      <w:rPr>
        <w:rFonts w:ascii="Wingdings" w:hAnsi="Wingdings" w:hint="default"/>
      </w:rPr>
    </w:lvl>
    <w:lvl w:ilvl="1" w:tplc="25B04FF6" w:tentative="1">
      <w:start w:val="1"/>
      <w:numFmt w:val="bullet"/>
      <w:lvlText w:val=""/>
      <w:lvlJc w:val="left"/>
      <w:pPr>
        <w:tabs>
          <w:tab w:val="num" w:pos="1440"/>
        </w:tabs>
        <w:ind w:left="1440" w:hanging="360"/>
      </w:pPr>
      <w:rPr>
        <w:rFonts w:ascii="Wingdings" w:hAnsi="Wingdings" w:hint="default"/>
      </w:rPr>
    </w:lvl>
    <w:lvl w:ilvl="2" w:tplc="E436A83A" w:tentative="1">
      <w:start w:val="1"/>
      <w:numFmt w:val="bullet"/>
      <w:lvlText w:val=""/>
      <w:lvlJc w:val="left"/>
      <w:pPr>
        <w:tabs>
          <w:tab w:val="num" w:pos="2160"/>
        </w:tabs>
        <w:ind w:left="2160" w:hanging="360"/>
      </w:pPr>
      <w:rPr>
        <w:rFonts w:ascii="Wingdings" w:hAnsi="Wingdings" w:hint="default"/>
      </w:rPr>
    </w:lvl>
    <w:lvl w:ilvl="3" w:tplc="69BE3F1A" w:tentative="1">
      <w:start w:val="1"/>
      <w:numFmt w:val="bullet"/>
      <w:lvlText w:val=""/>
      <w:lvlJc w:val="left"/>
      <w:pPr>
        <w:tabs>
          <w:tab w:val="num" w:pos="2880"/>
        </w:tabs>
        <w:ind w:left="2880" w:hanging="360"/>
      </w:pPr>
      <w:rPr>
        <w:rFonts w:ascii="Wingdings" w:hAnsi="Wingdings" w:hint="default"/>
      </w:rPr>
    </w:lvl>
    <w:lvl w:ilvl="4" w:tplc="29F4E204" w:tentative="1">
      <w:start w:val="1"/>
      <w:numFmt w:val="bullet"/>
      <w:lvlText w:val=""/>
      <w:lvlJc w:val="left"/>
      <w:pPr>
        <w:tabs>
          <w:tab w:val="num" w:pos="3600"/>
        </w:tabs>
        <w:ind w:left="3600" w:hanging="360"/>
      </w:pPr>
      <w:rPr>
        <w:rFonts w:ascii="Wingdings" w:hAnsi="Wingdings" w:hint="default"/>
      </w:rPr>
    </w:lvl>
    <w:lvl w:ilvl="5" w:tplc="373075DE" w:tentative="1">
      <w:start w:val="1"/>
      <w:numFmt w:val="bullet"/>
      <w:lvlText w:val=""/>
      <w:lvlJc w:val="left"/>
      <w:pPr>
        <w:tabs>
          <w:tab w:val="num" w:pos="4320"/>
        </w:tabs>
        <w:ind w:left="4320" w:hanging="360"/>
      </w:pPr>
      <w:rPr>
        <w:rFonts w:ascii="Wingdings" w:hAnsi="Wingdings" w:hint="default"/>
      </w:rPr>
    </w:lvl>
    <w:lvl w:ilvl="6" w:tplc="459E0E7C" w:tentative="1">
      <w:start w:val="1"/>
      <w:numFmt w:val="bullet"/>
      <w:lvlText w:val=""/>
      <w:lvlJc w:val="left"/>
      <w:pPr>
        <w:tabs>
          <w:tab w:val="num" w:pos="5040"/>
        </w:tabs>
        <w:ind w:left="5040" w:hanging="360"/>
      </w:pPr>
      <w:rPr>
        <w:rFonts w:ascii="Wingdings" w:hAnsi="Wingdings" w:hint="default"/>
      </w:rPr>
    </w:lvl>
    <w:lvl w:ilvl="7" w:tplc="23B41C98" w:tentative="1">
      <w:start w:val="1"/>
      <w:numFmt w:val="bullet"/>
      <w:lvlText w:val=""/>
      <w:lvlJc w:val="left"/>
      <w:pPr>
        <w:tabs>
          <w:tab w:val="num" w:pos="5760"/>
        </w:tabs>
        <w:ind w:left="5760" w:hanging="360"/>
      </w:pPr>
      <w:rPr>
        <w:rFonts w:ascii="Wingdings" w:hAnsi="Wingdings" w:hint="default"/>
      </w:rPr>
    </w:lvl>
    <w:lvl w:ilvl="8" w:tplc="50F43314" w:tentative="1">
      <w:start w:val="1"/>
      <w:numFmt w:val="bullet"/>
      <w:lvlText w:val=""/>
      <w:lvlJc w:val="left"/>
      <w:pPr>
        <w:tabs>
          <w:tab w:val="num" w:pos="6480"/>
        </w:tabs>
        <w:ind w:left="6480" w:hanging="360"/>
      </w:pPr>
      <w:rPr>
        <w:rFonts w:ascii="Wingdings" w:hAnsi="Wingdings" w:hint="default"/>
      </w:rPr>
    </w:lvl>
  </w:abstractNum>
  <w:abstractNum w:abstractNumId="5">
    <w:nsid w:val="15645BF0"/>
    <w:multiLevelType w:val="hybridMultilevel"/>
    <w:tmpl w:val="98BE2E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626A98"/>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9D2C30"/>
    <w:multiLevelType w:val="hybridMultilevel"/>
    <w:tmpl w:val="CC046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173397"/>
    <w:multiLevelType w:val="hybridMultilevel"/>
    <w:tmpl w:val="C72E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73AAB"/>
    <w:multiLevelType w:val="hybridMultilevel"/>
    <w:tmpl w:val="3A985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5D707D"/>
    <w:multiLevelType w:val="hybridMultilevel"/>
    <w:tmpl w:val="72DE1608"/>
    <w:lvl w:ilvl="0" w:tplc="0409000F">
      <w:start w:val="1"/>
      <w:numFmt w:val="decimal"/>
      <w:lvlText w:val="%1."/>
      <w:lvlJc w:val="left"/>
      <w:pPr>
        <w:ind w:left="360" w:hanging="360"/>
      </w:pPr>
    </w:lvl>
    <w:lvl w:ilvl="1" w:tplc="80CA6576">
      <w:start w:val="1"/>
      <w:numFmt w:val="upperRoman"/>
      <w:lvlText w:val="(%2)"/>
      <w:lvlJc w:val="left"/>
      <w:pPr>
        <w:ind w:left="1080" w:hanging="360"/>
      </w:pPr>
      <w:rPr>
        <w:rFonts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431D06"/>
    <w:multiLevelType w:val="hybridMultilevel"/>
    <w:tmpl w:val="83442836"/>
    <w:lvl w:ilvl="0" w:tplc="6942809C">
      <w:start w:val="1"/>
      <w:numFmt w:val="bullet"/>
      <w:lvlText w:val="•"/>
      <w:lvlJc w:val="left"/>
      <w:pPr>
        <w:tabs>
          <w:tab w:val="num" w:pos="720"/>
        </w:tabs>
        <w:ind w:left="720" w:hanging="360"/>
      </w:pPr>
      <w:rPr>
        <w:rFonts w:ascii="Arial" w:hAnsi="Arial" w:hint="default"/>
      </w:rPr>
    </w:lvl>
    <w:lvl w:ilvl="1" w:tplc="1EBED000">
      <w:start w:val="1"/>
      <w:numFmt w:val="bullet"/>
      <w:lvlText w:val="•"/>
      <w:lvlJc w:val="left"/>
      <w:pPr>
        <w:tabs>
          <w:tab w:val="num" w:pos="1440"/>
        </w:tabs>
        <w:ind w:left="1440" w:hanging="360"/>
      </w:pPr>
      <w:rPr>
        <w:rFonts w:ascii="Arial" w:hAnsi="Arial" w:hint="default"/>
        <w:lang w:val="en-GB"/>
      </w:rPr>
    </w:lvl>
    <w:lvl w:ilvl="2" w:tplc="F5FEC510" w:tentative="1">
      <w:start w:val="1"/>
      <w:numFmt w:val="bullet"/>
      <w:lvlText w:val="•"/>
      <w:lvlJc w:val="left"/>
      <w:pPr>
        <w:tabs>
          <w:tab w:val="num" w:pos="2160"/>
        </w:tabs>
        <w:ind w:left="2160" w:hanging="360"/>
      </w:pPr>
      <w:rPr>
        <w:rFonts w:ascii="Arial" w:hAnsi="Arial" w:hint="default"/>
      </w:rPr>
    </w:lvl>
    <w:lvl w:ilvl="3" w:tplc="AFA26EAA" w:tentative="1">
      <w:start w:val="1"/>
      <w:numFmt w:val="bullet"/>
      <w:lvlText w:val="•"/>
      <w:lvlJc w:val="left"/>
      <w:pPr>
        <w:tabs>
          <w:tab w:val="num" w:pos="2880"/>
        </w:tabs>
        <w:ind w:left="2880" w:hanging="360"/>
      </w:pPr>
      <w:rPr>
        <w:rFonts w:ascii="Arial" w:hAnsi="Arial" w:hint="default"/>
      </w:rPr>
    </w:lvl>
    <w:lvl w:ilvl="4" w:tplc="D6145FAE" w:tentative="1">
      <w:start w:val="1"/>
      <w:numFmt w:val="bullet"/>
      <w:lvlText w:val="•"/>
      <w:lvlJc w:val="left"/>
      <w:pPr>
        <w:tabs>
          <w:tab w:val="num" w:pos="3600"/>
        </w:tabs>
        <w:ind w:left="3600" w:hanging="360"/>
      </w:pPr>
      <w:rPr>
        <w:rFonts w:ascii="Arial" w:hAnsi="Arial" w:hint="default"/>
      </w:rPr>
    </w:lvl>
    <w:lvl w:ilvl="5" w:tplc="F90CD9D6" w:tentative="1">
      <w:start w:val="1"/>
      <w:numFmt w:val="bullet"/>
      <w:lvlText w:val="•"/>
      <w:lvlJc w:val="left"/>
      <w:pPr>
        <w:tabs>
          <w:tab w:val="num" w:pos="4320"/>
        </w:tabs>
        <w:ind w:left="4320" w:hanging="360"/>
      </w:pPr>
      <w:rPr>
        <w:rFonts w:ascii="Arial" w:hAnsi="Arial" w:hint="default"/>
      </w:rPr>
    </w:lvl>
    <w:lvl w:ilvl="6" w:tplc="8474E65A" w:tentative="1">
      <w:start w:val="1"/>
      <w:numFmt w:val="bullet"/>
      <w:lvlText w:val="•"/>
      <w:lvlJc w:val="left"/>
      <w:pPr>
        <w:tabs>
          <w:tab w:val="num" w:pos="5040"/>
        </w:tabs>
        <w:ind w:left="5040" w:hanging="360"/>
      </w:pPr>
      <w:rPr>
        <w:rFonts w:ascii="Arial" w:hAnsi="Arial" w:hint="default"/>
      </w:rPr>
    </w:lvl>
    <w:lvl w:ilvl="7" w:tplc="889C67AC" w:tentative="1">
      <w:start w:val="1"/>
      <w:numFmt w:val="bullet"/>
      <w:lvlText w:val="•"/>
      <w:lvlJc w:val="left"/>
      <w:pPr>
        <w:tabs>
          <w:tab w:val="num" w:pos="5760"/>
        </w:tabs>
        <w:ind w:left="5760" w:hanging="360"/>
      </w:pPr>
      <w:rPr>
        <w:rFonts w:ascii="Arial" w:hAnsi="Arial" w:hint="default"/>
      </w:rPr>
    </w:lvl>
    <w:lvl w:ilvl="8" w:tplc="90384B14" w:tentative="1">
      <w:start w:val="1"/>
      <w:numFmt w:val="bullet"/>
      <w:lvlText w:val="•"/>
      <w:lvlJc w:val="left"/>
      <w:pPr>
        <w:tabs>
          <w:tab w:val="num" w:pos="6480"/>
        </w:tabs>
        <w:ind w:left="6480" w:hanging="360"/>
      </w:pPr>
      <w:rPr>
        <w:rFonts w:ascii="Arial" w:hAnsi="Arial" w:hint="default"/>
      </w:rPr>
    </w:lvl>
  </w:abstractNum>
  <w:abstractNum w:abstractNumId="12">
    <w:nsid w:val="46D777F2"/>
    <w:multiLevelType w:val="hybridMultilevel"/>
    <w:tmpl w:val="AD0AC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8616E"/>
    <w:multiLevelType w:val="hybridMultilevel"/>
    <w:tmpl w:val="31B2C7E8"/>
    <w:lvl w:ilvl="0" w:tplc="1E40E3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97C4A"/>
    <w:multiLevelType w:val="hybridMultilevel"/>
    <w:tmpl w:val="E8F25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21E0A"/>
    <w:multiLevelType w:val="hybridMultilevel"/>
    <w:tmpl w:val="F9980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1E0032"/>
    <w:multiLevelType w:val="hybridMultilevel"/>
    <w:tmpl w:val="127A1C00"/>
    <w:lvl w:ilvl="0" w:tplc="11FE91F0">
      <w:start w:val="3"/>
      <w:numFmt w:val="bullet"/>
      <w:lvlText w:val="-"/>
      <w:lvlJc w:val="left"/>
      <w:pPr>
        <w:ind w:left="720" w:hanging="360"/>
      </w:pPr>
      <w:rPr>
        <w:rFonts w:ascii="Garamond" w:eastAsia="Calibri" w:hAnsi="Garamond" w:cs="Calibri-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02D3E"/>
    <w:multiLevelType w:val="hybridMultilevel"/>
    <w:tmpl w:val="A7A29BB6"/>
    <w:lvl w:ilvl="0" w:tplc="11E4D6D6">
      <w:start w:val="1"/>
      <w:numFmt w:val="lowerLetter"/>
      <w:lvlText w:val="(%1)"/>
      <w:lvlJc w:val="left"/>
      <w:pPr>
        <w:tabs>
          <w:tab w:val="num" w:pos="720"/>
        </w:tabs>
        <w:ind w:left="720" w:hanging="360"/>
      </w:pPr>
    </w:lvl>
    <w:lvl w:ilvl="1" w:tplc="65480F70" w:tentative="1">
      <w:start w:val="1"/>
      <w:numFmt w:val="lowerLetter"/>
      <w:lvlText w:val="(%2)"/>
      <w:lvlJc w:val="left"/>
      <w:pPr>
        <w:tabs>
          <w:tab w:val="num" w:pos="1440"/>
        </w:tabs>
        <w:ind w:left="1440" w:hanging="360"/>
      </w:pPr>
    </w:lvl>
    <w:lvl w:ilvl="2" w:tplc="7A42BC88" w:tentative="1">
      <w:start w:val="1"/>
      <w:numFmt w:val="lowerLetter"/>
      <w:lvlText w:val="(%3)"/>
      <w:lvlJc w:val="left"/>
      <w:pPr>
        <w:tabs>
          <w:tab w:val="num" w:pos="2160"/>
        </w:tabs>
        <w:ind w:left="2160" w:hanging="360"/>
      </w:pPr>
    </w:lvl>
    <w:lvl w:ilvl="3" w:tplc="2C507624" w:tentative="1">
      <w:start w:val="1"/>
      <w:numFmt w:val="lowerLetter"/>
      <w:lvlText w:val="(%4)"/>
      <w:lvlJc w:val="left"/>
      <w:pPr>
        <w:tabs>
          <w:tab w:val="num" w:pos="2880"/>
        </w:tabs>
        <w:ind w:left="2880" w:hanging="360"/>
      </w:pPr>
    </w:lvl>
    <w:lvl w:ilvl="4" w:tplc="E008462E" w:tentative="1">
      <w:start w:val="1"/>
      <w:numFmt w:val="lowerLetter"/>
      <w:lvlText w:val="(%5)"/>
      <w:lvlJc w:val="left"/>
      <w:pPr>
        <w:tabs>
          <w:tab w:val="num" w:pos="3600"/>
        </w:tabs>
        <w:ind w:left="3600" w:hanging="360"/>
      </w:pPr>
    </w:lvl>
    <w:lvl w:ilvl="5" w:tplc="BE0683A4" w:tentative="1">
      <w:start w:val="1"/>
      <w:numFmt w:val="lowerLetter"/>
      <w:lvlText w:val="(%6)"/>
      <w:lvlJc w:val="left"/>
      <w:pPr>
        <w:tabs>
          <w:tab w:val="num" w:pos="4320"/>
        </w:tabs>
        <w:ind w:left="4320" w:hanging="360"/>
      </w:pPr>
    </w:lvl>
    <w:lvl w:ilvl="6" w:tplc="A724BD04" w:tentative="1">
      <w:start w:val="1"/>
      <w:numFmt w:val="lowerLetter"/>
      <w:lvlText w:val="(%7)"/>
      <w:lvlJc w:val="left"/>
      <w:pPr>
        <w:tabs>
          <w:tab w:val="num" w:pos="5040"/>
        </w:tabs>
        <w:ind w:left="5040" w:hanging="360"/>
      </w:pPr>
    </w:lvl>
    <w:lvl w:ilvl="7" w:tplc="D3ACF5EC" w:tentative="1">
      <w:start w:val="1"/>
      <w:numFmt w:val="lowerLetter"/>
      <w:lvlText w:val="(%8)"/>
      <w:lvlJc w:val="left"/>
      <w:pPr>
        <w:tabs>
          <w:tab w:val="num" w:pos="5760"/>
        </w:tabs>
        <w:ind w:left="5760" w:hanging="360"/>
      </w:pPr>
    </w:lvl>
    <w:lvl w:ilvl="8" w:tplc="F2FA1216" w:tentative="1">
      <w:start w:val="1"/>
      <w:numFmt w:val="lowerLetter"/>
      <w:lvlText w:val="(%9)"/>
      <w:lvlJc w:val="left"/>
      <w:pPr>
        <w:tabs>
          <w:tab w:val="num" w:pos="6480"/>
        </w:tabs>
        <w:ind w:left="6480" w:hanging="360"/>
      </w:pPr>
    </w:lvl>
  </w:abstractNum>
  <w:abstractNum w:abstractNumId="18">
    <w:nsid w:val="4E1F45E5"/>
    <w:multiLevelType w:val="hybridMultilevel"/>
    <w:tmpl w:val="4E5A4280"/>
    <w:lvl w:ilvl="0" w:tplc="BEE036A0">
      <w:start w:val="1"/>
      <w:numFmt w:val="bullet"/>
      <w:lvlText w:val=""/>
      <w:lvlJc w:val="left"/>
      <w:pPr>
        <w:tabs>
          <w:tab w:val="num" w:pos="720"/>
        </w:tabs>
        <w:ind w:left="720" w:hanging="360"/>
      </w:pPr>
      <w:rPr>
        <w:rFonts w:ascii="Wingdings" w:hAnsi="Wingdings" w:hint="default"/>
      </w:rPr>
    </w:lvl>
    <w:lvl w:ilvl="1" w:tplc="1F543564" w:tentative="1">
      <w:start w:val="1"/>
      <w:numFmt w:val="bullet"/>
      <w:lvlText w:val=""/>
      <w:lvlJc w:val="left"/>
      <w:pPr>
        <w:tabs>
          <w:tab w:val="num" w:pos="1440"/>
        </w:tabs>
        <w:ind w:left="1440" w:hanging="360"/>
      </w:pPr>
      <w:rPr>
        <w:rFonts w:ascii="Wingdings" w:hAnsi="Wingdings" w:hint="default"/>
      </w:rPr>
    </w:lvl>
    <w:lvl w:ilvl="2" w:tplc="CFEC113C" w:tentative="1">
      <w:start w:val="1"/>
      <w:numFmt w:val="bullet"/>
      <w:lvlText w:val=""/>
      <w:lvlJc w:val="left"/>
      <w:pPr>
        <w:tabs>
          <w:tab w:val="num" w:pos="2160"/>
        </w:tabs>
        <w:ind w:left="2160" w:hanging="360"/>
      </w:pPr>
      <w:rPr>
        <w:rFonts w:ascii="Wingdings" w:hAnsi="Wingdings" w:hint="default"/>
      </w:rPr>
    </w:lvl>
    <w:lvl w:ilvl="3" w:tplc="9146C020" w:tentative="1">
      <w:start w:val="1"/>
      <w:numFmt w:val="bullet"/>
      <w:lvlText w:val=""/>
      <w:lvlJc w:val="left"/>
      <w:pPr>
        <w:tabs>
          <w:tab w:val="num" w:pos="2880"/>
        </w:tabs>
        <w:ind w:left="2880" w:hanging="360"/>
      </w:pPr>
      <w:rPr>
        <w:rFonts w:ascii="Wingdings" w:hAnsi="Wingdings" w:hint="default"/>
      </w:rPr>
    </w:lvl>
    <w:lvl w:ilvl="4" w:tplc="3C6C66F6" w:tentative="1">
      <w:start w:val="1"/>
      <w:numFmt w:val="bullet"/>
      <w:lvlText w:val=""/>
      <w:lvlJc w:val="left"/>
      <w:pPr>
        <w:tabs>
          <w:tab w:val="num" w:pos="3600"/>
        </w:tabs>
        <w:ind w:left="3600" w:hanging="360"/>
      </w:pPr>
      <w:rPr>
        <w:rFonts w:ascii="Wingdings" w:hAnsi="Wingdings" w:hint="default"/>
      </w:rPr>
    </w:lvl>
    <w:lvl w:ilvl="5" w:tplc="668441F6" w:tentative="1">
      <w:start w:val="1"/>
      <w:numFmt w:val="bullet"/>
      <w:lvlText w:val=""/>
      <w:lvlJc w:val="left"/>
      <w:pPr>
        <w:tabs>
          <w:tab w:val="num" w:pos="4320"/>
        </w:tabs>
        <w:ind w:left="4320" w:hanging="360"/>
      </w:pPr>
      <w:rPr>
        <w:rFonts w:ascii="Wingdings" w:hAnsi="Wingdings" w:hint="default"/>
      </w:rPr>
    </w:lvl>
    <w:lvl w:ilvl="6" w:tplc="014CFAB0" w:tentative="1">
      <w:start w:val="1"/>
      <w:numFmt w:val="bullet"/>
      <w:lvlText w:val=""/>
      <w:lvlJc w:val="left"/>
      <w:pPr>
        <w:tabs>
          <w:tab w:val="num" w:pos="5040"/>
        </w:tabs>
        <w:ind w:left="5040" w:hanging="360"/>
      </w:pPr>
      <w:rPr>
        <w:rFonts w:ascii="Wingdings" w:hAnsi="Wingdings" w:hint="default"/>
      </w:rPr>
    </w:lvl>
    <w:lvl w:ilvl="7" w:tplc="BE66F942" w:tentative="1">
      <w:start w:val="1"/>
      <w:numFmt w:val="bullet"/>
      <w:lvlText w:val=""/>
      <w:lvlJc w:val="left"/>
      <w:pPr>
        <w:tabs>
          <w:tab w:val="num" w:pos="5760"/>
        </w:tabs>
        <w:ind w:left="5760" w:hanging="360"/>
      </w:pPr>
      <w:rPr>
        <w:rFonts w:ascii="Wingdings" w:hAnsi="Wingdings" w:hint="default"/>
      </w:rPr>
    </w:lvl>
    <w:lvl w:ilvl="8" w:tplc="FA068326" w:tentative="1">
      <w:start w:val="1"/>
      <w:numFmt w:val="bullet"/>
      <w:lvlText w:val=""/>
      <w:lvlJc w:val="left"/>
      <w:pPr>
        <w:tabs>
          <w:tab w:val="num" w:pos="6480"/>
        </w:tabs>
        <w:ind w:left="6480" w:hanging="360"/>
      </w:pPr>
      <w:rPr>
        <w:rFonts w:ascii="Wingdings" w:hAnsi="Wingdings" w:hint="default"/>
      </w:rPr>
    </w:lvl>
  </w:abstractNum>
  <w:abstractNum w:abstractNumId="19">
    <w:nsid w:val="4ED930CA"/>
    <w:multiLevelType w:val="hybridMultilevel"/>
    <w:tmpl w:val="027E0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D609C"/>
    <w:multiLevelType w:val="hybridMultilevel"/>
    <w:tmpl w:val="18F2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8447F"/>
    <w:multiLevelType w:val="hybridMultilevel"/>
    <w:tmpl w:val="E45660B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BA51245"/>
    <w:multiLevelType w:val="hybridMultilevel"/>
    <w:tmpl w:val="07AA7640"/>
    <w:lvl w:ilvl="0" w:tplc="F328D07C">
      <w:start w:val="1"/>
      <w:numFmt w:val="bullet"/>
      <w:lvlText w:val=""/>
      <w:lvlJc w:val="left"/>
      <w:pPr>
        <w:tabs>
          <w:tab w:val="num" w:pos="720"/>
        </w:tabs>
        <w:ind w:left="720" w:hanging="360"/>
      </w:pPr>
      <w:rPr>
        <w:rFonts w:ascii="Wingdings" w:hAnsi="Wingdings" w:hint="default"/>
      </w:rPr>
    </w:lvl>
    <w:lvl w:ilvl="1" w:tplc="C1428FBC" w:tentative="1">
      <w:start w:val="1"/>
      <w:numFmt w:val="bullet"/>
      <w:lvlText w:val=""/>
      <w:lvlJc w:val="left"/>
      <w:pPr>
        <w:tabs>
          <w:tab w:val="num" w:pos="1440"/>
        </w:tabs>
        <w:ind w:left="1440" w:hanging="360"/>
      </w:pPr>
      <w:rPr>
        <w:rFonts w:ascii="Wingdings" w:hAnsi="Wingdings" w:hint="default"/>
      </w:rPr>
    </w:lvl>
    <w:lvl w:ilvl="2" w:tplc="97589A04" w:tentative="1">
      <w:start w:val="1"/>
      <w:numFmt w:val="bullet"/>
      <w:lvlText w:val=""/>
      <w:lvlJc w:val="left"/>
      <w:pPr>
        <w:tabs>
          <w:tab w:val="num" w:pos="2160"/>
        </w:tabs>
        <w:ind w:left="2160" w:hanging="360"/>
      </w:pPr>
      <w:rPr>
        <w:rFonts w:ascii="Wingdings" w:hAnsi="Wingdings" w:hint="default"/>
      </w:rPr>
    </w:lvl>
    <w:lvl w:ilvl="3" w:tplc="2056D7F2" w:tentative="1">
      <w:start w:val="1"/>
      <w:numFmt w:val="bullet"/>
      <w:lvlText w:val=""/>
      <w:lvlJc w:val="left"/>
      <w:pPr>
        <w:tabs>
          <w:tab w:val="num" w:pos="2880"/>
        </w:tabs>
        <w:ind w:left="2880" w:hanging="360"/>
      </w:pPr>
      <w:rPr>
        <w:rFonts w:ascii="Wingdings" w:hAnsi="Wingdings" w:hint="default"/>
      </w:rPr>
    </w:lvl>
    <w:lvl w:ilvl="4" w:tplc="138AD81E" w:tentative="1">
      <w:start w:val="1"/>
      <w:numFmt w:val="bullet"/>
      <w:lvlText w:val=""/>
      <w:lvlJc w:val="left"/>
      <w:pPr>
        <w:tabs>
          <w:tab w:val="num" w:pos="3600"/>
        </w:tabs>
        <w:ind w:left="3600" w:hanging="360"/>
      </w:pPr>
      <w:rPr>
        <w:rFonts w:ascii="Wingdings" w:hAnsi="Wingdings" w:hint="default"/>
      </w:rPr>
    </w:lvl>
    <w:lvl w:ilvl="5" w:tplc="7FC8B81E" w:tentative="1">
      <w:start w:val="1"/>
      <w:numFmt w:val="bullet"/>
      <w:lvlText w:val=""/>
      <w:lvlJc w:val="left"/>
      <w:pPr>
        <w:tabs>
          <w:tab w:val="num" w:pos="4320"/>
        </w:tabs>
        <w:ind w:left="4320" w:hanging="360"/>
      </w:pPr>
      <w:rPr>
        <w:rFonts w:ascii="Wingdings" w:hAnsi="Wingdings" w:hint="default"/>
      </w:rPr>
    </w:lvl>
    <w:lvl w:ilvl="6" w:tplc="DCB0E808" w:tentative="1">
      <w:start w:val="1"/>
      <w:numFmt w:val="bullet"/>
      <w:lvlText w:val=""/>
      <w:lvlJc w:val="left"/>
      <w:pPr>
        <w:tabs>
          <w:tab w:val="num" w:pos="5040"/>
        </w:tabs>
        <w:ind w:left="5040" w:hanging="360"/>
      </w:pPr>
      <w:rPr>
        <w:rFonts w:ascii="Wingdings" w:hAnsi="Wingdings" w:hint="default"/>
      </w:rPr>
    </w:lvl>
    <w:lvl w:ilvl="7" w:tplc="14101AAE" w:tentative="1">
      <w:start w:val="1"/>
      <w:numFmt w:val="bullet"/>
      <w:lvlText w:val=""/>
      <w:lvlJc w:val="left"/>
      <w:pPr>
        <w:tabs>
          <w:tab w:val="num" w:pos="5760"/>
        </w:tabs>
        <w:ind w:left="5760" w:hanging="360"/>
      </w:pPr>
      <w:rPr>
        <w:rFonts w:ascii="Wingdings" w:hAnsi="Wingdings" w:hint="default"/>
      </w:rPr>
    </w:lvl>
    <w:lvl w:ilvl="8" w:tplc="C68C9F52" w:tentative="1">
      <w:start w:val="1"/>
      <w:numFmt w:val="bullet"/>
      <w:lvlText w:val=""/>
      <w:lvlJc w:val="left"/>
      <w:pPr>
        <w:tabs>
          <w:tab w:val="num" w:pos="6480"/>
        </w:tabs>
        <w:ind w:left="6480" w:hanging="360"/>
      </w:pPr>
      <w:rPr>
        <w:rFonts w:ascii="Wingdings" w:hAnsi="Wingdings" w:hint="default"/>
      </w:rPr>
    </w:lvl>
  </w:abstractNum>
  <w:abstractNum w:abstractNumId="23">
    <w:nsid w:val="5CCF3AFD"/>
    <w:multiLevelType w:val="hybridMultilevel"/>
    <w:tmpl w:val="29A63F38"/>
    <w:lvl w:ilvl="0" w:tplc="68FE4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3F32A3D"/>
    <w:multiLevelType w:val="hybridMultilevel"/>
    <w:tmpl w:val="3B7433E2"/>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6D1D426B"/>
    <w:multiLevelType w:val="hybridMultilevel"/>
    <w:tmpl w:val="A34291EC"/>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6FC814D2"/>
    <w:multiLevelType w:val="hybridMultilevel"/>
    <w:tmpl w:val="E35E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D271E"/>
    <w:multiLevelType w:val="hybridMultilevel"/>
    <w:tmpl w:val="D1149340"/>
    <w:lvl w:ilvl="0" w:tplc="7032C306">
      <w:start w:val="1"/>
      <w:numFmt w:val="bullet"/>
      <w:lvlText w:val=""/>
      <w:lvlJc w:val="left"/>
      <w:pPr>
        <w:tabs>
          <w:tab w:val="num" w:pos="720"/>
        </w:tabs>
        <w:ind w:left="720" w:hanging="360"/>
      </w:pPr>
      <w:rPr>
        <w:rFonts w:ascii="Wingdings" w:hAnsi="Wingdings" w:hint="default"/>
      </w:rPr>
    </w:lvl>
    <w:lvl w:ilvl="1" w:tplc="5B625856" w:tentative="1">
      <w:start w:val="1"/>
      <w:numFmt w:val="bullet"/>
      <w:lvlText w:val=""/>
      <w:lvlJc w:val="left"/>
      <w:pPr>
        <w:tabs>
          <w:tab w:val="num" w:pos="1440"/>
        </w:tabs>
        <w:ind w:left="1440" w:hanging="360"/>
      </w:pPr>
      <w:rPr>
        <w:rFonts w:ascii="Wingdings" w:hAnsi="Wingdings" w:hint="default"/>
      </w:rPr>
    </w:lvl>
    <w:lvl w:ilvl="2" w:tplc="7000453E" w:tentative="1">
      <w:start w:val="1"/>
      <w:numFmt w:val="bullet"/>
      <w:lvlText w:val=""/>
      <w:lvlJc w:val="left"/>
      <w:pPr>
        <w:tabs>
          <w:tab w:val="num" w:pos="2160"/>
        </w:tabs>
        <w:ind w:left="2160" w:hanging="360"/>
      </w:pPr>
      <w:rPr>
        <w:rFonts w:ascii="Wingdings" w:hAnsi="Wingdings" w:hint="default"/>
      </w:rPr>
    </w:lvl>
    <w:lvl w:ilvl="3" w:tplc="D004B8CC" w:tentative="1">
      <w:start w:val="1"/>
      <w:numFmt w:val="bullet"/>
      <w:lvlText w:val=""/>
      <w:lvlJc w:val="left"/>
      <w:pPr>
        <w:tabs>
          <w:tab w:val="num" w:pos="2880"/>
        </w:tabs>
        <w:ind w:left="2880" w:hanging="360"/>
      </w:pPr>
      <w:rPr>
        <w:rFonts w:ascii="Wingdings" w:hAnsi="Wingdings" w:hint="default"/>
      </w:rPr>
    </w:lvl>
    <w:lvl w:ilvl="4" w:tplc="F1447014" w:tentative="1">
      <w:start w:val="1"/>
      <w:numFmt w:val="bullet"/>
      <w:lvlText w:val=""/>
      <w:lvlJc w:val="left"/>
      <w:pPr>
        <w:tabs>
          <w:tab w:val="num" w:pos="3600"/>
        </w:tabs>
        <w:ind w:left="3600" w:hanging="360"/>
      </w:pPr>
      <w:rPr>
        <w:rFonts w:ascii="Wingdings" w:hAnsi="Wingdings" w:hint="default"/>
      </w:rPr>
    </w:lvl>
    <w:lvl w:ilvl="5" w:tplc="149C15B4" w:tentative="1">
      <w:start w:val="1"/>
      <w:numFmt w:val="bullet"/>
      <w:lvlText w:val=""/>
      <w:lvlJc w:val="left"/>
      <w:pPr>
        <w:tabs>
          <w:tab w:val="num" w:pos="4320"/>
        </w:tabs>
        <w:ind w:left="4320" w:hanging="360"/>
      </w:pPr>
      <w:rPr>
        <w:rFonts w:ascii="Wingdings" w:hAnsi="Wingdings" w:hint="default"/>
      </w:rPr>
    </w:lvl>
    <w:lvl w:ilvl="6" w:tplc="05B2CF40" w:tentative="1">
      <w:start w:val="1"/>
      <w:numFmt w:val="bullet"/>
      <w:lvlText w:val=""/>
      <w:lvlJc w:val="left"/>
      <w:pPr>
        <w:tabs>
          <w:tab w:val="num" w:pos="5040"/>
        </w:tabs>
        <w:ind w:left="5040" w:hanging="360"/>
      </w:pPr>
      <w:rPr>
        <w:rFonts w:ascii="Wingdings" w:hAnsi="Wingdings" w:hint="default"/>
      </w:rPr>
    </w:lvl>
    <w:lvl w:ilvl="7" w:tplc="5DAADF70" w:tentative="1">
      <w:start w:val="1"/>
      <w:numFmt w:val="bullet"/>
      <w:lvlText w:val=""/>
      <w:lvlJc w:val="left"/>
      <w:pPr>
        <w:tabs>
          <w:tab w:val="num" w:pos="5760"/>
        </w:tabs>
        <w:ind w:left="5760" w:hanging="360"/>
      </w:pPr>
      <w:rPr>
        <w:rFonts w:ascii="Wingdings" w:hAnsi="Wingdings" w:hint="default"/>
      </w:rPr>
    </w:lvl>
    <w:lvl w:ilvl="8" w:tplc="56B83790" w:tentative="1">
      <w:start w:val="1"/>
      <w:numFmt w:val="bullet"/>
      <w:lvlText w:val=""/>
      <w:lvlJc w:val="left"/>
      <w:pPr>
        <w:tabs>
          <w:tab w:val="num" w:pos="6480"/>
        </w:tabs>
        <w:ind w:left="6480" w:hanging="360"/>
      </w:pPr>
      <w:rPr>
        <w:rFonts w:ascii="Wingdings" w:hAnsi="Wingdings" w:hint="default"/>
      </w:rPr>
    </w:lvl>
  </w:abstractNum>
  <w:abstractNum w:abstractNumId="28">
    <w:nsid w:val="722E2F41"/>
    <w:multiLevelType w:val="hybridMultilevel"/>
    <w:tmpl w:val="14C67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6164AA"/>
    <w:multiLevelType w:val="hybridMultilevel"/>
    <w:tmpl w:val="0FFCABBE"/>
    <w:lvl w:ilvl="0" w:tplc="46CA070A">
      <w:start w:val="1"/>
      <w:numFmt w:val="bullet"/>
      <w:lvlText w:val=""/>
      <w:lvlJc w:val="left"/>
      <w:pPr>
        <w:tabs>
          <w:tab w:val="num" w:pos="720"/>
        </w:tabs>
        <w:ind w:left="720" w:hanging="360"/>
      </w:pPr>
      <w:rPr>
        <w:rFonts w:ascii="Wingdings" w:hAnsi="Wingdings" w:hint="default"/>
      </w:rPr>
    </w:lvl>
    <w:lvl w:ilvl="1" w:tplc="7674DCF6" w:tentative="1">
      <w:start w:val="1"/>
      <w:numFmt w:val="bullet"/>
      <w:lvlText w:val=""/>
      <w:lvlJc w:val="left"/>
      <w:pPr>
        <w:tabs>
          <w:tab w:val="num" w:pos="1440"/>
        </w:tabs>
        <w:ind w:left="1440" w:hanging="360"/>
      </w:pPr>
      <w:rPr>
        <w:rFonts w:ascii="Wingdings" w:hAnsi="Wingdings" w:hint="default"/>
      </w:rPr>
    </w:lvl>
    <w:lvl w:ilvl="2" w:tplc="8E060A16" w:tentative="1">
      <w:start w:val="1"/>
      <w:numFmt w:val="bullet"/>
      <w:lvlText w:val=""/>
      <w:lvlJc w:val="left"/>
      <w:pPr>
        <w:tabs>
          <w:tab w:val="num" w:pos="2160"/>
        </w:tabs>
        <w:ind w:left="2160" w:hanging="360"/>
      </w:pPr>
      <w:rPr>
        <w:rFonts w:ascii="Wingdings" w:hAnsi="Wingdings" w:hint="default"/>
      </w:rPr>
    </w:lvl>
    <w:lvl w:ilvl="3" w:tplc="5610158E" w:tentative="1">
      <w:start w:val="1"/>
      <w:numFmt w:val="bullet"/>
      <w:lvlText w:val=""/>
      <w:lvlJc w:val="left"/>
      <w:pPr>
        <w:tabs>
          <w:tab w:val="num" w:pos="2880"/>
        </w:tabs>
        <w:ind w:left="2880" w:hanging="360"/>
      </w:pPr>
      <w:rPr>
        <w:rFonts w:ascii="Wingdings" w:hAnsi="Wingdings" w:hint="default"/>
      </w:rPr>
    </w:lvl>
    <w:lvl w:ilvl="4" w:tplc="2C82D7CC" w:tentative="1">
      <w:start w:val="1"/>
      <w:numFmt w:val="bullet"/>
      <w:lvlText w:val=""/>
      <w:lvlJc w:val="left"/>
      <w:pPr>
        <w:tabs>
          <w:tab w:val="num" w:pos="3600"/>
        </w:tabs>
        <w:ind w:left="3600" w:hanging="360"/>
      </w:pPr>
      <w:rPr>
        <w:rFonts w:ascii="Wingdings" w:hAnsi="Wingdings" w:hint="default"/>
      </w:rPr>
    </w:lvl>
    <w:lvl w:ilvl="5" w:tplc="5608E206" w:tentative="1">
      <w:start w:val="1"/>
      <w:numFmt w:val="bullet"/>
      <w:lvlText w:val=""/>
      <w:lvlJc w:val="left"/>
      <w:pPr>
        <w:tabs>
          <w:tab w:val="num" w:pos="4320"/>
        </w:tabs>
        <w:ind w:left="4320" w:hanging="360"/>
      </w:pPr>
      <w:rPr>
        <w:rFonts w:ascii="Wingdings" w:hAnsi="Wingdings" w:hint="default"/>
      </w:rPr>
    </w:lvl>
    <w:lvl w:ilvl="6" w:tplc="92E039E8" w:tentative="1">
      <w:start w:val="1"/>
      <w:numFmt w:val="bullet"/>
      <w:lvlText w:val=""/>
      <w:lvlJc w:val="left"/>
      <w:pPr>
        <w:tabs>
          <w:tab w:val="num" w:pos="5040"/>
        </w:tabs>
        <w:ind w:left="5040" w:hanging="360"/>
      </w:pPr>
      <w:rPr>
        <w:rFonts w:ascii="Wingdings" w:hAnsi="Wingdings" w:hint="default"/>
      </w:rPr>
    </w:lvl>
    <w:lvl w:ilvl="7" w:tplc="CD827B50" w:tentative="1">
      <w:start w:val="1"/>
      <w:numFmt w:val="bullet"/>
      <w:lvlText w:val=""/>
      <w:lvlJc w:val="left"/>
      <w:pPr>
        <w:tabs>
          <w:tab w:val="num" w:pos="5760"/>
        </w:tabs>
        <w:ind w:left="5760" w:hanging="360"/>
      </w:pPr>
      <w:rPr>
        <w:rFonts w:ascii="Wingdings" w:hAnsi="Wingdings" w:hint="default"/>
      </w:rPr>
    </w:lvl>
    <w:lvl w:ilvl="8" w:tplc="538ED622" w:tentative="1">
      <w:start w:val="1"/>
      <w:numFmt w:val="bullet"/>
      <w:lvlText w:val=""/>
      <w:lvlJc w:val="left"/>
      <w:pPr>
        <w:tabs>
          <w:tab w:val="num" w:pos="6480"/>
        </w:tabs>
        <w:ind w:left="6480" w:hanging="360"/>
      </w:pPr>
      <w:rPr>
        <w:rFonts w:ascii="Wingdings" w:hAnsi="Wingdings" w:hint="default"/>
      </w:rPr>
    </w:lvl>
  </w:abstractNum>
  <w:abstractNum w:abstractNumId="30">
    <w:nsid w:val="7998170A"/>
    <w:multiLevelType w:val="hybridMultilevel"/>
    <w:tmpl w:val="45E84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0"/>
    <w:lvlOverride w:ilvl="0">
      <w:lvl w:ilvl="0">
        <w:numFmt w:val="bullet"/>
        <w:lvlText w:val=""/>
        <w:legacy w:legacy="1" w:legacySpace="0" w:legacyIndent="0"/>
        <w:lvlJc w:val="left"/>
        <w:rPr>
          <w:rFonts w:ascii="Wingdings" w:hAnsi="Wingdings" w:hint="default"/>
          <w:sz w:val="40"/>
        </w:rPr>
      </w:lvl>
    </w:lvlOverride>
  </w:num>
  <w:num w:numId="3">
    <w:abstractNumId w:val="0"/>
    <w:lvlOverride w:ilvl="0">
      <w:lvl w:ilvl="0">
        <w:numFmt w:val="bullet"/>
        <w:lvlText w:val=""/>
        <w:legacy w:legacy="1" w:legacySpace="0" w:legacyIndent="0"/>
        <w:lvlJc w:val="left"/>
        <w:rPr>
          <w:rFonts w:ascii="Wingdings" w:hAnsi="Wingdings" w:hint="default"/>
          <w:sz w:val="28"/>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 w:numId="5">
    <w:abstractNumId w:val="0"/>
    <w:lvlOverride w:ilvl="0">
      <w:lvl w:ilvl="0">
        <w:numFmt w:val="bullet"/>
        <w:lvlText w:val="•"/>
        <w:legacy w:legacy="1" w:legacySpace="0" w:legacyIndent="0"/>
        <w:lvlJc w:val="left"/>
        <w:rPr>
          <w:rFonts w:ascii="Arial" w:hAnsi="Arial" w:cs="Arial" w:hint="default"/>
          <w:sz w:val="32"/>
        </w:rPr>
      </w:lvl>
    </w:lvlOverride>
  </w:num>
  <w:num w:numId="6">
    <w:abstractNumId w:val="22"/>
  </w:num>
  <w:num w:numId="7">
    <w:abstractNumId w:val="29"/>
  </w:num>
  <w:num w:numId="8">
    <w:abstractNumId w:val="27"/>
  </w:num>
  <w:num w:numId="9">
    <w:abstractNumId w:val="4"/>
  </w:num>
  <w:num w:numId="10">
    <w:abstractNumId w:val="17"/>
  </w:num>
  <w:num w:numId="11">
    <w:abstractNumId w:val="18"/>
  </w:num>
  <w:num w:numId="12">
    <w:abstractNumId w:val="19"/>
  </w:num>
  <w:num w:numId="13">
    <w:abstractNumId w:val="20"/>
  </w:num>
  <w:num w:numId="14">
    <w:abstractNumId w:val="12"/>
  </w:num>
  <w:num w:numId="15">
    <w:abstractNumId w:val="8"/>
  </w:num>
  <w:num w:numId="16">
    <w:abstractNumId w:val="11"/>
  </w:num>
  <w:num w:numId="17">
    <w:abstractNumId w:val="2"/>
  </w:num>
  <w:num w:numId="18">
    <w:abstractNumId w:val="14"/>
  </w:num>
  <w:num w:numId="19">
    <w:abstractNumId w:val="26"/>
  </w:num>
  <w:num w:numId="20">
    <w:abstractNumId w:val="9"/>
  </w:num>
  <w:num w:numId="21">
    <w:abstractNumId w:val="7"/>
  </w:num>
  <w:num w:numId="22">
    <w:abstractNumId w:val="15"/>
  </w:num>
  <w:num w:numId="23">
    <w:abstractNumId w:val="28"/>
  </w:num>
  <w:num w:numId="24">
    <w:abstractNumId w:val="30"/>
  </w:num>
  <w:num w:numId="25">
    <w:abstractNumId w:val="6"/>
  </w:num>
  <w:num w:numId="26">
    <w:abstractNumId w:val="3"/>
  </w:num>
  <w:num w:numId="27">
    <w:abstractNumId w:val="16"/>
  </w:num>
  <w:num w:numId="28">
    <w:abstractNumId w:val="1"/>
  </w:num>
  <w:num w:numId="29">
    <w:abstractNumId w:val="25"/>
  </w:num>
  <w:num w:numId="30">
    <w:abstractNumId w:val="24"/>
  </w:num>
  <w:num w:numId="31">
    <w:abstractNumId w:val="21"/>
  </w:num>
  <w:num w:numId="32">
    <w:abstractNumId w:val="13"/>
  </w:num>
  <w:num w:numId="33">
    <w:abstractNumId w:val="10"/>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5D"/>
    <w:rsid w:val="00001B2D"/>
    <w:rsid w:val="00002545"/>
    <w:rsid w:val="00003B1B"/>
    <w:rsid w:val="000063AC"/>
    <w:rsid w:val="00015CE2"/>
    <w:rsid w:val="00015D4B"/>
    <w:rsid w:val="00017902"/>
    <w:rsid w:val="00022C21"/>
    <w:rsid w:val="00032099"/>
    <w:rsid w:val="000322C9"/>
    <w:rsid w:val="000326E7"/>
    <w:rsid w:val="00034A1C"/>
    <w:rsid w:val="0003585E"/>
    <w:rsid w:val="00035F7A"/>
    <w:rsid w:val="00046883"/>
    <w:rsid w:val="000509C9"/>
    <w:rsid w:val="000675EB"/>
    <w:rsid w:val="00067692"/>
    <w:rsid w:val="00074C62"/>
    <w:rsid w:val="0007724F"/>
    <w:rsid w:val="00077511"/>
    <w:rsid w:val="00083A20"/>
    <w:rsid w:val="0008470B"/>
    <w:rsid w:val="00084A41"/>
    <w:rsid w:val="000850EA"/>
    <w:rsid w:val="000875B6"/>
    <w:rsid w:val="000901D5"/>
    <w:rsid w:val="0009080E"/>
    <w:rsid w:val="000935AD"/>
    <w:rsid w:val="0009419D"/>
    <w:rsid w:val="00095748"/>
    <w:rsid w:val="00096E5C"/>
    <w:rsid w:val="000A0B1F"/>
    <w:rsid w:val="000A21F1"/>
    <w:rsid w:val="000B0E83"/>
    <w:rsid w:val="000B431F"/>
    <w:rsid w:val="000C33B1"/>
    <w:rsid w:val="000C4842"/>
    <w:rsid w:val="000C6C23"/>
    <w:rsid w:val="000D40BC"/>
    <w:rsid w:val="000F137E"/>
    <w:rsid w:val="000F1878"/>
    <w:rsid w:val="000F2F06"/>
    <w:rsid w:val="000F6133"/>
    <w:rsid w:val="0010095A"/>
    <w:rsid w:val="001024A0"/>
    <w:rsid w:val="00104964"/>
    <w:rsid w:val="00114EB0"/>
    <w:rsid w:val="00116D99"/>
    <w:rsid w:val="00117055"/>
    <w:rsid w:val="00117246"/>
    <w:rsid w:val="0012350E"/>
    <w:rsid w:val="00124610"/>
    <w:rsid w:val="0013578A"/>
    <w:rsid w:val="001370B7"/>
    <w:rsid w:val="0014472C"/>
    <w:rsid w:val="00145138"/>
    <w:rsid w:val="00145D4A"/>
    <w:rsid w:val="00150B06"/>
    <w:rsid w:val="0015717E"/>
    <w:rsid w:val="00157610"/>
    <w:rsid w:val="00170A7B"/>
    <w:rsid w:val="0017206F"/>
    <w:rsid w:val="00172BD5"/>
    <w:rsid w:val="00174C87"/>
    <w:rsid w:val="00177CDE"/>
    <w:rsid w:val="00184DC9"/>
    <w:rsid w:val="00196524"/>
    <w:rsid w:val="001A0D54"/>
    <w:rsid w:val="001A2759"/>
    <w:rsid w:val="001A5A90"/>
    <w:rsid w:val="001B6A85"/>
    <w:rsid w:val="001B7F75"/>
    <w:rsid w:val="001C2F21"/>
    <w:rsid w:val="001C5516"/>
    <w:rsid w:val="001C7073"/>
    <w:rsid w:val="001D3002"/>
    <w:rsid w:val="001D4678"/>
    <w:rsid w:val="001D545A"/>
    <w:rsid w:val="001D5542"/>
    <w:rsid w:val="001D5E17"/>
    <w:rsid w:val="001D673B"/>
    <w:rsid w:val="001D7DE1"/>
    <w:rsid w:val="001E2E9C"/>
    <w:rsid w:val="001E40AC"/>
    <w:rsid w:val="001E7137"/>
    <w:rsid w:val="001F043E"/>
    <w:rsid w:val="001F252F"/>
    <w:rsid w:val="001F2874"/>
    <w:rsid w:val="001F3CB2"/>
    <w:rsid w:val="001F4099"/>
    <w:rsid w:val="001F7CF2"/>
    <w:rsid w:val="0020174B"/>
    <w:rsid w:val="00203BCC"/>
    <w:rsid w:val="00212A02"/>
    <w:rsid w:val="00216D05"/>
    <w:rsid w:val="002232A8"/>
    <w:rsid w:val="00224C90"/>
    <w:rsid w:val="00240327"/>
    <w:rsid w:val="00240FBE"/>
    <w:rsid w:val="00241107"/>
    <w:rsid w:val="00241444"/>
    <w:rsid w:val="00241571"/>
    <w:rsid w:val="00243462"/>
    <w:rsid w:val="002441A4"/>
    <w:rsid w:val="00251892"/>
    <w:rsid w:val="0025338D"/>
    <w:rsid w:val="00254668"/>
    <w:rsid w:val="0026186A"/>
    <w:rsid w:val="00262106"/>
    <w:rsid w:val="00266DA9"/>
    <w:rsid w:val="0027100F"/>
    <w:rsid w:val="00273ECA"/>
    <w:rsid w:val="00277E1C"/>
    <w:rsid w:val="002828DB"/>
    <w:rsid w:val="002851DB"/>
    <w:rsid w:val="00287C1F"/>
    <w:rsid w:val="00296F2C"/>
    <w:rsid w:val="002A02EF"/>
    <w:rsid w:val="002A16F2"/>
    <w:rsid w:val="002A2374"/>
    <w:rsid w:val="002A2F70"/>
    <w:rsid w:val="002A3F2D"/>
    <w:rsid w:val="002A7A7B"/>
    <w:rsid w:val="002B0E89"/>
    <w:rsid w:val="002B1F0B"/>
    <w:rsid w:val="002B1FBD"/>
    <w:rsid w:val="002C156E"/>
    <w:rsid w:val="002C3291"/>
    <w:rsid w:val="002C6F04"/>
    <w:rsid w:val="002D2E99"/>
    <w:rsid w:val="002D3425"/>
    <w:rsid w:val="002D3DF0"/>
    <w:rsid w:val="002D3EA1"/>
    <w:rsid w:val="002E035E"/>
    <w:rsid w:val="002E0A61"/>
    <w:rsid w:val="002E6D0B"/>
    <w:rsid w:val="002E7E8B"/>
    <w:rsid w:val="002F1111"/>
    <w:rsid w:val="002F1657"/>
    <w:rsid w:val="002F5A89"/>
    <w:rsid w:val="002F6D1E"/>
    <w:rsid w:val="002F72BE"/>
    <w:rsid w:val="00301468"/>
    <w:rsid w:val="0030629F"/>
    <w:rsid w:val="00307743"/>
    <w:rsid w:val="00311B9D"/>
    <w:rsid w:val="003123C0"/>
    <w:rsid w:val="003220D3"/>
    <w:rsid w:val="0032327E"/>
    <w:rsid w:val="00331B09"/>
    <w:rsid w:val="00331E10"/>
    <w:rsid w:val="00335A97"/>
    <w:rsid w:val="0033617C"/>
    <w:rsid w:val="00345A64"/>
    <w:rsid w:val="00347ADD"/>
    <w:rsid w:val="0035312B"/>
    <w:rsid w:val="00357E5D"/>
    <w:rsid w:val="003602E1"/>
    <w:rsid w:val="00360D18"/>
    <w:rsid w:val="003622FD"/>
    <w:rsid w:val="00363329"/>
    <w:rsid w:val="0036395A"/>
    <w:rsid w:val="00364118"/>
    <w:rsid w:val="003651DB"/>
    <w:rsid w:val="00366F8E"/>
    <w:rsid w:val="00367B84"/>
    <w:rsid w:val="00367F07"/>
    <w:rsid w:val="003718B1"/>
    <w:rsid w:val="003749F8"/>
    <w:rsid w:val="00384461"/>
    <w:rsid w:val="00387734"/>
    <w:rsid w:val="0038789D"/>
    <w:rsid w:val="00391F25"/>
    <w:rsid w:val="003A4BC1"/>
    <w:rsid w:val="003B064A"/>
    <w:rsid w:val="003B06BB"/>
    <w:rsid w:val="003C227D"/>
    <w:rsid w:val="003E11A7"/>
    <w:rsid w:val="003F1487"/>
    <w:rsid w:val="003F30F9"/>
    <w:rsid w:val="003F54DC"/>
    <w:rsid w:val="003F66A8"/>
    <w:rsid w:val="003F6EA2"/>
    <w:rsid w:val="0040031A"/>
    <w:rsid w:val="00404DDD"/>
    <w:rsid w:val="0041333E"/>
    <w:rsid w:val="0041336C"/>
    <w:rsid w:val="00414D0B"/>
    <w:rsid w:val="00422216"/>
    <w:rsid w:val="00424F0F"/>
    <w:rsid w:val="00433444"/>
    <w:rsid w:val="004349FD"/>
    <w:rsid w:val="00436703"/>
    <w:rsid w:val="00440376"/>
    <w:rsid w:val="00442605"/>
    <w:rsid w:val="00446F13"/>
    <w:rsid w:val="00450B05"/>
    <w:rsid w:val="00450B50"/>
    <w:rsid w:val="00454F62"/>
    <w:rsid w:val="00456557"/>
    <w:rsid w:val="004565F3"/>
    <w:rsid w:val="00456CD9"/>
    <w:rsid w:val="00457827"/>
    <w:rsid w:val="00460887"/>
    <w:rsid w:val="004666F2"/>
    <w:rsid w:val="0047403E"/>
    <w:rsid w:val="004778EA"/>
    <w:rsid w:val="004804E9"/>
    <w:rsid w:val="00482CF6"/>
    <w:rsid w:val="004831A1"/>
    <w:rsid w:val="0049164C"/>
    <w:rsid w:val="004A0E84"/>
    <w:rsid w:val="004A4050"/>
    <w:rsid w:val="004A46A4"/>
    <w:rsid w:val="004A7E4D"/>
    <w:rsid w:val="004A7EE8"/>
    <w:rsid w:val="004A7FE9"/>
    <w:rsid w:val="004B1DF8"/>
    <w:rsid w:val="004B3298"/>
    <w:rsid w:val="004B6A26"/>
    <w:rsid w:val="004B7E9F"/>
    <w:rsid w:val="004D134C"/>
    <w:rsid w:val="004D3A59"/>
    <w:rsid w:val="004D3BFD"/>
    <w:rsid w:val="004D5FCE"/>
    <w:rsid w:val="004E267F"/>
    <w:rsid w:val="004E2B38"/>
    <w:rsid w:val="004E3F6E"/>
    <w:rsid w:val="004F1CB6"/>
    <w:rsid w:val="004F34B1"/>
    <w:rsid w:val="005013C9"/>
    <w:rsid w:val="00503FD6"/>
    <w:rsid w:val="00510148"/>
    <w:rsid w:val="00510567"/>
    <w:rsid w:val="00510B4C"/>
    <w:rsid w:val="00514593"/>
    <w:rsid w:val="00522421"/>
    <w:rsid w:val="00523D01"/>
    <w:rsid w:val="00525F32"/>
    <w:rsid w:val="00527F8E"/>
    <w:rsid w:val="005367E7"/>
    <w:rsid w:val="00540232"/>
    <w:rsid w:val="00542CB4"/>
    <w:rsid w:val="005554EA"/>
    <w:rsid w:val="005605D5"/>
    <w:rsid w:val="00563686"/>
    <w:rsid w:val="0056561C"/>
    <w:rsid w:val="00566A9D"/>
    <w:rsid w:val="005711E0"/>
    <w:rsid w:val="00571773"/>
    <w:rsid w:val="00576BD4"/>
    <w:rsid w:val="0058098D"/>
    <w:rsid w:val="005846A2"/>
    <w:rsid w:val="005846AF"/>
    <w:rsid w:val="00584C23"/>
    <w:rsid w:val="0058622A"/>
    <w:rsid w:val="005926BF"/>
    <w:rsid w:val="00595201"/>
    <w:rsid w:val="0059743A"/>
    <w:rsid w:val="005A4504"/>
    <w:rsid w:val="005B1E7C"/>
    <w:rsid w:val="005B4B6B"/>
    <w:rsid w:val="005B5485"/>
    <w:rsid w:val="005B5A24"/>
    <w:rsid w:val="005C04AB"/>
    <w:rsid w:val="005C4DC8"/>
    <w:rsid w:val="005C693F"/>
    <w:rsid w:val="005C7F50"/>
    <w:rsid w:val="005D2604"/>
    <w:rsid w:val="005D26A9"/>
    <w:rsid w:val="005D7892"/>
    <w:rsid w:val="005E4B04"/>
    <w:rsid w:val="005E4C25"/>
    <w:rsid w:val="005E5265"/>
    <w:rsid w:val="005E5E90"/>
    <w:rsid w:val="005F16BD"/>
    <w:rsid w:val="005F535C"/>
    <w:rsid w:val="00601D87"/>
    <w:rsid w:val="006059F5"/>
    <w:rsid w:val="00611736"/>
    <w:rsid w:val="00612205"/>
    <w:rsid w:val="00621EEF"/>
    <w:rsid w:val="00622760"/>
    <w:rsid w:val="00624569"/>
    <w:rsid w:val="00631CB8"/>
    <w:rsid w:val="00633AA1"/>
    <w:rsid w:val="006348D8"/>
    <w:rsid w:val="006414DD"/>
    <w:rsid w:val="00646CE8"/>
    <w:rsid w:val="006472D5"/>
    <w:rsid w:val="0064737C"/>
    <w:rsid w:val="00650864"/>
    <w:rsid w:val="006553B8"/>
    <w:rsid w:val="00661117"/>
    <w:rsid w:val="00665D37"/>
    <w:rsid w:val="006669D0"/>
    <w:rsid w:val="00672C29"/>
    <w:rsid w:val="006751A7"/>
    <w:rsid w:val="00677EF3"/>
    <w:rsid w:val="00684699"/>
    <w:rsid w:val="00696D2C"/>
    <w:rsid w:val="006975EE"/>
    <w:rsid w:val="0069796D"/>
    <w:rsid w:val="006A5ACA"/>
    <w:rsid w:val="006B2485"/>
    <w:rsid w:val="006B2D44"/>
    <w:rsid w:val="006B3459"/>
    <w:rsid w:val="006B3A09"/>
    <w:rsid w:val="006B41C1"/>
    <w:rsid w:val="006B4CEC"/>
    <w:rsid w:val="006C2067"/>
    <w:rsid w:val="006C63BA"/>
    <w:rsid w:val="006D11A4"/>
    <w:rsid w:val="006D387D"/>
    <w:rsid w:val="006D4788"/>
    <w:rsid w:val="006D77F4"/>
    <w:rsid w:val="006E284C"/>
    <w:rsid w:val="006E2E80"/>
    <w:rsid w:val="006E697B"/>
    <w:rsid w:val="006F0684"/>
    <w:rsid w:val="006F1E51"/>
    <w:rsid w:val="006F2443"/>
    <w:rsid w:val="006F3CDA"/>
    <w:rsid w:val="006F65B6"/>
    <w:rsid w:val="006F693E"/>
    <w:rsid w:val="00701AD7"/>
    <w:rsid w:val="00702068"/>
    <w:rsid w:val="007032A8"/>
    <w:rsid w:val="00706A8D"/>
    <w:rsid w:val="007070F8"/>
    <w:rsid w:val="00707E3B"/>
    <w:rsid w:val="00711D5C"/>
    <w:rsid w:val="0071340D"/>
    <w:rsid w:val="00716531"/>
    <w:rsid w:val="00723179"/>
    <w:rsid w:val="00725BC9"/>
    <w:rsid w:val="0072785D"/>
    <w:rsid w:val="00730809"/>
    <w:rsid w:val="00732D20"/>
    <w:rsid w:val="00734F75"/>
    <w:rsid w:val="00736BD1"/>
    <w:rsid w:val="0073774F"/>
    <w:rsid w:val="00746362"/>
    <w:rsid w:val="00746CA6"/>
    <w:rsid w:val="00750110"/>
    <w:rsid w:val="00754E22"/>
    <w:rsid w:val="00761ED3"/>
    <w:rsid w:val="00765987"/>
    <w:rsid w:val="0076775A"/>
    <w:rsid w:val="00770AF0"/>
    <w:rsid w:val="00771A6F"/>
    <w:rsid w:val="0077620D"/>
    <w:rsid w:val="007771D4"/>
    <w:rsid w:val="007776B3"/>
    <w:rsid w:val="007850AF"/>
    <w:rsid w:val="0078519E"/>
    <w:rsid w:val="00794A75"/>
    <w:rsid w:val="0079664B"/>
    <w:rsid w:val="0079695B"/>
    <w:rsid w:val="007A7E80"/>
    <w:rsid w:val="007B061C"/>
    <w:rsid w:val="007B11F6"/>
    <w:rsid w:val="007B32F6"/>
    <w:rsid w:val="007B4B2C"/>
    <w:rsid w:val="007B5442"/>
    <w:rsid w:val="007B6746"/>
    <w:rsid w:val="007B6921"/>
    <w:rsid w:val="007C2CD2"/>
    <w:rsid w:val="007C5B2C"/>
    <w:rsid w:val="007C5D8C"/>
    <w:rsid w:val="007C6874"/>
    <w:rsid w:val="007E5ED7"/>
    <w:rsid w:val="007F2020"/>
    <w:rsid w:val="0081077F"/>
    <w:rsid w:val="00814827"/>
    <w:rsid w:val="00816670"/>
    <w:rsid w:val="00823B04"/>
    <w:rsid w:val="0082482C"/>
    <w:rsid w:val="00835511"/>
    <w:rsid w:val="008408F9"/>
    <w:rsid w:val="008441A3"/>
    <w:rsid w:val="0084492D"/>
    <w:rsid w:val="008460BA"/>
    <w:rsid w:val="008479BB"/>
    <w:rsid w:val="00847E97"/>
    <w:rsid w:val="00852A46"/>
    <w:rsid w:val="00855913"/>
    <w:rsid w:val="00857A82"/>
    <w:rsid w:val="008606F2"/>
    <w:rsid w:val="008718C1"/>
    <w:rsid w:val="0087431D"/>
    <w:rsid w:val="00874CE5"/>
    <w:rsid w:val="00875D3C"/>
    <w:rsid w:val="008853C1"/>
    <w:rsid w:val="00891354"/>
    <w:rsid w:val="008935D9"/>
    <w:rsid w:val="00893939"/>
    <w:rsid w:val="008A6C52"/>
    <w:rsid w:val="008A7EB7"/>
    <w:rsid w:val="008B0A42"/>
    <w:rsid w:val="008C074D"/>
    <w:rsid w:val="008C140E"/>
    <w:rsid w:val="008C21DB"/>
    <w:rsid w:val="008D2991"/>
    <w:rsid w:val="008D31AC"/>
    <w:rsid w:val="008E7DC4"/>
    <w:rsid w:val="008F25BB"/>
    <w:rsid w:val="008F6F81"/>
    <w:rsid w:val="00900D92"/>
    <w:rsid w:val="00900DB1"/>
    <w:rsid w:val="0091024C"/>
    <w:rsid w:val="0092177D"/>
    <w:rsid w:val="00922BF4"/>
    <w:rsid w:val="0092658C"/>
    <w:rsid w:val="009267A0"/>
    <w:rsid w:val="00926CBD"/>
    <w:rsid w:val="00927FA7"/>
    <w:rsid w:val="00930002"/>
    <w:rsid w:val="00934498"/>
    <w:rsid w:val="009438B3"/>
    <w:rsid w:val="00951EEF"/>
    <w:rsid w:val="0095368A"/>
    <w:rsid w:val="00957611"/>
    <w:rsid w:val="00974B27"/>
    <w:rsid w:val="00974FB4"/>
    <w:rsid w:val="00976FAC"/>
    <w:rsid w:val="00977AED"/>
    <w:rsid w:val="00980FA7"/>
    <w:rsid w:val="00985F62"/>
    <w:rsid w:val="00992FC2"/>
    <w:rsid w:val="009931C2"/>
    <w:rsid w:val="009A1074"/>
    <w:rsid w:val="009A6202"/>
    <w:rsid w:val="009B0AC1"/>
    <w:rsid w:val="009B638B"/>
    <w:rsid w:val="009B63EA"/>
    <w:rsid w:val="009D0B9B"/>
    <w:rsid w:val="009E1C5D"/>
    <w:rsid w:val="009E727E"/>
    <w:rsid w:val="009F0CBA"/>
    <w:rsid w:val="009F2ABA"/>
    <w:rsid w:val="009F2CA9"/>
    <w:rsid w:val="009F5B34"/>
    <w:rsid w:val="00A02939"/>
    <w:rsid w:val="00A041D7"/>
    <w:rsid w:val="00A06F4C"/>
    <w:rsid w:val="00A12D57"/>
    <w:rsid w:val="00A14B20"/>
    <w:rsid w:val="00A166FC"/>
    <w:rsid w:val="00A1782E"/>
    <w:rsid w:val="00A2095D"/>
    <w:rsid w:val="00A23C43"/>
    <w:rsid w:val="00A43595"/>
    <w:rsid w:val="00A4429A"/>
    <w:rsid w:val="00A5218D"/>
    <w:rsid w:val="00A54CC1"/>
    <w:rsid w:val="00A55893"/>
    <w:rsid w:val="00A6052B"/>
    <w:rsid w:val="00A61021"/>
    <w:rsid w:val="00A633D2"/>
    <w:rsid w:val="00A812A5"/>
    <w:rsid w:val="00A8200B"/>
    <w:rsid w:val="00A82848"/>
    <w:rsid w:val="00A8481D"/>
    <w:rsid w:val="00A853D9"/>
    <w:rsid w:val="00A85F54"/>
    <w:rsid w:val="00A93AFE"/>
    <w:rsid w:val="00A96784"/>
    <w:rsid w:val="00AA2C06"/>
    <w:rsid w:val="00AA485D"/>
    <w:rsid w:val="00AA5556"/>
    <w:rsid w:val="00AA6EC0"/>
    <w:rsid w:val="00AB4658"/>
    <w:rsid w:val="00AB604C"/>
    <w:rsid w:val="00AC2A72"/>
    <w:rsid w:val="00AC3B9B"/>
    <w:rsid w:val="00AC5928"/>
    <w:rsid w:val="00AD0170"/>
    <w:rsid w:val="00AD6029"/>
    <w:rsid w:val="00AE39B4"/>
    <w:rsid w:val="00AE4F17"/>
    <w:rsid w:val="00AE5F13"/>
    <w:rsid w:val="00AF0070"/>
    <w:rsid w:val="00AF3852"/>
    <w:rsid w:val="00B02A1A"/>
    <w:rsid w:val="00B06D63"/>
    <w:rsid w:val="00B077AF"/>
    <w:rsid w:val="00B10FEB"/>
    <w:rsid w:val="00B13565"/>
    <w:rsid w:val="00B141E2"/>
    <w:rsid w:val="00B15F11"/>
    <w:rsid w:val="00B249EA"/>
    <w:rsid w:val="00B32D51"/>
    <w:rsid w:val="00B32EBB"/>
    <w:rsid w:val="00B37869"/>
    <w:rsid w:val="00B44C20"/>
    <w:rsid w:val="00B4581D"/>
    <w:rsid w:val="00B5047F"/>
    <w:rsid w:val="00B53076"/>
    <w:rsid w:val="00B54304"/>
    <w:rsid w:val="00B575CC"/>
    <w:rsid w:val="00B57950"/>
    <w:rsid w:val="00B7161C"/>
    <w:rsid w:val="00B76A10"/>
    <w:rsid w:val="00B809AC"/>
    <w:rsid w:val="00B82088"/>
    <w:rsid w:val="00B85463"/>
    <w:rsid w:val="00B9129B"/>
    <w:rsid w:val="00B919AE"/>
    <w:rsid w:val="00B91AB6"/>
    <w:rsid w:val="00B91AEE"/>
    <w:rsid w:val="00B9364F"/>
    <w:rsid w:val="00BA52ED"/>
    <w:rsid w:val="00BA6446"/>
    <w:rsid w:val="00BB210C"/>
    <w:rsid w:val="00BB65CD"/>
    <w:rsid w:val="00BC1F76"/>
    <w:rsid w:val="00BC2D1B"/>
    <w:rsid w:val="00BC3C0E"/>
    <w:rsid w:val="00BC46C1"/>
    <w:rsid w:val="00BD0877"/>
    <w:rsid w:val="00BD6BB8"/>
    <w:rsid w:val="00BD7CC2"/>
    <w:rsid w:val="00BE169B"/>
    <w:rsid w:val="00BE1CAF"/>
    <w:rsid w:val="00BE38EA"/>
    <w:rsid w:val="00BF1E99"/>
    <w:rsid w:val="00C06558"/>
    <w:rsid w:val="00C20F01"/>
    <w:rsid w:val="00C23160"/>
    <w:rsid w:val="00C321E6"/>
    <w:rsid w:val="00C33D59"/>
    <w:rsid w:val="00C352E2"/>
    <w:rsid w:val="00C43D41"/>
    <w:rsid w:val="00C43EAE"/>
    <w:rsid w:val="00C45085"/>
    <w:rsid w:val="00C4656C"/>
    <w:rsid w:val="00C47B7E"/>
    <w:rsid w:val="00C530E9"/>
    <w:rsid w:val="00C5585D"/>
    <w:rsid w:val="00C57A37"/>
    <w:rsid w:val="00C611C1"/>
    <w:rsid w:val="00C63B7F"/>
    <w:rsid w:val="00C65809"/>
    <w:rsid w:val="00C66C2C"/>
    <w:rsid w:val="00C71A35"/>
    <w:rsid w:val="00C77189"/>
    <w:rsid w:val="00C81657"/>
    <w:rsid w:val="00C84072"/>
    <w:rsid w:val="00C85976"/>
    <w:rsid w:val="00C85AC1"/>
    <w:rsid w:val="00C90A2B"/>
    <w:rsid w:val="00C93A81"/>
    <w:rsid w:val="00C943B5"/>
    <w:rsid w:val="00CA4A2E"/>
    <w:rsid w:val="00CA6303"/>
    <w:rsid w:val="00CA6D83"/>
    <w:rsid w:val="00CB1AAA"/>
    <w:rsid w:val="00CB2C8C"/>
    <w:rsid w:val="00CB48B4"/>
    <w:rsid w:val="00CB5A80"/>
    <w:rsid w:val="00CC2FD2"/>
    <w:rsid w:val="00CD5F59"/>
    <w:rsid w:val="00CD744D"/>
    <w:rsid w:val="00CE01A5"/>
    <w:rsid w:val="00CE2F55"/>
    <w:rsid w:val="00CF0A82"/>
    <w:rsid w:val="00CF0B58"/>
    <w:rsid w:val="00CF27D6"/>
    <w:rsid w:val="00CF35B6"/>
    <w:rsid w:val="00CF53E9"/>
    <w:rsid w:val="00CF6E12"/>
    <w:rsid w:val="00D0028B"/>
    <w:rsid w:val="00D02423"/>
    <w:rsid w:val="00D1220D"/>
    <w:rsid w:val="00D13E78"/>
    <w:rsid w:val="00D16BB7"/>
    <w:rsid w:val="00D2014E"/>
    <w:rsid w:val="00D20D1B"/>
    <w:rsid w:val="00D23D20"/>
    <w:rsid w:val="00D4380A"/>
    <w:rsid w:val="00D43DC8"/>
    <w:rsid w:val="00D46D6A"/>
    <w:rsid w:val="00D4783F"/>
    <w:rsid w:val="00D479BD"/>
    <w:rsid w:val="00D55AE8"/>
    <w:rsid w:val="00D55CE5"/>
    <w:rsid w:val="00D568D3"/>
    <w:rsid w:val="00D609DA"/>
    <w:rsid w:val="00D647FB"/>
    <w:rsid w:val="00D73FFB"/>
    <w:rsid w:val="00D7471A"/>
    <w:rsid w:val="00D74B67"/>
    <w:rsid w:val="00D774BC"/>
    <w:rsid w:val="00D87ED0"/>
    <w:rsid w:val="00D904E4"/>
    <w:rsid w:val="00D9222D"/>
    <w:rsid w:val="00D93B1C"/>
    <w:rsid w:val="00D97D95"/>
    <w:rsid w:val="00DA0F40"/>
    <w:rsid w:val="00DA37AB"/>
    <w:rsid w:val="00DA3C75"/>
    <w:rsid w:val="00DA4134"/>
    <w:rsid w:val="00DB096C"/>
    <w:rsid w:val="00DB11F8"/>
    <w:rsid w:val="00DB3083"/>
    <w:rsid w:val="00DB3216"/>
    <w:rsid w:val="00DC2CD1"/>
    <w:rsid w:val="00DC5832"/>
    <w:rsid w:val="00DC7E51"/>
    <w:rsid w:val="00DD09ED"/>
    <w:rsid w:val="00DD29A5"/>
    <w:rsid w:val="00DD2ED8"/>
    <w:rsid w:val="00DD3E83"/>
    <w:rsid w:val="00DD49CA"/>
    <w:rsid w:val="00DD59FF"/>
    <w:rsid w:val="00DE199F"/>
    <w:rsid w:val="00DE735D"/>
    <w:rsid w:val="00DF0A37"/>
    <w:rsid w:val="00DF3087"/>
    <w:rsid w:val="00DF435D"/>
    <w:rsid w:val="00DF58B5"/>
    <w:rsid w:val="00DF6DFF"/>
    <w:rsid w:val="00E07208"/>
    <w:rsid w:val="00E07602"/>
    <w:rsid w:val="00E107E4"/>
    <w:rsid w:val="00E109F8"/>
    <w:rsid w:val="00E1392D"/>
    <w:rsid w:val="00E2380F"/>
    <w:rsid w:val="00E25360"/>
    <w:rsid w:val="00E26F56"/>
    <w:rsid w:val="00E277C6"/>
    <w:rsid w:val="00E35438"/>
    <w:rsid w:val="00E35D08"/>
    <w:rsid w:val="00E37E9B"/>
    <w:rsid w:val="00E515A9"/>
    <w:rsid w:val="00E53412"/>
    <w:rsid w:val="00E65199"/>
    <w:rsid w:val="00E6683D"/>
    <w:rsid w:val="00E71DA4"/>
    <w:rsid w:val="00E7696D"/>
    <w:rsid w:val="00E82F8A"/>
    <w:rsid w:val="00E83E95"/>
    <w:rsid w:val="00E8713E"/>
    <w:rsid w:val="00E91689"/>
    <w:rsid w:val="00E944CF"/>
    <w:rsid w:val="00E97877"/>
    <w:rsid w:val="00EA4292"/>
    <w:rsid w:val="00EA7D4B"/>
    <w:rsid w:val="00EB384C"/>
    <w:rsid w:val="00EB60E5"/>
    <w:rsid w:val="00EB6B26"/>
    <w:rsid w:val="00EC67F2"/>
    <w:rsid w:val="00ED432A"/>
    <w:rsid w:val="00ED447C"/>
    <w:rsid w:val="00ED46C2"/>
    <w:rsid w:val="00ED67B3"/>
    <w:rsid w:val="00EE5639"/>
    <w:rsid w:val="00EF1209"/>
    <w:rsid w:val="00F01042"/>
    <w:rsid w:val="00F0178D"/>
    <w:rsid w:val="00F03DE2"/>
    <w:rsid w:val="00F05A48"/>
    <w:rsid w:val="00F077BF"/>
    <w:rsid w:val="00F10C28"/>
    <w:rsid w:val="00F13D83"/>
    <w:rsid w:val="00F156FA"/>
    <w:rsid w:val="00F20B66"/>
    <w:rsid w:val="00F21343"/>
    <w:rsid w:val="00F22631"/>
    <w:rsid w:val="00F268B7"/>
    <w:rsid w:val="00F30980"/>
    <w:rsid w:val="00F31558"/>
    <w:rsid w:val="00F33557"/>
    <w:rsid w:val="00F4180B"/>
    <w:rsid w:val="00F435F3"/>
    <w:rsid w:val="00F47317"/>
    <w:rsid w:val="00F538F5"/>
    <w:rsid w:val="00F56F7A"/>
    <w:rsid w:val="00F5766E"/>
    <w:rsid w:val="00F628BC"/>
    <w:rsid w:val="00F62DD5"/>
    <w:rsid w:val="00F637AD"/>
    <w:rsid w:val="00F63B65"/>
    <w:rsid w:val="00F65D1F"/>
    <w:rsid w:val="00F76047"/>
    <w:rsid w:val="00F80E94"/>
    <w:rsid w:val="00F820D0"/>
    <w:rsid w:val="00F82982"/>
    <w:rsid w:val="00F9022D"/>
    <w:rsid w:val="00F92100"/>
    <w:rsid w:val="00F95800"/>
    <w:rsid w:val="00F95EA1"/>
    <w:rsid w:val="00FA154E"/>
    <w:rsid w:val="00FB11D7"/>
    <w:rsid w:val="00FB1554"/>
    <w:rsid w:val="00FB4F6A"/>
    <w:rsid w:val="00FC0542"/>
    <w:rsid w:val="00FC0DC6"/>
    <w:rsid w:val="00FC621D"/>
    <w:rsid w:val="00FD1E87"/>
    <w:rsid w:val="00FD2FD7"/>
    <w:rsid w:val="00FD344C"/>
    <w:rsid w:val="00FD734C"/>
    <w:rsid w:val="00FE0264"/>
    <w:rsid w:val="00FE0B84"/>
    <w:rsid w:val="00FE15C6"/>
    <w:rsid w:val="00FE5D59"/>
    <w:rsid w:val="00FF0B12"/>
    <w:rsid w:val="00FF535A"/>
    <w:rsid w:val="00FF5B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0E"/>
    <w:pPr>
      <w:spacing w:after="120" w:line="276" w:lineRule="auto"/>
      <w:jc w:val="both"/>
    </w:pPr>
    <w:rPr>
      <w:rFonts w:eastAsia="Times New Roman"/>
      <w:sz w:val="22"/>
      <w:szCs w:val="22"/>
      <w:lang w:val="en-US" w:eastAsia="en-US"/>
    </w:rPr>
  </w:style>
  <w:style w:type="paragraph" w:styleId="Heading1">
    <w:name w:val="heading 1"/>
    <w:basedOn w:val="Normal"/>
    <w:next w:val="Normal"/>
    <w:link w:val="Heading1Char"/>
    <w:uiPriority w:val="9"/>
    <w:qFormat/>
    <w:rsid w:val="0010095A"/>
    <w:pPr>
      <w:keepNext/>
      <w:jc w:val="left"/>
      <w:outlineLvl w:val="0"/>
    </w:pPr>
    <w:rPr>
      <w:rFonts w:eastAsia="Times"/>
      <w:b/>
      <w:color w:val="1F497D"/>
      <w:sz w:val="28"/>
      <w:szCs w:val="20"/>
      <w:lang w:val="x-none" w:eastAsia="x-none"/>
    </w:rPr>
  </w:style>
  <w:style w:type="paragraph" w:styleId="Heading2">
    <w:name w:val="heading 2"/>
    <w:basedOn w:val="Normal"/>
    <w:next w:val="Normal"/>
    <w:link w:val="Heading2Char"/>
    <w:uiPriority w:val="99"/>
    <w:qFormat/>
    <w:rsid w:val="0010095A"/>
    <w:pPr>
      <w:widowControl w:val="0"/>
      <w:autoSpaceDE w:val="0"/>
      <w:autoSpaceDN w:val="0"/>
      <w:adjustRightInd w:val="0"/>
      <w:spacing w:line="240" w:lineRule="auto"/>
      <w:ind w:left="448" w:hanging="448"/>
      <w:outlineLvl w:val="1"/>
    </w:pPr>
    <w:rPr>
      <w:rFonts w:ascii="Cambria" w:hAnsi="Cambria"/>
      <w:b/>
      <w:color w:val="548DD4"/>
      <w:kern w:val="24"/>
      <w:sz w:val="24"/>
      <w:szCs w:val="56"/>
      <w:lang w:val="x-none" w:eastAsia="x-none"/>
    </w:rPr>
  </w:style>
  <w:style w:type="paragraph" w:styleId="Heading3">
    <w:name w:val="heading 3"/>
    <w:basedOn w:val="Normal"/>
    <w:next w:val="Normal"/>
    <w:link w:val="Heading3Char"/>
    <w:uiPriority w:val="99"/>
    <w:qFormat/>
    <w:rsid w:val="0010095A"/>
    <w:pPr>
      <w:widowControl w:val="0"/>
      <w:autoSpaceDE w:val="0"/>
      <w:autoSpaceDN w:val="0"/>
      <w:adjustRightInd w:val="0"/>
      <w:spacing w:before="120" w:line="240" w:lineRule="auto"/>
      <w:ind w:left="357" w:hanging="357"/>
      <w:outlineLvl w:val="2"/>
    </w:pPr>
    <w:rPr>
      <w:rFonts w:ascii="Times New Roman" w:hAnsi="Times New Roman"/>
      <w:b/>
      <w:color w:val="17365D"/>
      <w:kern w:val="24"/>
      <w:sz w:val="20"/>
      <w:szCs w:val="48"/>
      <w:lang w:val="x-none" w:eastAsia="x-none"/>
    </w:rPr>
  </w:style>
  <w:style w:type="paragraph" w:styleId="Heading4">
    <w:name w:val="heading 4"/>
    <w:basedOn w:val="Normal"/>
    <w:next w:val="Normal"/>
    <w:link w:val="Heading4Char"/>
    <w:uiPriority w:val="9"/>
    <w:unhideWhenUsed/>
    <w:qFormat/>
    <w:rsid w:val="0010095A"/>
    <w:pPr>
      <w:keepNext/>
      <w:keepLines/>
      <w:spacing w:before="40" w:after="0"/>
      <w:outlineLvl w:val="3"/>
    </w:pPr>
    <w:rPr>
      <w:rFonts w:ascii="Cambria" w:hAnsi="Cambria"/>
      <w:i/>
      <w:iCs/>
      <w:color w:val="0F243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095A"/>
    <w:rPr>
      <w:rFonts w:ascii="Calibri" w:eastAsia="Times" w:hAnsi="Calibri" w:cs="Calibri"/>
      <w:b/>
      <w:color w:val="1F497D"/>
      <w:sz w:val="28"/>
    </w:rPr>
  </w:style>
  <w:style w:type="paragraph" w:styleId="ListParagraph">
    <w:name w:val="List Paragraph"/>
    <w:basedOn w:val="Normal"/>
    <w:uiPriority w:val="34"/>
    <w:qFormat/>
    <w:rsid w:val="000850EA"/>
    <w:pPr>
      <w:ind w:left="720"/>
      <w:contextualSpacing/>
    </w:pPr>
  </w:style>
  <w:style w:type="character" w:customStyle="1" w:styleId="Heading2Char">
    <w:name w:val="Heading 2 Char"/>
    <w:link w:val="Heading2"/>
    <w:uiPriority w:val="99"/>
    <w:rsid w:val="0010095A"/>
    <w:rPr>
      <w:rFonts w:ascii="Cambria" w:eastAsia="Times New Roman" w:hAnsi="Cambria"/>
      <w:b/>
      <w:color w:val="548DD4"/>
      <w:kern w:val="24"/>
      <w:sz w:val="24"/>
      <w:szCs w:val="56"/>
    </w:rPr>
  </w:style>
  <w:style w:type="character" w:customStyle="1" w:styleId="Heading3Char">
    <w:name w:val="Heading 3 Char"/>
    <w:link w:val="Heading3"/>
    <w:uiPriority w:val="99"/>
    <w:rsid w:val="0010095A"/>
    <w:rPr>
      <w:rFonts w:ascii="Times New Roman" w:eastAsia="Times New Roman" w:hAnsi="Times New Roman"/>
      <w:b/>
      <w:color w:val="17365D"/>
      <w:kern w:val="24"/>
      <w:szCs w:val="48"/>
    </w:rPr>
  </w:style>
  <w:style w:type="character" w:styleId="CommentReference">
    <w:name w:val="annotation reference"/>
    <w:uiPriority w:val="99"/>
    <w:semiHidden/>
    <w:unhideWhenUsed/>
    <w:rsid w:val="00DE735D"/>
    <w:rPr>
      <w:sz w:val="16"/>
      <w:szCs w:val="16"/>
    </w:rPr>
  </w:style>
  <w:style w:type="paragraph" w:styleId="CommentText">
    <w:name w:val="annotation text"/>
    <w:basedOn w:val="Normal"/>
    <w:link w:val="CommentTextChar"/>
    <w:uiPriority w:val="99"/>
    <w:semiHidden/>
    <w:unhideWhenUsed/>
    <w:rsid w:val="00DE735D"/>
    <w:pPr>
      <w:spacing w:line="240" w:lineRule="auto"/>
    </w:pPr>
    <w:rPr>
      <w:sz w:val="20"/>
      <w:szCs w:val="20"/>
      <w:lang w:val="x-none" w:eastAsia="x-none"/>
    </w:rPr>
  </w:style>
  <w:style w:type="character" w:customStyle="1" w:styleId="CommentTextChar">
    <w:name w:val="Comment Text Char"/>
    <w:link w:val="CommentText"/>
    <w:uiPriority w:val="99"/>
    <w:semiHidden/>
    <w:rsid w:val="00DE73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735D"/>
    <w:rPr>
      <w:b/>
      <w:bCs/>
    </w:rPr>
  </w:style>
  <w:style w:type="character" w:customStyle="1" w:styleId="CommentSubjectChar">
    <w:name w:val="Comment Subject Char"/>
    <w:link w:val="CommentSubject"/>
    <w:uiPriority w:val="99"/>
    <w:semiHidden/>
    <w:rsid w:val="00DE735D"/>
    <w:rPr>
      <w:rFonts w:eastAsia="Times New Roman"/>
      <w:b/>
      <w:bCs/>
      <w:sz w:val="20"/>
      <w:szCs w:val="20"/>
    </w:rPr>
  </w:style>
  <w:style w:type="paragraph" w:styleId="BalloonText">
    <w:name w:val="Balloon Text"/>
    <w:basedOn w:val="Normal"/>
    <w:link w:val="BalloonTextChar"/>
    <w:uiPriority w:val="99"/>
    <w:semiHidden/>
    <w:unhideWhenUsed/>
    <w:rsid w:val="00DE73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735D"/>
    <w:rPr>
      <w:rFonts w:ascii="Tahoma" w:eastAsia="Times New Roman" w:hAnsi="Tahoma" w:cs="Tahoma"/>
      <w:sz w:val="16"/>
      <w:szCs w:val="16"/>
    </w:rPr>
  </w:style>
  <w:style w:type="character" w:styleId="Hyperlink">
    <w:name w:val="Hyperlink"/>
    <w:uiPriority w:val="99"/>
    <w:unhideWhenUsed/>
    <w:rsid w:val="00DE735D"/>
    <w:rPr>
      <w:color w:val="0000FF"/>
      <w:u w:val="single"/>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DE735D"/>
    <w:pPr>
      <w:spacing w:after="0" w:line="240" w:lineRule="auto"/>
    </w:pPr>
    <w:rPr>
      <w:sz w:val="20"/>
      <w:szCs w:val="20"/>
      <w:lang w:val="x-none" w:eastAsia="x-none"/>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DE735D"/>
    <w:rPr>
      <w:rFonts w:eastAsia="Times New Roman"/>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unhideWhenUsed/>
    <w:rsid w:val="00DE735D"/>
    <w:rPr>
      <w:vertAlign w:val="superscript"/>
    </w:rPr>
  </w:style>
  <w:style w:type="paragraph" w:styleId="NormalWeb">
    <w:name w:val="Normal (Web)"/>
    <w:basedOn w:val="Normal"/>
    <w:uiPriority w:val="99"/>
    <w:semiHidden/>
    <w:unhideWhenUsed/>
    <w:rsid w:val="00DE735D"/>
    <w:rPr>
      <w:rFonts w:ascii="Times New Roman" w:hAnsi="Times New Roman"/>
      <w:sz w:val="24"/>
      <w:szCs w:val="24"/>
    </w:rPr>
  </w:style>
  <w:style w:type="paragraph" w:styleId="Header">
    <w:name w:val="header"/>
    <w:basedOn w:val="Normal"/>
    <w:link w:val="HeaderChar"/>
    <w:uiPriority w:val="99"/>
    <w:unhideWhenUsed/>
    <w:rsid w:val="00DE735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E735D"/>
    <w:rPr>
      <w:rFonts w:eastAsia="Times New Roman"/>
    </w:rPr>
  </w:style>
  <w:style w:type="paragraph" w:styleId="Footer">
    <w:name w:val="footer"/>
    <w:basedOn w:val="Normal"/>
    <w:link w:val="FooterChar"/>
    <w:unhideWhenUsed/>
    <w:rsid w:val="00DE735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E735D"/>
    <w:rPr>
      <w:rFonts w:eastAsia="Times New Roman"/>
    </w:rPr>
  </w:style>
  <w:style w:type="paragraph" w:styleId="NoSpacing">
    <w:name w:val="No Spacing"/>
    <w:link w:val="NoSpacingChar"/>
    <w:uiPriority w:val="1"/>
    <w:qFormat/>
    <w:rsid w:val="002E6D0B"/>
    <w:pPr>
      <w:jc w:val="both"/>
    </w:pPr>
    <w:rPr>
      <w:rFonts w:eastAsia="Times New Roman"/>
      <w:sz w:val="22"/>
      <w:szCs w:val="22"/>
      <w:lang w:val="en-US" w:eastAsia="en-US"/>
    </w:rPr>
  </w:style>
  <w:style w:type="paragraph" w:styleId="Revision">
    <w:name w:val="Revision"/>
    <w:hidden/>
    <w:uiPriority w:val="99"/>
    <w:semiHidden/>
    <w:rsid w:val="00DD3E83"/>
    <w:rPr>
      <w:rFonts w:eastAsia="Times New Roman"/>
      <w:sz w:val="22"/>
      <w:szCs w:val="22"/>
      <w:lang w:val="en-US" w:eastAsia="en-US"/>
    </w:rPr>
  </w:style>
  <w:style w:type="paragraph" w:styleId="TOCHeading">
    <w:name w:val="TOC Heading"/>
    <w:basedOn w:val="Heading1"/>
    <w:next w:val="Normal"/>
    <w:uiPriority w:val="39"/>
    <w:unhideWhenUsed/>
    <w:qFormat/>
    <w:rsid w:val="009F2ABA"/>
    <w:pPr>
      <w:keepLines/>
      <w:spacing w:before="240" w:after="0" w:line="259" w:lineRule="auto"/>
      <w:outlineLvl w:val="9"/>
    </w:pPr>
    <w:rPr>
      <w:rFonts w:ascii="Cambria" w:eastAsia="Times New Roman" w:hAnsi="Cambria"/>
      <w:b w:val="0"/>
      <w:color w:val="365F91"/>
      <w:szCs w:val="32"/>
    </w:rPr>
  </w:style>
  <w:style w:type="paragraph" w:styleId="TOC1">
    <w:name w:val="toc 1"/>
    <w:basedOn w:val="Normal"/>
    <w:next w:val="Normal"/>
    <w:autoRedefine/>
    <w:uiPriority w:val="39"/>
    <w:unhideWhenUsed/>
    <w:rsid w:val="00B5047F"/>
    <w:pPr>
      <w:tabs>
        <w:tab w:val="right" w:leader="dot" w:pos="9350"/>
      </w:tabs>
      <w:spacing w:after="100"/>
    </w:pPr>
  </w:style>
  <w:style w:type="paragraph" w:styleId="TOC2">
    <w:name w:val="toc 2"/>
    <w:basedOn w:val="Normal"/>
    <w:next w:val="Normal"/>
    <w:autoRedefine/>
    <w:uiPriority w:val="39"/>
    <w:unhideWhenUsed/>
    <w:rsid w:val="004831A1"/>
    <w:pPr>
      <w:tabs>
        <w:tab w:val="right" w:leader="dot" w:pos="9350"/>
      </w:tabs>
      <w:spacing w:after="100"/>
      <w:ind w:left="220"/>
    </w:pPr>
  </w:style>
  <w:style w:type="paragraph" w:styleId="TOC3">
    <w:name w:val="toc 3"/>
    <w:basedOn w:val="Normal"/>
    <w:next w:val="Normal"/>
    <w:autoRedefine/>
    <w:uiPriority w:val="39"/>
    <w:unhideWhenUsed/>
    <w:rsid w:val="009F2ABA"/>
    <w:pPr>
      <w:spacing w:after="100"/>
      <w:ind w:left="440"/>
    </w:pPr>
  </w:style>
  <w:style w:type="character" w:styleId="FollowedHyperlink">
    <w:name w:val="FollowedHyperlink"/>
    <w:uiPriority w:val="99"/>
    <w:semiHidden/>
    <w:unhideWhenUsed/>
    <w:rsid w:val="00B5047F"/>
    <w:rPr>
      <w:color w:val="800080"/>
      <w:u w:val="single"/>
    </w:rPr>
  </w:style>
  <w:style w:type="character" w:customStyle="1" w:styleId="NoSpacingChar">
    <w:name w:val="No Spacing Char"/>
    <w:link w:val="NoSpacing"/>
    <w:uiPriority w:val="1"/>
    <w:rsid w:val="00771A6F"/>
    <w:rPr>
      <w:rFonts w:eastAsia="Times New Roman"/>
      <w:sz w:val="22"/>
      <w:szCs w:val="22"/>
      <w:lang w:val="en-US" w:eastAsia="en-US" w:bidi="ar-SA"/>
    </w:rPr>
  </w:style>
  <w:style w:type="character" w:customStyle="1" w:styleId="Heading4Char">
    <w:name w:val="Heading 4 Char"/>
    <w:link w:val="Heading4"/>
    <w:uiPriority w:val="9"/>
    <w:rsid w:val="0010095A"/>
    <w:rPr>
      <w:rFonts w:ascii="Cambria" w:eastAsia="Times New Roman" w:hAnsi="Cambria" w:cs="Times New Roman"/>
      <w:i/>
      <w:iCs/>
      <w:color w:val="0F243E"/>
      <w:sz w:val="22"/>
      <w:szCs w:val="22"/>
    </w:rPr>
  </w:style>
  <w:style w:type="character" w:styleId="Emphasis">
    <w:name w:val="Emphasis"/>
    <w:uiPriority w:val="20"/>
    <w:qFormat/>
    <w:rsid w:val="00440376"/>
    <w:rPr>
      <w:i/>
      <w:iCs/>
    </w:rPr>
  </w:style>
  <w:style w:type="character" w:styleId="Strong">
    <w:name w:val="Strong"/>
    <w:uiPriority w:val="22"/>
    <w:qFormat/>
    <w:rsid w:val="00CA63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0E"/>
    <w:pPr>
      <w:spacing w:after="120" w:line="276" w:lineRule="auto"/>
      <w:jc w:val="both"/>
    </w:pPr>
    <w:rPr>
      <w:rFonts w:eastAsia="Times New Roman"/>
      <w:sz w:val="22"/>
      <w:szCs w:val="22"/>
      <w:lang w:val="en-US" w:eastAsia="en-US"/>
    </w:rPr>
  </w:style>
  <w:style w:type="paragraph" w:styleId="Heading1">
    <w:name w:val="heading 1"/>
    <w:basedOn w:val="Normal"/>
    <w:next w:val="Normal"/>
    <w:link w:val="Heading1Char"/>
    <w:uiPriority w:val="9"/>
    <w:qFormat/>
    <w:rsid w:val="0010095A"/>
    <w:pPr>
      <w:keepNext/>
      <w:jc w:val="left"/>
      <w:outlineLvl w:val="0"/>
    </w:pPr>
    <w:rPr>
      <w:rFonts w:eastAsia="Times"/>
      <w:b/>
      <w:color w:val="1F497D"/>
      <w:sz w:val="28"/>
      <w:szCs w:val="20"/>
      <w:lang w:val="x-none" w:eastAsia="x-none"/>
    </w:rPr>
  </w:style>
  <w:style w:type="paragraph" w:styleId="Heading2">
    <w:name w:val="heading 2"/>
    <w:basedOn w:val="Normal"/>
    <w:next w:val="Normal"/>
    <w:link w:val="Heading2Char"/>
    <w:uiPriority w:val="99"/>
    <w:qFormat/>
    <w:rsid w:val="0010095A"/>
    <w:pPr>
      <w:widowControl w:val="0"/>
      <w:autoSpaceDE w:val="0"/>
      <w:autoSpaceDN w:val="0"/>
      <w:adjustRightInd w:val="0"/>
      <w:spacing w:line="240" w:lineRule="auto"/>
      <w:ind w:left="448" w:hanging="448"/>
      <w:outlineLvl w:val="1"/>
    </w:pPr>
    <w:rPr>
      <w:rFonts w:ascii="Cambria" w:hAnsi="Cambria"/>
      <w:b/>
      <w:color w:val="548DD4"/>
      <w:kern w:val="24"/>
      <w:sz w:val="24"/>
      <w:szCs w:val="56"/>
      <w:lang w:val="x-none" w:eastAsia="x-none"/>
    </w:rPr>
  </w:style>
  <w:style w:type="paragraph" w:styleId="Heading3">
    <w:name w:val="heading 3"/>
    <w:basedOn w:val="Normal"/>
    <w:next w:val="Normal"/>
    <w:link w:val="Heading3Char"/>
    <w:uiPriority w:val="99"/>
    <w:qFormat/>
    <w:rsid w:val="0010095A"/>
    <w:pPr>
      <w:widowControl w:val="0"/>
      <w:autoSpaceDE w:val="0"/>
      <w:autoSpaceDN w:val="0"/>
      <w:adjustRightInd w:val="0"/>
      <w:spacing w:before="120" w:line="240" w:lineRule="auto"/>
      <w:ind w:left="357" w:hanging="357"/>
      <w:outlineLvl w:val="2"/>
    </w:pPr>
    <w:rPr>
      <w:rFonts w:ascii="Times New Roman" w:hAnsi="Times New Roman"/>
      <w:b/>
      <w:color w:val="17365D"/>
      <w:kern w:val="24"/>
      <w:sz w:val="20"/>
      <w:szCs w:val="48"/>
      <w:lang w:val="x-none" w:eastAsia="x-none"/>
    </w:rPr>
  </w:style>
  <w:style w:type="paragraph" w:styleId="Heading4">
    <w:name w:val="heading 4"/>
    <w:basedOn w:val="Normal"/>
    <w:next w:val="Normal"/>
    <w:link w:val="Heading4Char"/>
    <w:uiPriority w:val="9"/>
    <w:unhideWhenUsed/>
    <w:qFormat/>
    <w:rsid w:val="0010095A"/>
    <w:pPr>
      <w:keepNext/>
      <w:keepLines/>
      <w:spacing w:before="40" w:after="0"/>
      <w:outlineLvl w:val="3"/>
    </w:pPr>
    <w:rPr>
      <w:rFonts w:ascii="Cambria" w:hAnsi="Cambria"/>
      <w:i/>
      <w:iCs/>
      <w:color w:val="0F243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095A"/>
    <w:rPr>
      <w:rFonts w:ascii="Calibri" w:eastAsia="Times" w:hAnsi="Calibri" w:cs="Calibri"/>
      <w:b/>
      <w:color w:val="1F497D"/>
      <w:sz w:val="28"/>
    </w:rPr>
  </w:style>
  <w:style w:type="paragraph" w:styleId="ListParagraph">
    <w:name w:val="List Paragraph"/>
    <w:basedOn w:val="Normal"/>
    <w:uiPriority w:val="34"/>
    <w:qFormat/>
    <w:rsid w:val="000850EA"/>
    <w:pPr>
      <w:ind w:left="720"/>
      <w:contextualSpacing/>
    </w:pPr>
  </w:style>
  <w:style w:type="character" w:customStyle="1" w:styleId="Heading2Char">
    <w:name w:val="Heading 2 Char"/>
    <w:link w:val="Heading2"/>
    <w:uiPriority w:val="99"/>
    <w:rsid w:val="0010095A"/>
    <w:rPr>
      <w:rFonts w:ascii="Cambria" w:eastAsia="Times New Roman" w:hAnsi="Cambria"/>
      <w:b/>
      <w:color w:val="548DD4"/>
      <w:kern w:val="24"/>
      <w:sz w:val="24"/>
      <w:szCs w:val="56"/>
    </w:rPr>
  </w:style>
  <w:style w:type="character" w:customStyle="1" w:styleId="Heading3Char">
    <w:name w:val="Heading 3 Char"/>
    <w:link w:val="Heading3"/>
    <w:uiPriority w:val="99"/>
    <w:rsid w:val="0010095A"/>
    <w:rPr>
      <w:rFonts w:ascii="Times New Roman" w:eastAsia="Times New Roman" w:hAnsi="Times New Roman"/>
      <w:b/>
      <w:color w:val="17365D"/>
      <w:kern w:val="24"/>
      <w:szCs w:val="48"/>
    </w:rPr>
  </w:style>
  <w:style w:type="character" w:styleId="CommentReference">
    <w:name w:val="annotation reference"/>
    <w:uiPriority w:val="99"/>
    <w:semiHidden/>
    <w:unhideWhenUsed/>
    <w:rsid w:val="00DE735D"/>
    <w:rPr>
      <w:sz w:val="16"/>
      <w:szCs w:val="16"/>
    </w:rPr>
  </w:style>
  <w:style w:type="paragraph" w:styleId="CommentText">
    <w:name w:val="annotation text"/>
    <w:basedOn w:val="Normal"/>
    <w:link w:val="CommentTextChar"/>
    <w:uiPriority w:val="99"/>
    <w:semiHidden/>
    <w:unhideWhenUsed/>
    <w:rsid w:val="00DE735D"/>
    <w:pPr>
      <w:spacing w:line="240" w:lineRule="auto"/>
    </w:pPr>
    <w:rPr>
      <w:sz w:val="20"/>
      <w:szCs w:val="20"/>
      <w:lang w:val="x-none" w:eastAsia="x-none"/>
    </w:rPr>
  </w:style>
  <w:style w:type="character" w:customStyle="1" w:styleId="CommentTextChar">
    <w:name w:val="Comment Text Char"/>
    <w:link w:val="CommentText"/>
    <w:uiPriority w:val="99"/>
    <w:semiHidden/>
    <w:rsid w:val="00DE73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735D"/>
    <w:rPr>
      <w:b/>
      <w:bCs/>
    </w:rPr>
  </w:style>
  <w:style w:type="character" w:customStyle="1" w:styleId="CommentSubjectChar">
    <w:name w:val="Comment Subject Char"/>
    <w:link w:val="CommentSubject"/>
    <w:uiPriority w:val="99"/>
    <w:semiHidden/>
    <w:rsid w:val="00DE735D"/>
    <w:rPr>
      <w:rFonts w:eastAsia="Times New Roman"/>
      <w:b/>
      <w:bCs/>
      <w:sz w:val="20"/>
      <w:szCs w:val="20"/>
    </w:rPr>
  </w:style>
  <w:style w:type="paragraph" w:styleId="BalloonText">
    <w:name w:val="Balloon Text"/>
    <w:basedOn w:val="Normal"/>
    <w:link w:val="BalloonTextChar"/>
    <w:uiPriority w:val="99"/>
    <w:semiHidden/>
    <w:unhideWhenUsed/>
    <w:rsid w:val="00DE73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735D"/>
    <w:rPr>
      <w:rFonts w:ascii="Tahoma" w:eastAsia="Times New Roman" w:hAnsi="Tahoma" w:cs="Tahoma"/>
      <w:sz w:val="16"/>
      <w:szCs w:val="16"/>
    </w:rPr>
  </w:style>
  <w:style w:type="character" w:styleId="Hyperlink">
    <w:name w:val="Hyperlink"/>
    <w:uiPriority w:val="99"/>
    <w:unhideWhenUsed/>
    <w:rsid w:val="00DE735D"/>
    <w:rPr>
      <w:color w:val="0000FF"/>
      <w:u w:val="single"/>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DE735D"/>
    <w:pPr>
      <w:spacing w:after="0" w:line="240" w:lineRule="auto"/>
    </w:pPr>
    <w:rPr>
      <w:sz w:val="20"/>
      <w:szCs w:val="20"/>
      <w:lang w:val="x-none" w:eastAsia="x-none"/>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DE735D"/>
    <w:rPr>
      <w:rFonts w:eastAsia="Times New Roman"/>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
    <w:uiPriority w:val="99"/>
    <w:unhideWhenUsed/>
    <w:rsid w:val="00DE735D"/>
    <w:rPr>
      <w:vertAlign w:val="superscript"/>
    </w:rPr>
  </w:style>
  <w:style w:type="paragraph" w:styleId="NormalWeb">
    <w:name w:val="Normal (Web)"/>
    <w:basedOn w:val="Normal"/>
    <w:uiPriority w:val="99"/>
    <w:semiHidden/>
    <w:unhideWhenUsed/>
    <w:rsid w:val="00DE735D"/>
    <w:rPr>
      <w:rFonts w:ascii="Times New Roman" w:hAnsi="Times New Roman"/>
      <w:sz w:val="24"/>
      <w:szCs w:val="24"/>
    </w:rPr>
  </w:style>
  <w:style w:type="paragraph" w:styleId="Header">
    <w:name w:val="header"/>
    <w:basedOn w:val="Normal"/>
    <w:link w:val="HeaderChar"/>
    <w:uiPriority w:val="99"/>
    <w:unhideWhenUsed/>
    <w:rsid w:val="00DE735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E735D"/>
    <w:rPr>
      <w:rFonts w:eastAsia="Times New Roman"/>
    </w:rPr>
  </w:style>
  <w:style w:type="paragraph" w:styleId="Footer">
    <w:name w:val="footer"/>
    <w:basedOn w:val="Normal"/>
    <w:link w:val="FooterChar"/>
    <w:unhideWhenUsed/>
    <w:rsid w:val="00DE735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E735D"/>
    <w:rPr>
      <w:rFonts w:eastAsia="Times New Roman"/>
    </w:rPr>
  </w:style>
  <w:style w:type="paragraph" w:styleId="NoSpacing">
    <w:name w:val="No Spacing"/>
    <w:link w:val="NoSpacingChar"/>
    <w:uiPriority w:val="1"/>
    <w:qFormat/>
    <w:rsid w:val="002E6D0B"/>
    <w:pPr>
      <w:jc w:val="both"/>
    </w:pPr>
    <w:rPr>
      <w:rFonts w:eastAsia="Times New Roman"/>
      <w:sz w:val="22"/>
      <w:szCs w:val="22"/>
      <w:lang w:val="en-US" w:eastAsia="en-US"/>
    </w:rPr>
  </w:style>
  <w:style w:type="paragraph" w:styleId="Revision">
    <w:name w:val="Revision"/>
    <w:hidden/>
    <w:uiPriority w:val="99"/>
    <w:semiHidden/>
    <w:rsid w:val="00DD3E83"/>
    <w:rPr>
      <w:rFonts w:eastAsia="Times New Roman"/>
      <w:sz w:val="22"/>
      <w:szCs w:val="22"/>
      <w:lang w:val="en-US" w:eastAsia="en-US"/>
    </w:rPr>
  </w:style>
  <w:style w:type="paragraph" w:styleId="TOCHeading">
    <w:name w:val="TOC Heading"/>
    <w:basedOn w:val="Heading1"/>
    <w:next w:val="Normal"/>
    <w:uiPriority w:val="39"/>
    <w:unhideWhenUsed/>
    <w:qFormat/>
    <w:rsid w:val="009F2ABA"/>
    <w:pPr>
      <w:keepLines/>
      <w:spacing w:before="240" w:after="0" w:line="259" w:lineRule="auto"/>
      <w:outlineLvl w:val="9"/>
    </w:pPr>
    <w:rPr>
      <w:rFonts w:ascii="Cambria" w:eastAsia="Times New Roman" w:hAnsi="Cambria"/>
      <w:b w:val="0"/>
      <w:color w:val="365F91"/>
      <w:szCs w:val="32"/>
    </w:rPr>
  </w:style>
  <w:style w:type="paragraph" w:styleId="TOC1">
    <w:name w:val="toc 1"/>
    <w:basedOn w:val="Normal"/>
    <w:next w:val="Normal"/>
    <w:autoRedefine/>
    <w:uiPriority w:val="39"/>
    <w:unhideWhenUsed/>
    <w:rsid w:val="00B5047F"/>
    <w:pPr>
      <w:tabs>
        <w:tab w:val="right" w:leader="dot" w:pos="9350"/>
      </w:tabs>
      <w:spacing w:after="100"/>
    </w:pPr>
  </w:style>
  <w:style w:type="paragraph" w:styleId="TOC2">
    <w:name w:val="toc 2"/>
    <w:basedOn w:val="Normal"/>
    <w:next w:val="Normal"/>
    <w:autoRedefine/>
    <w:uiPriority w:val="39"/>
    <w:unhideWhenUsed/>
    <w:rsid w:val="004831A1"/>
    <w:pPr>
      <w:tabs>
        <w:tab w:val="right" w:leader="dot" w:pos="9350"/>
      </w:tabs>
      <w:spacing w:after="100"/>
      <w:ind w:left="220"/>
    </w:pPr>
  </w:style>
  <w:style w:type="paragraph" w:styleId="TOC3">
    <w:name w:val="toc 3"/>
    <w:basedOn w:val="Normal"/>
    <w:next w:val="Normal"/>
    <w:autoRedefine/>
    <w:uiPriority w:val="39"/>
    <w:unhideWhenUsed/>
    <w:rsid w:val="009F2ABA"/>
    <w:pPr>
      <w:spacing w:after="100"/>
      <w:ind w:left="440"/>
    </w:pPr>
  </w:style>
  <w:style w:type="character" w:styleId="FollowedHyperlink">
    <w:name w:val="FollowedHyperlink"/>
    <w:uiPriority w:val="99"/>
    <w:semiHidden/>
    <w:unhideWhenUsed/>
    <w:rsid w:val="00B5047F"/>
    <w:rPr>
      <w:color w:val="800080"/>
      <w:u w:val="single"/>
    </w:rPr>
  </w:style>
  <w:style w:type="character" w:customStyle="1" w:styleId="NoSpacingChar">
    <w:name w:val="No Spacing Char"/>
    <w:link w:val="NoSpacing"/>
    <w:uiPriority w:val="1"/>
    <w:rsid w:val="00771A6F"/>
    <w:rPr>
      <w:rFonts w:eastAsia="Times New Roman"/>
      <w:sz w:val="22"/>
      <w:szCs w:val="22"/>
      <w:lang w:val="en-US" w:eastAsia="en-US" w:bidi="ar-SA"/>
    </w:rPr>
  </w:style>
  <w:style w:type="character" w:customStyle="1" w:styleId="Heading4Char">
    <w:name w:val="Heading 4 Char"/>
    <w:link w:val="Heading4"/>
    <w:uiPriority w:val="9"/>
    <w:rsid w:val="0010095A"/>
    <w:rPr>
      <w:rFonts w:ascii="Cambria" w:eastAsia="Times New Roman" w:hAnsi="Cambria" w:cs="Times New Roman"/>
      <w:i/>
      <w:iCs/>
      <w:color w:val="0F243E"/>
      <w:sz w:val="22"/>
      <w:szCs w:val="22"/>
    </w:rPr>
  </w:style>
  <w:style w:type="character" w:styleId="Emphasis">
    <w:name w:val="Emphasis"/>
    <w:uiPriority w:val="20"/>
    <w:qFormat/>
    <w:rsid w:val="00440376"/>
    <w:rPr>
      <w:i/>
      <w:iCs/>
    </w:rPr>
  </w:style>
  <w:style w:type="character" w:styleId="Strong">
    <w:name w:val="Strong"/>
    <w:uiPriority w:val="22"/>
    <w:qFormat/>
    <w:rsid w:val="00CA6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1826">
      <w:bodyDiv w:val="1"/>
      <w:marLeft w:val="0"/>
      <w:marRight w:val="0"/>
      <w:marTop w:val="0"/>
      <w:marBottom w:val="0"/>
      <w:divBdr>
        <w:top w:val="none" w:sz="0" w:space="0" w:color="auto"/>
        <w:left w:val="none" w:sz="0" w:space="0" w:color="auto"/>
        <w:bottom w:val="none" w:sz="0" w:space="0" w:color="auto"/>
        <w:right w:val="none" w:sz="0" w:space="0" w:color="auto"/>
      </w:divBdr>
    </w:div>
    <w:div w:id="926428508">
      <w:bodyDiv w:val="1"/>
      <w:marLeft w:val="0"/>
      <w:marRight w:val="0"/>
      <w:marTop w:val="0"/>
      <w:marBottom w:val="0"/>
      <w:divBdr>
        <w:top w:val="none" w:sz="0" w:space="0" w:color="auto"/>
        <w:left w:val="none" w:sz="0" w:space="0" w:color="auto"/>
        <w:bottom w:val="none" w:sz="0" w:space="0" w:color="auto"/>
        <w:right w:val="none" w:sz="0" w:space="0" w:color="auto"/>
      </w:divBdr>
    </w:div>
    <w:div w:id="1021475891">
      <w:bodyDiv w:val="1"/>
      <w:marLeft w:val="0"/>
      <w:marRight w:val="0"/>
      <w:marTop w:val="0"/>
      <w:marBottom w:val="0"/>
      <w:divBdr>
        <w:top w:val="none" w:sz="0" w:space="0" w:color="auto"/>
        <w:left w:val="none" w:sz="0" w:space="0" w:color="auto"/>
        <w:bottom w:val="none" w:sz="0" w:space="0" w:color="auto"/>
        <w:right w:val="none" w:sz="0" w:space="0" w:color="auto"/>
      </w:divBdr>
    </w:div>
    <w:div w:id="1056006389">
      <w:bodyDiv w:val="1"/>
      <w:marLeft w:val="0"/>
      <w:marRight w:val="0"/>
      <w:marTop w:val="0"/>
      <w:marBottom w:val="0"/>
      <w:divBdr>
        <w:top w:val="none" w:sz="0" w:space="0" w:color="auto"/>
        <w:left w:val="none" w:sz="0" w:space="0" w:color="auto"/>
        <w:bottom w:val="none" w:sz="0" w:space="0" w:color="auto"/>
        <w:right w:val="none" w:sz="0" w:space="0" w:color="auto"/>
      </w:divBdr>
      <w:divsChild>
        <w:div w:id="1118911450">
          <w:marLeft w:val="0"/>
          <w:marRight w:val="0"/>
          <w:marTop w:val="0"/>
          <w:marBottom w:val="0"/>
          <w:divBdr>
            <w:top w:val="none" w:sz="0" w:space="0" w:color="auto"/>
            <w:left w:val="none" w:sz="0" w:space="0" w:color="auto"/>
            <w:bottom w:val="none" w:sz="0" w:space="0" w:color="auto"/>
            <w:right w:val="none" w:sz="0" w:space="0" w:color="auto"/>
          </w:divBdr>
        </w:div>
      </w:divsChild>
    </w:div>
    <w:div w:id="1081025789">
      <w:bodyDiv w:val="1"/>
      <w:marLeft w:val="0"/>
      <w:marRight w:val="0"/>
      <w:marTop w:val="0"/>
      <w:marBottom w:val="0"/>
      <w:divBdr>
        <w:top w:val="none" w:sz="0" w:space="0" w:color="auto"/>
        <w:left w:val="none" w:sz="0" w:space="0" w:color="auto"/>
        <w:bottom w:val="none" w:sz="0" w:space="0" w:color="auto"/>
        <w:right w:val="none" w:sz="0" w:space="0" w:color="auto"/>
      </w:divBdr>
    </w:div>
    <w:div w:id="1206022984">
      <w:bodyDiv w:val="1"/>
      <w:marLeft w:val="0"/>
      <w:marRight w:val="0"/>
      <w:marTop w:val="0"/>
      <w:marBottom w:val="0"/>
      <w:divBdr>
        <w:top w:val="none" w:sz="0" w:space="0" w:color="auto"/>
        <w:left w:val="none" w:sz="0" w:space="0" w:color="auto"/>
        <w:bottom w:val="none" w:sz="0" w:space="0" w:color="auto"/>
        <w:right w:val="none" w:sz="0" w:space="0" w:color="auto"/>
      </w:divBdr>
    </w:div>
    <w:div w:id="1211454833">
      <w:bodyDiv w:val="1"/>
      <w:marLeft w:val="0"/>
      <w:marRight w:val="0"/>
      <w:marTop w:val="0"/>
      <w:marBottom w:val="0"/>
      <w:divBdr>
        <w:top w:val="none" w:sz="0" w:space="0" w:color="auto"/>
        <w:left w:val="none" w:sz="0" w:space="0" w:color="auto"/>
        <w:bottom w:val="none" w:sz="0" w:space="0" w:color="auto"/>
        <w:right w:val="none" w:sz="0" w:space="0" w:color="auto"/>
      </w:divBdr>
      <w:divsChild>
        <w:div w:id="1070497366">
          <w:marLeft w:val="0"/>
          <w:marRight w:val="0"/>
          <w:marTop w:val="0"/>
          <w:marBottom w:val="0"/>
          <w:divBdr>
            <w:top w:val="none" w:sz="0" w:space="0" w:color="auto"/>
            <w:left w:val="none" w:sz="0" w:space="0" w:color="auto"/>
            <w:bottom w:val="none" w:sz="0" w:space="0" w:color="auto"/>
            <w:right w:val="none" w:sz="0" w:space="0" w:color="auto"/>
          </w:divBdr>
          <w:divsChild>
            <w:div w:id="1104495125">
              <w:marLeft w:val="0"/>
              <w:marRight w:val="0"/>
              <w:marTop w:val="0"/>
              <w:marBottom w:val="0"/>
              <w:divBdr>
                <w:top w:val="none" w:sz="0" w:space="0" w:color="auto"/>
                <w:left w:val="none" w:sz="0" w:space="0" w:color="auto"/>
                <w:bottom w:val="none" w:sz="0" w:space="0" w:color="auto"/>
                <w:right w:val="none" w:sz="0" w:space="0" w:color="auto"/>
              </w:divBdr>
              <w:divsChild>
                <w:div w:id="2028559378">
                  <w:marLeft w:val="0"/>
                  <w:marRight w:val="0"/>
                  <w:marTop w:val="0"/>
                  <w:marBottom w:val="0"/>
                  <w:divBdr>
                    <w:top w:val="none" w:sz="0" w:space="0" w:color="auto"/>
                    <w:left w:val="none" w:sz="0" w:space="0" w:color="auto"/>
                    <w:bottom w:val="none" w:sz="0" w:space="0" w:color="auto"/>
                    <w:right w:val="none" w:sz="0" w:space="0" w:color="auto"/>
                  </w:divBdr>
                  <w:divsChild>
                    <w:div w:id="12060643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5694">
      <w:bodyDiv w:val="1"/>
      <w:marLeft w:val="0"/>
      <w:marRight w:val="0"/>
      <w:marTop w:val="0"/>
      <w:marBottom w:val="0"/>
      <w:divBdr>
        <w:top w:val="none" w:sz="0" w:space="0" w:color="auto"/>
        <w:left w:val="none" w:sz="0" w:space="0" w:color="auto"/>
        <w:bottom w:val="none" w:sz="0" w:space="0" w:color="auto"/>
        <w:right w:val="none" w:sz="0" w:space="0" w:color="auto"/>
      </w:divBdr>
    </w:div>
    <w:div w:id="1472556592">
      <w:bodyDiv w:val="1"/>
      <w:marLeft w:val="0"/>
      <w:marRight w:val="0"/>
      <w:marTop w:val="0"/>
      <w:marBottom w:val="0"/>
      <w:divBdr>
        <w:top w:val="none" w:sz="0" w:space="0" w:color="auto"/>
        <w:left w:val="none" w:sz="0" w:space="0" w:color="auto"/>
        <w:bottom w:val="none" w:sz="0" w:space="0" w:color="auto"/>
        <w:right w:val="none" w:sz="0" w:space="0" w:color="auto"/>
      </w:divBdr>
    </w:div>
    <w:div w:id="1577746048">
      <w:bodyDiv w:val="1"/>
      <w:marLeft w:val="0"/>
      <w:marRight w:val="0"/>
      <w:marTop w:val="0"/>
      <w:marBottom w:val="0"/>
      <w:divBdr>
        <w:top w:val="none" w:sz="0" w:space="0" w:color="auto"/>
        <w:left w:val="none" w:sz="0" w:space="0" w:color="auto"/>
        <w:bottom w:val="none" w:sz="0" w:space="0" w:color="auto"/>
        <w:right w:val="none" w:sz="0" w:space="0" w:color="auto"/>
      </w:divBdr>
    </w:div>
    <w:div w:id="1676685689">
      <w:bodyDiv w:val="1"/>
      <w:marLeft w:val="0"/>
      <w:marRight w:val="0"/>
      <w:marTop w:val="0"/>
      <w:marBottom w:val="0"/>
      <w:divBdr>
        <w:top w:val="none" w:sz="0" w:space="0" w:color="auto"/>
        <w:left w:val="none" w:sz="0" w:space="0" w:color="auto"/>
        <w:bottom w:val="none" w:sz="0" w:space="0" w:color="auto"/>
        <w:right w:val="none" w:sz="0" w:space="0" w:color="auto"/>
      </w:divBdr>
      <w:divsChild>
        <w:div w:id="310335260">
          <w:marLeft w:val="0"/>
          <w:marRight w:val="0"/>
          <w:marTop w:val="0"/>
          <w:marBottom w:val="0"/>
          <w:divBdr>
            <w:top w:val="none" w:sz="0" w:space="0" w:color="auto"/>
            <w:left w:val="none" w:sz="0" w:space="0" w:color="auto"/>
            <w:bottom w:val="none" w:sz="0" w:space="0" w:color="auto"/>
            <w:right w:val="none" w:sz="0" w:space="0" w:color="auto"/>
          </w:divBdr>
          <w:divsChild>
            <w:div w:id="1610041793">
              <w:marLeft w:val="0"/>
              <w:marRight w:val="0"/>
              <w:marTop w:val="0"/>
              <w:marBottom w:val="0"/>
              <w:divBdr>
                <w:top w:val="none" w:sz="0" w:space="0" w:color="auto"/>
                <w:left w:val="none" w:sz="0" w:space="0" w:color="auto"/>
                <w:bottom w:val="none" w:sz="0" w:space="0" w:color="auto"/>
                <w:right w:val="none" w:sz="0" w:space="0" w:color="auto"/>
              </w:divBdr>
              <w:divsChild>
                <w:div w:id="1807501056">
                  <w:marLeft w:val="0"/>
                  <w:marRight w:val="0"/>
                  <w:marTop w:val="0"/>
                  <w:marBottom w:val="0"/>
                  <w:divBdr>
                    <w:top w:val="none" w:sz="0" w:space="0" w:color="auto"/>
                    <w:left w:val="none" w:sz="0" w:space="0" w:color="auto"/>
                    <w:bottom w:val="none" w:sz="0" w:space="0" w:color="auto"/>
                    <w:right w:val="none" w:sz="0" w:space="0" w:color="auto"/>
                  </w:divBdr>
                  <w:divsChild>
                    <w:div w:id="145374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978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5691602">
      <w:bodyDiv w:val="1"/>
      <w:marLeft w:val="0"/>
      <w:marRight w:val="0"/>
      <w:marTop w:val="0"/>
      <w:marBottom w:val="0"/>
      <w:divBdr>
        <w:top w:val="none" w:sz="0" w:space="0" w:color="auto"/>
        <w:left w:val="none" w:sz="0" w:space="0" w:color="auto"/>
        <w:bottom w:val="none" w:sz="0" w:space="0" w:color="auto"/>
        <w:right w:val="none" w:sz="0" w:space="0" w:color="auto"/>
      </w:divBdr>
    </w:div>
    <w:div w:id="1731926002">
      <w:bodyDiv w:val="1"/>
      <w:marLeft w:val="0"/>
      <w:marRight w:val="0"/>
      <w:marTop w:val="0"/>
      <w:marBottom w:val="0"/>
      <w:divBdr>
        <w:top w:val="none" w:sz="0" w:space="0" w:color="auto"/>
        <w:left w:val="none" w:sz="0" w:space="0" w:color="auto"/>
        <w:bottom w:val="none" w:sz="0" w:space="0" w:color="auto"/>
        <w:right w:val="none" w:sz="0" w:space="0" w:color="auto"/>
      </w:divBdr>
    </w:div>
    <w:div w:id="1862813859">
      <w:bodyDiv w:val="1"/>
      <w:marLeft w:val="0"/>
      <w:marRight w:val="0"/>
      <w:marTop w:val="0"/>
      <w:marBottom w:val="0"/>
      <w:divBdr>
        <w:top w:val="none" w:sz="0" w:space="0" w:color="auto"/>
        <w:left w:val="none" w:sz="0" w:space="0" w:color="auto"/>
        <w:bottom w:val="none" w:sz="0" w:space="0" w:color="auto"/>
        <w:right w:val="none" w:sz="0" w:space="0" w:color="auto"/>
      </w:divBdr>
    </w:div>
    <w:div w:id="18736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ramsar.org/sites/default/files/documents/library/ramsar_rules_of_procedure_f.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BE4F8-03A6-4AA5-A704-786E44EE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Opinion on the Development and Evolution of the IUCN-Ramsar Hosting Agreement</vt:lpstr>
      <vt:lpstr>Opinion on the Development and Evolution of the IUCN-Ramsar Hosting Agreement</vt:lpstr>
    </vt:vector>
  </TitlesOfParts>
  <Company>IUCN</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on the Development and Evolution of the IUCN-Ramsar Hosting Agreement</dc:title>
  <dc:creator>Freedom-Kai Phillips</dc:creator>
  <cp:lastModifiedBy>Ramsar\JenningsE</cp:lastModifiedBy>
  <cp:revision>3</cp:revision>
  <cp:lastPrinted>2015-08-07T22:56:00Z</cp:lastPrinted>
  <dcterms:created xsi:type="dcterms:W3CDTF">2015-08-17T10:03:00Z</dcterms:created>
  <dcterms:modified xsi:type="dcterms:W3CDTF">2015-08-17T14:24:00Z</dcterms:modified>
</cp:coreProperties>
</file>