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C63B8" w14:textId="77777777" w:rsidR="008040D6" w:rsidRPr="0043206D" w:rsidRDefault="008040D6" w:rsidP="008040D6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bookmarkStart w:id="0" w:name="OLE_LINK1"/>
      <w:r w:rsidRPr="0043206D">
        <w:rPr>
          <w:rFonts w:asciiTheme="minorHAnsi" w:hAnsiTheme="minorHAnsi" w:cstheme="minorHAnsi"/>
          <w:bCs/>
          <w:lang w:val="es-ES_tradnl"/>
        </w:rPr>
        <w:t>CONVENCIÓN SOBRE LOS HUMEDALES (Ramsar, Irán, 1971)</w:t>
      </w:r>
    </w:p>
    <w:p w14:paraId="7BEA412D" w14:textId="6D45B677" w:rsidR="008040D6" w:rsidRPr="0043206D" w:rsidRDefault="008040D6" w:rsidP="008040D6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r w:rsidRPr="0043206D">
        <w:rPr>
          <w:rFonts w:asciiTheme="minorHAnsi" w:hAnsiTheme="minorHAnsi" w:cstheme="minorHAnsi"/>
          <w:bCs/>
          <w:lang w:val="es-ES_tradnl"/>
        </w:rPr>
        <w:t>51</w:t>
      </w:r>
      <w:r w:rsidR="00903DCD">
        <w:rPr>
          <w:rFonts w:asciiTheme="minorHAnsi" w:hAnsiTheme="minorHAnsi" w:cstheme="minorHAnsi"/>
          <w:bCs/>
          <w:lang w:val="es-ES_tradnl"/>
        </w:rPr>
        <w:t>ª</w:t>
      </w:r>
      <w:r w:rsidRPr="0043206D">
        <w:rPr>
          <w:rFonts w:asciiTheme="minorHAnsi" w:hAnsiTheme="minorHAnsi" w:cstheme="minorHAnsi"/>
          <w:bCs/>
          <w:lang w:val="es-ES_tradnl"/>
        </w:rPr>
        <w:t xml:space="preserve"> Reunión del Comité Permanente </w:t>
      </w:r>
    </w:p>
    <w:p w14:paraId="64D34DCC" w14:textId="15F1BC1C" w:rsidR="008040D6" w:rsidRPr="0043206D" w:rsidRDefault="00903DCD" w:rsidP="008040D6">
      <w:pPr>
        <w:pBdr>
          <w:top w:val="single" w:sz="12" w:space="0" w:color="auto" w:shadow="1"/>
          <w:left w:val="single" w:sz="12" w:space="4" w:color="auto" w:shadow="1"/>
          <w:bottom w:val="single" w:sz="12" w:space="0" w:color="auto" w:shadow="1"/>
          <w:right w:val="single" w:sz="12" w:space="0" w:color="auto" w:shadow="1"/>
        </w:pBdr>
        <w:ind w:right="2790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>Gland, Suiza, 23 a</w:t>
      </w:r>
      <w:r w:rsidR="008040D6" w:rsidRPr="0043206D">
        <w:rPr>
          <w:rFonts w:asciiTheme="minorHAnsi" w:hAnsiTheme="minorHAnsi" w:cstheme="minorHAnsi"/>
          <w:bCs/>
          <w:lang w:val="es-ES_tradnl"/>
        </w:rPr>
        <w:t xml:space="preserve"> 27 de noviembre de 2015</w:t>
      </w:r>
    </w:p>
    <w:p w14:paraId="195C89AA" w14:textId="77777777" w:rsidR="004B12A4" w:rsidRPr="0043206D" w:rsidRDefault="004B12A4" w:rsidP="005C6E07">
      <w:pPr>
        <w:keepNext/>
        <w:suppressAutoHyphens/>
        <w:jc w:val="left"/>
        <w:outlineLvl w:val="0"/>
        <w:rPr>
          <w:rFonts w:asciiTheme="minorHAnsi" w:hAnsiTheme="minorHAnsi"/>
          <w:b/>
          <w:sz w:val="28"/>
          <w:szCs w:val="28"/>
          <w:lang w:val="es-ES_tradnl"/>
        </w:rPr>
      </w:pPr>
    </w:p>
    <w:bookmarkEnd w:id="0"/>
    <w:p w14:paraId="0E1A1095" w14:textId="77777777" w:rsidR="004B12A4" w:rsidRPr="0043206D" w:rsidRDefault="00E90297" w:rsidP="005C6E07">
      <w:pPr>
        <w:keepNext/>
        <w:suppressAutoHyphens/>
        <w:jc w:val="right"/>
        <w:outlineLvl w:val="0"/>
        <w:rPr>
          <w:rFonts w:asciiTheme="minorHAnsi" w:hAnsiTheme="minorHAnsi" w:cs="Calibri"/>
          <w:b/>
          <w:sz w:val="28"/>
          <w:szCs w:val="28"/>
          <w:lang w:val="es-ES_tradnl"/>
        </w:rPr>
      </w:pPr>
      <w:r w:rsidRPr="0043206D">
        <w:rPr>
          <w:rFonts w:asciiTheme="minorHAnsi" w:hAnsiTheme="minorHAnsi" w:cs="Calibri"/>
          <w:b/>
          <w:sz w:val="28"/>
          <w:szCs w:val="28"/>
          <w:lang w:val="es-ES_tradnl"/>
        </w:rPr>
        <w:t>SC51</w:t>
      </w:r>
      <w:r w:rsidR="001E5EB8" w:rsidRPr="0043206D">
        <w:rPr>
          <w:rFonts w:asciiTheme="minorHAnsi" w:hAnsiTheme="minorHAnsi" w:cs="Calibri"/>
          <w:b/>
          <w:sz w:val="28"/>
          <w:szCs w:val="28"/>
          <w:lang w:val="es-ES_tradnl"/>
        </w:rPr>
        <w:t>-21</w:t>
      </w:r>
    </w:p>
    <w:p w14:paraId="18FAE518" w14:textId="77777777" w:rsidR="004B12A4" w:rsidRPr="0043206D" w:rsidRDefault="00E6069B" w:rsidP="00D05ECB">
      <w:pPr>
        <w:keepNext/>
        <w:tabs>
          <w:tab w:val="left" w:pos="7920"/>
        </w:tabs>
        <w:suppressAutoHyphens/>
        <w:jc w:val="left"/>
        <w:outlineLvl w:val="0"/>
        <w:rPr>
          <w:rFonts w:asciiTheme="minorHAnsi" w:hAnsiTheme="minorHAnsi"/>
          <w:b/>
          <w:sz w:val="28"/>
          <w:szCs w:val="28"/>
          <w:lang w:val="es-ES_tradnl"/>
        </w:rPr>
      </w:pPr>
      <w:r w:rsidRPr="0043206D">
        <w:rPr>
          <w:rFonts w:asciiTheme="minorHAnsi" w:hAnsiTheme="minorHAnsi"/>
          <w:b/>
          <w:sz w:val="28"/>
          <w:szCs w:val="28"/>
          <w:lang w:val="es-ES_tradnl"/>
        </w:rPr>
        <w:tab/>
      </w:r>
    </w:p>
    <w:p w14:paraId="6C338FB3" w14:textId="3038028F" w:rsidR="007B44B6" w:rsidRPr="00950D17" w:rsidRDefault="008040D6" w:rsidP="00950D17">
      <w:pPr>
        <w:tabs>
          <w:tab w:val="left" w:pos="1134"/>
          <w:tab w:val="left" w:pos="1560"/>
        </w:tabs>
        <w:suppressAutoHyphens/>
        <w:ind w:right="-23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Informe sobre la priorización de </w:t>
      </w:r>
      <w:r w:rsidR="003316B8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la</w:t>
      </w:r>
      <w:r w:rsidR="00A75C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recaudación 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de fondos </w:t>
      </w:r>
      <w:r w:rsidR="00A75C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de todo tipo de fuentes 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para financiar actividades </w:t>
      </w:r>
      <w:r w:rsidR="00950D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con cargo al presupuesto no 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básico </w:t>
      </w:r>
      <w:r w:rsidR="00950D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a través de todo tipo de fuentes,</w:t>
      </w:r>
      <w:r w:rsidR="00950D17" w:rsidRPr="00950D17">
        <w:rPr>
          <w:rFonts w:asciiTheme="minorHAnsi" w:hAnsiTheme="minorHAnsi"/>
          <w:lang w:val="es-ES_tradnl"/>
        </w:rPr>
        <w:t xml:space="preserve"> 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con </w:t>
      </w:r>
      <w:r w:rsidR="00950D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miras a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</w:t>
      </w:r>
      <w:r w:rsidR="003316B8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incre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mentar</w:t>
      </w:r>
      <w:r w:rsidR="00950D17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considerablemente</w:t>
      </w:r>
      <w:r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las contribuciones </w:t>
      </w:r>
      <w:r w:rsidR="007557B0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que no </w:t>
      </w:r>
      <w:r w:rsidR="00031201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>provengan</w:t>
      </w:r>
      <w:r w:rsidR="007557B0" w:rsidRPr="00950D17">
        <w:rPr>
          <w:rFonts w:asciiTheme="minorHAnsi" w:hAnsiTheme="minorHAnsi"/>
          <w:b/>
          <w:bCs/>
          <w:sz w:val="28"/>
          <w:szCs w:val="28"/>
          <w:lang w:val="es-ES_tradnl"/>
        </w:rPr>
        <w:t xml:space="preserve"> de las Partes </w:t>
      </w:r>
    </w:p>
    <w:p w14:paraId="111CB8E5" w14:textId="77777777" w:rsidR="001E5EB8" w:rsidRPr="0043206D" w:rsidRDefault="001E5EB8" w:rsidP="00D05ECB">
      <w:pPr>
        <w:suppressAutoHyphens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</w:p>
    <w:p w14:paraId="15EDEE34" w14:textId="77777777" w:rsidR="004B12A4" w:rsidRPr="0043206D" w:rsidRDefault="00A62ADF" w:rsidP="005C6E07">
      <w:pPr>
        <w:suppressAutoHyphens/>
        <w:jc w:val="left"/>
        <w:rPr>
          <w:rFonts w:asciiTheme="minorHAnsi" w:hAnsiTheme="minorHAnsi"/>
          <w:b/>
          <w:bCs/>
          <w:lang w:val="es-ES_tradnl"/>
        </w:rPr>
      </w:pPr>
      <w:r w:rsidRPr="0043206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 wp14:anchorId="3E5EC2BE" wp14:editId="7B59F0AF">
                <wp:extent cx="5757545" cy="876300"/>
                <wp:effectExtent l="0" t="0" r="1460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48F2" w14:textId="70BC66CA" w:rsidR="00A471FA" w:rsidRPr="00950D17" w:rsidRDefault="00A471FA" w:rsidP="00A62ADF">
                            <w:pPr>
                              <w:rPr>
                                <w:rFonts w:ascii="Calibri" w:hAnsi="Calibri"/>
                                <w:b/>
                                <w:lang w:val="es-ES_tradnl"/>
                              </w:rPr>
                            </w:pPr>
                            <w:r w:rsidRPr="00950D17">
                              <w:rPr>
                                <w:rFonts w:ascii="Calibri" w:hAnsi="Calibri"/>
                                <w:b/>
                                <w:lang w:val="es-ES_tradnl"/>
                              </w:rPr>
                              <w:t xml:space="preserve">Acción solicitada: </w:t>
                            </w:r>
                          </w:p>
                          <w:p w14:paraId="7B68466D" w14:textId="3D63902D" w:rsidR="00A471FA" w:rsidRPr="00950D17" w:rsidRDefault="00A471FA" w:rsidP="00A62ADF">
                            <w:pPr>
                              <w:jc w:val="left"/>
                              <w:rPr>
                                <w:rFonts w:ascii="Calibri" w:hAnsi="Calibri" w:cs="Arial"/>
                                <w:lang w:val="es-ES_tradnl"/>
                              </w:rPr>
                            </w:pPr>
                            <w:r w:rsidRPr="00950D17">
                              <w:rPr>
                                <w:rFonts w:ascii="Calibri" w:hAnsi="Calibri" w:cs="Arial"/>
                                <w:lang w:val="es-ES_tradnl"/>
                              </w:rPr>
                              <w:t>Se invita al Comité Permanente a estudiar el informe sobre la priorización de las actividades de recaudación de fond</w:t>
                            </w:r>
                            <w:r>
                              <w:rPr>
                                <w:rFonts w:ascii="Calibri" w:hAnsi="Calibri" w:cs="Arial"/>
                                <w:lang w:val="es-ES_tradnl"/>
                              </w:rPr>
                              <w:t>os para financiar actividades</w:t>
                            </w:r>
                            <w:r w:rsidRPr="00950D17">
                              <w:rPr>
                                <w:rFonts w:ascii="Calibri" w:hAnsi="Calibri" w:cs="Arial"/>
                                <w:lang w:val="es-ES_tradnl"/>
                              </w:rPr>
                              <w:t xml:space="preserve"> con cargo al presupuesto </w:t>
                            </w:r>
                            <w:r>
                              <w:rPr>
                                <w:rFonts w:ascii="Calibri" w:hAnsi="Calibri" w:cs="Arial"/>
                                <w:lang w:val="es-ES_tradnl"/>
                              </w:rPr>
                              <w:t xml:space="preserve">no </w:t>
                            </w:r>
                            <w:r w:rsidRPr="00950D17">
                              <w:rPr>
                                <w:rFonts w:ascii="Calibri" w:hAnsi="Calibri" w:cs="Arial"/>
                                <w:lang w:val="es-ES_tradnl"/>
                              </w:rPr>
                              <w:t xml:space="preserve">básico y a proporcionar asesoramiento sobre las acciones previstas para 2016. </w:t>
                            </w:r>
                          </w:p>
                          <w:p w14:paraId="6A62AD9E" w14:textId="77777777" w:rsidR="00A471FA" w:rsidRPr="009A3D8F" w:rsidRDefault="00A471FA" w:rsidP="00A62ADF">
                            <w:pPr>
                              <w:pStyle w:val="ListParagraph"/>
                              <w:ind w:left="360"/>
                              <w:jc w:val="left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">
                <v:textbox>
                  <w:txbxContent>
                    <w:p w14:paraId="5A5148F2" w14:textId="70BC66CA" w:rsidR="00A471FA" w:rsidRPr="00950D17" w:rsidRDefault="00A471FA" w:rsidP="00A62ADF">
                      <w:pPr>
                        <w:rPr>
                          <w:rFonts w:ascii="Calibri" w:hAnsi="Calibri"/>
                          <w:b/>
                          <w:lang w:val="es-ES_tradnl"/>
                        </w:rPr>
                      </w:pPr>
                      <w:r w:rsidRPr="00950D17">
                        <w:rPr>
                          <w:rFonts w:ascii="Calibri" w:hAnsi="Calibri"/>
                          <w:b/>
                          <w:lang w:val="es-ES_tradnl"/>
                        </w:rPr>
                        <w:t xml:space="preserve">Acción solicitada: </w:t>
                      </w:r>
                    </w:p>
                    <w:p w14:paraId="7B68466D" w14:textId="3D63902D" w:rsidR="00A471FA" w:rsidRPr="00950D17" w:rsidRDefault="00A471FA" w:rsidP="00A62ADF">
                      <w:pPr>
                        <w:jc w:val="left"/>
                        <w:rPr>
                          <w:rFonts w:ascii="Calibri" w:hAnsi="Calibri" w:cs="Arial"/>
                          <w:lang w:val="es-ES_tradnl"/>
                        </w:rPr>
                      </w:pPr>
                      <w:r w:rsidRPr="00950D17">
                        <w:rPr>
                          <w:rFonts w:ascii="Calibri" w:hAnsi="Calibri" w:cs="Arial"/>
                          <w:lang w:val="es-ES_tradnl"/>
                        </w:rPr>
                        <w:t>Se invita al Comité Permanente a estudiar el informe sobre la priorización de las actividades de recaudación de fond</w:t>
                      </w:r>
                      <w:r>
                        <w:rPr>
                          <w:rFonts w:ascii="Calibri" w:hAnsi="Calibri" w:cs="Arial"/>
                          <w:lang w:val="es-ES_tradnl"/>
                        </w:rPr>
                        <w:t>os para financiar actividades</w:t>
                      </w:r>
                      <w:r w:rsidRPr="00950D17">
                        <w:rPr>
                          <w:rFonts w:ascii="Calibri" w:hAnsi="Calibri" w:cs="Arial"/>
                          <w:lang w:val="es-ES_tradnl"/>
                        </w:rPr>
                        <w:t xml:space="preserve"> con cargo al presupuesto </w:t>
                      </w:r>
                      <w:r>
                        <w:rPr>
                          <w:rFonts w:ascii="Calibri" w:hAnsi="Calibri" w:cs="Arial"/>
                          <w:lang w:val="es-ES_tradnl"/>
                        </w:rPr>
                        <w:t xml:space="preserve">no </w:t>
                      </w:r>
                      <w:r w:rsidRPr="00950D17">
                        <w:rPr>
                          <w:rFonts w:ascii="Calibri" w:hAnsi="Calibri" w:cs="Arial"/>
                          <w:lang w:val="es-ES_tradnl"/>
                        </w:rPr>
                        <w:t xml:space="preserve">básico y a proporcionar asesoramiento sobre las acciones previstas para 2016. </w:t>
                      </w:r>
                    </w:p>
                    <w:p w14:paraId="6A62AD9E" w14:textId="77777777" w:rsidR="00A471FA" w:rsidRPr="009A3D8F" w:rsidRDefault="00A471FA" w:rsidP="00A62ADF">
                      <w:pPr>
                        <w:pStyle w:val="ListParagraph"/>
                        <w:ind w:left="360"/>
                        <w:jc w:val="left"/>
                        <w:rPr>
                          <w:rFonts w:ascii="Calibri" w:hAnsi="Calibri"/>
                          <w:b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D7FF87" w14:textId="77777777" w:rsidR="00205372" w:rsidRPr="0043206D" w:rsidRDefault="00205372" w:rsidP="005C6E07">
      <w:pPr>
        <w:suppressAutoHyphens/>
        <w:jc w:val="left"/>
        <w:rPr>
          <w:rFonts w:asciiTheme="minorHAnsi" w:hAnsiTheme="minorHAnsi"/>
          <w:b/>
          <w:bCs/>
          <w:lang w:val="es-ES_tradnl"/>
        </w:rPr>
      </w:pPr>
    </w:p>
    <w:p w14:paraId="7072D88C" w14:textId="4EBF0337" w:rsidR="00E90297" w:rsidRPr="0043206D" w:rsidRDefault="00E90297" w:rsidP="00E90297">
      <w:pPr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Introduc</w:t>
      </w:r>
      <w:r w:rsidR="003316B8" w:rsidRPr="0043206D">
        <w:rPr>
          <w:rFonts w:asciiTheme="minorHAnsi" w:hAnsiTheme="minorHAnsi" w:cs="Arial"/>
          <w:b/>
          <w:lang w:val="es-ES_tradnl"/>
        </w:rPr>
        <w:t>ción</w:t>
      </w:r>
    </w:p>
    <w:p w14:paraId="00EA7264" w14:textId="77777777" w:rsidR="00E90297" w:rsidRPr="0043206D" w:rsidRDefault="00E90297" w:rsidP="001E5EB8">
      <w:pPr>
        <w:jc w:val="left"/>
        <w:rPr>
          <w:rFonts w:asciiTheme="minorHAnsi" w:hAnsiTheme="minorHAnsi" w:cs="Arial"/>
          <w:b/>
          <w:lang w:val="es-ES_tradnl"/>
        </w:rPr>
      </w:pPr>
    </w:p>
    <w:p w14:paraId="3D331FCC" w14:textId="2F9ED84E" w:rsidR="00A62ADF" w:rsidRPr="0043206D" w:rsidRDefault="003316B8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En la</w:t>
      </w:r>
      <w:r w:rsidR="00A62ADF" w:rsidRPr="0043206D">
        <w:rPr>
          <w:rFonts w:asciiTheme="minorHAnsi" w:hAnsiTheme="minorHAnsi" w:cs="Arial"/>
          <w:lang w:val="es-ES_tradnl"/>
        </w:rPr>
        <w:t xml:space="preserve"> Resolu</w:t>
      </w:r>
      <w:r w:rsidRPr="0043206D">
        <w:rPr>
          <w:rFonts w:asciiTheme="minorHAnsi" w:hAnsiTheme="minorHAnsi" w:cs="Arial"/>
          <w:lang w:val="es-ES_tradnl"/>
        </w:rPr>
        <w:t>ción</w:t>
      </w:r>
      <w:r w:rsidR="00A62ADF" w:rsidRPr="0043206D">
        <w:rPr>
          <w:rFonts w:asciiTheme="minorHAnsi" w:hAnsiTheme="minorHAnsi" w:cs="Arial"/>
          <w:lang w:val="es-ES_tradnl"/>
        </w:rPr>
        <w:t xml:space="preserve"> XII.1</w:t>
      </w:r>
      <w:r w:rsidRPr="0043206D">
        <w:rPr>
          <w:rFonts w:asciiTheme="minorHAnsi" w:hAnsiTheme="minorHAnsi" w:cs="Arial"/>
          <w:lang w:val="es-ES_tradnl"/>
        </w:rPr>
        <w:t xml:space="preserve"> se resumen las prioridades </w:t>
      </w:r>
      <w:r w:rsidR="002541D1" w:rsidRPr="0043206D">
        <w:rPr>
          <w:rFonts w:asciiTheme="minorHAnsi" w:hAnsiTheme="minorHAnsi" w:cs="Arial"/>
          <w:lang w:val="es-ES_tradnl"/>
        </w:rPr>
        <w:t xml:space="preserve">financiadas del presupuesto </w:t>
      </w:r>
      <w:r w:rsidR="00950D17">
        <w:rPr>
          <w:rFonts w:asciiTheme="minorHAnsi" w:hAnsiTheme="minorHAnsi" w:cs="Arial"/>
          <w:lang w:val="es-ES_tradnl"/>
        </w:rPr>
        <w:t xml:space="preserve">no </w:t>
      </w:r>
      <w:r w:rsidR="002541D1" w:rsidRPr="0043206D">
        <w:rPr>
          <w:rFonts w:asciiTheme="minorHAnsi" w:hAnsiTheme="minorHAnsi" w:cs="Arial"/>
          <w:lang w:val="es-ES_tradnl"/>
        </w:rPr>
        <w:t>b</w:t>
      </w:r>
      <w:r w:rsidR="00B639F9" w:rsidRPr="0043206D">
        <w:rPr>
          <w:rFonts w:asciiTheme="minorHAnsi" w:hAnsiTheme="minorHAnsi" w:cs="Arial"/>
          <w:lang w:val="es-ES_tradnl"/>
        </w:rPr>
        <w:t>ásico y la cantidad requerida para</w:t>
      </w:r>
      <w:r w:rsidR="002541D1" w:rsidRPr="0043206D">
        <w:rPr>
          <w:rFonts w:asciiTheme="minorHAnsi" w:hAnsiTheme="minorHAnsi" w:cs="Arial"/>
          <w:lang w:val="es-ES_tradnl"/>
        </w:rPr>
        <w:t xml:space="preserve"> el período</w:t>
      </w:r>
      <w:r w:rsidR="00950D17">
        <w:rPr>
          <w:rFonts w:asciiTheme="minorHAnsi" w:hAnsiTheme="minorHAnsi" w:cs="Arial"/>
          <w:lang w:val="es-ES_tradnl"/>
        </w:rPr>
        <w:t xml:space="preserve"> </w:t>
      </w:r>
      <w:r w:rsidR="00A62ADF" w:rsidRPr="0043206D">
        <w:rPr>
          <w:rFonts w:asciiTheme="minorHAnsi" w:hAnsiTheme="minorHAnsi" w:cs="Arial"/>
          <w:lang w:val="es-ES_tradnl"/>
        </w:rPr>
        <w:t xml:space="preserve">2016-18. </w:t>
      </w:r>
      <w:r w:rsidR="00031201" w:rsidRPr="0043206D">
        <w:rPr>
          <w:rFonts w:asciiTheme="minorHAnsi" w:hAnsiTheme="minorHAnsi" w:cs="Arial"/>
          <w:lang w:val="es-ES_tradnl"/>
        </w:rPr>
        <w:t xml:space="preserve">La Resolución </w:t>
      </w:r>
      <w:r w:rsidR="00A62ADF" w:rsidRPr="0043206D">
        <w:rPr>
          <w:rFonts w:asciiTheme="minorHAnsi" w:hAnsiTheme="minorHAnsi" w:cs="Arial"/>
          <w:lang w:val="es-ES_tradnl"/>
        </w:rPr>
        <w:t>XII.7</w:t>
      </w:r>
      <w:r w:rsidR="00B639F9" w:rsidRPr="0043206D">
        <w:rPr>
          <w:rFonts w:asciiTheme="minorHAnsi" w:hAnsiTheme="minorHAnsi" w:cs="Arial"/>
          <w:lang w:val="es-ES_tradnl"/>
        </w:rPr>
        <w:t xml:space="preserve"> </w:t>
      </w:r>
      <w:r w:rsidR="00031201" w:rsidRPr="0043206D">
        <w:rPr>
          <w:rFonts w:asciiTheme="minorHAnsi" w:hAnsiTheme="minorHAnsi" w:cs="Arial"/>
          <w:lang w:val="es-ES_tradnl"/>
        </w:rPr>
        <w:t xml:space="preserve">establece que la </w:t>
      </w:r>
      <w:r w:rsidR="00F86EF9" w:rsidRPr="0043206D">
        <w:rPr>
          <w:rFonts w:asciiTheme="minorHAnsi" w:hAnsiTheme="minorHAnsi" w:cs="Arial"/>
          <w:lang w:val="es-ES_tradnl"/>
        </w:rPr>
        <w:t>recaudación</w:t>
      </w:r>
      <w:r w:rsidR="00031201" w:rsidRPr="0043206D">
        <w:rPr>
          <w:rFonts w:asciiTheme="minorHAnsi" w:hAnsiTheme="minorHAnsi" w:cs="Arial"/>
          <w:lang w:val="es-ES_tradnl"/>
        </w:rPr>
        <w:t xml:space="preserve"> de fondos debería</w:t>
      </w:r>
      <w:r w:rsidR="00950D17">
        <w:rPr>
          <w:rFonts w:asciiTheme="minorHAnsi" w:hAnsiTheme="minorHAnsi" w:cs="Arial"/>
          <w:lang w:val="es-ES_tradnl"/>
        </w:rPr>
        <w:t xml:space="preserve"> ser llevada y priorizada</w:t>
      </w:r>
      <w:r w:rsidR="00F86EF9" w:rsidRPr="0043206D">
        <w:rPr>
          <w:rFonts w:asciiTheme="minorHAnsi" w:hAnsiTheme="minorHAnsi" w:cs="Arial"/>
          <w:lang w:val="es-ES_tradnl"/>
        </w:rPr>
        <w:t xml:space="preserve"> por la Secretaría con el apoyo del </w:t>
      </w:r>
      <w:r w:rsidR="009A100C" w:rsidRPr="0043206D">
        <w:rPr>
          <w:rFonts w:asciiTheme="minorHAnsi" w:hAnsiTheme="minorHAnsi" w:cs="Arial"/>
          <w:lang w:val="es-ES_tradnl"/>
        </w:rPr>
        <w:t>Responsable</w:t>
      </w:r>
      <w:r w:rsidR="004D1133" w:rsidRPr="0043206D">
        <w:rPr>
          <w:rFonts w:asciiTheme="minorHAnsi" w:hAnsiTheme="minorHAnsi" w:cs="Arial"/>
          <w:lang w:val="es-ES_tradnl"/>
        </w:rPr>
        <w:t xml:space="preserve"> </w:t>
      </w:r>
      <w:r w:rsidR="00F86EF9" w:rsidRPr="0043206D">
        <w:rPr>
          <w:rFonts w:asciiTheme="minorHAnsi" w:hAnsiTheme="minorHAnsi" w:cs="Arial"/>
          <w:lang w:val="es-ES_tradnl"/>
        </w:rPr>
        <w:t>de</w:t>
      </w:r>
      <w:r w:rsidR="00E46FA7">
        <w:rPr>
          <w:rFonts w:asciiTheme="minorHAnsi" w:hAnsiTheme="minorHAnsi" w:cs="Arial"/>
          <w:lang w:val="es-ES_tradnl"/>
        </w:rPr>
        <w:t xml:space="preserve"> las</w:t>
      </w:r>
      <w:r w:rsidR="00F86EF9" w:rsidRPr="0043206D">
        <w:rPr>
          <w:rFonts w:asciiTheme="minorHAnsi" w:hAnsiTheme="minorHAnsi" w:cs="Arial"/>
          <w:lang w:val="es-ES_tradnl"/>
        </w:rPr>
        <w:t xml:space="preserve"> </w:t>
      </w:r>
      <w:r w:rsidR="00031201" w:rsidRPr="0043206D">
        <w:rPr>
          <w:rFonts w:asciiTheme="minorHAnsi" w:hAnsiTheme="minorHAnsi" w:cs="Arial"/>
          <w:lang w:val="es-ES_tradnl"/>
        </w:rPr>
        <w:t>Asociaciones de Colaboración</w:t>
      </w:r>
      <w:r w:rsidR="00A62ADF" w:rsidRPr="0043206D">
        <w:rPr>
          <w:rFonts w:asciiTheme="minorHAnsi" w:hAnsiTheme="minorHAnsi" w:cs="Arial"/>
          <w:lang w:val="es-ES_tradnl"/>
        </w:rPr>
        <w:t>.</w:t>
      </w:r>
    </w:p>
    <w:p w14:paraId="6D57BB29" w14:textId="77777777" w:rsidR="00A62ADF" w:rsidRPr="0043206D" w:rsidRDefault="00A62ADF" w:rsidP="001E5EB8">
      <w:pPr>
        <w:pStyle w:val="ListParagraph"/>
        <w:ind w:left="426" w:hanging="426"/>
        <w:jc w:val="left"/>
        <w:rPr>
          <w:rFonts w:asciiTheme="minorHAnsi" w:hAnsiTheme="minorHAnsi" w:cs="Arial"/>
          <w:lang w:val="es-ES_tradnl"/>
        </w:rPr>
      </w:pPr>
    </w:p>
    <w:p w14:paraId="59B40855" w14:textId="29AFD3A2" w:rsidR="00E90297" w:rsidRPr="0043206D" w:rsidRDefault="00F86EF9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 xml:space="preserve">La lista de prioridades financiadas con cargo al presupuesto </w:t>
      </w:r>
      <w:r w:rsidR="00950D17">
        <w:rPr>
          <w:rFonts w:asciiTheme="minorHAnsi" w:hAnsiTheme="minorHAnsi" w:cs="Arial"/>
          <w:lang w:val="es-ES_tradnl"/>
        </w:rPr>
        <w:t xml:space="preserve">no </w:t>
      </w:r>
      <w:r w:rsidRPr="0043206D">
        <w:rPr>
          <w:rFonts w:asciiTheme="minorHAnsi" w:hAnsiTheme="minorHAnsi" w:cs="Arial"/>
          <w:lang w:val="es-ES_tradnl"/>
        </w:rPr>
        <w:t xml:space="preserve">básico para </w:t>
      </w:r>
      <w:r w:rsidR="00E90297" w:rsidRPr="0043206D">
        <w:rPr>
          <w:rFonts w:asciiTheme="minorHAnsi" w:hAnsiTheme="minorHAnsi" w:cs="Arial"/>
          <w:lang w:val="es-ES_tradnl"/>
        </w:rPr>
        <w:t>2016-18</w:t>
      </w:r>
      <w:r w:rsidRPr="0043206D">
        <w:rPr>
          <w:rFonts w:asciiTheme="minorHAnsi" w:hAnsiTheme="minorHAnsi" w:cs="Arial"/>
          <w:lang w:val="es-ES_tradnl"/>
        </w:rPr>
        <w:t xml:space="preserve"> que figura a continuación, en el orden de prioridad acordado por las Partes durante la </w:t>
      </w:r>
      <w:r w:rsidR="00E90297" w:rsidRPr="0043206D">
        <w:rPr>
          <w:rFonts w:asciiTheme="minorHAnsi" w:hAnsiTheme="minorHAnsi" w:cs="Arial"/>
          <w:lang w:val="es-ES_tradnl"/>
        </w:rPr>
        <w:t>COP12</w:t>
      </w:r>
      <w:r w:rsidR="0095111E" w:rsidRPr="0043206D">
        <w:rPr>
          <w:rFonts w:asciiTheme="minorHAnsi" w:hAnsiTheme="minorHAnsi" w:cs="Arial"/>
          <w:lang w:val="es-ES_tradnl"/>
        </w:rPr>
        <w:t xml:space="preserve">, </w:t>
      </w:r>
      <w:r w:rsidRPr="0043206D">
        <w:rPr>
          <w:rFonts w:asciiTheme="minorHAnsi" w:hAnsiTheme="minorHAnsi" w:cs="Arial"/>
          <w:lang w:val="es-ES_tradnl"/>
        </w:rPr>
        <w:t xml:space="preserve">incluye las actividades que han sido determinadas </w:t>
      </w:r>
      <w:r w:rsidR="0043206D" w:rsidRPr="0043206D">
        <w:rPr>
          <w:rFonts w:asciiTheme="minorHAnsi" w:hAnsiTheme="minorHAnsi" w:cs="Arial"/>
          <w:lang w:val="es-ES_tradnl"/>
        </w:rPr>
        <w:t>específicamente</w:t>
      </w:r>
      <w:r w:rsidRPr="0043206D">
        <w:rPr>
          <w:rFonts w:asciiTheme="minorHAnsi" w:hAnsiTheme="minorHAnsi" w:cs="Arial"/>
          <w:lang w:val="es-ES_tradnl"/>
        </w:rPr>
        <w:t xml:space="preserve"> por la Secretaría como posibles prioridades para </w:t>
      </w:r>
      <w:r w:rsidR="0095111E" w:rsidRPr="0043206D">
        <w:rPr>
          <w:rFonts w:asciiTheme="minorHAnsi" w:hAnsiTheme="minorHAnsi" w:cs="Arial"/>
          <w:lang w:val="es-ES_tradnl"/>
        </w:rPr>
        <w:t>2016</w:t>
      </w:r>
      <w:r w:rsidR="00E90297" w:rsidRPr="0043206D">
        <w:rPr>
          <w:rFonts w:asciiTheme="minorHAnsi" w:hAnsiTheme="minorHAnsi" w:cs="Arial"/>
          <w:lang w:val="es-ES_tradnl"/>
        </w:rPr>
        <w:t>:</w:t>
      </w:r>
    </w:p>
    <w:p w14:paraId="6AB08935" w14:textId="77777777" w:rsidR="00A62ADF" w:rsidRPr="0043206D" w:rsidRDefault="00A62ADF" w:rsidP="00A62ADF">
      <w:pPr>
        <w:pStyle w:val="ListParagraph"/>
        <w:rPr>
          <w:rFonts w:asciiTheme="minorHAnsi" w:hAnsiTheme="minorHAnsi" w:cs="Arial"/>
          <w:lang w:val="es-ES_tradnl"/>
        </w:rPr>
      </w:pPr>
    </w:p>
    <w:p w14:paraId="3D14043B" w14:textId="77777777" w:rsidR="0043206D" w:rsidRPr="0043206D" w:rsidRDefault="0043206D" w:rsidP="00A62ADF">
      <w:pPr>
        <w:pStyle w:val="ListParagraph"/>
        <w:rPr>
          <w:rFonts w:asciiTheme="minorHAnsi" w:hAnsiTheme="minorHAnsi" w:cs="Arial"/>
          <w:lang w:val="es-ES_tradnl"/>
        </w:rPr>
      </w:pPr>
    </w:p>
    <w:tbl>
      <w:tblPr>
        <w:tblW w:w="8946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7"/>
        <w:gridCol w:w="5001"/>
        <w:gridCol w:w="1960"/>
        <w:gridCol w:w="1268"/>
      </w:tblGrid>
      <w:tr w:rsidR="003316B8" w:rsidRPr="0043206D" w14:paraId="30CCFC40" w14:textId="77777777" w:rsidTr="003F681B">
        <w:trPr>
          <w:trHeight w:val="636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118C986A" w14:textId="57F3AD94" w:rsidR="003316B8" w:rsidRPr="0043206D" w:rsidRDefault="003316B8" w:rsidP="002541D1">
            <w:pPr>
              <w:jc w:val="center"/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  <w:t>N</w:t>
            </w:r>
            <w:r w:rsidR="002541D1" w:rsidRPr="0043206D"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  <w:t>úm</w:t>
            </w:r>
            <w:r w:rsidRPr="0043206D"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  <w:t>.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14:paraId="59BFCC09" w14:textId="690A9D09" w:rsidR="003316B8" w:rsidRPr="0043206D" w:rsidRDefault="002541D1" w:rsidP="00903DCD">
            <w:pPr>
              <w:jc w:val="center"/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b/>
                <w:bCs/>
                <w:color w:val="FFFFFF"/>
                <w:lang w:val="es-ES_tradnl" w:eastAsia="en-GB"/>
              </w:rPr>
              <w:t xml:space="preserve">PRIORIDADES </w:t>
            </w:r>
            <w:r w:rsidR="003316B8" w:rsidRPr="0043206D">
              <w:rPr>
                <w:rFonts w:ascii="Calibri" w:eastAsia="Times New Roman" w:hAnsi="Calibri"/>
                <w:b/>
                <w:bCs/>
                <w:color w:val="FFFFFF"/>
                <w:lang w:val="es-ES_tradnl" w:eastAsia="en-GB"/>
              </w:rPr>
              <w:t xml:space="preserve">FINANCIADAS CON CARGO AL PRESUPUESTO </w:t>
            </w:r>
            <w:r w:rsidR="00903DCD">
              <w:rPr>
                <w:rFonts w:ascii="Calibri" w:eastAsia="Times New Roman" w:hAnsi="Calibri"/>
                <w:b/>
                <w:bCs/>
                <w:color w:val="FFFFFF"/>
                <w:lang w:val="es-ES_tradnl" w:eastAsia="en-GB"/>
              </w:rPr>
              <w:t xml:space="preserve">NO </w:t>
            </w:r>
            <w:r w:rsidR="003316B8" w:rsidRPr="0043206D">
              <w:rPr>
                <w:rFonts w:ascii="Calibri" w:eastAsia="Times New Roman" w:hAnsi="Calibri"/>
                <w:b/>
                <w:bCs/>
                <w:color w:val="FFFFFF"/>
                <w:lang w:val="es-ES_tradnl" w:eastAsia="en-GB"/>
              </w:rPr>
              <w:t>BÁSICO PARA 2016 – 2018</w:t>
            </w:r>
            <w:r w:rsidR="003316B8" w:rsidRPr="0043206D">
              <w:rPr>
                <w:rFonts w:ascii="Times" w:eastAsia="Times New Roman" w:hAnsi="Times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14:paraId="2E035195" w14:textId="3DCA93C2" w:rsidR="003316B8" w:rsidRPr="0043206D" w:rsidRDefault="002541D1" w:rsidP="003F681B">
            <w:pPr>
              <w:jc w:val="center"/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b/>
                <w:bCs/>
                <w:color w:val="FFFFFF"/>
                <w:lang w:val="es-ES_tradnl" w:eastAsia="en-GB"/>
              </w:rPr>
              <w:t>Cantidad requerida en 3 años (CHF)</w:t>
            </w:r>
            <w:r w:rsidRPr="0043206D">
              <w:rPr>
                <w:rFonts w:ascii="Times" w:eastAsia="Times New Roman" w:hAnsi="Times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505D9293" w14:textId="3A56E2DA" w:rsidR="003316B8" w:rsidRPr="0043206D" w:rsidRDefault="003316B8" w:rsidP="003316B8">
            <w:pPr>
              <w:jc w:val="center"/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lang w:val="es-ES_tradnl" w:eastAsia="en-GB"/>
              </w:rPr>
              <w:t xml:space="preserve">Objetivo para 2016 </w:t>
            </w:r>
          </w:p>
        </w:tc>
      </w:tr>
      <w:tr w:rsidR="002541D1" w:rsidRPr="0043206D" w14:paraId="5CA77909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42F5FDD7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1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7217EBBB" w14:textId="3249A81A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Misiones Ramsar de Asesoramiento para las Partes que soliciten asistencia</w:t>
            </w:r>
            <w:r w:rsidRPr="0043206D">
              <w:rPr>
                <w:rFonts w:ascii="Times" w:eastAsia="Times New Roman" w:hAnsi="Times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1ABB61D7" w14:textId="4EC2BE4B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600.000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21A54727" w14:textId="200B1CB6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200.000</w:t>
            </w:r>
          </w:p>
        </w:tc>
      </w:tr>
      <w:tr w:rsidR="002541D1" w:rsidRPr="0043206D" w14:paraId="20684DF8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1FDB2E41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2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368A413D" w14:textId="774B58C4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Apoyo al programa de trabajo del GECT para 2016-2018</w:t>
            </w:r>
            <w:r w:rsidR="00D074CE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70F5A1E4" w14:textId="2D118FB2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300.000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1A5094C7" w14:textId="15C26C05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100.000</w:t>
            </w:r>
          </w:p>
        </w:tc>
      </w:tr>
      <w:tr w:rsidR="002541D1" w:rsidRPr="0043206D" w14:paraId="73598F24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5C83D4FF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3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488F136D" w14:textId="5EB6B2D0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Desarrollo continuo del SISR, gestión y tecnologías de la información (sitio web)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33E91FCE" w14:textId="21F6BBD7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175.000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1175E832" w14:textId="1190FEA0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58.333</w:t>
            </w:r>
          </w:p>
        </w:tc>
      </w:tr>
      <w:tr w:rsidR="002541D1" w:rsidRPr="0043206D" w14:paraId="5BEF542F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4DD55522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4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0C2FD957" w14:textId="20332B2B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Reuniones regionales previas a la COP13 (apoyo a los delegados y costo </w:t>
            </w:r>
            <w:r w:rsidR="00E46FA7">
              <w:rPr>
                <w:rFonts w:ascii="Calibri" w:eastAsia="Times New Roman" w:hAnsi="Calibri"/>
                <w:color w:val="000000"/>
                <w:lang w:val="es-ES_tradnl" w:eastAsia="en-GB"/>
              </w:rPr>
              <w:t>de las reuniones preparatorias)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22B185DF" w14:textId="42682245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650.000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0F697662" w14:textId="77777777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</w:p>
        </w:tc>
      </w:tr>
      <w:tr w:rsidR="002541D1" w:rsidRPr="0043206D" w14:paraId="1B1D6989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077D6CF7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5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71C9E3B1" w14:textId="2FF79A0B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Patrocinio de la asistencia a la COP13 (2018) para los delegados candidatos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693104B2" w14:textId="72D7EB3D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600.000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188E0333" w14:textId="77777777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</w:p>
        </w:tc>
      </w:tr>
      <w:tr w:rsidR="002541D1" w:rsidRPr="0043206D" w14:paraId="23A560EA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5266747A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6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3F8F3FA4" w14:textId="65EE77B2" w:rsidR="002541D1" w:rsidRPr="0043206D" w:rsidRDefault="00862C61" w:rsidP="00950D17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>
              <w:rPr>
                <w:rFonts w:ascii="Calibri" w:eastAsia="Times New Roman" w:hAnsi="Calibri"/>
                <w:color w:val="000000"/>
                <w:lang w:val="es-ES_tradnl" w:eastAsia="en-GB"/>
              </w:rPr>
              <w:t>Int</w:t>
            </w:r>
            <w:r w:rsidR="00950D17">
              <w:rPr>
                <w:rFonts w:ascii="Calibri" w:eastAsia="Times New Roman" w:hAnsi="Calibri"/>
                <w:color w:val="000000"/>
                <w:lang w:val="es-ES_tradnl" w:eastAsia="en-GB"/>
              </w:rPr>
              <w:t>egración</w:t>
            </w:r>
            <w:r w:rsidR="002541D1"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 de la lengua árabe y apoyo a la traducción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75894FD1" w14:textId="22BE2CF8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250.000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2FC7EB94" w14:textId="74CFDF09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83.333</w:t>
            </w:r>
          </w:p>
        </w:tc>
      </w:tr>
      <w:tr w:rsidR="002541D1" w:rsidRPr="0043206D" w14:paraId="6ED3E99C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1A83A3D0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7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47301BE2" w14:textId="20A95C9A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Fondo de Pequeñas Subvenciones para el uso racional de los humedales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1BAA8538" w14:textId="1C524A20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1.000.000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77C58032" w14:textId="77777777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</w:p>
        </w:tc>
      </w:tr>
      <w:tr w:rsidR="002541D1" w:rsidRPr="0043206D" w14:paraId="223713F6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52B5F1CB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lastRenderedPageBreak/>
              <w:t>8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2909D6C8" w14:textId="1BF280B9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Apoyo a las redes y los centros de las Iniciativas Regionales (actividades prioritarias)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79818EEB" w14:textId="4140FD8B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150.000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7A54CC85" w14:textId="754B8A25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50.000</w:t>
            </w:r>
          </w:p>
        </w:tc>
      </w:tr>
      <w:tr w:rsidR="002541D1" w:rsidRPr="0043206D" w14:paraId="0A6623DE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360591C5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9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0EB5FE66" w14:textId="6DFFA6AC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Programa de CECoP de Ramsar (2016-2021), excluyendo el Día Mundial de los Humedales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76ED3BA2" w14:textId="03AA10CB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300.000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0615B8FB" w14:textId="2E52FC69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100.000</w:t>
            </w:r>
          </w:p>
        </w:tc>
      </w:tr>
      <w:tr w:rsidR="002541D1" w:rsidRPr="0043206D" w14:paraId="7618FB85" w14:textId="7777777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0B7AB559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10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14:paraId="7D8BC58F" w14:textId="587F4262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 xml:space="preserve">Sistema en línea para los Informes Nacionales, la presentación de informes y el desarrollo de indicadores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14:paraId="762701EC" w14:textId="25229367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color w:val="000000"/>
                <w:lang w:val="es-ES_tradnl" w:eastAsia="en-GB"/>
              </w:rPr>
              <w:t>175.000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14:paraId="5181A80E" w14:textId="3A7D9C2D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color w:val="000000"/>
                <w:lang w:val="es-ES_tradnl" w:eastAsia="en-GB"/>
              </w:rPr>
              <w:t>58-333</w:t>
            </w:r>
          </w:p>
        </w:tc>
      </w:tr>
      <w:tr w:rsidR="002541D1" w:rsidRPr="0043206D" w14:paraId="0EA30613" w14:textId="77777777" w:rsidTr="003F681B">
        <w:trPr>
          <w:trHeight w:val="324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14:paraId="377626BC" w14:textId="77777777" w:rsidR="002541D1" w:rsidRPr="0043206D" w:rsidRDefault="002541D1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14:paraId="4AB8D93B" w14:textId="77777777" w:rsidR="002541D1" w:rsidRPr="0043206D" w:rsidRDefault="002541D1" w:rsidP="00C06B34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 xml:space="preserve">TOTAL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14:paraId="30728B98" w14:textId="7FDD484E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="Calibri" w:eastAsia="Times New Roman" w:hAnsi="Calibri"/>
                <w:b/>
                <w:bCs/>
                <w:color w:val="000000"/>
                <w:lang w:val="es-ES_tradnl" w:eastAsia="en-GB"/>
              </w:rPr>
              <w:t>4.200.000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356213EC" w14:textId="672BCFFF" w:rsidR="002541D1" w:rsidRPr="0043206D" w:rsidRDefault="002541D1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/>
                <w:b/>
                <w:bCs/>
                <w:color w:val="000000"/>
                <w:lang w:val="es-ES_tradnl" w:eastAsia="en-GB"/>
              </w:rPr>
              <w:t>650.000</w:t>
            </w:r>
          </w:p>
        </w:tc>
      </w:tr>
    </w:tbl>
    <w:p w14:paraId="1F2CC95E" w14:textId="77777777" w:rsidR="00C06B34" w:rsidRPr="0043206D" w:rsidRDefault="00C06B34" w:rsidP="00A62ADF">
      <w:pPr>
        <w:pStyle w:val="ListParagraph"/>
        <w:rPr>
          <w:rFonts w:asciiTheme="minorHAnsi" w:hAnsiTheme="minorHAnsi" w:cs="Arial"/>
          <w:lang w:val="es-ES_tradnl"/>
        </w:rPr>
      </w:pPr>
    </w:p>
    <w:p w14:paraId="1435D30C" w14:textId="033CF913" w:rsidR="00E90297" w:rsidRPr="0043206D" w:rsidRDefault="00F86EF9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 xml:space="preserve">En los apartados siguientes se analizan los fondos requeridos y las posibilidades de conseguir los objetivos de recaudación de fondos acordados para el trienio: </w:t>
      </w:r>
    </w:p>
    <w:p w14:paraId="6FEE3A2A" w14:textId="77777777" w:rsidR="004D1133" w:rsidRPr="0043206D" w:rsidRDefault="004D1133" w:rsidP="001E5EB8">
      <w:pPr>
        <w:pStyle w:val="ListParagraph"/>
        <w:ind w:left="426" w:hanging="426"/>
        <w:jc w:val="left"/>
        <w:rPr>
          <w:rFonts w:asciiTheme="minorHAnsi" w:hAnsiTheme="minorHAnsi" w:cs="Arial"/>
          <w:b/>
          <w:lang w:val="es-ES_tradnl"/>
        </w:rPr>
      </w:pPr>
    </w:p>
    <w:p w14:paraId="213A500D" w14:textId="14DBD0CD" w:rsidR="00E90297" w:rsidRPr="0043206D" w:rsidRDefault="00B639F9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</w:t>
      </w:r>
      <w:r w:rsidR="00A75C17" w:rsidRPr="0043206D">
        <w:rPr>
          <w:rFonts w:asciiTheme="minorHAnsi" w:hAnsiTheme="minorHAnsi" w:cs="Arial"/>
          <w:b/>
          <w:lang w:val="es-ES_tradnl"/>
        </w:rPr>
        <w:t>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1. </w:t>
      </w:r>
      <w:r w:rsidR="00340264" w:rsidRPr="0043206D">
        <w:rPr>
          <w:rFonts w:asciiTheme="minorHAnsi" w:hAnsiTheme="minorHAnsi" w:cs="Arial"/>
          <w:b/>
          <w:lang w:val="es-ES_tradnl"/>
        </w:rPr>
        <w:t xml:space="preserve">Misiones </w:t>
      </w:r>
      <w:r w:rsidR="00E90297" w:rsidRPr="0043206D">
        <w:rPr>
          <w:rFonts w:asciiTheme="minorHAnsi" w:hAnsiTheme="minorHAnsi" w:cs="Arial"/>
          <w:b/>
          <w:lang w:val="es-ES_tradnl"/>
        </w:rPr>
        <w:t xml:space="preserve">Ramsar </w:t>
      </w:r>
      <w:r w:rsidR="00340264" w:rsidRPr="0043206D">
        <w:rPr>
          <w:rFonts w:asciiTheme="minorHAnsi" w:hAnsiTheme="minorHAnsi" w:cs="Arial"/>
          <w:b/>
          <w:lang w:val="es-ES_tradnl"/>
        </w:rPr>
        <w:t>de Asesoramiento</w:t>
      </w:r>
    </w:p>
    <w:p w14:paraId="551DC0B0" w14:textId="77777777" w:rsidR="00E90297" w:rsidRPr="0043206D" w:rsidRDefault="00E90297" w:rsidP="001E5EB8">
      <w:pPr>
        <w:pStyle w:val="ListParagraph"/>
        <w:jc w:val="left"/>
        <w:rPr>
          <w:rFonts w:asciiTheme="minorHAnsi" w:hAnsiTheme="minorHAnsi" w:cs="Arial"/>
          <w:lang w:val="es-ES_tradnl"/>
        </w:rPr>
      </w:pPr>
    </w:p>
    <w:p w14:paraId="71760217" w14:textId="7D6EB79D" w:rsidR="00E90297" w:rsidRPr="0043206D" w:rsidRDefault="00F86E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600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>.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000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 francos suizos</w:t>
      </w:r>
    </w:p>
    <w:p w14:paraId="573B2A9C" w14:textId="5A0199BD" w:rsidR="00E90297" w:rsidRPr="0043206D" w:rsidRDefault="00D736DB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Secretar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>ía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A75C17" w:rsidRPr="0043206D">
        <w:rPr>
          <w:rFonts w:asciiTheme="minorHAnsi" w:hAnsiTheme="minorHAnsi"/>
          <w:i/>
          <w:color w:val="000000"/>
          <w:lang w:val="es-ES_tradnl" w:eastAsia="en-GB"/>
        </w:rPr>
        <w:t>Asesores Regionales Superiores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A75C17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13DE7F10" w14:textId="77777777" w:rsidR="00FA6033" w:rsidRPr="0043206D" w:rsidRDefault="00FA6033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59BD3ADD" w14:textId="4E5CE694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</w:t>
      </w:r>
      <w:r w:rsidR="00D736DB" w:rsidRPr="0043206D">
        <w:rPr>
          <w:rFonts w:asciiTheme="minorHAnsi" w:hAnsiTheme="minorHAnsi"/>
          <w:i/>
          <w:color w:val="000000"/>
          <w:lang w:val="es-ES_tradnl" w:eastAsia="en-GB"/>
        </w:rPr>
        <w:t>dades presupuestadas por año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</w:p>
    <w:p w14:paraId="4B881703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3EE7A90E" w14:textId="627D97C5" w:rsidR="00E90297" w:rsidRPr="0043206D" w:rsidRDefault="00D736DB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 w:cs="Arial"/>
          <w:lang w:val="es-ES_tradnl"/>
        </w:rPr>
        <w:t xml:space="preserve">Misiones </w:t>
      </w:r>
      <w:r w:rsidR="00FA6033" w:rsidRPr="0043206D">
        <w:rPr>
          <w:rFonts w:asciiTheme="minorHAnsi" w:hAnsiTheme="minorHAnsi" w:cs="Arial"/>
          <w:lang w:val="es-ES_tradnl"/>
        </w:rPr>
        <w:t>Ramsar</w:t>
      </w:r>
      <w:r w:rsidRPr="0043206D">
        <w:rPr>
          <w:rFonts w:asciiTheme="minorHAnsi" w:hAnsiTheme="minorHAnsi" w:cs="Arial"/>
          <w:lang w:val="es-ES_tradnl"/>
        </w:rPr>
        <w:t xml:space="preserve"> de Asesoramiento</w:t>
      </w:r>
      <w:r w:rsidR="00FA6033" w:rsidRPr="0043206D">
        <w:rPr>
          <w:rFonts w:asciiTheme="minorHAnsi" w:hAnsiTheme="minorHAnsi" w:cs="Arial"/>
          <w:lang w:val="es-ES_tradnl"/>
        </w:rPr>
        <w:t>:</w:t>
      </w:r>
      <w:r w:rsidR="00FA6033" w:rsidRPr="0043206D">
        <w:rPr>
          <w:rFonts w:asciiTheme="minorHAnsi" w:hAnsiTheme="minorHAnsi"/>
          <w:color w:val="000000"/>
          <w:lang w:val="es-ES_tradnl" w:eastAsia="en-GB"/>
        </w:rPr>
        <w:t xml:space="preserve"> 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líneas presupuestarias para </w:t>
      </w:r>
      <w:r w:rsidR="00E90297" w:rsidRPr="0043206D">
        <w:rPr>
          <w:rFonts w:asciiTheme="minorHAnsi" w:hAnsiTheme="minorHAnsi"/>
          <w:color w:val="000000"/>
          <w:lang w:val="es-ES_tradnl" w:eastAsia="en-GB"/>
        </w:rPr>
        <w:t xml:space="preserve">2016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969"/>
        <w:gridCol w:w="1843"/>
      </w:tblGrid>
      <w:tr w:rsidR="00E90297" w:rsidRPr="0043206D" w14:paraId="5831C889" w14:textId="77777777" w:rsidTr="00FA6033">
        <w:trPr>
          <w:trHeight w:val="340"/>
        </w:trPr>
        <w:tc>
          <w:tcPr>
            <w:tcW w:w="2268" w:type="dxa"/>
            <w:vAlign w:val="center"/>
          </w:tcPr>
          <w:p w14:paraId="584D4531" w14:textId="073448A5" w:rsidR="00E90297" w:rsidRPr="0043206D" w:rsidRDefault="00D736DB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>País</w:t>
            </w:r>
          </w:p>
        </w:tc>
        <w:tc>
          <w:tcPr>
            <w:tcW w:w="3969" w:type="dxa"/>
            <w:vAlign w:val="center"/>
          </w:tcPr>
          <w:p w14:paraId="2764511A" w14:textId="7BD3A0E1" w:rsidR="00E90297" w:rsidRPr="0043206D" w:rsidRDefault="00E90297" w:rsidP="00D736DB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>Sit</w:t>
            </w:r>
            <w:r w:rsidR="00D736DB" w:rsidRPr="0043206D"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>io</w:t>
            </w:r>
          </w:p>
        </w:tc>
        <w:tc>
          <w:tcPr>
            <w:tcW w:w="1843" w:type="dxa"/>
            <w:vAlign w:val="center"/>
          </w:tcPr>
          <w:p w14:paraId="4E88264A" w14:textId="6F56313A" w:rsidR="00E90297" w:rsidRPr="0043206D" w:rsidRDefault="00A471FA" w:rsidP="00D736DB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</w:pPr>
            <w:r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>Costo</w:t>
            </w:r>
            <w:r w:rsidR="00D736DB" w:rsidRPr="0043206D"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 xml:space="preserve"> total</w:t>
            </w:r>
            <w:r w:rsidR="00E90297" w:rsidRPr="0043206D">
              <w:rPr>
                <w:rFonts w:asciiTheme="minorHAnsi" w:eastAsia="Times New Roman" w:hAnsiTheme="minorHAnsi" w:cs="Tahoma"/>
                <w:b/>
                <w:color w:val="000000"/>
                <w:lang w:val="es-ES_tradnl" w:eastAsia="en-GB"/>
              </w:rPr>
              <w:t xml:space="preserve"> (CHF)</w:t>
            </w:r>
          </w:p>
        </w:tc>
      </w:tr>
      <w:tr w:rsidR="00E90297" w:rsidRPr="0043206D" w14:paraId="149BA813" w14:textId="77777777" w:rsidTr="00FA6033">
        <w:tc>
          <w:tcPr>
            <w:tcW w:w="2268" w:type="dxa"/>
            <w:vAlign w:val="bottom"/>
          </w:tcPr>
          <w:p w14:paraId="08E71FF1" w14:textId="77777777" w:rsidR="00E90297" w:rsidRPr="0043206D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Uganda</w:t>
            </w:r>
          </w:p>
        </w:tc>
        <w:tc>
          <w:tcPr>
            <w:tcW w:w="3969" w:type="dxa"/>
            <w:vAlign w:val="bottom"/>
          </w:tcPr>
          <w:p w14:paraId="25C110CE" w14:textId="682CA49F" w:rsidR="00E90297" w:rsidRPr="0043206D" w:rsidRDefault="004D1133" w:rsidP="00C27454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Lake Albert, Murchison Falls</w:t>
            </w:r>
          </w:p>
        </w:tc>
        <w:tc>
          <w:tcPr>
            <w:tcW w:w="1843" w:type="dxa"/>
            <w:vAlign w:val="bottom"/>
          </w:tcPr>
          <w:p w14:paraId="7AAE87C6" w14:textId="3E2F263B" w:rsidR="00E90297" w:rsidRPr="0043206D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45</w:t>
            </w:r>
            <w:r w:rsidR="00340264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-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000</w:t>
            </w:r>
          </w:p>
        </w:tc>
      </w:tr>
      <w:tr w:rsidR="00E90297" w:rsidRPr="0043206D" w14:paraId="11B306B2" w14:textId="77777777" w:rsidTr="00FA6033">
        <w:tc>
          <w:tcPr>
            <w:tcW w:w="2268" w:type="dxa"/>
            <w:vAlign w:val="bottom"/>
          </w:tcPr>
          <w:p w14:paraId="328B9F2B" w14:textId="31DA8D96" w:rsidR="00E90297" w:rsidRPr="0043206D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Tanzan</w:t>
            </w:r>
            <w:r w:rsidR="001A605A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í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a</w:t>
            </w:r>
            <w:r w:rsidRPr="0043206D">
              <w:rPr>
                <w:rStyle w:val="FootnoteReference"/>
                <w:rFonts w:asciiTheme="minorHAnsi" w:eastAsia="Times New Roman" w:hAnsiTheme="minorHAnsi" w:cs="Tahoma"/>
                <w:color w:val="000000"/>
                <w:lang w:val="es-ES_tradnl" w:eastAsia="en-GB"/>
              </w:rPr>
              <w:footnoteReference w:id="1"/>
            </w:r>
          </w:p>
        </w:tc>
        <w:tc>
          <w:tcPr>
            <w:tcW w:w="3969" w:type="dxa"/>
            <w:vAlign w:val="bottom"/>
          </w:tcPr>
          <w:p w14:paraId="31660C4A" w14:textId="64A09525" w:rsidR="00E90297" w:rsidRPr="0043206D" w:rsidRDefault="00E90297" w:rsidP="00E46FA7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Kilombero</w:t>
            </w:r>
            <w:r w:rsidR="00903DC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 xml:space="preserve"> floodlands</w:t>
            </w:r>
          </w:p>
        </w:tc>
        <w:tc>
          <w:tcPr>
            <w:tcW w:w="1843" w:type="dxa"/>
            <w:vAlign w:val="bottom"/>
          </w:tcPr>
          <w:p w14:paraId="32F23A4A" w14:textId="4347EB5D" w:rsidR="00E90297" w:rsidRPr="0043206D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55</w:t>
            </w:r>
            <w:r w:rsidR="00340264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000</w:t>
            </w:r>
          </w:p>
        </w:tc>
      </w:tr>
      <w:tr w:rsidR="00E90297" w:rsidRPr="0043206D" w14:paraId="047E8D4B" w14:textId="77777777" w:rsidTr="00FA6033">
        <w:tc>
          <w:tcPr>
            <w:tcW w:w="2268" w:type="dxa"/>
            <w:vAlign w:val="bottom"/>
          </w:tcPr>
          <w:p w14:paraId="1C149E07" w14:textId="391D197D" w:rsidR="00E90297" w:rsidRPr="0043206D" w:rsidRDefault="00D736DB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 xml:space="preserve">R.D. del </w:t>
            </w:r>
            <w:r w:rsidR="00E90297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Congo</w:t>
            </w:r>
          </w:p>
        </w:tc>
        <w:tc>
          <w:tcPr>
            <w:tcW w:w="3969" w:type="dxa"/>
            <w:vAlign w:val="bottom"/>
          </w:tcPr>
          <w:p w14:paraId="5DFF3155" w14:textId="77777777" w:rsidR="00E90297" w:rsidRPr="0043206D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Parc National des Mangroves</w:t>
            </w:r>
          </w:p>
        </w:tc>
        <w:tc>
          <w:tcPr>
            <w:tcW w:w="1843" w:type="dxa"/>
            <w:vAlign w:val="bottom"/>
          </w:tcPr>
          <w:p w14:paraId="22146BF6" w14:textId="2C67ADEC" w:rsidR="00E90297" w:rsidRPr="0043206D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40</w:t>
            </w:r>
            <w:r w:rsidR="00340264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000</w:t>
            </w:r>
          </w:p>
        </w:tc>
      </w:tr>
      <w:tr w:rsidR="00E90297" w:rsidRPr="0043206D" w14:paraId="7E78260E" w14:textId="77777777" w:rsidTr="00FA6033">
        <w:tc>
          <w:tcPr>
            <w:tcW w:w="2268" w:type="dxa"/>
            <w:vAlign w:val="bottom"/>
          </w:tcPr>
          <w:p w14:paraId="05FF3052" w14:textId="77777777" w:rsidR="00E90297" w:rsidRPr="0043206D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Uganda</w:t>
            </w:r>
          </w:p>
        </w:tc>
        <w:tc>
          <w:tcPr>
            <w:tcW w:w="3969" w:type="dxa"/>
            <w:vAlign w:val="bottom"/>
          </w:tcPr>
          <w:p w14:paraId="29ED6480" w14:textId="20880496" w:rsidR="00E90297" w:rsidRPr="0043206D" w:rsidRDefault="00D95643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La</w:t>
            </w:r>
            <w:r w:rsidR="004B5267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ke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 xml:space="preserve"> George</w:t>
            </w:r>
          </w:p>
        </w:tc>
        <w:tc>
          <w:tcPr>
            <w:tcW w:w="1843" w:type="dxa"/>
            <w:vAlign w:val="bottom"/>
          </w:tcPr>
          <w:p w14:paraId="13354A82" w14:textId="1D24BDC5" w:rsidR="00E90297" w:rsidRPr="0043206D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45</w:t>
            </w:r>
            <w:r w:rsidR="00340264"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Tahoma"/>
                <w:color w:val="000000"/>
                <w:lang w:val="es-ES_tradnl" w:eastAsia="en-GB"/>
              </w:rPr>
              <w:t>000</w:t>
            </w:r>
          </w:p>
        </w:tc>
      </w:tr>
      <w:tr w:rsidR="000771DA" w:rsidRPr="0043206D" w14:paraId="4EE88BB4" w14:textId="77777777" w:rsidTr="00FA6033">
        <w:tc>
          <w:tcPr>
            <w:tcW w:w="2268" w:type="dxa"/>
            <w:vAlign w:val="bottom"/>
          </w:tcPr>
          <w:p w14:paraId="6258D634" w14:textId="77777777" w:rsidR="000771DA" w:rsidRPr="0043206D" w:rsidRDefault="000771DA" w:rsidP="001E5EB8">
            <w:pPr>
              <w:jc w:val="lef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Iraq</w:t>
            </w:r>
          </w:p>
        </w:tc>
        <w:tc>
          <w:tcPr>
            <w:tcW w:w="3969" w:type="dxa"/>
            <w:vAlign w:val="bottom"/>
          </w:tcPr>
          <w:p w14:paraId="051E711F" w14:textId="4501BB03" w:rsidR="000771DA" w:rsidRPr="0043206D" w:rsidRDefault="000771DA" w:rsidP="00F663FB">
            <w:pPr>
              <w:jc w:val="lef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Hawizeh</w:t>
            </w:r>
            <w:r w:rsidR="00903DCD">
              <w:rPr>
                <w:rFonts w:asciiTheme="minorHAnsi" w:eastAsia="Times New Roman" w:hAnsiTheme="minorHAnsi" w:cs="Tahoma"/>
                <w:lang w:val="es-ES_tradnl" w:eastAsia="en-GB"/>
              </w:rPr>
              <w:t xml:space="preserve"> Marsh</w:t>
            </w:r>
          </w:p>
        </w:tc>
        <w:tc>
          <w:tcPr>
            <w:tcW w:w="1843" w:type="dxa"/>
            <w:vAlign w:val="bottom"/>
          </w:tcPr>
          <w:p w14:paraId="7BE658C6" w14:textId="433F4607" w:rsidR="000771DA" w:rsidRPr="0043206D" w:rsidRDefault="003F34B0" w:rsidP="001E5EB8">
            <w:pPr>
              <w:jc w:val="righ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3</w:t>
            </w:r>
            <w:r w:rsidR="000771DA" w:rsidRPr="0043206D">
              <w:rPr>
                <w:rFonts w:asciiTheme="minorHAnsi" w:eastAsia="Times New Roman" w:hAnsiTheme="minorHAnsi" w:cs="Tahoma"/>
                <w:lang w:val="es-ES_tradnl" w:eastAsia="en-GB"/>
              </w:rPr>
              <w:t>0</w:t>
            </w:r>
            <w:r w:rsidR="00340264" w:rsidRPr="0043206D">
              <w:rPr>
                <w:rFonts w:asciiTheme="minorHAnsi" w:eastAsia="Times New Roman" w:hAnsiTheme="minorHAnsi" w:cs="Tahoma"/>
                <w:lang w:val="es-ES_tradnl" w:eastAsia="en-GB"/>
              </w:rPr>
              <w:t>.</w:t>
            </w:r>
            <w:r w:rsidR="000771DA" w:rsidRPr="0043206D">
              <w:rPr>
                <w:rFonts w:asciiTheme="minorHAnsi" w:eastAsia="Times New Roman" w:hAnsiTheme="minorHAnsi" w:cs="Tahoma"/>
                <w:lang w:val="es-ES_tradnl" w:eastAsia="en-GB"/>
              </w:rPr>
              <w:t>000</w:t>
            </w:r>
          </w:p>
        </w:tc>
      </w:tr>
      <w:tr w:rsidR="003F34B0" w:rsidRPr="0043206D" w14:paraId="7E060A5D" w14:textId="77777777" w:rsidTr="00FA6033">
        <w:tc>
          <w:tcPr>
            <w:tcW w:w="2268" w:type="dxa"/>
            <w:vAlign w:val="bottom"/>
          </w:tcPr>
          <w:p w14:paraId="4A446842" w14:textId="3E7F7010" w:rsidR="003F34B0" w:rsidRPr="0043206D" w:rsidRDefault="003F34B0" w:rsidP="001E5EB8">
            <w:pPr>
              <w:jc w:val="lef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Rep</w:t>
            </w:r>
            <w:r w:rsidR="00C27454" w:rsidRPr="0043206D">
              <w:rPr>
                <w:rFonts w:asciiTheme="minorHAnsi" w:eastAsia="Times New Roman" w:hAnsiTheme="minorHAnsi" w:cs="Tahoma"/>
                <w:lang w:val="es-ES_tradnl" w:eastAsia="en-GB"/>
              </w:rPr>
              <w:t>ú</w:t>
            </w: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blic</w:t>
            </w:r>
            <w:r w:rsidR="00C27454" w:rsidRPr="0043206D">
              <w:rPr>
                <w:rFonts w:asciiTheme="minorHAnsi" w:eastAsia="Times New Roman" w:hAnsiTheme="minorHAnsi" w:cs="Tahoma"/>
                <w:lang w:val="es-ES_tradnl" w:eastAsia="en-GB"/>
              </w:rPr>
              <w:t>a Kirguisa</w:t>
            </w:r>
          </w:p>
        </w:tc>
        <w:tc>
          <w:tcPr>
            <w:tcW w:w="3969" w:type="dxa"/>
            <w:vAlign w:val="bottom"/>
          </w:tcPr>
          <w:p w14:paraId="3D608D16" w14:textId="77777777" w:rsidR="003F34B0" w:rsidRPr="0043206D" w:rsidRDefault="003F34B0" w:rsidP="001E5EB8">
            <w:pPr>
              <w:jc w:val="lef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Son-Kol</w:t>
            </w:r>
          </w:p>
        </w:tc>
        <w:tc>
          <w:tcPr>
            <w:tcW w:w="1843" w:type="dxa"/>
            <w:vAlign w:val="bottom"/>
          </w:tcPr>
          <w:p w14:paraId="3C11480E" w14:textId="39FAFE0A" w:rsidR="003F34B0" w:rsidRPr="0043206D" w:rsidRDefault="003F34B0" w:rsidP="001E5EB8">
            <w:pPr>
              <w:jc w:val="right"/>
              <w:rPr>
                <w:rFonts w:asciiTheme="minorHAnsi" w:eastAsia="Times New Roman" w:hAnsiTheme="minorHAnsi" w:cs="Tahoma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30</w:t>
            </w:r>
            <w:r w:rsidR="00340264" w:rsidRPr="0043206D">
              <w:rPr>
                <w:rFonts w:asciiTheme="minorHAnsi" w:eastAsia="Times New Roman" w:hAnsiTheme="minorHAnsi" w:cs="Tahoma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Tahoma"/>
                <w:lang w:val="es-ES_tradnl" w:eastAsia="en-GB"/>
              </w:rPr>
              <w:t>000</w:t>
            </w:r>
          </w:p>
        </w:tc>
      </w:tr>
    </w:tbl>
    <w:p w14:paraId="48C8845A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4F8A4032" w14:textId="6DEB692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Pos</w:t>
      </w:r>
      <w:r w:rsidR="00C27454" w:rsidRPr="0043206D">
        <w:rPr>
          <w:rFonts w:asciiTheme="minorHAnsi" w:hAnsiTheme="minorHAnsi"/>
          <w:i/>
          <w:color w:val="000000"/>
          <w:lang w:val="es-ES_tradnl" w:eastAsia="en-GB"/>
        </w:rPr>
        <w:t xml:space="preserve">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="00C27454"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</w:p>
    <w:p w14:paraId="05CD8D4B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39B22288" w14:textId="353C8838" w:rsidR="00AF6724" w:rsidRPr="0043206D" w:rsidRDefault="00A7558F" w:rsidP="00571D8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Surgieron las siguientes ideas durante 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>l</w:t>
      </w:r>
      <w:r w:rsidR="00C27454" w:rsidRPr="0043206D">
        <w:rPr>
          <w:rFonts w:asciiTheme="minorHAnsi" w:hAnsiTheme="minorHAnsi"/>
          <w:color w:val="000000"/>
          <w:lang w:val="es-ES_tradnl" w:eastAsia="en-GB"/>
        </w:rPr>
        <w:t>os de</w:t>
      </w:r>
      <w:r w:rsidR="00252D4E" w:rsidRPr="0043206D">
        <w:rPr>
          <w:rFonts w:asciiTheme="minorHAnsi" w:hAnsiTheme="minorHAnsi"/>
          <w:color w:val="000000"/>
          <w:lang w:val="es-ES_tradnl" w:eastAsia="en-GB"/>
        </w:rPr>
        <w:t>bates</w:t>
      </w:r>
      <w:r w:rsidR="00C27454" w:rsidRPr="0043206D">
        <w:rPr>
          <w:rFonts w:asciiTheme="minorHAnsi" w:hAnsiTheme="minorHAnsi"/>
          <w:color w:val="000000"/>
          <w:lang w:val="es-ES_tradnl" w:eastAsia="en-GB"/>
        </w:rPr>
        <w:t xml:space="preserve"> que 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>tuvieron lugar</w:t>
      </w:r>
      <w:r w:rsidR="00C27454" w:rsidRPr="0043206D">
        <w:rPr>
          <w:rFonts w:asciiTheme="minorHAnsi" w:hAnsiTheme="minorHAnsi"/>
          <w:color w:val="000000"/>
          <w:lang w:val="es-ES_tradnl" w:eastAsia="en-GB"/>
        </w:rPr>
        <w:t xml:space="preserve"> en la Secretaría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>:</w:t>
      </w:r>
      <w:r w:rsidR="00D074CE">
        <w:rPr>
          <w:rFonts w:asciiTheme="minorHAnsi" w:hAnsiTheme="minorHAnsi"/>
          <w:color w:val="000000"/>
          <w:lang w:val="es-ES_tradnl" w:eastAsia="en-GB"/>
        </w:rPr>
        <w:t xml:space="preserve"> </w:t>
      </w:r>
    </w:p>
    <w:p w14:paraId="01E37C4C" w14:textId="5C39CAC5" w:rsidR="00AF6724" w:rsidRPr="0043206D" w:rsidRDefault="00E46FA7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>
        <w:rPr>
          <w:rFonts w:asciiTheme="minorHAnsi" w:hAnsiTheme="minorHAnsi"/>
          <w:color w:val="000000"/>
          <w:lang w:val="es-ES_tradnl" w:eastAsia="en-GB"/>
        </w:rPr>
        <w:t xml:space="preserve">Establecer correspondencias entre 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los intereses del sector privado </w:t>
      </w:r>
      <w:r>
        <w:rPr>
          <w:rFonts w:asciiTheme="minorHAnsi" w:hAnsiTheme="minorHAnsi"/>
          <w:color w:val="000000"/>
          <w:lang w:val="es-ES_tradnl" w:eastAsia="en-GB"/>
        </w:rPr>
        <w:t>y s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itios </w:t>
      </w:r>
      <w:r>
        <w:rPr>
          <w:rFonts w:asciiTheme="minorHAnsi" w:hAnsiTheme="minorHAnsi"/>
          <w:color w:val="000000"/>
          <w:lang w:val="es-ES_tradnl" w:eastAsia="en-GB"/>
        </w:rPr>
        <w:t>Ramsar concretos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>a fin de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 determinar si la Misión Ramsar de Asesoramiento </w:t>
      </w:r>
      <w:r>
        <w:rPr>
          <w:rFonts w:asciiTheme="minorHAnsi" w:hAnsiTheme="minorHAnsi"/>
          <w:color w:val="000000"/>
          <w:lang w:val="es-ES_tradnl" w:eastAsia="en-GB"/>
        </w:rPr>
        <w:t>podría ser financiada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 a través de programas medioambientales corporativos, igual que en ocasiones anteriores. </w:t>
      </w:r>
    </w:p>
    <w:p w14:paraId="0F242EA1" w14:textId="23412264" w:rsidR="00AF6724" w:rsidRPr="0043206D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Invit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ar al país a hacerse cargo del </w:t>
      </w:r>
      <w:r w:rsidR="00A471FA">
        <w:rPr>
          <w:rFonts w:asciiTheme="minorHAnsi" w:hAnsiTheme="minorHAnsi"/>
          <w:color w:val="000000"/>
          <w:lang w:val="es-ES_tradnl" w:eastAsia="en-GB"/>
        </w:rPr>
        <w:t>costo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 de las Misiones Ramsar de Asesoramiento que se realicen en su país, tal y como lo hizo Noruega en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 2015.</w:t>
      </w:r>
    </w:p>
    <w:p w14:paraId="7A1D80BF" w14:textId="5C270478" w:rsidR="00D95643" w:rsidRPr="0043206D" w:rsidRDefault="00D95643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Identif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>icar los sitios que est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>é</w:t>
      </w:r>
      <w:r w:rsidR="004779A4" w:rsidRPr="0043206D">
        <w:rPr>
          <w:rFonts w:asciiTheme="minorHAnsi" w:hAnsiTheme="minorHAnsi"/>
          <w:color w:val="000000"/>
          <w:lang w:val="es-ES_tradnl" w:eastAsia="en-GB"/>
        </w:rPr>
        <w:t xml:space="preserve">n amenazados por prospecciones de petróleo y gas, y solicitar apoyo </w:t>
      </w:r>
      <w:r w:rsidR="00903CFF" w:rsidRPr="0043206D">
        <w:rPr>
          <w:rFonts w:asciiTheme="minorHAnsi" w:hAnsiTheme="minorHAnsi"/>
          <w:color w:val="000000"/>
          <w:lang w:val="es-ES_tradnl" w:eastAsia="en-GB"/>
        </w:rPr>
        <w:t xml:space="preserve">al </w:t>
      </w:r>
      <w:r w:rsidR="00252D4E" w:rsidRPr="0043206D">
        <w:rPr>
          <w:rFonts w:asciiTheme="minorHAnsi" w:hAnsiTheme="minorHAnsi"/>
          <w:color w:val="000000"/>
          <w:lang w:val="es-ES_tradnl" w:eastAsia="en-GB"/>
        </w:rPr>
        <w:t>p</w:t>
      </w:r>
      <w:r w:rsidR="00A01D6A" w:rsidRPr="0043206D">
        <w:rPr>
          <w:rFonts w:asciiTheme="minorHAnsi" w:hAnsiTheme="minorHAnsi"/>
          <w:color w:val="000000"/>
          <w:lang w:val="es-ES_tradnl" w:eastAsia="en-GB"/>
        </w:rPr>
        <w:t>rograma</w:t>
      </w:r>
      <w:r w:rsidR="00252D4E" w:rsidRPr="0043206D">
        <w:rPr>
          <w:rFonts w:asciiTheme="minorHAnsi" w:hAnsiTheme="minorHAnsi"/>
          <w:color w:val="000000"/>
          <w:lang w:val="es-ES_tradnl" w:eastAsia="en-GB"/>
        </w:rPr>
        <w:t xml:space="preserve"> noruego</w:t>
      </w:r>
      <w:r w:rsidR="00A01D6A" w:rsidRPr="0043206D">
        <w:rPr>
          <w:rFonts w:asciiTheme="minorHAnsi" w:hAnsiTheme="minorHAnsi"/>
          <w:color w:val="000000"/>
          <w:lang w:val="es-ES_tradnl" w:eastAsia="en-GB"/>
        </w:rPr>
        <w:t xml:space="preserve"> de Petróleo para el Desarrollo. </w:t>
      </w:r>
    </w:p>
    <w:p w14:paraId="58E12150" w14:textId="6A956221" w:rsidR="00AF6724" w:rsidRPr="0043206D" w:rsidRDefault="00903CFF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Intentar conseguir financiación de fuentes nuevas a través de líderes que est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>é</w:t>
      </w:r>
      <w:r w:rsidRPr="0043206D">
        <w:rPr>
          <w:rFonts w:asciiTheme="minorHAnsi" w:hAnsiTheme="minorHAnsi"/>
          <w:color w:val="000000"/>
          <w:lang w:val="es-ES_tradnl" w:eastAsia="en-GB"/>
        </w:rPr>
        <w:t>n familiarizados con la Convención de Ramsar</w:t>
      </w:r>
      <w:r w:rsidR="00131E98" w:rsidRPr="0043206D">
        <w:rPr>
          <w:rFonts w:asciiTheme="minorHAnsi" w:hAnsiTheme="minorHAnsi"/>
          <w:color w:val="000000"/>
          <w:lang w:val="es-ES_tradnl" w:eastAsia="en-GB"/>
        </w:rPr>
        <w:t>(</w:t>
      </w:r>
      <w:r w:rsidRPr="0043206D">
        <w:rPr>
          <w:rFonts w:asciiTheme="minorHAnsi" w:hAnsiTheme="minorHAnsi"/>
          <w:color w:val="000000"/>
          <w:lang w:val="es-ES_tradnl" w:eastAsia="en-GB"/>
        </w:rPr>
        <w:t>por ejemplo,</w:t>
      </w:r>
      <w:r w:rsidR="00131E98" w:rsidRPr="0043206D">
        <w:rPr>
          <w:rFonts w:asciiTheme="minorHAnsi" w:hAnsiTheme="minorHAnsi"/>
          <w:color w:val="000000"/>
          <w:lang w:val="es-ES_tradnl" w:eastAsia="en-GB"/>
        </w:rPr>
        <w:t xml:space="preserve"> Kofi Annan, Ibrahim Thiaw)</w:t>
      </w:r>
      <w:r w:rsidR="00AF6724" w:rsidRPr="0043206D">
        <w:rPr>
          <w:rFonts w:asciiTheme="minorHAnsi" w:hAnsiTheme="minorHAnsi"/>
          <w:color w:val="000000"/>
          <w:lang w:val="es-ES_tradnl" w:eastAsia="en-GB"/>
        </w:rPr>
        <w:t>.</w:t>
      </w:r>
      <w:r w:rsidR="001E5EB8" w:rsidRPr="0043206D">
        <w:rPr>
          <w:rFonts w:asciiTheme="minorHAnsi" w:hAnsiTheme="minorHAnsi"/>
          <w:color w:val="000000"/>
          <w:lang w:val="es-ES_tradnl" w:eastAsia="en-GB"/>
        </w:rPr>
        <w:t xml:space="preserve"> </w:t>
      </w:r>
    </w:p>
    <w:p w14:paraId="4FC7D2B4" w14:textId="7FE2819F" w:rsidR="00AF6724" w:rsidRPr="0043206D" w:rsidRDefault="00903CFF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Pedir el apoyo de otras organizaciones tales como el Centro del Patrimonio Mundial y el PNUMA que est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>én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 interesadas en realizar las Misiones Ramsar de Asesoramiento. </w:t>
      </w:r>
    </w:p>
    <w:p w14:paraId="3FEB18A9" w14:textId="051C6F96" w:rsidR="00452707" w:rsidRPr="0043206D" w:rsidRDefault="00903CFF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Estas y otras </w:t>
      </w:r>
      <w:r w:rsidR="00903DCD">
        <w:rPr>
          <w:rFonts w:asciiTheme="minorHAnsi" w:hAnsiTheme="minorHAnsi"/>
          <w:color w:val="000000"/>
          <w:lang w:val="es-ES_tradnl" w:eastAsia="en-GB"/>
        </w:rPr>
        <w:t>ideas podrían debatirse con el G</w:t>
      </w:r>
      <w:r w:rsidR="00E46FA7">
        <w:rPr>
          <w:rFonts w:asciiTheme="minorHAnsi" w:hAnsiTheme="minorHAnsi"/>
          <w:color w:val="000000"/>
          <w:lang w:val="es-ES_tradnl" w:eastAsia="en-GB"/>
        </w:rPr>
        <w:t xml:space="preserve">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ursos. </w:t>
      </w:r>
    </w:p>
    <w:p w14:paraId="44736B5A" w14:textId="77777777" w:rsidR="009A3D8F" w:rsidRDefault="009A3D8F" w:rsidP="001E5EB8">
      <w:pPr>
        <w:jc w:val="left"/>
        <w:rPr>
          <w:rFonts w:asciiTheme="minorHAnsi" w:hAnsiTheme="minorHAnsi" w:cs="Arial"/>
          <w:b/>
          <w:lang w:val="es-ES_tradnl"/>
        </w:rPr>
      </w:pPr>
    </w:p>
    <w:p w14:paraId="75B50BE7" w14:textId="77777777" w:rsidR="009A3D8F" w:rsidRDefault="009A3D8F" w:rsidP="001E5EB8">
      <w:pPr>
        <w:jc w:val="left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br w:type="page"/>
      </w:r>
    </w:p>
    <w:p w14:paraId="570CC962" w14:textId="2584E0E9" w:rsidR="00E90297" w:rsidRPr="0043206D" w:rsidRDefault="004B5267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 w:cs="Arial"/>
          <w:b/>
          <w:lang w:val="es-ES_tradnl"/>
        </w:rPr>
        <w:lastRenderedPageBreak/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2. </w:t>
      </w:r>
      <w:r w:rsidR="00F663FB" w:rsidRPr="0043206D">
        <w:rPr>
          <w:rFonts w:asciiTheme="minorHAnsi" w:hAnsiTheme="minorHAnsi" w:cs="Arial"/>
          <w:b/>
          <w:lang w:val="es-ES_tradnl"/>
        </w:rPr>
        <w:t xml:space="preserve">Apoyo al programa de trabajo del GECT para </w:t>
      </w:r>
      <w:r w:rsidR="00E90297" w:rsidRPr="0043206D">
        <w:rPr>
          <w:rFonts w:asciiTheme="minorHAnsi" w:hAnsiTheme="minorHAnsi" w:cs="Arial"/>
          <w:b/>
          <w:lang w:val="es-ES_tradnl"/>
        </w:rPr>
        <w:t>2016-2018</w:t>
      </w:r>
    </w:p>
    <w:p w14:paraId="35B9F45B" w14:textId="77777777" w:rsidR="0043206D" w:rsidRDefault="0043206D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2096975C" w14:textId="2763438B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300</w:t>
      </w:r>
      <w:r w:rsidR="00F663FB" w:rsidRPr="0043206D">
        <w:rPr>
          <w:rFonts w:asciiTheme="minorHAnsi" w:hAnsiTheme="minorHAnsi"/>
          <w:i/>
          <w:color w:val="000000"/>
          <w:lang w:val="es-ES_tradnl" w:eastAsia="en-GB"/>
        </w:rPr>
        <w:t>.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000</w:t>
      </w:r>
      <w:r w:rsidR="00F663FB" w:rsidRPr="0043206D">
        <w:rPr>
          <w:rFonts w:asciiTheme="minorHAnsi" w:hAnsiTheme="minorHAnsi"/>
          <w:i/>
          <w:color w:val="000000"/>
          <w:lang w:val="es-ES_tradnl" w:eastAsia="en-GB"/>
        </w:rPr>
        <w:t xml:space="preserve"> francos suizos</w:t>
      </w:r>
    </w:p>
    <w:p w14:paraId="4C396755" w14:textId="1959B491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Asociados principales de la Secretaría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252D4E" w:rsidRPr="0043206D">
        <w:rPr>
          <w:rFonts w:asciiTheme="minorHAnsi" w:hAnsiTheme="minorHAnsi"/>
          <w:i/>
          <w:color w:val="000000"/>
          <w:lang w:val="es-ES_tradnl" w:eastAsia="en-GB"/>
        </w:rPr>
        <w:t>Secretaria General Adjunta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F663FB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513E0996" w14:textId="77777777" w:rsidR="00571D8B" w:rsidRPr="0043206D" w:rsidRDefault="00571D8B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74D3ECD4" w14:textId="64A4B554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01F22CDE" w14:textId="0BE2AF76" w:rsidR="00E90297" w:rsidRPr="0043206D" w:rsidRDefault="00903CFF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El programa de trabajo del GECT para el trienio será tratado y acordado a finales de septiembre/principios de octubre de </w:t>
      </w:r>
      <w:r w:rsidR="00E90297" w:rsidRPr="0043206D">
        <w:rPr>
          <w:rFonts w:asciiTheme="minorHAnsi" w:hAnsiTheme="minorHAnsi"/>
          <w:color w:val="000000"/>
          <w:lang w:val="es-ES_tradnl" w:eastAsia="en-GB"/>
        </w:rPr>
        <w:t xml:space="preserve">2015, 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>por lo que las líneas presupu</w:t>
      </w:r>
      <w:r w:rsidR="006F4947" w:rsidRPr="0043206D">
        <w:rPr>
          <w:rFonts w:asciiTheme="minorHAnsi" w:hAnsiTheme="minorHAnsi"/>
          <w:color w:val="000000"/>
          <w:lang w:val="es-ES_tradnl" w:eastAsia="en-GB"/>
        </w:rPr>
        <w:t>estarias y actividades quedarán más claras</w:t>
      </w:r>
      <w:r w:rsidR="007A1903" w:rsidRPr="0043206D">
        <w:rPr>
          <w:rFonts w:asciiTheme="minorHAnsi" w:hAnsiTheme="minorHAnsi"/>
          <w:color w:val="000000"/>
          <w:lang w:val="es-ES_tradnl" w:eastAsia="en-GB"/>
        </w:rPr>
        <w:t xml:space="preserve">. </w:t>
      </w:r>
    </w:p>
    <w:p w14:paraId="42AFE97C" w14:textId="77777777" w:rsidR="00E90297" w:rsidRPr="0043206D" w:rsidRDefault="00E90297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</w:p>
    <w:p w14:paraId="43F31BFB" w14:textId="299E0DE4" w:rsidR="0043206D" w:rsidRPr="0043206D" w:rsidRDefault="00F663FB" w:rsidP="0043206D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</w:p>
    <w:p w14:paraId="75603464" w14:textId="77777777" w:rsidR="0043206D" w:rsidRPr="0043206D" w:rsidRDefault="00252D4E" w:rsidP="0043206D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Surgieron las siguientes ideas durante los debates que tuvieron lugar en la Secretaría:</w:t>
      </w:r>
    </w:p>
    <w:p w14:paraId="7FD3FBE0" w14:textId="06C6CCD4" w:rsidR="00AF6724" w:rsidRPr="0043206D" w:rsidRDefault="00CF4ED1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Según las actividades específicas que se definan en la estrategia del GECT, posiblemente se puedan identificar algunas fundaciones u otras organizaciones específicas para las que dichas actividades aporten valor. </w:t>
      </w:r>
    </w:p>
    <w:p w14:paraId="76264EE4" w14:textId="77777777" w:rsidR="006F4947" w:rsidRPr="0043206D" w:rsidRDefault="00CF4ED1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Posiblemente se pueda pedir a las Partes Contratantes como Noruega y Finlandia que han apoyado al GECT en el pasado que vuelvan a prestar su apoyo. </w:t>
      </w:r>
    </w:p>
    <w:p w14:paraId="07A05C19" w14:textId="01917FE8" w:rsidR="00E90297" w:rsidRPr="0043206D" w:rsidRDefault="00CF4ED1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Estas y otras ideas podrían debatirse con el </w:t>
      </w:r>
      <w:r w:rsidR="00903DCD">
        <w:rPr>
          <w:rFonts w:asciiTheme="minorHAnsi" w:hAnsiTheme="minorHAnsi"/>
          <w:color w:val="000000"/>
          <w:lang w:val="es-ES_tradnl" w:eastAsia="en-GB"/>
        </w:rPr>
        <w:t>G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. </w:t>
      </w:r>
    </w:p>
    <w:p w14:paraId="2DF9EFDF" w14:textId="77777777" w:rsidR="00E90297" w:rsidRPr="0043206D" w:rsidRDefault="00E90297" w:rsidP="001E5EB8">
      <w:pPr>
        <w:pStyle w:val="ListParagraph"/>
        <w:jc w:val="left"/>
        <w:rPr>
          <w:rFonts w:asciiTheme="minorHAnsi" w:hAnsiTheme="minorHAnsi"/>
          <w:color w:val="000000"/>
          <w:lang w:val="es-ES_tradnl" w:eastAsia="en-GB"/>
        </w:rPr>
      </w:pPr>
    </w:p>
    <w:p w14:paraId="6873FEBD" w14:textId="3FE039F3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3.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A441B4" w:rsidRPr="0043206D">
        <w:rPr>
          <w:rFonts w:ascii="Calibri" w:eastAsia="Times New Roman" w:hAnsi="Calibri"/>
          <w:b/>
          <w:color w:val="000000"/>
          <w:lang w:val="es-ES_tradnl" w:eastAsia="en-GB"/>
        </w:rPr>
        <w:t>Desarrollo continuo del SISR, gestión y tecnologías de la información (sitio web)</w:t>
      </w:r>
      <w:r w:rsidR="00A441B4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45008738" w14:textId="77777777" w:rsidR="00E90297" w:rsidRPr="0043206D" w:rsidRDefault="00E90297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</w:p>
    <w:p w14:paraId="40503660" w14:textId="77664D8A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175</w:t>
      </w:r>
      <w:r w:rsidR="00A471FA">
        <w:rPr>
          <w:rFonts w:asciiTheme="minorHAnsi" w:hAnsiTheme="minorHAnsi"/>
          <w:i/>
          <w:color w:val="000000"/>
          <w:lang w:val="es-ES_tradnl" w:eastAsia="en-GB"/>
        </w:rPr>
        <w:t>.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000</w:t>
      </w:r>
      <w:r w:rsidR="00A471FA">
        <w:rPr>
          <w:rFonts w:asciiTheme="minorHAnsi" w:hAnsiTheme="minorHAnsi"/>
          <w:i/>
          <w:color w:val="000000"/>
          <w:lang w:val="es-ES_tradnl" w:eastAsia="en-GB"/>
        </w:rPr>
        <w:t xml:space="preserve"> francos suizos</w:t>
      </w:r>
    </w:p>
    <w:p w14:paraId="00ECE339" w14:textId="01B662C6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Asociados principales de la Secretaría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252D4E" w:rsidRPr="0043206D">
        <w:rPr>
          <w:rFonts w:asciiTheme="minorHAnsi" w:hAnsiTheme="minorHAnsi"/>
          <w:i/>
          <w:color w:val="000000"/>
          <w:lang w:val="es-ES_tradnl" w:eastAsia="en-GB"/>
        </w:rPr>
        <w:t>Responsable de Comunicaciones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252D4E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5399AEE7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6B2064DC" w14:textId="0580CC0E" w:rsidR="00CF4ED1" w:rsidRPr="0043206D" w:rsidRDefault="00CF4ED1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6486"/>
      </w:tblGrid>
      <w:tr w:rsidR="00CF4ED1" w:rsidRPr="009A3D8F" w14:paraId="228CD748" w14:textId="77777777" w:rsidTr="009A3D8F">
        <w:trPr>
          <w:trHeight w:val="510"/>
        </w:trPr>
        <w:tc>
          <w:tcPr>
            <w:tcW w:w="2660" w:type="dxa"/>
            <w:vAlign w:val="center"/>
          </w:tcPr>
          <w:p w14:paraId="5209E1A5" w14:textId="30A7566D" w:rsidR="00CF4ED1" w:rsidRPr="009A3D8F" w:rsidRDefault="00A471FA" w:rsidP="009A3D8F">
            <w:pPr>
              <w:jc w:val="center"/>
              <w:rPr>
                <w:rFonts w:asciiTheme="minorHAnsi" w:hAnsiTheme="minorHAnsi"/>
                <w:b/>
                <w:color w:val="00000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lang w:val="es-ES_tradnl" w:eastAsia="en-GB"/>
              </w:rPr>
              <w:t>Elemento del</w:t>
            </w:r>
            <w:r w:rsidR="00CF4ED1" w:rsidRPr="009A3D8F">
              <w:rPr>
                <w:rFonts w:asciiTheme="minorHAnsi" w:hAnsiTheme="minorHAnsi"/>
                <w:b/>
                <w:color w:val="000000"/>
                <w:lang w:val="es-ES_tradnl" w:eastAsia="en-GB"/>
              </w:rPr>
              <w:t xml:space="preserve"> sitio web</w:t>
            </w:r>
          </w:p>
        </w:tc>
        <w:tc>
          <w:tcPr>
            <w:tcW w:w="6506" w:type="dxa"/>
            <w:vAlign w:val="center"/>
          </w:tcPr>
          <w:p w14:paraId="60226516" w14:textId="42566C97" w:rsidR="00CF4ED1" w:rsidRPr="009A3D8F" w:rsidRDefault="00CF4ED1" w:rsidP="009A3D8F">
            <w:pPr>
              <w:jc w:val="center"/>
              <w:rPr>
                <w:rFonts w:asciiTheme="minorHAnsi" w:hAnsiTheme="minorHAnsi"/>
                <w:b/>
                <w:color w:val="00000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lang w:val="es-ES_tradnl" w:eastAsia="en-GB"/>
              </w:rPr>
              <w:t>Detalles</w:t>
            </w:r>
          </w:p>
        </w:tc>
      </w:tr>
      <w:tr w:rsidR="00355D88" w:rsidRPr="009A3D8F" w14:paraId="2C1CB6FA" w14:textId="77777777" w:rsidTr="009A3D8F">
        <w:tc>
          <w:tcPr>
            <w:tcW w:w="2660" w:type="dxa"/>
            <w:vMerge w:val="restart"/>
            <w:vAlign w:val="center"/>
          </w:tcPr>
          <w:p w14:paraId="102BBA47" w14:textId="298E6EA8" w:rsidR="00355D88" w:rsidRPr="009A3D8F" w:rsidRDefault="00355D8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Librería</w:t>
            </w:r>
          </w:p>
        </w:tc>
        <w:tc>
          <w:tcPr>
            <w:tcW w:w="6506" w:type="dxa"/>
          </w:tcPr>
          <w:p w14:paraId="7895F674" w14:textId="1BDB525B" w:rsidR="00355D88" w:rsidRPr="009A3D8F" w:rsidRDefault="00355D88" w:rsidP="00B20B34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Mejorar y optimizar la función "Búsqueda" en la Librería mediante una presentación diferente de la lista de títulos (árbol) de la columna izquierda; cambiar los nombres de los títulos y añadir más títulos para facilitar la búsqueda.</w:t>
            </w:r>
          </w:p>
        </w:tc>
      </w:tr>
      <w:tr w:rsidR="00355D88" w:rsidRPr="009A3D8F" w14:paraId="11D367C2" w14:textId="77777777" w:rsidTr="009A3D8F">
        <w:tc>
          <w:tcPr>
            <w:tcW w:w="2660" w:type="dxa"/>
            <w:vMerge/>
            <w:vAlign w:val="center"/>
          </w:tcPr>
          <w:p w14:paraId="64A471F4" w14:textId="77777777" w:rsidR="00355D88" w:rsidRPr="009A3D8F" w:rsidRDefault="00355D8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6506" w:type="dxa"/>
          </w:tcPr>
          <w:p w14:paraId="13B49561" w14:textId="13625494" w:rsidR="00355D88" w:rsidRPr="009A3D8F" w:rsidRDefault="00355D88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Poner en funcionamiento la nueva presentación de la Librería en el sitio web.</w:t>
            </w:r>
          </w:p>
        </w:tc>
      </w:tr>
      <w:tr w:rsidR="00355D88" w:rsidRPr="009A3D8F" w14:paraId="5C4C036B" w14:textId="77777777" w:rsidTr="009A3D8F">
        <w:tc>
          <w:tcPr>
            <w:tcW w:w="2660" w:type="dxa"/>
            <w:vMerge/>
            <w:vAlign w:val="center"/>
          </w:tcPr>
          <w:p w14:paraId="764035D2" w14:textId="77777777" w:rsidR="00355D88" w:rsidRPr="009A3D8F" w:rsidRDefault="00355D8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6506" w:type="dxa"/>
          </w:tcPr>
          <w:p w14:paraId="185DA9E9" w14:textId="014A4ED2" w:rsidR="00355D88" w:rsidRPr="009A3D8F" w:rsidRDefault="00355D88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Comprobar que todos los documentos estén incluidos en la Librería.</w:t>
            </w:r>
          </w:p>
        </w:tc>
      </w:tr>
      <w:tr w:rsidR="00355D88" w:rsidRPr="009A3D8F" w14:paraId="19D7C418" w14:textId="77777777" w:rsidTr="009A3D8F">
        <w:tc>
          <w:tcPr>
            <w:tcW w:w="2660" w:type="dxa"/>
            <w:vMerge/>
            <w:vAlign w:val="center"/>
          </w:tcPr>
          <w:p w14:paraId="6B2C0D6A" w14:textId="77777777" w:rsidR="00355D88" w:rsidRPr="009A3D8F" w:rsidRDefault="00355D8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6506" w:type="dxa"/>
          </w:tcPr>
          <w:p w14:paraId="140B8AC8" w14:textId="6F072136" w:rsidR="00355D88" w:rsidRPr="009A3D8F" w:rsidRDefault="00355D88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Determinar un lugar de</w:t>
            </w:r>
            <w:r w:rsidR="00983451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stacado para la sección "LIBRERÍ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A" en la página de inicio. </w:t>
            </w:r>
          </w:p>
        </w:tc>
      </w:tr>
      <w:tr w:rsidR="00355D88" w:rsidRPr="009A3D8F" w14:paraId="3482D718" w14:textId="77777777" w:rsidTr="009A3D8F">
        <w:tc>
          <w:tcPr>
            <w:tcW w:w="2660" w:type="dxa"/>
            <w:vMerge/>
            <w:vAlign w:val="center"/>
          </w:tcPr>
          <w:p w14:paraId="058A915B" w14:textId="77777777" w:rsidR="00355D88" w:rsidRPr="009A3D8F" w:rsidRDefault="00355D8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</w:p>
        </w:tc>
        <w:tc>
          <w:tcPr>
            <w:tcW w:w="6506" w:type="dxa"/>
          </w:tcPr>
          <w:p w14:paraId="2FF71239" w14:textId="18D97420" w:rsidR="00355D88" w:rsidRPr="009A3D8F" w:rsidRDefault="00355D88" w:rsidP="00A471FA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Establecer instrucciones claras y sencillas sobre la forma de utilizar la función de "búsqueda" y 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difundirlas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a usuarios internos y externos.</w:t>
            </w:r>
          </w:p>
        </w:tc>
      </w:tr>
      <w:tr w:rsidR="00CF4ED1" w:rsidRPr="009A3D8F" w14:paraId="4C2F34DE" w14:textId="77777777" w:rsidTr="009A3D8F">
        <w:tc>
          <w:tcPr>
            <w:tcW w:w="2660" w:type="dxa"/>
            <w:vAlign w:val="center"/>
          </w:tcPr>
          <w:p w14:paraId="1A828B03" w14:textId="19375112" w:rsidR="00CF4ED1" w:rsidRPr="009A3D8F" w:rsidRDefault="00494C06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Menú P</w:t>
            </w:r>
            <w:r w:rsidR="008C05FB"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rincipal</w:t>
            </w:r>
          </w:p>
        </w:tc>
        <w:tc>
          <w:tcPr>
            <w:tcW w:w="6506" w:type="dxa"/>
            <w:vAlign w:val="center"/>
          </w:tcPr>
          <w:p w14:paraId="1D1BBD05" w14:textId="24EA93FF" w:rsidR="00CF4ED1" w:rsidRPr="009A3D8F" w:rsidRDefault="00494C06" w:rsidP="00A471FA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Procurar 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que todos los apartados del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Menú Principal 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sean 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coherentes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</w:tr>
      <w:tr w:rsidR="00CF4ED1" w:rsidRPr="009A3D8F" w14:paraId="30CB2393" w14:textId="77777777" w:rsidTr="009A3D8F">
        <w:tc>
          <w:tcPr>
            <w:tcW w:w="2660" w:type="dxa"/>
            <w:vAlign w:val="center"/>
          </w:tcPr>
          <w:p w14:paraId="4A0C1080" w14:textId="6E13CB0E" w:rsidR="00CF4ED1" w:rsidRPr="009A3D8F" w:rsidRDefault="00AC0C9A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Apartado "Sitio destacado"</w:t>
            </w:r>
          </w:p>
        </w:tc>
        <w:tc>
          <w:tcPr>
            <w:tcW w:w="6506" w:type="dxa"/>
            <w:vAlign w:val="center"/>
          </w:tcPr>
          <w:p w14:paraId="4BE1CEE6" w14:textId="64AA0411" w:rsidR="00CF4ED1" w:rsidRPr="009A3D8F" w:rsidRDefault="00AC0C9A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Establecer </w:t>
            </w:r>
            <w:r w:rsidR="00983451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una rotación para que se muestre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un s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itio diferente cada día.</w:t>
            </w:r>
          </w:p>
        </w:tc>
      </w:tr>
      <w:tr w:rsidR="00CF4ED1" w:rsidRPr="009A3D8F" w14:paraId="0CF6EE63" w14:textId="77777777" w:rsidTr="009A3D8F">
        <w:tc>
          <w:tcPr>
            <w:tcW w:w="2660" w:type="dxa"/>
            <w:vAlign w:val="center"/>
          </w:tcPr>
          <w:p w14:paraId="7C2085F5" w14:textId="43BED72D" w:rsidR="00CF4ED1" w:rsidRPr="009A3D8F" w:rsidRDefault="00A471FA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Sección de vi</w:t>
            </w:r>
            <w:r w:rsidR="008C05FB"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deos en el sitio web</w:t>
            </w:r>
          </w:p>
        </w:tc>
        <w:tc>
          <w:tcPr>
            <w:tcW w:w="6506" w:type="dxa"/>
            <w:vAlign w:val="center"/>
          </w:tcPr>
          <w:p w14:paraId="06BFF3C1" w14:textId="58990701" w:rsidR="00CF4ED1" w:rsidRPr="009A3D8F" w:rsidRDefault="00AC0C9A" w:rsidP="00AC0C9A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Incluir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la sección de "Vi</w:t>
            </w:r>
            <w:r w:rsidR="008C05FB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deos" y la opción de "Descargar" 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en</w:t>
            </w:r>
            <w:r w:rsidR="008C05FB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"Recursos"</w:t>
            </w:r>
            <w:r w:rsidR="00FC40A8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.</w:t>
            </w:r>
          </w:p>
        </w:tc>
      </w:tr>
      <w:tr w:rsidR="00CF4ED1" w:rsidRPr="009A3D8F" w14:paraId="749B49B6" w14:textId="77777777" w:rsidTr="009A3D8F">
        <w:tc>
          <w:tcPr>
            <w:tcW w:w="2660" w:type="dxa"/>
            <w:vAlign w:val="center"/>
          </w:tcPr>
          <w:p w14:paraId="7823F313" w14:textId="227AC068" w:rsidR="00CF4ED1" w:rsidRPr="009A3D8F" w:rsidRDefault="00A471FA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Rincón de p</w:t>
            </w:r>
            <w:r w:rsidR="00070B20"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rensa</w:t>
            </w:r>
          </w:p>
        </w:tc>
        <w:tc>
          <w:tcPr>
            <w:tcW w:w="6506" w:type="dxa"/>
            <w:vAlign w:val="center"/>
          </w:tcPr>
          <w:p w14:paraId="16311910" w14:textId="21879F80" w:rsidR="00CF4ED1" w:rsidRPr="009A3D8F" w:rsidRDefault="00070B20" w:rsidP="00070B20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Desarrollar el apartado de "Prensa": contactos con la prensa, notas de prensa, creación de una función que permita a periodistas introducir sus datos de contacto para recibir las notas de prensa de Ramsar.</w:t>
            </w:r>
          </w:p>
        </w:tc>
      </w:tr>
      <w:tr w:rsidR="00CF4ED1" w:rsidRPr="009A3D8F" w14:paraId="2F779D42" w14:textId="77777777" w:rsidTr="009A3D8F">
        <w:tc>
          <w:tcPr>
            <w:tcW w:w="2660" w:type="dxa"/>
            <w:vAlign w:val="center"/>
          </w:tcPr>
          <w:p w14:paraId="0467AF3A" w14:textId="13441B77" w:rsidR="00CF4ED1" w:rsidRPr="009A3D8F" w:rsidRDefault="00FC40A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Actividades</w:t>
            </w:r>
          </w:p>
        </w:tc>
        <w:tc>
          <w:tcPr>
            <w:tcW w:w="6506" w:type="dxa"/>
            <w:vAlign w:val="center"/>
          </w:tcPr>
          <w:p w14:paraId="18B9EAF6" w14:textId="1BCC7534" w:rsidR="00CF4ED1" w:rsidRPr="009A3D8F" w:rsidRDefault="00FC40A8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Replan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tear la página de "Actividades"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así como el contenido y disposición de la misma.</w:t>
            </w:r>
          </w:p>
        </w:tc>
      </w:tr>
      <w:tr w:rsidR="00CF4ED1" w:rsidRPr="009A3D8F" w14:paraId="20B36601" w14:textId="77777777" w:rsidTr="009A3D8F">
        <w:tc>
          <w:tcPr>
            <w:tcW w:w="2660" w:type="dxa"/>
            <w:vAlign w:val="center"/>
          </w:tcPr>
          <w:p w14:paraId="1AD8C82B" w14:textId="050FDDBC" w:rsidR="00CF4ED1" w:rsidRPr="009A3D8F" w:rsidRDefault="00FC40A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CECoP</w:t>
            </w:r>
          </w:p>
        </w:tc>
        <w:tc>
          <w:tcPr>
            <w:tcW w:w="6506" w:type="dxa"/>
            <w:vAlign w:val="center"/>
          </w:tcPr>
          <w:p w14:paraId="0983CF46" w14:textId="3850E2F7" w:rsidR="00CF4ED1" w:rsidRPr="009A3D8F" w:rsidRDefault="00070B20" w:rsidP="00070B20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Desarrollar el apartado 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de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CECoP</w:t>
            </w:r>
          </w:p>
        </w:tc>
      </w:tr>
      <w:tr w:rsidR="00CF4ED1" w:rsidRPr="009A3D8F" w14:paraId="344C34CF" w14:textId="77777777" w:rsidTr="009A3D8F">
        <w:tc>
          <w:tcPr>
            <w:tcW w:w="2660" w:type="dxa"/>
            <w:vAlign w:val="center"/>
          </w:tcPr>
          <w:p w14:paraId="1D5D0956" w14:textId="0E9A8AEB" w:rsidR="00CF4ED1" w:rsidRPr="009A3D8F" w:rsidRDefault="00070B20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Red de Cultura</w:t>
            </w:r>
          </w:p>
        </w:tc>
        <w:tc>
          <w:tcPr>
            <w:tcW w:w="6506" w:type="dxa"/>
            <w:vAlign w:val="center"/>
          </w:tcPr>
          <w:p w14:paraId="153BDAF9" w14:textId="1E963544" w:rsidR="00CF4ED1" w:rsidRPr="009A3D8F" w:rsidRDefault="00070B20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Desarrollar el apartado de Cultura y Humedales (migrar el contenido 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lastRenderedPageBreak/>
              <w:t xml:space="preserve">anterior). </w:t>
            </w:r>
          </w:p>
        </w:tc>
      </w:tr>
      <w:tr w:rsidR="00CF4ED1" w:rsidRPr="009A3D8F" w14:paraId="5C514E3A" w14:textId="77777777" w:rsidTr="009A3D8F">
        <w:tc>
          <w:tcPr>
            <w:tcW w:w="2660" w:type="dxa"/>
            <w:vAlign w:val="center"/>
          </w:tcPr>
          <w:p w14:paraId="6A92C56F" w14:textId="20B8D7F6" w:rsidR="00CF4ED1" w:rsidRPr="009A3D8F" w:rsidRDefault="00070B20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lastRenderedPageBreak/>
              <w:t>Migración del GECT</w:t>
            </w:r>
          </w:p>
        </w:tc>
        <w:tc>
          <w:tcPr>
            <w:tcW w:w="6506" w:type="dxa"/>
            <w:vAlign w:val="center"/>
          </w:tcPr>
          <w:p w14:paraId="1BAD242B" w14:textId="6E41CADC" w:rsidR="00CF4ED1" w:rsidRPr="009A3D8F" w:rsidRDefault="00070B20" w:rsidP="001E5EB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Determinar la estructura nueva del sitio web de Ramsar; migrar el contenido del sitio web del GECT.</w:t>
            </w:r>
          </w:p>
        </w:tc>
      </w:tr>
      <w:tr w:rsidR="00070B20" w:rsidRPr="009A3D8F" w14:paraId="7307CD62" w14:textId="77777777" w:rsidTr="009A3D8F">
        <w:tc>
          <w:tcPr>
            <w:tcW w:w="2660" w:type="dxa"/>
            <w:vAlign w:val="center"/>
          </w:tcPr>
          <w:p w14:paraId="12AB4345" w14:textId="2E6627C5" w:rsidR="00070B20" w:rsidRPr="009A3D8F" w:rsidRDefault="00070B20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Integración del SISR</w:t>
            </w:r>
          </w:p>
        </w:tc>
        <w:tc>
          <w:tcPr>
            <w:tcW w:w="6506" w:type="dxa"/>
            <w:vAlign w:val="center"/>
          </w:tcPr>
          <w:p w14:paraId="4F405B9F" w14:textId="33544E05" w:rsidR="00070B20" w:rsidRPr="009A3D8F" w:rsidRDefault="00070B20" w:rsidP="00494C06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Integrar </w:t>
            </w:r>
            <w:r w:rsidR="00494C06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de forma armoniosa 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la información de los sitios mantenidos por el SISR </w:t>
            </w:r>
          </w:p>
        </w:tc>
      </w:tr>
      <w:tr w:rsidR="00494C06" w:rsidRPr="009A3D8F" w14:paraId="508973B4" w14:textId="77777777" w:rsidTr="009A3D8F">
        <w:tc>
          <w:tcPr>
            <w:tcW w:w="2660" w:type="dxa"/>
            <w:vAlign w:val="center"/>
          </w:tcPr>
          <w:p w14:paraId="5ED3F3A6" w14:textId="0DD8E2EF" w:rsidR="00494C06" w:rsidRPr="009A3D8F" w:rsidRDefault="00A471FA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Coherencia</w:t>
            </w:r>
          </w:p>
        </w:tc>
        <w:tc>
          <w:tcPr>
            <w:tcW w:w="6506" w:type="dxa"/>
            <w:vAlign w:val="center"/>
          </w:tcPr>
          <w:p w14:paraId="04371767" w14:textId="1D6B5853" w:rsidR="00494C06" w:rsidRPr="009A3D8F" w:rsidRDefault="00494C06" w:rsidP="00A471FA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Procurar 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que exista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="00A471F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coherencia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en todo el sitio web</w:t>
            </w:r>
          </w:p>
        </w:tc>
      </w:tr>
      <w:tr w:rsidR="00CF4ED1" w:rsidRPr="009A3D8F" w14:paraId="760A3A44" w14:textId="77777777" w:rsidTr="009A3D8F">
        <w:tc>
          <w:tcPr>
            <w:tcW w:w="2660" w:type="dxa"/>
            <w:vAlign w:val="center"/>
          </w:tcPr>
          <w:p w14:paraId="3632E149" w14:textId="4CBA2254" w:rsidR="00CF4ED1" w:rsidRPr="009A3D8F" w:rsidRDefault="00FC40A8" w:rsidP="001E5EB8">
            <w:pPr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b/>
                <w:color w:val="000000"/>
                <w:sz w:val="20"/>
                <w:szCs w:val="20"/>
                <w:lang w:val="es-ES_tradnl" w:eastAsia="en-GB"/>
              </w:rPr>
              <w:t>Manual sobre el sitio web</w:t>
            </w:r>
          </w:p>
        </w:tc>
        <w:tc>
          <w:tcPr>
            <w:tcW w:w="6506" w:type="dxa"/>
            <w:vAlign w:val="center"/>
          </w:tcPr>
          <w:p w14:paraId="58F97BAB" w14:textId="0D55D19B" w:rsidR="00CF4ED1" w:rsidRPr="009A3D8F" w:rsidRDefault="00FC40A8" w:rsidP="00AC0C9A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</w:pP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Establecer</w:t>
            </w:r>
            <w:r w:rsidR="00D074CE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instrucciones claras y sencillas y un mapa del sitio para 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facilitar </w:t>
            </w:r>
            <w:r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>el uso del sitio web y la ubicación de la información</w:t>
            </w:r>
            <w:r w:rsidR="00AC0C9A" w:rsidRPr="009A3D8F">
              <w:rPr>
                <w:rFonts w:asciiTheme="minorHAnsi" w:hAnsiTheme="minorHAnsi"/>
                <w:color w:val="000000"/>
                <w:sz w:val="20"/>
                <w:szCs w:val="20"/>
                <w:lang w:val="es-ES_tradnl" w:eastAsia="en-GB"/>
              </w:rPr>
              <w:t xml:space="preserve"> y difundirlas a usuarios internos y externos.</w:t>
            </w:r>
          </w:p>
        </w:tc>
      </w:tr>
    </w:tbl>
    <w:p w14:paraId="14FECD75" w14:textId="3360A1C7" w:rsidR="00AF6724" w:rsidRPr="00355D88" w:rsidRDefault="00FC40A8" w:rsidP="001E5EB8">
      <w:pPr>
        <w:jc w:val="left"/>
        <w:rPr>
          <w:rFonts w:asciiTheme="minorHAnsi" w:hAnsiTheme="minorHAnsi"/>
          <w:sz w:val="20"/>
          <w:lang w:val="es-ES_tradnl" w:eastAsia="en-GB"/>
        </w:rPr>
      </w:pPr>
      <w:r w:rsidRPr="00355D88">
        <w:rPr>
          <w:rFonts w:asciiTheme="minorHAnsi" w:hAnsiTheme="minorHAnsi"/>
          <w:sz w:val="20"/>
          <w:lang w:val="es-ES_tradnl" w:eastAsia="en-GB"/>
        </w:rPr>
        <w:t xml:space="preserve">*Actualmente se están determinado los </w:t>
      </w:r>
      <w:r w:rsidR="00A471FA">
        <w:rPr>
          <w:rFonts w:asciiTheme="minorHAnsi" w:hAnsiTheme="minorHAnsi"/>
          <w:sz w:val="20"/>
          <w:lang w:val="es-ES_tradnl" w:eastAsia="en-GB"/>
        </w:rPr>
        <w:t>costo</w:t>
      </w:r>
      <w:r w:rsidRPr="00355D88">
        <w:rPr>
          <w:rFonts w:asciiTheme="minorHAnsi" w:hAnsiTheme="minorHAnsi"/>
          <w:sz w:val="20"/>
          <w:lang w:val="es-ES_tradnl" w:eastAsia="en-GB"/>
        </w:rPr>
        <w:t xml:space="preserve">s </w:t>
      </w:r>
      <w:r w:rsidR="0043206D" w:rsidRPr="00355D88">
        <w:rPr>
          <w:rFonts w:asciiTheme="minorHAnsi" w:hAnsiTheme="minorHAnsi"/>
          <w:sz w:val="20"/>
          <w:lang w:val="es-ES_tradnl" w:eastAsia="en-GB"/>
        </w:rPr>
        <w:t>correspondientes</w:t>
      </w:r>
      <w:r w:rsidR="00B20B34" w:rsidRPr="00355D88">
        <w:rPr>
          <w:rFonts w:asciiTheme="minorHAnsi" w:hAnsiTheme="minorHAnsi"/>
          <w:sz w:val="20"/>
          <w:lang w:val="es-ES_tradnl" w:eastAsia="en-GB"/>
        </w:rPr>
        <w:t xml:space="preserve"> a </w:t>
      </w:r>
      <w:r w:rsidRPr="00355D88">
        <w:rPr>
          <w:rFonts w:asciiTheme="minorHAnsi" w:hAnsiTheme="minorHAnsi"/>
          <w:sz w:val="20"/>
          <w:lang w:val="es-ES_tradnl" w:eastAsia="en-GB"/>
        </w:rPr>
        <w:t>cada partida relativa</w:t>
      </w:r>
      <w:r w:rsidR="00B20B34" w:rsidRPr="00355D88">
        <w:rPr>
          <w:rFonts w:asciiTheme="minorHAnsi" w:hAnsiTheme="minorHAnsi"/>
          <w:sz w:val="20"/>
          <w:lang w:val="es-ES_tradnl" w:eastAsia="en-GB"/>
        </w:rPr>
        <w:t xml:space="preserve"> al sitio web</w:t>
      </w:r>
    </w:p>
    <w:p w14:paraId="24FF14F1" w14:textId="77777777" w:rsidR="00494C06" w:rsidRPr="0043206D" w:rsidRDefault="00494C06" w:rsidP="001E5EB8">
      <w:pPr>
        <w:jc w:val="left"/>
        <w:rPr>
          <w:rFonts w:asciiTheme="minorHAnsi" w:hAnsiTheme="minorHAnsi"/>
          <w:lang w:val="es-ES_tradnl" w:eastAsia="en-GB"/>
        </w:rPr>
      </w:pPr>
    </w:p>
    <w:p w14:paraId="10FEF03F" w14:textId="023CC08F" w:rsidR="004D1133" w:rsidRPr="0043206D" w:rsidRDefault="00F663FB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  <w:r w:rsidR="00726DDA" w:rsidRPr="0043206D">
        <w:rPr>
          <w:rFonts w:asciiTheme="minorHAnsi" w:hAnsiTheme="minorHAnsi"/>
          <w:color w:val="000000"/>
          <w:lang w:val="es-ES_tradnl" w:eastAsia="en-GB"/>
        </w:rPr>
        <w:t xml:space="preserve">Solicitar orientación al Grupo de Trabajo sobre </w:t>
      </w:r>
      <w:r w:rsidR="004D1133" w:rsidRPr="0043206D">
        <w:rPr>
          <w:rFonts w:asciiTheme="minorHAnsi" w:hAnsiTheme="minorHAnsi"/>
          <w:color w:val="000000"/>
          <w:lang w:val="es-ES_tradnl" w:eastAsia="en-GB"/>
        </w:rPr>
        <w:t>CE</w:t>
      </w:r>
      <w:r w:rsidR="00726DDA" w:rsidRPr="0043206D">
        <w:rPr>
          <w:rFonts w:asciiTheme="minorHAnsi" w:hAnsiTheme="minorHAnsi"/>
          <w:color w:val="000000"/>
          <w:lang w:val="es-ES_tradnl" w:eastAsia="en-GB"/>
        </w:rPr>
        <w:t>CoP</w:t>
      </w:r>
      <w:r w:rsidR="004D1133" w:rsidRPr="0043206D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726DDA" w:rsidRPr="0043206D">
        <w:rPr>
          <w:rFonts w:asciiTheme="minorHAnsi" w:hAnsiTheme="minorHAnsi"/>
          <w:color w:val="000000"/>
          <w:lang w:val="es-ES_tradnl" w:eastAsia="en-GB"/>
        </w:rPr>
        <w:t xml:space="preserve">y </w:t>
      </w:r>
      <w:r w:rsidR="00494C06" w:rsidRPr="0043206D">
        <w:rPr>
          <w:rFonts w:asciiTheme="minorHAnsi" w:hAnsiTheme="minorHAnsi"/>
          <w:color w:val="000000"/>
          <w:lang w:val="es-ES_tradnl" w:eastAsia="en-GB"/>
        </w:rPr>
        <w:t>a</w:t>
      </w:r>
      <w:r w:rsidR="00726DDA" w:rsidRPr="0043206D">
        <w:rPr>
          <w:rFonts w:asciiTheme="minorHAnsi" w:hAnsiTheme="minorHAnsi"/>
          <w:color w:val="000000"/>
          <w:lang w:val="es-ES_tradnl" w:eastAsia="en-GB"/>
        </w:rPr>
        <w:t xml:space="preserve">l </w:t>
      </w:r>
      <w:r w:rsidR="00903DCD">
        <w:rPr>
          <w:rFonts w:asciiTheme="minorHAnsi" w:hAnsiTheme="minorHAnsi"/>
          <w:color w:val="000000"/>
          <w:lang w:val="es-ES_tradnl" w:eastAsia="en-GB"/>
        </w:rPr>
        <w:t>G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="003F681B" w:rsidRPr="0043206D">
        <w:rPr>
          <w:rFonts w:asciiTheme="minorHAnsi" w:hAnsiTheme="minorHAnsi"/>
          <w:color w:val="000000"/>
          <w:lang w:val="es-ES_tradnl" w:eastAsia="en-GB"/>
        </w:rPr>
        <w:t>.</w:t>
      </w:r>
    </w:p>
    <w:p w14:paraId="1F53648D" w14:textId="77777777" w:rsidR="00E90297" w:rsidRPr="0043206D" w:rsidRDefault="00E90297" w:rsidP="001E5EB8">
      <w:pPr>
        <w:pStyle w:val="ListParagraph"/>
        <w:ind w:left="426"/>
        <w:jc w:val="left"/>
        <w:rPr>
          <w:rFonts w:asciiTheme="minorHAnsi" w:hAnsiTheme="minorHAnsi"/>
          <w:lang w:val="es-ES_tradnl"/>
        </w:rPr>
      </w:pPr>
    </w:p>
    <w:p w14:paraId="5D452985" w14:textId="01E7881C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4.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2C5BDE" w:rsidRPr="0043206D">
        <w:rPr>
          <w:rFonts w:ascii="Calibri" w:eastAsia="Times New Roman" w:hAnsi="Calibri"/>
          <w:b/>
          <w:color w:val="000000"/>
          <w:lang w:val="es-ES_tradnl" w:eastAsia="en-GB"/>
        </w:rPr>
        <w:t>Reuniones regionales previas a la COP13 (apoyo a los delegados y costo de las reuniones preparatorias)</w:t>
      </w:r>
      <w:r w:rsidR="002C5BDE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4156CB47" w14:textId="77777777" w:rsidR="00E90297" w:rsidRPr="0043206D" w:rsidRDefault="00E90297" w:rsidP="001E5EB8">
      <w:pPr>
        <w:pStyle w:val="ListParagraph"/>
        <w:jc w:val="left"/>
        <w:rPr>
          <w:rFonts w:asciiTheme="minorHAnsi" w:hAnsiTheme="minorHAnsi" w:cs="Arial"/>
          <w:lang w:val="es-ES_tradnl"/>
        </w:rPr>
      </w:pPr>
    </w:p>
    <w:p w14:paraId="39C13537" w14:textId="18AFB162" w:rsidR="00E90297" w:rsidRPr="0043206D" w:rsidRDefault="00B639F9" w:rsidP="001E5EB8">
      <w:pPr>
        <w:jc w:val="left"/>
        <w:rPr>
          <w:rFonts w:asciiTheme="minorHAnsi" w:hAnsiTheme="minorHAnsi" w:cs="Arial"/>
          <w:i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 w:cs="Arial"/>
          <w:i/>
          <w:lang w:val="es-ES_tradnl"/>
        </w:rPr>
        <w:t>:</w:t>
      </w:r>
      <w:r w:rsidR="001E5EB8" w:rsidRPr="0043206D">
        <w:rPr>
          <w:rFonts w:asciiTheme="minorHAnsi" w:hAnsiTheme="minorHAnsi" w:cs="Arial"/>
          <w:i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i/>
          <w:lang w:val="es-ES_tradnl"/>
        </w:rPr>
        <w:t>650</w:t>
      </w:r>
      <w:r w:rsidR="00A61498" w:rsidRPr="0043206D">
        <w:rPr>
          <w:rFonts w:asciiTheme="minorHAnsi" w:hAnsiTheme="minorHAnsi" w:cs="Arial"/>
          <w:i/>
          <w:lang w:val="es-ES_tradnl"/>
        </w:rPr>
        <w:t>.</w:t>
      </w:r>
      <w:r w:rsidR="00E90297" w:rsidRPr="0043206D">
        <w:rPr>
          <w:rFonts w:asciiTheme="minorHAnsi" w:hAnsiTheme="minorHAnsi" w:cs="Arial"/>
          <w:i/>
          <w:lang w:val="es-ES_tradnl"/>
        </w:rPr>
        <w:t>000</w:t>
      </w:r>
      <w:r w:rsidR="00A61498" w:rsidRPr="0043206D">
        <w:rPr>
          <w:rFonts w:asciiTheme="minorHAnsi" w:hAnsiTheme="minorHAnsi" w:cs="Arial"/>
          <w:i/>
          <w:lang w:val="es-ES_tradnl"/>
        </w:rPr>
        <w:t xml:space="preserve"> francos suizos</w:t>
      </w:r>
    </w:p>
    <w:p w14:paraId="44235154" w14:textId="5F0E2921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252D4E" w:rsidRPr="0043206D">
        <w:rPr>
          <w:rFonts w:asciiTheme="minorHAnsi" w:hAnsiTheme="minorHAnsi"/>
          <w:i/>
          <w:color w:val="000000"/>
          <w:lang w:val="es-ES_tradnl" w:eastAsia="en-GB"/>
        </w:rPr>
        <w:t xml:space="preserve">Asesores Regionales Superiores,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252D4E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19F3CEE5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7231BD25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0B88B36E" w14:textId="66140D57" w:rsidR="00E90297" w:rsidRPr="0043206D" w:rsidRDefault="00726DDA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 xml:space="preserve">El </w:t>
      </w:r>
      <w:r w:rsidR="00A471FA">
        <w:rPr>
          <w:rFonts w:asciiTheme="minorHAnsi" w:hAnsiTheme="minorHAnsi" w:cs="Arial"/>
          <w:lang w:val="es-ES_tradnl"/>
        </w:rPr>
        <w:t>costo</w:t>
      </w:r>
      <w:r w:rsidRPr="0043206D">
        <w:rPr>
          <w:rFonts w:asciiTheme="minorHAnsi" w:hAnsiTheme="minorHAnsi" w:cs="Arial"/>
          <w:lang w:val="es-ES_tradnl"/>
        </w:rPr>
        <w:t xml:space="preserve"> de 650.000 francos suizos</w:t>
      </w:r>
      <w:r w:rsidR="006F4947" w:rsidRPr="0043206D">
        <w:rPr>
          <w:rFonts w:asciiTheme="minorHAnsi" w:hAnsiTheme="minorHAnsi" w:cs="Arial"/>
          <w:lang w:val="es-ES_tradnl"/>
        </w:rPr>
        <w:t xml:space="preserve"> está </w:t>
      </w:r>
      <w:r w:rsidRPr="0043206D">
        <w:rPr>
          <w:rFonts w:asciiTheme="minorHAnsi" w:hAnsiTheme="minorHAnsi" w:cs="Arial"/>
          <w:lang w:val="es-ES_tradnl"/>
        </w:rPr>
        <w:t>basado en los</w:t>
      </w:r>
      <w:r w:rsidR="005A1DE6" w:rsidRPr="0043206D">
        <w:rPr>
          <w:rFonts w:asciiTheme="minorHAnsi" w:hAnsiTheme="minorHAnsi" w:cs="Arial"/>
          <w:lang w:val="es-ES_tradnl"/>
        </w:rPr>
        <w:t xml:space="preserve"> </w:t>
      </w:r>
      <w:r w:rsidR="00A471FA">
        <w:rPr>
          <w:rFonts w:asciiTheme="minorHAnsi" w:hAnsiTheme="minorHAnsi" w:cs="Arial"/>
          <w:lang w:val="es-ES_tradnl"/>
        </w:rPr>
        <w:t>costo</w:t>
      </w:r>
      <w:r w:rsidR="005A1DE6" w:rsidRPr="0043206D">
        <w:rPr>
          <w:rFonts w:asciiTheme="minorHAnsi" w:hAnsiTheme="minorHAnsi" w:cs="Arial"/>
          <w:lang w:val="es-ES_tradnl"/>
        </w:rPr>
        <w:t xml:space="preserve">s </w:t>
      </w:r>
      <w:r w:rsidR="006F4947" w:rsidRPr="0043206D">
        <w:rPr>
          <w:rFonts w:asciiTheme="minorHAnsi" w:hAnsiTheme="minorHAnsi" w:cs="Arial"/>
          <w:lang w:val="es-ES_tradnl"/>
        </w:rPr>
        <w:t xml:space="preserve">de viaje estimados y supuestos </w:t>
      </w:r>
      <w:r w:rsidR="005A1DE6" w:rsidRPr="0043206D">
        <w:rPr>
          <w:rFonts w:asciiTheme="minorHAnsi" w:hAnsiTheme="minorHAnsi" w:cs="Arial"/>
          <w:lang w:val="es-ES_tradnl"/>
        </w:rPr>
        <w:t xml:space="preserve">correspondientes a un delegado de cada </w:t>
      </w:r>
      <w:r w:rsidR="006F4947" w:rsidRPr="0043206D">
        <w:rPr>
          <w:rFonts w:asciiTheme="minorHAnsi" w:hAnsiTheme="minorHAnsi" w:cs="Arial"/>
          <w:lang w:val="es-ES_tradnl"/>
        </w:rPr>
        <w:t xml:space="preserve">uno de los </w:t>
      </w:r>
      <w:r w:rsidR="005A1DE6" w:rsidRPr="0043206D">
        <w:rPr>
          <w:rFonts w:asciiTheme="minorHAnsi" w:hAnsiTheme="minorHAnsi" w:cs="Arial"/>
          <w:lang w:val="es-ES_tradnl"/>
        </w:rPr>
        <w:t>país</w:t>
      </w:r>
      <w:r w:rsidR="006F4947" w:rsidRPr="0043206D">
        <w:rPr>
          <w:rFonts w:asciiTheme="minorHAnsi" w:hAnsiTheme="minorHAnsi" w:cs="Arial"/>
          <w:lang w:val="es-ES_tradnl"/>
        </w:rPr>
        <w:t>es</w:t>
      </w:r>
      <w:r w:rsidR="0043206D">
        <w:rPr>
          <w:rFonts w:asciiTheme="minorHAnsi" w:hAnsiTheme="minorHAnsi" w:cs="Arial"/>
          <w:lang w:val="es-ES_tradnl"/>
        </w:rPr>
        <w:t xml:space="preserve"> </w:t>
      </w:r>
      <w:r w:rsidR="005A1DE6" w:rsidRPr="0043206D">
        <w:rPr>
          <w:rFonts w:asciiTheme="minorHAnsi" w:hAnsiTheme="minorHAnsi" w:cs="Arial"/>
          <w:lang w:val="es-ES_tradnl"/>
        </w:rPr>
        <w:t>que figura</w:t>
      </w:r>
      <w:r w:rsidR="006F4947" w:rsidRPr="0043206D">
        <w:rPr>
          <w:rFonts w:asciiTheme="minorHAnsi" w:hAnsiTheme="minorHAnsi" w:cs="Arial"/>
          <w:lang w:val="es-ES_tradnl"/>
        </w:rPr>
        <w:t>n</w:t>
      </w:r>
      <w:r w:rsidR="005A1DE6" w:rsidRPr="0043206D">
        <w:rPr>
          <w:rFonts w:asciiTheme="minorHAnsi" w:hAnsiTheme="minorHAnsi" w:cs="Arial"/>
          <w:lang w:val="es-ES_tradnl"/>
        </w:rPr>
        <w:t xml:space="preserve"> en la lista de beneficiarios de ayuda del CAD-OCDE, además de los </w:t>
      </w:r>
      <w:r w:rsidR="00A471FA">
        <w:rPr>
          <w:rFonts w:asciiTheme="minorHAnsi" w:hAnsiTheme="minorHAnsi" w:cs="Arial"/>
          <w:lang w:val="es-ES_tradnl"/>
        </w:rPr>
        <w:t>costo</w:t>
      </w:r>
      <w:r w:rsidR="005A1DE6" w:rsidRPr="0043206D">
        <w:rPr>
          <w:rFonts w:asciiTheme="minorHAnsi" w:hAnsiTheme="minorHAnsi" w:cs="Arial"/>
          <w:lang w:val="es-ES_tradnl"/>
        </w:rPr>
        <w:t xml:space="preserve">s correspondientes </w:t>
      </w:r>
      <w:r w:rsidR="006F4947" w:rsidRPr="0043206D">
        <w:rPr>
          <w:rFonts w:asciiTheme="minorHAnsi" w:hAnsiTheme="minorHAnsi" w:cs="Arial"/>
          <w:lang w:val="es-ES_tradnl"/>
        </w:rPr>
        <w:t>de</w:t>
      </w:r>
      <w:r w:rsidR="005A1DE6" w:rsidRPr="0043206D">
        <w:rPr>
          <w:rFonts w:asciiTheme="minorHAnsi" w:hAnsiTheme="minorHAnsi" w:cs="Arial"/>
          <w:lang w:val="es-ES_tradnl"/>
        </w:rPr>
        <w:t>l alquiler y equipamiento del lugar de la reunión.</w:t>
      </w:r>
      <w:r w:rsidR="00D074CE">
        <w:rPr>
          <w:rFonts w:asciiTheme="minorHAnsi" w:hAnsiTheme="minorHAnsi" w:cs="Arial"/>
          <w:lang w:val="es-ES_tradnl"/>
        </w:rPr>
        <w:t xml:space="preserve"> </w:t>
      </w:r>
      <w:r w:rsidR="005A1DE6" w:rsidRPr="0043206D">
        <w:rPr>
          <w:rFonts w:asciiTheme="minorHAnsi" w:hAnsiTheme="minorHAnsi" w:cs="Arial"/>
          <w:lang w:val="es-ES_tradnl"/>
        </w:rPr>
        <w:t xml:space="preserve">La recaudación de fondos empezará a principios de 2017. </w:t>
      </w:r>
    </w:p>
    <w:p w14:paraId="16582F3F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7470454E" w14:textId="64E70CBC" w:rsidR="00E90297" w:rsidRPr="0043206D" w:rsidRDefault="00F663FB" w:rsidP="003F681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  <w:r w:rsidR="005A1DE6" w:rsidRPr="0043206D">
        <w:rPr>
          <w:rFonts w:asciiTheme="minorHAnsi" w:hAnsiTheme="minorHAnsi"/>
          <w:color w:val="000000"/>
          <w:lang w:val="es-ES_tradnl" w:eastAsia="en-GB"/>
        </w:rPr>
        <w:t xml:space="preserve">Las Partes Contratantes, organizaciones internacionales, líneas aéreas (incluida Star Alliance) y la ONU. </w:t>
      </w:r>
    </w:p>
    <w:p w14:paraId="121FB853" w14:textId="77777777" w:rsidR="00E90297" w:rsidRPr="0043206D" w:rsidRDefault="00E90297" w:rsidP="001E5EB8">
      <w:pPr>
        <w:pStyle w:val="ListParagraph"/>
        <w:jc w:val="left"/>
        <w:rPr>
          <w:rFonts w:asciiTheme="minorHAnsi" w:hAnsiTheme="minorHAnsi" w:cs="Arial"/>
          <w:sz w:val="24"/>
          <w:szCs w:val="24"/>
          <w:lang w:val="es-ES_tradnl"/>
        </w:rPr>
      </w:pPr>
    </w:p>
    <w:p w14:paraId="65EF0CB6" w14:textId="52057425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5.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BF30A9" w:rsidRPr="0043206D">
        <w:rPr>
          <w:rFonts w:ascii="Calibri" w:eastAsia="Times New Roman" w:hAnsi="Calibri"/>
          <w:b/>
          <w:color w:val="000000"/>
          <w:lang w:val="es-ES_tradnl" w:eastAsia="en-GB"/>
        </w:rPr>
        <w:t>Patrocinio de la asistencia a la COP13 (2018) para los delegados candidatos</w:t>
      </w:r>
      <w:r w:rsidR="00BF30A9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1EC783AD" w14:textId="77777777" w:rsidR="00E90297" w:rsidRPr="0043206D" w:rsidRDefault="00E90297" w:rsidP="001E5EB8">
      <w:pPr>
        <w:pStyle w:val="ListParagraph"/>
        <w:jc w:val="left"/>
        <w:rPr>
          <w:rFonts w:asciiTheme="minorHAnsi" w:hAnsiTheme="minorHAnsi" w:cs="Arial"/>
          <w:lang w:val="es-ES_tradnl"/>
        </w:rPr>
      </w:pPr>
    </w:p>
    <w:p w14:paraId="53CC8DAD" w14:textId="77777777" w:rsid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acordado: 600.000 francos suizos</w:t>
      </w:r>
    </w:p>
    <w:p w14:paraId="6A185BF9" w14:textId="42D21F0F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Asesores Regionales Superiores,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iones de Colaboración </w:t>
      </w:r>
    </w:p>
    <w:p w14:paraId="438D5445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79951806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71BC8E2F" w14:textId="7874826A" w:rsidR="00E90297" w:rsidRPr="0043206D" w:rsidRDefault="00E970A6" w:rsidP="001E5EB8">
      <w:pPr>
        <w:jc w:val="left"/>
        <w:rPr>
          <w:rFonts w:asciiTheme="minorHAnsi" w:hAnsiTheme="minorHAnsi" w:cs="Arial"/>
          <w:i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L</w:t>
      </w:r>
      <w:r w:rsidR="006F4947" w:rsidRPr="0043206D">
        <w:rPr>
          <w:rFonts w:asciiTheme="minorHAnsi" w:hAnsiTheme="minorHAnsi" w:cs="Arial"/>
          <w:lang w:val="es-ES_tradnl"/>
        </w:rPr>
        <w:t>a l</w:t>
      </w:r>
      <w:r w:rsidRPr="0043206D">
        <w:rPr>
          <w:rFonts w:asciiTheme="minorHAnsi" w:hAnsiTheme="minorHAnsi" w:cs="Arial"/>
          <w:lang w:val="es-ES_tradnl"/>
        </w:rPr>
        <w:t xml:space="preserve">ínea presupuestaria para </w:t>
      </w:r>
      <w:r w:rsidR="00E90297" w:rsidRPr="0043206D">
        <w:rPr>
          <w:rFonts w:asciiTheme="minorHAnsi" w:hAnsiTheme="minorHAnsi" w:cs="Arial"/>
          <w:lang w:val="es-ES_tradnl"/>
        </w:rPr>
        <w:t xml:space="preserve">2018 </w:t>
      </w:r>
      <w:r w:rsidRPr="0043206D">
        <w:rPr>
          <w:rFonts w:asciiTheme="minorHAnsi" w:hAnsiTheme="minorHAnsi" w:cs="Arial"/>
          <w:lang w:val="es-ES_tradnl"/>
        </w:rPr>
        <w:t>de</w:t>
      </w:r>
      <w:r w:rsidR="00D074CE">
        <w:rPr>
          <w:rFonts w:asciiTheme="minorHAnsi" w:hAnsiTheme="minorHAnsi" w:cs="Arial"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lang w:val="es-ES_tradnl"/>
        </w:rPr>
        <w:t>600</w:t>
      </w:r>
      <w:r w:rsidRPr="0043206D">
        <w:rPr>
          <w:rFonts w:asciiTheme="minorHAnsi" w:hAnsiTheme="minorHAnsi" w:cs="Arial"/>
          <w:lang w:val="es-ES_tradnl"/>
        </w:rPr>
        <w:t>.</w:t>
      </w:r>
      <w:r w:rsidR="00E90297" w:rsidRPr="0043206D">
        <w:rPr>
          <w:rFonts w:asciiTheme="minorHAnsi" w:hAnsiTheme="minorHAnsi" w:cs="Arial"/>
          <w:lang w:val="es-ES_tradnl"/>
        </w:rPr>
        <w:t>000</w:t>
      </w:r>
      <w:r w:rsidRPr="0043206D">
        <w:rPr>
          <w:rFonts w:asciiTheme="minorHAnsi" w:hAnsiTheme="minorHAnsi" w:cs="Arial"/>
          <w:lang w:val="es-ES_tradnl"/>
        </w:rPr>
        <w:t xml:space="preserve"> francos suizos</w:t>
      </w:r>
      <w:r w:rsidR="006F4947" w:rsidRPr="0043206D">
        <w:rPr>
          <w:rFonts w:asciiTheme="minorHAnsi" w:hAnsiTheme="minorHAnsi" w:cs="Arial"/>
          <w:lang w:val="es-ES_tradnl"/>
        </w:rPr>
        <w:t xml:space="preserve"> está</w:t>
      </w:r>
      <w:r w:rsidR="00D074CE">
        <w:rPr>
          <w:rFonts w:asciiTheme="minorHAnsi" w:hAnsiTheme="minorHAnsi" w:cs="Arial"/>
          <w:lang w:val="es-ES_tradnl"/>
        </w:rPr>
        <w:t xml:space="preserve"> </w:t>
      </w:r>
      <w:r w:rsidRPr="0043206D">
        <w:rPr>
          <w:rFonts w:asciiTheme="minorHAnsi" w:hAnsiTheme="minorHAnsi" w:cs="Arial"/>
          <w:lang w:val="es-ES_tradnl"/>
        </w:rPr>
        <w:t xml:space="preserve">basada en los </w:t>
      </w:r>
      <w:r w:rsidR="00A471FA">
        <w:rPr>
          <w:rFonts w:asciiTheme="minorHAnsi" w:hAnsiTheme="minorHAnsi" w:cs="Arial"/>
          <w:lang w:val="es-ES_tradnl"/>
        </w:rPr>
        <w:t>costo</w:t>
      </w:r>
      <w:r w:rsidRPr="0043206D">
        <w:rPr>
          <w:rFonts w:asciiTheme="minorHAnsi" w:hAnsiTheme="minorHAnsi" w:cs="Arial"/>
          <w:lang w:val="es-ES_tradnl"/>
        </w:rPr>
        <w:t>s de viaje estimados y supuestos correspondientes a un delegado de cada</w:t>
      </w:r>
      <w:r w:rsidR="006F4947" w:rsidRPr="0043206D">
        <w:rPr>
          <w:rFonts w:asciiTheme="minorHAnsi" w:hAnsiTheme="minorHAnsi" w:cs="Arial"/>
          <w:lang w:val="es-ES_tradnl"/>
        </w:rPr>
        <w:t xml:space="preserve"> uno de los </w:t>
      </w:r>
      <w:r w:rsidRPr="0043206D">
        <w:rPr>
          <w:rFonts w:asciiTheme="minorHAnsi" w:hAnsiTheme="minorHAnsi" w:cs="Arial"/>
          <w:lang w:val="es-ES_tradnl"/>
        </w:rPr>
        <w:t>país</w:t>
      </w:r>
      <w:r w:rsidR="006F4947" w:rsidRPr="0043206D">
        <w:rPr>
          <w:rFonts w:asciiTheme="minorHAnsi" w:hAnsiTheme="minorHAnsi" w:cs="Arial"/>
          <w:lang w:val="es-ES_tradnl"/>
        </w:rPr>
        <w:t>es</w:t>
      </w:r>
      <w:r w:rsidRPr="0043206D">
        <w:rPr>
          <w:rFonts w:asciiTheme="minorHAnsi" w:hAnsiTheme="minorHAnsi" w:cs="Arial"/>
          <w:lang w:val="es-ES_tradnl"/>
        </w:rPr>
        <w:t xml:space="preserve"> que figura</w:t>
      </w:r>
      <w:r w:rsidR="006F4947" w:rsidRPr="0043206D">
        <w:rPr>
          <w:rFonts w:asciiTheme="minorHAnsi" w:hAnsiTheme="minorHAnsi" w:cs="Arial"/>
          <w:lang w:val="es-ES_tradnl"/>
        </w:rPr>
        <w:t>n</w:t>
      </w:r>
      <w:r w:rsidRPr="0043206D">
        <w:rPr>
          <w:rFonts w:asciiTheme="minorHAnsi" w:hAnsiTheme="minorHAnsi" w:cs="Arial"/>
          <w:lang w:val="es-ES_tradnl"/>
        </w:rPr>
        <w:t xml:space="preserve"> en la lista de beneficiarios de ayuda del CAD-OCDE, además de los </w:t>
      </w:r>
      <w:r w:rsidR="00A471FA">
        <w:rPr>
          <w:rFonts w:asciiTheme="minorHAnsi" w:hAnsiTheme="minorHAnsi" w:cs="Arial"/>
          <w:lang w:val="es-ES_tradnl"/>
        </w:rPr>
        <w:t>costo</w:t>
      </w:r>
      <w:r w:rsidRPr="0043206D">
        <w:rPr>
          <w:rFonts w:asciiTheme="minorHAnsi" w:hAnsiTheme="minorHAnsi" w:cs="Arial"/>
          <w:lang w:val="es-ES_tradnl"/>
        </w:rPr>
        <w:t xml:space="preserve">s correspondientes </w:t>
      </w:r>
      <w:r w:rsidR="006F4947" w:rsidRPr="0043206D">
        <w:rPr>
          <w:rFonts w:asciiTheme="minorHAnsi" w:hAnsiTheme="minorHAnsi" w:cs="Arial"/>
          <w:lang w:val="es-ES_tradnl"/>
        </w:rPr>
        <w:t>del</w:t>
      </w:r>
      <w:r w:rsidRPr="0043206D">
        <w:rPr>
          <w:rFonts w:asciiTheme="minorHAnsi" w:hAnsiTheme="minorHAnsi" w:cs="Arial"/>
          <w:lang w:val="es-ES_tradnl"/>
        </w:rPr>
        <w:t xml:space="preserve"> alquiler y equipamiento del lugar de la reunión.</w:t>
      </w:r>
      <w:r w:rsidR="00D074CE">
        <w:rPr>
          <w:rFonts w:asciiTheme="minorHAnsi" w:hAnsiTheme="minorHAnsi" w:cs="Arial"/>
          <w:lang w:val="es-ES_tradnl"/>
        </w:rPr>
        <w:t xml:space="preserve"> </w:t>
      </w:r>
      <w:r w:rsidRPr="0043206D">
        <w:rPr>
          <w:rFonts w:asciiTheme="minorHAnsi" w:hAnsiTheme="minorHAnsi" w:cs="Arial"/>
          <w:lang w:val="es-ES_tradnl"/>
        </w:rPr>
        <w:t xml:space="preserve">La recaudación de fondos empezará a principios de 2017. </w:t>
      </w:r>
    </w:p>
    <w:p w14:paraId="69A78314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6CD59845" w14:textId="515B27CD" w:rsidR="00E90297" w:rsidRPr="0043206D" w:rsidRDefault="00F663FB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  <w:r w:rsidR="00E970A6" w:rsidRPr="0043206D">
        <w:rPr>
          <w:rFonts w:asciiTheme="minorHAnsi" w:hAnsiTheme="minorHAnsi"/>
          <w:color w:val="000000"/>
          <w:lang w:val="es-ES_tradnl" w:eastAsia="en-GB"/>
        </w:rPr>
        <w:t xml:space="preserve">Las Partes Contratantes, organizaciones internacionales, líneas aéreas (incluida Star Alliance), y la ONU. </w:t>
      </w:r>
    </w:p>
    <w:p w14:paraId="3F1AD4AB" w14:textId="77777777" w:rsidR="0043206D" w:rsidRDefault="0043206D" w:rsidP="00571D8B">
      <w:pPr>
        <w:jc w:val="left"/>
        <w:rPr>
          <w:rFonts w:asciiTheme="minorHAnsi" w:hAnsiTheme="minorHAnsi" w:cs="Arial"/>
          <w:b/>
          <w:lang w:val="es-ES_tradnl"/>
        </w:rPr>
      </w:pPr>
    </w:p>
    <w:p w14:paraId="593F80F5" w14:textId="369E5637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6.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862C61">
        <w:rPr>
          <w:rFonts w:ascii="Calibri" w:eastAsia="Times New Roman" w:hAnsi="Calibri"/>
          <w:b/>
          <w:color w:val="000000"/>
          <w:lang w:val="es-ES_tradnl" w:eastAsia="en-GB"/>
        </w:rPr>
        <w:t>Int</w:t>
      </w:r>
      <w:r w:rsidR="00950D17">
        <w:rPr>
          <w:rFonts w:ascii="Calibri" w:eastAsia="Times New Roman" w:hAnsi="Calibri"/>
          <w:b/>
          <w:color w:val="000000"/>
          <w:lang w:val="es-ES_tradnl" w:eastAsia="en-GB"/>
        </w:rPr>
        <w:t>egración</w:t>
      </w:r>
      <w:r w:rsidR="002B51AB" w:rsidRPr="0043206D">
        <w:rPr>
          <w:rFonts w:ascii="Calibri" w:eastAsia="Times New Roman" w:hAnsi="Calibri"/>
          <w:b/>
          <w:color w:val="000000"/>
          <w:lang w:val="es-ES_tradnl" w:eastAsia="en-GB"/>
        </w:rPr>
        <w:t xml:space="preserve"> de la lengua árabe y apoyo a la traducción</w:t>
      </w:r>
      <w:r w:rsidR="002B51AB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74431470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4C73F9EF" w14:textId="3ADA4F85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250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>.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000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 francos suizos</w:t>
      </w:r>
    </w:p>
    <w:p w14:paraId="1848195F" w14:textId="6424CBB4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>Secretar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io 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>General, Secretar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>ia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 General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 Adjunta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2102194C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056713F6" w14:textId="77777777" w:rsidR="00950D17" w:rsidRDefault="00950D17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5E756DE0" w14:textId="77777777" w:rsidR="00950D17" w:rsidRDefault="00950D17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5A051C57" w14:textId="77777777" w:rsidR="00950D17" w:rsidRDefault="00950D17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111D1A03" w14:textId="77777777" w:rsidR="00950D17" w:rsidRDefault="00950D17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247BA7DA" w14:textId="77777777" w:rsidR="00950D17" w:rsidRDefault="00950D17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09F01F48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246658E4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78"/>
        <w:gridCol w:w="1559"/>
        <w:gridCol w:w="1021"/>
        <w:gridCol w:w="1021"/>
        <w:gridCol w:w="1021"/>
        <w:gridCol w:w="1080"/>
      </w:tblGrid>
      <w:tr w:rsidR="00D91EF3" w:rsidRPr="0043206D" w14:paraId="3E5D710C" w14:textId="77777777" w:rsidTr="001370C7">
        <w:trPr>
          <w:trHeight w:val="60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CE37F" w14:textId="2C30EE0F" w:rsidR="001370C7" w:rsidRPr="0043206D" w:rsidRDefault="005D03AD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Partida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7C2C3" w14:textId="5369E6A7" w:rsidR="005D03AD" w:rsidRPr="0043206D" w:rsidRDefault="00A471FA" w:rsidP="005D03AD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>
              <w:rPr>
                <w:rFonts w:asciiTheme="minorHAnsi" w:eastAsia="Times New Roman" w:hAnsiTheme="minorHAnsi" w:cs="Arial"/>
                <w:bCs/>
                <w:lang w:val="es-ES_tradnl" w:eastAsia="en-GB"/>
              </w:rPr>
              <w:t>Costo</w:t>
            </w:r>
            <w:r w:rsidR="005D03AD"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 xml:space="preserve"> unitario estimado</w:t>
            </w:r>
          </w:p>
          <w:p w14:paraId="3D60293F" w14:textId="6CE776B9" w:rsidR="001370C7" w:rsidRPr="0043206D" w:rsidRDefault="001370C7" w:rsidP="005D03AD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(CHF)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B32E0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B7ED0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CB753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1A2C1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Total</w:t>
            </w:r>
          </w:p>
        </w:tc>
      </w:tr>
      <w:tr w:rsidR="00D91EF3" w:rsidRPr="0043206D" w14:paraId="5DA5BEA2" w14:textId="7777777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646" w14:textId="0ECC7A81" w:rsidR="001370C7" w:rsidRPr="0043206D" w:rsidRDefault="00726DDA" w:rsidP="00726DDA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Traducción externa de trabajo en curso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7E5" w14:textId="4FBBC219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000/</w:t>
            </w:r>
            <w:r w:rsidR="005D03AD" w:rsidRPr="0043206D">
              <w:rPr>
                <w:rFonts w:asciiTheme="minorHAnsi" w:eastAsia="Times New Roman" w:hAnsiTheme="minorHAnsi" w:cs="Arial"/>
                <w:lang w:val="es-ES_tradnl" w:eastAsia="en-GB"/>
              </w:rPr>
              <w:t>año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C6F" w14:textId="71121DC8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BE9" w14:textId="5F0D86A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E76" w14:textId="24F39E65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662" w14:textId="3110477C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81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</w:tr>
      <w:tr w:rsidR="00D91EF3" w:rsidRPr="0043206D" w14:paraId="238AB109" w14:textId="7777777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F4F" w14:textId="61943AAD" w:rsidR="001370C7" w:rsidRPr="0043206D" w:rsidRDefault="00E970A6" w:rsidP="00E970A6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Adquirir o crear un glosario de Ramsar</w:t>
            </w:r>
            <w:r w:rsidR="001370C7"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 (</w:t>
            </w:r>
            <w:r w:rsidR="00A471FA">
              <w:rPr>
                <w:rFonts w:asciiTheme="minorHAnsi" w:eastAsia="Times New Roman" w:hAnsiTheme="minorHAnsi" w:cs="Arial"/>
                <w:lang w:val="es-ES_tradnl" w:eastAsia="en-GB"/>
              </w:rPr>
              <w:t>costo</w:t>
            </w:r>
            <w:r w:rsidR="00726DDA"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 no recurrente</w:t>
            </w:r>
            <w:r w:rsidR="001370C7" w:rsidRPr="0043206D">
              <w:rPr>
                <w:rFonts w:asciiTheme="minorHAnsi" w:eastAsia="Times New Roman" w:hAnsiTheme="minorHAnsi" w:cs="Arial"/>
                <w:lang w:val="es-ES_tradnl"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71A" w14:textId="07F44F10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16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C45" w14:textId="4289C386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16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C5F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BA3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D141" w14:textId="760944B5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16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</w:tr>
      <w:tr w:rsidR="00D91EF3" w:rsidRPr="0043206D" w14:paraId="3CC82059" w14:textId="7777777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B04" w14:textId="46E02FC5" w:rsidR="001370C7" w:rsidRPr="0043206D" w:rsidRDefault="001370C7" w:rsidP="00726DDA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Tra</w:t>
            </w:r>
            <w:r w:rsidR="00726DDA" w:rsidRPr="0043206D">
              <w:rPr>
                <w:rFonts w:asciiTheme="minorHAnsi" w:eastAsia="Times New Roman" w:hAnsiTheme="minorHAnsi" w:cs="Arial"/>
                <w:lang w:val="es-ES_tradnl" w:eastAsia="en-GB"/>
              </w:rPr>
              <w:t>ducción y publicación de contenido prioritario del sitio web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CA3" w14:textId="21956153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000/</w:t>
            </w:r>
            <w:r w:rsidR="005D03AD" w:rsidRPr="0043206D">
              <w:rPr>
                <w:rFonts w:asciiTheme="minorHAnsi" w:eastAsia="Times New Roman" w:hAnsiTheme="minorHAnsi" w:cs="Arial"/>
                <w:lang w:val="es-ES_tradnl" w:eastAsia="en-GB"/>
              </w:rPr>
              <w:t>año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E4B" w14:textId="7AC36EF0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E5B" w14:textId="3683D976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477" w14:textId="7B3A4979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27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595E" w14:textId="5C9DDB86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81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</w:tr>
      <w:tr w:rsidR="00D91EF3" w:rsidRPr="0043206D" w14:paraId="4636A543" w14:textId="7777777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ED2" w14:textId="1538E164" w:rsidR="001370C7" w:rsidRPr="0043206D" w:rsidRDefault="00726DDA" w:rsidP="00726DDA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Oficial </w:t>
            </w:r>
            <w:r w:rsidR="001370C7"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Regional 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de habla árabe</w:t>
            </w:r>
            <w:r w:rsidR="001370C7"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 (a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l</w:t>
            </w:r>
            <w:r w:rsidR="001370C7" w:rsidRPr="0043206D">
              <w:rPr>
                <w:rFonts w:asciiTheme="minorHAnsi" w:eastAsia="Times New Roman" w:hAnsiTheme="minorHAnsi" w:cs="Arial"/>
                <w:lang w:val="es-ES_tradnl" w:eastAsia="en-GB"/>
              </w:rPr>
              <w:t xml:space="preserve"> 20%) </w:t>
            </w:r>
            <w:r w:rsidR="001370C7" w:rsidRPr="0043206D">
              <w:rPr>
                <w:rFonts w:asciiTheme="minorHAnsi" w:eastAsia="Times New Roman" w:hAnsiTheme="minorHAnsi" w:cs="Arial"/>
                <w:vertAlign w:val="superscript"/>
                <w:lang w:val="es-ES_tradnl"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BFC" w14:textId="196110D6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120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000/</w:t>
            </w:r>
            <w:r w:rsidR="005D03AD" w:rsidRPr="0043206D">
              <w:rPr>
                <w:rFonts w:asciiTheme="minorHAnsi" w:eastAsia="Times New Roman" w:hAnsiTheme="minorHAnsi" w:cs="Arial"/>
                <w:lang w:val="es-ES_tradnl" w:eastAsia="en-GB"/>
              </w:rPr>
              <w:t>año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963" w14:textId="3BCF9538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24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8D0" w14:textId="259C5704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24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1FB" w14:textId="79C30DD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24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96D" w14:textId="4AF6E5B2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72</w:t>
            </w:r>
            <w:r w:rsidR="00202E31" w:rsidRPr="0043206D">
              <w:rPr>
                <w:rFonts w:asciiTheme="minorHAnsi" w:eastAsia="Times New Roman" w:hAnsiTheme="minorHAnsi" w:cs="Arial"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000</w:t>
            </w:r>
          </w:p>
        </w:tc>
      </w:tr>
      <w:tr w:rsidR="00D91EF3" w:rsidRPr="0043206D" w14:paraId="654E706A" w14:textId="77777777" w:rsidTr="001370C7">
        <w:trPr>
          <w:trHeight w:val="3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88C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Total (CHF)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5E9" w14:textId="77777777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lang w:val="es-ES_tradnl"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60CC" w14:textId="7CD6A96A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94</w:t>
            </w:r>
            <w:r w:rsidR="00202E31"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D0B" w14:textId="522E39D9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78</w:t>
            </w:r>
            <w:r w:rsidR="00202E31"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BE9" w14:textId="526E1ADD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78</w:t>
            </w:r>
            <w:r w:rsidR="00202E31"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A61E" w14:textId="650972BD" w:rsidR="001370C7" w:rsidRPr="0043206D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es-ES_tradnl" w:eastAsia="en-GB"/>
              </w:rPr>
            </w:pP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250</w:t>
            </w:r>
            <w:r w:rsidR="00202E31"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.</w:t>
            </w:r>
            <w:r w:rsidRPr="0043206D">
              <w:rPr>
                <w:rFonts w:asciiTheme="minorHAnsi" w:eastAsia="Times New Roman" w:hAnsiTheme="minorHAnsi" w:cs="Arial"/>
                <w:bCs/>
                <w:lang w:val="es-ES_tradnl" w:eastAsia="en-GB"/>
              </w:rPr>
              <w:t>000</w:t>
            </w:r>
          </w:p>
        </w:tc>
      </w:tr>
    </w:tbl>
    <w:p w14:paraId="0D3B7019" w14:textId="739BE193" w:rsidR="00371C9B" w:rsidRPr="0043206D" w:rsidRDefault="001370C7" w:rsidP="001E5EB8">
      <w:pPr>
        <w:jc w:val="left"/>
        <w:rPr>
          <w:rFonts w:asciiTheme="minorHAnsi" w:hAnsiTheme="minorHAnsi" w:cs="Arial"/>
          <w:iCs/>
          <w:lang w:val="es-ES_tradnl"/>
        </w:rPr>
      </w:pPr>
      <w:r w:rsidRPr="0043206D">
        <w:rPr>
          <w:rFonts w:asciiTheme="minorHAnsi" w:hAnsiTheme="minorHAnsi" w:cs="Arial"/>
          <w:iCs/>
          <w:sz w:val="20"/>
          <w:szCs w:val="20"/>
          <w:vertAlign w:val="superscript"/>
          <w:lang w:val="es-ES_tradnl"/>
        </w:rPr>
        <w:t xml:space="preserve">1 </w:t>
      </w:r>
      <w:r w:rsidR="00202E31" w:rsidRPr="0043206D">
        <w:rPr>
          <w:rFonts w:asciiTheme="minorHAnsi" w:hAnsiTheme="minorHAnsi" w:cs="Arial"/>
          <w:iCs/>
          <w:sz w:val="20"/>
          <w:szCs w:val="20"/>
          <w:lang w:val="es-ES_tradnl"/>
        </w:rPr>
        <w:t xml:space="preserve">Las opciones incluyen la posibilidad de que el oficial sea un miembro del personal actual de algún ministerio gubernamental o de algún asociado u OIA de Ramsar con sede en la región árabe. Este tema tiene que </w:t>
      </w:r>
      <w:r w:rsidR="003148BC" w:rsidRPr="0043206D">
        <w:rPr>
          <w:rFonts w:asciiTheme="minorHAnsi" w:hAnsiTheme="minorHAnsi" w:cs="Arial"/>
          <w:iCs/>
          <w:sz w:val="20"/>
          <w:szCs w:val="20"/>
          <w:lang w:val="es-ES_tradnl"/>
        </w:rPr>
        <w:t>ser tratado</w:t>
      </w:r>
      <w:r w:rsidR="00202E31" w:rsidRPr="0043206D">
        <w:rPr>
          <w:rFonts w:asciiTheme="minorHAnsi" w:hAnsiTheme="minorHAnsi" w:cs="Arial"/>
          <w:iCs/>
          <w:sz w:val="20"/>
          <w:szCs w:val="20"/>
          <w:lang w:val="es-ES_tradnl"/>
        </w:rPr>
        <w:t xml:space="preserve"> en más detalle.</w:t>
      </w:r>
      <w:r w:rsidR="00D074CE">
        <w:rPr>
          <w:rFonts w:asciiTheme="minorHAnsi" w:hAnsiTheme="minorHAnsi" w:cs="Arial"/>
          <w:iCs/>
          <w:sz w:val="20"/>
          <w:szCs w:val="20"/>
          <w:lang w:val="es-ES_tradnl"/>
        </w:rPr>
        <w:t xml:space="preserve"> </w:t>
      </w:r>
    </w:p>
    <w:p w14:paraId="3C481D8A" w14:textId="77777777" w:rsidR="00371C9B" w:rsidRPr="0043206D" w:rsidRDefault="00371C9B" w:rsidP="001E5EB8">
      <w:pPr>
        <w:jc w:val="left"/>
        <w:rPr>
          <w:rFonts w:asciiTheme="minorHAnsi" w:hAnsiTheme="minorHAnsi" w:cs="Arial"/>
          <w:iCs/>
          <w:lang w:val="es-ES_tradnl"/>
        </w:rPr>
      </w:pPr>
    </w:p>
    <w:p w14:paraId="035D690F" w14:textId="3609C257" w:rsidR="0043206D" w:rsidRDefault="00F663FB" w:rsidP="00571D8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</w:p>
    <w:p w14:paraId="233E8B7B" w14:textId="7224D800" w:rsidR="00452707" w:rsidRPr="0043206D" w:rsidRDefault="00E970A6" w:rsidP="00571D8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Se podría pedir apoyo a los países de habla árabe para las traducciones a la lengua árabe. La Secretaría General ha </w:t>
      </w:r>
      <w:r w:rsidR="003148BC" w:rsidRPr="0043206D">
        <w:rPr>
          <w:rFonts w:asciiTheme="minorHAnsi" w:hAnsiTheme="minorHAnsi"/>
          <w:color w:val="000000"/>
          <w:lang w:val="es-ES_tradnl" w:eastAsia="en-GB"/>
        </w:rPr>
        <w:t>pedido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 esta posibilidad también respecto de las traducciones a los idiomas ruso y chino</w:t>
      </w:r>
      <w:r w:rsidR="0009031F" w:rsidRPr="0043206D">
        <w:rPr>
          <w:rFonts w:asciiTheme="minorHAnsi" w:hAnsiTheme="minorHAnsi"/>
          <w:color w:val="000000"/>
          <w:lang w:val="es-ES_tradnl" w:eastAsia="en-GB"/>
        </w:rPr>
        <w:t>; se debe hablar de este tema con Rusia y China.</w:t>
      </w:r>
      <w:r w:rsidR="00D074CE">
        <w:rPr>
          <w:rFonts w:asciiTheme="minorHAnsi" w:hAnsiTheme="minorHAnsi"/>
          <w:color w:val="000000"/>
          <w:lang w:val="es-ES_tradnl" w:eastAsia="en-GB"/>
        </w:rPr>
        <w:t xml:space="preserve"> </w:t>
      </w:r>
    </w:p>
    <w:p w14:paraId="3179A2CF" w14:textId="77777777" w:rsidR="00E90297" w:rsidRPr="0043206D" w:rsidRDefault="00E90297" w:rsidP="001E5EB8">
      <w:pPr>
        <w:jc w:val="left"/>
        <w:rPr>
          <w:rFonts w:asciiTheme="minorHAnsi" w:hAnsiTheme="minorHAnsi"/>
          <w:color w:val="000000"/>
          <w:lang w:val="es-ES_tradnl" w:eastAsia="en-GB"/>
        </w:rPr>
      </w:pPr>
    </w:p>
    <w:p w14:paraId="2267B0B9" w14:textId="7A2FEBF8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7.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2B51AB" w:rsidRPr="0043206D">
        <w:rPr>
          <w:rFonts w:ascii="Calibri" w:eastAsia="Times New Roman" w:hAnsi="Calibri"/>
          <w:b/>
          <w:color w:val="000000"/>
          <w:lang w:val="es-ES_tradnl" w:eastAsia="en-GB"/>
        </w:rPr>
        <w:t>Fondo de Pequeñas Subvenciones para el uso racional de los humedales</w:t>
      </w:r>
      <w:r w:rsidR="002B51AB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7EF374A8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5CCF4DDC" w14:textId="5D56D0C2" w:rsidR="00E90297" w:rsidRPr="0043206D" w:rsidRDefault="00B639F9" w:rsidP="001E5EB8">
      <w:pPr>
        <w:jc w:val="left"/>
        <w:rPr>
          <w:rFonts w:asciiTheme="minorHAnsi" w:hAnsiTheme="minorHAnsi" w:cs="Arial"/>
          <w:i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 w:cs="Arial"/>
          <w:i/>
          <w:lang w:val="es-ES_tradnl"/>
        </w:rPr>
        <w:t>:</w:t>
      </w:r>
      <w:r w:rsidR="001E5EB8" w:rsidRPr="0043206D">
        <w:rPr>
          <w:rFonts w:asciiTheme="minorHAnsi" w:hAnsiTheme="minorHAnsi" w:cs="Arial"/>
          <w:i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i/>
          <w:lang w:val="es-ES_tradnl"/>
        </w:rPr>
        <w:t>1</w:t>
      </w:r>
      <w:r w:rsidR="005D03AD" w:rsidRPr="0043206D">
        <w:rPr>
          <w:rFonts w:asciiTheme="minorHAnsi" w:hAnsiTheme="minorHAnsi" w:cs="Arial"/>
          <w:i/>
          <w:lang w:val="es-ES_tradnl"/>
        </w:rPr>
        <w:t>.000.000 francos suizos</w:t>
      </w:r>
      <w:r w:rsidR="00E90297" w:rsidRPr="0043206D">
        <w:rPr>
          <w:rFonts w:asciiTheme="minorHAnsi" w:hAnsiTheme="minorHAnsi" w:cs="Arial"/>
          <w:i/>
          <w:lang w:val="es-ES_tradnl"/>
        </w:rPr>
        <w:t xml:space="preserve"> </w:t>
      </w:r>
    </w:p>
    <w:p w14:paraId="17EAE271" w14:textId="22E0C4C1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Asociados principales de la Secretaría</w:t>
      </w:r>
      <w:r w:rsidR="00E90297" w:rsidRPr="0043206D">
        <w:rPr>
          <w:rFonts w:asciiTheme="minorHAnsi" w:hAnsiTheme="minorHAnsi"/>
          <w:i/>
          <w:color w:val="000000"/>
          <w:lang w:val="es-ES_tradnl" w:eastAsia="en-GB"/>
        </w:rPr>
        <w:t>:</w:t>
      </w:r>
      <w:r w:rsidR="001E5EB8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5D03AD" w:rsidRPr="0043206D">
        <w:rPr>
          <w:rFonts w:asciiTheme="minorHAnsi" w:hAnsiTheme="minorHAnsi"/>
          <w:i/>
          <w:color w:val="000000"/>
          <w:lang w:val="es-ES_tradnl" w:eastAsia="en-GB"/>
        </w:rPr>
        <w:t xml:space="preserve">iones de Colaboración </w:t>
      </w:r>
    </w:p>
    <w:p w14:paraId="28FDC3A5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71B033DB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1117897C" w14:textId="574FF358" w:rsidR="00E90297" w:rsidRPr="0043206D" w:rsidRDefault="005D03AD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Durante la 51ª reunión del Comité Permanente se presentará un informe sobre el uso del FPS a fin de que se formulen recomendaciones sobre el futuro de este fondo.</w:t>
      </w:r>
      <w:r w:rsidR="00D074CE">
        <w:rPr>
          <w:rFonts w:asciiTheme="minorHAnsi" w:hAnsiTheme="minorHAnsi" w:cs="Arial"/>
          <w:lang w:val="es-ES_tradnl"/>
        </w:rPr>
        <w:t xml:space="preserve"> </w:t>
      </w:r>
    </w:p>
    <w:p w14:paraId="4F022580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1A07A988" w14:textId="29EFBD8A" w:rsidR="0043206D" w:rsidRDefault="00F663FB" w:rsidP="00571D8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</w:p>
    <w:p w14:paraId="6F6B7618" w14:textId="4325E9CE" w:rsidR="00452707" w:rsidRPr="0043206D" w:rsidRDefault="005D03AD" w:rsidP="00571D8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 xml:space="preserve">Desde </w:t>
      </w:r>
      <w:r w:rsidR="0009031F" w:rsidRPr="0043206D">
        <w:rPr>
          <w:rFonts w:asciiTheme="minorHAnsi" w:hAnsiTheme="minorHAnsi"/>
          <w:color w:val="000000"/>
          <w:lang w:val="es-ES_tradnl" w:eastAsia="en-GB"/>
        </w:rPr>
        <w:t>la Secretaría se ha hablado de la posibilidad de adaptar el Fondo de Pequeñas Subvenciones a los intereses del sector privado, especialmente el interés del sector energético para reforzar la resiliencia de los activos litorales y el interés del sector de las bebidas en proteger las cabeceras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 de agua.</w:t>
      </w:r>
      <w:r w:rsidR="00D074CE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Estas y otras ideas podrían ser debatidas con el </w:t>
      </w:r>
      <w:r w:rsidR="00903DCD">
        <w:rPr>
          <w:rFonts w:asciiTheme="minorHAnsi" w:hAnsiTheme="minorHAnsi"/>
          <w:color w:val="000000"/>
          <w:lang w:val="es-ES_tradnl" w:eastAsia="en-GB"/>
        </w:rPr>
        <w:t>G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. </w:t>
      </w:r>
    </w:p>
    <w:p w14:paraId="089E701B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413F792D" w14:textId="36F69F74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8.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2B51AB" w:rsidRPr="0043206D">
        <w:rPr>
          <w:rFonts w:ascii="Calibri" w:eastAsia="Times New Roman" w:hAnsi="Calibri"/>
          <w:b/>
          <w:color w:val="000000"/>
          <w:lang w:val="es-ES_tradnl" w:eastAsia="en-GB"/>
        </w:rPr>
        <w:t>Apoyo a las redes y los centros de las Iniciativas Regionales (actividades prioritarias)</w:t>
      </w:r>
      <w:r w:rsidR="002B51AB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3B18841F" w14:textId="77777777" w:rsidR="00E90297" w:rsidRPr="0043206D" w:rsidRDefault="00E90297" w:rsidP="001E5EB8">
      <w:pPr>
        <w:pStyle w:val="ListParagraph"/>
        <w:ind w:left="426"/>
        <w:jc w:val="left"/>
        <w:rPr>
          <w:rFonts w:asciiTheme="minorHAnsi" w:hAnsiTheme="minorHAnsi"/>
          <w:lang w:val="es-ES_tradnl"/>
        </w:rPr>
      </w:pPr>
    </w:p>
    <w:p w14:paraId="36916BC2" w14:textId="7677356B" w:rsidR="00E90297" w:rsidRPr="0043206D" w:rsidRDefault="00B639F9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 w:cs="Arial"/>
          <w:i/>
          <w:lang w:val="es-ES_tradnl"/>
        </w:rPr>
        <w:t>:</w:t>
      </w:r>
      <w:r w:rsidR="001E5EB8" w:rsidRPr="0043206D">
        <w:rPr>
          <w:rFonts w:asciiTheme="minorHAnsi" w:hAnsiTheme="minorHAnsi" w:cs="Arial"/>
          <w:i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i/>
          <w:lang w:val="es-ES_tradnl"/>
        </w:rPr>
        <w:t>150</w:t>
      </w:r>
      <w:r w:rsidR="00630890" w:rsidRPr="0043206D">
        <w:rPr>
          <w:rFonts w:asciiTheme="minorHAnsi" w:hAnsiTheme="minorHAnsi" w:cs="Arial"/>
          <w:i/>
          <w:lang w:val="es-ES_tradnl"/>
        </w:rPr>
        <w:t>.</w:t>
      </w:r>
      <w:r w:rsidR="00E90297" w:rsidRPr="0043206D">
        <w:rPr>
          <w:rFonts w:asciiTheme="minorHAnsi" w:hAnsiTheme="minorHAnsi" w:cs="Arial"/>
          <w:i/>
          <w:lang w:val="es-ES_tradnl"/>
        </w:rPr>
        <w:t>000</w:t>
      </w:r>
      <w:r w:rsidR="00630890" w:rsidRPr="0043206D">
        <w:rPr>
          <w:rFonts w:asciiTheme="minorHAnsi" w:hAnsiTheme="minorHAnsi" w:cs="Arial"/>
          <w:i/>
          <w:lang w:val="es-ES_tradnl"/>
        </w:rPr>
        <w:t xml:space="preserve"> francos suizos</w:t>
      </w:r>
    </w:p>
    <w:p w14:paraId="03DFCACC" w14:textId="74CC3F09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>Secretar</w:t>
      </w:r>
      <w:r w:rsidR="00630890" w:rsidRPr="0043206D">
        <w:rPr>
          <w:rFonts w:asciiTheme="minorHAnsi" w:hAnsiTheme="minorHAnsi"/>
          <w:i/>
          <w:color w:val="000000"/>
          <w:lang w:val="es-ES_tradnl" w:eastAsia="en-GB"/>
        </w:rPr>
        <w:t>ia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 General</w:t>
      </w:r>
      <w:r w:rsidR="00630890" w:rsidRPr="0043206D">
        <w:rPr>
          <w:rFonts w:asciiTheme="minorHAnsi" w:hAnsiTheme="minorHAnsi"/>
          <w:i/>
          <w:color w:val="000000"/>
          <w:lang w:val="es-ES_tradnl" w:eastAsia="en-GB"/>
        </w:rPr>
        <w:t xml:space="preserve"> Adjunta</w:t>
      </w:r>
    </w:p>
    <w:p w14:paraId="3B739501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5536A42C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lastRenderedPageBreak/>
        <w:t>Actividades presupuestadas por año:</w:t>
      </w:r>
    </w:p>
    <w:p w14:paraId="5110FF3E" w14:textId="264CE1DD" w:rsidR="00E90297" w:rsidRDefault="00B84FC0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 xml:space="preserve">Las prioridades especificadas por las Iniciativas Regionales. </w:t>
      </w:r>
    </w:p>
    <w:p w14:paraId="0DCB6696" w14:textId="77777777" w:rsidR="0043206D" w:rsidRPr="0043206D" w:rsidRDefault="0043206D" w:rsidP="001E5EB8">
      <w:pPr>
        <w:jc w:val="left"/>
        <w:rPr>
          <w:rFonts w:asciiTheme="minorHAnsi" w:hAnsiTheme="minorHAnsi" w:cs="Arial"/>
          <w:lang w:val="es-ES_tradnl"/>
        </w:rPr>
      </w:pPr>
    </w:p>
    <w:p w14:paraId="4F2B4ED9" w14:textId="5A5A89BD" w:rsidR="0043206D" w:rsidRDefault="00F663FB" w:rsidP="00571D8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</w:p>
    <w:p w14:paraId="31637213" w14:textId="05329B3D" w:rsidR="00D91EF3" w:rsidRPr="0043206D" w:rsidRDefault="002B51AB" w:rsidP="00571D8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Desde la Secretaría</w:t>
      </w:r>
      <w:r w:rsidR="00D11292" w:rsidRPr="0043206D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B84FC0" w:rsidRPr="0043206D">
        <w:rPr>
          <w:rFonts w:asciiTheme="minorHAnsi" w:hAnsiTheme="minorHAnsi"/>
          <w:color w:val="000000"/>
          <w:lang w:val="es-ES_tradnl" w:eastAsia="en-GB"/>
        </w:rPr>
        <w:t xml:space="preserve">ya se ha empezado </w:t>
      </w:r>
      <w:r w:rsidR="003148BC" w:rsidRPr="0043206D">
        <w:rPr>
          <w:rFonts w:asciiTheme="minorHAnsi" w:hAnsiTheme="minorHAnsi"/>
          <w:color w:val="000000"/>
          <w:lang w:val="es-ES_tradnl" w:eastAsia="en-GB"/>
        </w:rPr>
        <w:t xml:space="preserve">a trabajar </w:t>
      </w:r>
      <w:r w:rsidR="00B84FC0" w:rsidRPr="0043206D">
        <w:rPr>
          <w:rFonts w:asciiTheme="minorHAnsi" w:hAnsiTheme="minorHAnsi"/>
          <w:color w:val="000000"/>
          <w:lang w:val="es-ES_tradnl" w:eastAsia="en-GB"/>
        </w:rPr>
        <w:t>para encontrar formas de crear propuestas para solicitar apoyo al Fondo para el</w:t>
      </w:r>
      <w:r w:rsidR="00D074CE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B84FC0" w:rsidRPr="0043206D">
        <w:rPr>
          <w:rFonts w:asciiTheme="minorHAnsi" w:hAnsiTheme="minorHAnsi"/>
          <w:color w:val="000000"/>
          <w:lang w:val="es-ES_tradnl" w:eastAsia="en-GB"/>
        </w:rPr>
        <w:t>Medio Ambiente Mundial para las Iniciativas Regionales.</w:t>
      </w:r>
      <w:r w:rsidR="00D074CE">
        <w:rPr>
          <w:rFonts w:asciiTheme="minorHAnsi" w:hAnsiTheme="minorHAnsi"/>
          <w:color w:val="000000"/>
          <w:lang w:val="es-ES_tradnl" w:eastAsia="en-GB"/>
        </w:rPr>
        <w:t xml:space="preserve"> 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Estas y otras ideas podrían ser debatidas con el </w:t>
      </w:r>
      <w:r w:rsidR="00903DCD">
        <w:rPr>
          <w:rFonts w:asciiTheme="minorHAnsi" w:hAnsiTheme="minorHAnsi"/>
          <w:color w:val="000000"/>
          <w:lang w:val="es-ES_tradnl" w:eastAsia="en-GB"/>
        </w:rPr>
        <w:t>G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. </w:t>
      </w:r>
    </w:p>
    <w:p w14:paraId="4F1C1F97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04F4B1C9" w14:textId="74F0413F" w:rsidR="00E90297" w:rsidRPr="0043206D" w:rsidRDefault="004B5267" w:rsidP="003F681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9.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2B51AB" w:rsidRPr="0043206D">
        <w:rPr>
          <w:rFonts w:ascii="Calibri" w:eastAsia="Times New Roman" w:hAnsi="Calibri"/>
          <w:b/>
          <w:color w:val="000000"/>
          <w:lang w:val="es-ES_tradnl" w:eastAsia="en-GB"/>
        </w:rPr>
        <w:t xml:space="preserve">Programa de CECoP de Ramsar (2016-2021), excluyendo el Día Mundial de los Humedales </w:t>
      </w:r>
    </w:p>
    <w:p w14:paraId="3A551BE6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6E1C2304" w14:textId="4003F3CA" w:rsidR="00E90297" w:rsidRPr="0043206D" w:rsidRDefault="00B639F9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 w:cs="Arial"/>
          <w:i/>
          <w:lang w:val="es-ES_tradnl"/>
        </w:rPr>
        <w:t>:</w:t>
      </w:r>
      <w:r w:rsidR="001E5EB8" w:rsidRPr="0043206D">
        <w:rPr>
          <w:rFonts w:asciiTheme="minorHAnsi" w:hAnsiTheme="minorHAnsi" w:cs="Arial"/>
          <w:i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i/>
          <w:lang w:val="es-ES_tradnl"/>
        </w:rPr>
        <w:t>300</w:t>
      </w:r>
      <w:r w:rsidR="00494C06" w:rsidRPr="0043206D">
        <w:rPr>
          <w:rFonts w:asciiTheme="minorHAnsi" w:hAnsiTheme="minorHAnsi" w:cs="Arial"/>
          <w:i/>
          <w:lang w:val="es-ES_tradnl"/>
        </w:rPr>
        <w:t>.</w:t>
      </w:r>
      <w:r w:rsidR="00E90297" w:rsidRPr="0043206D">
        <w:rPr>
          <w:rFonts w:asciiTheme="minorHAnsi" w:hAnsiTheme="minorHAnsi" w:cs="Arial"/>
          <w:i/>
          <w:lang w:val="es-ES_tradnl"/>
        </w:rPr>
        <w:t>000</w:t>
      </w:r>
      <w:r w:rsidR="00494C06" w:rsidRPr="0043206D">
        <w:rPr>
          <w:rFonts w:asciiTheme="minorHAnsi" w:hAnsiTheme="minorHAnsi" w:cs="Arial"/>
          <w:i/>
          <w:lang w:val="es-ES_tradnl"/>
        </w:rPr>
        <w:t xml:space="preserve"> francos suizos</w:t>
      </w:r>
    </w:p>
    <w:p w14:paraId="48782FD6" w14:textId="366BD522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630890" w:rsidRPr="0043206D">
        <w:rPr>
          <w:rFonts w:asciiTheme="minorHAnsi" w:hAnsiTheme="minorHAnsi"/>
          <w:i/>
          <w:color w:val="000000"/>
          <w:lang w:val="es-ES_tradnl" w:eastAsia="en-GB"/>
        </w:rPr>
        <w:t xml:space="preserve">Responsable de Comunicaciones,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630890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  <w:r w:rsidR="004D1133" w:rsidRPr="0043206D">
        <w:rPr>
          <w:rFonts w:asciiTheme="minorHAnsi" w:hAnsiTheme="minorHAnsi"/>
          <w:i/>
          <w:color w:val="000000"/>
          <w:lang w:val="es-ES_tradnl" w:eastAsia="en-GB"/>
        </w:rPr>
        <w:t xml:space="preserve"> </w:t>
      </w:r>
    </w:p>
    <w:p w14:paraId="45D0076C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63CF68B4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63B73FF5" w14:textId="7CC1B215" w:rsidR="00341C8B" w:rsidRPr="0043206D" w:rsidRDefault="00B164C6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color w:val="000000"/>
          <w:lang w:val="es-ES_tradnl" w:eastAsia="en-GB"/>
        </w:rPr>
        <w:t>Figura a continuación la lista provisional de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 actividades </w:t>
      </w:r>
      <w:r w:rsidRPr="0043206D">
        <w:rPr>
          <w:rFonts w:asciiTheme="minorHAnsi" w:hAnsiTheme="minorHAnsi"/>
          <w:color w:val="000000"/>
          <w:lang w:val="es-ES_tradnl" w:eastAsia="en-GB"/>
        </w:rPr>
        <w:t>que se debatirá</w:t>
      </w:r>
      <w:r w:rsidR="00630890" w:rsidRPr="0043206D">
        <w:rPr>
          <w:rFonts w:asciiTheme="minorHAnsi" w:hAnsiTheme="minorHAnsi"/>
          <w:color w:val="000000"/>
          <w:lang w:val="es-ES_tradnl" w:eastAsia="en-GB"/>
        </w:rPr>
        <w:t xml:space="preserve"> con el Grupo de Trabajo sobre CECoP </w:t>
      </w:r>
      <w:r w:rsidRPr="0043206D">
        <w:rPr>
          <w:rFonts w:asciiTheme="minorHAnsi" w:hAnsiTheme="minorHAnsi"/>
          <w:color w:val="000000"/>
          <w:lang w:val="es-ES_tradnl" w:eastAsia="en-GB"/>
        </w:rPr>
        <w:t xml:space="preserve">durante la 51ª reunión del Comité Permanente después de la cual se confeccionarán presupuestos para las partidas individuales: </w:t>
      </w:r>
    </w:p>
    <w:p w14:paraId="081D9471" w14:textId="2DD9BDDA" w:rsidR="00341C8B" w:rsidRPr="0043206D" w:rsidRDefault="00202E3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 xml:space="preserve">Identidad y marca corporativas </w:t>
      </w:r>
    </w:p>
    <w:p w14:paraId="71D45EE2" w14:textId="15550F2B" w:rsidR="00D41E8B" w:rsidRPr="0043206D" w:rsidRDefault="00202E3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Boletín trimestral de la Secretaría General</w:t>
      </w:r>
    </w:p>
    <w:p w14:paraId="7B48E7E7" w14:textId="7B339638" w:rsidR="00341C8B" w:rsidRPr="0043206D" w:rsidRDefault="006F6BDE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Medios sociales</w:t>
      </w:r>
    </w:p>
    <w:p w14:paraId="36F58706" w14:textId="4C6EC915" w:rsidR="00341C8B" w:rsidRPr="0043206D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Event</w:t>
      </w:r>
      <w:r w:rsidR="006F6BDE" w:rsidRPr="0043206D">
        <w:rPr>
          <w:rFonts w:asciiTheme="minorHAnsi" w:hAnsiTheme="minorHAnsi" w:cs="Arial"/>
          <w:lang w:val="es-ES_tradnl"/>
        </w:rPr>
        <w:t>o</w:t>
      </w:r>
      <w:r w:rsidRPr="0043206D">
        <w:rPr>
          <w:rFonts w:asciiTheme="minorHAnsi" w:hAnsiTheme="minorHAnsi" w:cs="Arial"/>
          <w:lang w:val="es-ES_tradnl"/>
        </w:rPr>
        <w:t>s</w:t>
      </w:r>
    </w:p>
    <w:p w14:paraId="0449BFA2" w14:textId="0516EBFE" w:rsidR="00341C8B" w:rsidRPr="0043206D" w:rsidRDefault="006F6BDE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Actividades con Asociados</w:t>
      </w:r>
    </w:p>
    <w:p w14:paraId="1C496426" w14:textId="432CC6E4" w:rsidR="00341C8B" w:rsidRPr="0043206D" w:rsidRDefault="006F6BDE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Implicación de la prensa</w:t>
      </w:r>
    </w:p>
    <w:p w14:paraId="4693C56B" w14:textId="27D6EBC7" w:rsidR="00341C8B" w:rsidRPr="0043206D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Publica</w:t>
      </w:r>
      <w:r w:rsidR="006F6BDE" w:rsidRPr="0043206D">
        <w:rPr>
          <w:rFonts w:asciiTheme="minorHAnsi" w:hAnsiTheme="minorHAnsi" w:cs="Arial"/>
          <w:lang w:val="es-ES_tradnl"/>
        </w:rPr>
        <w:t>ciones</w:t>
      </w:r>
    </w:p>
    <w:p w14:paraId="2E097BE1" w14:textId="0C206596" w:rsidR="004D1133" w:rsidRPr="00903DCD" w:rsidRDefault="00903DCD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903DCD">
        <w:rPr>
          <w:rFonts w:asciiTheme="minorHAnsi" w:hAnsiTheme="minorHAnsi" w:cs="Arial"/>
          <w:lang w:val="es-ES_tradnl"/>
        </w:rPr>
        <w:t xml:space="preserve">Manual </w:t>
      </w:r>
      <w:r w:rsidR="004D1133" w:rsidRPr="00903DCD">
        <w:rPr>
          <w:rFonts w:asciiTheme="minorHAnsi" w:hAnsiTheme="minorHAnsi" w:cs="Arial"/>
          <w:lang w:val="es-ES_tradnl"/>
        </w:rPr>
        <w:t xml:space="preserve">Ramsar </w:t>
      </w:r>
      <w:r w:rsidRPr="00903DCD">
        <w:rPr>
          <w:rFonts w:asciiTheme="minorHAnsi" w:hAnsiTheme="minorHAnsi" w:cs="Arial"/>
          <w:lang w:val="es-ES_tradnl"/>
        </w:rPr>
        <w:t>(</w:t>
      </w:r>
      <w:r w:rsidRPr="00903DCD">
        <w:rPr>
          <w:rFonts w:asciiTheme="minorHAnsi" w:hAnsiTheme="minorHAnsi" w:cs="Arial"/>
          <w:i/>
          <w:lang w:val="es-ES_tradnl"/>
        </w:rPr>
        <w:t xml:space="preserve">Ramsar </w:t>
      </w:r>
      <w:r w:rsidR="004D1133" w:rsidRPr="00903DCD">
        <w:rPr>
          <w:rFonts w:asciiTheme="minorHAnsi" w:hAnsiTheme="minorHAnsi" w:cs="Arial"/>
          <w:i/>
          <w:lang w:val="es-ES_tradnl"/>
        </w:rPr>
        <w:t>handbook</w:t>
      </w:r>
      <w:r w:rsidRPr="00903DCD">
        <w:rPr>
          <w:rFonts w:asciiTheme="minorHAnsi" w:hAnsiTheme="minorHAnsi" w:cs="Arial"/>
          <w:lang w:val="es-ES_tradnl"/>
        </w:rPr>
        <w:t>, en inglés)</w:t>
      </w:r>
    </w:p>
    <w:p w14:paraId="3CE230B1" w14:textId="1D32D747" w:rsidR="004D1133" w:rsidRPr="00903DCD" w:rsidRDefault="00903DCD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903DCD">
        <w:rPr>
          <w:rFonts w:asciiTheme="minorHAnsi" w:hAnsiTheme="minorHAnsi" w:cs="Arial"/>
          <w:lang w:val="es-ES_tradnl"/>
        </w:rPr>
        <w:t>Manual Ramsar (</w:t>
      </w:r>
      <w:r w:rsidR="004D1133" w:rsidRPr="00903DCD">
        <w:rPr>
          <w:rFonts w:asciiTheme="minorHAnsi" w:hAnsiTheme="minorHAnsi" w:cs="Arial"/>
          <w:i/>
          <w:lang w:val="es-ES_tradnl"/>
        </w:rPr>
        <w:t>Ramsar manual</w:t>
      </w:r>
      <w:r w:rsidRPr="00903DCD">
        <w:rPr>
          <w:rFonts w:asciiTheme="minorHAnsi" w:hAnsiTheme="minorHAnsi" w:cs="Arial"/>
          <w:lang w:val="es-ES_tradnl"/>
        </w:rPr>
        <w:t>, en inglés)</w:t>
      </w:r>
    </w:p>
    <w:p w14:paraId="4C72DADB" w14:textId="682C7896" w:rsidR="00341C8B" w:rsidRPr="0043206D" w:rsidRDefault="006F6BDE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Capacitación</w:t>
      </w:r>
      <w:r w:rsidR="00D41E8B" w:rsidRPr="0043206D">
        <w:rPr>
          <w:rFonts w:asciiTheme="minorHAnsi" w:hAnsiTheme="minorHAnsi" w:cs="Arial"/>
          <w:lang w:val="es-ES_tradnl"/>
        </w:rPr>
        <w:t xml:space="preserve">: </w:t>
      </w:r>
      <w:r w:rsidRPr="0043206D">
        <w:rPr>
          <w:rFonts w:asciiTheme="minorHAnsi" w:hAnsiTheme="minorHAnsi" w:cs="Arial"/>
          <w:lang w:val="es-ES_tradnl"/>
        </w:rPr>
        <w:t>talleres regionales; seminarios web; cursos educativos sobre los humedales</w:t>
      </w:r>
    </w:p>
    <w:p w14:paraId="6D42D441" w14:textId="77777777" w:rsidR="00E90297" w:rsidRPr="0043206D" w:rsidRDefault="00E90297" w:rsidP="001E5EB8">
      <w:pPr>
        <w:jc w:val="left"/>
        <w:rPr>
          <w:rFonts w:asciiTheme="minorHAnsi" w:hAnsiTheme="minorHAnsi" w:cs="Arial"/>
          <w:lang w:val="es-ES_tradnl"/>
        </w:rPr>
      </w:pPr>
    </w:p>
    <w:p w14:paraId="1C54394D" w14:textId="6B0799B7" w:rsidR="00341C8B" w:rsidRPr="0043206D" w:rsidRDefault="00F663FB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  <w:r w:rsidR="00B164C6" w:rsidRPr="0043206D">
        <w:rPr>
          <w:rFonts w:asciiTheme="minorHAnsi" w:hAnsiTheme="minorHAnsi" w:cs="Arial"/>
          <w:lang w:val="es-ES_tradnl"/>
        </w:rPr>
        <w:t xml:space="preserve">Se </w:t>
      </w:r>
      <w:r w:rsidR="006F6BDE" w:rsidRPr="0043206D">
        <w:rPr>
          <w:rFonts w:asciiTheme="minorHAnsi" w:hAnsiTheme="minorHAnsi" w:cs="Arial"/>
          <w:lang w:val="es-ES_tradnl"/>
        </w:rPr>
        <w:t>debatir</w:t>
      </w:r>
      <w:r w:rsidR="00B164C6" w:rsidRPr="0043206D">
        <w:rPr>
          <w:rFonts w:asciiTheme="minorHAnsi" w:hAnsiTheme="minorHAnsi" w:cs="Arial"/>
          <w:lang w:val="es-ES_tradnl"/>
        </w:rPr>
        <w:t>á</w:t>
      </w:r>
      <w:r w:rsidR="00A471FA">
        <w:rPr>
          <w:rFonts w:asciiTheme="minorHAnsi" w:hAnsiTheme="minorHAnsi" w:cs="Arial"/>
          <w:lang w:val="es-ES_tradnl"/>
        </w:rPr>
        <w:t xml:space="preserve"> con el Grupo de t</w:t>
      </w:r>
      <w:r w:rsidR="006F6BDE" w:rsidRPr="0043206D">
        <w:rPr>
          <w:rFonts w:asciiTheme="minorHAnsi" w:hAnsiTheme="minorHAnsi" w:cs="Arial"/>
          <w:lang w:val="es-ES_tradnl"/>
        </w:rPr>
        <w:t xml:space="preserve">rabajo sobre CECoP y el 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Grupo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="006F6BDE" w:rsidRPr="0043206D">
        <w:rPr>
          <w:rFonts w:asciiTheme="minorHAnsi" w:hAnsiTheme="minorHAnsi" w:cs="Arial"/>
          <w:lang w:val="es-ES_tradnl"/>
        </w:rPr>
        <w:t xml:space="preserve">. </w:t>
      </w:r>
    </w:p>
    <w:p w14:paraId="662705DA" w14:textId="77777777" w:rsidR="00E90297" w:rsidRPr="0043206D" w:rsidRDefault="00E90297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</w:p>
    <w:p w14:paraId="021875F5" w14:textId="0D64F70B" w:rsidR="00E90297" w:rsidRPr="0043206D" w:rsidRDefault="004B5267" w:rsidP="00571D8B">
      <w:pPr>
        <w:jc w:val="left"/>
        <w:rPr>
          <w:rFonts w:asciiTheme="minorHAnsi" w:hAnsiTheme="minorHAnsi" w:cs="Arial"/>
          <w:b/>
          <w:lang w:val="es-ES_tradnl"/>
        </w:rPr>
      </w:pPr>
      <w:r w:rsidRPr="0043206D">
        <w:rPr>
          <w:rFonts w:asciiTheme="minorHAnsi" w:hAnsiTheme="minorHAnsi" w:cs="Arial"/>
          <w:b/>
          <w:lang w:val="es-ES_tradnl"/>
        </w:rPr>
        <w:t>Prioridad</w:t>
      </w:r>
      <w:r w:rsidR="00C06B34" w:rsidRPr="0043206D">
        <w:rPr>
          <w:rFonts w:asciiTheme="minorHAnsi" w:hAnsiTheme="minorHAnsi" w:cs="Arial"/>
          <w:b/>
          <w:lang w:val="es-ES_tradnl"/>
        </w:rPr>
        <w:t xml:space="preserve"> 10.</w:t>
      </w:r>
      <w:r w:rsidR="001E5EB8" w:rsidRPr="0043206D">
        <w:rPr>
          <w:rFonts w:asciiTheme="minorHAnsi" w:hAnsiTheme="minorHAnsi" w:cs="Arial"/>
          <w:b/>
          <w:lang w:val="es-ES_tradnl"/>
        </w:rPr>
        <w:t xml:space="preserve"> </w:t>
      </w:r>
      <w:r w:rsidR="00B25FDA" w:rsidRPr="0043206D">
        <w:rPr>
          <w:rFonts w:ascii="Calibri" w:eastAsia="Times New Roman" w:hAnsi="Calibri"/>
          <w:b/>
          <w:color w:val="000000"/>
          <w:lang w:val="es-ES_tradnl" w:eastAsia="en-GB"/>
        </w:rPr>
        <w:t>Sistema en línea para los Informes Nacionales, la presentación de informes y el desarrollo de indicadores</w:t>
      </w:r>
      <w:r w:rsidR="00B25FDA" w:rsidRPr="0043206D">
        <w:rPr>
          <w:rFonts w:ascii="Calibri" w:eastAsia="Times New Roman" w:hAnsi="Calibri"/>
          <w:color w:val="000000"/>
          <w:lang w:val="es-ES_tradnl" w:eastAsia="en-GB"/>
        </w:rPr>
        <w:t xml:space="preserve"> </w:t>
      </w:r>
    </w:p>
    <w:p w14:paraId="7F71F1D8" w14:textId="77777777" w:rsidR="00571D8B" w:rsidRPr="0043206D" w:rsidRDefault="00571D8B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5157F45D" w14:textId="3304A704" w:rsidR="00E90297" w:rsidRPr="0043206D" w:rsidRDefault="00B639F9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Objetivo de recaudación de fondos acordado</w:t>
      </w:r>
      <w:r w:rsidR="00E90297" w:rsidRPr="0043206D">
        <w:rPr>
          <w:rFonts w:asciiTheme="minorHAnsi" w:hAnsiTheme="minorHAnsi" w:cs="Arial"/>
          <w:i/>
          <w:lang w:val="es-ES_tradnl"/>
        </w:rPr>
        <w:t>:</w:t>
      </w:r>
      <w:r w:rsidR="001E5EB8" w:rsidRPr="0043206D">
        <w:rPr>
          <w:rFonts w:asciiTheme="minorHAnsi" w:hAnsiTheme="minorHAnsi" w:cs="Arial"/>
          <w:i/>
          <w:lang w:val="es-ES_tradnl"/>
        </w:rPr>
        <w:t xml:space="preserve"> </w:t>
      </w:r>
      <w:r w:rsidR="00E90297" w:rsidRPr="0043206D">
        <w:rPr>
          <w:rFonts w:asciiTheme="minorHAnsi" w:hAnsiTheme="minorHAnsi" w:cs="Arial"/>
          <w:i/>
          <w:lang w:val="es-ES_tradnl"/>
        </w:rPr>
        <w:t>175</w:t>
      </w:r>
      <w:r w:rsidR="00B25FDA" w:rsidRPr="0043206D">
        <w:rPr>
          <w:rFonts w:asciiTheme="minorHAnsi" w:hAnsiTheme="minorHAnsi" w:cs="Arial"/>
          <w:i/>
          <w:lang w:val="es-ES_tradnl"/>
        </w:rPr>
        <w:t>.</w:t>
      </w:r>
      <w:r w:rsidR="00E90297" w:rsidRPr="0043206D">
        <w:rPr>
          <w:rFonts w:asciiTheme="minorHAnsi" w:hAnsiTheme="minorHAnsi" w:cs="Arial"/>
          <w:i/>
          <w:lang w:val="es-ES_tradnl"/>
        </w:rPr>
        <w:t>000</w:t>
      </w:r>
      <w:r w:rsidR="00B25FDA" w:rsidRPr="0043206D">
        <w:rPr>
          <w:rFonts w:asciiTheme="minorHAnsi" w:hAnsiTheme="minorHAnsi" w:cs="Arial"/>
          <w:i/>
          <w:lang w:val="es-ES_tradnl"/>
        </w:rPr>
        <w:t xml:space="preserve"> francos suizos</w:t>
      </w:r>
    </w:p>
    <w:p w14:paraId="36467F29" w14:textId="589EFC71" w:rsidR="00E90297" w:rsidRPr="0043206D" w:rsidRDefault="00B639F9" w:rsidP="001E5EB8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Asociados principales de la Secretaría: </w:t>
      </w:r>
      <w:r w:rsidR="00B164C6" w:rsidRPr="0043206D">
        <w:rPr>
          <w:rFonts w:asciiTheme="minorHAnsi" w:hAnsiTheme="minorHAnsi"/>
          <w:i/>
          <w:color w:val="000000"/>
          <w:lang w:val="es-ES_tradnl" w:eastAsia="en-GB"/>
        </w:rPr>
        <w:t>Asesores Regionales Su</w:t>
      </w:r>
      <w:r w:rsidR="00B25FDA" w:rsidRPr="0043206D">
        <w:rPr>
          <w:rFonts w:asciiTheme="minorHAnsi" w:hAnsiTheme="minorHAnsi"/>
          <w:i/>
          <w:color w:val="000000"/>
          <w:lang w:val="es-ES_tradnl" w:eastAsia="en-GB"/>
        </w:rPr>
        <w:t xml:space="preserve">periores, Responsable de Comunicaciones,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Responsable de las Asociac</w:t>
      </w:r>
      <w:r w:rsidR="00B25FDA" w:rsidRPr="0043206D">
        <w:rPr>
          <w:rFonts w:asciiTheme="minorHAnsi" w:hAnsiTheme="minorHAnsi"/>
          <w:i/>
          <w:color w:val="000000"/>
          <w:lang w:val="es-ES_tradnl" w:eastAsia="en-GB"/>
        </w:rPr>
        <w:t>iones de Colaboración</w:t>
      </w:r>
    </w:p>
    <w:p w14:paraId="49890689" w14:textId="77777777" w:rsidR="00E90297" w:rsidRPr="0043206D" w:rsidRDefault="00E90297" w:rsidP="001E5EB8">
      <w:pPr>
        <w:jc w:val="left"/>
        <w:rPr>
          <w:rFonts w:asciiTheme="minorHAnsi" w:hAnsiTheme="minorHAnsi" w:cs="Arial"/>
          <w:i/>
          <w:lang w:val="es-ES_tradnl"/>
        </w:rPr>
      </w:pPr>
    </w:p>
    <w:p w14:paraId="652ED797" w14:textId="77777777" w:rsidR="00F663FB" w:rsidRPr="0043206D" w:rsidRDefault="00F663FB" w:rsidP="00F663FB">
      <w:pPr>
        <w:jc w:val="left"/>
        <w:rPr>
          <w:rFonts w:asciiTheme="minorHAnsi" w:hAnsiTheme="minorHAnsi"/>
          <w:i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>Actividades presupuestadas por año:</w:t>
      </w:r>
    </w:p>
    <w:p w14:paraId="58F40AAB" w14:textId="48199D14" w:rsidR="00E90297" w:rsidRDefault="00726DDA" w:rsidP="001E5EB8">
      <w:pPr>
        <w:jc w:val="left"/>
        <w:rPr>
          <w:rFonts w:asciiTheme="minorHAnsi" w:hAnsiTheme="minorHAnsi" w:cs="Arial"/>
          <w:lang w:val="es-ES_tradnl"/>
        </w:rPr>
      </w:pPr>
      <w:r w:rsidRPr="0043206D">
        <w:rPr>
          <w:rFonts w:asciiTheme="minorHAnsi" w:hAnsiTheme="minorHAnsi" w:cs="Arial"/>
          <w:lang w:val="es-ES_tradnl"/>
        </w:rPr>
        <w:t>Por determinar</w:t>
      </w:r>
    </w:p>
    <w:p w14:paraId="619F3143" w14:textId="77777777" w:rsidR="009A3D8F" w:rsidRPr="0043206D" w:rsidRDefault="009A3D8F" w:rsidP="001E5EB8">
      <w:pPr>
        <w:jc w:val="left"/>
        <w:rPr>
          <w:rFonts w:asciiTheme="minorHAnsi" w:hAnsiTheme="minorHAnsi" w:cs="Arial"/>
          <w:lang w:val="es-ES_tradnl"/>
        </w:rPr>
      </w:pPr>
      <w:bookmarkStart w:id="1" w:name="_GoBack"/>
      <w:bookmarkEnd w:id="1"/>
    </w:p>
    <w:p w14:paraId="26DD6104" w14:textId="44F86640" w:rsidR="00E90297" w:rsidRPr="0043206D" w:rsidRDefault="00F663FB" w:rsidP="00571D8B">
      <w:pPr>
        <w:jc w:val="left"/>
        <w:rPr>
          <w:rFonts w:asciiTheme="minorHAnsi" w:hAnsiTheme="minorHAnsi"/>
          <w:color w:val="000000"/>
          <w:lang w:val="es-ES_tradnl" w:eastAsia="en-GB"/>
        </w:rPr>
      </w:pP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Posibles enfoques para </w:t>
      </w:r>
      <w:r w:rsidR="00903DCD">
        <w:rPr>
          <w:rFonts w:asciiTheme="minorHAnsi" w:hAnsiTheme="minorHAnsi"/>
          <w:i/>
          <w:color w:val="000000"/>
          <w:lang w:val="es-ES_tradnl" w:eastAsia="en-GB"/>
        </w:rPr>
        <w:t>encontrar posibles donantes</w:t>
      </w:r>
      <w:r w:rsidRPr="0043206D">
        <w:rPr>
          <w:rFonts w:asciiTheme="minorHAnsi" w:hAnsiTheme="minorHAnsi"/>
          <w:i/>
          <w:color w:val="000000"/>
          <w:lang w:val="es-ES_tradnl" w:eastAsia="en-GB"/>
        </w:rPr>
        <w:t xml:space="preserve">: </w:t>
      </w:r>
      <w:r w:rsidR="006F6BDE" w:rsidRPr="0043206D">
        <w:rPr>
          <w:rFonts w:asciiTheme="minorHAnsi" w:hAnsiTheme="minorHAnsi"/>
          <w:color w:val="000000"/>
          <w:lang w:val="es-ES_tradnl" w:eastAsia="en-GB"/>
        </w:rPr>
        <w:t xml:space="preserve">Hablar con el 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Grupo de trabajo </w:t>
      </w:r>
      <w:r w:rsidR="00903DCD">
        <w:rPr>
          <w:rFonts w:asciiTheme="minorHAnsi" w:hAnsiTheme="minorHAnsi"/>
          <w:color w:val="000000"/>
          <w:lang w:val="es-ES_tradnl" w:eastAsia="en-GB"/>
        </w:rPr>
        <w:t>sobre la movilización de rec</w:t>
      </w:r>
      <w:r w:rsidR="00A471FA" w:rsidRPr="0043206D">
        <w:rPr>
          <w:rFonts w:asciiTheme="minorHAnsi" w:hAnsiTheme="minorHAnsi"/>
          <w:color w:val="000000"/>
          <w:lang w:val="es-ES_tradnl" w:eastAsia="en-GB"/>
        </w:rPr>
        <w:t>ursos</w:t>
      </w:r>
      <w:r w:rsidR="006F6BDE" w:rsidRPr="0043206D">
        <w:rPr>
          <w:rFonts w:asciiTheme="minorHAnsi" w:hAnsiTheme="minorHAnsi"/>
          <w:color w:val="000000"/>
          <w:lang w:val="es-ES_tradnl" w:eastAsia="en-GB"/>
        </w:rPr>
        <w:t xml:space="preserve">; posible oportunidad para que </w:t>
      </w:r>
      <w:r w:rsidR="00B164C6" w:rsidRPr="0043206D">
        <w:rPr>
          <w:rFonts w:asciiTheme="minorHAnsi" w:hAnsiTheme="minorHAnsi"/>
          <w:color w:val="000000"/>
          <w:lang w:val="es-ES_tradnl" w:eastAsia="en-GB"/>
        </w:rPr>
        <w:t xml:space="preserve">las empresas de software </w:t>
      </w:r>
      <w:r w:rsidR="006F6BDE" w:rsidRPr="0043206D">
        <w:rPr>
          <w:rFonts w:asciiTheme="minorHAnsi" w:hAnsiTheme="minorHAnsi"/>
          <w:color w:val="000000"/>
          <w:lang w:val="es-ES_tradnl" w:eastAsia="en-GB"/>
        </w:rPr>
        <w:t xml:space="preserve">ofrezcan apoyo en especie, o para </w:t>
      </w:r>
      <w:r w:rsidR="008C4FA5" w:rsidRPr="0043206D">
        <w:rPr>
          <w:rFonts w:asciiTheme="minorHAnsi" w:hAnsiTheme="minorHAnsi"/>
          <w:color w:val="000000"/>
          <w:lang w:val="es-ES_tradnl" w:eastAsia="en-GB"/>
        </w:rPr>
        <w:t xml:space="preserve">el desarrollo de un enfoque conjunto con la Convención </w:t>
      </w:r>
      <w:r w:rsidR="00B164C6" w:rsidRPr="0043206D">
        <w:rPr>
          <w:rFonts w:asciiTheme="minorHAnsi" w:hAnsiTheme="minorHAnsi"/>
          <w:color w:val="000000"/>
          <w:lang w:val="es-ES_tradnl" w:eastAsia="en-GB"/>
        </w:rPr>
        <w:t xml:space="preserve">sobre 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las </w:t>
      </w:r>
      <w:r w:rsidR="00B164C6" w:rsidRPr="0043206D">
        <w:rPr>
          <w:rFonts w:asciiTheme="minorHAnsi" w:hAnsiTheme="minorHAnsi"/>
          <w:color w:val="000000"/>
          <w:lang w:val="es-ES_tradnl" w:eastAsia="en-GB"/>
        </w:rPr>
        <w:t>Especies Migratorias</w:t>
      </w:r>
      <w:r w:rsidR="00070B20" w:rsidRPr="0043206D">
        <w:rPr>
          <w:rFonts w:asciiTheme="minorHAnsi" w:hAnsiTheme="minorHAnsi"/>
          <w:color w:val="000000"/>
          <w:lang w:val="es-ES_tradnl" w:eastAsia="en-GB"/>
        </w:rPr>
        <w:t xml:space="preserve">, </w:t>
      </w:r>
      <w:r w:rsidR="00A471FA">
        <w:rPr>
          <w:rFonts w:asciiTheme="minorHAnsi" w:hAnsiTheme="minorHAnsi"/>
          <w:color w:val="000000"/>
          <w:lang w:val="es-ES_tradnl" w:eastAsia="en-GB"/>
        </w:rPr>
        <w:t xml:space="preserve">el </w:t>
      </w:r>
      <w:r w:rsidR="00B25FDA" w:rsidRPr="0043206D">
        <w:rPr>
          <w:rFonts w:asciiTheme="minorHAnsi" w:hAnsiTheme="minorHAnsi" w:cs="Arial"/>
          <w:lang w:val="es-ES_tradnl"/>
        </w:rPr>
        <w:t>PNUMA</w:t>
      </w:r>
      <w:r w:rsidR="003148BC" w:rsidRPr="0043206D">
        <w:rPr>
          <w:rFonts w:asciiTheme="minorHAnsi" w:hAnsiTheme="minorHAnsi" w:cs="Arial"/>
          <w:lang w:val="es-ES_tradnl"/>
        </w:rPr>
        <w:t>-</w:t>
      </w:r>
      <w:r w:rsidR="00A471FA">
        <w:rPr>
          <w:rFonts w:asciiTheme="minorHAnsi" w:hAnsiTheme="minorHAnsi" w:cs="Arial"/>
          <w:lang w:val="es-ES_tradnl"/>
        </w:rPr>
        <w:t>CMVC</w:t>
      </w:r>
      <w:r w:rsidR="00D11292" w:rsidRPr="0043206D">
        <w:rPr>
          <w:rFonts w:asciiTheme="minorHAnsi" w:hAnsiTheme="minorHAnsi" w:cs="Arial"/>
          <w:lang w:val="es-ES_tradnl"/>
        </w:rPr>
        <w:t xml:space="preserve"> </w:t>
      </w:r>
      <w:r w:rsidR="008C4FA5" w:rsidRPr="0043206D">
        <w:rPr>
          <w:rFonts w:asciiTheme="minorHAnsi" w:hAnsiTheme="minorHAnsi" w:cs="Arial"/>
          <w:lang w:val="es-ES_tradnl"/>
        </w:rPr>
        <w:t xml:space="preserve">y/o otras organizaciones. </w:t>
      </w:r>
    </w:p>
    <w:p w14:paraId="15DF9B8A" w14:textId="77777777" w:rsidR="00845A53" w:rsidRPr="0043206D" w:rsidRDefault="00845A53" w:rsidP="001E5EB8">
      <w:pPr>
        <w:jc w:val="left"/>
        <w:rPr>
          <w:rFonts w:asciiTheme="minorHAnsi" w:hAnsiTheme="minorHAnsi"/>
          <w:b/>
          <w:lang w:val="es-ES_tradnl"/>
        </w:rPr>
      </w:pPr>
    </w:p>
    <w:sectPr w:rsidR="00845A53" w:rsidRPr="0043206D" w:rsidSect="00845A53">
      <w:footerReference w:type="default" r:id="rId9"/>
      <w:pgSz w:w="11906" w:h="16838" w:code="9"/>
      <w:pgMar w:top="1440" w:right="1440" w:bottom="1440" w:left="1440" w:header="1134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B19B" w14:textId="77777777" w:rsidR="00A471FA" w:rsidRDefault="00A471FA" w:rsidP="006C7F2F">
      <w:r>
        <w:separator/>
      </w:r>
    </w:p>
  </w:endnote>
  <w:endnote w:type="continuationSeparator" w:id="0">
    <w:p w14:paraId="424AD22E" w14:textId="77777777" w:rsidR="00A471FA" w:rsidRDefault="00A471FA" w:rsidP="006C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1946664"/>
      <w:docPartObj>
        <w:docPartGallery w:val="Page Numbers (Bottom of Page)"/>
        <w:docPartUnique/>
      </w:docPartObj>
    </w:sdtPr>
    <w:sdtEndPr/>
    <w:sdtContent>
      <w:p w14:paraId="5498F9EF" w14:textId="77777777" w:rsidR="00A471FA" w:rsidRPr="001E5EB8" w:rsidRDefault="00A471FA" w:rsidP="001E5EB8">
        <w:pPr>
          <w:pStyle w:val="Footer"/>
          <w:tabs>
            <w:tab w:val="clear" w:pos="4680"/>
            <w:tab w:val="clear" w:pos="9360"/>
            <w:tab w:val="left" w:pos="8789"/>
          </w:tabs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SC51-21</w:t>
        </w:r>
        <w:r>
          <w:rPr>
            <w:rFonts w:asciiTheme="minorHAnsi" w:hAnsiTheme="minorHAnsi"/>
            <w:sz w:val="20"/>
            <w:szCs w:val="20"/>
          </w:rPr>
          <w:tab/>
        </w:r>
        <w:r w:rsidRPr="00FD503E">
          <w:rPr>
            <w:rFonts w:asciiTheme="minorHAnsi" w:hAnsiTheme="minorHAnsi"/>
            <w:sz w:val="20"/>
            <w:szCs w:val="20"/>
          </w:rPr>
          <w:fldChar w:fldCharType="begin"/>
        </w:r>
        <w:r w:rsidRPr="00FD503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D503E">
          <w:rPr>
            <w:rFonts w:asciiTheme="minorHAnsi" w:hAnsiTheme="minorHAnsi"/>
            <w:sz w:val="20"/>
            <w:szCs w:val="20"/>
          </w:rPr>
          <w:fldChar w:fldCharType="separate"/>
        </w:r>
        <w:r w:rsidR="009A3D8F">
          <w:rPr>
            <w:rFonts w:asciiTheme="minorHAnsi" w:hAnsiTheme="minorHAnsi"/>
            <w:noProof/>
            <w:sz w:val="20"/>
            <w:szCs w:val="20"/>
          </w:rPr>
          <w:t>6</w:t>
        </w:r>
        <w:r w:rsidRPr="00FD503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D95A" w14:textId="77777777" w:rsidR="00A471FA" w:rsidRDefault="00A471FA" w:rsidP="006C7F2F">
      <w:r>
        <w:separator/>
      </w:r>
    </w:p>
  </w:footnote>
  <w:footnote w:type="continuationSeparator" w:id="0">
    <w:p w14:paraId="1D3AACDC" w14:textId="77777777" w:rsidR="00A471FA" w:rsidRDefault="00A471FA" w:rsidP="006C7F2F">
      <w:r>
        <w:continuationSeparator/>
      </w:r>
    </w:p>
  </w:footnote>
  <w:footnote w:id="1">
    <w:p w14:paraId="53F01C40" w14:textId="3A6C8879" w:rsidR="00A471FA" w:rsidRPr="009A3D8F" w:rsidRDefault="00A471FA" w:rsidP="00E9029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A3D8F">
        <w:rPr>
          <w:lang w:val="es-ES"/>
        </w:rPr>
        <w:t xml:space="preserve"> La </w:t>
      </w:r>
      <w:r w:rsidRPr="00950D17">
        <w:rPr>
          <w:lang w:val="es-ES_tradnl"/>
        </w:rPr>
        <w:t>Unión Europea y la Agencia de Desarrollo belga podrían participar en esta Misión Ramsar de Asesoramiento en Tanzanía.</w:t>
      </w:r>
      <w:r w:rsidRPr="009A3D8F">
        <w:rPr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C5"/>
    <w:multiLevelType w:val="hybridMultilevel"/>
    <w:tmpl w:val="2070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67F7"/>
    <w:multiLevelType w:val="hybridMultilevel"/>
    <w:tmpl w:val="5A4A4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545168"/>
    <w:multiLevelType w:val="hybridMultilevel"/>
    <w:tmpl w:val="82CE7BD2"/>
    <w:lvl w:ilvl="0" w:tplc="A202A2CA">
      <w:start w:val="1"/>
      <w:numFmt w:val="lowerLetter"/>
      <w:lvlText w:val="%1)"/>
      <w:lvlJc w:val="left"/>
      <w:pPr>
        <w:ind w:left="720" w:hanging="360"/>
      </w:pPr>
      <w:rPr>
        <w:rFonts w:eastAsia="Garamond" w:cs="Garamond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A4439"/>
    <w:multiLevelType w:val="hybridMultilevel"/>
    <w:tmpl w:val="EE46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776E"/>
    <w:multiLevelType w:val="hybridMultilevel"/>
    <w:tmpl w:val="332200AC"/>
    <w:lvl w:ilvl="0" w:tplc="AF561D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74514"/>
    <w:multiLevelType w:val="hybridMultilevel"/>
    <w:tmpl w:val="B2F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F7DA4"/>
    <w:multiLevelType w:val="hybridMultilevel"/>
    <w:tmpl w:val="70084D14"/>
    <w:lvl w:ilvl="0" w:tplc="C018D2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C4F74"/>
    <w:multiLevelType w:val="hybridMultilevel"/>
    <w:tmpl w:val="9DF8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264EF"/>
    <w:multiLevelType w:val="hybridMultilevel"/>
    <w:tmpl w:val="93DAB1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1AA4CD4"/>
    <w:multiLevelType w:val="hybridMultilevel"/>
    <w:tmpl w:val="046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B4295"/>
    <w:multiLevelType w:val="hybridMultilevel"/>
    <w:tmpl w:val="1862D6E0"/>
    <w:lvl w:ilvl="0" w:tplc="0809000F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3171C6D"/>
    <w:multiLevelType w:val="hybridMultilevel"/>
    <w:tmpl w:val="8228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976FB"/>
    <w:multiLevelType w:val="hybridMultilevel"/>
    <w:tmpl w:val="6F7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87386"/>
    <w:multiLevelType w:val="hybridMultilevel"/>
    <w:tmpl w:val="C38A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F27658"/>
    <w:multiLevelType w:val="hybridMultilevel"/>
    <w:tmpl w:val="A4AE13F4"/>
    <w:lvl w:ilvl="0" w:tplc="761ED18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50890"/>
    <w:multiLevelType w:val="hybridMultilevel"/>
    <w:tmpl w:val="ADA4074E"/>
    <w:lvl w:ilvl="0" w:tplc="30DCE222">
      <w:start w:val="4"/>
      <w:numFmt w:val="decimal"/>
      <w:lvlText w:val="%1."/>
      <w:lvlJc w:val="left"/>
      <w:pPr>
        <w:ind w:left="720" w:hanging="360"/>
      </w:pPr>
      <w:rPr>
        <w:rFonts w:cs="Garamond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14335"/>
    <w:multiLevelType w:val="hybridMultilevel"/>
    <w:tmpl w:val="E25EA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8B04D2"/>
    <w:multiLevelType w:val="multilevel"/>
    <w:tmpl w:val="CE9CE1DC"/>
    <w:numStyleLink w:val="RAMhead1"/>
  </w:abstractNum>
  <w:abstractNum w:abstractNumId="18">
    <w:nsid w:val="22380753"/>
    <w:multiLevelType w:val="hybridMultilevel"/>
    <w:tmpl w:val="590A4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269486B"/>
    <w:multiLevelType w:val="hybridMultilevel"/>
    <w:tmpl w:val="0CA2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4713DCD"/>
    <w:multiLevelType w:val="hybridMultilevel"/>
    <w:tmpl w:val="343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7543B"/>
    <w:multiLevelType w:val="hybridMultilevel"/>
    <w:tmpl w:val="453EECFA"/>
    <w:lvl w:ilvl="0" w:tplc="12A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D128F"/>
    <w:multiLevelType w:val="hybridMultilevel"/>
    <w:tmpl w:val="64A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42D28"/>
    <w:multiLevelType w:val="hybridMultilevel"/>
    <w:tmpl w:val="0820E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A32C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D28F9"/>
    <w:multiLevelType w:val="hybridMultilevel"/>
    <w:tmpl w:val="0A4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D56EA"/>
    <w:multiLevelType w:val="multilevel"/>
    <w:tmpl w:val="CE9CE1DC"/>
    <w:styleLink w:val="RAMhead1"/>
    <w:lvl w:ilvl="0">
      <w:start w:val="1"/>
      <w:numFmt w:val="decimal"/>
      <w:pStyle w:val="RA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13F479E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1146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2365208"/>
    <w:multiLevelType w:val="hybridMultilevel"/>
    <w:tmpl w:val="69B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61C47"/>
    <w:multiLevelType w:val="hybridMultilevel"/>
    <w:tmpl w:val="1CE84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57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371B31"/>
    <w:multiLevelType w:val="hybridMultilevel"/>
    <w:tmpl w:val="94A29D7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5895EE9"/>
    <w:multiLevelType w:val="hybridMultilevel"/>
    <w:tmpl w:val="AA30703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1822C3B"/>
    <w:multiLevelType w:val="hybridMultilevel"/>
    <w:tmpl w:val="3468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540BD"/>
    <w:multiLevelType w:val="hybridMultilevel"/>
    <w:tmpl w:val="8EE69598"/>
    <w:lvl w:ilvl="0" w:tplc="E54E7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4C2F18"/>
    <w:multiLevelType w:val="hybridMultilevel"/>
    <w:tmpl w:val="203A9730"/>
    <w:lvl w:ilvl="0" w:tplc="9E8A7A6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5AF6A44"/>
    <w:multiLevelType w:val="hybridMultilevel"/>
    <w:tmpl w:val="1A9E8E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23593"/>
    <w:multiLevelType w:val="hybridMultilevel"/>
    <w:tmpl w:val="1C008E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A2807A0"/>
    <w:multiLevelType w:val="hybridMultilevel"/>
    <w:tmpl w:val="BD44939A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C5966"/>
    <w:multiLevelType w:val="hybridMultilevel"/>
    <w:tmpl w:val="D9B24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2B2614"/>
    <w:multiLevelType w:val="hybridMultilevel"/>
    <w:tmpl w:val="F22AFE66"/>
    <w:lvl w:ilvl="0" w:tplc="4D227A08">
      <w:start w:val="4"/>
      <w:numFmt w:val="bullet"/>
      <w:lvlText w:val="•"/>
      <w:lvlJc w:val="left"/>
      <w:pPr>
        <w:ind w:left="1146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9FA5B59"/>
    <w:multiLevelType w:val="hybridMultilevel"/>
    <w:tmpl w:val="4E5CA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B537D"/>
    <w:multiLevelType w:val="hybridMultilevel"/>
    <w:tmpl w:val="656C501A"/>
    <w:lvl w:ilvl="0" w:tplc="CA56CECC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C63EB6"/>
    <w:multiLevelType w:val="hybridMultilevel"/>
    <w:tmpl w:val="2182D954"/>
    <w:lvl w:ilvl="0" w:tplc="CA56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E3006"/>
    <w:multiLevelType w:val="hybridMultilevel"/>
    <w:tmpl w:val="EB36F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D76BC"/>
    <w:multiLevelType w:val="hybridMultilevel"/>
    <w:tmpl w:val="A3AA4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80422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928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F536E93"/>
    <w:multiLevelType w:val="hybridMultilevel"/>
    <w:tmpl w:val="1854A846"/>
    <w:lvl w:ilvl="0" w:tplc="08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48"/>
  </w:num>
  <w:num w:numId="4">
    <w:abstractNumId w:val="18"/>
  </w:num>
  <w:num w:numId="5">
    <w:abstractNumId w:val="11"/>
  </w:num>
  <w:num w:numId="6">
    <w:abstractNumId w:val="15"/>
  </w:num>
  <w:num w:numId="7">
    <w:abstractNumId w:val="35"/>
  </w:num>
  <w:num w:numId="8">
    <w:abstractNumId w:val="4"/>
  </w:num>
  <w:num w:numId="9">
    <w:abstractNumId w:val="33"/>
  </w:num>
  <w:num w:numId="10">
    <w:abstractNumId w:val="29"/>
  </w:num>
  <w:num w:numId="11">
    <w:abstractNumId w:val="40"/>
  </w:num>
  <w:num w:numId="12">
    <w:abstractNumId w:val="6"/>
  </w:num>
  <w:num w:numId="13">
    <w:abstractNumId w:val="42"/>
  </w:num>
  <w:num w:numId="14">
    <w:abstractNumId w:val="1"/>
  </w:num>
  <w:num w:numId="15">
    <w:abstractNumId w:val="41"/>
  </w:num>
  <w:num w:numId="16">
    <w:abstractNumId w:val="13"/>
  </w:num>
  <w:num w:numId="17">
    <w:abstractNumId w:val="16"/>
  </w:num>
  <w:num w:numId="18">
    <w:abstractNumId w:val="9"/>
  </w:num>
  <w:num w:numId="19">
    <w:abstractNumId w:val="27"/>
  </w:num>
  <w:num w:numId="20">
    <w:abstractNumId w:val="25"/>
  </w:num>
  <w:num w:numId="21">
    <w:abstractNumId w:val="17"/>
  </w:num>
  <w:num w:numId="22">
    <w:abstractNumId w:val="45"/>
  </w:num>
  <w:num w:numId="23">
    <w:abstractNumId w:val="20"/>
  </w:num>
  <w:num w:numId="24">
    <w:abstractNumId w:val="39"/>
  </w:num>
  <w:num w:numId="25">
    <w:abstractNumId w:val="8"/>
  </w:num>
  <w:num w:numId="26">
    <w:abstractNumId w:val="5"/>
  </w:num>
  <w:num w:numId="27">
    <w:abstractNumId w:val="30"/>
  </w:num>
  <w:num w:numId="28">
    <w:abstractNumId w:val="34"/>
  </w:num>
  <w:num w:numId="29">
    <w:abstractNumId w:val="19"/>
  </w:num>
  <w:num w:numId="30">
    <w:abstractNumId w:val="14"/>
  </w:num>
  <w:num w:numId="31">
    <w:abstractNumId w:val="28"/>
  </w:num>
  <w:num w:numId="32">
    <w:abstractNumId w:val="22"/>
  </w:num>
  <w:num w:numId="33">
    <w:abstractNumId w:val="44"/>
  </w:num>
  <w:num w:numId="34">
    <w:abstractNumId w:val="3"/>
  </w:num>
  <w:num w:numId="35">
    <w:abstractNumId w:val="43"/>
  </w:num>
  <w:num w:numId="36">
    <w:abstractNumId w:val="32"/>
  </w:num>
  <w:num w:numId="37">
    <w:abstractNumId w:val="47"/>
  </w:num>
  <w:num w:numId="38">
    <w:abstractNumId w:val="26"/>
  </w:num>
  <w:num w:numId="39">
    <w:abstractNumId w:val="31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7"/>
  </w:num>
  <w:num w:numId="43">
    <w:abstractNumId w:val="12"/>
  </w:num>
  <w:num w:numId="44">
    <w:abstractNumId w:val="24"/>
  </w:num>
  <w:num w:numId="45">
    <w:abstractNumId w:val="0"/>
  </w:num>
  <w:num w:numId="46">
    <w:abstractNumId w:val="21"/>
  </w:num>
  <w:num w:numId="47">
    <w:abstractNumId w:val="23"/>
  </w:num>
  <w:num w:numId="48">
    <w:abstractNumId w:val="4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Formatting/>
  <w:defaultTabStop w:val="992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4"/>
    <w:rsid w:val="000036D1"/>
    <w:rsid w:val="00006A1C"/>
    <w:rsid w:val="000073E0"/>
    <w:rsid w:val="00011A03"/>
    <w:rsid w:val="00012710"/>
    <w:rsid w:val="00017701"/>
    <w:rsid w:val="00031201"/>
    <w:rsid w:val="0004402C"/>
    <w:rsid w:val="00045346"/>
    <w:rsid w:val="0004732D"/>
    <w:rsid w:val="0005461C"/>
    <w:rsid w:val="00063C00"/>
    <w:rsid w:val="00070B20"/>
    <w:rsid w:val="00070BFD"/>
    <w:rsid w:val="00074E25"/>
    <w:rsid w:val="000771DA"/>
    <w:rsid w:val="00083CAB"/>
    <w:rsid w:val="00084B5F"/>
    <w:rsid w:val="0009031F"/>
    <w:rsid w:val="000A6B80"/>
    <w:rsid w:val="000A6D0E"/>
    <w:rsid w:val="000A72A5"/>
    <w:rsid w:val="000B171E"/>
    <w:rsid w:val="000D4137"/>
    <w:rsid w:val="000D5039"/>
    <w:rsid w:val="000D50AA"/>
    <w:rsid w:val="000E3245"/>
    <w:rsid w:val="000E5ABD"/>
    <w:rsid w:val="000E79C5"/>
    <w:rsid w:val="00104EEC"/>
    <w:rsid w:val="0010568C"/>
    <w:rsid w:val="001154F6"/>
    <w:rsid w:val="001246CF"/>
    <w:rsid w:val="0012472A"/>
    <w:rsid w:val="00131E98"/>
    <w:rsid w:val="00134B73"/>
    <w:rsid w:val="001370C7"/>
    <w:rsid w:val="00144B57"/>
    <w:rsid w:val="00144C9B"/>
    <w:rsid w:val="00146127"/>
    <w:rsid w:val="00150E11"/>
    <w:rsid w:val="00156246"/>
    <w:rsid w:val="001815F6"/>
    <w:rsid w:val="001A605A"/>
    <w:rsid w:val="001C0804"/>
    <w:rsid w:val="001C1DFE"/>
    <w:rsid w:val="001C45EB"/>
    <w:rsid w:val="001C69C2"/>
    <w:rsid w:val="001C6DF7"/>
    <w:rsid w:val="001D12BD"/>
    <w:rsid w:val="001D47E3"/>
    <w:rsid w:val="001D7222"/>
    <w:rsid w:val="001E3260"/>
    <w:rsid w:val="001E5EB8"/>
    <w:rsid w:val="001F0DE3"/>
    <w:rsid w:val="001F5F25"/>
    <w:rsid w:val="001F60AB"/>
    <w:rsid w:val="001F790D"/>
    <w:rsid w:val="00202239"/>
    <w:rsid w:val="00202E31"/>
    <w:rsid w:val="00205372"/>
    <w:rsid w:val="00213349"/>
    <w:rsid w:val="002237E4"/>
    <w:rsid w:val="00224496"/>
    <w:rsid w:val="0024298F"/>
    <w:rsid w:val="00243F3D"/>
    <w:rsid w:val="0024771F"/>
    <w:rsid w:val="002500F6"/>
    <w:rsid w:val="00252D4E"/>
    <w:rsid w:val="002541D1"/>
    <w:rsid w:val="002604E2"/>
    <w:rsid w:val="00267AD7"/>
    <w:rsid w:val="00276132"/>
    <w:rsid w:val="002766DE"/>
    <w:rsid w:val="002768D7"/>
    <w:rsid w:val="002772A5"/>
    <w:rsid w:val="00280911"/>
    <w:rsid w:val="0028513B"/>
    <w:rsid w:val="0029095B"/>
    <w:rsid w:val="00292BF5"/>
    <w:rsid w:val="00292D02"/>
    <w:rsid w:val="00296676"/>
    <w:rsid w:val="00296A08"/>
    <w:rsid w:val="002972E1"/>
    <w:rsid w:val="00297D8B"/>
    <w:rsid w:val="002A5D65"/>
    <w:rsid w:val="002A743F"/>
    <w:rsid w:val="002B0151"/>
    <w:rsid w:val="002B51AB"/>
    <w:rsid w:val="002B61AF"/>
    <w:rsid w:val="002C5BDE"/>
    <w:rsid w:val="002C6862"/>
    <w:rsid w:val="002C7D9C"/>
    <w:rsid w:val="002D58A1"/>
    <w:rsid w:val="002E5E93"/>
    <w:rsid w:val="002E7D41"/>
    <w:rsid w:val="00303C94"/>
    <w:rsid w:val="003133F0"/>
    <w:rsid w:val="003148BC"/>
    <w:rsid w:val="00317F1D"/>
    <w:rsid w:val="00325DB5"/>
    <w:rsid w:val="003316B8"/>
    <w:rsid w:val="00334840"/>
    <w:rsid w:val="00340264"/>
    <w:rsid w:val="003417E8"/>
    <w:rsid w:val="00341C8B"/>
    <w:rsid w:val="0034711C"/>
    <w:rsid w:val="00354039"/>
    <w:rsid w:val="003546CC"/>
    <w:rsid w:val="00354C8C"/>
    <w:rsid w:val="003555F4"/>
    <w:rsid w:val="00355D88"/>
    <w:rsid w:val="00363EDC"/>
    <w:rsid w:val="00365C0F"/>
    <w:rsid w:val="00371C9B"/>
    <w:rsid w:val="00380A15"/>
    <w:rsid w:val="003922EF"/>
    <w:rsid w:val="003A2A85"/>
    <w:rsid w:val="003A3D91"/>
    <w:rsid w:val="003A5AA3"/>
    <w:rsid w:val="003D1183"/>
    <w:rsid w:val="003D4C93"/>
    <w:rsid w:val="003D568D"/>
    <w:rsid w:val="003E5FD8"/>
    <w:rsid w:val="003E76D6"/>
    <w:rsid w:val="003F241E"/>
    <w:rsid w:val="003F34B0"/>
    <w:rsid w:val="003F36E5"/>
    <w:rsid w:val="003F681B"/>
    <w:rsid w:val="00421B06"/>
    <w:rsid w:val="0043206D"/>
    <w:rsid w:val="00436883"/>
    <w:rsid w:val="0044002A"/>
    <w:rsid w:val="00442D37"/>
    <w:rsid w:val="00450775"/>
    <w:rsid w:val="00450E60"/>
    <w:rsid w:val="00452707"/>
    <w:rsid w:val="00463962"/>
    <w:rsid w:val="004779A4"/>
    <w:rsid w:val="00481E5E"/>
    <w:rsid w:val="00486DE4"/>
    <w:rsid w:val="004926C1"/>
    <w:rsid w:val="00494990"/>
    <w:rsid w:val="00494C06"/>
    <w:rsid w:val="004A0476"/>
    <w:rsid w:val="004A7186"/>
    <w:rsid w:val="004B12A4"/>
    <w:rsid w:val="004B5267"/>
    <w:rsid w:val="004C3517"/>
    <w:rsid w:val="004D1133"/>
    <w:rsid w:val="004D47B7"/>
    <w:rsid w:val="004F240E"/>
    <w:rsid w:val="004F7644"/>
    <w:rsid w:val="00501B08"/>
    <w:rsid w:val="005047EC"/>
    <w:rsid w:val="005055B2"/>
    <w:rsid w:val="00506EDB"/>
    <w:rsid w:val="00507762"/>
    <w:rsid w:val="00530748"/>
    <w:rsid w:val="0053286D"/>
    <w:rsid w:val="00542C9E"/>
    <w:rsid w:val="00542F18"/>
    <w:rsid w:val="0054587F"/>
    <w:rsid w:val="00551154"/>
    <w:rsid w:val="0055277F"/>
    <w:rsid w:val="00571D8B"/>
    <w:rsid w:val="00573186"/>
    <w:rsid w:val="00581FE3"/>
    <w:rsid w:val="00582505"/>
    <w:rsid w:val="00584E75"/>
    <w:rsid w:val="00585644"/>
    <w:rsid w:val="005901CB"/>
    <w:rsid w:val="00591263"/>
    <w:rsid w:val="00591325"/>
    <w:rsid w:val="0059573E"/>
    <w:rsid w:val="00597F43"/>
    <w:rsid w:val="005A0A99"/>
    <w:rsid w:val="005A1DE6"/>
    <w:rsid w:val="005C1A9F"/>
    <w:rsid w:val="005C6E07"/>
    <w:rsid w:val="005D03AD"/>
    <w:rsid w:val="005D75AD"/>
    <w:rsid w:val="005D776A"/>
    <w:rsid w:val="005E21EA"/>
    <w:rsid w:val="005E5F92"/>
    <w:rsid w:val="005F52C4"/>
    <w:rsid w:val="00606F44"/>
    <w:rsid w:val="0061052D"/>
    <w:rsid w:val="00615E01"/>
    <w:rsid w:val="006239EE"/>
    <w:rsid w:val="00625A67"/>
    <w:rsid w:val="00625FD1"/>
    <w:rsid w:val="006279E4"/>
    <w:rsid w:val="00630890"/>
    <w:rsid w:val="00631744"/>
    <w:rsid w:val="00635DC3"/>
    <w:rsid w:val="006437A2"/>
    <w:rsid w:val="00652639"/>
    <w:rsid w:val="00656914"/>
    <w:rsid w:val="00661D0E"/>
    <w:rsid w:val="006637DC"/>
    <w:rsid w:val="00665C29"/>
    <w:rsid w:val="00667A19"/>
    <w:rsid w:val="006758F1"/>
    <w:rsid w:val="00677585"/>
    <w:rsid w:val="00687F4D"/>
    <w:rsid w:val="00694EE8"/>
    <w:rsid w:val="00697419"/>
    <w:rsid w:val="006C4C06"/>
    <w:rsid w:val="006C7F2F"/>
    <w:rsid w:val="006D00BC"/>
    <w:rsid w:val="006D1947"/>
    <w:rsid w:val="006D3731"/>
    <w:rsid w:val="006E041A"/>
    <w:rsid w:val="006E4867"/>
    <w:rsid w:val="006F1397"/>
    <w:rsid w:val="006F4947"/>
    <w:rsid w:val="006F5094"/>
    <w:rsid w:val="006F6BDE"/>
    <w:rsid w:val="00701998"/>
    <w:rsid w:val="0070421A"/>
    <w:rsid w:val="007064FE"/>
    <w:rsid w:val="00710A1F"/>
    <w:rsid w:val="00715F2B"/>
    <w:rsid w:val="007168C0"/>
    <w:rsid w:val="00723BFD"/>
    <w:rsid w:val="00724E03"/>
    <w:rsid w:val="007260F9"/>
    <w:rsid w:val="00726DDA"/>
    <w:rsid w:val="00731A63"/>
    <w:rsid w:val="00734723"/>
    <w:rsid w:val="00734837"/>
    <w:rsid w:val="00754247"/>
    <w:rsid w:val="007557B0"/>
    <w:rsid w:val="0075683D"/>
    <w:rsid w:val="007708B1"/>
    <w:rsid w:val="00775E57"/>
    <w:rsid w:val="0077732F"/>
    <w:rsid w:val="007773C8"/>
    <w:rsid w:val="00791980"/>
    <w:rsid w:val="007A03EE"/>
    <w:rsid w:val="007A06E7"/>
    <w:rsid w:val="007A1903"/>
    <w:rsid w:val="007A1FA9"/>
    <w:rsid w:val="007A4C7F"/>
    <w:rsid w:val="007A7C25"/>
    <w:rsid w:val="007B44B6"/>
    <w:rsid w:val="007B625C"/>
    <w:rsid w:val="007C6FA8"/>
    <w:rsid w:val="007D460F"/>
    <w:rsid w:val="007D5CAC"/>
    <w:rsid w:val="007D7A0E"/>
    <w:rsid w:val="007E7564"/>
    <w:rsid w:val="007E7C14"/>
    <w:rsid w:val="0080155E"/>
    <w:rsid w:val="0080308A"/>
    <w:rsid w:val="008040D6"/>
    <w:rsid w:val="00812C80"/>
    <w:rsid w:val="00821761"/>
    <w:rsid w:val="00842E19"/>
    <w:rsid w:val="00845A53"/>
    <w:rsid w:val="00851304"/>
    <w:rsid w:val="00851E5C"/>
    <w:rsid w:val="00854D0B"/>
    <w:rsid w:val="00860F78"/>
    <w:rsid w:val="0086146B"/>
    <w:rsid w:val="00862C61"/>
    <w:rsid w:val="00867F7E"/>
    <w:rsid w:val="00871CDB"/>
    <w:rsid w:val="00874F98"/>
    <w:rsid w:val="00877781"/>
    <w:rsid w:val="00893462"/>
    <w:rsid w:val="0089763B"/>
    <w:rsid w:val="008A34CE"/>
    <w:rsid w:val="008A4D71"/>
    <w:rsid w:val="008B15C6"/>
    <w:rsid w:val="008B29CE"/>
    <w:rsid w:val="008B6A92"/>
    <w:rsid w:val="008C05FB"/>
    <w:rsid w:val="008C4FA5"/>
    <w:rsid w:val="008D50B5"/>
    <w:rsid w:val="008E4744"/>
    <w:rsid w:val="008E6FAB"/>
    <w:rsid w:val="00903CFF"/>
    <w:rsid w:val="00903DCD"/>
    <w:rsid w:val="0090474D"/>
    <w:rsid w:val="0092004B"/>
    <w:rsid w:val="0092620B"/>
    <w:rsid w:val="009315E1"/>
    <w:rsid w:val="0093535C"/>
    <w:rsid w:val="009416E5"/>
    <w:rsid w:val="0094270D"/>
    <w:rsid w:val="00944654"/>
    <w:rsid w:val="00950D17"/>
    <w:rsid w:val="0095111E"/>
    <w:rsid w:val="009518E2"/>
    <w:rsid w:val="00956BB5"/>
    <w:rsid w:val="00957130"/>
    <w:rsid w:val="0096416A"/>
    <w:rsid w:val="00964970"/>
    <w:rsid w:val="00983451"/>
    <w:rsid w:val="009846B0"/>
    <w:rsid w:val="0099516E"/>
    <w:rsid w:val="00996E83"/>
    <w:rsid w:val="009A100C"/>
    <w:rsid w:val="009A11C4"/>
    <w:rsid w:val="009A3D8F"/>
    <w:rsid w:val="009B059E"/>
    <w:rsid w:val="009B1DAA"/>
    <w:rsid w:val="009B47CC"/>
    <w:rsid w:val="009B5967"/>
    <w:rsid w:val="009B5DC5"/>
    <w:rsid w:val="009C0321"/>
    <w:rsid w:val="009C3509"/>
    <w:rsid w:val="009D0984"/>
    <w:rsid w:val="009D6F23"/>
    <w:rsid w:val="009E0740"/>
    <w:rsid w:val="009E29ED"/>
    <w:rsid w:val="009E5856"/>
    <w:rsid w:val="009E7873"/>
    <w:rsid w:val="009E7FAF"/>
    <w:rsid w:val="009F23BE"/>
    <w:rsid w:val="00A01D6A"/>
    <w:rsid w:val="00A05D28"/>
    <w:rsid w:val="00A07306"/>
    <w:rsid w:val="00A07B30"/>
    <w:rsid w:val="00A11A19"/>
    <w:rsid w:val="00A1646F"/>
    <w:rsid w:val="00A20A93"/>
    <w:rsid w:val="00A20E35"/>
    <w:rsid w:val="00A25DC8"/>
    <w:rsid w:val="00A31162"/>
    <w:rsid w:val="00A37A7D"/>
    <w:rsid w:val="00A4417E"/>
    <w:rsid w:val="00A441B4"/>
    <w:rsid w:val="00A46B94"/>
    <w:rsid w:val="00A471FA"/>
    <w:rsid w:val="00A553EE"/>
    <w:rsid w:val="00A57154"/>
    <w:rsid w:val="00A61498"/>
    <w:rsid w:val="00A62ADF"/>
    <w:rsid w:val="00A65B1E"/>
    <w:rsid w:val="00A67D0B"/>
    <w:rsid w:val="00A7182B"/>
    <w:rsid w:val="00A7558F"/>
    <w:rsid w:val="00A75C17"/>
    <w:rsid w:val="00A775E7"/>
    <w:rsid w:val="00A80009"/>
    <w:rsid w:val="00A86721"/>
    <w:rsid w:val="00A90909"/>
    <w:rsid w:val="00A936EB"/>
    <w:rsid w:val="00AA1A74"/>
    <w:rsid w:val="00AA4075"/>
    <w:rsid w:val="00AB4111"/>
    <w:rsid w:val="00AB5593"/>
    <w:rsid w:val="00AC0C9A"/>
    <w:rsid w:val="00AC2067"/>
    <w:rsid w:val="00AF1726"/>
    <w:rsid w:val="00AF4F97"/>
    <w:rsid w:val="00AF6724"/>
    <w:rsid w:val="00B01427"/>
    <w:rsid w:val="00B04AD5"/>
    <w:rsid w:val="00B164C6"/>
    <w:rsid w:val="00B20B34"/>
    <w:rsid w:val="00B25FDA"/>
    <w:rsid w:val="00B2630D"/>
    <w:rsid w:val="00B27ECB"/>
    <w:rsid w:val="00B32D8A"/>
    <w:rsid w:val="00B3409C"/>
    <w:rsid w:val="00B356C1"/>
    <w:rsid w:val="00B3574A"/>
    <w:rsid w:val="00B423CF"/>
    <w:rsid w:val="00B4244B"/>
    <w:rsid w:val="00B523AE"/>
    <w:rsid w:val="00B54FBC"/>
    <w:rsid w:val="00B639F9"/>
    <w:rsid w:val="00B8229E"/>
    <w:rsid w:val="00B84FC0"/>
    <w:rsid w:val="00B850EB"/>
    <w:rsid w:val="00B91A7F"/>
    <w:rsid w:val="00B93172"/>
    <w:rsid w:val="00B9431D"/>
    <w:rsid w:val="00BA6122"/>
    <w:rsid w:val="00BB3E2A"/>
    <w:rsid w:val="00BB6AC2"/>
    <w:rsid w:val="00BC2376"/>
    <w:rsid w:val="00BD7BFF"/>
    <w:rsid w:val="00BE40C5"/>
    <w:rsid w:val="00BE448D"/>
    <w:rsid w:val="00BF30A9"/>
    <w:rsid w:val="00BF53D5"/>
    <w:rsid w:val="00C06B34"/>
    <w:rsid w:val="00C0707C"/>
    <w:rsid w:val="00C21EFB"/>
    <w:rsid w:val="00C27454"/>
    <w:rsid w:val="00C3567C"/>
    <w:rsid w:val="00C43C5D"/>
    <w:rsid w:val="00C46AC5"/>
    <w:rsid w:val="00C561A6"/>
    <w:rsid w:val="00C629BA"/>
    <w:rsid w:val="00C67B83"/>
    <w:rsid w:val="00C80D7D"/>
    <w:rsid w:val="00C90A2C"/>
    <w:rsid w:val="00C91E4D"/>
    <w:rsid w:val="00C91E80"/>
    <w:rsid w:val="00C94C5E"/>
    <w:rsid w:val="00CA0215"/>
    <w:rsid w:val="00CA28CE"/>
    <w:rsid w:val="00CA2EB5"/>
    <w:rsid w:val="00CB08F9"/>
    <w:rsid w:val="00CB0B70"/>
    <w:rsid w:val="00CC263D"/>
    <w:rsid w:val="00CD0F05"/>
    <w:rsid w:val="00CF4ED1"/>
    <w:rsid w:val="00D02891"/>
    <w:rsid w:val="00D05ECB"/>
    <w:rsid w:val="00D074CE"/>
    <w:rsid w:val="00D11292"/>
    <w:rsid w:val="00D150EB"/>
    <w:rsid w:val="00D32A3C"/>
    <w:rsid w:val="00D36E27"/>
    <w:rsid w:val="00D419D5"/>
    <w:rsid w:val="00D41E8B"/>
    <w:rsid w:val="00D719CA"/>
    <w:rsid w:val="00D734BD"/>
    <w:rsid w:val="00D736DB"/>
    <w:rsid w:val="00D74A81"/>
    <w:rsid w:val="00D8564D"/>
    <w:rsid w:val="00D90770"/>
    <w:rsid w:val="00D91EF3"/>
    <w:rsid w:val="00D95643"/>
    <w:rsid w:val="00DB5C65"/>
    <w:rsid w:val="00DC0561"/>
    <w:rsid w:val="00DC17CF"/>
    <w:rsid w:val="00DC6A5A"/>
    <w:rsid w:val="00DD235C"/>
    <w:rsid w:val="00DD421B"/>
    <w:rsid w:val="00DD54F2"/>
    <w:rsid w:val="00DD6E04"/>
    <w:rsid w:val="00DE03D9"/>
    <w:rsid w:val="00DE166E"/>
    <w:rsid w:val="00DE209B"/>
    <w:rsid w:val="00E0048A"/>
    <w:rsid w:val="00E104B2"/>
    <w:rsid w:val="00E1320E"/>
    <w:rsid w:val="00E1494F"/>
    <w:rsid w:val="00E16830"/>
    <w:rsid w:val="00E16AF3"/>
    <w:rsid w:val="00E17226"/>
    <w:rsid w:val="00E26340"/>
    <w:rsid w:val="00E32A6E"/>
    <w:rsid w:val="00E33F82"/>
    <w:rsid w:val="00E3407C"/>
    <w:rsid w:val="00E34707"/>
    <w:rsid w:val="00E37AA7"/>
    <w:rsid w:val="00E465AE"/>
    <w:rsid w:val="00E46FA7"/>
    <w:rsid w:val="00E54690"/>
    <w:rsid w:val="00E57E7A"/>
    <w:rsid w:val="00E6069B"/>
    <w:rsid w:val="00E60D07"/>
    <w:rsid w:val="00E67869"/>
    <w:rsid w:val="00E75D2D"/>
    <w:rsid w:val="00E90297"/>
    <w:rsid w:val="00E94CC3"/>
    <w:rsid w:val="00E95D12"/>
    <w:rsid w:val="00E96AAE"/>
    <w:rsid w:val="00E970A6"/>
    <w:rsid w:val="00E97878"/>
    <w:rsid w:val="00EA0E02"/>
    <w:rsid w:val="00EB4856"/>
    <w:rsid w:val="00EC1221"/>
    <w:rsid w:val="00EC152B"/>
    <w:rsid w:val="00EE2136"/>
    <w:rsid w:val="00EE5455"/>
    <w:rsid w:val="00EE6067"/>
    <w:rsid w:val="00EF2569"/>
    <w:rsid w:val="00EF3295"/>
    <w:rsid w:val="00EF4E14"/>
    <w:rsid w:val="00EF73F8"/>
    <w:rsid w:val="00F00403"/>
    <w:rsid w:val="00F12E05"/>
    <w:rsid w:val="00F230EE"/>
    <w:rsid w:val="00F25061"/>
    <w:rsid w:val="00F31517"/>
    <w:rsid w:val="00F318EB"/>
    <w:rsid w:val="00F43E0B"/>
    <w:rsid w:val="00F44842"/>
    <w:rsid w:val="00F50E9C"/>
    <w:rsid w:val="00F51D60"/>
    <w:rsid w:val="00F55FDC"/>
    <w:rsid w:val="00F65F50"/>
    <w:rsid w:val="00F663FB"/>
    <w:rsid w:val="00F75F7E"/>
    <w:rsid w:val="00F86EF9"/>
    <w:rsid w:val="00FA5D87"/>
    <w:rsid w:val="00FA6033"/>
    <w:rsid w:val="00FA7864"/>
    <w:rsid w:val="00FB2DC7"/>
    <w:rsid w:val="00FC244C"/>
    <w:rsid w:val="00FC40A8"/>
    <w:rsid w:val="00FC7C2E"/>
    <w:rsid w:val="00FD26C6"/>
    <w:rsid w:val="00FD6395"/>
    <w:rsid w:val="00FE6601"/>
    <w:rsid w:val="00FF332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30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5267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5267"/>
    <w:rPr>
      <w:rFonts w:ascii="Lucida Grande" w:hAnsi="Lucida Grande" w:cs="Lucida Grande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5267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5267"/>
    <w:rPr>
      <w:rFonts w:ascii="Lucida Grande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67F5-1122-4646-9988-FDE56C67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2426</Words>
  <Characters>11648</Characters>
  <Application>Microsoft Office Word</Application>
  <DocSecurity>4</DocSecurity>
  <Lines>1941</Lines>
  <Paragraphs>1172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</dc:creator>
  <cp:lastModifiedBy>Ramsar\JenningsE</cp:lastModifiedBy>
  <cp:revision>2</cp:revision>
  <cp:lastPrinted>2015-08-24T05:46:00Z</cp:lastPrinted>
  <dcterms:created xsi:type="dcterms:W3CDTF">2015-08-24T16:01:00Z</dcterms:created>
  <dcterms:modified xsi:type="dcterms:W3CDTF">2015-08-24T16:01:00Z</dcterms:modified>
</cp:coreProperties>
</file>