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15" w:rsidRPr="00100ED7" w:rsidRDefault="00D12715" w:rsidP="00D1271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2"/>
        <w:rPr>
          <w:rFonts w:ascii="Calibri" w:hAnsi="Calibri"/>
          <w:bCs/>
          <w:lang w:val="fr-FR"/>
        </w:rPr>
      </w:pPr>
      <w:bookmarkStart w:id="0" w:name="OLE_LINK1"/>
      <w:r w:rsidRPr="00100ED7">
        <w:rPr>
          <w:rFonts w:ascii="Calibri" w:hAnsi="Calibri"/>
          <w:bCs/>
          <w:lang w:val="fr-FR"/>
        </w:rPr>
        <w:t>CONVENTION SUR LES ZONES HUMIDES (Ramsar, Iran, 1971)</w:t>
      </w:r>
    </w:p>
    <w:p w:rsidR="00D12715" w:rsidRPr="00100ED7" w:rsidRDefault="00D12715" w:rsidP="00D1271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2"/>
        <w:rPr>
          <w:rFonts w:ascii="Calibri" w:hAnsi="Calibri"/>
          <w:bCs/>
          <w:lang w:val="fr-FR"/>
        </w:rPr>
      </w:pPr>
      <w:r w:rsidRPr="00100ED7">
        <w:rPr>
          <w:rFonts w:ascii="Calibri" w:hAnsi="Calibri"/>
          <w:bCs/>
          <w:lang w:val="fr-FR"/>
        </w:rPr>
        <w:t>51</w:t>
      </w:r>
      <w:r w:rsidRPr="00100ED7">
        <w:rPr>
          <w:rFonts w:ascii="Calibri" w:hAnsi="Calibri"/>
          <w:bCs/>
          <w:vertAlign w:val="superscript"/>
          <w:lang w:val="fr-FR"/>
        </w:rPr>
        <w:t>e</w:t>
      </w:r>
      <w:r w:rsidRPr="00100ED7">
        <w:rPr>
          <w:rFonts w:ascii="Calibri" w:hAnsi="Calibri"/>
          <w:bCs/>
          <w:lang w:val="fr-FR"/>
        </w:rPr>
        <w:t xml:space="preserve"> Réunion du Comité permanent</w:t>
      </w:r>
    </w:p>
    <w:p w:rsidR="00D12715" w:rsidRPr="00100ED7" w:rsidRDefault="00D12715" w:rsidP="00D1271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right="2792"/>
        <w:rPr>
          <w:rFonts w:ascii="Calibri" w:hAnsi="Calibri"/>
          <w:bCs/>
          <w:lang w:val="fr-FR"/>
        </w:rPr>
      </w:pPr>
      <w:r w:rsidRPr="00100ED7">
        <w:rPr>
          <w:rFonts w:ascii="Calibri" w:hAnsi="Calibri"/>
          <w:bCs/>
          <w:lang w:val="fr-FR"/>
        </w:rPr>
        <w:t>Gland, Suisse, 23 au 27 novembre 2015</w:t>
      </w:r>
    </w:p>
    <w:p w:rsidR="004B12A4" w:rsidRPr="00100ED7" w:rsidRDefault="004B12A4" w:rsidP="005C6E07">
      <w:pPr>
        <w:keepNext/>
        <w:suppressAutoHyphens/>
        <w:jc w:val="left"/>
        <w:outlineLvl w:val="0"/>
        <w:rPr>
          <w:rFonts w:asciiTheme="minorHAnsi" w:hAnsiTheme="minorHAnsi"/>
          <w:b/>
          <w:sz w:val="28"/>
          <w:szCs w:val="28"/>
          <w:lang w:val="fr-FR"/>
        </w:rPr>
      </w:pPr>
    </w:p>
    <w:bookmarkEnd w:id="0"/>
    <w:p w:rsidR="004B12A4" w:rsidRPr="00100ED7" w:rsidRDefault="00E90297" w:rsidP="005C6E07">
      <w:pPr>
        <w:keepNext/>
        <w:suppressAutoHyphens/>
        <w:jc w:val="right"/>
        <w:outlineLvl w:val="0"/>
        <w:rPr>
          <w:rFonts w:asciiTheme="minorHAnsi" w:hAnsiTheme="minorHAnsi" w:cs="Calibri"/>
          <w:b/>
          <w:sz w:val="28"/>
          <w:szCs w:val="28"/>
          <w:lang w:val="fr-FR"/>
        </w:rPr>
      </w:pPr>
      <w:r w:rsidRPr="00100ED7">
        <w:rPr>
          <w:rFonts w:asciiTheme="minorHAnsi" w:hAnsiTheme="minorHAnsi" w:cs="Calibri"/>
          <w:b/>
          <w:sz w:val="28"/>
          <w:szCs w:val="28"/>
          <w:lang w:val="fr-FR"/>
        </w:rPr>
        <w:t>SC51</w:t>
      </w:r>
      <w:r w:rsidR="001E5EB8" w:rsidRPr="00100ED7">
        <w:rPr>
          <w:rFonts w:asciiTheme="minorHAnsi" w:hAnsiTheme="minorHAnsi" w:cs="Calibri"/>
          <w:b/>
          <w:sz w:val="28"/>
          <w:szCs w:val="28"/>
          <w:lang w:val="fr-FR"/>
        </w:rPr>
        <w:t>-21</w:t>
      </w:r>
    </w:p>
    <w:p w:rsidR="004B12A4" w:rsidRPr="00100ED7" w:rsidRDefault="00E6069B" w:rsidP="00D05ECB">
      <w:pPr>
        <w:keepNext/>
        <w:tabs>
          <w:tab w:val="left" w:pos="7920"/>
        </w:tabs>
        <w:suppressAutoHyphens/>
        <w:jc w:val="left"/>
        <w:outlineLvl w:val="0"/>
        <w:rPr>
          <w:rFonts w:asciiTheme="minorHAnsi" w:hAnsiTheme="minorHAnsi"/>
          <w:b/>
          <w:sz w:val="28"/>
          <w:szCs w:val="28"/>
          <w:lang w:val="fr-FR"/>
        </w:rPr>
      </w:pPr>
      <w:r w:rsidRPr="00100ED7">
        <w:rPr>
          <w:rFonts w:asciiTheme="minorHAnsi" w:hAnsiTheme="minorHAnsi"/>
          <w:b/>
          <w:sz w:val="28"/>
          <w:szCs w:val="28"/>
          <w:lang w:val="fr-FR"/>
        </w:rPr>
        <w:tab/>
      </w:r>
    </w:p>
    <w:p w:rsidR="007B44B6" w:rsidRPr="00100ED7" w:rsidRDefault="00845A53" w:rsidP="00D05ECB">
      <w:pPr>
        <w:suppressAutoHyphens/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  <w:r w:rsidRPr="00100ED7">
        <w:rPr>
          <w:rFonts w:asciiTheme="minorHAnsi" w:hAnsiTheme="minorHAnsi"/>
          <w:b/>
          <w:bCs/>
          <w:sz w:val="28"/>
          <w:szCs w:val="28"/>
          <w:lang w:val="fr-FR"/>
        </w:rPr>
        <w:t>R</w:t>
      </w:r>
      <w:r w:rsidR="00187E21" w:rsidRPr="00100ED7">
        <w:rPr>
          <w:rFonts w:asciiTheme="minorHAnsi" w:hAnsiTheme="minorHAnsi"/>
          <w:b/>
          <w:bCs/>
          <w:sz w:val="28"/>
          <w:szCs w:val="28"/>
          <w:lang w:val="fr-FR"/>
        </w:rPr>
        <w:t xml:space="preserve">apport sur </w:t>
      </w:r>
      <w:r w:rsidR="009123A9" w:rsidRPr="00100ED7">
        <w:rPr>
          <w:rFonts w:asciiTheme="minorHAnsi" w:hAnsiTheme="minorHAnsi"/>
          <w:b/>
          <w:bCs/>
          <w:sz w:val="28"/>
          <w:szCs w:val="28"/>
          <w:lang w:val="fr-FR"/>
        </w:rPr>
        <w:t>le classement par ordre de priorité des activités de collecte de fonds destinées à financer les activités relevant du budget non administratif, toutes sources confondues, dans l’objectif d’accroître de manière substantielle les contributions des États qui ne sont pas Parties à la Convention</w:t>
      </w:r>
    </w:p>
    <w:p w:rsidR="001E5EB8" w:rsidRPr="00100ED7" w:rsidRDefault="001E5EB8" w:rsidP="00D05ECB">
      <w:pPr>
        <w:suppressAutoHyphens/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</w:p>
    <w:p w:rsidR="004B12A4" w:rsidRPr="00100ED7" w:rsidRDefault="00140BC5" w:rsidP="005C6E07">
      <w:pPr>
        <w:suppressAutoHyphens/>
        <w:jc w:val="left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inline distT="0" distB="0" distL="0" distR="0">
                <wp:extent cx="5757545" cy="773430"/>
                <wp:effectExtent l="9525" t="9525" r="508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47A" w:rsidRPr="009123A9" w:rsidRDefault="0086647A" w:rsidP="00A62ADF">
                            <w:pP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 w:rsidRPr="009123A9"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Action requise :</w:t>
                            </w:r>
                          </w:p>
                          <w:p w:rsidR="0086647A" w:rsidRPr="009123A9" w:rsidRDefault="0086647A" w:rsidP="00A62ADF">
                            <w:pPr>
                              <w:jc w:val="left"/>
                              <w:rPr>
                                <w:rFonts w:ascii="Calibri" w:hAnsi="Calibri" w:cs="Arial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lang w:val="fr-FR"/>
                              </w:rPr>
                              <w:t>Le Comité permanent est invité à étudier le rapport sur le classement par ordre de priorité des activités de collecte de fonds destinées à financer les activité</w:t>
                            </w:r>
                            <w:r w:rsidRPr="009123A9">
                              <w:rPr>
                                <w:rFonts w:ascii="Calibri" w:hAnsi="Calibri" w:cs="Arial"/>
                                <w:lang w:val="fr-FR"/>
                              </w:rPr>
                              <w:t xml:space="preserve">s </w:t>
                            </w:r>
                            <w:r>
                              <w:rPr>
                                <w:rFonts w:ascii="Calibri" w:hAnsi="Calibri" w:cs="Arial"/>
                                <w:lang w:val="fr-FR"/>
                              </w:rPr>
                              <w:t>relevant du budget non administratif et à donner un avis sur les mesures à prendre en 2016</w:t>
                            </w:r>
                            <w:r w:rsidRPr="009123A9">
                              <w:rPr>
                                <w:rFonts w:ascii="Calibri" w:hAnsi="Calibri" w:cs="Arial"/>
                                <w:lang w:val="fr-FR"/>
                              </w:rPr>
                              <w:t>.</w:t>
                            </w:r>
                          </w:p>
                          <w:p w:rsidR="0086647A" w:rsidRPr="00542C9E" w:rsidRDefault="0086647A" w:rsidP="00A62ADF">
                            <w:pPr>
                              <w:ind w:left="360"/>
                              <w:jc w:val="left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35pt;height: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">
                <v:textbox>
                  <w:txbxContent>
                    <w:p w:rsidR="0086647A" w:rsidRPr="009123A9" w:rsidRDefault="0086647A" w:rsidP="00A62ADF">
                      <w:pPr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 w:rsidRPr="009123A9">
                        <w:rPr>
                          <w:rFonts w:ascii="Calibri" w:hAnsi="Calibri"/>
                          <w:b/>
                          <w:lang w:val="fr-FR"/>
                        </w:rPr>
                        <w:t>Action requise :</w:t>
                      </w:r>
                    </w:p>
                    <w:p w:rsidR="0086647A" w:rsidRPr="009123A9" w:rsidRDefault="0086647A" w:rsidP="00A62ADF">
                      <w:pPr>
                        <w:jc w:val="left"/>
                        <w:rPr>
                          <w:rFonts w:ascii="Calibri" w:hAnsi="Calibri" w:cs="Arial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lang w:val="fr-FR"/>
                        </w:rPr>
                        <w:t>Le Comité permanent est invité à étudier le rapport sur le classement par ordre de priorité des activités de collecte de fonds destinées à financer les activité</w:t>
                      </w:r>
                      <w:r w:rsidRPr="009123A9">
                        <w:rPr>
                          <w:rFonts w:ascii="Calibri" w:hAnsi="Calibri" w:cs="Arial"/>
                          <w:lang w:val="fr-FR"/>
                        </w:rPr>
                        <w:t xml:space="preserve">s </w:t>
                      </w:r>
                      <w:r>
                        <w:rPr>
                          <w:rFonts w:ascii="Calibri" w:hAnsi="Calibri" w:cs="Arial"/>
                          <w:lang w:val="fr-FR"/>
                        </w:rPr>
                        <w:t>relevant du budget non administratif et à donner un avis sur les mesures à prendre en 2016</w:t>
                      </w:r>
                      <w:r w:rsidRPr="009123A9">
                        <w:rPr>
                          <w:rFonts w:ascii="Calibri" w:hAnsi="Calibri" w:cs="Arial"/>
                          <w:lang w:val="fr-FR"/>
                        </w:rPr>
                        <w:t>.</w:t>
                      </w:r>
                    </w:p>
                    <w:p w:rsidR="0086647A" w:rsidRPr="00542C9E" w:rsidRDefault="0086647A" w:rsidP="00A62ADF">
                      <w:pPr>
                        <w:ind w:left="360"/>
                        <w:jc w:val="left"/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05372" w:rsidRPr="00100ED7" w:rsidRDefault="00205372" w:rsidP="005C6E07">
      <w:pPr>
        <w:suppressAutoHyphens/>
        <w:jc w:val="left"/>
        <w:rPr>
          <w:rFonts w:asciiTheme="minorHAnsi" w:hAnsiTheme="minorHAnsi"/>
          <w:b/>
          <w:bCs/>
          <w:lang w:val="fr-FR"/>
        </w:rPr>
      </w:pPr>
    </w:p>
    <w:p w:rsidR="00E90297" w:rsidRPr="00100ED7" w:rsidRDefault="00E90297" w:rsidP="00E90297">
      <w:pPr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Introduction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b/>
          <w:lang w:val="fr-FR"/>
        </w:rPr>
      </w:pPr>
    </w:p>
    <w:p w:rsidR="00A62ADF" w:rsidRPr="00100ED7" w:rsidRDefault="000C3084" w:rsidP="001E5EB8">
      <w:pPr>
        <w:pStyle w:val="ListParagraph"/>
        <w:numPr>
          <w:ilvl w:val="0"/>
          <w:numId w:val="43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 xml:space="preserve">Les priorités et les exigences relatives au budget non administratif pour la période 2016-2018 sont énoncées dans la Résolution XII.1. Il est </w:t>
      </w:r>
      <w:r w:rsidR="0086647A" w:rsidRPr="00100ED7">
        <w:rPr>
          <w:rFonts w:asciiTheme="minorHAnsi" w:hAnsiTheme="minorHAnsi" w:cs="Arial"/>
          <w:lang w:val="fr-FR"/>
        </w:rPr>
        <w:t>en outre</w:t>
      </w:r>
      <w:r w:rsidRPr="00100ED7">
        <w:rPr>
          <w:rFonts w:asciiTheme="minorHAnsi" w:hAnsiTheme="minorHAnsi" w:cs="Arial"/>
          <w:lang w:val="fr-FR"/>
        </w:rPr>
        <w:t xml:space="preserve"> stipulé dans la Ré</w:t>
      </w:r>
      <w:r w:rsidR="00860CCE" w:rsidRPr="00100ED7">
        <w:rPr>
          <w:rFonts w:asciiTheme="minorHAnsi" w:hAnsiTheme="minorHAnsi" w:cs="Arial"/>
          <w:lang w:val="fr-FR"/>
        </w:rPr>
        <w:t xml:space="preserve">solution XII.7 que la hiérarchisation et la mise en œuvre des activités de collecte de fonds </w:t>
      </w:r>
      <w:r w:rsidR="0057370C" w:rsidRPr="00100ED7">
        <w:rPr>
          <w:rFonts w:asciiTheme="minorHAnsi" w:hAnsiTheme="minorHAnsi" w:cs="Arial"/>
          <w:lang w:val="fr-FR"/>
        </w:rPr>
        <w:t xml:space="preserve">doivent être menées à bien par le Secrétariat avec le soutien du </w:t>
      </w:r>
      <w:r w:rsidR="00B315B8" w:rsidRPr="00100ED7">
        <w:rPr>
          <w:rFonts w:asciiTheme="minorHAnsi" w:hAnsiTheme="minorHAnsi" w:cs="Arial"/>
          <w:lang w:val="fr-FR"/>
        </w:rPr>
        <w:t>Responsable</w:t>
      </w:r>
      <w:r w:rsidR="0057370C" w:rsidRPr="00100ED7">
        <w:rPr>
          <w:rFonts w:asciiTheme="minorHAnsi" w:hAnsiTheme="minorHAnsi" w:cs="Arial"/>
          <w:lang w:val="fr-FR"/>
        </w:rPr>
        <w:t xml:space="preserve"> des partenariats.</w:t>
      </w:r>
    </w:p>
    <w:p w:rsidR="00A62ADF" w:rsidRPr="00100ED7" w:rsidRDefault="00A62ADF" w:rsidP="001E5EB8">
      <w:pPr>
        <w:pStyle w:val="ListParagraph"/>
        <w:ind w:left="426" w:hanging="426"/>
        <w:jc w:val="left"/>
        <w:rPr>
          <w:rFonts w:asciiTheme="minorHAnsi" w:hAnsiTheme="minorHAnsi" w:cs="Arial"/>
          <w:lang w:val="fr-FR"/>
        </w:rPr>
      </w:pPr>
    </w:p>
    <w:p w:rsidR="00E90297" w:rsidRPr="00100ED7" w:rsidRDefault="0057370C" w:rsidP="001E5EB8">
      <w:pPr>
        <w:pStyle w:val="ListParagraph"/>
        <w:numPr>
          <w:ilvl w:val="0"/>
          <w:numId w:val="43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 xml:space="preserve">Le tableau ci-dessous dresse la liste des besoins </w:t>
      </w:r>
      <w:r w:rsidR="0086647A" w:rsidRPr="00100ED7">
        <w:rPr>
          <w:rFonts w:asciiTheme="minorHAnsi" w:hAnsiTheme="minorHAnsi" w:cs="Arial"/>
          <w:lang w:val="fr-FR"/>
        </w:rPr>
        <w:t>dans le cadre</w:t>
      </w:r>
      <w:r w:rsidRPr="00100ED7">
        <w:rPr>
          <w:rFonts w:asciiTheme="minorHAnsi" w:hAnsiTheme="minorHAnsi" w:cs="Arial"/>
          <w:lang w:val="fr-FR"/>
        </w:rPr>
        <w:t xml:space="preserve"> du budget non administratif 2016-2018</w:t>
      </w:r>
      <w:r w:rsidR="002F5681" w:rsidRPr="00100ED7">
        <w:rPr>
          <w:rFonts w:asciiTheme="minorHAnsi" w:hAnsiTheme="minorHAnsi" w:cs="Arial"/>
          <w:lang w:val="fr-FR"/>
        </w:rPr>
        <w:t>,</w:t>
      </w:r>
      <w:r w:rsidRPr="00100ED7">
        <w:rPr>
          <w:rFonts w:asciiTheme="minorHAnsi" w:hAnsiTheme="minorHAnsi" w:cs="Arial"/>
          <w:lang w:val="fr-FR"/>
        </w:rPr>
        <w:t xml:space="preserve"> classés selon l’ordre de priorité dont ont convenu les Parties à la COP12;</w:t>
      </w:r>
      <w:r w:rsidR="002F5681" w:rsidRPr="00100ED7">
        <w:rPr>
          <w:rFonts w:asciiTheme="minorHAnsi" w:hAnsiTheme="minorHAnsi" w:cs="Arial"/>
          <w:lang w:val="fr-FR"/>
        </w:rPr>
        <w:t xml:space="preserve"> elle comprend les besoins spécifiquement </w:t>
      </w:r>
      <w:r w:rsidR="0086647A" w:rsidRPr="00100ED7">
        <w:rPr>
          <w:rFonts w:asciiTheme="minorHAnsi" w:hAnsiTheme="minorHAnsi" w:cs="Arial"/>
          <w:lang w:val="fr-FR"/>
        </w:rPr>
        <w:t>qualifiés de</w:t>
      </w:r>
      <w:r w:rsidR="00E656BC" w:rsidRPr="00100ED7">
        <w:rPr>
          <w:rFonts w:asciiTheme="minorHAnsi" w:hAnsiTheme="minorHAnsi" w:cs="Arial"/>
          <w:lang w:val="fr-FR"/>
        </w:rPr>
        <w:t xml:space="preserve"> potentiellement prioritaires</w:t>
      </w:r>
      <w:r w:rsidR="002F5681" w:rsidRPr="00100ED7">
        <w:rPr>
          <w:rFonts w:asciiTheme="minorHAnsi" w:hAnsiTheme="minorHAnsi" w:cs="Arial"/>
          <w:lang w:val="fr-FR"/>
        </w:rPr>
        <w:t xml:space="preserve"> </w:t>
      </w:r>
      <w:r w:rsidR="00E656BC" w:rsidRPr="00100ED7">
        <w:rPr>
          <w:rFonts w:asciiTheme="minorHAnsi" w:hAnsiTheme="minorHAnsi" w:cs="Arial"/>
          <w:lang w:val="fr-FR"/>
        </w:rPr>
        <w:t>pour 2016 </w:t>
      </w:r>
      <w:r w:rsidR="002F5681" w:rsidRPr="00100ED7">
        <w:rPr>
          <w:rFonts w:asciiTheme="minorHAnsi" w:hAnsiTheme="minorHAnsi" w:cs="Arial"/>
          <w:lang w:val="fr-FR"/>
        </w:rPr>
        <w:t>par le Secrétariat Ramsar</w:t>
      </w:r>
      <w:r w:rsidR="00E656BC" w:rsidRPr="00100ED7">
        <w:rPr>
          <w:rFonts w:asciiTheme="minorHAnsi" w:hAnsiTheme="minorHAnsi" w:cs="Arial"/>
          <w:lang w:val="fr-FR"/>
        </w:rPr>
        <w:t> :</w:t>
      </w:r>
      <w:r w:rsidR="002F5681" w:rsidRPr="00100ED7">
        <w:rPr>
          <w:rFonts w:asciiTheme="minorHAnsi" w:hAnsiTheme="minorHAnsi" w:cs="Arial"/>
          <w:lang w:val="fr-FR"/>
        </w:rPr>
        <w:t xml:space="preserve"> </w:t>
      </w:r>
    </w:p>
    <w:p w:rsidR="00A62ADF" w:rsidRPr="00100ED7" w:rsidRDefault="00A62ADF" w:rsidP="00A62ADF">
      <w:pPr>
        <w:pStyle w:val="ListParagraph"/>
        <w:rPr>
          <w:rFonts w:asciiTheme="minorHAnsi" w:hAnsiTheme="minorHAnsi" w:cs="Arial"/>
          <w:lang w:val="fr-FR"/>
        </w:rPr>
      </w:pPr>
    </w:p>
    <w:tbl>
      <w:tblPr>
        <w:tblW w:w="8946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1985"/>
        <w:gridCol w:w="1276"/>
      </w:tblGrid>
      <w:tr w:rsidR="003F681B" w:rsidRPr="00100ED7" w:rsidTr="003F681B">
        <w:trPr>
          <w:trHeight w:val="636"/>
        </w:trPr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E656BC" w:rsidP="00C06B34">
            <w:pPr>
              <w:jc w:val="center"/>
              <w:rPr>
                <w:rFonts w:asciiTheme="minorHAnsi" w:eastAsia="Times New Roman" w:hAnsiTheme="minorHAnsi"/>
                <w:b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>N°</w:t>
            </w:r>
          </w:p>
        </w:tc>
        <w:tc>
          <w:tcPr>
            <w:tcW w:w="5103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E656BC" w:rsidP="00E656BC">
            <w:pPr>
              <w:jc w:val="center"/>
              <w:rPr>
                <w:rFonts w:asciiTheme="minorHAnsi" w:eastAsia="Times New Roman" w:hAnsiTheme="minorHAnsi"/>
                <w:b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 xml:space="preserve">Priorités relevant du budget non administratif pour la période </w:t>
            </w:r>
            <w:r w:rsidR="00C06B34"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>2016</w:t>
            </w:r>
            <w:r w:rsidR="003F681B"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>-</w:t>
            </w:r>
            <w:r w:rsidR="00C06B34"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>2018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E656BC" w:rsidP="0086647A">
            <w:pPr>
              <w:jc w:val="center"/>
              <w:rPr>
                <w:rFonts w:asciiTheme="minorHAnsi" w:eastAsia="Times New Roman" w:hAnsiTheme="minorHAnsi"/>
                <w:b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>Finan</w:t>
            </w:r>
            <w:r w:rsidR="0086647A"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>cement nécessaire sur trois ans (</w:t>
            </w:r>
            <w:r w:rsidR="00C06B34"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>CHF)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E656BC" w:rsidP="00C06B34">
            <w:pPr>
              <w:jc w:val="center"/>
              <w:rPr>
                <w:rFonts w:asciiTheme="minorHAnsi" w:eastAsia="Times New Roman" w:hAnsiTheme="minorHAnsi"/>
                <w:b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 xml:space="preserve">Objectif </w:t>
            </w:r>
            <w:r w:rsidR="00C06B34" w:rsidRPr="00100ED7">
              <w:rPr>
                <w:rFonts w:asciiTheme="minorHAnsi" w:eastAsia="Times New Roman" w:hAnsiTheme="minorHAnsi"/>
                <w:b/>
                <w:bCs/>
                <w:lang w:val="fr-FR" w:eastAsia="en-GB"/>
              </w:rPr>
              <w:t>2016</w:t>
            </w: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1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E656BC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Missions consultatives </w:t>
            </w:r>
            <w:r w:rsidR="00C06B34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Ramsar 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à l’intention des Parties ayant demandé une assistance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600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200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2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E656BC" w:rsidP="00E656BC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Appui en faveur du programme de travail </w:t>
            </w:r>
            <w:r w:rsidR="00C06B34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2016-2018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 du GEST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300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6239EE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100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3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E656BC" w:rsidP="009519EE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Poursuite du développement du </w:t>
            </w:r>
            <w:r w:rsidR="009519EE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SISR et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 </w:t>
            </w:r>
            <w:r w:rsidR="009519EE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des services informatiques et de gestion de l’information (site web)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175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58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333</w:t>
            </w: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4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9519EE" w:rsidP="009519EE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Réunions régionales précédant la COP13 (soutien aux délégués et prise en charge des dépenses liées aux réunions préparatoires)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650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5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9519EE" w:rsidP="00C06B34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Parrainage des délégués admissibles à la </w:t>
            </w:r>
            <w:r w:rsidR="00C06B34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COP13 (2018)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600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6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C06B34" w:rsidP="009519EE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A</w:t>
            </w:r>
            <w:r w:rsidR="009519EE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ppui en faveur de l’introduction de la langue arabe et d</w:t>
            </w:r>
            <w:r w:rsidR="008B5B24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es services de</w:t>
            </w:r>
            <w:r w:rsidR="009519EE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 traduction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250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83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333</w:t>
            </w: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lastRenderedPageBreak/>
              <w:t>7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9519EE" w:rsidP="009519EE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Fonds de petites subventions aux fins de la protection et de l’utilisation rationnelle des zones humides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1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8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9519EE" w:rsidP="009519EE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Appui aux Réseaux d’</w:t>
            </w:r>
            <w:r w:rsidR="00C06B34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Initiative 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régionales et Centres régionaux (activité</w:t>
            </w:r>
            <w:r w:rsidR="00C06B34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s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 prioritaires</w:t>
            </w:r>
            <w:r w:rsidR="00C06B34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)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150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50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9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9519EE" w:rsidP="00A40F05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Programme </w:t>
            </w:r>
            <w:r w:rsidR="00A40F05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de CESP de la Convention </w:t>
            </w:r>
            <w:r w:rsidR="00C06B34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Ramsar (2016-2021), </w:t>
            </w:r>
            <w:r w:rsidR="00A40F05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à l’</w:t>
            </w:r>
            <w:r w:rsidR="00C06B34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 xml:space="preserve">exclusion </w:t>
            </w:r>
            <w:r w:rsidR="00A40F05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de la Journée mondiale des zones humides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300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100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</w:tr>
      <w:tr w:rsidR="00C06B34" w:rsidRPr="00100ED7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10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100ED7" w:rsidRDefault="00A40F05" w:rsidP="00A40F05">
            <w:pPr>
              <w:jc w:val="lef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Système en ligne pour les Rapports nationaux et l’établissement de rapports et élaboration d’indicateurs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175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58</w:t>
            </w:r>
            <w:r w:rsidR="00E656BC"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color w:val="000000"/>
                <w:lang w:val="fr-FR" w:eastAsia="en-GB"/>
              </w:rPr>
              <w:t>333</w:t>
            </w:r>
          </w:p>
        </w:tc>
      </w:tr>
      <w:tr w:rsidR="00C06B34" w:rsidRPr="00100ED7" w:rsidTr="003F681B">
        <w:trPr>
          <w:trHeight w:val="324"/>
        </w:trPr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</w:p>
        </w:tc>
        <w:tc>
          <w:tcPr>
            <w:tcW w:w="5103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C06B34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 xml:space="preserve">TOTAL 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C06B34" w:rsidP="003F681B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4</w:t>
            </w:r>
            <w:r w:rsidR="00E656BC"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200</w:t>
            </w:r>
            <w:r w:rsidR="00E656BC"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000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:rsidR="00C06B34" w:rsidRPr="00100ED7" w:rsidRDefault="006239EE" w:rsidP="003F681B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6</w:t>
            </w:r>
            <w:r w:rsidR="00C06B34"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50</w:t>
            </w:r>
            <w:r w:rsidR="00E656BC"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 </w:t>
            </w:r>
            <w:r w:rsidR="00C06B34" w:rsidRPr="00100ED7">
              <w:rPr>
                <w:rFonts w:asciiTheme="minorHAnsi" w:eastAsia="Times New Roman" w:hAnsiTheme="minorHAnsi"/>
                <w:b/>
                <w:bCs/>
                <w:color w:val="000000"/>
                <w:lang w:val="fr-FR" w:eastAsia="en-GB"/>
              </w:rPr>
              <w:t>000</w:t>
            </w:r>
          </w:p>
        </w:tc>
      </w:tr>
    </w:tbl>
    <w:p w:rsidR="00C06B34" w:rsidRPr="00100ED7" w:rsidRDefault="00C06B34" w:rsidP="00A62ADF">
      <w:pPr>
        <w:pStyle w:val="ListParagraph"/>
        <w:rPr>
          <w:rFonts w:asciiTheme="minorHAnsi" w:hAnsiTheme="minorHAnsi" w:cs="Arial"/>
          <w:lang w:val="fr-FR"/>
        </w:rPr>
      </w:pPr>
    </w:p>
    <w:p w:rsidR="00E90297" w:rsidRPr="00100ED7" w:rsidRDefault="00A40F05" w:rsidP="001E5EB8">
      <w:pPr>
        <w:pStyle w:val="ListParagraph"/>
        <w:numPr>
          <w:ilvl w:val="0"/>
          <w:numId w:val="43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 xml:space="preserve">Les paragraphes ci-après traitent des besoins et des possibilités offertes </w:t>
      </w:r>
      <w:r w:rsidR="00F074AF" w:rsidRPr="00100ED7">
        <w:rPr>
          <w:rFonts w:asciiTheme="minorHAnsi" w:hAnsiTheme="minorHAnsi" w:cs="Arial"/>
          <w:lang w:val="fr-FR"/>
        </w:rPr>
        <w:t xml:space="preserve">pour atteindre les objectifs fixés en matière de collecte de fonds pour la période triennale : </w:t>
      </w:r>
    </w:p>
    <w:p w:rsidR="004D1133" w:rsidRPr="00100ED7" w:rsidRDefault="004D1133" w:rsidP="001E5EB8">
      <w:pPr>
        <w:pStyle w:val="ListParagraph"/>
        <w:ind w:left="426" w:hanging="426"/>
        <w:jc w:val="left"/>
        <w:rPr>
          <w:rFonts w:asciiTheme="minorHAnsi" w:hAnsiTheme="minorHAnsi" w:cs="Arial"/>
          <w:b/>
          <w:lang w:val="fr-FR"/>
        </w:rPr>
      </w:pPr>
    </w:p>
    <w:p w:rsidR="00E90297" w:rsidRPr="00100ED7" w:rsidRDefault="00F074AF" w:rsidP="00571D8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1. </w:t>
      </w:r>
      <w:r w:rsidR="00E90297" w:rsidRPr="00100ED7">
        <w:rPr>
          <w:rFonts w:asciiTheme="minorHAnsi" w:hAnsiTheme="minorHAnsi" w:cs="Arial"/>
          <w:b/>
          <w:lang w:val="fr-FR"/>
        </w:rPr>
        <w:t>Missions</w:t>
      </w:r>
      <w:r w:rsidRPr="00100ED7">
        <w:rPr>
          <w:rFonts w:asciiTheme="minorHAnsi" w:hAnsiTheme="minorHAnsi" w:cs="Arial"/>
          <w:b/>
          <w:lang w:val="fr-FR"/>
        </w:rPr>
        <w:t xml:space="preserve"> consultatives Ramsar</w:t>
      </w:r>
    </w:p>
    <w:p w:rsidR="00E90297" w:rsidRPr="00100ED7" w:rsidRDefault="00E90297" w:rsidP="001E5EB8">
      <w:pPr>
        <w:pStyle w:val="ListParagraph"/>
        <w:jc w:val="left"/>
        <w:rPr>
          <w:rFonts w:asciiTheme="minorHAnsi" w:hAnsiTheme="minorHAnsi" w:cs="Arial"/>
          <w:lang w:val="fr-FR"/>
        </w:rPr>
      </w:pPr>
    </w:p>
    <w:p w:rsidR="00E90297" w:rsidRPr="00100ED7" w:rsidRDefault="0095189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Objectif fixé en matière de collecte de fonds 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="00F074AF" w:rsidRPr="00100ED7">
        <w:rPr>
          <w:rFonts w:asciiTheme="minorHAnsi" w:hAnsiTheme="minorHAnsi"/>
          <w:i/>
          <w:color w:val="000000"/>
          <w:lang w:val="fr-FR" w:eastAsia="en-GB"/>
        </w:rPr>
        <w:t>600</w:t>
      </w:r>
      <w:r w:rsidRPr="00100ED7">
        <w:rPr>
          <w:rFonts w:asciiTheme="minorHAnsi" w:hAnsiTheme="minorHAnsi"/>
          <w:i/>
          <w:color w:val="000000"/>
          <w:lang w:val="fr-FR" w:eastAsia="en-GB"/>
        </w:rPr>
        <w:t> 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>000</w:t>
      </w:r>
      <w:r w:rsidRPr="00100ED7">
        <w:rPr>
          <w:rFonts w:asciiTheme="minorHAnsi" w:hAnsiTheme="minorHAnsi"/>
          <w:i/>
          <w:color w:val="000000"/>
          <w:lang w:val="fr-FR" w:eastAsia="en-GB"/>
        </w:rPr>
        <w:t> CHF</w:t>
      </w:r>
    </w:p>
    <w:p w:rsidR="00E90297" w:rsidRPr="00100ED7" w:rsidRDefault="00B315B8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>tariat</w:t>
      </w:r>
      <w:r w:rsidRPr="00100ED7">
        <w:rPr>
          <w:rFonts w:asciiTheme="minorHAnsi" w:hAnsiTheme="minorHAnsi"/>
          <w:i/>
          <w:color w:val="000000"/>
          <w:lang w:val="fr-FR" w:eastAsia="en-GB"/>
        </w:rPr>
        <w:t> 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>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="00951891" w:rsidRPr="00100ED7">
        <w:rPr>
          <w:rFonts w:asciiTheme="minorHAnsi" w:hAnsiTheme="minorHAnsi"/>
          <w:i/>
          <w:color w:val="000000"/>
          <w:lang w:val="fr-FR" w:eastAsia="en-GB"/>
        </w:rPr>
        <w:t xml:space="preserve">Conseillers régionaux principaux,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Responsable</w:t>
      </w:r>
      <w:r w:rsidR="00951891" w:rsidRPr="00100ED7">
        <w:rPr>
          <w:rFonts w:asciiTheme="minorHAnsi" w:hAnsiTheme="minorHAnsi"/>
          <w:i/>
          <w:color w:val="000000"/>
          <w:lang w:val="fr-FR" w:eastAsia="en-GB"/>
        </w:rPr>
        <w:t xml:space="preserve"> des partenariats</w:t>
      </w:r>
    </w:p>
    <w:p w:rsidR="00FA6033" w:rsidRPr="00100ED7" w:rsidRDefault="00FA6033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E90297" w:rsidRPr="00100ED7" w:rsidRDefault="00B17C4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Activité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>s budg</w:t>
      </w: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étisées par année 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>:</w:t>
      </w:r>
    </w:p>
    <w:p w:rsidR="00E90297" w:rsidRPr="00100ED7" w:rsidRDefault="00E9029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E90297" w:rsidRPr="00100ED7" w:rsidRDefault="00B17C47" w:rsidP="001E5EB8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 w:cs="Arial"/>
          <w:lang w:val="fr-FR"/>
        </w:rPr>
        <w:t xml:space="preserve">Missions consultatives </w:t>
      </w:r>
      <w:r w:rsidR="00FA6033" w:rsidRPr="00100ED7">
        <w:rPr>
          <w:rFonts w:asciiTheme="minorHAnsi" w:hAnsiTheme="minorHAnsi" w:cs="Arial"/>
          <w:lang w:val="fr-FR"/>
        </w:rPr>
        <w:t>Ramsar</w:t>
      </w:r>
      <w:r w:rsidRPr="00100ED7">
        <w:rPr>
          <w:rFonts w:asciiTheme="minorHAnsi" w:hAnsiTheme="minorHAnsi" w:cs="Arial"/>
          <w:lang w:val="fr-FR"/>
        </w:rPr>
        <w:t> : postes budgétaires 2016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395"/>
        <w:gridCol w:w="1559"/>
      </w:tblGrid>
      <w:tr w:rsidR="00E90297" w:rsidRPr="00100ED7" w:rsidTr="00140BC5">
        <w:trPr>
          <w:trHeight w:val="340"/>
        </w:trPr>
        <w:tc>
          <w:tcPr>
            <w:tcW w:w="2268" w:type="dxa"/>
            <w:vAlign w:val="center"/>
          </w:tcPr>
          <w:p w:rsidR="00E90297" w:rsidRPr="00100ED7" w:rsidRDefault="00F074AF" w:rsidP="00FA6033">
            <w:pPr>
              <w:jc w:val="center"/>
              <w:rPr>
                <w:rFonts w:asciiTheme="minorHAnsi" w:eastAsia="Times New Roman" w:hAnsiTheme="minorHAnsi" w:cs="Tahoma"/>
                <w:b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b/>
                <w:color w:val="000000"/>
                <w:lang w:val="fr-FR" w:eastAsia="en-GB"/>
              </w:rPr>
              <w:t>Pays</w:t>
            </w:r>
          </w:p>
        </w:tc>
        <w:tc>
          <w:tcPr>
            <w:tcW w:w="4395" w:type="dxa"/>
            <w:vAlign w:val="center"/>
          </w:tcPr>
          <w:p w:rsidR="00E90297" w:rsidRPr="00100ED7" w:rsidRDefault="00E90297" w:rsidP="00FA6033">
            <w:pPr>
              <w:jc w:val="center"/>
              <w:rPr>
                <w:rFonts w:asciiTheme="minorHAnsi" w:eastAsia="Times New Roman" w:hAnsiTheme="minorHAnsi" w:cs="Tahoma"/>
                <w:b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b/>
                <w:color w:val="000000"/>
                <w:lang w:val="fr-FR" w:eastAsia="en-GB"/>
              </w:rPr>
              <w:t>Site</w:t>
            </w:r>
          </w:p>
        </w:tc>
        <w:tc>
          <w:tcPr>
            <w:tcW w:w="1559" w:type="dxa"/>
            <w:vAlign w:val="center"/>
          </w:tcPr>
          <w:p w:rsidR="00E90297" w:rsidRPr="00100ED7" w:rsidRDefault="00F074AF" w:rsidP="0086647A">
            <w:pPr>
              <w:jc w:val="center"/>
              <w:rPr>
                <w:rFonts w:asciiTheme="minorHAnsi" w:eastAsia="Times New Roman" w:hAnsiTheme="minorHAnsi" w:cs="Tahoma"/>
                <w:b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b/>
                <w:color w:val="000000"/>
                <w:lang w:val="fr-FR" w:eastAsia="en-GB"/>
              </w:rPr>
              <w:t>Coût t</w:t>
            </w:r>
            <w:r w:rsidR="00E90297" w:rsidRPr="00100ED7">
              <w:rPr>
                <w:rFonts w:asciiTheme="minorHAnsi" w:eastAsia="Times New Roman" w:hAnsiTheme="minorHAnsi" w:cs="Tahoma"/>
                <w:b/>
                <w:color w:val="000000"/>
                <w:lang w:val="fr-FR" w:eastAsia="en-GB"/>
              </w:rPr>
              <w:t>otal (CHF)</w:t>
            </w:r>
          </w:p>
        </w:tc>
      </w:tr>
      <w:tr w:rsidR="00E90297" w:rsidRPr="00100ED7" w:rsidTr="00140BC5">
        <w:tc>
          <w:tcPr>
            <w:tcW w:w="2268" w:type="dxa"/>
            <w:vAlign w:val="bottom"/>
          </w:tcPr>
          <w:p w:rsidR="00E90297" w:rsidRPr="00100ED7" w:rsidRDefault="00F074AF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Ou</w:t>
            </w:r>
            <w:r w:rsidR="00E90297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ganda</w:t>
            </w:r>
          </w:p>
        </w:tc>
        <w:tc>
          <w:tcPr>
            <w:tcW w:w="4395" w:type="dxa"/>
            <w:vAlign w:val="bottom"/>
          </w:tcPr>
          <w:p w:rsidR="00E90297" w:rsidRPr="00100ED7" w:rsidRDefault="00A71803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Lac</w:t>
            </w:r>
            <w:r w:rsidR="004D1133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 xml:space="preserve"> Albert, </w:t>
            </w: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 xml:space="preserve">chutes de </w:t>
            </w:r>
            <w:r w:rsidR="004D1133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Murchison</w:t>
            </w:r>
          </w:p>
        </w:tc>
        <w:tc>
          <w:tcPr>
            <w:tcW w:w="1559" w:type="dxa"/>
            <w:vAlign w:val="bottom"/>
          </w:tcPr>
          <w:p w:rsidR="00E90297" w:rsidRPr="00100ED7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45</w:t>
            </w:r>
            <w:r w:rsidR="00F074AF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000</w:t>
            </w:r>
          </w:p>
        </w:tc>
      </w:tr>
      <w:tr w:rsidR="00E90297" w:rsidRPr="00100ED7" w:rsidTr="00140BC5">
        <w:tc>
          <w:tcPr>
            <w:tcW w:w="2268" w:type="dxa"/>
            <w:vAlign w:val="bottom"/>
          </w:tcPr>
          <w:p w:rsidR="00E90297" w:rsidRPr="00100ED7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Tanzani</w:t>
            </w:r>
            <w:r w:rsidR="00F074AF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e</w:t>
            </w:r>
            <w:r w:rsidRPr="00100ED7">
              <w:rPr>
                <w:rStyle w:val="FootnoteReference"/>
                <w:rFonts w:asciiTheme="minorHAnsi" w:eastAsia="Times New Roman" w:hAnsiTheme="minorHAnsi" w:cs="Tahoma"/>
                <w:color w:val="000000"/>
                <w:lang w:val="fr-FR" w:eastAsia="en-GB"/>
              </w:rPr>
              <w:footnoteReference w:id="1"/>
            </w:r>
          </w:p>
        </w:tc>
        <w:tc>
          <w:tcPr>
            <w:tcW w:w="4395" w:type="dxa"/>
            <w:vAlign w:val="bottom"/>
          </w:tcPr>
          <w:p w:rsidR="00E90297" w:rsidRPr="00100ED7" w:rsidRDefault="00A71803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 xml:space="preserve">Plaines </w:t>
            </w:r>
            <w:r w:rsidR="00E27C72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d’</w:t>
            </w: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inond</w:t>
            </w:r>
            <w:r w:rsidR="00E27C72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ation</w:t>
            </w: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 xml:space="preserve"> de la vallée</w:t>
            </w:r>
            <w:r w:rsidR="00E27C72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 xml:space="preserve"> de</w:t>
            </w: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 xml:space="preserve"> </w:t>
            </w:r>
            <w:r w:rsidR="00E90297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Kilombero</w:t>
            </w:r>
          </w:p>
        </w:tc>
        <w:tc>
          <w:tcPr>
            <w:tcW w:w="1559" w:type="dxa"/>
            <w:vAlign w:val="bottom"/>
          </w:tcPr>
          <w:p w:rsidR="00E90297" w:rsidRPr="00100ED7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55</w:t>
            </w:r>
            <w:r w:rsidR="00F074AF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000</w:t>
            </w:r>
          </w:p>
        </w:tc>
      </w:tr>
      <w:tr w:rsidR="00E90297" w:rsidRPr="00100ED7" w:rsidTr="00140BC5">
        <w:tc>
          <w:tcPr>
            <w:tcW w:w="2268" w:type="dxa"/>
            <w:vAlign w:val="bottom"/>
          </w:tcPr>
          <w:p w:rsidR="00E90297" w:rsidRPr="00100ED7" w:rsidRDefault="00F074AF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Rép. dém. du</w:t>
            </w:r>
            <w:r w:rsidR="00E90297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 xml:space="preserve"> Congo</w:t>
            </w:r>
          </w:p>
        </w:tc>
        <w:tc>
          <w:tcPr>
            <w:tcW w:w="4395" w:type="dxa"/>
            <w:vAlign w:val="bottom"/>
          </w:tcPr>
          <w:p w:rsidR="00E90297" w:rsidRPr="00100ED7" w:rsidRDefault="00E27C72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Parc n</w:t>
            </w:r>
            <w:r w:rsidR="00E90297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ational des Mangroves</w:t>
            </w:r>
          </w:p>
        </w:tc>
        <w:tc>
          <w:tcPr>
            <w:tcW w:w="1559" w:type="dxa"/>
            <w:vAlign w:val="bottom"/>
          </w:tcPr>
          <w:p w:rsidR="00E90297" w:rsidRPr="00100ED7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40</w:t>
            </w:r>
            <w:r w:rsidR="00F074AF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000</w:t>
            </w:r>
          </w:p>
        </w:tc>
      </w:tr>
      <w:tr w:rsidR="00E90297" w:rsidRPr="00100ED7" w:rsidTr="00140BC5">
        <w:tc>
          <w:tcPr>
            <w:tcW w:w="2268" w:type="dxa"/>
            <w:vAlign w:val="bottom"/>
          </w:tcPr>
          <w:p w:rsidR="00E90297" w:rsidRPr="00100ED7" w:rsidRDefault="00F074AF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Ou</w:t>
            </w:r>
            <w:r w:rsidR="00E90297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ganda</w:t>
            </w:r>
          </w:p>
        </w:tc>
        <w:tc>
          <w:tcPr>
            <w:tcW w:w="4395" w:type="dxa"/>
            <w:vAlign w:val="bottom"/>
          </w:tcPr>
          <w:p w:rsidR="00E90297" w:rsidRPr="00100ED7" w:rsidRDefault="00E27C72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Lac</w:t>
            </w:r>
            <w:r w:rsidR="00D95643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 xml:space="preserve"> George</w:t>
            </w:r>
          </w:p>
        </w:tc>
        <w:tc>
          <w:tcPr>
            <w:tcW w:w="1559" w:type="dxa"/>
            <w:vAlign w:val="bottom"/>
          </w:tcPr>
          <w:p w:rsidR="00E90297" w:rsidRPr="00100ED7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45</w:t>
            </w:r>
            <w:r w:rsidR="00F074AF"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Tahoma"/>
                <w:color w:val="000000"/>
                <w:lang w:val="fr-FR" w:eastAsia="en-GB"/>
              </w:rPr>
              <w:t>000</w:t>
            </w:r>
          </w:p>
        </w:tc>
      </w:tr>
      <w:tr w:rsidR="000771DA" w:rsidRPr="00100ED7" w:rsidTr="00140BC5">
        <w:tc>
          <w:tcPr>
            <w:tcW w:w="2268" w:type="dxa"/>
            <w:vAlign w:val="bottom"/>
          </w:tcPr>
          <w:p w:rsidR="000771DA" w:rsidRPr="00100ED7" w:rsidRDefault="000771DA" w:rsidP="001E5EB8">
            <w:pPr>
              <w:jc w:val="left"/>
              <w:rPr>
                <w:rFonts w:asciiTheme="minorHAnsi" w:eastAsia="Times New Roman" w:hAnsiTheme="minorHAnsi" w:cs="Tahoma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lang w:val="fr-FR" w:eastAsia="en-GB"/>
              </w:rPr>
              <w:t>Iraq</w:t>
            </w:r>
          </w:p>
        </w:tc>
        <w:tc>
          <w:tcPr>
            <w:tcW w:w="4395" w:type="dxa"/>
            <w:vAlign w:val="bottom"/>
          </w:tcPr>
          <w:p w:rsidR="000771DA" w:rsidRPr="00100ED7" w:rsidRDefault="00E27C72" w:rsidP="001E5EB8">
            <w:pPr>
              <w:jc w:val="left"/>
              <w:rPr>
                <w:rFonts w:asciiTheme="minorHAnsi" w:eastAsia="Times New Roman" w:hAnsiTheme="minorHAnsi" w:cs="Tahoma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lang w:val="fr-FR" w:eastAsia="en-GB"/>
              </w:rPr>
              <w:t>Marais Hawizeh</w:t>
            </w:r>
          </w:p>
        </w:tc>
        <w:tc>
          <w:tcPr>
            <w:tcW w:w="1559" w:type="dxa"/>
            <w:vAlign w:val="bottom"/>
          </w:tcPr>
          <w:p w:rsidR="000771DA" w:rsidRPr="00100ED7" w:rsidRDefault="003F34B0" w:rsidP="001E5EB8">
            <w:pPr>
              <w:jc w:val="right"/>
              <w:rPr>
                <w:rFonts w:asciiTheme="minorHAnsi" w:eastAsia="Times New Roman" w:hAnsiTheme="minorHAnsi" w:cs="Tahoma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lang w:val="fr-FR" w:eastAsia="en-GB"/>
              </w:rPr>
              <w:t>3</w:t>
            </w:r>
            <w:r w:rsidR="000771DA" w:rsidRPr="00100ED7">
              <w:rPr>
                <w:rFonts w:asciiTheme="minorHAnsi" w:eastAsia="Times New Roman" w:hAnsiTheme="minorHAnsi" w:cs="Tahoma"/>
                <w:lang w:val="fr-FR" w:eastAsia="en-GB"/>
              </w:rPr>
              <w:t>0</w:t>
            </w:r>
            <w:r w:rsidR="00F074AF" w:rsidRPr="00100ED7">
              <w:rPr>
                <w:rFonts w:asciiTheme="minorHAnsi" w:eastAsia="Times New Roman" w:hAnsiTheme="minorHAnsi" w:cs="Tahoma"/>
                <w:lang w:val="fr-FR" w:eastAsia="en-GB"/>
              </w:rPr>
              <w:t> </w:t>
            </w:r>
            <w:r w:rsidR="000771DA" w:rsidRPr="00100ED7">
              <w:rPr>
                <w:rFonts w:asciiTheme="minorHAnsi" w:eastAsia="Times New Roman" w:hAnsiTheme="minorHAnsi" w:cs="Tahoma"/>
                <w:lang w:val="fr-FR" w:eastAsia="en-GB"/>
              </w:rPr>
              <w:t>000</w:t>
            </w:r>
          </w:p>
        </w:tc>
      </w:tr>
      <w:tr w:rsidR="003F34B0" w:rsidRPr="00100ED7" w:rsidTr="00140BC5">
        <w:tc>
          <w:tcPr>
            <w:tcW w:w="2268" w:type="dxa"/>
            <w:vAlign w:val="bottom"/>
          </w:tcPr>
          <w:p w:rsidR="003F34B0" w:rsidRPr="00100ED7" w:rsidRDefault="00A71803" w:rsidP="001E5EB8">
            <w:pPr>
              <w:jc w:val="left"/>
              <w:rPr>
                <w:rFonts w:asciiTheme="minorHAnsi" w:eastAsia="Times New Roman" w:hAnsiTheme="minorHAnsi" w:cs="Tahoma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lang w:val="fr-FR" w:eastAsia="en-GB"/>
              </w:rPr>
              <w:t xml:space="preserve">République </w:t>
            </w:r>
            <w:r w:rsidRPr="00100ED7">
              <w:rPr>
                <w:rFonts w:asciiTheme="minorHAnsi" w:eastAsia="Times New Roman" w:hAnsiTheme="minorHAnsi" w:cs="Tahoma"/>
                <w:bCs/>
                <w:lang w:val="fr-FR" w:eastAsia="en-GB"/>
              </w:rPr>
              <w:t>kirghize</w:t>
            </w:r>
          </w:p>
        </w:tc>
        <w:tc>
          <w:tcPr>
            <w:tcW w:w="4395" w:type="dxa"/>
            <w:vAlign w:val="bottom"/>
          </w:tcPr>
          <w:p w:rsidR="003F34B0" w:rsidRPr="00100ED7" w:rsidRDefault="003F34B0" w:rsidP="001E5EB8">
            <w:pPr>
              <w:jc w:val="left"/>
              <w:rPr>
                <w:rFonts w:asciiTheme="minorHAnsi" w:eastAsia="Times New Roman" w:hAnsiTheme="minorHAnsi" w:cs="Tahoma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lang w:val="fr-FR" w:eastAsia="en-GB"/>
              </w:rPr>
              <w:t>Son-Kol</w:t>
            </w:r>
          </w:p>
        </w:tc>
        <w:tc>
          <w:tcPr>
            <w:tcW w:w="1559" w:type="dxa"/>
            <w:vAlign w:val="bottom"/>
          </w:tcPr>
          <w:p w:rsidR="003F34B0" w:rsidRPr="00100ED7" w:rsidRDefault="003F34B0" w:rsidP="001E5EB8">
            <w:pPr>
              <w:jc w:val="right"/>
              <w:rPr>
                <w:rFonts w:asciiTheme="minorHAnsi" w:eastAsia="Times New Roman" w:hAnsiTheme="minorHAnsi" w:cs="Tahoma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Tahoma"/>
                <w:lang w:val="fr-FR" w:eastAsia="en-GB"/>
              </w:rPr>
              <w:t>30</w:t>
            </w:r>
            <w:r w:rsidR="00F074AF" w:rsidRPr="00100ED7">
              <w:rPr>
                <w:rFonts w:asciiTheme="minorHAnsi" w:eastAsia="Times New Roman" w:hAnsiTheme="minorHAnsi" w:cs="Tahoma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Tahoma"/>
                <w:lang w:val="fr-FR" w:eastAsia="en-GB"/>
              </w:rPr>
              <w:t>000</w:t>
            </w:r>
          </w:p>
        </w:tc>
      </w:tr>
    </w:tbl>
    <w:p w:rsidR="00E90297" w:rsidRPr="00100ED7" w:rsidRDefault="00E9029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E90297" w:rsidRPr="00100ED7" w:rsidRDefault="008B7BBB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 :</w:t>
      </w:r>
    </w:p>
    <w:p w:rsidR="00E90297" w:rsidRPr="00100ED7" w:rsidRDefault="00E9029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AF6724" w:rsidRPr="00100ED7" w:rsidRDefault="00893A0C" w:rsidP="00571D8B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Les d</w:t>
      </w:r>
      <w:r w:rsidR="00131E98" w:rsidRPr="00100ED7">
        <w:rPr>
          <w:rFonts w:asciiTheme="minorHAnsi" w:hAnsiTheme="minorHAnsi"/>
          <w:color w:val="000000"/>
          <w:lang w:val="fr-FR" w:eastAsia="en-GB"/>
        </w:rPr>
        <w:t xml:space="preserve">iscussions </w:t>
      </w:r>
      <w:r w:rsidRPr="00100ED7">
        <w:rPr>
          <w:rFonts w:asciiTheme="minorHAnsi" w:hAnsiTheme="minorHAnsi"/>
          <w:color w:val="000000"/>
          <w:lang w:val="fr-FR" w:eastAsia="en-GB"/>
        </w:rPr>
        <w:t>qui se sont tenues au Secrétariat CITES ont débouché sur les propositions suivantes :</w:t>
      </w:r>
    </w:p>
    <w:p w:rsidR="00AF6724" w:rsidRPr="00100ED7" w:rsidRDefault="00893A0C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Dresser une liste des différentes parties intéressées du secteur privé pour chaque Site Ramsar concerné afin d’établir, comme cela a</w:t>
      </w:r>
      <w:r w:rsidR="001868DE" w:rsidRPr="00100ED7">
        <w:rPr>
          <w:rFonts w:asciiTheme="minorHAnsi" w:hAnsiTheme="minorHAnsi"/>
          <w:color w:val="000000"/>
          <w:lang w:val="fr-FR" w:eastAsia="en-GB"/>
        </w:rPr>
        <w:t>vait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été fait dans le passé, </w:t>
      </w:r>
      <w:r w:rsidR="00326A6C" w:rsidRPr="00100ED7">
        <w:rPr>
          <w:rFonts w:asciiTheme="minorHAnsi" w:hAnsiTheme="minorHAnsi"/>
          <w:color w:val="000000"/>
          <w:lang w:val="fr-FR" w:eastAsia="en-GB"/>
        </w:rPr>
        <w:t>s’il serait possible de financer les Missions consultative</w:t>
      </w:r>
      <w:r w:rsidR="001868DE" w:rsidRPr="00100ED7">
        <w:rPr>
          <w:rFonts w:asciiTheme="minorHAnsi" w:hAnsiTheme="minorHAnsi"/>
          <w:color w:val="000000"/>
          <w:lang w:val="fr-FR" w:eastAsia="en-GB"/>
        </w:rPr>
        <w:t>s</w:t>
      </w:r>
      <w:r w:rsidR="00326A6C" w:rsidRPr="00100ED7">
        <w:rPr>
          <w:rFonts w:asciiTheme="minorHAnsi" w:hAnsiTheme="minorHAnsi"/>
          <w:color w:val="000000"/>
          <w:lang w:val="fr-FR" w:eastAsia="en-GB"/>
        </w:rPr>
        <w:t xml:space="preserve"> Ramsar dans le cadre de programmes </w:t>
      </w:r>
      <w:r w:rsidR="001868DE" w:rsidRPr="00100ED7">
        <w:rPr>
          <w:rFonts w:asciiTheme="minorHAnsi" w:hAnsiTheme="minorHAnsi"/>
          <w:color w:val="000000"/>
          <w:lang w:val="fr-FR" w:eastAsia="en-GB"/>
        </w:rPr>
        <w:t>d’entreprise sur l’environnement.</w:t>
      </w:r>
    </w:p>
    <w:p w:rsidR="00AF6724" w:rsidRPr="00100ED7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Invite</w:t>
      </w:r>
      <w:r w:rsidR="001868DE" w:rsidRPr="00100ED7">
        <w:rPr>
          <w:rFonts w:asciiTheme="minorHAnsi" w:hAnsiTheme="minorHAnsi"/>
          <w:color w:val="000000"/>
          <w:lang w:val="fr-FR" w:eastAsia="en-GB"/>
        </w:rPr>
        <w:t>r le pays concerné à prendre financièrement en charge la Mission consultative Ramsar menée sur son territoire, à l’image de la Norvège en 2015.</w:t>
      </w:r>
    </w:p>
    <w:p w:rsidR="00D95643" w:rsidRPr="00100ED7" w:rsidRDefault="001868DE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Recenser les sites menacés par des activités d’exploration pétrolière ou gazière et demander l’appui</w:t>
      </w:r>
      <w:r w:rsidR="005B4080" w:rsidRPr="00100ED7">
        <w:rPr>
          <w:rFonts w:asciiTheme="minorHAnsi" w:hAnsiTheme="minorHAnsi"/>
          <w:color w:val="000000"/>
          <w:lang w:val="fr-FR" w:eastAsia="en-GB"/>
        </w:rPr>
        <w:t xml:space="preserve"> du Programme norvégien « Pétrole contre développement »</w:t>
      </w:r>
      <w:r w:rsidR="00D95643" w:rsidRPr="00100ED7">
        <w:rPr>
          <w:rFonts w:asciiTheme="minorHAnsi" w:hAnsiTheme="minorHAnsi"/>
          <w:color w:val="000000"/>
          <w:lang w:val="fr-FR" w:eastAsia="en-GB"/>
        </w:rPr>
        <w:t>.</w:t>
      </w:r>
    </w:p>
    <w:p w:rsidR="00AF6724" w:rsidRPr="00100ED7" w:rsidRDefault="005B4080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Chercher à obtenir de nouveaux financements par l’intermédiaire de personnalités au fait de la Convention de Ramsar (p.ex</w:t>
      </w:r>
      <w:r w:rsidR="00131E98" w:rsidRPr="00100ED7">
        <w:rPr>
          <w:rFonts w:asciiTheme="minorHAnsi" w:hAnsiTheme="minorHAnsi"/>
          <w:color w:val="000000"/>
          <w:lang w:val="fr-FR" w:eastAsia="en-GB"/>
        </w:rPr>
        <w:t>. Kofi Annan, Ibrahim Thiaw</w:t>
      </w:r>
      <w:r w:rsidRPr="00100ED7">
        <w:rPr>
          <w:rFonts w:asciiTheme="minorHAnsi" w:hAnsiTheme="minorHAnsi"/>
          <w:color w:val="000000"/>
          <w:lang w:val="fr-FR" w:eastAsia="en-GB"/>
        </w:rPr>
        <w:t>, etc.</w:t>
      </w:r>
      <w:r w:rsidR="00131E98" w:rsidRPr="00100ED7">
        <w:rPr>
          <w:rFonts w:asciiTheme="minorHAnsi" w:hAnsiTheme="minorHAnsi"/>
          <w:color w:val="000000"/>
          <w:lang w:val="fr-FR" w:eastAsia="en-GB"/>
        </w:rPr>
        <w:t>)</w:t>
      </w:r>
      <w:r w:rsidR="00AF6724" w:rsidRPr="00100ED7">
        <w:rPr>
          <w:rFonts w:asciiTheme="minorHAnsi" w:hAnsiTheme="minorHAnsi"/>
          <w:color w:val="000000"/>
          <w:lang w:val="fr-FR" w:eastAsia="en-GB"/>
        </w:rPr>
        <w:t>.</w:t>
      </w:r>
      <w:r w:rsidR="001E5EB8" w:rsidRPr="00100ED7">
        <w:rPr>
          <w:rFonts w:asciiTheme="minorHAnsi" w:hAnsiTheme="minorHAnsi"/>
          <w:color w:val="000000"/>
          <w:lang w:val="fr-FR" w:eastAsia="en-GB"/>
        </w:rPr>
        <w:t xml:space="preserve"> </w:t>
      </w:r>
    </w:p>
    <w:p w:rsidR="00AF6724" w:rsidRPr="00100ED7" w:rsidRDefault="008B5B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lastRenderedPageBreak/>
        <w:t>Faire appel à d’autres organisations</w:t>
      </w:r>
      <w:r w:rsidR="0086647A" w:rsidRPr="00100ED7">
        <w:rPr>
          <w:rFonts w:asciiTheme="minorHAnsi" w:hAnsiTheme="minorHAnsi"/>
          <w:color w:val="000000"/>
          <w:lang w:val="fr-FR" w:eastAsia="en-GB"/>
        </w:rPr>
        <w:t>,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comme le Centre du patrimoine mondial </w:t>
      </w:r>
      <w:r w:rsidR="0086647A" w:rsidRPr="00100ED7">
        <w:rPr>
          <w:rFonts w:asciiTheme="minorHAnsi" w:hAnsiTheme="minorHAnsi"/>
          <w:color w:val="000000"/>
          <w:lang w:val="fr-FR" w:eastAsia="en-GB"/>
        </w:rPr>
        <w:t>ou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le PNUE</w:t>
      </w:r>
      <w:r w:rsidR="0086647A" w:rsidRPr="00100ED7">
        <w:rPr>
          <w:rFonts w:asciiTheme="minorHAnsi" w:hAnsiTheme="minorHAnsi"/>
          <w:color w:val="000000"/>
          <w:lang w:val="fr-FR" w:eastAsia="en-GB"/>
        </w:rPr>
        <w:t>,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intéressées par la réalisation de Missions consultatives Ramsar.</w:t>
      </w:r>
    </w:p>
    <w:p w:rsidR="00452707" w:rsidRPr="00100ED7" w:rsidRDefault="008B5B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Ces propositions, parmi d’autres, pourraient être étudiées en collaboration avec le Groupe de travail sur la mobilisation des ressources</w:t>
      </w:r>
      <w:r w:rsidR="00AF6724" w:rsidRPr="00100ED7">
        <w:rPr>
          <w:rFonts w:asciiTheme="minorHAnsi" w:hAnsiTheme="minorHAnsi"/>
          <w:color w:val="000000"/>
          <w:lang w:val="fr-FR" w:eastAsia="en-GB"/>
        </w:rPr>
        <w:t>.</w:t>
      </w:r>
    </w:p>
    <w:p w:rsidR="00E90297" w:rsidRPr="00100ED7" w:rsidRDefault="00E90297" w:rsidP="001E5EB8">
      <w:pPr>
        <w:jc w:val="left"/>
        <w:rPr>
          <w:rFonts w:asciiTheme="minorHAnsi" w:hAnsiTheme="minorHAnsi"/>
          <w:color w:val="000000"/>
          <w:lang w:val="fr-FR" w:eastAsia="en-GB"/>
        </w:rPr>
      </w:pPr>
    </w:p>
    <w:p w:rsidR="00E90297" w:rsidRPr="00100ED7" w:rsidRDefault="008B5B24" w:rsidP="00571D8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2. </w:t>
      </w:r>
      <w:r w:rsidRPr="00100ED7">
        <w:rPr>
          <w:rFonts w:asciiTheme="minorHAnsi" w:hAnsiTheme="minorHAnsi" w:cs="Arial"/>
          <w:b/>
          <w:lang w:val="fr-FR"/>
        </w:rPr>
        <w:t>Appui en faveur du programme de travail 2016-2018 du GEST</w:t>
      </w:r>
    </w:p>
    <w:p w:rsidR="00E90297" w:rsidRPr="00100ED7" w:rsidRDefault="00E90297" w:rsidP="001E5EB8">
      <w:pPr>
        <w:jc w:val="left"/>
        <w:rPr>
          <w:rFonts w:asciiTheme="minorHAnsi" w:hAnsiTheme="minorHAnsi"/>
          <w:color w:val="000000"/>
          <w:lang w:val="fr-FR" w:eastAsia="en-GB"/>
        </w:rPr>
      </w:pP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Objectif fixé en matière de collecte de fonds : 300 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>000</w:t>
      </w: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 CHF</w:t>
      </w: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Secrétariat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Secrétaire général</w:t>
      </w:r>
      <w:r w:rsidR="00C43AA2" w:rsidRPr="00100ED7">
        <w:rPr>
          <w:rFonts w:asciiTheme="minorHAnsi" w:hAnsiTheme="minorHAnsi"/>
          <w:i/>
          <w:color w:val="000000"/>
          <w:lang w:val="fr-FR" w:eastAsia="en-GB"/>
        </w:rPr>
        <w:t>e</w:t>
      </w: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 adjoint</w:t>
      </w:r>
      <w:r w:rsidR="00C43AA2" w:rsidRPr="00100ED7">
        <w:rPr>
          <w:rFonts w:asciiTheme="minorHAnsi" w:hAnsiTheme="minorHAnsi"/>
          <w:i/>
          <w:color w:val="000000"/>
          <w:lang w:val="fr-FR" w:eastAsia="en-GB"/>
        </w:rPr>
        <w:t>e</w:t>
      </w:r>
      <w:r w:rsidR="004D1133" w:rsidRPr="00100ED7">
        <w:rPr>
          <w:rFonts w:asciiTheme="minorHAnsi" w:hAnsiTheme="minorHAnsi"/>
          <w:i/>
          <w:color w:val="000000"/>
          <w:lang w:val="fr-FR" w:eastAsia="en-GB"/>
        </w:rPr>
        <w:t xml:space="preserve">,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Responsable des partenariats</w:t>
      </w:r>
    </w:p>
    <w:p w:rsidR="00571D8B" w:rsidRPr="00100ED7" w:rsidRDefault="00571D8B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D91EF3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Activités budgétisées par année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Le programme de travail du GEST pour la période triennal</w:t>
      </w:r>
      <w:r w:rsidR="0086647A" w:rsidRPr="00100ED7">
        <w:rPr>
          <w:rFonts w:asciiTheme="minorHAnsi" w:hAnsiTheme="minorHAnsi"/>
          <w:color w:val="000000"/>
          <w:lang w:val="fr-FR" w:eastAsia="en-GB"/>
        </w:rPr>
        <w:t>e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sera étudié et arrêté fin septembre/début octobre 2015, ce qui permettra de définir plus précisément les postes budgétaires et les activités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>.</w:t>
      </w:r>
      <w:r w:rsidR="00F31517" w:rsidRPr="00100ED7">
        <w:rPr>
          <w:rFonts w:asciiTheme="minorHAnsi" w:hAnsiTheme="minorHAnsi"/>
          <w:color w:val="000000"/>
          <w:lang w:val="fr-FR" w:eastAsia="en-GB"/>
        </w:rPr>
        <w:t xml:space="preserve">  </w:t>
      </w:r>
    </w:p>
    <w:p w:rsidR="00E90297" w:rsidRPr="00100ED7" w:rsidRDefault="00E90297" w:rsidP="001E5EB8">
      <w:pPr>
        <w:jc w:val="left"/>
        <w:rPr>
          <w:rFonts w:asciiTheme="minorHAnsi" w:hAnsiTheme="minorHAnsi"/>
          <w:color w:val="000000"/>
          <w:lang w:val="fr-FR" w:eastAsia="en-GB"/>
        </w:rPr>
      </w:pP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 :</w:t>
      </w:r>
    </w:p>
    <w:p w:rsidR="00AF6724" w:rsidRPr="00100ED7" w:rsidRDefault="00057631" w:rsidP="00571D8B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Les discussions qui se sont tenues au Secrétariat CITES ont débouché sur les propositions suivantes :</w:t>
      </w:r>
    </w:p>
    <w:p w:rsidR="00AF6724" w:rsidRPr="00100ED7" w:rsidRDefault="00057631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 xml:space="preserve">En fonction </w:t>
      </w:r>
      <w:r w:rsidR="00CC0556" w:rsidRPr="00100ED7">
        <w:rPr>
          <w:rFonts w:asciiTheme="minorHAnsi" w:hAnsiTheme="minorHAnsi"/>
          <w:color w:val="000000"/>
          <w:lang w:val="fr-FR" w:eastAsia="en-GB"/>
        </w:rPr>
        <w:t xml:space="preserve">des </w:t>
      </w:r>
      <w:r w:rsidRPr="00100ED7">
        <w:rPr>
          <w:rFonts w:asciiTheme="minorHAnsi" w:hAnsiTheme="minorHAnsi"/>
          <w:color w:val="000000"/>
          <w:lang w:val="fr-FR" w:eastAsia="en-GB"/>
        </w:rPr>
        <w:t>activités</w:t>
      </w:r>
      <w:r w:rsidR="00CC0556" w:rsidRPr="00100ED7">
        <w:rPr>
          <w:rFonts w:asciiTheme="minorHAnsi" w:hAnsiTheme="minorHAnsi"/>
          <w:color w:val="000000"/>
          <w:lang w:val="fr-FR" w:eastAsia="en-GB"/>
        </w:rPr>
        <w:t xml:space="preserve"> particulières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qui seront défini</w:t>
      </w:r>
      <w:r w:rsidR="00CC0556" w:rsidRPr="00100ED7">
        <w:rPr>
          <w:rFonts w:asciiTheme="minorHAnsi" w:hAnsiTheme="minorHAnsi"/>
          <w:color w:val="000000"/>
          <w:lang w:val="fr-FR" w:eastAsia="en-GB"/>
        </w:rPr>
        <w:t>e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s dans le cadre de la stratégie du GEST, il </w:t>
      </w:r>
      <w:r w:rsidR="0086647A" w:rsidRPr="00100ED7">
        <w:rPr>
          <w:rFonts w:asciiTheme="minorHAnsi" w:hAnsiTheme="minorHAnsi"/>
          <w:color w:val="000000"/>
          <w:lang w:val="fr-FR" w:eastAsia="en-GB"/>
        </w:rPr>
        <w:t>devrait être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possible de trouver des fondations ou d</w:t>
      </w:r>
      <w:r w:rsidR="00CC0556" w:rsidRPr="00100ED7">
        <w:rPr>
          <w:rFonts w:asciiTheme="minorHAnsi" w:hAnsiTheme="minorHAnsi"/>
          <w:color w:val="000000"/>
          <w:lang w:val="fr-FR" w:eastAsia="en-GB"/>
        </w:rPr>
        <w:t>’autres organismes intéressés</w:t>
      </w:r>
      <w:r w:rsidR="00AF6724" w:rsidRPr="00100ED7">
        <w:rPr>
          <w:rFonts w:asciiTheme="minorHAnsi" w:hAnsiTheme="minorHAnsi"/>
          <w:color w:val="000000"/>
          <w:lang w:val="fr-FR" w:eastAsia="en-GB"/>
        </w:rPr>
        <w:t>.</w:t>
      </w:r>
    </w:p>
    <w:p w:rsidR="00AF6724" w:rsidRPr="00100ED7" w:rsidRDefault="00CC0556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Il pourrait être envisagé de demander aux Parties contractantes ayant apporté leur soutien au GEST par le passé, à l’image de la Norvège et de la Finlande, d’apporter une nouvelle contribution.</w:t>
      </w:r>
    </w:p>
    <w:p w:rsidR="00E90297" w:rsidRPr="00100ED7" w:rsidRDefault="00F26E97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Ces propositions, parmi d’autres, pourraient être étudiées en collaboration avec le Groupe de travail sur la mobilisation des ressources</w:t>
      </w:r>
      <w:r w:rsidR="00AF6724" w:rsidRPr="00100ED7">
        <w:rPr>
          <w:rFonts w:asciiTheme="minorHAnsi" w:hAnsiTheme="minorHAnsi"/>
          <w:color w:val="000000"/>
          <w:lang w:val="fr-FR" w:eastAsia="en-GB"/>
        </w:rPr>
        <w:t>.</w:t>
      </w:r>
    </w:p>
    <w:p w:rsidR="00E90297" w:rsidRPr="00100ED7" w:rsidRDefault="00E90297" w:rsidP="001E5EB8">
      <w:pPr>
        <w:pStyle w:val="ListParagraph"/>
        <w:jc w:val="left"/>
        <w:rPr>
          <w:rFonts w:asciiTheme="minorHAnsi" w:hAnsiTheme="minorHAnsi"/>
          <w:color w:val="000000"/>
          <w:lang w:val="fr-FR" w:eastAsia="en-GB"/>
        </w:rPr>
      </w:pPr>
    </w:p>
    <w:p w:rsidR="00E90297" w:rsidRPr="00100ED7" w:rsidRDefault="008B5B24" w:rsidP="00571D8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3.</w:t>
      </w:r>
      <w:r w:rsidR="001E5EB8" w:rsidRPr="00100ED7">
        <w:rPr>
          <w:rFonts w:asciiTheme="minorHAnsi" w:hAnsiTheme="minorHAnsi" w:cs="Arial"/>
          <w:b/>
          <w:lang w:val="fr-FR"/>
        </w:rPr>
        <w:t xml:space="preserve"> </w:t>
      </w:r>
      <w:r w:rsidRPr="00100ED7">
        <w:rPr>
          <w:rFonts w:asciiTheme="minorHAnsi" w:hAnsiTheme="minorHAnsi" w:cs="Arial"/>
          <w:b/>
          <w:lang w:val="fr-FR"/>
        </w:rPr>
        <w:t>Poursuite du développement du SISR et des services informatiques et de gestion de l’information (site web)</w:t>
      </w:r>
    </w:p>
    <w:p w:rsidR="00E90297" w:rsidRPr="00100ED7" w:rsidRDefault="00E90297" w:rsidP="001E5EB8">
      <w:pPr>
        <w:jc w:val="left"/>
        <w:rPr>
          <w:rFonts w:asciiTheme="minorHAnsi" w:hAnsiTheme="minorHAnsi"/>
          <w:color w:val="000000"/>
          <w:lang w:val="fr-FR" w:eastAsia="en-GB"/>
        </w:rPr>
      </w:pP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Objectif fixé en matière de collecte de fonds : 175 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>000</w:t>
      </w:r>
      <w:r w:rsidRPr="00100ED7">
        <w:rPr>
          <w:rFonts w:asciiTheme="minorHAnsi" w:hAnsiTheme="minorHAnsi"/>
          <w:i/>
          <w:color w:val="000000"/>
          <w:lang w:val="fr-FR" w:eastAsia="en-GB"/>
        </w:rPr>
        <w:t> CHF</w:t>
      </w: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Secrétariat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="00690FA8" w:rsidRPr="00100ED7">
        <w:rPr>
          <w:rFonts w:asciiTheme="minorHAnsi" w:hAnsiTheme="minorHAnsi"/>
          <w:i/>
          <w:color w:val="000000"/>
          <w:lang w:val="fr-FR" w:eastAsia="en-GB"/>
        </w:rPr>
        <w:t>Responsable de la communication</w:t>
      </w:r>
      <w:r w:rsidR="004D1133" w:rsidRPr="00100ED7">
        <w:rPr>
          <w:rFonts w:asciiTheme="minorHAnsi" w:hAnsiTheme="minorHAnsi"/>
          <w:i/>
          <w:color w:val="000000"/>
          <w:lang w:val="fr-FR" w:eastAsia="en-GB"/>
        </w:rPr>
        <w:t xml:space="preserve">,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Responsable des partenariats</w:t>
      </w:r>
    </w:p>
    <w:p w:rsidR="00E90297" w:rsidRPr="00100ED7" w:rsidRDefault="00E9029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Activités budgétisées par année 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>:</w:t>
      </w:r>
      <w:r w:rsidR="001E5EB8" w:rsidRPr="00100ED7">
        <w:rPr>
          <w:rFonts w:asciiTheme="minorHAnsi" w:hAnsiTheme="minorHAnsi"/>
          <w:color w:val="000000"/>
          <w:lang w:val="fr-FR" w:eastAsia="en-GB"/>
        </w:rPr>
        <w:t xml:space="preserve"> 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797"/>
      </w:tblGrid>
      <w:tr w:rsidR="000A2989" w:rsidRPr="00100ED7" w:rsidTr="00F67377">
        <w:tc>
          <w:tcPr>
            <w:tcW w:w="3369" w:type="dxa"/>
          </w:tcPr>
          <w:p w:rsidR="000A2989" w:rsidRPr="00100ED7" w:rsidRDefault="000A2989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Élément du site web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0A2989" w:rsidRPr="00100ED7" w:rsidRDefault="000A2989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Description</w:t>
            </w:r>
          </w:p>
        </w:tc>
      </w:tr>
      <w:tr w:rsidR="000A2989" w:rsidRPr="00100ED7" w:rsidTr="00F67377">
        <w:trPr>
          <w:trHeight w:val="45"/>
        </w:trPr>
        <w:tc>
          <w:tcPr>
            <w:tcW w:w="3369" w:type="dxa"/>
            <w:vMerge w:val="restart"/>
          </w:tcPr>
          <w:p w:rsidR="000A2989" w:rsidRPr="00100ED7" w:rsidRDefault="00657A2C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Bib</w:t>
            </w:r>
            <w:r w:rsidR="000A2989" w:rsidRPr="00100ED7">
              <w:rPr>
                <w:rFonts w:asciiTheme="minorHAnsi" w:hAnsiTheme="minorHAnsi"/>
                <w:b/>
                <w:noProof/>
                <w:lang w:val="fr-FR" w:eastAsia="en-GB"/>
              </w:rPr>
              <w:t>liothèque</w:t>
            </w:r>
          </w:p>
        </w:tc>
        <w:tc>
          <w:tcPr>
            <w:tcW w:w="5797" w:type="dxa"/>
          </w:tcPr>
          <w:p w:rsidR="000A2989" w:rsidRPr="00100ED7" w:rsidRDefault="009E6C5D" w:rsidP="00657A2C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Améliorer et optimiser la fonction « Che</w:t>
            </w:r>
            <w:r w:rsidR="00657A2C" w:rsidRPr="00100ED7">
              <w:rPr>
                <w:rFonts w:asciiTheme="minorHAnsi" w:hAnsiTheme="minorHAnsi"/>
                <w:noProof/>
                <w:lang w:val="fr-FR" w:eastAsia="en-GB"/>
              </w:rPr>
              <w:t>rcher » à l’intérieur de la bib</w:t>
            </w:r>
            <w:r w:rsidRPr="00100ED7">
              <w:rPr>
                <w:rFonts w:asciiTheme="minorHAnsi" w:hAnsiTheme="minorHAnsi"/>
                <w:noProof/>
                <w:lang w:val="fr-FR" w:eastAsia="en-GB"/>
              </w:rPr>
              <w:t>l</w:t>
            </w:r>
            <w:r w:rsidR="00657A2C" w:rsidRPr="00100ED7">
              <w:rPr>
                <w:rFonts w:asciiTheme="minorHAnsi" w:hAnsiTheme="minorHAnsi"/>
                <w:noProof/>
                <w:lang w:val="fr-FR" w:eastAsia="en-GB"/>
              </w:rPr>
              <w:t>i</w:t>
            </w:r>
            <w:r w:rsidRPr="00100ED7">
              <w:rPr>
                <w:rFonts w:asciiTheme="minorHAnsi" w:hAnsiTheme="minorHAnsi"/>
                <w:noProof/>
                <w:lang w:val="fr-FR" w:eastAsia="en-GB"/>
              </w:rPr>
              <w:t xml:space="preserve">othèque en redéfinissant </w:t>
            </w:r>
            <w:r w:rsidR="00657A2C" w:rsidRPr="00100ED7">
              <w:rPr>
                <w:rFonts w:asciiTheme="minorHAnsi" w:hAnsiTheme="minorHAnsi"/>
                <w:noProof/>
                <w:lang w:val="fr-FR" w:eastAsia="en-GB"/>
              </w:rPr>
              <w:t>la disposition</w:t>
            </w:r>
            <w:r w:rsidRPr="00100ED7">
              <w:rPr>
                <w:rFonts w:asciiTheme="minorHAnsi" w:hAnsiTheme="minorHAnsi"/>
                <w:noProof/>
                <w:lang w:val="fr-FR" w:eastAsia="en-GB"/>
              </w:rPr>
              <w:t xml:space="preserve"> (l’a</w:t>
            </w:r>
            <w:r w:rsidR="00657A2C" w:rsidRPr="00100ED7">
              <w:rPr>
                <w:rFonts w:asciiTheme="minorHAnsi" w:hAnsiTheme="minorHAnsi"/>
                <w:noProof/>
                <w:lang w:val="fr-FR" w:eastAsia="en-GB"/>
              </w:rPr>
              <w:t>rbre) dans la colonne de gauche</w:t>
            </w:r>
            <w:r w:rsidRPr="00100ED7">
              <w:rPr>
                <w:rFonts w:asciiTheme="minorHAnsi" w:hAnsiTheme="minorHAnsi"/>
                <w:noProof/>
                <w:lang w:val="fr-FR" w:eastAsia="en-GB"/>
              </w:rPr>
              <w:t>, en reformulant les titres et en ajoutant de nouveaux titres pour faciliter la recherche</w:t>
            </w:r>
          </w:p>
        </w:tc>
      </w:tr>
      <w:tr w:rsidR="000A2989" w:rsidRPr="00100ED7" w:rsidTr="00F67377">
        <w:trPr>
          <w:trHeight w:val="45"/>
        </w:trPr>
        <w:tc>
          <w:tcPr>
            <w:tcW w:w="3369" w:type="dxa"/>
            <w:vMerge/>
          </w:tcPr>
          <w:p w:rsidR="000A2989" w:rsidRPr="00100ED7" w:rsidRDefault="000A2989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</w:p>
        </w:tc>
        <w:tc>
          <w:tcPr>
            <w:tcW w:w="5797" w:type="dxa"/>
          </w:tcPr>
          <w:p w:rsidR="000A2989" w:rsidRPr="00100ED7" w:rsidRDefault="009E6C5D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bookmarkStart w:id="1" w:name="_GoBack"/>
            <w:r w:rsidRPr="00100ED7">
              <w:rPr>
                <w:rFonts w:asciiTheme="minorHAnsi" w:hAnsiTheme="minorHAnsi"/>
                <w:noProof/>
                <w:lang w:val="fr-FR" w:eastAsia="en-GB"/>
              </w:rPr>
              <w:t xml:space="preserve">Mettre </w:t>
            </w:r>
            <w:bookmarkEnd w:id="1"/>
            <w:r w:rsidRPr="00100ED7">
              <w:rPr>
                <w:rFonts w:asciiTheme="minorHAnsi" w:hAnsiTheme="minorHAnsi"/>
                <w:noProof/>
                <w:lang w:val="fr-FR" w:eastAsia="en-GB"/>
              </w:rPr>
              <w:t xml:space="preserve">en place le nouvel </w:t>
            </w:r>
            <w:r w:rsidR="00673549" w:rsidRPr="00100ED7">
              <w:rPr>
                <w:rFonts w:asciiTheme="minorHAnsi" w:hAnsiTheme="minorHAnsi"/>
                <w:noProof/>
                <w:lang w:val="fr-FR" w:eastAsia="en-GB"/>
              </w:rPr>
              <w:t>agencement de la bibliothèque sur le site web</w:t>
            </w:r>
          </w:p>
        </w:tc>
      </w:tr>
      <w:tr w:rsidR="009E6C5D" w:rsidRPr="00100ED7" w:rsidTr="00F67377">
        <w:trPr>
          <w:trHeight w:val="45"/>
        </w:trPr>
        <w:tc>
          <w:tcPr>
            <w:tcW w:w="3369" w:type="dxa"/>
            <w:vMerge/>
          </w:tcPr>
          <w:p w:rsidR="009E6C5D" w:rsidRPr="00100ED7" w:rsidRDefault="009E6C5D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</w:p>
        </w:tc>
        <w:tc>
          <w:tcPr>
            <w:tcW w:w="5797" w:type="dxa"/>
          </w:tcPr>
          <w:p w:rsidR="009E6C5D" w:rsidRPr="00100ED7" w:rsidRDefault="00673549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S’assurer que tous les documents sont bien dans la bibliothèque</w:t>
            </w:r>
          </w:p>
        </w:tc>
      </w:tr>
      <w:tr w:rsidR="009E6C5D" w:rsidRPr="00100ED7" w:rsidTr="00F67377">
        <w:trPr>
          <w:trHeight w:val="45"/>
        </w:trPr>
        <w:tc>
          <w:tcPr>
            <w:tcW w:w="3369" w:type="dxa"/>
            <w:vMerge/>
          </w:tcPr>
          <w:p w:rsidR="009E6C5D" w:rsidRPr="00100ED7" w:rsidRDefault="009E6C5D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</w:p>
        </w:tc>
        <w:tc>
          <w:tcPr>
            <w:tcW w:w="5797" w:type="dxa"/>
          </w:tcPr>
          <w:p w:rsidR="009E6C5D" w:rsidRPr="00100ED7" w:rsidRDefault="00673549" w:rsidP="00673549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Déterminer où situer l’onglet « BIBLIOTHÈQUE » sur la page d’accueil pour le faire</w:t>
            </w:r>
            <w:r w:rsidR="00657A2C" w:rsidRPr="00100ED7">
              <w:rPr>
                <w:rFonts w:asciiTheme="minorHAnsi" w:hAnsiTheme="minorHAnsi"/>
                <w:noProof/>
                <w:lang w:val="fr-FR" w:eastAsia="en-GB"/>
              </w:rPr>
              <w:t xml:space="preserve"> clairement</w:t>
            </w:r>
            <w:r w:rsidRPr="00100ED7">
              <w:rPr>
                <w:rFonts w:asciiTheme="minorHAnsi" w:hAnsiTheme="minorHAnsi"/>
                <w:noProof/>
                <w:lang w:val="fr-FR" w:eastAsia="en-GB"/>
              </w:rPr>
              <w:t xml:space="preserve"> ressortir</w:t>
            </w:r>
          </w:p>
        </w:tc>
      </w:tr>
      <w:tr w:rsidR="009E6C5D" w:rsidRPr="00100ED7" w:rsidTr="00F67377">
        <w:trPr>
          <w:trHeight w:val="45"/>
        </w:trPr>
        <w:tc>
          <w:tcPr>
            <w:tcW w:w="3369" w:type="dxa"/>
            <w:vMerge/>
          </w:tcPr>
          <w:p w:rsidR="009E6C5D" w:rsidRPr="00100ED7" w:rsidRDefault="009E6C5D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</w:p>
        </w:tc>
        <w:tc>
          <w:tcPr>
            <w:tcW w:w="5797" w:type="dxa"/>
          </w:tcPr>
          <w:p w:rsidR="009E6C5D" w:rsidRPr="00100ED7" w:rsidRDefault="00673549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Élaborer des instructions d’utilisation simples et précises concernant la fonction « Chercher » / pour diffusion en interne et en externe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673549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Menu principal</w:t>
            </w:r>
          </w:p>
        </w:tc>
        <w:tc>
          <w:tcPr>
            <w:tcW w:w="5797" w:type="dxa"/>
          </w:tcPr>
          <w:p w:rsidR="000A2989" w:rsidRPr="00100ED7" w:rsidRDefault="00673549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Assurer la cohérence du Menu principal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D4690B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Section « Site Ramsar en vedette »</w:t>
            </w:r>
          </w:p>
        </w:tc>
        <w:tc>
          <w:tcPr>
            <w:tcW w:w="5797" w:type="dxa"/>
          </w:tcPr>
          <w:p w:rsidR="000A2989" w:rsidRPr="00100ED7" w:rsidRDefault="00D4690B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Établir une rotation, présenter un nouveau site par jour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D4690B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lastRenderedPageBreak/>
              <w:t>Section du site web consacrée aux vidéos</w:t>
            </w:r>
          </w:p>
        </w:tc>
        <w:tc>
          <w:tcPr>
            <w:tcW w:w="5797" w:type="dxa"/>
          </w:tcPr>
          <w:p w:rsidR="000A2989" w:rsidRPr="00100ED7" w:rsidRDefault="00D4690B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Ajouter sous « Ressources » une rubrique « Vidéos » ainsi qu’une option « Téléchargement »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657A2C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Coin</w:t>
            </w:r>
            <w:r w:rsidR="00D4690B" w:rsidRPr="00100ED7">
              <w:rPr>
                <w:rFonts w:asciiTheme="minorHAnsi" w:hAnsiTheme="minorHAnsi"/>
                <w:b/>
                <w:noProof/>
                <w:lang w:val="fr-FR" w:eastAsia="en-GB"/>
              </w:rPr>
              <w:t xml:space="preserve"> presse</w:t>
            </w:r>
          </w:p>
        </w:tc>
        <w:tc>
          <w:tcPr>
            <w:tcW w:w="5797" w:type="dxa"/>
          </w:tcPr>
          <w:p w:rsidR="000A2989" w:rsidRPr="00100ED7" w:rsidRDefault="00D4690B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Développer la section réservée à la presse : contact presse, communiqués de presse, etc. Développer une fonction pour permettre aux journalistes de saisir leurs coordonnées de façon à pouvoir recevoir les communiqués de presse Ramsar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D4690B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Activités</w:t>
            </w:r>
          </w:p>
        </w:tc>
        <w:tc>
          <w:tcPr>
            <w:tcW w:w="5797" w:type="dxa"/>
          </w:tcPr>
          <w:p w:rsidR="000A2989" w:rsidRPr="00100ED7" w:rsidRDefault="00D4690B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Revoir la page « Activités », son contenu et sa disposition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D4690B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 xml:space="preserve">Section consacrée au </w:t>
            </w:r>
            <w:r w:rsidR="00E27BC2" w:rsidRPr="00100ED7">
              <w:rPr>
                <w:rFonts w:asciiTheme="minorHAnsi" w:hAnsiTheme="minorHAnsi"/>
                <w:b/>
                <w:noProof/>
                <w:lang w:val="fr-FR" w:eastAsia="en-GB"/>
              </w:rPr>
              <w:t xml:space="preserve">Programme </w:t>
            </w: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 xml:space="preserve">CESP </w:t>
            </w:r>
          </w:p>
        </w:tc>
        <w:tc>
          <w:tcPr>
            <w:tcW w:w="5797" w:type="dxa"/>
          </w:tcPr>
          <w:p w:rsidR="000A2989" w:rsidRPr="00100ED7" w:rsidRDefault="00E27BC2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Élaborer une section consacrée au Programme CESP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E27BC2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Réseau culturel Ramsar</w:t>
            </w:r>
          </w:p>
        </w:tc>
        <w:tc>
          <w:tcPr>
            <w:tcW w:w="5797" w:type="dxa"/>
          </w:tcPr>
          <w:p w:rsidR="000A2989" w:rsidRPr="00100ED7" w:rsidRDefault="00E27BC2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Élaborer une section consacrée au Réseau culturel Ramsar (transférer le contenu antérieur)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F67377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Migration d</w:t>
            </w:r>
            <w:r w:rsidR="00657A2C" w:rsidRPr="00100ED7">
              <w:rPr>
                <w:rFonts w:asciiTheme="minorHAnsi" w:hAnsiTheme="minorHAnsi"/>
                <w:b/>
                <w:noProof/>
                <w:lang w:val="fr-FR" w:eastAsia="en-GB"/>
              </w:rPr>
              <w:t>es données d</w:t>
            </w: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u</w:t>
            </w:r>
            <w:r w:rsidR="00657A2C" w:rsidRPr="00100ED7">
              <w:rPr>
                <w:rFonts w:asciiTheme="minorHAnsi" w:hAnsiTheme="minorHAnsi"/>
                <w:b/>
                <w:noProof/>
                <w:lang w:val="fr-FR" w:eastAsia="en-GB"/>
              </w:rPr>
              <w:t xml:space="preserve"> </w:t>
            </w:r>
            <w:r w:rsidR="00E27BC2" w:rsidRPr="00100ED7">
              <w:rPr>
                <w:rFonts w:asciiTheme="minorHAnsi" w:hAnsiTheme="minorHAnsi"/>
                <w:b/>
                <w:noProof/>
                <w:lang w:val="fr-FR" w:eastAsia="en-GB"/>
              </w:rPr>
              <w:t>GEST</w:t>
            </w:r>
          </w:p>
        </w:tc>
        <w:tc>
          <w:tcPr>
            <w:tcW w:w="5797" w:type="dxa"/>
          </w:tcPr>
          <w:p w:rsidR="000A2989" w:rsidRPr="00100ED7" w:rsidRDefault="00100ED7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>
              <w:rPr>
                <w:rFonts w:asciiTheme="minorHAnsi" w:hAnsiTheme="minorHAnsi"/>
                <w:noProof/>
                <w:lang w:val="fr-FR" w:eastAsia="en-GB"/>
              </w:rPr>
              <w:t xml:space="preserve">Définir la nouvelle </w:t>
            </w:r>
            <w:r w:rsidR="00E27BC2" w:rsidRPr="00100ED7">
              <w:rPr>
                <w:rFonts w:asciiTheme="minorHAnsi" w:hAnsiTheme="minorHAnsi"/>
                <w:noProof/>
                <w:lang w:val="fr-FR" w:eastAsia="en-GB"/>
              </w:rPr>
              <w:t>structure du site web de la Convention; transférer le contenu du site web consacré au GEST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F67377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Intégration du SISR</w:t>
            </w:r>
          </w:p>
        </w:tc>
        <w:tc>
          <w:tcPr>
            <w:tcW w:w="5797" w:type="dxa"/>
          </w:tcPr>
          <w:p w:rsidR="000A2989" w:rsidRPr="00100ED7" w:rsidRDefault="00F67377" w:rsidP="00657A2C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Intégrer de manière homogène sur le site web les in</w:t>
            </w:r>
            <w:r w:rsidR="00657A2C" w:rsidRPr="00100ED7">
              <w:rPr>
                <w:rFonts w:asciiTheme="minorHAnsi" w:hAnsiTheme="minorHAnsi"/>
                <w:noProof/>
                <w:lang w:val="fr-FR" w:eastAsia="en-GB"/>
              </w:rPr>
              <w:t>formations relatives aux Sites R</w:t>
            </w:r>
            <w:r w:rsidRPr="00100ED7">
              <w:rPr>
                <w:rFonts w:asciiTheme="minorHAnsi" w:hAnsiTheme="minorHAnsi"/>
                <w:noProof/>
                <w:lang w:val="fr-FR" w:eastAsia="en-GB"/>
              </w:rPr>
              <w:t xml:space="preserve">amsar </w:t>
            </w:r>
            <w:r w:rsidR="00657A2C" w:rsidRPr="00100ED7">
              <w:rPr>
                <w:rFonts w:asciiTheme="minorHAnsi" w:hAnsiTheme="minorHAnsi"/>
                <w:noProof/>
                <w:lang w:val="fr-FR" w:eastAsia="en-GB"/>
              </w:rPr>
              <w:t>figurant dans le</w:t>
            </w:r>
            <w:r w:rsidRPr="00100ED7">
              <w:rPr>
                <w:rFonts w:asciiTheme="minorHAnsi" w:hAnsiTheme="minorHAnsi"/>
                <w:noProof/>
                <w:lang w:val="fr-FR" w:eastAsia="en-GB"/>
              </w:rPr>
              <w:t xml:space="preserve"> SISR 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F67377" w:rsidP="001E5EB8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Cohérence</w:t>
            </w:r>
          </w:p>
        </w:tc>
        <w:tc>
          <w:tcPr>
            <w:tcW w:w="5797" w:type="dxa"/>
          </w:tcPr>
          <w:p w:rsidR="000A2989" w:rsidRPr="00100ED7" w:rsidRDefault="00F67377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Assurer la cohérence de l’ensemble du site</w:t>
            </w:r>
          </w:p>
        </w:tc>
      </w:tr>
      <w:tr w:rsidR="000A2989" w:rsidRPr="00100ED7" w:rsidTr="00F67377">
        <w:tc>
          <w:tcPr>
            <w:tcW w:w="3369" w:type="dxa"/>
          </w:tcPr>
          <w:p w:rsidR="000A2989" w:rsidRPr="00100ED7" w:rsidRDefault="00F67377" w:rsidP="00F67377">
            <w:pPr>
              <w:jc w:val="left"/>
              <w:rPr>
                <w:rFonts w:asciiTheme="minorHAnsi" w:hAnsiTheme="minorHAnsi"/>
                <w:b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b/>
                <w:noProof/>
                <w:lang w:val="fr-FR" w:eastAsia="en-GB"/>
              </w:rPr>
              <w:t>Manuel relatif au site web</w:t>
            </w:r>
          </w:p>
        </w:tc>
        <w:tc>
          <w:tcPr>
            <w:tcW w:w="5797" w:type="dxa"/>
          </w:tcPr>
          <w:p w:rsidR="000A2989" w:rsidRPr="00100ED7" w:rsidRDefault="00F67377" w:rsidP="001E5EB8">
            <w:pPr>
              <w:jc w:val="left"/>
              <w:rPr>
                <w:rFonts w:asciiTheme="minorHAnsi" w:hAnsiTheme="minorHAnsi"/>
                <w:noProof/>
                <w:lang w:val="fr-FR" w:eastAsia="en-GB"/>
              </w:rPr>
            </w:pPr>
            <w:r w:rsidRPr="00100ED7">
              <w:rPr>
                <w:rFonts w:asciiTheme="minorHAnsi" w:hAnsiTheme="minorHAnsi"/>
                <w:noProof/>
                <w:lang w:val="fr-FR" w:eastAsia="en-GB"/>
              </w:rPr>
              <w:t>Élaborer des instructions d’utilisation simples et précises, assorties d’un plan du site pour indiquer où trouver</w:t>
            </w:r>
            <w:r w:rsidR="00657A2C" w:rsidRPr="00100ED7">
              <w:rPr>
                <w:rFonts w:asciiTheme="minorHAnsi" w:hAnsiTheme="minorHAnsi"/>
                <w:noProof/>
                <w:lang w:val="fr-FR" w:eastAsia="en-GB"/>
              </w:rPr>
              <w:t xml:space="preserve"> les informations recherchées;</w:t>
            </w:r>
            <w:r w:rsidRPr="00100ED7">
              <w:rPr>
                <w:rFonts w:asciiTheme="minorHAnsi" w:hAnsiTheme="minorHAnsi"/>
                <w:noProof/>
                <w:lang w:val="fr-FR" w:eastAsia="en-GB"/>
              </w:rPr>
              <w:t xml:space="preserve"> pour diffusion en interne et en externe</w:t>
            </w:r>
          </w:p>
        </w:tc>
      </w:tr>
    </w:tbl>
    <w:p w:rsidR="00FC7C2E" w:rsidRPr="00100ED7" w:rsidRDefault="00FC7C2E" w:rsidP="001E5EB8">
      <w:pPr>
        <w:jc w:val="left"/>
        <w:rPr>
          <w:rFonts w:asciiTheme="minorHAnsi" w:hAnsiTheme="minorHAnsi"/>
          <w:color w:val="000000"/>
          <w:sz w:val="20"/>
          <w:szCs w:val="20"/>
          <w:lang w:val="fr-FR" w:eastAsia="en-GB"/>
        </w:rPr>
      </w:pPr>
      <w:r w:rsidRPr="00100ED7">
        <w:rPr>
          <w:rFonts w:asciiTheme="minorHAnsi" w:hAnsiTheme="minorHAnsi"/>
          <w:color w:val="000000"/>
          <w:sz w:val="20"/>
          <w:szCs w:val="20"/>
          <w:lang w:val="fr-FR" w:eastAsia="en-GB"/>
        </w:rPr>
        <w:t>*</w:t>
      </w:r>
      <w:r w:rsidR="00F67377" w:rsidRPr="00100ED7">
        <w:rPr>
          <w:rFonts w:asciiTheme="minorHAnsi" w:hAnsiTheme="minorHAnsi"/>
          <w:color w:val="000000"/>
          <w:sz w:val="20"/>
          <w:szCs w:val="20"/>
          <w:lang w:val="fr-FR" w:eastAsia="en-GB"/>
        </w:rPr>
        <w:t xml:space="preserve">Les coûts de </w:t>
      </w:r>
      <w:r w:rsidR="0038434D" w:rsidRPr="00100ED7">
        <w:rPr>
          <w:rFonts w:asciiTheme="minorHAnsi" w:hAnsiTheme="minorHAnsi"/>
          <w:color w:val="000000"/>
          <w:sz w:val="20"/>
          <w:szCs w:val="20"/>
          <w:lang w:val="fr-FR" w:eastAsia="en-GB"/>
        </w:rPr>
        <w:t>développement</w:t>
      </w:r>
      <w:r w:rsidR="00F67377" w:rsidRPr="00100ED7">
        <w:rPr>
          <w:rFonts w:asciiTheme="minorHAnsi" w:hAnsiTheme="minorHAnsi"/>
          <w:color w:val="000000"/>
          <w:sz w:val="20"/>
          <w:szCs w:val="20"/>
          <w:lang w:val="fr-FR" w:eastAsia="en-GB"/>
        </w:rPr>
        <w:t xml:space="preserve"> de chacun des</w:t>
      </w:r>
      <w:r w:rsidR="0038434D" w:rsidRPr="00100ED7">
        <w:rPr>
          <w:rFonts w:asciiTheme="minorHAnsi" w:hAnsiTheme="minorHAnsi"/>
          <w:color w:val="000000"/>
          <w:sz w:val="20"/>
          <w:szCs w:val="20"/>
          <w:lang w:val="fr-FR" w:eastAsia="en-GB"/>
        </w:rPr>
        <w:t xml:space="preserve"> éléments du site web sont en cours de définition</w:t>
      </w:r>
      <w:r w:rsidRPr="00100ED7">
        <w:rPr>
          <w:rFonts w:asciiTheme="minorHAnsi" w:hAnsiTheme="minorHAnsi"/>
          <w:color w:val="000000"/>
          <w:sz w:val="20"/>
          <w:szCs w:val="20"/>
          <w:lang w:val="fr-FR" w:eastAsia="en-GB"/>
        </w:rPr>
        <w:t>.</w:t>
      </w:r>
    </w:p>
    <w:p w:rsidR="00FC7C2E" w:rsidRPr="00100ED7" w:rsidRDefault="00FC7C2E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 :</w:t>
      </w:r>
    </w:p>
    <w:p w:rsidR="004D1133" w:rsidRPr="00100ED7" w:rsidRDefault="0038434D" w:rsidP="001E5EB8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 xml:space="preserve">Consulter le Groupe de travail sur le Programme CESP et le </w:t>
      </w:r>
      <w:r w:rsidR="00F26E97" w:rsidRPr="00100ED7">
        <w:rPr>
          <w:rFonts w:asciiTheme="minorHAnsi" w:hAnsiTheme="minorHAnsi"/>
          <w:color w:val="000000"/>
          <w:lang w:val="fr-FR" w:eastAsia="en-GB"/>
        </w:rPr>
        <w:t>Groupe de travail sur la mobilisation des ressources</w:t>
      </w:r>
      <w:r w:rsidR="003F681B" w:rsidRPr="00100ED7">
        <w:rPr>
          <w:rFonts w:asciiTheme="minorHAnsi" w:hAnsiTheme="minorHAnsi"/>
          <w:color w:val="000000"/>
          <w:lang w:val="fr-FR" w:eastAsia="en-GB"/>
        </w:rPr>
        <w:t>.</w:t>
      </w:r>
    </w:p>
    <w:p w:rsidR="00E90297" w:rsidRPr="00100ED7" w:rsidRDefault="00E90297" w:rsidP="001E5EB8">
      <w:pPr>
        <w:pStyle w:val="ListParagraph"/>
        <w:ind w:left="426"/>
        <w:jc w:val="left"/>
        <w:rPr>
          <w:rFonts w:asciiTheme="minorHAnsi" w:hAnsiTheme="minorHAnsi"/>
          <w:lang w:val="fr-FR"/>
        </w:rPr>
      </w:pPr>
    </w:p>
    <w:p w:rsidR="00E90297" w:rsidRPr="00100ED7" w:rsidRDefault="008B5B24" w:rsidP="00571D8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4.</w:t>
      </w:r>
      <w:r w:rsidRPr="00100ED7">
        <w:rPr>
          <w:rFonts w:asciiTheme="minorHAnsi" w:hAnsiTheme="minorHAnsi" w:cs="Arial"/>
          <w:b/>
          <w:lang w:val="fr-FR"/>
        </w:rPr>
        <w:t xml:space="preserve"> Réunions régionales précédant la COP13 (soutien aux délégués et prise en charge des dépenses liées aux réunions préparatoires)</w:t>
      </w:r>
    </w:p>
    <w:p w:rsidR="00E90297" w:rsidRPr="00100ED7" w:rsidRDefault="00E90297" w:rsidP="001E5EB8">
      <w:pPr>
        <w:pStyle w:val="ListParagraph"/>
        <w:jc w:val="left"/>
        <w:rPr>
          <w:rFonts w:asciiTheme="minorHAnsi" w:hAnsiTheme="minorHAnsi" w:cs="Arial"/>
          <w:lang w:val="fr-FR"/>
        </w:rPr>
      </w:pPr>
    </w:p>
    <w:p w:rsidR="00E90297" w:rsidRPr="00100ED7" w:rsidRDefault="00A65EA7" w:rsidP="001E5EB8">
      <w:pPr>
        <w:jc w:val="left"/>
        <w:rPr>
          <w:rFonts w:asciiTheme="minorHAnsi" w:hAnsiTheme="minorHAnsi" w:cs="Arial"/>
          <w:i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Objectif fixé en matière de collecte de fonds : </w:t>
      </w:r>
      <w:r w:rsidRPr="00100ED7">
        <w:rPr>
          <w:rFonts w:asciiTheme="minorHAnsi" w:hAnsiTheme="minorHAnsi" w:cs="Arial"/>
          <w:i/>
          <w:lang w:val="fr-FR"/>
        </w:rPr>
        <w:t>650 </w:t>
      </w:r>
      <w:r w:rsidR="00E90297" w:rsidRPr="00100ED7">
        <w:rPr>
          <w:rFonts w:asciiTheme="minorHAnsi" w:hAnsiTheme="minorHAnsi" w:cs="Arial"/>
          <w:i/>
          <w:lang w:val="fr-FR"/>
        </w:rPr>
        <w:t>000</w:t>
      </w:r>
      <w:r w:rsidRPr="00100ED7">
        <w:rPr>
          <w:rFonts w:asciiTheme="minorHAnsi" w:hAnsiTheme="minorHAnsi" w:cs="Arial"/>
          <w:i/>
          <w:lang w:val="fr-FR"/>
        </w:rPr>
        <w:t> CHF</w:t>
      </w: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Secrétariat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Conseillers régionaux principaux, Responsable des partenariats</w:t>
      </w:r>
    </w:p>
    <w:p w:rsidR="00E90297" w:rsidRPr="00100ED7" w:rsidRDefault="00E9029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Activités budgétisées par année :</w:t>
      </w:r>
    </w:p>
    <w:p w:rsidR="00E90297" w:rsidRPr="00100ED7" w:rsidRDefault="00F61C90" w:rsidP="001E5EB8">
      <w:pPr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 xml:space="preserve">Coût de 650 000 CHF </w:t>
      </w:r>
      <w:r w:rsidR="00382FD9" w:rsidRPr="00100ED7">
        <w:rPr>
          <w:rFonts w:asciiTheme="minorHAnsi" w:hAnsiTheme="minorHAnsi" w:cs="Arial"/>
          <w:lang w:val="fr-FR"/>
        </w:rPr>
        <w:t>établi à partir d’une estimation des frais de voyage pris en charge pour un délégué par pays inscrit sur la liste CAD/OCDE des bénéficiaires de l’aide</w:t>
      </w:r>
      <w:r w:rsidR="00657A2C" w:rsidRPr="00100ED7">
        <w:rPr>
          <w:rFonts w:asciiTheme="minorHAnsi" w:hAnsiTheme="minorHAnsi" w:cs="Arial"/>
          <w:lang w:val="fr-FR"/>
        </w:rPr>
        <w:t xml:space="preserve"> et en tant compte</w:t>
      </w:r>
      <w:r w:rsidR="000618E9" w:rsidRPr="00100ED7">
        <w:rPr>
          <w:rFonts w:asciiTheme="minorHAnsi" w:hAnsiTheme="minorHAnsi" w:cs="Arial"/>
          <w:lang w:val="fr-FR"/>
        </w:rPr>
        <w:t xml:space="preserve"> des frais de locati</w:t>
      </w:r>
      <w:r w:rsidR="00E8423F" w:rsidRPr="00100ED7">
        <w:rPr>
          <w:rFonts w:asciiTheme="minorHAnsi" w:hAnsiTheme="minorHAnsi" w:cs="Arial"/>
          <w:lang w:val="fr-FR"/>
        </w:rPr>
        <w:t>on du lieu des réunions et des dépenses d’</w:t>
      </w:r>
      <w:r w:rsidR="000618E9" w:rsidRPr="00100ED7">
        <w:rPr>
          <w:rFonts w:asciiTheme="minorHAnsi" w:hAnsiTheme="minorHAnsi" w:cs="Arial"/>
          <w:lang w:val="fr-FR"/>
        </w:rPr>
        <w:t xml:space="preserve">équipement. Démarrage des activités d’appel de fonds prévu pour début 2017. </w:t>
      </w:r>
    </w:p>
    <w:p w:rsidR="000618E9" w:rsidRPr="00100ED7" w:rsidRDefault="000618E9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 :</w:t>
      </w:r>
    </w:p>
    <w:p w:rsidR="00E90297" w:rsidRPr="00100ED7" w:rsidRDefault="000618E9" w:rsidP="003F681B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Parties contractante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 xml:space="preserve">s, </w:t>
      </w:r>
      <w:r w:rsidRPr="00100ED7">
        <w:rPr>
          <w:rFonts w:asciiTheme="minorHAnsi" w:hAnsiTheme="minorHAnsi"/>
          <w:color w:val="000000"/>
          <w:lang w:val="fr-FR" w:eastAsia="en-GB"/>
        </w:rPr>
        <w:t>o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>rganisations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internationales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>,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compagnies aériennes (dont 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>Star Alliance)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et Nations Unies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>.</w:t>
      </w:r>
    </w:p>
    <w:p w:rsidR="00E90297" w:rsidRPr="00100ED7" w:rsidRDefault="00E90297" w:rsidP="001E5EB8">
      <w:pPr>
        <w:pStyle w:val="ListParagraph"/>
        <w:jc w:val="left"/>
        <w:rPr>
          <w:rFonts w:asciiTheme="minorHAnsi" w:hAnsiTheme="minorHAnsi" w:cs="Arial"/>
          <w:sz w:val="24"/>
          <w:szCs w:val="24"/>
          <w:lang w:val="fr-FR"/>
        </w:rPr>
      </w:pPr>
    </w:p>
    <w:p w:rsidR="00E90297" w:rsidRPr="00100ED7" w:rsidRDefault="008B5B24" w:rsidP="00571D8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5.</w:t>
      </w:r>
      <w:r w:rsidR="001E5EB8" w:rsidRPr="00100ED7">
        <w:rPr>
          <w:rFonts w:asciiTheme="minorHAnsi" w:hAnsiTheme="minorHAnsi" w:cs="Arial"/>
          <w:b/>
          <w:lang w:val="fr-FR"/>
        </w:rPr>
        <w:t xml:space="preserve"> </w:t>
      </w:r>
      <w:r w:rsidRPr="00100ED7">
        <w:rPr>
          <w:rFonts w:asciiTheme="minorHAnsi" w:hAnsiTheme="minorHAnsi" w:cs="Arial"/>
          <w:b/>
          <w:lang w:val="fr-FR"/>
        </w:rPr>
        <w:t>Parrainage des délégués admissibles à la COP13 (2018)</w:t>
      </w:r>
    </w:p>
    <w:p w:rsidR="00E90297" w:rsidRPr="00100ED7" w:rsidRDefault="00E90297" w:rsidP="001E5EB8">
      <w:pPr>
        <w:pStyle w:val="ListParagraph"/>
        <w:jc w:val="left"/>
        <w:rPr>
          <w:rFonts w:asciiTheme="minorHAnsi" w:hAnsiTheme="minorHAnsi" w:cs="Arial"/>
          <w:lang w:val="fr-FR"/>
        </w:rPr>
      </w:pPr>
    </w:p>
    <w:p w:rsidR="00E90297" w:rsidRPr="00100ED7" w:rsidRDefault="00A65EA7" w:rsidP="001E5EB8">
      <w:pPr>
        <w:jc w:val="left"/>
        <w:rPr>
          <w:rFonts w:asciiTheme="minorHAnsi" w:hAnsiTheme="minorHAnsi" w:cs="Arial"/>
          <w:i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Objectif fixé en matière de collecte de fonds : </w:t>
      </w:r>
      <w:r w:rsidRPr="00100ED7">
        <w:rPr>
          <w:rFonts w:asciiTheme="minorHAnsi" w:hAnsiTheme="minorHAnsi" w:cs="Arial"/>
          <w:i/>
          <w:lang w:val="fr-FR"/>
        </w:rPr>
        <w:t>600 </w:t>
      </w:r>
      <w:r w:rsidR="00E90297" w:rsidRPr="00100ED7">
        <w:rPr>
          <w:rFonts w:asciiTheme="minorHAnsi" w:hAnsiTheme="minorHAnsi" w:cs="Arial"/>
          <w:i/>
          <w:lang w:val="fr-FR"/>
        </w:rPr>
        <w:t>000</w:t>
      </w:r>
      <w:r w:rsidRPr="00100ED7">
        <w:rPr>
          <w:rFonts w:asciiTheme="minorHAnsi" w:hAnsiTheme="minorHAnsi" w:cs="Arial"/>
          <w:i/>
          <w:lang w:val="fr-FR"/>
        </w:rPr>
        <w:t> CHF</w:t>
      </w: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Secrétariat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Conseillers régionaux principaux, Responsable des partenariats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i/>
          <w:lang w:val="fr-FR"/>
        </w:rPr>
      </w:pPr>
    </w:p>
    <w:p w:rsidR="00E90297" w:rsidRPr="00100ED7" w:rsidRDefault="00A65EA7" w:rsidP="001E5EB8">
      <w:pPr>
        <w:jc w:val="left"/>
        <w:rPr>
          <w:rFonts w:asciiTheme="minorHAnsi" w:hAnsiTheme="minorHAnsi" w:cs="Arial"/>
          <w:i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Activités budgétisées par année :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</w:p>
    <w:p w:rsidR="000618E9" w:rsidRPr="00100ED7" w:rsidRDefault="000618E9" w:rsidP="000618E9">
      <w:pPr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lastRenderedPageBreak/>
        <w:t xml:space="preserve">Poste budgétaire pour 2018 d’un montant de 600 000 CHF établi à partir d’une estimation des frais de voyage pris en charge pour un délégué par pays inscrit sur la liste CAD/OCDE des bénéficiaires de l’aide. Démarrage des activités d’appel de fonds prévu pour début 2017. 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 :</w:t>
      </w:r>
    </w:p>
    <w:p w:rsidR="00E90297" w:rsidRPr="00100ED7" w:rsidRDefault="00C43AA2" w:rsidP="00571D8B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Parties contractantes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 xml:space="preserve">, </w:t>
      </w:r>
      <w:r w:rsidRPr="00100ED7">
        <w:rPr>
          <w:rFonts w:asciiTheme="minorHAnsi" w:hAnsiTheme="minorHAnsi"/>
          <w:color w:val="000000"/>
          <w:lang w:val="fr-FR" w:eastAsia="en-GB"/>
        </w:rPr>
        <w:t>organisations internationale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>s,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compagnies aériennes (dont Star Alliance) et Nations Unies</w:t>
      </w:r>
      <w:r w:rsidR="00E90297" w:rsidRPr="00100ED7">
        <w:rPr>
          <w:rFonts w:asciiTheme="minorHAnsi" w:hAnsiTheme="minorHAnsi"/>
          <w:color w:val="000000"/>
          <w:lang w:val="fr-FR" w:eastAsia="en-GB"/>
        </w:rPr>
        <w:t>.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8B5B24" w:rsidP="00571D8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6.</w:t>
      </w:r>
      <w:r w:rsidR="001E5EB8" w:rsidRPr="00100ED7">
        <w:rPr>
          <w:rFonts w:asciiTheme="minorHAnsi" w:hAnsiTheme="minorHAnsi" w:cs="Arial"/>
          <w:b/>
          <w:lang w:val="fr-FR"/>
        </w:rPr>
        <w:t xml:space="preserve"> </w:t>
      </w:r>
      <w:r w:rsidRPr="00100ED7">
        <w:rPr>
          <w:rFonts w:asciiTheme="minorHAnsi" w:hAnsiTheme="minorHAnsi" w:cs="Arial"/>
          <w:b/>
          <w:lang w:val="fr-FR"/>
        </w:rPr>
        <w:t>Appui en faveur de l’introduction de la langue arabe et des services de traduction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Objectif fixé en matière de collecte de fonds : 250 </w:t>
      </w:r>
      <w:r w:rsidR="00E90297" w:rsidRPr="00100ED7">
        <w:rPr>
          <w:rFonts w:asciiTheme="minorHAnsi" w:hAnsiTheme="minorHAnsi"/>
          <w:i/>
          <w:color w:val="000000"/>
          <w:lang w:val="fr-FR" w:eastAsia="en-GB"/>
        </w:rPr>
        <w:t>000</w:t>
      </w:r>
      <w:r w:rsidRPr="00100ED7">
        <w:rPr>
          <w:rFonts w:asciiTheme="minorHAnsi" w:hAnsiTheme="minorHAnsi"/>
          <w:i/>
          <w:color w:val="000000"/>
          <w:lang w:val="fr-FR" w:eastAsia="en-GB"/>
        </w:rPr>
        <w:t> CHF</w:t>
      </w: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Secrétariat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="00C43AA2" w:rsidRPr="00100ED7">
        <w:rPr>
          <w:rFonts w:asciiTheme="minorHAnsi" w:hAnsiTheme="minorHAnsi"/>
          <w:i/>
          <w:color w:val="000000"/>
          <w:lang w:val="fr-FR" w:eastAsia="en-GB"/>
        </w:rPr>
        <w:t>Secrétaire géné</w:t>
      </w:r>
      <w:r w:rsidR="004D1133" w:rsidRPr="00100ED7">
        <w:rPr>
          <w:rFonts w:asciiTheme="minorHAnsi" w:hAnsiTheme="minorHAnsi"/>
          <w:i/>
          <w:color w:val="000000"/>
          <w:lang w:val="fr-FR" w:eastAsia="en-GB"/>
        </w:rPr>
        <w:t xml:space="preserve">ral,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Secrétaire général</w:t>
      </w:r>
      <w:r w:rsidR="00C43AA2" w:rsidRPr="00100ED7">
        <w:rPr>
          <w:rFonts w:asciiTheme="minorHAnsi" w:hAnsiTheme="minorHAnsi"/>
          <w:i/>
          <w:color w:val="000000"/>
          <w:lang w:val="fr-FR" w:eastAsia="en-GB"/>
        </w:rPr>
        <w:t>e</w:t>
      </w: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 adjoint</w:t>
      </w:r>
      <w:r w:rsidR="00C43AA2" w:rsidRPr="00100ED7">
        <w:rPr>
          <w:rFonts w:asciiTheme="minorHAnsi" w:hAnsiTheme="minorHAnsi"/>
          <w:i/>
          <w:color w:val="000000"/>
          <w:lang w:val="fr-FR" w:eastAsia="en-GB"/>
        </w:rPr>
        <w:t>e</w:t>
      </w:r>
      <w:r w:rsidR="004D1133" w:rsidRPr="00100ED7">
        <w:rPr>
          <w:rFonts w:asciiTheme="minorHAnsi" w:hAnsiTheme="minorHAnsi"/>
          <w:i/>
          <w:color w:val="000000"/>
          <w:lang w:val="fr-FR" w:eastAsia="en-GB"/>
        </w:rPr>
        <w:t xml:space="preserve">,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Responsable des partenariats</w:t>
      </w:r>
      <w:r w:rsidR="004D1133" w:rsidRPr="00100ED7">
        <w:rPr>
          <w:rFonts w:asciiTheme="minorHAnsi" w:hAnsiTheme="minorHAnsi"/>
          <w:i/>
          <w:color w:val="000000"/>
          <w:lang w:val="fr-FR" w:eastAsia="en-GB"/>
        </w:rPr>
        <w:t>.</w:t>
      </w:r>
    </w:p>
    <w:p w:rsidR="00E90297" w:rsidRPr="00100ED7" w:rsidRDefault="00E9029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E90297" w:rsidRPr="00100ED7" w:rsidRDefault="00A65EA7" w:rsidP="001E5EB8">
      <w:pPr>
        <w:jc w:val="left"/>
        <w:rPr>
          <w:rFonts w:asciiTheme="minorHAnsi" w:hAnsiTheme="minorHAnsi" w:cs="Arial"/>
          <w:i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Activités budgétisées par année :</w:t>
      </w:r>
      <w:r w:rsidR="001E5EB8" w:rsidRPr="00100ED7">
        <w:rPr>
          <w:rFonts w:asciiTheme="minorHAnsi" w:hAnsiTheme="minorHAnsi" w:cs="Arial"/>
          <w:i/>
          <w:lang w:val="fr-FR"/>
        </w:rPr>
        <w:t xml:space="preserve"> 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i/>
          <w:lang w:val="fr-FR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78"/>
        <w:gridCol w:w="1559"/>
        <w:gridCol w:w="1021"/>
        <w:gridCol w:w="1021"/>
        <w:gridCol w:w="1021"/>
        <w:gridCol w:w="1080"/>
      </w:tblGrid>
      <w:tr w:rsidR="00D91EF3" w:rsidRPr="00100ED7" w:rsidTr="001370C7">
        <w:trPr>
          <w:trHeight w:val="60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00ED7" w:rsidRDefault="008B5B24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Point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Estimat</w:t>
            </w:r>
            <w:r w:rsidR="000618E9"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 xml:space="preserve">ion du coût unitaire </w:t>
            </w: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(CHF)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Total</w:t>
            </w:r>
          </w:p>
        </w:tc>
      </w:tr>
      <w:tr w:rsidR="00D91EF3" w:rsidRPr="00100ED7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0618E9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Traduction en externe des travaux en cours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900936" w:rsidP="000B49B4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27 </w:t>
            </w:r>
            <w:r w:rsidR="001370C7" w:rsidRPr="00100ED7">
              <w:rPr>
                <w:rFonts w:asciiTheme="minorHAnsi" w:eastAsia="Times New Roman" w:hAnsiTheme="minorHAnsi" w:cs="Arial"/>
                <w:lang w:val="fr-FR" w:eastAsia="en-GB"/>
              </w:rPr>
              <w:t>000/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27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27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27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81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</w:tr>
      <w:tr w:rsidR="00D91EF3" w:rsidRPr="00100ED7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2E3F68" w:rsidP="002E3F6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Recherche ou élaboration d’un glossaire Ramsar (dépense unique)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16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16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16000</w:t>
            </w:r>
          </w:p>
        </w:tc>
      </w:tr>
      <w:tr w:rsidR="00D91EF3" w:rsidRPr="00100ED7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2E3F6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Tra</w:t>
            </w:r>
            <w:r w:rsidR="002E3F68" w:rsidRPr="00100ED7">
              <w:rPr>
                <w:rFonts w:asciiTheme="minorHAnsi" w:eastAsia="Times New Roman" w:hAnsiTheme="minorHAnsi" w:cs="Arial"/>
                <w:lang w:val="fr-FR" w:eastAsia="en-GB"/>
              </w:rPr>
              <w:t>duction et publication de contenus web prioritaires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27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000/an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27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27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27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81000</w:t>
            </w:r>
          </w:p>
        </w:tc>
      </w:tr>
      <w:tr w:rsidR="00D91EF3" w:rsidRPr="00100ED7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2E3F68" w:rsidP="002E3F6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Responsable régional arabophone (à</w:t>
            </w:r>
            <w:r w:rsidR="001370C7" w:rsidRPr="00100ED7">
              <w:rPr>
                <w:rFonts w:asciiTheme="minorHAnsi" w:eastAsia="Times New Roman" w:hAnsiTheme="minorHAnsi" w:cs="Arial"/>
                <w:lang w:val="fr-FR" w:eastAsia="en-GB"/>
              </w:rPr>
              <w:t xml:space="preserve"> 20%) </w:t>
            </w:r>
            <w:r w:rsidR="001370C7" w:rsidRPr="00100ED7">
              <w:rPr>
                <w:rFonts w:asciiTheme="minorHAnsi" w:eastAsia="Times New Roman" w:hAnsiTheme="minorHAnsi" w:cs="Arial"/>
                <w:vertAlign w:val="superscript"/>
                <w:lang w:val="fr-FR"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120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000/an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24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24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24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72</w:t>
            </w:r>
            <w:r w:rsidR="000B49B4"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000</w:t>
            </w:r>
          </w:p>
        </w:tc>
      </w:tr>
      <w:tr w:rsidR="00D91EF3" w:rsidRPr="00100ED7" w:rsidTr="001370C7">
        <w:trPr>
          <w:trHeight w:val="3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Total (CHF)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lang w:val="fr-FR"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94</w:t>
            </w:r>
            <w:r w:rsidR="000B49B4"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78</w:t>
            </w:r>
            <w:r w:rsidR="000B49B4"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78</w:t>
            </w:r>
            <w:r w:rsidR="000B49B4"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0C7" w:rsidRPr="00100ED7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val="fr-FR" w:eastAsia="en-GB"/>
              </w:rPr>
            </w:pP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250</w:t>
            </w:r>
            <w:r w:rsidR="000B49B4"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 </w:t>
            </w:r>
            <w:r w:rsidRPr="00100ED7">
              <w:rPr>
                <w:rFonts w:asciiTheme="minorHAnsi" w:eastAsia="Times New Roman" w:hAnsiTheme="minorHAnsi" w:cs="Arial"/>
                <w:bCs/>
                <w:lang w:val="fr-FR" w:eastAsia="en-GB"/>
              </w:rPr>
              <w:t>000</w:t>
            </w:r>
          </w:p>
        </w:tc>
      </w:tr>
    </w:tbl>
    <w:p w:rsidR="00371C9B" w:rsidRPr="00100ED7" w:rsidRDefault="001370C7" w:rsidP="001E5EB8">
      <w:pPr>
        <w:jc w:val="left"/>
        <w:rPr>
          <w:rFonts w:asciiTheme="minorHAnsi" w:hAnsiTheme="minorHAnsi" w:cs="Arial"/>
          <w:iCs/>
          <w:lang w:val="fr-FR"/>
        </w:rPr>
      </w:pPr>
      <w:r w:rsidRPr="00100ED7">
        <w:rPr>
          <w:rFonts w:asciiTheme="minorHAnsi" w:hAnsiTheme="minorHAnsi" w:cs="Arial"/>
          <w:iCs/>
          <w:sz w:val="20"/>
          <w:szCs w:val="20"/>
          <w:vertAlign w:val="superscript"/>
          <w:lang w:val="fr-FR"/>
        </w:rPr>
        <w:t xml:space="preserve">1 </w:t>
      </w:r>
      <w:r w:rsidR="002E3F68" w:rsidRPr="00100ED7">
        <w:rPr>
          <w:rFonts w:asciiTheme="minorHAnsi" w:hAnsiTheme="minorHAnsi" w:cs="Arial"/>
          <w:iCs/>
          <w:sz w:val="20"/>
          <w:szCs w:val="20"/>
          <w:lang w:val="fr-FR"/>
        </w:rPr>
        <w:t xml:space="preserve">L’une des solutions possibles consisterait à faire appel à un responsable en poste dans un ministère </w:t>
      </w:r>
      <w:r w:rsidR="00730B7B" w:rsidRPr="00100ED7">
        <w:rPr>
          <w:rFonts w:asciiTheme="minorHAnsi" w:hAnsiTheme="minorHAnsi" w:cs="Arial"/>
          <w:iCs/>
          <w:sz w:val="20"/>
          <w:szCs w:val="20"/>
          <w:lang w:val="fr-FR"/>
        </w:rPr>
        <w:t>ou auprès d’un OIP ou d’un autre partenaire Ramsar basé dans la région arabe. Ce point devra faire l’objet de nouvelles discussions</w:t>
      </w:r>
      <w:r w:rsidRPr="00100ED7">
        <w:rPr>
          <w:rFonts w:asciiTheme="minorHAnsi" w:hAnsiTheme="minorHAnsi" w:cs="Arial"/>
          <w:iCs/>
          <w:sz w:val="16"/>
          <w:szCs w:val="16"/>
          <w:lang w:val="fr-FR"/>
        </w:rPr>
        <w:t xml:space="preserve">. </w:t>
      </w:r>
    </w:p>
    <w:p w:rsidR="00371C9B" w:rsidRPr="00100ED7" w:rsidRDefault="00371C9B" w:rsidP="001E5EB8">
      <w:pPr>
        <w:jc w:val="left"/>
        <w:rPr>
          <w:rFonts w:asciiTheme="minorHAnsi" w:hAnsiTheme="minorHAnsi" w:cs="Arial"/>
          <w:iCs/>
          <w:lang w:val="fr-FR"/>
        </w:rPr>
      </w:pP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 :</w:t>
      </w:r>
    </w:p>
    <w:p w:rsidR="00452707" w:rsidRPr="00100ED7" w:rsidRDefault="00885A16" w:rsidP="00571D8B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 xml:space="preserve">S’agissant de la traduction en arabe, les pays arabophones pourraient être </w:t>
      </w:r>
      <w:r w:rsidR="00E8423F" w:rsidRPr="00100ED7">
        <w:rPr>
          <w:rFonts w:asciiTheme="minorHAnsi" w:hAnsiTheme="minorHAnsi"/>
          <w:color w:val="000000"/>
          <w:lang w:val="fr-FR" w:eastAsia="en-GB"/>
        </w:rPr>
        <w:t>invités à apporter leur aide. Le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Secrétaire général a également demandé, en ce qui concerne la possibilité de </w:t>
      </w:r>
      <w:r w:rsidR="00E8423F" w:rsidRPr="00100ED7">
        <w:rPr>
          <w:rFonts w:asciiTheme="minorHAnsi" w:hAnsiTheme="minorHAnsi"/>
          <w:color w:val="000000"/>
          <w:lang w:val="fr-FR" w:eastAsia="en-GB"/>
        </w:rPr>
        <w:t>services de traduction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en russe et en chinois, de contacter la Russie et la Chine</w:t>
      </w:r>
      <w:r w:rsidR="007A4C7F" w:rsidRPr="00100ED7">
        <w:rPr>
          <w:rFonts w:asciiTheme="minorHAnsi" w:hAnsiTheme="minorHAnsi"/>
          <w:color w:val="000000"/>
          <w:lang w:val="fr-FR" w:eastAsia="en-GB"/>
        </w:rPr>
        <w:t>.</w:t>
      </w:r>
      <w:r w:rsidR="00452707" w:rsidRPr="00100ED7">
        <w:rPr>
          <w:rFonts w:asciiTheme="minorHAnsi" w:hAnsiTheme="minorHAnsi"/>
          <w:color w:val="000000"/>
          <w:lang w:val="fr-FR" w:eastAsia="en-GB"/>
        </w:rPr>
        <w:t xml:space="preserve"> </w:t>
      </w:r>
    </w:p>
    <w:p w:rsidR="00E90297" w:rsidRPr="00100ED7" w:rsidRDefault="00E90297" w:rsidP="001E5EB8">
      <w:pPr>
        <w:jc w:val="left"/>
        <w:rPr>
          <w:rFonts w:asciiTheme="minorHAnsi" w:hAnsiTheme="minorHAnsi"/>
          <w:color w:val="000000"/>
          <w:lang w:val="fr-FR" w:eastAsia="en-GB"/>
        </w:rPr>
      </w:pPr>
    </w:p>
    <w:p w:rsidR="00E90297" w:rsidRPr="00100ED7" w:rsidRDefault="008B5B24" w:rsidP="00571D8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7.</w:t>
      </w:r>
      <w:r w:rsidR="001E5EB8" w:rsidRPr="00100ED7">
        <w:rPr>
          <w:rFonts w:asciiTheme="minorHAnsi" w:hAnsiTheme="minorHAnsi" w:cs="Arial"/>
          <w:b/>
          <w:lang w:val="fr-FR"/>
        </w:rPr>
        <w:t xml:space="preserve"> </w:t>
      </w:r>
      <w:r w:rsidRPr="00100ED7">
        <w:rPr>
          <w:rFonts w:asciiTheme="minorHAnsi" w:hAnsiTheme="minorHAnsi" w:cs="Arial"/>
          <w:b/>
          <w:lang w:val="fr-FR"/>
        </w:rPr>
        <w:t>Fonds de petites subventions aux fins de la protection et de l’utilisation rationnelle des zones humides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A65EA7" w:rsidP="001E5EB8">
      <w:pPr>
        <w:jc w:val="left"/>
        <w:rPr>
          <w:rFonts w:asciiTheme="minorHAnsi" w:hAnsiTheme="minorHAnsi" w:cs="Arial"/>
          <w:i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Objectif fixé en matière de collecte de fonds : </w:t>
      </w:r>
      <w:r w:rsidRPr="00100ED7">
        <w:rPr>
          <w:rFonts w:asciiTheme="minorHAnsi" w:hAnsiTheme="minorHAnsi" w:cs="Arial"/>
          <w:i/>
          <w:lang w:val="fr-FR"/>
        </w:rPr>
        <w:t>1 </w:t>
      </w:r>
      <w:r w:rsidR="00E90297" w:rsidRPr="00100ED7">
        <w:rPr>
          <w:rFonts w:asciiTheme="minorHAnsi" w:hAnsiTheme="minorHAnsi" w:cs="Arial"/>
          <w:i/>
          <w:lang w:val="fr-FR"/>
        </w:rPr>
        <w:t>million</w:t>
      </w:r>
      <w:r w:rsidRPr="00100ED7">
        <w:rPr>
          <w:rFonts w:asciiTheme="minorHAnsi" w:hAnsiTheme="minorHAnsi" w:cs="Arial"/>
          <w:i/>
          <w:lang w:val="fr-FR"/>
        </w:rPr>
        <w:t xml:space="preserve"> de CHF</w:t>
      </w: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Secrétariat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Responsable des partenariats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i/>
          <w:lang w:val="fr-FR"/>
        </w:rPr>
      </w:pPr>
    </w:p>
    <w:p w:rsidR="00E90297" w:rsidRPr="00100ED7" w:rsidRDefault="00A65EA7" w:rsidP="001E5EB8">
      <w:pPr>
        <w:jc w:val="left"/>
        <w:rPr>
          <w:rFonts w:asciiTheme="minorHAnsi" w:hAnsiTheme="minorHAnsi" w:cs="Arial"/>
          <w:i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Activités budgétisées par année :</w:t>
      </w:r>
      <w:r w:rsidR="001E5EB8" w:rsidRPr="00100ED7">
        <w:rPr>
          <w:rFonts w:asciiTheme="minorHAnsi" w:hAnsiTheme="minorHAnsi" w:cs="Arial"/>
          <w:i/>
          <w:lang w:val="fr-FR"/>
        </w:rPr>
        <w:t xml:space="preserve"> </w:t>
      </w:r>
    </w:p>
    <w:p w:rsidR="00E90297" w:rsidRPr="00100ED7" w:rsidRDefault="00885A16" w:rsidP="001E5EB8">
      <w:pPr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Un rapport sur l’utilisation du Fonds de petites subventions a été communiqué à la 51</w:t>
      </w:r>
      <w:r w:rsidRPr="00100ED7">
        <w:rPr>
          <w:rFonts w:asciiTheme="minorHAnsi" w:hAnsiTheme="minorHAnsi" w:cs="Arial"/>
          <w:vertAlign w:val="superscript"/>
          <w:lang w:val="fr-FR"/>
        </w:rPr>
        <w:t>e</w:t>
      </w:r>
      <w:r w:rsidR="00E8423F" w:rsidRPr="00100ED7">
        <w:rPr>
          <w:rFonts w:asciiTheme="minorHAnsi" w:hAnsiTheme="minorHAnsi" w:cs="Arial"/>
          <w:lang w:val="fr-FR"/>
        </w:rPr>
        <w:t xml:space="preserve"> Réunion du Comité permanent</w:t>
      </w:r>
      <w:r w:rsidRPr="00100ED7">
        <w:rPr>
          <w:rFonts w:asciiTheme="minorHAnsi" w:hAnsiTheme="minorHAnsi" w:cs="Arial"/>
          <w:lang w:val="fr-FR"/>
        </w:rPr>
        <w:t>; il débouchera sur des recommandations quant à l’avenir du Fonds.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 :</w:t>
      </w:r>
    </w:p>
    <w:p w:rsidR="00452707" w:rsidRPr="00100ED7" w:rsidRDefault="007A4C7F" w:rsidP="00571D8B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A</w:t>
      </w:r>
      <w:r w:rsidR="00885A16" w:rsidRPr="00100ED7">
        <w:rPr>
          <w:rFonts w:asciiTheme="minorHAnsi" w:hAnsiTheme="minorHAnsi"/>
          <w:color w:val="000000"/>
          <w:lang w:val="fr-FR" w:eastAsia="en-GB"/>
        </w:rPr>
        <w:t>u niveau du Secré</w:t>
      </w:r>
      <w:r w:rsidRPr="00100ED7">
        <w:rPr>
          <w:rFonts w:asciiTheme="minorHAnsi" w:hAnsiTheme="minorHAnsi"/>
          <w:color w:val="000000"/>
          <w:lang w:val="fr-FR" w:eastAsia="en-GB"/>
        </w:rPr>
        <w:t>tariat</w:t>
      </w:r>
      <w:r w:rsidR="00885A16" w:rsidRPr="00100ED7">
        <w:rPr>
          <w:rFonts w:asciiTheme="minorHAnsi" w:hAnsiTheme="minorHAnsi"/>
          <w:color w:val="000000"/>
          <w:lang w:val="fr-FR" w:eastAsia="en-GB"/>
        </w:rPr>
        <w:t xml:space="preserve">, </w:t>
      </w:r>
      <w:r w:rsidR="00CE3BF9" w:rsidRPr="00100ED7">
        <w:rPr>
          <w:rFonts w:asciiTheme="minorHAnsi" w:hAnsiTheme="minorHAnsi"/>
          <w:color w:val="000000"/>
          <w:lang w:val="fr-FR" w:eastAsia="en-GB"/>
        </w:rPr>
        <w:t xml:space="preserve">il a été proposé que le Fonds de petites subventions soit ajusté pour répondre aux intérêts du secteur privé, notamment ceux du secteur de l’énergie pour accroître la </w:t>
      </w:r>
      <w:r w:rsidR="00CE3BF9" w:rsidRPr="00100ED7">
        <w:rPr>
          <w:rFonts w:asciiTheme="minorHAnsi" w:hAnsiTheme="minorHAnsi"/>
          <w:color w:val="000000"/>
          <w:lang w:val="fr-FR" w:eastAsia="en-GB"/>
        </w:rPr>
        <w:lastRenderedPageBreak/>
        <w:t>résilience des sites côtiers, et ceux du secteur des boissons pour protéger les ressources en eau</w:t>
      </w:r>
      <w:r w:rsidRPr="00100ED7">
        <w:rPr>
          <w:rFonts w:asciiTheme="minorHAnsi" w:hAnsiTheme="minorHAnsi"/>
          <w:color w:val="000000"/>
          <w:lang w:val="fr-FR" w:eastAsia="en-GB"/>
        </w:rPr>
        <w:t>.</w:t>
      </w:r>
      <w:r w:rsidR="001E5EB8" w:rsidRPr="00100ED7">
        <w:rPr>
          <w:rFonts w:asciiTheme="minorHAnsi" w:hAnsiTheme="minorHAnsi"/>
          <w:color w:val="000000"/>
          <w:lang w:val="fr-FR" w:eastAsia="en-GB"/>
        </w:rPr>
        <w:t xml:space="preserve"> </w:t>
      </w:r>
      <w:r w:rsidR="00F26E97" w:rsidRPr="00100ED7">
        <w:rPr>
          <w:rFonts w:asciiTheme="minorHAnsi" w:hAnsiTheme="minorHAnsi"/>
          <w:color w:val="000000"/>
          <w:lang w:val="fr-FR" w:eastAsia="en-GB"/>
        </w:rPr>
        <w:t>Ces propositions, parmi d’autres, pourraient être étudiées en collaboration avec le Groupe de travail sur la mobilisation des ressources</w:t>
      </w:r>
      <w:r w:rsidRPr="00100ED7">
        <w:rPr>
          <w:rFonts w:asciiTheme="minorHAnsi" w:hAnsiTheme="minorHAnsi"/>
          <w:color w:val="000000"/>
          <w:lang w:val="fr-FR" w:eastAsia="en-GB"/>
        </w:rPr>
        <w:t>.</w:t>
      </w:r>
      <w:r w:rsidR="00452707" w:rsidRPr="00100ED7">
        <w:rPr>
          <w:rFonts w:asciiTheme="minorHAnsi" w:hAnsiTheme="minorHAnsi"/>
          <w:color w:val="000000"/>
          <w:lang w:val="fr-FR" w:eastAsia="en-GB"/>
        </w:rPr>
        <w:t xml:space="preserve"> 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8B5B24" w:rsidP="00571D8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8.</w:t>
      </w:r>
      <w:r w:rsidR="001E5EB8" w:rsidRPr="00100ED7">
        <w:rPr>
          <w:rFonts w:asciiTheme="minorHAnsi" w:hAnsiTheme="minorHAnsi" w:cs="Arial"/>
          <w:b/>
          <w:lang w:val="fr-FR"/>
        </w:rPr>
        <w:t xml:space="preserve"> </w:t>
      </w:r>
      <w:r w:rsidRPr="00100ED7">
        <w:rPr>
          <w:rFonts w:asciiTheme="minorHAnsi" w:hAnsiTheme="minorHAnsi" w:cs="Arial"/>
          <w:b/>
          <w:lang w:val="fr-FR"/>
        </w:rPr>
        <w:t>Appui aux Réseaux d’Initiative régionales et Centres régionaux (activités prioritaires</w:t>
      </w:r>
      <w:r w:rsidR="00E90297" w:rsidRPr="00100ED7">
        <w:rPr>
          <w:rFonts w:asciiTheme="minorHAnsi" w:hAnsiTheme="minorHAnsi" w:cs="Arial"/>
          <w:b/>
          <w:lang w:val="fr-FR"/>
        </w:rPr>
        <w:t>)</w:t>
      </w:r>
    </w:p>
    <w:p w:rsidR="00E90297" w:rsidRPr="00100ED7" w:rsidRDefault="00E90297" w:rsidP="001E5EB8">
      <w:pPr>
        <w:pStyle w:val="ListParagraph"/>
        <w:ind w:left="426"/>
        <w:jc w:val="left"/>
        <w:rPr>
          <w:rFonts w:asciiTheme="minorHAnsi" w:hAnsiTheme="minorHAnsi"/>
          <w:lang w:val="fr-FR"/>
        </w:rPr>
      </w:pPr>
    </w:p>
    <w:p w:rsidR="00E90297" w:rsidRPr="00100ED7" w:rsidRDefault="00A65EA7" w:rsidP="001E5EB8">
      <w:pPr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Objectif fixé en matière de collecte de fonds : </w:t>
      </w:r>
      <w:r w:rsidRPr="00100ED7">
        <w:rPr>
          <w:rFonts w:asciiTheme="minorHAnsi" w:hAnsiTheme="minorHAnsi" w:cs="Arial"/>
          <w:i/>
          <w:lang w:val="fr-FR"/>
        </w:rPr>
        <w:t>150 </w:t>
      </w:r>
      <w:r w:rsidR="00E90297" w:rsidRPr="00100ED7">
        <w:rPr>
          <w:rFonts w:asciiTheme="minorHAnsi" w:hAnsiTheme="minorHAnsi" w:cs="Arial"/>
          <w:i/>
          <w:lang w:val="fr-FR"/>
        </w:rPr>
        <w:t>000</w:t>
      </w:r>
      <w:r w:rsidRPr="00100ED7">
        <w:rPr>
          <w:rFonts w:asciiTheme="minorHAnsi" w:hAnsiTheme="minorHAnsi" w:cs="Arial"/>
          <w:i/>
          <w:lang w:val="fr-FR"/>
        </w:rPr>
        <w:t xml:space="preserve"> CHF</w:t>
      </w: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Secrétariat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Secrétaire général</w:t>
      </w:r>
      <w:r w:rsidR="00C43AA2" w:rsidRPr="00100ED7">
        <w:rPr>
          <w:rFonts w:asciiTheme="minorHAnsi" w:hAnsiTheme="minorHAnsi"/>
          <w:i/>
          <w:color w:val="000000"/>
          <w:lang w:val="fr-FR" w:eastAsia="en-GB"/>
        </w:rPr>
        <w:t>e</w:t>
      </w: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 adjoint</w:t>
      </w:r>
      <w:r w:rsidR="00C43AA2" w:rsidRPr="00100ED7">
        <w:rPr>
          <w:rFonts w:asciiTheme="minorHAnsi" w:hAnsiTheme="minorHAnsi"/>
          <w:i/>
          <w:color w:val="000000"/>
          <w:lang w:val="fr-FR" w:eastAsia="en-GB"/>
        </w:rPr>
        <w:t>e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i/>
          <w:lang w:val="fr-FR"/>
        </w:rPr>
      </w:pPr>
    </w:p>
    <w:p w:rsidR="00D91EF3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Activités budgétisées par année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</w:p>
    <w:p w:rsidR="00E90297" w:rsidRPr="00100ED7" w:rsidRDefault="00CE3BF9" w:rsidP="001E5EB8">
      <w:pPr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Priorités définies dans l</w:t>
      </w:r>
      <w:r w:rsidR="00D91EF3" w:rsidRPr="00100ED7">
        <w:rPr>
          <w:rFonts w:asciiTheme="minorHAnsi" w:hAnsiTheme="minorHAnsi" w:cs="Arial"/>
          <w:lang w:val="fr-FR"/>
        </w:rPr>
        <w:t xml:space="preserve">es </w:t>
      </w:r>
      <w:r w:rsidRPr="00100ED7">
        <w:rPr>
          <w:rFonts w:asciiTheme="minorHAnsi" w:hAnsiTheme="minorHAnsi" w:cs="Arial"/>
          <w:lang w:val="fr-FR"/>
        </w:rPr>
        <w:t>Initiatives régionales</w:t>
      </w:r>
      <w:r w:rsidR="003F681B" w:rsidRPr="00100ED7">
        <w:rPr>
          <w:rFonts w:asciiTheme="minorHAnsi" w:hAnsiTheme="minorHAnsi" w:cs="Arial"/>
          <w:lang w:val="fr-FR"/>
        </w:rPr>
        <w:t>.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 :</w:t>
      </w:r>
    </w:p>
    <w:p w:rsidR="00D91EF3" w:rsidRPr="00100ED7" w:rsidRDefault="00CE3BF9" w:rsidP="00571D8B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Au niveau du Secré</w:t>
      </w:r>
      <w:r w:rsidR="00690FA8" w:rsidRPr="00100ED7">
        <w:rPr>
          <w:rFonts w:asciiTheme="minorHAnsi" w:hAnsiTheme="minorHAnsi"/>
          <w:color w:val="000000"/>
          <w:lang w:val="fr-FR" w:eastAsia="en-GB"/>
        </w:rPr>
        <w:t>tariat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, </w:t>
      </w:r>
      <w:r w:rsidR="00690FA8" w:rsidRPr="00100ED7">
        <w:rPr>
          <w:rFonts w:asciiTheme="minorHAnsi" w:hAnsiTheme="minorHAnsi"/>
          <w:color w:val="000000"/>
          <w:lang w:val="fr-FR" w:eastAsia="en-GB"/>
        </w:rPr>
        <w:t>des mesures ont déjà été prises pour trouver des solutions afin de soumettre des propositions au Fonds pour l’environnement mondial à l’appui des Initiatives régionales. Cette possibilité, parmi d’autres, pourrait être étudiée plus avant en collaboration avec le Groupe de travail sur la mobilisation des ressources.</w:t>
      </w:r>
    </w:p>
    <w:p w:rsidR="00E90297" w:rsidRPr="00100ED7" w:rsidRDefault="00E9029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E90297" w:rsidRPr="00100ED7" w:rsidRDefault="008B5B24" w:rsidP="003F681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9.</w:t>
      </w:r>
      <w:r w:rsidR="001E5EB8" w:rsidRPr="00100ED7">
        <w:rPr>
          <w:rFonts w:asciiTheme="minorHAnsi" w:hAnsiTheme="minorHAnsi" w:cs="Arial"/>
          <w:b/>
          <w:lang w:val="fr-FR"/>
        </w:rPr>
        <w:t xml:space="preserve"> </w:t>
      </w:r>
      <w:r w:rsidRPr="00100ED7">
        <w:rPr>
          <w:rFonts w:asciiTheme="minorHAnsi" w:hAnsiTheme="minorHAnsi" w:cs="Arial"/>
          <w:b/>
          <w:lang w:val="fr-FR"/>
        </w:rPr>
        <w:t>Programme de CESP de la Convention Ramsar (2016-2021), à l’exclusion de la Journée mondiale des zones humides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A65EA7" w:rsidP="001E5EB8">
      <w:pPr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Objectif fixé en matière de collecte de fonds : </w:t>
      </w:r>
      <w:r w:rsidRPr="00100ED7">
        <w:rPr>
          <w:rFonts w:asciiTheme="minorHAnsi" w:hAnsiTheme="minorHAnsi" w:cs="Arial"/>
          <w:i/>
          <w:lang w:val="fr-FR"/>
        </w:rPr>
        <w:t>300 </w:t>
      </w:r>
      <w:r w:rsidR="00E90297" w:rsidRPr="00100ED7">
        <w:rPr>
          <w:rFonts w:asciiTheme="minorHAnsi" w:hAnsiTheme="minorHAnsi" w:cs="Arial"/>
          <w:i/>
          <w:lang w:val="fr-FR"/>
        </w:rPr>
        <w:t>000</w:t>
      </w:r>
      <w:r w:rsidRPr="00100ED7">
        <w:rPr>
          <w:rFonts w:asciiTheme="minorHAnsi" w:hAnsiTheme="minorHAnsi" w:cs="Arial"/>
          <w:i/>
          <w:lang w:val="fr-FR"/>
        </w:rPr>
        <w:t> CHF</w:t>
      </w: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Secrétariat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="00690FA8" w:rsidRPr="00100ED7">
        <w:rPr>
          <w:rFonts w:asciiTheme="minorHAnsi" w:hAnsiTheme="minorHAnsi"/>
          <w:i/>
          <w:color w:val="000000"/>
          <w:lang w:val="fr-FR" w:eastAsia="en-GB"/>
        </w:rPr>
        <w:t>Responsable de la communication</w:t>
      </w:r>
      <w:r w:rsidR="004D1133" w:rsidRPr="00100ED7">
        <w:rPr>
          <w:rFonts w:asciiTheme="minorHAnsi" w:hAnsiTheme="minorHAnsi"/>
          <w:i/>
          <w:color w:val="000000"/>
          <w:lang w:val="fr-FR" w:eastAsia="en-GB"/>
        </w:rPr>
        <w:t xml:space="preserve">,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Responsable des partenariats</w:t>
      </w:r>
      <w:r w:rsidR="004D1133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i/>
          <w:lang w:val="fr-FR"/>
        </w:rPr>
      </w:pPr>
    </w:p>
    <w:p w:rsidR="00341C8B" w:rsidRPr="00100ED7" w:rsidRDefault="00A65EA7" w:rsidP="001E5EB8">
      <w:pPr>
        <w:jc w:val="left"/>
        <w:rPr>
          <w:rFonts w:asciiTheme="minorHAnsi" w:hAnsiTheme="minorHAnsi" w:cs="Arial"/>
          <w:i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Activités budgétisées par année :</w:t>
      </w:r>
    </w:p>
    <w:p w:rsidR="00341C8B" w:rsidRPr="00100ED7" w:rsidRDefault="00690FA8" w:rsidP="001E5EB8">
      <w:pPr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/>
          <w:color w:val="000000"/>
          <w:lang w:val="fr-FR" w:eastAsia="en-GB"/>
        </w:rPr>
        <w:t>Les activités provisoires inscrites sur la liste ci-après seront soumises à l’examen du Groupe de travail sur le Programme CESP au cours de la 51</w:t>
      </w:r>
      <w:r w:rsidRPr="00100ED7">
        <w:rPr>
          <w:rFonts w:asciiTheme="minorHAnsi" w:hAnsiTheme="minorHAnsi"/>
          <w:color w:val="000000"/>
          <w:vertAlign w:val="superscript"/>
          <w:lang w:val="fr-FR" w:eastAsia="en-GB"/>
        </w:rPr>
        <w:t>e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 Réunion du Comité permanent, suite à quoi les budgets seront définis pour chacun des postes mentionnés :</w:t>
      </w:r>
    </w:p>
    <w:p w:rsidR="00341C8B" w:rsidRPr="00100ED7" w:rsidRDefault="00690FA8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 xml:space="preserve">Image de marque </w:t>
      </w:r>
    </w:p>
    <w:p w:rsidR="00D41E8B" w:rsidRPr="00100ED7" w:rsidRDefault="00D10941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Bulletin d’information trimestriel du SG</w:t>
      </w:r>
    </w:p>
    <w:p w:rsidR="00341C8B" w:rsidRPr="00100ED7" w:rsidRDefault="00D10941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Mé</w:t>
      </w:r>
      <w:r w:rsidR="00341C8B" w:rsidRPr="00100ED7">
        <w:rPr>
          <w:rFonts w:asciiTheme="minorHAnsi" w:hAnsiTheme="minorHAnsi" w:cs="Arial"/>
          <w:lang w:val="fr-FR"/>
        </w:rPr>
        <w:t>dia</w:t>
      </w:r>
      <w:r w:rsidRPr="00100ED7">
        <w:rPr>
          <w:rFonts w:asciiTheme="minorHAnsi" w:hAnsiTheme="minorHAnsi" w:cs="Arial"/>
          <w:lang w:val="fr-FR"/>
        </w:rPr>
        <w:t>s sociaux</w:t>
      </w:r>
    </w:p>
    <w:p w:rsidR="00341C8B" w:rsidRPr="00100ED7" w:rsidRDefault="00D10941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Manifestations</w:t>
      </w:r>
    </w:p>
    <w:p w:rsidR="00341C8B" w:rsidRPr="00100ED7" w:rsidRDefault="00D10941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Activités de partenariat</w:t>
      </w:r>
    </w:p>
    <w:p w:rsidR="00341C8B" w:rsidRPr="00100ED7" w:rsidRDefault="00D10941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Mobilisation de la presse</w:t>
      </w:r>
    </w:p>
    <w:p w:rsidR="00341C8B" w:rsidRPr="00100ED7" w:rsidRDefault="00341C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Publications</w:t>
      </w:r>
    </w:p>
    <w:p w:rsidR="004D1133" w:rsidRPr="00100ED7" w:rsidRDefault="00D10941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Manuel</w:t>
      </w:r>
      <w:r w:rsidR="00E8423F" w:rsidRPr="00100ED7">
        <w:rPr>
          <w:rFonts w:asciiTheme="minorHAnsi" w:hAnsiTheme="minorHAnsi" w:cs="Arial"/>
          <w:lang w:val="fr-FR"/>
        </w:rPr>
        <w:t>s</w:t>
      </w:r>
      <w:r w:rsidRPr="00100ED7">
        <w:rPr>
          <w:rFonts w:asciiTheme="minorHAnsi" w:hAnsiTheme="minorHAnsi" w:cs="Arial"/>
          <w:lang w:val="fr-FR"/>
        </w:rPr>
        <w:t xml:space="preserve"> Ramsar</w:t>
      </w:r>
    </w:p>
    <w:p w:rsidR="00341C8B" w:rsidRPr="00100ED7" w:rsidRDefault="00D10941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>Renforcement des capacités : ateliers régionaux, séminaires en ligne, stages de formation sur les zones humides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 :</w:t>
      </w:r>
    </w:p>
    <w:p w:rsidR="00341C8B" w:rsidRPr="00100ED7" w:rsidRDefault="00D10941" w:rsidP="001E5EB8">
      <w:pPr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 w:cs="Arial"/>
          <w:lang w:val="fr-FR"/>
        </w:rPr>
        <w:t xml:space="preserve">Consulter le Groupe de travail sur 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le Programme CESP </w:t>
      </w:r>
      <w:r w:rsidRPr="00100ED7">
        <w:rPr>
          <w:rFonts w:asciiTheme="minorHAnsi" w:hAnsiTheme="minorHAnsi" w:cs="Arial"/>
          <w:lang w:val="fr-FR"/>
        </w:rPr>
        <w:t>et le</w:t>
      </w:r>
      <w:r w:rsidR="00452707" w:rsidRPr="00100ED7">
        <w:rPr>
          <w:rFonts w:asciiTheme="minorHAnsi" w:hAnsiTheme="minorHAnsi" w:cs="Arial"/>
          <w:lang w:val="fr-FR"/>
        </w:rPr>
        <w:t xml:space="preserve"> </w:t>
      </w:r>
      <w:r w:rsidR="00F26E97" w:rsidRPr="00100ED7">
        <w:rPr>
          <w:rFonts w:asciiTheme="minorHAnsi" w:hAnsiTheme="minorHAnsi" w:cs="Arial"/>
          <w:lang w:val="fr-FR"/>
        </w:rPr>
        <w:t>Groupe de travail sur la mobilisation des ressources</w:t>
      </w:r>
    </w:p>
    <w:p w:rsidR="00E90297" w:rsidRPr="00100ED7" w:rsidRDefault="00E9029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</w:p>
    <w:p w:rsidR="00E90297" w:rsidRPr="00100ED7" w:rsidRDefault="008B5B24" w:rsidP="00571D8B">
      <w:pPr>
        <w:jc w:val="left"/>
        <w:rPr>
          <w:rFonts w:asciiTheme="minorHAnsi" w:hAnsiTheme="minorHAnsi" w:cs="Arial"/>
          <w:b/>
          <w:lang w:val="fr-FR"/>
        </w:rPr>
      </w:pPr>
      <w:r w:rsidRPr="00100ED7">
        <w:rPr>
          <w:rFonts w:asciiTheme="minorHAnsi" w:hAnsiTheme="minorHAnsi" w:cs="Arial"/>
          <w:b/>
          <w:lang w:val="fr-FR"/>
        </w:rPr>
        <w:t>Point</w:t>
      </w:r>
      <w:r w:rsidR="00C06B34" w:rsidRPr="00100ED7">
        <w:rPr>
          <w:rFonts w:asciiTheme="minorHAnsi" w:hAnsiTheme="minorHAnsi" w:cs="Arial"/>
          <w:b/>
          <w:lang w:val="fr-FR"/>
        </w:rPr>
        <w:t xml:space="preserve"> 10.</w:t>
      </w:r>
      <w:r w:rsidR="001E5EB8" w:rsidRPr="00100ED7">
        <w:rPr>
          <w:rFonts w:asciiTheme="minorHAnsi" w:hAnsiTheme="minorHAnsi" w:cs="Arial"/>
          <w:b/>
          <w:lang w:val="fr-FR"/>
        </w:rPr>
        <w:t xml:space="preserve"> </w:t>
      </w:r>
      <w:r w:rsidR="00A65EA7" w:rsidRPr="00100ED7">
        <w:rPr>
          <w:rFonts w:asciiTheme="minorHAnsi" w:hAnsiTheme="minorHAnsi" w:cs="Arial"/>
          <w:b/>
          <w:lang w:val="fr-FR"/>
        </w:rPr>
        <w:t>Système en ligne pour les Rapports nationaux et l’établissement de rapports et élaboration d’indicateurs</w:t>
      </w:r>
    </w:p>
    <w:p w:rsidR="00571D8B" w:rsidRPr="00100ED7" w:rsidRDefault="00571D8B" w:rsidP="001E5EB8">
      <w:pPr>
        <w:jc w:val="left"/>
        <w:rPr>
          <w:rFonts w:asciiTheme="minorHAnsi" w:hAnsiTheme="minorHAnsi" w:cs="Arial"/>
          <w:i/>
          <w:lang w:val="fr-FR"/>
        </w:rPr>
      </w:pPr>
    </w:p>
    <w:p w:rsidR="00E90297" w:rsidRPr="00100ED7" w:rsidRDefault="00A65EA7" w:rsidP="001E5EB8">
      <w:pPr>
        <w:jc w:val="left"/>
        <w:rPr>
          <w:rFonts w:asciiTheme="minorHAnsi" w:hAnsiTheme="minorHAnsi" w:cs="Arial"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 xml:space="preserve">Objectif fixé en matière de collecte de fonds : </w:t>
      </w:r>
      <w:r w:rsidRPr="00100ED7">
        <w:rPr>
          <w:rFonts w:asciiTheme="minorHAnsi" w:hAnsiTheme="minorHAnsi" w:cs="Arial"/>
          <w:lang w:val="fr-FR"/>
        </w:rPr>
        <w:t>175 </w:t>
      </w:r>
      <w:r w:rsidR="00E90297" w:rsidRPr="00100ED7">
        <w:rPr>
          <w:rFonts w:asciiTheme="minorHAnsi" w:hAnsiTheme="minorHAnsi" w:cs="Arial"/>
          <w:lang w:val="fr-FR"/>
        </w:rPr>
        <w:t>000</w:t>
      </w:r>
      <w:r w:rsidRPr="00100ED7">
        <w:rPr>
          <w:rFonts w:asciiTheme="minorHAnsi" w:hAnsiTheme="minorHAnsi" w:cs="Arial"/>
          <w:lang w:val="fr-FR"/>
        </w:rPr>
        <w:t xml:space="preserve"> CHF</w:t>
      </w:r>
    </w:p>
    <w:p w:rsidR="00E90297" w:rsidRPr="00100ED7" w:rsidRDefault="00A65EA7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Partenaire(s) principal/principaux au sein du Secrétariat :</w:t>
      </w:r>
      <w:r w:rsidR="001E5EB8" w:rsidRPr="00100ED7">
        <w:rPr>
          <w:rFonts w:asciiTheme="minorHAnsi" w:hAnsiTheme="minorHAnsi"/>
          <w:i/>
          <w:color w:val="000000"/>
          <w:lang w:val="fr-FR" w:eastAsia="en-GB"/>
        </w:rPr>
        <w:t xml:space="preserve">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Conseillers régionaux principaux, Responsable de la communication</w:t>
      </w:r>
      <w:r w:rsidR="004D1133" w:rsidRPr="00100ED7">
        <w:rPr>
          <w:rFonts w:asciiTheme="minorHAnsi" w:hAnsiTheme="minorHAnsi"/>
          <w:i/>
          <w:color w:val="000000"/>
          <w:lang w:val="fr-FR" w:eastAsia="en-GB"/>
        </w:rPr>
        <w:t xml:space="preserve">, </w:t>
      </w:r>
      <w:r w:rsidRPr="00100ED7">
        <w:rPr>
          <w:rFonts w:asciiTheme="minorHAnsi" w:hAnsiTheme="minorHAnsi"/>
          <w:i/>
          <w:color w:val="000000"/>
          <w:lang w:val="fr-FR" w:eastAsia="en-GB"/>
        </w:rPr>
        <w:t>Responsable des partenariats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i/>
          <w:lang w:val="fr-FR"/>
        </w:rPr>
      </w:pPr>
    </w:p>
    <w:p w:rsidR="00D91EF3" w:rsidRPr="00100ED7" w:rsidRDefault="00A65EA7" w:rsidP="001E5EB8">
      <w:pPr>
        <w:jc w:val="left"/>
        <w:rPr>
          <w:rFonts w:asciiTheme="minorHAnsi" w:hAnsiTheme="minorHAnsi" w:cs="Arial"/>
          <w:i/>
          <w:lang w:val="fr-FR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lastRenderedPageBreak/>
        <w:t>Activités budgétisées par année :</w:t>
      </w:r>
      <w:r w:rsidR="001E5EB8" w:rsidRPr="00100ED7">
        <w:rPr>
          <w:rFonts w:asciiTheme="minorHAnsi" w:hAnsiTheme="minorHAnsi" w:cs="Arial"/>
          <w:i/>
          <w:lang w:val="fr-FR"/>
        </w:rPr>
        <w:t xml:space="preserve"> </w:t>
      </w:r>
    </w:p>
    <w:p w:rsidR="00E90297" w:rsidRPr="00100ED7" w:rsidRDefault="00C43AA2" w:rsidP="001E5EB8">
      <w:pPr>
        <w:jc w:val="left"/>
        <w:rPr>
          <w:rFonts w:asciiTheme="minorHAnsi" w:hAnsiTheme="minorHAnsi" w:cs="Arial"/>
          <w:i/>
          <w:lang w:val="fr-FR"/>
        </w:rPr>
      </w:pPr>
      <w:r w:rsidRPr="00100ED7">
        <w:rPr>
          <w:rFonts w:asciiTheme="minorHAnsi" w:hAnsiTheme="minorHAnsi" w:cs="Arial"/>
          <w:lang w:val="fr-FR"/>
        </w:rPr>
        <w:t>À déterminer</w:t>
      </w:r>
    </w:p>
    <w:p w:rsidR="00E90297" w:rsidRPr="00100ED7" w:rsidRDefault="00E90297" w:rsidP="001E5EB8">
      <w:pPr>
        <w:jc w:val="left"/>
        <w:rPr>
          <w:rFonts w:asciiTheme="minorHAnsi" w:hAnsiTheme="minorHAnsi" w:cs="Arial"/>
          <w:lang w:val="fr-FR"/>
        </w:rPr>
      </w:pPr>
    </w:p>
    <w:p w:rsidR="00E90297" w:rsidRPr="00100ED7" w:rsidRDefault="00057631" w:rsidP="001E5EB8">
      <w:pPr>
        <w:jc w:val="left"/>
        <w:rPr>
          <w:rFonts w:asciiTheme="minorHAnsi" w:hAnsiTheme="minorHAnsi"/>
          <w:i/>
          <w:color w:val="000000"/>
          <w:lang w:val="fr-FR" w:eastAsia="en-GB"/>
        </w:rPr>
      </w:pPr>
      <w:r w:rsidRPr="00100ED7">
        <w:rPr>
          <w:rFonts w:asciiTheme="minorHAnsi" w:hAnsiTheme="minorHAnsi"/>
          <w:i/>
          <w:color w:val="000000"/>
          <w:lang w:val="fr-FR" w:eastAsia="en-GB"/>
        </w:rPr>
        <w:t>Solutions possibles pour trouver d’éventuels bailleurs de fonds :</w:t>
      </w:r>
    </w:p>
    <w:p w:rsidR="00E90297" w:rsidRPr="00100ED7" w:rsidRDefault="00D10941" w:rsidP="00571D8B">
      <w:pPr>
        <w:jc w:val="left"/>
        <w:rPr>
          <w:rFonts w:asciiTheme="minorHAnsi" w:hAnsiTheme="minorHAnsi"/>
          <w:color w:val="000000"/>
          <w:lang w:val="fr-FR" w:eastAsia="en-GB"/>
        </w:rPr>
      </w:pPr>
      <w:r w:rsidRPr="00100ED7">
        <w:rPr>
          <w:rFonts w:asciiTheme="minorHAnsi" w:hAnsiTheme="minorHAnsi"/>
          <w:color w:val="000000"/>
          <w:lang w:val="fr-FR" w:eastAsia="en-GB"/>
        </w:rPr>
        <w:t>Consulter le</w:t>
      </w:r>
      <w:r w:rsidR="00452707" w:rsidRPr="00100ED7">
        <w:rPr>
          <w:rFonts w:asciiTheme="minorHAnsi" w:hAnsiTheme="minorHAnsi"/>
          <w:color w:val="000000"/>
          <w:lang w:val="fr-FR" w:eastAsia="en-GB"/>
        </w:rPr>
        <w:t xml:space="preserve"> </w:t>
      </w:r>
      <w:r w:rsidR="00F26E97" w:rsidRPr="00100ED7">
        <w:rPr>
          <w:rFonts w:asciiTheme="minorHAnsi" w:hAnsiTheme="minorHAnsi"/>
          <w:color w:val="000000"/>
          <w:lang w:val="fr-FR" w:eastAsia="en-GB"/>
        </w:rPr>
        <w:t>Groupe de travail sur la mobilisation des ressources</w:t>
      </w:r>
      <w:r w:rsidR="00452707" w:rsidRPr="00100ED7">
        <w:rPr>
          <w:rFonts w:asciiTheme="minorHAnsi" w:hAnsiTheme="minorHAnsi"/>
          <w:color w:val="000000"/>
          <w:lang w:val="fr-FR" w:eastAsia="en-GB"/>
        </w:rPr>
        <w:t xml:space="preserve">; </w:t>
      </w:r>
      <w:r w:rsidRPr="00100ED7">
        <w:rPr>
          <w:rFonts w:asciiTheme="minorHAnsi" w:hAnsiTheme="minorHAnsi"/>
          <w:color w:val="000000"/>
          <w:lang w:val="fr-FR" w:eastAsia="en-GB"/>
        </w:rPr>
        <w:t xml:space="preserve">possibilité de </w:t>
      </w:r>
      <w:r w:rsidR="007E259F" w:rsidRPr="00100ED7">
        <w:rPr>
          <w:rFonts w:asciiTheme="minorHAnsi" w:hAnsiTheme="minorHAnsi"/>
          <w:color w:val="000000"/>
          <w:lang w:val="fr-FR" w:eastAsia="en-GB"/>
        </w:rPr>
        <w:t xml:space="preserve">bénéficier du soutien en nature d’une société informatique; élaboration d’approches communes avec la </w:t>
      </w:r>
      <w:r w:rsidR="007E259F" w:rsidRPr="00100ED7">
        <w:rPr>
          <w:rFonts w:asciiTheme="minorHAnsi" w:hAnsiTheme="minorHAnsi" w:cs="Arial"/>
          <w:lang w:val="fr-FR"/>
        </w:rPr>
        <w:t xml:space="preserve">Convention sur les espèces migratrices </w:t>
      </w:r>
      <w:r w:rsidR="00D11292" w:rsidRPr="00100ED7">
        <w:rPr>
          <w:rFonts w:asciiTheme="minorHAnsi" w:hAnsiTheme="minorHAnsi" w:cs="Arial"/>
          <w:lang w:val="fr-FR"/>
        </w:rPr>
        <w:t xml:space="preserve">(CMS), </w:t>
      </w:r>
      <w:r w:rsidR="007E259F" w:rsidRPr="00100ED7">
        <w:rPr>
          <w:rFonts w:asciiTheme="minorHAnsi" w:hAnsiTheme="minorHAnsi" w:cs="Arial"/>
          <w:lang w:val="fr-FR"/>
        </w:rPr>
        <w:t>le PNUE-WCMC et/ou d’autres.</w:t>
      </w:r>
    </w:p>
    <w:p w:rsidR="00845A53" w:rsidRPr="00100ED7" w:rsidRDefault="00845A53" w:rsidP="001E5EB8">
      <w:pPr>
        <w:jc w:val="left"/>
        <w:rPr>
          <w:rFonts w:asciiTheme="minorHAnsi" w:hAnsiTheme="minorHAnsi"/>
          <w:b/>
          <w:lang w:val="fr-FR"/>
        </w:rPr>
      </w:pPr>
    </w:p>
    <w:sectPr w:rsidR="00845A53" w:rsidRPr="00100ED7" w:rsidSect="00845A53">
      <w:footerReference w:type="default" r:id="rId9"/>
      <w:pgSz w:w="11906" w:h="16838" w:code="9"/>
      <w:pgMar w:top="1440" w:right="1440" w:bottom="1440" w:left="1440" w:header="1134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59" w:rsidRDefault="00196359" w:rsidP="006C7F2F">
      <w:r>
        <w:separator/>
      </w:r>
    </w:p>
  </w:endnote>
  <w:endnote w:type="continuationSeparator" w:id="0">
    <w:p w:rsidR="00196359" w:rsidRDefault="00196359" w:rsidP="006C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1946664"/>
      <w:docPartObj>
        <w:docPartGallery w:val="Page Numbers (Bottom of Page)"/>
        <w:docPartUnique/>
      </w:docPartObj>
    </w:sdtPr>
    <w:sdtEndPr/>
    <w:sdtContent>
      <w:p w:rsidR="0086647A" w:rsidRPr="001E5EB8" w:rsidRDefault="0086647A" w:rsidP="001E5EB8">
        <w:pPr>
          <w:pStyle w:val="Footer"/>
          <w:tabs>
            <w:tab w:val="clear" w:pos="4680"/>
            <w:tab w:val="clear" w:pos="9360"/>
            <w:tab w:val="left" w:pos="8789"/>
          </w:tabs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>SC51-21</w:t>
        </w:r>
        <w:r>
          <w:rPr>
            <w:rFonts w:asciiTheme="minorHAnsi" w:hAnsiTheme="minorHAnsi"/>
            <w:sz w:val="20"/>
            <w:szCs w:val="20"/>
          </w:rPr>
          <w:tab/>
        </w:r>
        <w:r w:rsidRPr="00FD503E">
          <w:rPr>
            <w:rFonts w:asciiTheme="minorHAnsi" w:hAnsiTheme="minorHAnsi"/>
            <w:sz w:val="20"/>
            <w:szCs w:val="20"/>
          </w:rPr>
          <w:fldChar w:fldCharType="begin"/>
        </w:r>
        <w:r w:rsidRPr="00FD503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FD503E">
          <w:rPr>
            <w:rFonts w:asciiTheme="minorHAnsi" w:hAnsiTheme="minorHAnsi"/>
            <w:sz w:val="20"/>
            <w:szCs w:val="20"/>
          </w:rPr>
          <w:fldChar w:fldCharType="separate"/>
        </w:r>
        <w:r w:rsidR="00140BC5">
          <w:rPr>
            <w:rFonts w:asciiTheme="minorHAnsi" w:hAnsiTheme="minorHAnsi"/>
            <w:noProof/>
            <w:sz w:val="20"/>
            <w:szCs w:val="20"/>
          </w:rPr>
          <w:t>7</w:t>
        </w:r>
        <w:r w:rsidRPr="00FD503E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59" w:rsidRDefault="00196359" w:rsidP="006C7F2F">
      <w:r>
        <w:separator/>
      </w:r>
    </w:p>
  </w:footnote>
  <w:footnote w:type="continuationSeparator" w:id="0">
    <w:p w:rsidR="00196359" w:rsidRDefault="00196359" w:rsidP="006C7F2F">
      <w:r>
        <w:continuationSeparator/>
      </w:r>
    </w:p>
  </w:footnote>
  <w:footnote w:id="1">
    <w:p w:rsidR="0086647A" w:rsidRPr="005B4080" w:rsidRDefault="0086647A" w:rsidP="00E90297">
      <w:pPr>
        <w:pStyle w:val="FootnoteText"/>
        <w:rPr>
          <w:lang w:val="fr-FR"/>
        </w:rPr>
      </w:pPr>
      <w:r w:rsidRPr="005B4080">
        <w:rPr>
          <w:rStyle w:val="FootnoteReference"/>
          <w:lang w:val="fr-FR"/>
        </w:rPr>
        <w:footnoteRef/>
      </w:r>
      <w:r w:rsidRPr="005B4080">
        <w:rPr>
          <w:lang w:val="fr-FR"/>
        </w:rPr>
        <w:t xml:space="preserve"> L’UE et l’Agence belge de développement pourraient participer à cette Mission consultative Ramsar en Tanzanie.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C5"/>
    <w:multiLevelType w:val="hybridMultilevel"/>
    <w:tmpl w:val="2070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67F7"/>
    <w:multiLevelType w:val="hybridMultilevel"/>
    <w:tmpl w:val="5A4A4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9A4439"/>
    <w:multiLevelType w:val="hybridMultilevel"/>
    <w:tmpl w:val="EE46B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776E"/>
    <w:multiLevelType w:val="hybridMultilevel"/>
    <w:tmpl w:val="332200AC"/>
    <w:lvl w:ilvl="0" w:tplc="AF561D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74514"/>
    <w:multiLevelType w:val="hybridMultilevel"/>
    <w:tmpl w:val="B2FC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F7DA4"/>
    <w:multiLevelType w:val="hybridMultilevel"/>
    <w:tmpl w:val="70084D14"/>
    <w:lvl w:ilvl="0" w:tplc="C018D2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C4F74"/>
    <w:multiLevelType w:val="hybridMultilevel"/>
    <w:tmpl w:val="9DF8D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264EF"/>
    <w:multiLevelType w:val="hybridMultilevel"/>
    <w:tmpl w:val="93DAB1E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1AA4CD4"/>
    <w:multiLevelType w:val="hybridMultilevel"/>
    <w:tmpl w:val="046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B4295"/>
    <w:multiLevelType w:val="hybridMultilevel"/>
    <w:tmpl w:val="1862D6E0"/>
    <w:lvl w:ilvl="0" w:tplc="0809000F">
      <w:start w:val="4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171C6D"/>
    <w:multiLevelType w:val="hybridMultilevel"/>
    <w:tmpl w:val="8228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976FB"/>
    <w:multiLevelType w:val="hybridMultilevel"/>
    <w:tmpl w:val="6F709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87386"/>
    <w:multiLevelType w:val="hybridMultilevel"/>
    <w:tmpl w:val="C38A0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F27658"/>
    <w:multiLevelType w:val="hybridMultilevel"/>
    <w:tmpl w:val="A4AE13F4"/>
    <w:lvl w:ilvl="0" w:tplc="761ED18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50890"/>
    <w:multiLevelType w:val="hybridMultilevel"/>
    <w:tmpl w:val="ADA4074E"/>
    <w:lvl w:ilvl="0" w:tplc="30DCE222">
      <w:start w:val="4"/>
      <w:numFmt w:val="decimal"/>
      <w:lvlText w:val="%1."/>
      <w:lvlJc w:val="left"/>
      <w:pPr>
        <w:ind w:left="720" w:hanging="360"/>
      </w:pPr>
      <w:rPr>
        <w:rFonts w:cs="Garamond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14335"/>
    <w:multiLevelType w:val="hybridMultilevel"/>
    <w:tmpl w:val="E25EA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8B04D2"/>
    <w:multiLevelType w:val="multilevel"/>
    <w:tmpl w:val="CE9CE1DC"/>
    <w:numStyleLink w:val="RAMhead1"/>
  </w:abstractNum>
  <w:abstractNum w:abstractNumId="17">
    <w:nsid w:val="22380753"/>
    <w:multiLevelType w:val="hybridMultilevel"/>
    <w:tmpl w:val="590A4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69486B"/>
    <w:multiLevelType w:val="hybridMultilevel"/>
    <w:tmpl w:val="0CA2D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713DCD"/>
    <w:multiLevelType w:val="hybridMultilevel"/>
    <w:tmpl w:val="3430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7543B"/>
    <w:multiLevelType w:val="hybridMultilevel"/>
    <w:tmpl w:val="453EECFA"/>
    <w:lvl w:ilvl="0" w:tplc="12A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D128F"/>
    <w:multiLevelType w:val="hybridMultilevel"/>
    <w:tmpl w:val="64A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42D28"/>
    <w:multiLevelType w:val="hybridMultilevel"/>
    <w:tmpl w:val="0820ED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0A32C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D28F9"/>
    <w:multiLevelType w:val="hybridMultilevel"/>
    <w:tmpl w:val="0A4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D56EA"/>
    <w:multiLevelType w:val="multilevel"/>
    <w:tmpl w:val="CE9CE1DC"/>
    <w:styleLink w:val="RAMhead1"/>
    <w:lvl w:ilvl="0">
      <w:start w:val="1"/>
      <w:numFmt w:val="decimal"/>
      <w:pStyle w:val="RAM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13F479E"/>
    <w:multiLevelType w:val="hybridMultilevel"/>
    <w:tmpl w:val="F22AFE66"/>
    <w:lvl w:ilvl="0" w:tplc="4D227A08">
      <w:start w:val="1"/>
      <w:numFmt w:val="lowerLetter"/>
      <w:lvlText w:val="%1."/>
      <w:lvlJc w:val="left"/>
      <w:pPr>
        <w:ind w:left="1146" w:hanging="360"/>
      </w:p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2365208"/>
    <w:multiLevelType w:val="hybridMultilevel"/>
    <w:tmpl w:val="69B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61C47"/>
    <w:multiLevelType w:val="hybridMultilevel"/>
    <w:tmpl w:val="1CE84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57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53366B4"/>
    <w:multiLevelType w:val="hybridMultilevel"/>
    <w:tmpl w:val="990C055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371B31"/>
    <w:multiLevelType w:val="hybridMultilevel"/>
    <w:tmpl w:val="94A29D76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5895EE9"/>
    <w:multiLevelType w:val="hybridMultilevel"/>
    <w:tmpl w:val="AA30703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822C3B"/>
    <w:multiLevelType w:val="hybridMultilevel"/>
    <w:tmpl w:val="3468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540BD"/>
    <w:multiLevelType w:val="hybridMultilevel"/>
    <w:tmpl w:val="8EE69598"/>
    <w:lvl w:ilvl="0" w:tplc="E54E7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4C2F18"/>
    <w:multiLevelType w:val="hybridMultilevel"/>
    <w:tmpl w:val="203A9730"/>
    <w:lvl w:ilvl="0" w:tplc="9E8A7A66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AF6A44"/>
    <w:multiLevelType w:val="hybridMultilevel"/>
    <w:tmpl w:val="1A9E8E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23593"/>
    <w:multiLevelType w:val="hybridMultilevel"/>
    <w:tmpl w:val="1C008EF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A2807A0"/>
    <w:multiLevelType w:val="hybridMultilevel"/>
    <w:tmpl w:val="BD44939A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C5966"/>
    <w:multiLevelType w:val="hybridMultilevel"/>
    <w:tmpl w:val="D9B24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2B2614"/>
    <w:multiLevelType w:val="hybridMultilevel"/>
    <w:tmpl w:val="F22AFE66"/>
    <w:lvl w:ilvl="0" w:tplc="4D227A08">
      <w:start w:val="4"/>
      <w:numFmt w:val="bullet"/>
      <w:lvlText w:val="•"/>
      <w:lvlJc w:val="left"/>
      <w:pPr>
        <w:ind w:left="1146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9FA5B59"/>
    <w:multiLevelType w:val="hybridMultilevel"/>
    <w:tmpl w:val="4E5CA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1633EE"/>
    <w:multiLevelType w:val="hybridMultilevel"/>
    <w:tmpl w:val="3A2C3A8E"/>
    <w:lvl w:ilvl="0" w:tplc="10BE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B537D"/>
    <w:multiLevelType w:val="hybridMultilevel"/>
    <w:tmpl w:val="656C501A"/>
    <w:lvl w:ilvl="0" w:tplc="CA56CECC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C63EB6"/>
    <w:multiLevelType w:val="hybridMultilevel"/>
    <w:tmpl w:val="2182D954"/>
    <w:lvl w:ilvl="0" w:tplc="CA56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E3006"/>
    <w:multiLevelType w:val="hybridMultilevel"/>
    <w:tmpl w:val="EB36F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D76BC"/>
    <w:multiLevelType w:val="hybridMultilevel"/>
    <w:tmpl w:val="A3AA4E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80422"/>
    <w:multiLevelType w:val="hybridMultilevel"/>
    <w:tmpl w:val="F22AFE66"/>
    <w:lvl w:ilvl="0" w:tplc="4D227A08">
      <w:start w:val="1"/>
      <w:numFmt w:val="lowerLetter"/>
      <w:lvlText w:val="%1."/>
      <w:lvlJc w:val="left"/>
      <w:pPr>
        <w:ind w:left="928" w:hanging="360"/>
      </w:p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F536E93"/>
    <w:multiLevelType w:val="hybridMultilevel"/>
    <w:tmpl w:val="1854A846"/>
    <w:lvl w:ilvl="0" w:tplc="080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47"/>
  </w:num>
  <w:num w:numId="4">
    <w:abstractNumId w:val="17"/>
  </w:num>
  <w:num w:numId="5">
    <w:abstractNumId w:val="10"/>
  </w:num>
  <w:num w:numId="6">
    <w:abstractNumId w:val="14"/>
  </w:num>
  <w:num w:numId="7">
    <w:abstractNumId w:val="34"/>
  </w:num>
  <w:num w:numId="8">
    <w:abstractNumId w:val="3"/>
  </w:num>
  <w:num w:numId="9">
    <w:abstractNumId w:val="32"/>
  </w:num>
  <w:num w:numId="10">
    <w:abstractNumId w:val="28"/>
  </w:num>
  <w:num w:numId="11">
    <w:abstractNumId w:val="39"/>
  </w:num>
  <w:num w:numId="12">
    <w:abstractNumId w:val="5"/>
  </w:num>
  <w:num w:numId="13">
    <w:abstractNumId w:val="41"/>
  </w:num>
  <w:num w:numId="14">
    <w:abstractNumId w:val="1"/>
  </w:num>
  <w:num w:numId="15">
    <w:abstractNumId w:val="40"/>
  </w:num>
  <w:num w:numId="16">
    <w:abstractNumId w:val="12"/>
  </w:num>
  <w:num w:numId="17">
    <w:abstractNumId w:val="15"/>
  </w:num>
  <w:num w:numId="18">
    <w:abstractNumId w:val="8"/>
  </w:num>
  <w:num w:numId="19">
    <w:abstractNumId w:val="26"/>
  </w:num>
  <w:num w:numId="20">
    <w:abstractNumId w:val="24"/>
  </w:num>
  <w:num w:numId="21">
    <w:abstractNumId w:val="16"/>
  </w:num>
  <w:num w:numId="22">
    <w:abstractNumId w:val="44"/>
  </w:num>
  <w:num w:numId="23">
    <w:abstractNumId w:val="19"/>
  </w:num>
  <w:num w:numId="24">
    <w:abstractNumId w:val="38"/>
  </w:num>
  <w:num w:numId="25">
    <w:abstractNumId w:val="7"/>
  </w:num>
  <w:num w:numId="26">
    <w:abstractNumId w:val="4"/>
  </w:num>
  <w:num w:numId="27">
    <w:abstractNumId w:val="29"/>
  </w:num>
  <w:num w:numId="28">
    <w:abstractNumId w:val="33"/>
  </w:num>
  <w:num w:numId="29">
    <w:abstractNumId w:val="18"/>
  </w:num>
  <w:num w:numId="30">
    <w:abstractNumId w:val="13"/>
  </w:num>
  <w:num w:numId="31">
    <w:abstractNumId w:val="27"/>
  </w:num>
  <w:num w:numId="32">
    <w:abstractNumId w:val="21"/>
  </w:num>
  <w:num w:numId="33">
    <w:abstractNumId w:val="43"/>
  </w:num>
  <w:num w:numId="34">
    <w:abstractNumId w:val="2"/>
  </w:num>
  <w:num w:numId="35">
    <w:abstractNumId w:val="42"/>
  </w:num>
  <w:num w:numId="36">
    <w:abstractNumId w:val="31"/>
  </w:num>
  <w:num w:numId="37">
    <w:abstractNumId w:val="46"/>
  </w:num>
  <w:num w:numId="38">
    <w:abstractNumId w:val="25"/>
  </w:num>
  <w:num w:numId="39">
    <w:abstractNumId w:val="3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6"/>
  </w:num>
  <w:num w:numId="43">
    <w:abstractNumId w:val="11"/>
  </w:num>
  <w:num w:numId="44">
    <w:abstractNumId w:val="23"/>
  </w:num>
  <w:num w:numId="45">
    <w:abstractNumId w:val="0"/>
  </w:num>
  <w:num w:numId="46">
    <w:abstractNumId w:val="20"/>
  </w:num>
  <w:num w:numId="47">
    <w:abstractNumId w:val="2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Formatting/>
  <w:defaultTabStop w:val="992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A4"/>
    <w:rsid w:val="000036D1"/>
    <w:rsid w:val="00006A1C"/>
    <w:rsid w:val="000073E0"/>
    <w:rsid w:val="00011A03"/>
    <w:rsid w:val="00012710"/>
    <w:rsid w:val="00017701"/>
    <w:rsid w:val="0004402C"/>
    <w:rsid w:val="00045346"/>
    <w:rsid w:val="0004732D"/>
    <w:rsid w:val="0005461C"/>
    <w:rsid w:val="00057631"/>
    <w:rsid w:val="000618E9"/>
    <w:rsid w:val="00063C00"/>
    <w:rsid w:val="00070BFD"/>
    <w:rsid w:val="00074E25"/>
    <w:rsid w:val="000771DA"/>
    <w:rsid w:val="00083CAB"/>
    <w:rsid w:val="00084B5F"/>
    <w:rsid w:val="000A2989"/>
    <w:rsid w:val="000A6B80"/>
    <w:rsid w:val="000A6D0E"/>
    <w:rsid w:val="000A72A5"/>
    <w:rsid w:val="000B171E"/>
    <w:rsid w:val="000B49B4"/>
    <w:rsid w:val="000C3084"/>
    <w:rsid w:val="000D4137"/>
    <w:rsid w:val="000D5039"/>
    <w:rsid w:val="000D50AA"/>
    <w:rsid w:val="000E3245"/>
    <w:rsid w:val="000E5ABD"/>
    <w:rsid w:val="000E79C5"/>
    <w:rsid w:val="00100ED7"/>
    <w:rsid w:val="00104EEC"/>
    <w:rsid w:val="0010568C"/>
    <w:rsid w:val="001154F6"/>
    <w:rsid w:val="001246CF"/>
    <w:rsid w:val="0012472A"/>
    <w:rsid w:val="00131E98"/>
    <w:rsid w:val="00134B73"/>
    <w:rsid w:val="001370C7"/>
    <w:rsid w:val="00140BC5"/>
    <w:rsid w:val="00144B57"/>
    <w:rsid w:val="00146127"/>
    <w:rsid w:val="00150E11"/>
    <w:rsid w:val="00156246"/>
    <w:rsid w:val="001815F6"/>
    <w:rsid w:val="001868DE"/>
    <w:rsid w:val="00187E21"/>
    <w:rsid w:val="00196359"/>
    <w:rsid w:val="001C0804"/>
    <w:rsid w:val="001C1DFE"/>
    <w:rsid w:val="001C45EB"/>
    <w:rsid w:val="001C69C2"/>
    <w:rsid w:val="001C6DF7"/>
    <w:rsid w:val="001D12BD"/>
    <w:rsid w:val="001D47E3"/>
    <w:rsid w:val="001D7222"/>
    <w:rsid w:val="001E3260"/>
    <w:rsid w:val="001E5EB8"/>
    <w:rsid w:val="001F0DE3"/>
    <w:rsid w:val="001F5F25"/>
    <w:rsid w:val="001F60AB"/>
    <w:rsid w:val="001F790D"/>
    <w:rsid w:val="00202239"/>
    <w:rsid w:val="00205372"/>
    <w:rsid w:val="00213349"/>
    <w:rsid w:val="002237E4"/>
    <w:rsid w:val="00224496"/>
    <w:rsid w:val="0024298F"/>
    <w:rsid w:val="00243F3D"/>
    <w:rsid w:val="0024771F"/>
    <w:rsid w:val="002500F6"/>
    <w:rsid w:val="002604E2"/>
    <w:rsid w:val="00267AD7"/>
    <w:rsid w:val="00276132"/>
    <w:rsid w:val="002766DE"/>
    <w:rsid w:val="002768D7"/>
    <w:rsid w:val="002772A5"/>
    <w:rsid w:val="00280911"/>
    <w:rsid w:val="0028513B"/>
    <w:rsid w:val="0029095B"/>
    <w:rsid w:val="00292BF5"/>
    <w:rsid w:val="00292D02"/>
    <w:rsid w:val="00296676"/>
    <w:rsid w:val="00296A08"/>
    <w:rsid w:val="002972E1"/>
    <w:rsid w:val="00297D8B"/>
    <w:rsid w:val="002A5D65"/>
    <w:rsid w:val="002A743F"/>
    <w:rsid w:val="002B0151"/>
    <w:rsid w:val="002B61AF"/>
    <w:rsid w:val="002C6862"/>
    <w:rsid w:val="002C7D9C"/>
    <w:rsid w:val="002D58A1"/>
    <w:rsid w:val="002E3F68"/>
    <w:rsid w:val="002E5E93"/>
    <w:rsid w:val="002E7D41"/>
    <w:rsid w:val="002F13C9"/>
    <w:rsid w:val="002F5681"/>
    <w:rsid w:val="00303C94"/>
    <w:rsid w:val="003133F0"/>
    <w:rsid w:val="00317F1D"/>
    <w:rsid w:val="00325DB5"/>
    <w:rsid w:val="00326A6C"/>
    <w:rsid w:val="00334840"/>
    <w:rsid w:val="003417E8"/>
    <w:rsid w:val="00341C8B"/>
    <w:rsid w:val="0034711C"/>
    <w:rsid w:val="00354039"/>
    <w:rsid w:val="003546CC"/>
    <w:rsid w:val="00354C8C"/>
    <w:rsid w:val="003555F4"/>
    <w:rsid w:val="003573C8"/>
    <w:rsid w:val="00363EDC"/>
    <w:rsid w:val="00365C0F"/>
    <w:rsid w:val="00371C9B"/>
    <w:rsid w:val="00380A15"/>
    <w:rsid w:val="00382FD9"/>
    <w:rsid w:val="0038434D"/>
    <w:rsid w:val="003922EF"/>
    <w:rsid w:val="003A2A85"/>
    <w:rsid w:val="003A3D91"/>
    <w:rsid w:val="003A5AA3"/>
    <w:rsid w:val="003D1183"/>
    <w:rsid w:val="003D4C93"/>
    <w:rsid w:val="003D568D"/>
    <w:rsid w:val="003E5FD8"/>
    <w:rsid w:val="003E76D6"/>
    <w:rsid w:val="003F241E"/>
    <w:rsid w:val="003F34B0"/>
    <w:rsid w:val="003F36E5"/>
    <w:rsid w:val="003F681B"/>
    <w:rsid w:val="00421B06"/>
    <w:rsid w:val="00436883"/>
    <w:rsid w:val="0044002A"/>
    <w:rsid w:val="00442D37"/>
    <w:rsid w:val="00450775"/>
    <w:rsid w:val="00450E60"/>
    <w:rsid w:val="00452707"/>
    <w:rsid w:val="00463962"/>
    <w:rsid w:val="00481E5E"/>
    <w:rsid w:val="00486DE4"/>
    <w:rsid w:val="004926C1"/>
    <w:rsid w:val="00494990"/>
    <w:rsid w:val="004A0476"/>
    <w:rsid w:val="004A7186"/>
    <w:rsid w:val="004B12A4"/>
    <w:rsid w:val="004C3517"/>
    <w:rsid w:val="004D1133"/>
    <w:rsid w:val="004D47B7"/>
    <w:rsid w:val="004F240E"/>
    <w:rsid w:val="004F7644"/>
    <w:rsid w:val="00501B08"/>
    <w:rsid w:val="005047EC"/>
    <w:rsid w:val="005055B2"/>
    <w:rsid w:val="00506EDB"/>
    <w:rsid w:val="00507762"/>
    <w:rsid w:val="00530748"/>
    <w:rsid w:val="0053286D"/>
    <w:rsid w:val="00542C9E"/>
    <w:rsid w:val="00542F18"/>
    <w:rsid w:val="0054587F"/>
    <w:rsid w:val="00551154"/>
    <w:rsid w:val="0055277F"/>
    <w:rsid w:val="00571D8B"/>
    <w:rsid w:val="00573186"/>
    <w:rsid w:val="0057370C"/>
    <w:rsid w:val="00581FE3"/>
    <w:rsid w:val="00582505"/>
    <w:rsid w:val="00584E75"/>
    <w:rsid w:val="00585644"/>
    <w:rsid w:val="0058686C"/>
    <w:rsid w:val="005901CB"/>
    <w:rsid w:val="00591263"/>
    <w:rsid w:val="00591325"/>
    <w:rsid w:val="0059573E"/>
    <w:rsid w:val="00597F43"/>
    <w:rsid w:val="005A0A99"/>
    <w:rsid w:val="005A668E"/>
    <w:rsid w:val="005B4080"/>
    <w:rsid w:val="005B6561"/>
    <w:rsid w:val="005C1A9F"/>
    <w:rsid w:val="005C6E07"/>
    <w:rsid w:val="005D75AD"/>
    <w:rsid w:val="005D776A"/>
    <w:rsid w:val="005E21EA"/>
    <w:rsid w:val="005E5F92"/>
    <w:rsid w:val="005F52C4"/>
    <w:rsid w:val="006018E5"/>
    <w:rsid w:val="00606F44"/>
    <w:rsid w:val="0061052D"/>
    <w:rsid w:val="00615E01"/>
    <w:rsid w:val="006239EE"/>
    <w:rsid w:val="00625A67"/>
    <w:rsid w:val="00625FD1"/>
    <w:rsid w:val="006279E4"/>
    <w:rsid w:val="00631744"/>
    <w:rsid w:val="00635DC3"/>
    <w:rsid w:val="006437A2"/>
    <w:rsid w:val="00652639"/>
    <w:rsid w:val="00657A2C"/>
    <w:rsid w:val="00661D0E"/>
    <w:rsid w:val="006637DC"/>
    <w:rsid w:val="00665C29"/>
    <w:rsid w:val="00667A19"/>
    <w:rsid w:val="00673549"/>
    <w:rsid w:val="006758F1"/>
    <w:rsid w:val="00677585"/>
    <w:rsid w:val="00687F4D"/>
    <w:rsid w:val="00690FA8"/>
    <w:rsid w:val="00693765"/>
    <w:rsid w:val="00694EE8"/>
    <w:rsid w:val="00697419"/>
    <w:rsid w:val="006C4C06"/>
    <w:rsid w:val="006C7F2F"/>
    <w:rsid w:val="006D00BC"/>
    <w:rsid w:val="006D1947"/>
    <w:rsid w:val="006D3731"/>
    <w:rsid w:val="006E041A"/>
    <w:rsid w:val="006F1397"/>
    <w:rsid w:val="00701998"/>
    <w:rsid w:val="0070421A"/>
    <w:rsid w:val="007064FE"/>
    <w:rsid w:val="00710A1F"/>
    <w:rsid w:val="00715F2B"/>
    <w:rsid w:val="007168C0"/>
    <w:rsid w:val="00723BFD"/>
    <w:rsid w:val="00724E03"/>
    <w:rsid w:val="007260F9"/>
    <w:rsid w:val="00730B7B"/>
    <w:rsid w:val="00731A63"/>
    <w:rsid w:val="00734723"/>
    <w:rsid w:val="00734837"/>
    <w:rsid w:val="00754247"/>
    <w:rsid w:val="0075683D"/>
    <w:rsid w:val="007708B1"/>
    <w:rsid w:val="00775E57"/>
    <w:rsid w:val="0077732F"/>
    <w:rsid w:val="007773C8"/>
    <w:rsid w:val="00791980"/>
    <w:rsid w:val="007A03EE"/>
    <w:rsid w:val="007A06E7"/>
    <w:rsid w:val="007A1FA9"/>
    <w:rsid w:val="007A4C7F"/>
    <w:rsid w:val="007A7C25"/>
    <w:rsid w:val="007B44B6"/>
    <w:rsid w:val="007B625C"/>
    <w:rsid w:val="007B65B4"/>
    <w:rsid w:val="007C6FA8"/>
    <w:rsid w:val="007D460F"/>
    <w:rsid w:val="007D5CAC"/>
    <w:rsid w:val="007D7A0E"/>
    <w:rsid w:val="007E259F"/>
    <w:rsid w:val="007E7564"/>
    <w:rsid w:val="007E7C14"/>
    <w:rsid w:val="0080155E"/>
    <w:rsid w:val="0080308A"/>
    <w:rsid w:val="00812C80"/>
    <w:rsid w:val="00821761"/>
    <w:rsid w:val="00842E19"/>
    <w:rsid w:val="00845A53"/>
    <w:rsid w:val="00851304"/>
    <w:rsid w:val="00851E5C"/>
    <w:rsid w:val="00854D0B"/>
    <w:rsid w:val="00860CCE"/>
    <w:rsid w:val="00860F78"/>
    <w:rsid w:val="0086146B"/>
    <w:rsid w:val="0086647A"/>
    <w:rsid w:val="00867F7E"/>
    <w:rsid w:val="00871CDB"/>
    <w:rsid w:val="00874F98"/>
    <w:rsid w:val="00877781"/>
    <w:rsid w:val="00885A16"/>
    <w:rsid w:val="00893462"/>
    <w:rsid w:val="00893A0C"/>
    <w:rsid w:val="0089763B"/>
    <w:rsid w:val="008A34CE"/>
    <w:rsid w:val="008A4D71"/>
    <w:rsid w:val="008B15C6"/>
    <w:rsid w:val="008B29CE"/>
    <w:rsid w:val="008B5B24"/>
    <w:rsid w:val="008B6A92"/>
    <w:rsid w:val="008B7BBB"/>
    <w:rsid w:val="008D50B5"/>
    <w:rsid w:val="008E4744"/>
    <w:rsid w:val="008E6FAB"/>
    <w:rsid w:val="00900936"/>
    <w:rsid w:val="0090474D"/>
    <w:rsid w:val="009123A9"/>
    <w:rsid w:val="0092004B"/>
    <w:rsid w:val="0092620B"/>
    <w:rsid w:val="009315E1"/>
    <w:rsid w:val="0093535C"/>
    <w:rsid w:val="009416E5"/>
    <w:rsid w:val="0094270D"/>
    <w:rsid w:val="00944654"/>
    <w:rsid w:val="0095111E"/>
    <w:rsid w:val="00951891"/>
    <w:rsid w:val="009518E2"/>
    <w:rsid w:val="009519EE"/>
    <w:rsid w:val="00956BB5"/>
    <w:rsid w:val="00957130"/>
    <w:rsid w:val="0096416A"/>
    <w:rsid w:val="00964970"/>
    <w:rsid w:val="009846B0"/>
    <w:rsid w:val="0099516E"/>
    <w:rsid w:val="00996E83"/>
    <w:rsid w:val="009A11C4"/>
    <w:rsid w:val="009B059E"/>
    <w:rsid w:val="009B1DAA"/>
    <w:rsid w:val="009B47CC"/>
    <w:rsid w:val="009B5967"/>
    <w:rsid w:val="009B5DC5"/>
    <w:rsid w:val="009C0321"/>
    <w:rsid w:val="009C3509"/>
    <w:rsid w:val="009D0984"/>
    <w:rsid w:val="009D6F23"/>
    <w:rsid w:val="009E0740"/>
    <w:rsid w:val="009E29ED"/>
    <w:rsid w:val="009E5856"/>
    <w:rsid w:val="009E6C5D"/>
    <w:rsid w:val="009E7873"/>
    <w:rsid w:val="009E7FAF"/>
    <w:rsid w:val="009F23BE"/>
    <w:rsid w:val="00A05D28"/>
    <w:rsid w:val="00A07306"/>
    <w:rsid w:val="00A07B30"/>
    <w:rsid w:val="00A11A19"/>
    <w:rsid w:val="00A1646F"/>
    <w:rsid w:val="00A20A93"/>
    <w:rsid w:val="00A20E35"/>
    <w:rsid w:val="00A25DC8"/>
    <w:rsid w:val="00A31162"/>
    <w:rsid w:val="00A37A7D"/>
    <w:rsid w:val="00A40F05"/>
    <w:rsid w:val="00A4417E"/>
    <w:rsid w:val="00A46B94"/>
    <w:rsid w:val="00A553EE"/>
    <w:rsid w:val="00A57154"/>
    <w:rsid w:val="00A62ADF"/>
    <w:rsid w:val="00A65B1E"/>
    <w:rsid w:val="00A65EA7"/>
    <w:rsid w:val="00A67D0B"/>
    <w:rsid w:val="00A71803"/>
    <w:rsid w:val="00A7182B"/>
    <w:rsid w:val="00A775E7"/>
    <w:rsid w:val="00A80009"/>
    <w:rsid w:val="00A86721"/>
    <w:rsid w:val="00A90909"/>
    <w:rsid w:val="00A936EB"/>
    <w:rsid w:val="00AA1A74"/>
    <w:rsid w:val="00AA4075"/>
    <w:rsid w:val="00AB4111"/>
    <w:rsid w:val="00AB5593"/>
    <w:rsid w:val="00AC2067"/>
    <w:rsid w:val="00AF1726"/>
    <w:rsid w:val="00AF4F97"/>
    <w:rsid w:val="00AF6724"/>
    <w:rsid w:val="00B01427"/>
    <w:rsid w:val="00B04AD5"/>
    <w:rsid w:val="00B17C47"/>
    <w:rsid w:val="00B2630D"/>
    <w:rsid w:val="00B27ECB"/>
    <w:rsid w:val="00B315B8"/>
    <w:rsid w:val="00B32D8A"/>
    <w:rsid w:val="00B3409C"/>
    <w:rsid w:val="00B356C1"/>
    <w:rsid w:val="00B3574A"/>
    <w:rsid w:val="00B3609B"/>
    <w:rsid w:val="00B423CF"/>
    <w:rsid w:val="00B4244B"/>
    <w:rsid w:val="00B523AE"/>
    <w:rsid w:val="00B54FBC"/>
    <w:rsid w:val="00B8229E"/>
    <w:rsid w:val="00B850EB"/>
    <w:rsid w:val="00B91A7F"/>
    <w:rsid w:val="00B93172"/>
    <w:rsid w:val="00B9431D"/>
    <w:rsid w:val="00BA6122"/>
    <w:rsid w:val="00BB3E2A"/>
    <w:rsid w:val="00BB6AC2"/>
    <w:rsid w:val="00BC2376"/>
    <w:rsid w:val="00BD7BFF"/>
    <w:rsid w:val="00BE40C5"/>
    <w:rsid w:val="00BE448D"/>
    <w:rsid w:val="00BF53D5"/>
    <w:rsid w:val="00C06B34"/>
    <w:rsid w:val="00C0707C"/>
    <w:rsid w:val="00C21EFB"/>
    <w:rsid w:val="00C3567C"/>
    <w:rsid w:val="00C43AA2"/>
    <w:rsid w:val="00C43C5D"/>
    <w:rsid w:val="00C46AC5"/>
    <w:rsid w:val="00C561A6"/>
    <w:rsid w:val="00C629BA"/>
    <w:rsid w:val="00C67B83"/>
    <w:rsid w:val="00C80D7D"/>
    <w:rsid w:val="00C90A2C"/>
    <w:rsid w:val="00C91E4D"/>
    <w:rsid w:val="00C91E80"/>
    <w:rsid w:val="00C94C5E"/>
    <w:rsid w:val="00CA0215"/>
    <w:rsid w:val="00CA28CE"/>
    <w:rsid w:val="00CA2EB5"/>
    <w:rsid w:val="00CB08F9"/>
    <w:rsid w:val="00CB0B70"/>
    <w:rsid w:val="00CC0556"/>
    <w:rsid w:val="00CC263D"/>
    <w:rsid w:val="00CD0F05"/>
    <w:rsid w:val="00CE3BF9"/>
    <w:rsid w:val="00D02891"/>
    <w:rsid w:val="00D05ECB"/>
    <w:rsid w:val="00D10941"/>
    <w:rsid w:val="00D11292"/>
    <w:rsid w:val="00D12715"/>
    <w:rsid w:val="00D150EB"/>
    <w:rsid w:val="00D32A3C"/>
    <w:rsid w:val="00D36E27"/>
    <w:rsid w:val="00D419D5"/>
    <w:rsid w:val="00D41E8B"/>
    <w:rsid w:val="00D4690B"/>
    <w:rsid w:val="00D719CA"/>
    <w:rsid w:val="00D734BD"/>
    <w:rsid w:val="00D74A81"/>
    <w:rsid w:val="00D8564D"/>
    <w:rsid w:val="00D90770"/>
    <w:rsid w:val="00D91EF3"/>
    <w:rsid w:val="00D95643"/>
    <w:rsid w:val="00DB5C65"/>
    <w:rsid w:val="00DC0561"/>
    <w:rsid w:val="00DC17CF"/>
    <w:rsid w:val="00DC6A5A"/>
    <w:rsid w:val="00DD235C"/>
    <w:rsid w:val="00DD421B"/>
    <w:rsid w:val="00DD54F2"/>
    <w:rsid w:val="00DD6E04"/>
    <w:rsid w:val="00DE03D9"/>
    <w:rsid w:val="00DE166E"/>
    <w:rsid w:val="00DE209B"/>
    <w:rsid w:val="00E0048A"/>
    <w:rsid w:val="00E104B2"/>
    <w:rsid w:val="00E1320E"/>
    <w:rsid w:val="00E1494F"/>
    <w:rsid w:val="00E16830"/>
    <w:rsid w:val="00E16AF3"/>
    <w:rsid w:val="00E17226"/>
    <w:rsid w:val="00E26340"/>
    <w:rsid w:val="00E27BC2"/>
    <w:rsid w:val="00E27C72"/>
    <w:rsid w:val="00E32A6E"/>
    <w:rsid w:val="00E33F82"/>
    <w:rsid w:val="00E3407C"/>
    <w:rsid w:val="00E34707"/>
    <w:rsid w:val="00E37AA7"/>
    <w:rsid w:val="00E465AE"/>
    <w:rsid w:val="00E54690"/>
    <w:rsid w:val="00E57E7A"/>
    <w:rsid w:val="00E6069B"/>
    <w:rsid w:val="00E60D07"/>
    <w:rsid w:val="00E656BC"/>
    <w:rsid w:val="00E67869"/>
    <w:rsid w:val="00E75D2D"/>
    <w:rsid w:val="00E8423F"/>
    <w:rsid w:val="00E90297"/>
    <w:rsid w:val="00E94CC3"/>
    <w:rsid w:val="00E95D12"/>
    <w:rsid w:val="00E96AAE"/>
    <w:rsid w:val="00E97878"/>
    <w:rsid w:val="00EB4856"/>
    <w:rsid w:val="00EC1221"/>
    <w:rsid w:val="00EC152B"/>
    <w:rsid w:val="00EE2136"/>
    <w:rsid w:val="00EE5455"/>
    <w:rsid w:val="00EE6067"/>
    <w:rsid w:val="00EF2569"/>
    <w:rsid w:val="00EF3295"/>
    <w:rsid w:val="00EF4E14"/>
    <w:rsid w:val="00EF73F8"/>
    <w:rsid w:val="00F00403"/>
    <w:rsid w:val="00F074AF"/>
    <w:rsid w:val="00F12E05"/>
    <w:rsid w:val="00F230EE"/>
    <w:rsid w:val="00F25061"/>
    <w:rsid w:val="00F26E97"/>
    <w:rsid w:val="00F31517"/>
    <w:rsid w:val="00F43E0B"/>
    <w:rsid w:val="00F44842"/>
    <w:rsid w:val="00F50E9C"/>
    <w:rsid w:val="00F51D60"/>
    <w:rsid w:val="00F55FDC"/>
    <w:rsid w:val="00F61C90"/>
    <w:rsid w:val="00F65F50"/>
    <w:rsid w:val="00F67377"/>
    <w:rsid w:val="00F75F7E"/>
    <w:rsid w:val="00FA522B"/>
    <w:rsid w:val="00FA5D87"/>
    <w:rsid w:val="00FA6033"/>
    <w:rsid w:val="00FA7864"/>
    <w:rsid w:val="00FB2DC7"/>
    <w:rsid w:val="00FC244C"/>
    <w:rsid w:val="00FC7C2E"/>
    <w:rsid w:val="00FD26C6"/>
    <w:rsid w:val="00FD6395"/>
    <w:rsid w:val="00FE6601"/>
    <w:rsid w:val="00FF332D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A4"/>
    <w:pPr>
      <w:jc w:val="both"/>
    </w:pPr>
    <w:rPr>
      <w:rFonts w:ascii="Tahoma" w:hAnsi="Tahom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768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135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12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12A4"/>
    <w:rPr>
      <w:rFonts w:ascii="Tahoma" w:eastAsia="Calibri" w:hAnsi="Tahoma" w:cs="Times New Roman"/>
      <w:sz w:val="20"/>
      <w:szCs w:val="20"/>
      <w:lang w:val="en-GB"/>
    </w:rPr>
  </w:style>
  <w:style w:type="paragraph" w:customStyle="1" w:styleId="Default">
    <w:name w:val="Default"/>
    <w:rsid w:val="004B12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5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B059E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68D7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6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132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132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EB"/>
    <w:pPr>
      <w:spacing w:after="0"/>
      <w:jc w:val="both"/>
    </w:pPr>
    <w:rPr>
      <w:rFonts w:ascii="Tahoma" w:hAnsi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EB"/>
    <w:rPr>
      <w:rFonts w:ascii="Tahoma" w:eastAsia="Calibri" w:hAnsi="Tahoma" w:cs="Times New Roman"/>
      <w:b/>
      <w:bCs/>
      <w:lang w:val="en-GB"/>
    </w:rPr>
  </w:style>
  <w:style w:type="numbering" w:customStyle="1" w:styleId="RAMhead1">
    <w:name w:val="RAM head 1"/>
    <w:uiPriority w:val="99"/>
    <w:rsid w:val="00DB5C65"/>
    <w:pPr>
      <w:numPr>
        <w:numId w:val="20"/>
      </w:numPr>
    </w:pPr>
  </w:style>
  <w:style w:type="paragraph" w:customStyle="1" w:styleId="RAMheading1">
    <w:name w:val="RAM heading 1"/>
    <w:basedOn w:val="ListParagraph"/>
    <w:autoRedefine/>
    <w:qFormat/>
    <w:rsid w:val="00DB5C65"/>
    <w:pPr>
      <w:numPr>
        <w:numId w:val="21"/>
      </w:numPr>
      <w:spacing w:before="240" w:after="240"/>
      <w:jc w:val="left"/>
    </w:pPr>
    <w:rPr>
      <w:rFonts w:ascii="Calibri" w:hAnsi="Calibri"/>
      <w:b/>
      <w:lang w:val="is-IS"/>
    </w:rPr>
  </w:style>
  <w:style w:type="paragraph" w:customStyle="1" w:styleId="HEADING">
    <w:name w:val="HEADING"/>
    <w:basedOn w:val="Normal"/>
    <w:rsid w:val="00045346"/>
    <w:pPr>
      <w:keepNext/>
      <w:tabs>
        <w:tab w:val="left" w:pos="426"/>
      </w:tabs>
      <w:spacing w:before="120" w:after="120"/>
      <w:jc w:val="center"/>
    </w:pPr>
    <w:rPr>
      <w:rFonts w:ascii="Times New Roman Bold" w:eastAsia="Times New Roman" w:hAnsi="Times New Roman Bold" w:cs="Angsana New"/>
      <w:b/>
      <w:bCs/>
      <w:caps/>
      <w:szCs w:val="24"/>
    </w:rPr>
  </w:style>
  <w:style w:type="paragraph" w:styleId="Footer">
    <w:name w:val="footer"/>
    <w:basedOn w:val="Normal"/>
    <w:link w:val="FooterChar"/>
    <w:uiPriority w:val="99"/>
    <w:unhideWhenUsed/>
    <w:rsid w:val="00542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9E"/>
    <w:rPr>
      <w:rFonts w:ascii="Tahoma" w:hAnsi="Tahoma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E79C5"/>
    <w:rPr>
      <w:color w:val="0000FF"/>
      <w:u w:val="single"/>
    </w:rPr>
  </w:style>
  <w:style w:type="paragraph" w:styleId="Revision">
    <w:name w:val="Revision"/>
    <w:hidden/>
    <w:uiPriority w:val="99"/>
    <w:semiHidden/>
    <w:rsid w:val="00BB6AC2"/>
    <w:rPr>
      <w:rFonts w:ascii="Tahoma" w:hAnsi="Tahoma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652639"/>
    <w:rPr>
      <w:b/>
      <w:bCs/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297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297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02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A4"/>
    <w:pPr>
      <w:jc w:val="both"/>
    </w:pPr>
    <w:rPr>
      <w:rFonts w:ascii="Tahoma" w:hAnsi="Tahom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768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135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12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12A4"/>
    <w:rPr>
      <w:rFonts w:ascii="Tahoma" w:eastAsia="Calibri" w:hAnsi="Tahoma" w:cs="Times New Roman"/>
      <w:sz w:val="20"/>
      <w:szCs w:val="20"/>
      <w:lang w:val="en-GB"/>
    </w:rPr>
  </w:style>
  <w:style w:type="paragraph" w:customStyle="1" w:styleId="Default">
    <w:name w:val="Default"/>
    <w:rsid w:val="004B12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5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B059E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68D7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6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132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132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EB"/>
    <w:pPr>
      <w:spacing w:after="0"/>
      <w:jc w:val="both"/>
    </w:pPr>
    <w:rPr>
      <w:rFonts w:ascii="Tahoma" w:hAnsi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EB"/>
    <w:rPr>
      <w:rFonts w:ascii="Tahoma" w:eastAsia="Calibri" w:hAnsi="Tahoma" w:cs="Times New Roman"/>
      <w:b/>
      <w:bCs/>
      <w:lang w:val="en-GB"/>
    </w:rPr>
  </w:style>
  <w:style w:type="numbering" w:customStyle="1" w:styleId="RAMhead1">
    <w:name w:val="RAM head 1"/>
    <w:uiPriority w:val="99"/>
    <w:rsid w:val="00DB5C65"/>
    <w:pPr>
      <w:numPr>
        <w:numId w:val="20"/>
      </w:numPr>
    </w:pPr>
  </w:style>
  <w:style w:type="paragraph" w:customStyle="1" w:styleId="RAMheading1">
    <w:name w:val="RAM heading 1"/>
    <w:basedOn w:val="ListParagraph"/>
    <w:autoRedefine/>
    <w:qFormat/>
    <w:rsid w:val="00DB5C65"/>
    <w:pPr>
      <w:numPr>
        <w:numId w:val="21"/>
      </w:numPr>
      <w:spacing w:before="240" w:after="240"/>
      <w:jc w:val="left"/>
    </w:pPr>
    <w:rPr>
      <w:rFonts w:ascii="Calibri" w:hAnsi="Calibri"/>
      <w:b/>
      <w:lang w:val="is-IS"/>
    </w:rPr>
  </w:style>
  <w:style w:type="paragraph" w:customStyle="1" w:styleId="HEADING">
    <w:name w:val="HEADING"/>
    <w:basedOn w:val="Normal"/>
    <w:rsid w:val="00045346"/>
    <w:pPr>
      <w:keepNext/>
      <w:tabs>
        <w:tab w:val="left" w:pos="426"/>
      </w:tabs>
      <w:spacing w:before="120" w:after="120"/>
      <w:jc w:val="center"/>
    </w:pPr>
    <w:rPr>
      <w:rFonts w:ascii="Times New Roman Bold" w:eastAsia="Times New Roman" w:hAnsi="Times New Roman Bold" w:cs="Angsana New"/>
      <w:b/>
      <w:bCs/>
      <w:caps/>
      <w:szCs w:val="24"/>
    </w:rPr>
  </w:style>
  <w:style w:type="paragraph" w:styleId="Footer">
    <w:name w:val="footer"/>
    <w:basedOn w:val="Normal"/>
    <w:link w:val="FooterChar"/>
    <w:uiPriority w:val="99"/>
    <w:unhideWhenUsed/>
    <w:rsid w:val="00542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9E"/>
    <w:rPr>
      <w:rFonts w:ascii="Tahoma" w:hAnsi="Tahoma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E79C5"/>
    <w:rPr>
      <w:color w:val="0000FF"/>
      <w:u w:val="single"/>
    </w:rPr>
  </w:style>
  <w:style w:type="paragraph" w:styleId="Revision">
    <w:name w:val="Revision"/>
    <w:hidden/>
    <w:uiPriority w:val="99"/>
    <w:semiHidden/>
    <w:rsid w:val="00BB6AC2"/>
    <w:rPr>
      <w:rFonts w:ascii="Tahoma" w:hAnsi="Tahoma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652639"/>
    <w:rPr>
      <w:b/>
      <w:bCs/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297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297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02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D3DE0-8AA7-4CF9-9B48-A7831BBE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12421</Characters>
  <Application>Microsoft Office Word</Application>
  <DocSecurity>4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</dc:creator>
  <cp:lastModifiedBy>Ramsar\JenningsE</cp:lastModifiedBy>
  <cp:revision>2</cp:revision>
  <cp:lastPrinted>2015-08-23T11:24:00Z</cp:lastPrinted>
  <dcterms:created xsi:type="dcterms:W3CDTF">2015-08-24T10:26:00Z</dcterms:created>
  <dcterms:modified xsi:type="dcterms:W3CDTF">2015-08-24T10:26:00Z</dcterms:modified>
</cp:coreProperties>
</file>