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DB1E" w14:textId="74EBD412" w:rsidR="0056312E" w:rsidRPr="00F73A32" w:rsidRDefault="0056312E" w:rsidP="0056312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  <w:lang w:val="es-ES_tradnl"/>
        </w:rPr>
      </w:pPr>
      <w:bookmarkStart w:id="0" w:name="OLE_LINK1"/>
      <w:r w:rsidRPr="00F73A32">
        <w:rPr>
          <w:rFonts w:ascii="Calibri" w:hAnsi="Calibri"/>
          <w:bCs/>
          <w:lang w:val="es-ES_tradnl"/>
        </w:rPr>
        <w:t>CONVEN</w:t>
      </w:r>
      <w:r w:rsidR="00427219" w:rsidRPr="00F73A32">
        <w:rPr>
          <w:rFonts w:ascii="Calibri" w:hAnsi="Calibri"/>
          <w:bCs/>
          <w:lang w:val="es-ES_tradnl"/>
        </w:rPr>
        <w:t>CIÓN SOBRE LOS HUMEDALES</w:t>
      </w:r>
      <w:r w:rsidRPr="00F73A32">
        <w:rPr>
          <w:rFonts w:ascii="Calibri" w:hAnsi="Calibri"/>
          <w:bCs/>
          <w:lang w:val="es-ES_tradnl"/>
        </w:rPr>
        <w:t xml:space="preserve"> (Ramsar, Ir</w:t>
      </w:r>
      <w:r w:rsidR="00427219" w:rsidRPr="00F73A32">
        <w:rPr>
          <w:rFonts w:ascii="Calibri" w:hAnsi="Calibri"/>
          <w:bCs/>
          <w:lang w:val="es-ES_tradnl"/>
        </w:rPr>
        <w:t>á</w:t>
      </w:r>
      <w:r w:rsidRPr="00F73A32">
        <w:rPr>
          <w:rFonts w:ascii="Calibri" w:hAnsi="Calibri"/>
          <w:bCs/>
          <w:lang w:val="es-ES_tradnl"/>
        </w:rPr>
        <w:t>n, 1971)</w:t>
      </w:r>
    </w:p>
    <w:p w14:paraId="1B61BEFB" w14:textId="048B1C66" w:rsidR="0056312E" w:rsidRPr="00F73A32" w:rsidRDefault="00943B2B" w:rsidP="0056312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  <w:lang w:val="es-ES_tradnl"/>
        </w:rPr>
      </w:pPr>
      <w:r w:rsidRPr="00F73A32">
        <w:rPr>
          <w:rFonts w:ascii="Calibri" w:hAnsi="Calibri"/>
          <w:bCs/>
          <w:lang w:val="es-ES_tradnl"/>
        </w:rPr>
        <w:t>51</w:t>
      </w:r>
      <w:r w:rsidR="002465BD" w:rsidRPr="00F73A32">
        <w:rPr>
          <w:rFonts w:ascii="Calibri" w:hAnsi="Calibri"/>
          <w:bCs/>
          <w:lang w:val="es-ES_tradnl"/>
        </w:rPr>
        <w:t>ª</w:t>
      </w:r>
      <w:r w:rsidRPr="00F73A32">
        <w:rPr>
          <w:rFonts w:ascii="Calibri" w:hAnsi="Calibri"/>
          <w:bCs/>
          <w:lang w:val="es-ES_tradnl"/>
        </w:rPr>
        <w:t xml:space="preserve"> </w:t>
      </w:r>
      <w:r w:rsidR="00427219" w:rsidRPr="00F73A32">
        <w:rPr>
          <w:rFonts w:ascii="Calibri" w:hAnsi="Calibri"/>
          <w:bCs/>
          <w:lang w:val="es-ES_tradnl"/>
        </w:rPr>
        <w:t>Reunión del</w:t>
      </w:r>
      <w:r w:rsidR="00387581" w:rsidRPr="00F73A32">
        <w:rPr>
          <w:rFonts w:ascii="Calibri" w:hAnsi="Calibri"/>
          <w:bCs/>
          <w:lang w:val="es-ES_tradnl"/>
        </w:rPr>
        <w:t xml:space="preserve"> Comité Permanente</w:t>
      </w:r>
    </w:p>
    <w:p w14:paraId="0FE855B0" w14:textId="13A8D0C6" w:rsidR="0056312E" w:rsidRPr="00F73A32" w:rsidRDefault="0056312E" w:rsidP="0056312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  <w:lang w:val="es-ES_tradnl"/>
        </w:rPr>
      </w:pPr>
      <w:r w:rsidRPr="00F73A32">
        <w:rPr>
          <w:rFonts w:ascii="Calibri" w:hAnsi="Calibri"/>
          <w:bCs/>
          <w:lang w:val="es-ES_tradnl"/>
        </w:rPr>
        <w:t>Gland, S</w:t>
      </w:r>
      <w:r w:rsidR="00427219" w:rsidRPr="00F73A32">
        <w:rPr>
          <w:rFonts w:ascii="Calibri" w:hAnsi="Calibri"/>
          <w:bCs/>
          <w:lang w:val="es-ES_tradnl"/>
        </w:rPr>
        <w:t>uiza</w:t>
      </w:r>
      <w:r w:rsidRPr="00F73A32">
        <w:rPr>
          <w:rFonts w:ascii="Calibri" w:hAnsi="Calibri"/>
          <w:bCs/>
          <w:lang w:val="es-ES_tradnl"/>
        </w:rPr>
        <w:t xml:space="preserve">, </w:t>
      </w:r>
      <w:r w:rsidR="00684D9C" w:rsidRPr="00F73A32">
        <w:rPr>
          <w:rFonts w:ascii="Calibri" w:hAnsi="Calibri"/>
          <w:bCs/>
          <w:lang w:val="es-ES_tradnl"/>
        </w:rPr>
        <w:t>23</w:t>
      </w:r>
      <w:r w:rsidR="002465BD" w:rsidRPr="00F73A32">
        <w:rPr>
          <w:rFonts w:ascii="Calibri" w:hAnsi="Calibri"/>
          <w:bCs/>
          <w:lang w:val="es-ES_tradnl"/>
        </w:rPr>
        <w:t xml:space="preserve"> a</w:t>
      </w:r>
      <w:r w:rsidR="00427219" w:rsidRPr="00F73A32">
        <w:rPr>
          <w:rFonts w:ascii="Calibri" w:hAnsi="Calibri"/>
          <w:bCs/>
          <w:lang w:val="es-ES_tradnl"/>
        </w:rPr>
        <w:t xml:space="preserve"> </w:t>
      </w:r>
      <w:r w:rsidR="00684D9C" w:rsidRPr="00F73A32">
        <w:rPr>
          <w:rFonts w:ascii="Calibri" w:hAnsi="Calibri"/>
          <w:bCs/>
          <w:lang w:val="es-ES_tradnl"/>
        </w:rPr>
        <w:t>27</w:t>
      </w:r>
      <w:r w:rsidR="009D28C3" w:rsidRPr="00F73A32">
        <w:rPr>
          <w:rFonts w:ascii="Calibri" w:hAnsi="Calibri"/>
          <w:bCs/>
          <w:lang w:val="es-ES_tradnl"/>
        </w:rPr>
        <w:t xml:space="preserve"> </w:t>
      </w:r>
      <w:r w:rsidR="00427219" w:rsidRPr="00F73A32">
        <w:rPr>
          <w:rFonts w:ascii="Calibri" w:hAnsi="Calibri"/>
          <w:bCs/>
          <w:lang w:val="es-ES_tradnl"/>
        </w:rPr>
        <w:t>de noviembre de</w:t>
      </w:r>
      <w:r w:rsidR="002C69BF" w:rsidRPr="00F73A32">
        <w:rPr>
          <w:rFonts w:ascii="Calibri" w:hAnsi="Calibri"/>
          <w:bCs/>
          <w:lang w:val="es-ES_tradnl"/>
        </w:rPr>
        <w:t xml:space="preserve"> </w:t>
      </w:r>
      <w:r w:rsidR="009D28C3" w:rsidRPr="00F73A32">
        <w:rPr>
          <w:rFonts w:ascii="Calibri" w:hAnsi="Calibri"/>
          <w:bCs/>
          <w:lang w:val="es-ES_tradnl"/>
        </w:rPr>
        <w:t>2015</w:t>
      </w:r>
    </w:p>
    <w:p w14:paraId="5F2C04BF" w14:textId="77777777" w:rsidR="0056312E" w:rsidRPr="00F73A32" w:rsidRDefault="0056312E" w:rsidP="0056312E">
      <w:pPr>
        <w:keepNext/>
        <w:suppressAutoHyphens/>
        <w:outlineLvl w:val="0"/>
        <w:rPr>
          <w:rFonts w:asciiTheme="minorHAnsi" w:hAnsiTheme="minorHAnsi"/>
          <w:b/>
          <w:sz w:val="28"/>
          <w:szCs w:val="28"/>
          <w:lang w:val="es-ES_tradnl"/>
        </w:rPr>
      </w:pPr>
    </w:p>
    <w:p w14:paraId="36BEFBFD" w14:textId="77777777" w:rsidR="0056312E" w:rsidRPr="00F73A32" w:rsidRDefault="0056312E" w:rsidP="0056312E">
      <w:pPr>
        <w:keepNext/>
        <w:suppressAutoHyphens/>
        <w:jc w:val="right"/>
        <w:outlineLvl w:val="0"/>
        <w:rPr>
          <w:rFonts w:asciiTheme="minorHAnsi" w:hAnsiTheme="minorHAnsi"/>
          <w:b/>
          <w:sz w:val="28"/>
          <w:szCs w:val="28"/>
          <w:lang w:val="es-ES_tradnl"/>
        </w:rPr>
      </w:pPr>
      <w:r w:rsidRPr="00F73A32">
        <w:rPr>
          <w:rFonts w:asciiTheme="minorHAnsi" w:hAnsiTheme="minorHAnsi"/>
          <w:b/>
          <w:sz w:val="28"/>
          <w:szCs w:val="28"/>
          <w:lang w:val="es-ES_tradnl"/>
        </w:rPr>
        <w:t>SC</w:t>
      </w:r>
      <w:r w:rsidR="002E1432" w:rsidRPr="00F73A32">
        <w:rPr>
          <w:rFonts w:asciiTheme="minorHAnsi" w:hAnsiTheme="minorHAnsi"/>
          <w:b/>
          <w:sz w:val="28"/>
          <w:szCs w:val="28"/>
          <w:lang w:val="es-ES_tradnl"/>
        </w:rPr>
        <w:t>51</w:t>
      </w:r>
      <w:r w:rsidRPr="00F73A32">
        <w:rPr>
          <w:rFonts w:asciiTheme="minorHAnsi" w:hAnsiTheme="minorHAnsi"/>
          <w:b/>
          <w:sz w:val="28"/>
          <w:szCs w:val="28"/>
          <w:lang w:val="es-ES_tradnl"/>
        </w:rPr>
        <w:t>-</w:t>
      </w:r>
      <w:bookmarkEnd w:id="0"/>
      <w:r w:rsidR="00E73055" w:rsidRPr="00F73A32">
        <w:rPr>
          <w:rFonts w:asciiTheme="minorHAnsi" w:hAnsiTheme="minorHAnsi"/>
          <w:b/>
          <w:sz w:val="28"/>
          <w:szCs w:val="28"/>
          <w:lang w:val="es-ES_tradnl"/>
        </w:rPr>
        <w:t>1</w:t>
      </w:r>
      <w:r w:rsidR="00046481" w:rsidRPr="00F73A32">
        <w:rPr>
          <w:rFonts w:asciiTheme="minorHAnsi" w:hAnsiTheme="minorHAnsi"/>
          <w:b/>
          <w:sz w:val="28"/>
          <w:szCs w:val="28"/>
          <w:lang w:val="es-ES_tradnl"/>
        </w:rPr>
        <w:t>8</w:t>
      </w:r>
    </w:p>
    <w:p w14:paraId="57D5E244" w14:textId="77777777" w:rsidR="0056312E" w:rsidRPr="00F73A32" w:rsidRDefault="0056312E" w:rsidP="0056312E">
      <w:pPr>
        <w:rPr>
          <w:rFonts w:asciiTheme="minorHAnsi" w:hAnsiTheme="minorHAnsi"/>
          <w:sz w:val="28"/>
          <w:szCs w:val="28"/>
          <w:lang w:val="es-ES_tradnl"/>
        </w:rPr>
      </w:pPr>
    </w:p>
    <w:p w14:paraId="43561DE0" w14:textId="1B082D32" w:rsidR="0056312E" w:rsidRPr="00F73A32" w:rsidRDefault="00427219" w:rsidP="00CD1518">
      <w:pPr>
        <w:jc w:val="center"/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es-ES_tradnl"/>
        </w:rPr>
      </w:pPr>
      <w:r w:rsidRPr="00F73A32"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es-ES_tradnl"/>
        </w:rPr>
        <w:t>Cuestiones financieras de R</w:t>
      </w:r>
      <w:r w:rsidR="0056312E" w:rsidRPr="00F73A32"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es-ES_tradnl"/>
        </w:rPr>
        <w:t>amsar</w:t>
      </w:r>
      <w:r w:rsidR="009D28C3" w:rsidRPr="00F73A32"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es-ES_tradnl"/>
        </w:rPr>
        <w:t xml:space="preserve"> </w:t>
      </w:r>
      <w:r w:rsidR="00E03D7A" w:rsidRPr="00F73A32"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es-ES_tradnl"/>
        </w:rPr>
        <w:t xml:space="preserve">2014 / </w:t>
      </w:r>
      <w:r w:rsidR="009D28C3" w:rsidRPr="00F73A32"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es-ES_tradnl"/>
        </w:rPr>
        <w:t>201</w:t>
      </w:r>
      <w:r w:rsidR="002E1432" w:rsidRPr="00F73A32"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es-ES_tradnl"/>
        </w:rPr>
        <w:t>5</w:t>
      </w:r>
      <w:r w:rsidR="00CD1518" w:rsidRPr="00F73A32"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es-ES_tradnl"/>
        </w:rPr>
        <w:t xml:space="preserve"> </w:t>
      </w:r>
      <w:r w:rsidR="0056312E" w:rsidRPr="00F73A32"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es-ES_tradnl"/>
        </w:rPr>
        <w:t>/ 20</w:t>
      </w:r>
      <w:r w:rsidR="009D28C3" w:rsidRPr="00F73A32"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es-ES_tradnl"/>
        </w:rPr>
        <w:t>1</w:t>
      </w:r>
      <w:r w:rsidR="002E1432" w:rsidRPr="00F73A32"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es-ES_tradnl"/>
        </w:rPr>
        <w:t>6</w:t>
      </w:r>
    </w:p>
    <w:p w14:paraId="59C4E5AD" w14:textId="77777777" w:rsidR="00CD1518" w:rsidRPr="00F73A32" w:rsidRDefault="00CD1518" w:rsidP="0056312E">
      <w:pPr>
        <w:rPr>
          <w:rFonts w:asciiTheme="minorHAnsi" w:hAnsiTheme="minorHAnsi"/>
          <w:b/>
          <w:iCs/>
          <w:sz w:val="28"/>
          <w:szCs w:val="28"/>
          <w:highlight w:val="yellow"/>
          <w:lang w:val="es-ES_tradnl"/>
        </w:rPr>
      </w:pPr>
    </w:p>
    <w:p w14:paraId="71AC0CBD" w14:textId="77777777" w:rsidR="0056312E" w:rsidRPr="00F73A32" w:rsidRDefault="00432445" w:rsidP="0056312E">
      <w:pPr>
        <w:ind w:left="540" w:hanging="540"/>
        <w:rPr>
          <w:rFonts w:ascii="Calibri" w:hAnsi="Calibri"/>
          <w:sz w:val="22"/>
          <w:szCs w:val="22"/>
          <w:lang w:val="es-ES_tradnl"/>
        </w:rPr>
      </w:pPr>
      <w:r w:rsidRPr="00F73A3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333FF7AC" wp14:editId="7AAE8A6F">
                <wp:extent cx="5728970" cy="1377388"/>
                <wp:effectExtent l="0" t="0" r="36830" b="196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1377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FA89C" w14:textId="3B36E3B9" w:rsidR="00ED5D41" w:rsidRPr="00B136E3" w:rsidRDefault="00ED5D41" w:rsidP="0056312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136E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Acción solicitada: </w:t>
                            </w:r>
                          </w:p>
                          <w:p w14:paraId="3D74698D" w14:textId="6D3A6974" w:rsidR="00ED5D41" w:rsidRPr="00B136E3" w:rsidRDefault="00ED5D41" w:rsidP="00CD1518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136E3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Se invita al Comité Permanente a tomar nota del contenido del presente informe y: </w:t>
                            </w:r>
                          </w:p>
                          <w:p w14:paraId="360209E2" w14:textId="7A56D068" w:rsidR="00ED5D41" w:rsidRPr="00B136E3" w:rsidRDefault="00ED5D41" w:rsidP="00102F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 w:hanging="425"/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136E3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aprobar los estados financieros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comprobados</w:t>
                            </w:r>
                            <w:r w:rsidRPr="00B136E3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de 2014 adjuntos;</w:t>
                            </w:r>
                          </w:p>
                          <w:p w14:paraId="0741FDC5" w14:textId="13365FCD" w:rsidR="00ED5D41" w:rsidRPr="00B136E3" w:rsidRDefault="00ED5D41" w:rsidP="00102F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 w:hanging="425"/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136E3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aprobar la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utilización</w:t>
                            </w:r>
                            <w:r w:rsidRPr="00B136E3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del excedente de 2014 para patrocinar la asistencia de delegados a la COP12 </w:t>
                            </w:r>
                            <w:r w:rsidRPr="00F73A32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y el desarrollo del</w:t>
                            </w:r>
                            <w:r w:rsidRPr="00B136E3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sitio web; </w:t>
                            </w:r>
                          </w:p>
                          <w:p w14:paraId="09B119CE" w14:textId="49473EFD" w:rsidR="00ED5D41" w:rsidRPr="00B136E3" w:rsidRDefault="00ED5D41" w:rsidP="001F40B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 w:hanging="425"/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136E3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aprobar los presupuestos básico y no básico para 2016; y</w:t>
                            </w:r>
                          </w:p>
                          <w:p w14:paraId="6A379FE4" w14:textId="2B9E004E" w:rsidR="00ED5D41" w:rsidRPr="00B136E3" w:rsidRDefault="00ED5D41" w:rsidP="001F40B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 w:hanging="425"/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136E3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aprobar el presupuesto combinado para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B136E3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2016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aprobado</w:t>
                            </w:r>
                            <w:r w:rsidRPr="00B136E3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por la COP12.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1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">
                <v:textbox>
                  <w:txbxContent>
                    <w:p w14:paraId="757FA89C" w14:textId="3B36E3B9" w:rsidR="00ED5D41" w:rsidRPr="00B136E3" w:rsidRDefault="00ED5D41" w:rsidP="0056312E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B136E3">
                        <w:rPr>
                          <w:rFonts w:ascii="Calibri" w:hAnsi="Calibri"/>
                          <w:b/>
                          <w:sz w:val="22"/>
                          <w:szCs w:val="22"/>
                          <w:lang w:val="es-ES_tradnl"/>
                        </w:rPr>
                        <w:t xml:space="preserve">Acción solicitada: </w:t>
                      </w:r>
                    </w:p>
                    <w:p w14:paraId="3D74698D" w14:textId="6D3A6974" w:rsidR="00ED5D41" w:rsidRPr="00B136E3" w:rsidRDefault="00ED5D41" w:rsidP="00CD1518">
                      <w:pPr>
                        <w:pStyle w:val="ListParagraph"/>
                        <w:ind w:left="0"/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 w:rsidRPr="00B136E3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Se invita al Comité Permanente a tomar nota del contenido del presente informe y: </w:t>
                      </w:r>
                    </w:p>
                    <w:p w14:paraId="360209E2" w14:textId="7A56D068" w:rsidR="00ED5D41" w:rsidRPr="00B136E3" w:rsidRDefault="00ED5D41" w:rsidP="00102F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 w:hanging="425"/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 w:rsidRPr="00B136E3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aprobar los estados financieros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comprobados</w:t>
                      </w:r>
                      <w:r w:rsidRPr="00B136E3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de 2014 adjuntos;</w:t>
                      </w:r>
                    </w:p>
                    <w:p w14:paraId="0741FDC5" w14:textId="13365FCD" w:rsidR="00ED5D41" w:rsidRPr="00B136E3" w:rsidRDefault="00ED5D41" w:rsidP="00102F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 w:hanging="425"/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 w:rsidRPr="00B136E3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aprobar la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utilización</w:t>
                      </w:r>
                      <w:r w:rsidRPr="00B136E3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del excedente de 2014 para patrocinar la asistencia de delegados a la COP12 </w:t>
                      </w:r>
                      <w:r w:rsidRPr="00F73A32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y el desarrollo del</w:t>
                      </w:r>
                      <w:r w:rsidRPr="00B136E3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sitio web; </w:t>
                      </w:r>
                    </w:p>
                    <w:p w14:paraId="09B119CE" w14:textId="49473EFD" w:rsidR="00ED5D41" w:rsidRPr="00B136E3" w:rsidRDefault="00ED5D41" w:rsidP="001F40B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 w:hanging="425"/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 w:rsidRPr="00B136E3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aprobar los presupuestos básico y no básico para 2016; y</w:t>
                      </w:r>
                    </w:p>
                    <w:p w14:paraId="6A379FE4" w14:textId="2B9E004E" w:rsidR="00ED5D41" w:rsidRPr="00B136E3" w:rsidRDefault="00ED5D41" w:rsidP="001F40B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 w:hanging="425"/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 w:rsidRPr="00B136E3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aprobar el presupuesto combinado para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B136E3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2016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aprobado</w:t>
                      </w:r>
                      <w:r w:rsidRPr="00B136E3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por la COP12.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1A844" w14:textId="77777777" w:rsidR="0056312E" w:rsidRPr="00F73A32" w:rsidRDefault="0056312E" w:rsidP="0056312E">
      <w:pPr>
        <w:ind w:left="540" w:hanging="540"/>
        <w:rPr>
          <w:rFonts w:ascii="Calibri" w:hAnsi="Calibri"/>
          <w:sz w:val="22"/>
          <w:szCs w:val="22"/>
          <w:lang w:val="es-ES_tradnl"/>
        </w:rPr>
      </w:pPr>
    </w:p>
    <w:p w14:paraId="53513169" w14:textId="77777777" w:rsidR="00E73055" w:rsidRPr="00F73A32" w:rsidRDefault="00E73055" w:rsidP="0056312E">
      <w:pPr>
        <w:ind w:left="540" w:hanging="540"/>
        <w:rPr>
          <w:rFonts w:ascii="Calibri" w:hAnsi="Calibri"/>
          <w:sz w:val="22"/>
          <w:szCs w:val="22"/>
          <w:lang w:val="es-ES_tradnl"/>
        </w:rPr>
      </w:pPr>
    </w:p>
    <w:p w14:paraId="6CE17AF5" w14:textId="7553825D" w:rsidR="00024785" w:rsidRPr="00F73A32" w:rsidRDefault="00AA08A1" w:rsidP="00024785">
      <w:pPr>
        <w:rPr>
          <w:rFonts w:ascii="Calibri" w:hAnsi="Calibri"/>
          <w:b/>
          <w:sz w:val="22"/>
          <w:szCs w:val="22"/>
          <w:lang w:val="es-ES_tradnl"/>
        </w:rPr>
      </w:pPr>
      <w:r w:rsidRPr="00F73A32">
        <w:rPr>
          <w:rFonts w:ascii="Calibri" w:hAnsi="Calibri"/>
          <w:b/>
          <w:sz w:val="22"/>
          <w:szCs w:val="22"/>
          <w:lang w:val="es-ES_tradnl"/>
        </w:rPr>
        <w:t xml:space="preserve">Estados financieros y excedente de 2014 </w:t>
      </w:r>
    </w:p>
    <w:p w14:paraId="213705D6" w14:textId="77777777" w:rsidR="002E298E" w:rsidRPr="00F73A32" w:rsidRDefault="002E298E" w:rsidP="00024785">
      <w:pPr>
        <w:rPr>
          <w:rFonts w:ascii="Calibri" w:hAnsi="Calibri"/>
          <w:sz w:val="22"/>
          <w:szCs w:val="22"/>
          <w:lang w:val="es-ES_tradnl"/>
        </w:rPr>
      </w:pPr>
    </w:p>
    <w:p w14:paraId="56E7ADE5" w14:textId="6DB47E66" w:rsidR="001204C1" w:rsidRPr="00F73A32" w:rsidRDefault="008F3569" w:rsidP="001204C1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bCs/>
          <w:sz w:val="22"/>
          <w:szCs w:val="22"/>
          <w:lang w:val="es-ES_tradnl"/>
        </w:rPr>
      </w:pP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En la 48ª reunión del Comité Permanente </w:t>
      </w:r>
      <w:r w:rsidR="00943B2B" w:rsidRPr="00F73A32">
        <w:rPr>
          <w:rFonts w:ascii="Calibri" w:hAnsi="Calibri" w:cs="Calibri"/>
          <w:bCs/>
          <w:sz w:val="22"/>
          <w:szCs w:val="22"/>
          <w:lang w:val="es-ES_tradnl"/>
        </w:rPr>
        <w:t>(</w:t>
      </w:r>
      <w:r w:rsidR="005C2B56" w:rsidRPr="00F73A32">
        <w:rPr>
          <w:rFonts w:ascii="Calibri" w:hAnsi="Calibri" w:cs="Calibri"/>
          <w:bCs/>
          <w:sz w:val="22"/>
          <w:szCs w:val="22"/>
          <w:lang w:val="es-ES_tradnl"/>
        </w:rPr>
        <w:t>SC48</w:t>
      </w:r>
      <w:r w:rsidR="00943B2B" w:rsidRPr="00F73A32">
        <w:rPr>
          <w:rFonts w:ascii="Calibri" w:hAnsi="Calibri" w:cs="Calibri"/>
          <w:bCs/>
          <w:sz w:val="22"/>
          <w:szCs w:val="22"/>
          <w:lang w:val="es-ES_tradnl"/>
        </w:rPr>
        <w:t>)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se presentaron 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los estados financieros no 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>comprobado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s correspondientes al ejercicio 2014. </w:t>
      </w:r>
      <w:r w:rsidR="000B4BEF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En el documento SC48-09 rev.2 se facilitó un desglose detallado de los resultados de 2014 comparados con el presupuesto acordado. El importe del excedente no 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>comprobado</w:t>
      </w:r>
      <w:r w:rsidR="000B4BEF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para el ejercicio 2014 en la fecha de la 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>48ª reunión del Comité permanente</w:t>
      </w:r>
      <w:r w:rsidR="000B4BEF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fue de 345.000 francos suizos. 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>Mediante la Decisión SC48-12</w:t>
      </w:r>
      <w:r w:rsidR="00387581" w:rsidRPr="00F73A32">
        <w:rPr>
          <w:rFonts w:ascii="Calibri" w:hAnsi="Calibri" w:cs="Calibri"/>
          <w:bCs/>
          <w:sz w:val="22"/>
          <w:szCs w:val="22"/>
          <w:lang w:val="es-ES_tradnl"/>
        </w:rPr>
        <w:t>, e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l Comité Permanente 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(CP) 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aprobó la reasignación del excedente del presupuesto básico propuesta por el Subgrupo y confirmó que el estado de las reasignaciones sería </w:t>
      </w:r>
      <w:r w:rsidR="000B4BEF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revisado en la 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49ª reunión del 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>CP</w:t>
      </w:r>
      <w:r w:rsidR="000B4BEF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. </w:t>
      </w:r>
    </w:p>
    <w:p w14:paraId="11070B27" w14:textId="77777777" w:rsidR="00B01857" w:rsidRPr="00F73A32" w:rsidRDefault="00B01857" w:rsidP="00B01857">
      <w:pPr>
        <w:pStyle w:val="ListParagraph"/>
        <w:ind w:left="426"/>
        <w:rPr>
          <w:rFonts w:ascii="Calibri" w:hAnsi="Calibri" w:cs="Calibri"/>
          <w:bCs/>
          <w:sz w:val="22"/>
          <w:szCs w:val="22"/>
          <w:lang w:val="es-ES_tradnl"/>
        </w:rPr>
      </w:pPr>
    </w:p>
    <w:p w14:paraId="56438C4B" w14:textId="4A6C7BB0" w:rsidR="000238D5" w:rsidRPr="00F73A32" w:rsidRDefault="002465BD" w:rsidP="000238D5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bCs/>
          <w:sz w:val="22"/>
          <w:szCs w:val="22"/>
          <w:lang w:val="es-ES_tradnl"/>
        </w:rPr>
      </w:pPr>
      <w:r w:rsidRPr="00F73A32">
        <w:rPr>
          <w:rFonts w:ascii="Calibri" w:hAnsi="Calibri" w:cs="Calibri"/>
          <w:bCs/>
          <w:sz w:val="22"/>
          <w:szCs w:val="22"/>
          <w:lang w:val="es-ES_tradnl"/>
        </w:rPr>
        <w:t>En</w:t>
      </w:r>
      <w:r w:rsidR="008F3569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la </w:t>
      </w:r>
      <w:r w:rsidR="005C2B56" w:rsidRPr="00F73A32">
        <w:rPr>
          <w:rFonts w:ascii="Calibri" w:hAnsi="Calibri" w:cs="Calibri"/>
          <w:bCs/>
          <w:sz w:val="22"/>
          <w:szCs w:val="22"/>
          <w:lang w:val="es-ES_tradnl"/>
        </w:rPr>
        <w:t>49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ª reunión del 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CP, se presentaron </w:t>
      </w:r>
      <w:r w:rsidR="008F3569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los estados financieros 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>comprobado</w:t>
      </w:r>
      <w:r w:rsidR="008F3569" w:rsidRPr="00F73A32">
        <w:rPr>
          <w:rFonts w:ascii="Calibri" w:hAnsi="Calibri" w:cs="Calibri"/>
          <w:bCs/>
          <w:sz w:val="22"/>
          <w:szCs w:val="22"/>
          <w:lang w:val="es-ES_tradnl"/>
        </w:rPr>
        <w:t>s correspondientes al ejercicio 2014</w:t>
      </w:r>
      <w:r w:rsidR="00893FD8" w:rsidRPr="00F73A32">
        <w:rPr>
          <w:rFonts w:ascii="Calibri" w:hAnsi="Calibri" w:cs="Calibri"/>
          <w:bCs/>
          <w:sz w:val="22"/>
          <w:szCs w:val="22"/>
          <w:lang w:val="es-ES_tradnl"/>
        </w:rPr>
        <w:t>,</w:t>
      </w:r>
      <w:r w:rsidR="008F3569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  <w:r w:rsidR="00893FD8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junto </w:t>
      </w:r>
      <w:r w:rsidR="008F3569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con un excedente 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>comprobado</w:t>
      </w:r>
      <w:r w:rsidR="00893FD8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revisado </w:t>
      </w:r>
      <w:r w:rsidR="008F3569" w:rsidRPr="00F73A32">
        <w:rPr>
          <w:rFonts w:ascii="Calibri" w:hAnsi="Calibri" w:cs="Calibri"/>
          <w:bCs/>
          <w:sz w:val="22"/>
          <w:szCs w:val="22"/>
          <w:lang w:val="es-ES_tradnl"/>
        </w:rPr>
        <w:t>para 2014</w:t>
      </w:r>
      <w:r w:rsidR="00893FD8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de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  <w:r w:rsidR="005A7517" w:rsidRPr="00F73A32">
        <w:rPr>
          <w:rFonts w:ascii="Calibri" w:hAnsi="Calibri" w:cs="Calibri"/>
          <w:bCs/>
          <w:sz w:val="22"/>
          <w:szCs w:val="22"/>
          <w:lang w:val="es-ES_tradnl"/>
        </w:rPr>
        <w:t>460</w:t>
      </w:r>
      <w:r w:rsidR="00387581" w:rsidRPr="00F73A32">
        <w:rPr>
          <w:rFonts w:ascii="Calibri" w:hAnsi="Calibri" w:cs="Calibri"/>
          <w:bCs/>
          <w:sz w:val="22"/>
          <w:szCs w:val="22"/>
          <w:lang w:val="es-ES_tradnl"/>
        </w:rPr>
        <w:t>.</w:t>
      </w:r>
      <w:r w:rsidR="000238D5" w:rsidRPr="00F73A32">
        <w:rPr>
          <w:rFonts w:ascii="Calibri" w:hAnsi="Calibri" w:cs="Calibri"/>
          <w:bCs/>
          <w:sz w:val="22"/>
          <w:szCs w:val="22"/>
          <w:lang w:val="es-ES_tradnl"/>
        </w:rPr>
        <w:t>000</w:t>
      </w:r>
      <w:r w:rsidR="0038758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francos suizos</w:t>
      </w:r>
      <w:r w:rsidR="000D385B" w:rsidRPr="00F73A32">
        <w:rPr>
          <w:rFonts w:ascii="Calibri" w:hAnsi="Calibri" w:cs="Calibri"/>
          <w:bCs/>
          <w:sz w:val="22"/>
          <w:szCs w:val="22"/>
          <w:lang w:val="es-ES_tradnl"/>
        </w:rPr>
        <w:t>,</w:t>
      </w:r>
      <w:r w:rsidR="0038758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para su aprobación por el Comité Permanente</w:t>
      </w:r>
      <w:r w:rsidR="00D40E8B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  <w:r w:rsidR="00314514" w:rsidRPr="00F73A32">
        <w:rPr>
          <w:rFonts w:ascii="Calibri" w:hAnsi="Calibri" w:cs="Calibri"/>
          <w:bCs/>
          <w:sz w:val="22"/>
          <w:szCs w:val="22"/>
          <w:lang w:val="es-ES_tradnl"/>
        </w:rPr>
        <w:t>(</w:t>
      </w:r>
      <w:r w:rsidR="00387581" w:rsidRPr="00F73A32">
        <w:rPr>
          <w:rFonts w:ascii="Calibri" w:hAnsi="Calibri" w:cs="Calibri"/>
          <w:bCs/>
          <w:sz w:val="22"/>
          <w:szCs w:val="22"/>
          <w:lang w:val="es-ES_tradnl"/>
        </w:rPr>
        <w:t>véase el documento</w:t>
      </w:r>
      <w:r w:rsidR="00314514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SC49-03)</w:t>
      </w:r>
      <w:r w:rsidR="003240A2" w:rsidRPr="00F73A32">
        <w:rPr>
          <w:rFonts w:ascii="Calibri" w:hAnsi="Calibri" w:cs="Calibri"/>
          <w:bCs/>
          <w:sz w:val="22"/>
          <w:szCs w:val="22"/>
          <w:lang w:val="es-ES_tradnl"/>
        </w:rPr>
        <w:t>.</w:t>
      </w:r>
      <w:r w:rsidR="000238D5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El CP </w:t>
      </w:r>
      <w:r w:rsidR="000238D5" w:rsidRPr="00F73A32">
        <w:rPr>
          <w:rFonts w:ascii="Calibri" w:hAnsi="Calibri" w:cs="Calibri"/>
          <w:bCs/>
          <w:sz w:val="22"/>
          <w:szCs w:val="22"/>
          <w:lang w:val="es-ES_tradnl"/>
        </w:rPr>
        <w:t>a</w:t>
      </w:r>
      <w:r w:rsidR="00387581" w:rsidRPr="00F73A32">
        <w:rPr>
          <w:rFonts w:ascii="Calibri" w:hAnsi="Calibri" w:cs="Calibri"/>
          <w:bCs/>
          <w:sz w:val="22"/>
          <w:szCs w:val="22"/>
          <w:lang w:val="es-ES_tradnl"/>
        </w:rPr>
        <w:t>cordó aplazar la decisión sobre la reasignación de los fondos excedentarios de 2014</w:t>
      </w:r>
      <w:r w:rsidR="002A09CD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, con la salvedad de los fondos comprometidos por un importe de 175.000 francos suizos, hasta 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>su</w:t>
      </w:r>
      <w:r w:rsidR="002A09CD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  <w:r w:rsidR="002E298E" w:rsidRPr="00F73A32">
        <w:rPr>
          <w:rFonts w:ascii="Calibri" w:hAnsi="Calibri" w:cs="Calibri"/>
          <w:bCs/>
          <w:sz w:val="22"/>
          <w:szCs w:val="22"/>
          <w:lang w:val="es-ES_tradnl"/>
        </w:rPr>
        <w:t>50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ª reunión </w:t>
      </w:r>
      <w:r w:rsidR="000D385B" w:rsidRPr="00F73A32">
        <w:rPr>
          <w:rFonts w:ascii="Calibri" w:hAnsi="Calibri" w:cs="Calibri"/>
          <w:bCs/>
          <w:sz w:val="22"/>
          <w:szCs w:val="22"/>
          <w:lang w:val="es-ES_tradnl"/>
        </w:rPr>
        <w:t>(</w:t>
      </w:r>
      <w:r w:rsidR="002A09CD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véase la </w:t>
      </w:r>
      <w:r w:rsidR="000D385B" w:rsidRPr="00F73A32">
        <w:rPr>
          <w:rFonts w:ascii="Calibri" w:hAnsi="Calibri" w:cs="Calibri"/>
          <w:bCs/>
          <w:sz w:val="22"/>
          <w:szCs w:val="22"/>
          <w:lang w:val="es-ES_tradnl"/>
        </w:rPr>
        <w:t>Decisi</w:t>
      </w:r>
      <w:r w:rsidR="002A09CD" w:rsidRPr="00F73A32">
        <w:rPr>
          <w:rFonts w:ascii="Calibri" w:hAnsi="Calibri" w:cs="Calibri"/>
          <w:bCs/>
          <w:sz w:val="22"/>
          <w:szCs w:val="22"/>
          <w:lang w:val="es-ES_tradnl"/>
        </w:rPr>
        <w:t>ó</w:t>
      </w:r>
      <w:r w:rsidR="000D385B" w:rsidRPr="00F73A32">
        <w:rPr>
          <w:rFonts w:ascii="Calibri" w:hAnsi="Calibri" w:cs="Calibri"/>
          <w:bCs/>
          <w:sz w:val="22"/>
          <w:szCs w:val="22"/>
          <w:lang w:val="es-ES_tradnl"/>
        </w:rPr>
        <w:t>n SC49-02)</w:t>
      </w:r>
      <w:r w:rsidR="000238D5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. </w:t>
      </w:r>
      <w:r w:rsidR="002A09CD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Los estados financieros 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>comprobado</w:t>
      </w:r>
      <w:r w:rsidR="002A09CD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s </w:t>
      </w:r>
      <w:r w:rsidR="00893FD8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del </w:t>
      </w:r>
      <w:r w:rsidR="002A09CD" w:rsidRPr="00F73A32">
        <w:rPr>
          <w:rFonts w:ascii="Calibri" w:hAnsi="Calibri" w:cs="Calibri"/>
          <w:bCs/>
          <w:sz w:val="22"/>
          <w:szCs w:val="22"/>
          <w:lang w:val="es-ES_tradnl"/>
        </w:rPr>
        <w:t>ejercicio 2014</w:t>
      </w:r>
      <w:r w:rsidR="00893FD8" w:rsidRPr="00F73A32">
        <w:rPr>
          <w:rFonts w:ascii="Calibri" w:hAnsi="Calibri" w:cs="Calibri"/>
          <w:bCs/>
          <w:sz w:val="22"/>
          <w:szCs w:val="22"/>
          <w:lang w:val="es-ES_tradnl"/>
        </w:rPr>
        <w:t>, a</w:t>
      </w:r>
      <w:r w:rsidR="002A09CD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31 de diciembre de 2014</w:t>
      </w:r>
      <w:r w:rsidR="00893FD8" w:rsidRPr="00F73A32">
        <w:rPr>
          <w:rFonts w:ascii="Calibri" w:hAnsi="Calibri" w:cs="Calibri"/>
          <w:bCs/>
          <w:sz w:val="22"/>
          <w:szCs w:val="22"/>
          <w:lang w:val="es-ES_tradnl"/>
        </w:rPr>
        <w:t>,</w:t>
      </w:r>
      <w:r w:rsidR="002A09CD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figuran en el Anexo</w:t>
      </w:r>
      <w:r w:rsidR="00893FD8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1</w:t>
      </w:r>
      <w:r w:rsidR="002A09CD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. </w:t>
      </w:r>
    </w:p>
    <w:p w14:paraId="7869EAC4" w14:textId="77777777" w:rsidR="00EF715A" w:rsidRPr="00F73A32" w:rsidRDefault="00EF715A" w:rsidP="00EF715A">
      <w:pPr>
        <w:pStyle w:val="ListParagraph"/>
        <w:rPr>
          <w:rFonts w:ascii="Calibri" w:hAnsi="Calibri" w:cs="Calibri"/>
          <w:bCs/>
          <w:sz w:val="22"/>
          <w:szCs w:val="22"/>
          <w:lang w:val="es-ES_tradnl"/>
        </w:rPr>
      </w:pPr>
    </w:p>
    <w:p w14:paraId="12605306" w14:textId="3D3426B3" w:rsidR="00081E15" w:rsidRPr="00F73A32" w:rsidRDefault="002A09CD" w:rsidP="00314514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bCs/>
          <w:sz w:val="22"/>
          <w:szCs w:val="22"/>
          <w:lang w:val="es-ES_tradnl"/>
        </w:rPr>
      </w:pP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En la </w:t>
      </w:r>
      <w:r w:rsidR="00EF715A" w:rsidRPr="00F73A32">
        <w:rPr>
          <w:rFonts w:ascii="Calibri" w:hAnsi="Calibri" w:cs="Calibri"/>
          <w:bCs/>
          <w:sz w:val="22"/>
          <w:szCs w:val="22"/>
          <w:lang w:val="es-ES_tradnl"/>
        </w:rPr>
        <w:t>50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ª reunión del 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>CP</w:t>
      </w:r>
      <w:r w:rsidR="00EF715A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, 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>mediante la Decisión</w:t>
      </w:r>
      <w:r w:rsidR="000238D5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SC50-7, 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>este</w:t>
      </w:r>
      <w:r w:rsidR="000238D5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a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>cordó que el importe restante del excedente presupuestario de 2014</w:t>
      </w:r>
      <w:r w:rsidR="0003326E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debería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ser empleado 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para financiar 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>su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  <w:r w:rsidR="0003326E" w:rsidRPr="00F73A32">
        <w:rPr>
          <w:rFonts w:ascii="Calibri" w:hAnsi="Calibri" w:cs="Calibri"/>
          <w:bCs/>
          <w:sz w:val="22"/>
          <w:szCs w:val="22"/>
          <w:lang w:val="es-ES_tradnl"/>
        </w:rPr>
        <w:t>51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ª reunión </w:t>
      </w:r>
      <w:r w:rsidR="0003326E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y para cualquier otro fin que 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>indicara el Comité Ej</w:t>
      </w:r>
      <w:r w:rsidR="0003326E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ecutivo. </w:t>
      </w:r>
    </w:p>
    <w:p w14:paraId="145DBD5D" w14:textId="77777777" w:rsidR="00081E15" w:rsidRPr="00F73A32" w:rsidRDefault="00081E15" w:rsidP="00081E15">
      <w:pPr>
        <w:pStyle w:val="ListParagraph"/>
        <w:rPr>
          <w:rFonts w:ascii="Calibri" w:hAnsi="Calibri" w:cs="Calibri"/>
          <w:bCs/>
          <w:sz w:val="22"/>
          <w:szCs w:val="22"/>
          <w:lang w:val="es-ES_tradnl"/>
        </w:rPr>
      </w:pPr>
    </w:p>
    <w:p w14:paraId="6B364464" w14:textId="78B37C28" w:rsidR="00B01857" w:rsidRPr="00F73A32" w:rsidRDefault="0003326E" w:rsidP="00314514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bCs/>
          <w:sz w:val="22"/>
          <w:szCs w:val="22"/>
          <w:lang w:val="es-ES_tradnl"/>
        </w:rPr>
      </w:pP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La reasignación del </w:t>
      </w:r>
      <w:r w:rsidR="00BB1FD4" w:rsidRPr="00F73A32">
        <w:rPr>
          <w:rFonts w:ascii="Calibri" w:hAnsi="Calibri" w:cs="Calibri"/>
          <w:bCs/>
          <w:sz w:val="22"/>
          <w:szCs w:val="22"/>
          <w:lang w:val="es-ES_tradnl"/>
        </w:rPr>
        <w:t>excedente de 2014 figura en el Anexo 2.</w:t>
      </w:r>
      <w:r w:rsidR="00D40E8B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  <w:r w:rsidR="00BB1FD4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El importe restante de 285.000 francos suizos del excedente no comprometido incluye la asignación propuesta de 115.000 francos suizos para </w:t>
      </w:r>
      <w:r w:rsidR="00E34497" w:rsidRPr="00F73A32">
        <w:rPr>
          <w:rFonts w:ascii="Calibri" w:hAnsi="Calibri" w:cs="Calibri"/>
          <w:bCs/>
          <w:sz w:val="22"/>
          <w:szCs w:val="22"/>
          <w:lang w:val="es-ES_tradnl"/>
        </w:rPr>
        <w:t>reponer</w:t>
      </w:r>
      <w:r w:rsidR="00BB1FD4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el pré</w:t>
      </w:r>
      <w:r w:rsidR="00E570AF" w:rsidRPr="00F73A32">
        <w:rPr>
          <w:rFonts w:ascii="Calibri" w:hAnsi="Calibri" w:cs="Calibri"/>
          <w:bCs/>
          <w:sz w:val="22"/>
          <w:szCs w:val="22"/>
          <w:lang w:val="es-ES_tradnl"/>
        </w:rPr>
        <w:t>stamo previamente aprobado del F</w:t>
      </w:r>
      <w:r w:rsidR="00BB1FD4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ondo de Reserva para cubrir </w:t>
      </w:r>
      <w:r w:rsidR="00E34497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el </w:t>
      </w:r>
      <w:r w:rsidR="00F73A32" w:rsidRPr="00F73A32">
        <w:rPr>
          <w:rFonts w:ascii="Calibri" w:hAnsi="Calibri" w:cs="Calibri"/>
          <w:bCs/>
          <w:sz w:val="22"/>
          <w:szCs w:val="22"/>
          <w:lang w:val="es-ES_tradnl"/>
        </w:rPr>
        <w:t>costo</w:t>
      </w:r>
      <w:r w:rsidR="00E34497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de patrocinar la asistencia de delegados </w:t>
      </w:r>
      <w:r w:rsidR="00137218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a la </w:t>
      </w:r>
      <w:r w:rsidR="0030049F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COP12. </w:t>
      </w:r>
      <w:r w:rsidR="00C269B5" w:rsidRPr="00F73A32">
        <w:rPr>
          <w:rFonts w:ascii="Calibri" w:hAnsi="Calibri" w:cs="Calibri"/>
          <w:bCs/>
          <w:sz w:val="22"/>
          <w:szCs w:val="22"/>
          <w:lang w:val="es-ES_tradnl"/>
        </w:rPr>
        <w:t>También figura e</w:t>
      </w:r>
      <w:r w:rsidR="002A2F8E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n el Anexo la </w:t>
      </w:r>
      <w:r w:rsidR="00C269B5" w:rsidRPr="00F73A32">
        <w:rPr>
          <w:rFonts w:ascii="Calibri" w:hAnsi="Calibri" w:cs="Calibri"/>
          <w:bCs/>
          <w:sz w:val="22"/>
          <w:szCs w:val="22"/>
          <w:lang w:val="es-ES_tradnl"/>
        </w:rPr>
        <w:t>aplicación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  <w:r w:rsidR="005C2774">
        <w:rPr>
          <w:rFonts w:ascii="Calibri" w:hAnsi="Calibri" w:cs="Calibri"/>
          <w:bCs/>
          <w:sz w:val="22"/>
          <w:szCs w:val="22"/>
          <w:lang w:val="es-ES_tradnl"/>
        </w:rPr>
        <w:t xml:space="preserve">propuesta </w:t>
      </w:r>
      <w:r w:rsidR="00C269B5" w:rsidRPr="00F73A32">
        <w:rPr>
          <w:rFonts w:ascii="Calibri" w:hAnsi="Calibri" w:cs="Calibri"/>
          <w:bCs/>
          <w:sz w:val="22"/>
          <w:szCs w:val="22"/>
          <w:lang w:val="es-ES_tradnl"/>
        </w:rPr>
        <w:t>de</w:t>
      </w:r>
      <w:r w:rsidR="005C2774">
        <w:rPr>
          <w:rFonts w:ascii="Calibri" w:hAnsi="Calibri" w:cs="Calibri"/>
          <w:bCs/>
          <w:sz w:val="22"/>
          <w:szCs w:val="22"/>
          <w:lang w:val="es-ES_tradnl"/>
        </w:rPr>
        <w:t>l excedente restante, a saber, destinar 155.000 francos suizos</w:t>
      </w:r>
      <w:r w:rsidR="00C269B5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  <w:r w:rsidR="002A2F8E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para financiar 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el </w:t>
      </w:r>
      <w:r w:rsidR="00F73A32" w:rsidRPr="00F73A32">
        <w:rPr>
          <w:rFonts w:ascii="Calibri" w:hAnsi="Calibri" w:cs="Calibri"/>
          <w:bCs/>
          <w:sz w:val="22"/>
          <w:szCs w:val="22"/>
          <w:lang w:val="es-ES_tradnl"/>
        </w:rPr>
        <w:t>costo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de la </w:t>
      </w:r>
      <w:r w:rsidR="002A2F8E" w:rsidRPr="00F73A32">
        <w:rPr>
          <w:rFonts w:ascii="Calibri" w:hAnsi="Calibri" w:cs="Calibri"/>
          <w:bCs/>
          <w:sz w:val="22"/>
          <w:szCs w:val="22"/>
          <w:lang w:val="es-ES_tradnl"/>
        </w:rPr>
        <w:t>51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ª reunión del </w:t>
      </w:r>
      <w:r w:rsidR="005C2774">
        <w:rPr>
          <w:rFonts w:ascii="Calibri" w:hAnsi="Calibri" w:cs="Calibri"/>
          <w:bCs/>
          <w:sz w:val="22"/>
          <w:szCs w:val="22"/>
          <w:lang w:val="es-ES_tradnl"/>
        </w:rPr>
        <w:t>CP</w:t>
      </w:r>
      <w:r w:rsidR="002A2F8E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y el saldo restante de 15.000 francos suizos para el desarrollo</w:t>
      </w:r>
      <w:r w:rsidR="00E570AF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del sitio </w:t>
      </w:r>
      <w:r w:rsidR="002A2F8E" w:rsidRPr="00F73A32">
        <w:rPr>
          <w:rFonts w:ascii="Calibri" w:hAnsi="Calibri" w:cs="Calibri"/>
          <w:bCs/>
          <w:sz w:val="22"/>
          <w:szCs w:val="22"/>
          <w:lang w:val="es-ES_tradnl"/>
        </w:rPr>
        <w:t>web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>,</w:t>
      </w:r>
      <w:r w:rsidR="002A2F8E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que fue considerado de alta prioridad por las Partes asistentes a la COP12.</w:t>
      </w:r>
      <w:r w:rsidR="00D40E8B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  <w:bookmarkStart w:id="1" w:name="_GoBack"/>
      <w:bookmarkEnd w:id="1"/>
    </w:p>
    <w:p w14:paraId="1BEAA598" w14:textId="77777777" w:rsidR="00B01857" w:rsidRPr="00F73A32" w:rsidRDefault="00B01857" w:rsidP="00B01857">
      <w:pPr>
        <w:pStyle w:val="ListParagraph"/>
        <w:rPr>
          <w:rFonts w:ascii="Calibri" w:hAnsi="Calibri" w:cs="Calibri"/>
          <w:bCs/>
          <w:sz w:val="22"/>
          <w:szCs w:val="22"/>
          <w:lang w:val="es-ES_tradnl"/>
        </w:rPr>
      </w:pPr>
    </w:p>
    <w:p w14:paraId="13DF760A" w14:textId="7E3D3EFC" w:rsidR="000238D5" w:rsidRPr="00F73A32" w:rsidRDefault="002A2F8E" w:rsidP="000238D5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bCs/>
          <w:sz w:val="22"/>
          <w:szCs w:val="22"/>
          <w:lang w:val="es-ES_tradnl"/>
        </w:rPr>
      </w:pPr>
      <w:r w:rsidRPr="00F73A32">
        <w:rPr>
          <w:rFonts w:ascii="Calibri" w:hAnsi="Calibri" w:cs="Calibri"/>
          <w:bCs/>
          <w:sz w:val="22"/>
          <w:szCs w:val="22"/>
          <w:lang w:val="es-ES_tradnl"/>
        </w:rPr>
        <w:t>Se ruega a</w:t>
      </w:r>
      <w:r w:rsidR="00387581" w:rsidRPr="00F73A32">
        <w:rPr>
          <w:rFonts w:ascii="Calibri" w:hAnsi="Calibri" w:cs="Calibri"/>
          <w:bCs/>
          <w:sz w:val="22"/>
          <w:szCs w:val="22"/>
          <w:lang w:val="es-ES_tradnl"/>
        </w:rPr>
        <w:t>l Comité Permanente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que 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apruebe los estados financieros del ejercicio 2014 y decida la aplicación de la reasignación del excedente de 2014 durante la </w:t>
      </w:r>
      <w:r w:rsidR="00A752E7" w:rsidRPr="00F73A32">
        <w:rPr>
          <w:rFonts w:ascii="Calibri" w:hAnsi="Calibri" w:cs="Calibri"/>
          <w:bCs/>
          <w:sz w:val="22"/>
          <w:szCs w:val="22"/>
          <w:lang w:val="es-ES_tradnl"/>
        </w:rPr>
        <w:t>51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>ª reunión del Comité Permanente</w:t>
      </w:r>
      <w:r w:rsidR="00A752E7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  <w:r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a fin de que </w:t>
      </w:r>
      <w:r w:rsidR="00137218" w:rsidRPr="00F73A32">
        <w:rPr>
          <w:rFonts w:ascii="Calibri" w:hAnsi="Calibri" w:cs="Calibri"/>
          <w:bCs/>
          <w:sz w:val="22"/>
          <w:szCs w:val="22"/>
          <w:lang w:val="es-ES_tradnl"/>
        </w:rPr>
        <w:t>los estados financieros sean aprobados por el auditor</w:t>
      </w:r>
      <w:r w:rsidR="000238D5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. </w:t>
      </w:r>
    </w:p>
    <w:p w14:paraId="7EC00B7C" w14:textId="77777777" w:rsidR="005C0E05" w:rsidRPr="00F73A32" w:rsidRDefault="005C0E05" w:rsidP="00314514">
      <w:pPr>
        <w:rPr>
          <w:rFonts w:ascii="Calibri" w:hAnsi="Calibri" w:cs="Calibri"/>
          <w:bCs/>
          <w:sz w:val="22"/>
          <w:szCs w:val="22"/>
          <w:lang w:val="es-ES_tradnl"/>
        </w:rPr>
      </w:pPr>
    </w:p>
    <w:p w14:paraId="28859A8B" w14:textId="29EA7A68" w:rsidR="000E650E" w:rsidRPr="00F73A32" w:rsidRDefault="00AA08A1" w:rsidP="00FE2C1A">
      <w:pPr>
        <w:rPr>
          <w:rFonts w:ascii="Calibri" w:hAnsi="Calibri" w:cs="Calibri"/>
          <w:b/>
          <w:sz w:val="22"/>
          <w:szCs w:val="22"/>
          <w:lang w:val="es-ES_tradnl"/>
        </w:rPr>
      </w:pPr>
      <w:r w:rsidRPr="00F73A32">
        <w:rPr>
          <w:rFonts w:ascii="Calibri" w:hAnsi="Calibri" w:cs="Calibri"/>
          <w:b/>
          <w:sz w:val="22"/>
          <w:szCs w:val="22"/>
          <w:lang w:val="es-ES_tradnl"/>
        </w:rPr>
        <w:t>R</w:t>
      </w:r>
      <w:r w:rsidR="00D22F60" w:rsidRPr="00F73A32">
        <w:rPr>
          <w:rFonts w:ascii="Calibri" w:hAnsi="Calibri" w:cs="Calibri"/>
          <w:b/>
          <w:sz w:val="22"/>
          <w:szCs w:val="22"/>
          <w:lang w:val="es-ES_tradnl"/>
        </w:rPr>
        <w:t>esult</w:t>
      </w:r>
      <w:r w:rsidRPr="00F73A32">
        <w:rPr>
          <w:rFonts w:ascii="Calibri" w:hAnsi="Calibri" w:cs="Calibri"/>
          <w:b/>
          <w:sz w:val="22"/>
          <w:szCs w:val="22"/>
          <w:lang w:val="es-ES_tradnl"/>
        </w:rPr>
        <w:t>ado</w:t>
      </w:r>
      <w:r w:rsidR="00D22F60" w:rsidRPr="00F73A32">
        <w:rPr>
          <w:rFonts w:ascii="Calibri" w:hAnsi="Calibri" w:cs="Calibri"/>
          <w:b/>
          <w:sz w:val="22"/>
          <w:szCs w:val="22"/>
          <w:lang w:val="es-ES_tradnl"/>
        </w:rPr>
        <w:t>s</w:t>
      </w:r>
      <w:r w:rsidR="00E570AF" w:rsidRPr="00F73A32">
        <w:rPr>
          <w:rFonts w:ascii="Calibri" w:hAnsi="Calibri" w:cs="Calibri"/>
          <w:b/>
          <w:sz w:val="22"/>
          <w:szCs w:val="22"/>
          <w:lang w:val="es-ES_tradnl"/>
        </w:rPr>
        <w:t xml:space="preserve"> de 2015</w:t>
      </w:r>
      <w:r w:rsidR="0036164D" w:rsidRPr="00F73A32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2E298E" w:rsidRPr="00F73A32">
        <w:rPr>
          <w:rFonts w:ascii="Calibri" w:hAnsi="Calibri" w:cs="Calibri"/>
          <w:b/>
          <w:sz w:val="22"/>
          <w:szCs w:val="22"/>
          <w:lang w:val="es-ES_tradnl"/>
        </w:rPr>
        <w:t>–</w:t>
      </w:r>
      <w:r w:rsidR="0036164D" w:rsidRPr="00F73A32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Pr="00F73A32">
        <w:rPr>
          <w:rFonts w:ascii="Calibri" w:hAnsi="Calibri" w:cs="Calibri"/>
          <w:b/>
          <w:sz w:val="22"/>
          <w:szCs w:val="22"/>
          <w:lang w:val="es-ES_tradnl"/>
        </w:rPr>
        <w:t>presupuesto básico</w:t>
      </w:r>
      <w:r w:rsidR="00E570AF" w:rsidRPr="00F73A32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</w:p>
    <w:p w14:paraId="2886A223" w14:textId="77777777" w:rsidR="00E73055" w:rsidRPr="00F73A32" w:rsidRDefault="00E73055" w:rsidP="00FE2C1A">
      <w:pPr>
        <w:rPr>
          <w:rFonts w:ascii="Calibri" w:hAnsi="Calibri"/>
          <w:b/>
          <w:sz w:val="22"/>
          <w:lang w:val="es-ES_tradnl"/>
        </w:rPr>
      </w:pPr>
    </w:p>
    <w:p w14:paraId="5006D1CF" w14:textId="0AE6DFBC" w:rsidR="0036164D" w:rsidRPr="00F73A32" w:rsidRDefault="00137218" w:rsidP="00EE0229">
      <w:pPr>
        <w:numPr>
          <w:ilvl w:val="0"/>
          <w:numId w:val="2"/>
        </w:numPr>
        <w:ind w:left="426" w:hanging="426"/>
        <w:rPr>
          <w:rFonts w:ascii="Calibri" w:hAnsi="Calibri"/>
          <w:sz w:val="22"/>
          <w:lang w:val="es-ES_tradnl"/>
        </w:rPr>
      </w:pPr>
      <w:r w:rsidRPr="00F73A32">
        <w:rPr>
          <w:rFonts w:ascii="Calibri" w:hAnsi="Calibri"/>
          <w:sz w:val="22"/>
          <w:lang w:val="es-ES_tradnl"/>
        </w:rPr>
        <w:t xml:space="preserve">Teniendo en cuenta que este documento está basado en la situación financiera a 30 de junio de 2015, todavía es demasiado pronto para presentar un informe </w:t>
      </w:r>
      <w:r w:rsidR="00A554A4" w:rsidRPr="00F73A32">
        <w:rPr>
          <w:rFonts w:ascii="Calibri" w:hAnsi="Calibri"/>
          <w:sz w:val="22"/>
          <w:lang w:val="es-ES_tradnl"/>
        </w:rPr>
        <w:t>significativo</w:t>
      </w:r>
      <w:r w:rsidRPr="00F73A32">
        <w:rPr>
          <w:rFonts w:ascii="Calibri" w:hAnsi="Calibri"/>
          <w:sz w:val="22"/>
          <w:lang w:val="es-ES_tradnl"/>
        </w:rPr>
        <w:t xml:space="preserve"> sobre los resultados financieros del ejercicio 2015 </w:t>
      </w:r>
      <w:r w:rsidR="00A554A4" w:rsidRPr="00F73A32">
        <w:rPr>
          <w:rFonts w:ascii="Calibri" w:hAnsi="Calibri"/>
          <w:sz w:val="22"/>
          <w:lang w:val="es-ES_tradnl"/>
        </w:rPr>
        <w:t>respecto d</w:t>
      </w:r>
      <w:r w:rsidRPr="00F73A32">
        <w:rPr>
          <w:rFonts w:ascii="Calibri" w:hAnsi="Calibri"/>
          <w:sz w:val="22"/>
          <w:lang w:val="es-ES_tradnl"/>
        </w:rPr>
        <w:t>el presupuesto acordado.</w:t>
      </w:r>
      <w:r w:rsidR="00D40E8B" w:rsidRPr="00F73A32">
        <w:rPr>
          <w:rFonts w:ascii="Calibri" w:hAnsi="Calibri"/>
          <w:sz w:val="22"/>
          <w:lang w:val="es-ES_tradnl"/>
        </w:rPr>
        <w:t xml:space="preserve"> </w:t>
      </w:r>
      <w:r w:rsidR="002465BD" w:rsidRPr="00F73A32">
        <w:rPr>
          <w:rFonts w:ascii="Calibri" w:hAnsi="Calibri"/>
          <w:sz w:val="22"/>
          <w:lang w:val="es-ES_tradnl"/>
        </w:rPr>
        <w:t>En</w:t>
      </w:r>
      <w:r w:rsidR="00E95B71" w:rsidRPr="00F73A32">
        <w:rPr>
          <w:rFonts w:ascii="Calibri" w:hAnsi="Calibri"/>
          <w:sz w:val="22"/>
          <w:lang w:val="es-ES_tradnl"/>
        </w:rPr>
        <w:t xml:space="preserve"> la </w:t>
      </w:r>
      <w:r w:rsidR="003E6ADD" w:rsidRPr="00F73A32">
        <w:rPr>
          <w:rFonts w:ascii="Calibri" w:hAnsi="Calibri"/>
          <w:sz w:val="22"/>
          <w:lang w:val="es-ES_tradnl"/>
        </w:rPr>
        <w:t>52</w:t>
      </w:r>
      <w:r w:rsidR="00E95B71" w:rsidRPr="00F73A32">
        <w:rPr>
          <w:rFonts w:ascii="Calibri" w:hAnsi="Calibri"/>
          <w:sz w:val="22"/>
          <w:lang w:val="es-ES_tradnl"/>
        </w:rPr>
        <w:t xml:space="preserve">ª 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reunión del 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>CP</w:t>
      </w:r>
      <w:r w:rsidR="003E6ADD" w:rsidRPr="00F73A32">
        <w:rPr>
          <w:rFonts w:ascii="Calibri" w:hAnsi="Calibri"/>
          <w:sz w:val="22"/>
          <w:lang w:val="es-ES_tradnl"/>
        </w:rPr>
        <w:t xml:space="preserve"> </w:t>
      </w:r>
      <w:r w:rsidR="00AA08A1" w:rsidRPr="00F73A32">
        <w:rPr>
          <w:rFonts w:ascii="Calibri" w:hAnsi="Calibri"/>
          <w:sz w:val="22"/>
          <w:lang w:val="es-ES_tradnl"/>
        </w:rPr>
        <w:t>se</w:t>
      </w:r>
      <w:r w:rsidR="00D40E8B" w:rsidRPr="00F73A32">
        <w:rPr>
          <w:rFonts w:ascii="Calibri" w:hAnsi="Calibri"/>
          <w:sz w:val="22"/>
          <w:lang w:val="es-ES_tradnl"/>
        </w:rPr>
        <w:t xml:space="preserve"> </w:t>
      </w:r>
      <w:r w:rsidR="003E6ADD" w:rsidRPr="00F73A32">
        <w:rPr>
          <w:rFonts w:ascii="Calibri" w:hAnsi="Calibri"/>
          <w:sz w:val="22"/>
          <w:lang w:val="es-ES_tradnl"/>
        </w:rPr>
        <w:t>h</w:t>
      </w:r>
      <w:r w:rsidR="00AA08A1" w:rsidRPr="00F73A32">
        <w:rPr>
          <w:rFonts w:ascii="Calibri" w:hAnsi="Calibri"/>
          <w:sz w:val="22"/>
          <w:lang w:val="es-ES_tradnl"/>
        </w:rPr>
        <w:t>a</w:t>
      </w:r>
      <w:r w:rsidRPr="00F73A32">
        <w:rPr>
          <w:rFonts w:ascii="Calibri" w:hAnsi="Calibri"/>
          <w:sz w:val="22"/>
          <w:lang w:val="es-ES_tradnl"/>
        </w:rPr>
        <w:t xml:space="preserve">rá una presentación verbal de los resultados hasta </w:t>
      </w:r>
      <w:r w:rsidR="003E6ADD" w:rsidRPr="00F73A32">
        <w:rPr>
          <w:rFonts w:ascii="Calibri" w:hAnsi="Calibri"/>
          <w:sz w:val="22"/>
          <w:lang w:val="es-ES_tradnl"/>
        </w:rPr>
        <w:t>el 31 de octubre de 2015 y de los resultados previstos para el cierre del ejercicio</w:t>
      </w:r>
      <w:r w:rsidR="00A554A4" w:rsidRPr="00F73A32">
        <w:rPr>
          <w:rFonts w:ascii="Calibri" w:hAnsi="Calibri"/>
          <w:sz w:val="22"/>
          <w:lang w:val="es-ES_tradnl"/>
        </w:rPr>
        <w:t xml:space="preserve">; </w:t>
      </w:r>
      <w:r w:rsidR="00E95B71" w:rsidRPr="00F73A32">
        <w:rPr>
          <w:rFonts w:ascii="Calibri" w:hAnsi="Calibri"/>
          <w:sz w:val="22"/>
          <w:lang w:val="es-ES_tradnl"/>
        </w:rPr>
        <w:t xml:space="preserve">asimismo, </w:t>
      </w:r>
      <w:r w:rsidR="003E6ADD" w:rsidRPr="00F73A32">
        <w:rPr>
          <w:rFonts w:ascii="Calibri" w:hAnsi="Calibri"/>
          <w:sz w:val="22"/>
          <w:lang w:val="es-ES_tradnl"/>
        </w:rPr>
        <w:t>en</w:t>
      </w:r>
      <w:r w:rsidR="00E95B71" w:rsidRPr="00F73A32">
        <w:rPr>
          <w:rFonts w:ascii="Calibri" w:hAnsi="Calibri"/>
          <w:sz w:val="22"/>
          <w:lang w:val="es-ES_tradnl"/>
        </w:rPr>
        <w:t xml:space="preserve"> la </w:t>
      </w:r>
      <w:r w:rsidR="003E6ADD" w:rsidRPr="00F73A32">
        <w:rPr>
          <w:rFonts w:ascii="Calibri" w:hAnsi="Calibri"/>
          <w:sz w:val="22"/>
          <w:lang w:val="es-ES_tradnl"/>
        </w:rPr>
        <w:t>52</w:t>
      </w:r>
      <w:r w:rsidR="00E95B71" w:rsidRPr="00F73A32">
        <w:rPr>
          <w:rFonts w:ascii="Calibri" w:hAnsi="Calibri"/>
          <w:sz w:val="22"/>
          <w:lang w:val="es-ES_tradnl"/>
        </w:rPr>
        <w:t>ª</w:t>
      </w:r>
      <w:r w:rsidR="003E6ADD" w:rsidRPr="00F73A32">
        <w:rPr>
          <w:rFonts w:ascii="Calibri" w:hAnsi="Calibri"/>
          <w:sz w:val="22"/>
          <w:lang w:val="es-ES_tradnl"/>
        </w:rPr>
        <w:t xml:space="preserve"> 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reunión del 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>CP</w:t>
      </w:r>
      <w:r w:rsidR="004F34E3" w:rsidRPr="00F73A32">
        <w:rPr>
          <w:rFonts w:ascii="Calibri" w:hAnsi="Calibri"/>
          <w:sz w:val="22"/>
          <w:lang w:val="es-ES_tradnl"/>
        </w:rPr>
        <w:t xml:space="preserve"> se</w:t>
      </w:r>
      <w:r w:rsidR="003E6ADD" w:rsidRPr="00F73A32">
        <w:rPr>
          <w:rFonts w:ascii="Calibri" w:hAnsi="Calibri"/>
          <w:sz w:val="22"/>
          <w:lang w:val="es-ES_tradnl"/>
        </w:rPr>
        <w:t xml:space="preserve"> presentará el informe detallado del ejercicio 2015. </w:t>
      </w:r>
      <w:r w:rsidR="001E1ED5" w:rsidRPr="00F73A32">
        <w:rPr>
          <w:rFonts w:ascii="Calibri" w:hAnsi="Calibri"/>
          <w:sz w:val="22"/>
          <w:lang w:val="es-ES_tradnl"/>
        </w:rPr>
        <w:t xml:space="preserve"> </w:t>
      </w:r>
    </w:p>
    <w:p w14:paraId="30ABDBC6" w14:textId="77777777" w:rsidR="00EE0229" w:rsidRPr="00F73A32" w:rsidRDefault="00EE0229" w:rsidP="00EE0229">
      <w:pPr>
        <w:ind w:left="426"/>
        <w:rPr>
          <w:rFonts w:ascii="Calibri" w:hAnsi="Calibri"/>
          <w:sz w:val="22"/>
          <w:lang w:val="es-ES_tradnl"/>
        </w:rPr>
      </w:pPr>
    </w:p>
    <w:p w14:paraId="4C1B1225" w14:textId="65299488" w:rsidR="003D4592" w:rsidRPr="00F73A32" w:rsidRDefault="003E6ADD" w:rsidP="002E298E">
      <w:pPr>
        <w:numPr>
          <w:ilvl w:val="0"/>
          <w:numId w:val="2"/>
        </w:numPr>
        <w:ind w:left="426" w:hanging="426"/>
        <w:rPr>
          <w:rFonts w:ascii="Calibri" w:hAnsi="Calibri" w:cs="Calibri"/>
          <w:b/>
          <w:sz w:val="22"/>
          <w:szCs w:val="22"/>
          <w:lang w:val="es-ES_tradnl"/>
        </w:rPr>
      </w:pPr>
      <w:r w:rsidRPr="00F73A32">
        <w:rPr>
          <w:rFonts w:ascii="Calibri" w:hAnsi="Calibri"/>
          <w:sz w:val="22"/>
          <w:lang w:val="es-ES_tradnl"/>
        </w:rPr>
        <w:t>Se adjunta en el Anexo 3 un listado de los puestos ocupados por el personal (básico) de la Secretaría que fue</w:t>
      </w:r>
      <w:r w:rsidR="002465BD" w:rsidRPr="00F73A32">
        <w:rPr>
          <w:rFonts w:ascii="Calibri" w:hAnsi="Calibri"/>
          <w:sz w:val="22"/>
          <w:lang w:val="es-ES_tradnl"/>
        </w:rPr>
        <w:t>ron</w:t>
      </w:r>
      <w:r w:rsidRPr="00F73A32">
        <w:rPr>
          <w:rFonts w:ascii="Calibri" w:hAnsi="Calibri"/>
          <w:sz w:val="22"/>
          <w:lang w:val="es-ES_tradnl"/>
        </w:rPr>
        <w:t xml:space="preserve"> a</w:t>
      </w:r>
      <w:r w:rsidR="00E34497" w:rsidRPr="00F73A32">
        <w:rPr>
          <w:rFonts w:ascii="Calibri" w:hAnsi="Calibri"/>
          <w:sz w:val="22"/>
          <w:lang w:val="es-ES_tradnl"/>
        </w:rPr>
        <w:t>probado</w:t>
      </w:r>
      <w:r w:rsidR="002465BD" w:rsidRPr="00F73A32">
        <w:rPr>
          <w:rFonts w:ascii="Calibri" w:hAnsi="Calibri"/>
          <w:sz w:val="22"/>
          <w:lang w:val="es-ES_tradnl"/>
        </w:rPr>
        <w:t>s</w:t>
      </w:r>
      <w:r w:rsidR="00E34497" w:rsidRPr="00F73A32">
        <w:rPr>
          <w:rFonts w:ascii="Calibri" w:hAnsi="Calibri"/>
          <w:sz w:val="22"/>
          <w:lang w:val="es-ES_tradnl"/>
        </w:rPr>
        <w:t xml:space="preserve"> por la COP12 mediante </w:t>
      </w:r>
      <w:r w:rsidR="002465BD" w:rsidRPr="00F73A32">
        <w:rPr>
          <w:rFonts w:ascii="Calibri" w:hAnsi="Calibri"/>
          <w:sz w:val="22"/>
          <w:lang w:val="es-ES_tradnl"/>
        </w:rPr>
        <w:t xml:space="preserve">el proyecto de resolución </w:t>
      </w:r>
      <w:r w:rsidR="00EE0229" w:rsidRPr="00F73A32">
        <w:rPr>
          <w:rFonts w:ascii="Calibri" w:hAnsi="Calibri"/>
          <w:sz w:val="22"/>
          <w:lang w:val="es-ES_tradnl"/>
        </w:rPr>
        <w:t xml:space="preserve">XII.1. </w:t>
      </w:r>
      <w:r w:rsidR="00E34497" w:rsidRPr="00F73A32">
        <w:rPr>
          <w:rFonts w:ascii="Calibri" w:hAnsi="Calibri"/>
          <w:sz w:val="22"/>
          <w:lang w:val="es-ES_tradnl"/>
        </w:rPr>
        <w:t xml:space="preserve">No hay ningún cambio propuesto respecto de la plantilla. </w:t>
      </w:r>
    </w:p>
    <w:p w14:paraId="4593FFC4" w14:textId="77777777" w:rsidR="003D4592" w:rsidRPr="00F73A32" w:rsidRDefault="003D4592" w:rsidP="002E298E">
      <w:pPr>
        <w:pStyle w:val="ListParagraph"/>
        <w:ind w:left="426" w:hanging="426"/>
        <w:rPr>
          <w:rFonts w:ascii="Calibri" w:hAnsi="Calibri"/>
          <w:sz w:val="22"/>
          <w:lang w:val="es-ES_tradnl"/>
        </w:rPr>
      </w:pPr>
    </w:p>
    <w:p w14:paraId="59C7D260" w14:textId="372934D0" w:rsidR="00EE0229" w:rsidRPr="00F73A32" w:rsidRDefault="00E34497" w:rsidP="002E298E">
      <w:pPr>
        <w:numPr>
          <w:ilvl w:val="0"/>
          <w:numId w:val="2"/>
        </w:numPr>
        <w:ind w:left="426" w:hanging="426"/>
        <w:rPr>
          <w:rFonts w:ascii="Calibri" w:hAnsi="Calibri" w:cs="Calibri"/>
          <w:b/>
          <w:sz w:val="22"/>
          <w:szCs w:val="22"/>
          <w:lang w:val="es-ES_tradnl"/>
        </w:rPr>
      </w:pPr>
      <w:r w:rsidRPr="00F73A32">
        <w:rPr>
          <w:rFonts w:ascii="Calibri" w:hAnsi="Calibri"/>
          <w:sz w:val="22"/>
          <w:lang w:val="es-ES_tradnl"/>
        </w:rPr>
        <w:t xml:space="preserve">El Anexo 4 </w:t>
      </w:r>
      <w:r w:rsidR="000B4BEF" w:rsidRPr="00F73A32">
        <w:rPr>
          <w:rFonts w:ascii="Calibri" w:hAnsi="Calibri"/>
          <w:sz w:val="22"/>
          <w:lang w:val="es-ES_tradnl"/>
        </w:rPr>
        <w:t>incluye</w:t>
      </w:r>
      <w:r w:rsidRPr="00F73A32">
        <w:rPr>
          <w:rFonts w:ascii="Calibri" w:hAnsi="Calibri"/>
          <w:sz w:val="22"/>
          <w:lang w:val="es-ES_tradnl"/>
        </w:rPr>
        <w:t xml:space="preserve"> un listado de los consultores empleados durante el año natural 2015, con desglose </w:t>
      </w:r>
      <w:r w:rsidR="000B4BEF" w:rsidRPr="00F73A32">
        <w:rPr>
          <w:rFonts w:ascii="Calibri" w:hAnsi="Calibri"/>
          <w:sz w:val="22"/>
          <w:lang w:val="es-ES_tradnl"/>
        </w:rPr>
        <w:t>de los tiempos y presupuesto empleados, así como las instrucciones</w:t>
      </w:r>
      <w:r w:rsidR="009552A9" w:rsidRPr="00F73A32">
        <w:rPr>
          <w:rFonts w:ascii="Calibri" w:hAnsi="Calibri"/>
          <w:sz w:val="22"/>
          <w:lang w:val="es-ES_tradnl"/>
        </w:rPr>
        <w:t xml:space="preserve"> para la imputación de dichos </w:t>
      </w:r>
      <w:r w:rsidR="002465BD" w:rsidRPr="00F73A32">
        <w:rPr>
          <w:rFonts w:ascii="Calibri" w:hAnsi="Calibri"/>
          <w:sz w:val="22"/>
          <w:lang w:val="es-ES_tradnl"/>
        </w:rPr>
        <w:t>gastos.</w:t>
      </w:r>
    </w:p>
    <w:p w14:paraId="61DE9459" w14:textId="77777777" w:rsidR="00EE0229" w:rsidRPr="00F73A32" w:rsidRDefault="00EE0229" w:rsidP="00EE0229">
      <w:pPr>
        <w:rPr>
          <w:rFonts w:ascii="Calibri" w:hAnsi="Calibri"/>
          <w:sz w:val="22"/>
          <w:lang w:val="es-ES_tradnl"/>
        </w:rPr>
      </w:pPr>
    </w:p>
    <w:p w14:paraId="32EE149E" w14:textId="0A146067" w:rsidR="00B14753" w:rsidRPr="00F73A32" w:rsidRDefault="00E34497" w:rsidP="00B14753">
      <w:pPr>
        <w:numPr>
          <w:ilvl w:val="0"/>
          <w:numId w:val="2"/>
        </w:numPr>
        <w:ind w:left="426" w:hanging="426"/>
        <w:rPr>
          <w:rFonts w:ascii="Calibri" w:hAnsi="Calibri"/>
          <w:sz w:val="22"/>
          <w:lang w:val="es-ES_tradnl"/>
        </w:rPr>
      </w:pPr>
      <w:r w:rsidRPr="00F73A32">
        <w:rPr>
          <w:rFonts w:ascii="Calibri" w:hAnsi="Calibri"/>
          <w:sz w:val="22"/>
          <w:lang w:val="es-ES_tradnl"/>
        </w:rPr>
        <w:t xml:space="preserve">La asignación de </w:t>
      </w:r>
      <w:r w:rsidR="0036164D" w:rsidRPr="00F73A32">
        <w:rPr>
          <w:rFonts w:ascii="Calibri" w:hAnsi="Calibri"/>
          <w:sz w:val="22"/>
          <w:lang w:val="es-ES_tradnl"/>
        </w:rPr>
        <w:t>108</w:t>
      </w:r>
      <w:r w:rsidRPr="00F73A32">
        <w:rPr>
          <w:rFonts w:ascii="Calibri" w:hAnsi="Calibri"/>
          <w:sz w:val="22"/>
          <w:lang w:val="es-ES_tradnl"/>
        </w:rPr>
        <w:t>.</w:t>
      </w:r>
      <w:r w:rsidR="0036164D" w:rsidRPr="00F73A32">
        <w:rPr>
          <w:rFonts w:ascii="Calibri" w:hAnsi="Calibri"/>
          <w:sz w:val="22"/>
          <w:lang w:val="es-ES_tradnl"/>
        </w:rPr>
        <w:t>600</w:t>
      </w:r>
      <w:r w:rsidRPr="00F73A32">
        <w:rPr>
          <w:rFonts w:ascii="Calibri" w:hAnsi="Calibri"/>
          <w:sz w:val="22"/>
          <w:lang w:val="es-ES_tradnl"/>
        </w:rPr>
        <w:t xml:space="preserve"> francos suizos para las Iniciativas Reg</w:t>
      </w:r>
      <w:r w:rsidR="009552A9" w:rsidRPr="00F73A32">
        <w:rPr>
          <w:rFonts w:ascii="Calibri" w:hAnsi="Calibri"/>
          <w:sz w:val="22"/>
          <w:lang w:val="es-ES_tradnl"/>
        </w:rPr>
        <w:t>ionales durante 2015 se hizo</w:t>
      </w:r>
      <w:r w:rsidRPr="00F73A32">
        <w:rPr>
          <w:rFonts w:ascii="Calibri" w:hAnsi="Calibri"/>
          <w:sz w:val="22"/>
          <w:lang w:val="es-ES_tradnl"/>
        </w:rPr>
        <w:t xml:space="preserve"> conforme a lo acordado durante la </w:t>
      </w:r>
      <w:r w:rsidR="00B14753" w:rsidRPr="00F73A32">
        <w:rPr>
          <w:rFonts w:ascii="Calibri" w:hAnsi="Calibri"/>
          <w:sz w:val="22"/>
          <w:lang w:val="es-ES_tradnl"/>
        </w:rPr>
        <w:t>49</w:t>
      </w:r>
      <w:r w:rsidR="00E95B71" w:rsidRPr="00F73A32">
        <w:rPr>
          <w:rFonts w:ascii="Calibri" w:hAnsi="Calibri"/>
          <w:sz w:val="22"/>
          <w:lang w:val="es-ES_tradnl"/>
        </w:rPr>
        <w:t xml:space="preserve">ª 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reunión del 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>CP</w:t>
      </w:r>
      <w:r w:rsidR="00B14753" w:rsidRPr="00F73A32">
        <w:rPr>
          <w:rFonts w:ascii="Calibri" w:hAnsi="Calibri"/>
          <w:sz w:val="22"/>
          <w:lang w:val="es-ES_tradnl"/>
        </w:rPr>
        <w:t xml:space="preserve"> (Decisi</w:t>
      </w:r>
      <w:r w:rsidRPr="00F73A32">
        <w:rPr>
          <w:rFonts w:ascii="Calibri" w:hAnsi="Calibri"/>
          <w:sz w:val="22"/>
          <w:lang w:val="es-ES_tradnl"/>
        </w:rPr>
        <w:t>ón</w:t>
      </w:r>
      <w:r w:rsidR="00B14753" w:rsidRPr="00F73A32">
        <w:rPr>
          <w:rFonts w:ascii="Calibri" w:hAnsi="Calibri"/>
          <w:sz w:val="22"/>
          <w:lang w:val="es-ES_tradnl"/>
        </w:rPr>
        <w:t xml:space="preserve"> SC49-03):</w:t>
      </w:r>
    </w:p>
    <w:p w14:paraId="7299B5A8" w14:textId="77777777" w:rsidR="009E4055" w:rsidRPr="00F73A32" w:rsidRDefault="009E4055" w:rsidP="009E4055">
      <w:pPr>
        <w:rPr>
          <w:rFonts w:ascii="Calibri" w:hAnsi="Calibri"/>
          <w:sz w:val="22"/>
          <w:lang w:val="es-ES_tradnl"/>
        </w:rPr>
      </w:pPr>
    </w:p>
    <w:p w14:paraId="0DDADA15" w14:textId="67B5B058" w:rsidR="00B14753" w:rsidRPr="00F73A32" w:rsidRDefault="00C01975" w:rsidP="009E4055">
      <w:pPr>
        <w:numPr>
          <w:ilvl w:val="1"/>
          <w:numId w:val="2"/>
        </w:numPr>
        <w:autoSpaceDE w:val="0"/>
        <w:autoSpaceDN w:val="0"/>
        <w:adjustRightInd w:val="0"/>
        <w:ind w:left="851" w:hanging="425"/>
        <w:rPr>
          <w:rFonts w:ascii="Calibri" w:hAnsi="Calibri" w:cs="Calibri"/>
          <w:sz w:val="22"/>
          <w:szCs w:val="22"/>
          <w:lang w:val="es-ES_tradnl" w:eastAsia="en-GB"/>
        </w:rPr>
      </w:pPr>
      <w:r w:rsidRPr="00F73A32">
        <w:rPr>
          <w:rFonts w:ascii="Calibri" w:hAnsi="Calibri" w:cs="Calibri"/>
          <w:sz w:val="22"/>
          <w:szCs w:val="22"/>
          <w:lang w:val="es-ES_tradnl" w:eastAsia="en-GB"/>
        </w:rPr>
        <w:t>Red de la cuenca del río Níger</w:t>
      </w:r>
      <w:r w:rsidR="00E95B71"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</w:t>
      </w:r>
      <w:r w:rsidR="00E95B71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E95B71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E95B71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>42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>.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>000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CHF</w:t>
      </w:r>
    </w:p>
    <w:p w14:paraId="1FED0869" w14:textId="7EF02D3D" w:rsidR="00B14753" w:rsidRPr="00F73A32" w:rsidRDefault="00C01975" w:rsidP="009E4055">
      <w:pPr>
        <w:numPr>
          <w:ilvl w:val="1"/>
          <w:numId w:val="2"/>
        </w:numPr>
        <w:autoSpaceDE w:val="0"/>
        <w:autoSpaceDN w:val="0"/>
        <w:adjustRightInd w:val="0"/>
        <w:ind w:left="851" w:hanging="425"/>
        <w:rPr>
          <w:rFonts w:ascii="Calibri" w:hAnsi="Calibri" w:cs="Calibri"/>
          <w:sz w:val="22"/>
          <w:szCs w:val="22"/>
          <w:lang w:val="es-ES_tradnl" w:eastAsia="en-GB"/>
        </w:rPr>
      </w:pPr>
      <w:r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Red de la cuenca del </w:t>
      </w:r>
      <w:r w:rsidR="002465BD" w:rsidRPr="00F73A32">
        <w:rPr>
          <w:rFonts w:ascii="Calibri" w:hAnsi="Calibri" w:cs="Calibri"/>
          <w:sz w:val="22"/>
          <w:szCs w:val="22"/>
          <w:lang w:val="es-ES_tradnl" w:eastAsia="en-GB"/>
        </w:rPr>
        <w:t>Río de la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Plata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ab/>
        <w:t>18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>.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>000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CHF</w:t>
      </w:r>
    </w:p>
    <w:p w14:paraId="63686122" w14:textId="6A0F3AB5" w:rsidR="00B14753" w:rsidRPr="00F73A32" w:rsidRDefault="00C01975" w:rsidP="009E4055">
      <w:pPr>
        <w:numPr>
          <w:ilvl w:val="1"/>
          <w:numId w:val="2"/>
        </w:numPr>
        <w:autoSpaceDE w:val="0"/>
        <w:autoSpaceDN w:val="0"/>
        <w:adjustRightInd w:val="0"/>
        <w:ind w:left="851" w:hanging="425"/>
        <w:rPr>
          <w:rFonts w:ascii="Calibri" w:hAnsi="Calibri" w:cs="Calibri"/>
          <w:sz w:val="22"/>
          <w:szCs w:val="22"/>
          <w:lang w:val="es-ES_tradnl" w:eastAsia="en-GB"/>
        </w:rPr>
      </w:pPr>
      <w:r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Red del Caribe 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E95B71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E95B71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>18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>.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>000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CHF</w:t>
      </w:r>
    </w:p>
    <w:p w14:paraId="36635003" w14:textId="654C164E" w:rsidR="00B14753" w:rsidRPr="00F73A32" w:rsidRDefault="00C01975" w:rsidP="009E4055">
      <w:pPr>
        <w:numPr>
          <w:ilvl w:val="1"/>
          <w:numId w:val="2"/>
        </w:numPr>
        <w:autoSpaceDE w:val="0"/>
        <w:autoSpaceDN w:val="0"/>
        <w:adjustRightInd w:val="0"/>
        <w:ind w:left="851" w:hanging="425"/>
        <w:rPr>
          <w:rFonts w:ascii="Calibri" w:hAnsi="Calibri" w:cs="Calibri"/>
          <w:sz w:val="22"/>
          <w:szCs w:val="22"/>
          <w:lang w:val="es-ES_tradnl" w:eastAsia="en-GB"/>
        </w:rPr>
      </w:pPr>
      <w:r w:rsidRPr="00F73A32">
        <w:rPr>
          <w:rFonts w:ascii="Calibri" w:hAnsi="Calibri" w:cs="Calibri"/>
          <w:sz w:val="22"/>
          <w:szCs w:val="22"/>
          <w:lang w:val="es-ES_tradnl" w:eastAsia="en-GB"/>
        </w:rPr>
        <w:t>Red de manglares y arrecifes de América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ab/>
        <w:t xml:space="preserve"> </w:t>
      </w:r>
      <w:r w:rsidR="00E95B71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>20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>.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>000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CHF</w:t>
      </w:r>
    </w:p>
    <w:p w14:paraId="1B0143D5" w14:textId="5862AC1B" w:rsidR="00B14753" w:rsidRPr="00F73A32" w:rsidRDefault="00C01975" w:rsidP="009E4055">
      <w:pPr>
        <w:numPr>
          <w:ilvl w:val="1"/>
          <w:numId w:val="2"/>
        </w:numPr>
        <w:autoSpaceDE w:val="0"/>
        <w:autoSpaceDN w:val="0"/>
        <w:adjustRightInd w:val="0"/>
        <w:ind w:left="851" w:hanging="425"/>
        <w:rPr>
          <w:rFonts w:ascii="Calibri" w:hAnsi="Calibri"/>
          <w:sz w:val="22"/>
          <w:lang w:val="es-ES_tradnl"/>
        </w:rPr>
      </w:pPr>
      <w:r w:rsidRPr="00F73A32">
        <w:rPr>
          <w:rFonts w:ascii="Calibri" w:hAnsi="Calibri" w:cs="Calibri"/>
          <w:sz w:val="22"/>
          <w:szCs w:val="22"/>
          <w:lang w:val="es-ES_tradnl" w:eastAsia="en-GB"/>
        </w:rPr>
        <w:t>Iniciativa para los humedales de los Cárpatos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ab/>
        <w:t xml:space="preserve"> </w:t>
      </w:r>
      <w:r w:rsidR="00E95B71"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>6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>.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>300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CHF</w:t>
      </w:r>
    </w:p>
    <w:p w14:paraId="1A93F376" w14:textId="3282A0E1" w:rsidR="00B14753" w:rsidRPr="00F73A32" w:rsidRDefault="00C01975" w:rsidP="009E4055">
      <w:pPr>
        <w:numPr>
          <w:ilvl w:val="1"/>
          <w:numId w:val="2"/>
        </w:numPr>
        <w:autoSpaceDE w:val="0"/>
        <w:autoSpaceDN w:val="0"/>
        <w:adjustRightInd w:val="0"/>
        <w:ind w:left="851" w:hanging="425"/>
        <w:rPr>
          <w:rFonts w:ascii="Calibri" w:hAnsi="Calibri"/>
          <w:sz w:val="22"/>
          <w:lang w:val="es-ES_tradnl"/>
        </w:rPr>
      </w:pPr>
      <w:r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Litoral del mar Negro y el mar de 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>Azov</w:t>
      </w:r>
      <w:r w:rsidR="00E95B71"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</w:t>
      </w:r>
      <w:r w:rsidR="00E95B71" w:rsidRPr="00F73A32">
        <w:rPr>
          <w:rFonts w:ascii="Calibri" w:hAnsi="Calibri" w:cs="Calibri"/>
          <w:sz w:val="22"/>
          <w:szCs w:val="22"/>
          <w:lang w:val="es-ES_tradnl" w:eastAsia="en-GB"/>
        </w:rPr>
        <w:tab/>
      </w:r>
      <w:r w:rsidR="00E95B71" w:rsidRPr="00F73A32">
        <w:rPr>
          <w:rFonts w:ascii="Calibri" w:hAnsi="Calibri" w:cs="Calibri"/>
          <w:sz w:val="22"/>
          <w:szCs w:val="22"/>
          <w:lang w:val="es-ES_tradnl" w:eastAsia="en-GB"/>
        </w:rPr>
        <w:tab/>
        <w:t xml:space="preserve">  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>2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>.</w:t>
      </w:r>
      <w:r w:rsidR="00B14753" w:rsidRPr="00F73A32">
        <w:rPr>
          <w:rFonts w:ascii="Calibri" w:hAnsi="Calibri" w:cs="Calibri"/>
          <w:sz w:val="22"/>
          <w:szCs w:val="22"/>
          <w:lang w:val="es-ES_tradnl" w:eastAsia="en-GB"/>
        </w:rPr>
        <w:t>500</w:t>
      </w:r>
      <w:r w:rsidRPr="00F73A32">
        <w:rPr>
          <w:rFonts w:ascii="Calibri" w:hAnsi="Calibri" w:cs="Calibri"/>
          <w:sz w:val="22"/>
          <w:szCs w:val="22"/>
          <w:lang w:val="es-ES_tradnl" w:eastAsia="en-GB"/>
        </w:rPr>
        <w:t xml:space="preserve"> CHF</w:t>
      </w:r>
    </w:p>
    <w:p w14:paraId="38EFA85F" w14:textId="77777777" w:rsidR="000F4158" w:rsidRPr="00F73A32" w:rsidRDefault="000F4158" w:rsidP="00842399">
      <w:pPr>
        <w:ind w:left="540"/>
        <w:rPr>
          <w:rFonts w:ascii="Calibri" w:hAnsi="Calibri"/>
          <w:b/>
          <w:sz w:val="22"/>
          <w:lang w:val="es-ES_tradnl"/>
        </w:rPr>
      </w:pPr>
    </w:p>
    <w:p w14:paraId="5D1B0852" w14:textId="50984943" w:rsidR="00FA3C51" w:rsidRPr="00F73A32" w:rsidRDefault="00AA08A1" w:rsidP="00FA3C51">
      <w:pPr>
        <w:ind w:left="540" w:hanging="540"/>
        <w:rPr>
          <w:rFonts w:ascii="Calibri" w:hAnsi="Calibri"/>
          <w:b/>
          <w:sz w:val="22"/>
          <w:lang w:val="es-ES_tradnl"/>
        </w:rPr>
      </w:pPr>
      <w:r w:rsidRPr="00F73A32">
        <w:rPr>
          <w:rFonts w:ascii="Calibri" w:hAnsi="Calibri" w:cs="Calibri"/>
          <w:b/>
          <w:sz w:val="22"/>
          <w:szCs w:val="22"/>
          <w:lang w:val="es-ES_tradnl"/>
        </w:rPr>
        <w:t>P</w:t>
      </w:r>
      <w:r w:rsidR="001D1D5C" w:rsidRPr="00F73A32">
        <w:rPr>
          <w:rFonts w:ascii="Calibri" w:hAnsi="Calibri" w:cs="Calibri"/>
          <w:b/>
          <w:sz w:val="22"/>
          <w:szCs w:val="22"/>
          <w:lang w:val="es-ES_tradnl"/>
        </w:rPr>
        <w:t>resupuesto básico</w:t>
      </w:r>
      <w:r w:rsidRPr="00F73A32">
        <w:rPr>
          <w:rFonts w:ascii="Calibri" w:hAnsi="Calibri" w:cs="Calibri"/>
          <w:b/>
          <w:sz w:val="22"/>
          <w:szCs w:val="22"/>
          <w:lang w:val="es-ES_tradnl"/>
        </w:rPr>
        <w:t xml:space="preserve"> para 2016</w:t>
      </w:r>
    </w:p>
    <w:p w14:paraId="711B1A63" w14:textId="77777777" w:rsidR="00FA3C51" w:rsidRPr="00F73A32" w:rsidRDefault="00FA3C51" w:rsidP="00FA3C51">
      <w:pPr>
        <w:ind w:left="540" w:hanging="540"/>
        <w:rPr>
          <w:rFonts w:ascii="Calibri" w:hAnsi="Calibri"/>
          <w:b/>
          <w:sz w:val="22"/>
          <w:lang w:val="es-ES_tradnl"/>
        </w:rPr>
      </w:pPr>
    </w:p>
    <w:p w14:paraId="37D037AF" w14:textId="4C32D48C" w:rsidR="00FA3C51" w:rsidRPr="00F73A32" w:rsidRDefault="00C01975" w:rsidP="00FA3C51">
      <w:pPr>
        <w:numPr>
          <w:ilvl w:val="0"/>
          <w:numId w:val="2"/>
        </w:numPr>
        <w:ind w:left="426" w:hanging="426"/>
        <w:rPr>
          <w:rFonts w:ascii="Calibri" w:hAnsi="Calibri"/>
          <w:sz w:val="22"/>
          <w:lang w:val="es-ES_tradnl"/>
        </w:rPr>
      </w:pPr>
      <w:r w:rsidRPr="00F73A32">
        <w:rPr>
          <w:rFonts w:ascii="Calibri" w:hAnsi="Calibri"/>
          <w:sz w:val="22"/>
          <w:lang w:val="es-ES_tradnl"/>
        </w:rPr>
        <w:t xml:space="preserve">En el Anexo 5 figuran los presupuestos básico y no básico aprobados por la COP12. Se presentará un informe actualizado </w:t>
      </w:r>
      <w:r w:rsidR="00A554A4" w:rsidRPr="00F73A32">
        <w:rPr>
          <w:rFonts w:ascii="Calibri" w:hAnsi="Calibri"/>
          <w:sz w:val="22"/>
          <w:lang w:val="es-ES_tradnl"/>
        </w:rPr>
        <w:t xml:space="preserve">al respecto </w:t>
      </w:r>
      <w:r w:rsidR="00E95B71" w:rsidRPr="00F73A32">
        <w:rPr>
          <w:rFonts w:ascii="Calibri" w:hAnsi="Calibri"/>
          <w:sz w:val="22"/>
          <w:lang w:val="es-ES_tradnl"/>
        </w:rPr>
        <w:t xml:space="preserve">durante la </w:t>
      </w:r>
      <w:r w:rsidRPr="00F73A32">
        <w:rPr>
          <w:rFonts w:ascii="Calibri" w:hAnsi="Calibri"/>
          <w:sz w:val="22"/>
          <w:lang w:val="es-ES_tradnl"/>
        </w:rPr>
        <w:t>52</w:t>
      </w:r>
      <w:r w:rsidR="00E95B71" w:rsidRPr="00F73A32">
        <w:rPr>
          <w:rFonts w:ascii="Calibri" w:hAnsi="Calibri"/>
          <w:sz w:val="22"/>
          <w:lang w:val="es-ES_tradnl"/>
        </w:rPr>
        <w:t xml:space="preserve">ª </w:t>
      </w:r>
      <w:r w:rsidR="00E95B71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reunión del </w:t>
      </w:r>
      <w:r w:rsidR="002465BD" w:rsidRPr="00F73A32">
        <w:rPr>
          <w:rFonts w:ascii="Calibri" w:hAnsi="Calibri" w:cs="Calibri"/>
          <w:bCs/>
          <w:sz w:val="22"/>
          <w:szCs w:val="22"/>
          <w:lang w:val="es-ES_tradnl"/>
        </w:rPr>
        <w:t>CP</w:t>
      </w:r>
      <w:r w:rsidRPr="00F73A32">
        <w:rPr>
          <w:rFonts w:ascii="Calibri" w:hAnsi="Calibri"/>
          <w:sz w:val="22"/>
          <w:lang w:val="es-ES_tradnl"/>
        </w:rPr>
        <w:t xml:space="preserve">. </w:t>
      </w:r>
    </w:p>
    <w:p w14:paraId="49F507D2" w14:textId="77777777" w:rsidR="00FA3C51" w:rsidRPr="00F73A32" w:rsidRDefault="00FA3C51" w:rsidP="00FA3C51">
      <w:pPr>
        <w:ind w:left="567" w:hanging="567"/>
        <w:rPr>
          <w:rFonts w:ascii="Calibri" w:hAnsi="Calibri" w:cs="Calibri"/>
          <w:b/>
          <w:sz w:val="22"/>
          <w:szCs w:val="22"/>
          <w:lang w:val="es-ES_tradnl"/>
        </w:rPr>
      </w:pPr>
    </w:p>
    <w:p w14:paraId="5839D58F" w14:textId="24DB2F73" w:rsidR="003A50AD" w:rsidRPr="00F73A32" w:rsidRDefault="00AA08A1" w:rsidP="003A50AD">
      <w:pPr>
        <w:rPr>
          <w:rFonts w:ascii="Calibri" w:hAnsi="Calibri"/>
          <w:b/>
          <w:sz w:val="22"/>
          <w:lang w:val="es-ES_tradnl"/>
        </w:rPr>
      </w:pPr>
      <w:r w:rsidRPr="00F73A32">
        <w:rPr>
          <w:rFonts w:ascii="Calibri" w:hAnsi="Calibri" w:cs="Calibri"/>
          <w:b/>
          <w:sz w:val="22"/>
          <w:szCs w:val="22"/>
          <w:lang w:val="es-ES_tradnl"/>
        </w:rPr>
        <w:t>P</w:t>
      </w:r>
      <w:r w:rsidR="001D1D5C" w:rsidRPr="00F73A32">
        <w:rPr>
          <w:rFonts w:ascii="Calibri" w:hAnsi="Calibri" w:cs="Calibri"/>
          <w:b/>
          <w:sz w:val="22"/>
          <w:szCs w:val="22"/>
          <w:lang w:val="es-ES_tradnl"/>
        </w:rPr>
        <w:t>resupuesto no básico</w:t>
      </w:r>
      <w:r w:rsidR="00A554A4" w:rsidRPr="00F73A32">
        <w:rPr>
          <w:rFonts w:ascii="Calibri" w:hAnsi="Calibri" w:cs="Calibri"/>
          <w:b/>
          <w:sz w:val="22"/>
          <w:szCs w:val="22"/>
          <w:lang w:val="es-ES_tradnl"/>
        </w:rPr>
        <w:t xml:space="preserve"> para 2016</w:t>
      </w:r>
      <w:r w:rsidR="001D1D5C" w:rsidRPr="00F73A32">
        <w:rPr>
          <w:rFonts w:ascii="Calibri" w:hAnsi="Calibri" w:cs="Calibri"/>
          <w:b/>
          <w:sz w:val="22"/>
          <w:szCs w:val="22"/>
          <w:lang w:val="es-ES_tradnl"/>
        </w:rPr>
        <w:t xml:space="preserve"> y captación de fondos </w:t>
      </w:r>
    </w:p>
    <w:p w14:paraId="3DC2B9B9" w14:textId="77777777" w:rsidR="003A50AD" w:rsidRPr="00F73A32" w:rsidRDefault="003A50AD" w:rsidP="003A50AD">
      <w:pPr>
        <w:ind w:left="426"/>
        <w:rPr>
          <w:rFonts w:ascii="Calibri" w:hAnsi="Calibri"/>
          <w:sz w:val="22"/>
          <w:lang w:val="es-ES_tradnl"/>
        </w:rPr>
      </w:pPr>
    </w:p>
    <w:p w14:paraId="725BC1D3" w14:textId="05271625" w:rsidR="007B5191" w:rsidRPr="00F73A32" w:rsidRDefault="009552A9" w:rsidP="009E4055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Theme="minorHAnsi" w:hAnsiTheme="minorHAnsi" w:cs="Arial"/>
          <w:szCs w:val="24"/>
          <w:lang w:val="es-ES_tradnl"/>
        </w:rPr>
      </w:pPr>
      <w:r w:rsidRPr="00F73A32">
        <w:rPr>
          <w:rFonts w:ascii="Calibri" w:hAnsi="Calibri"/>
          <w:sz w:val="22"/>
          <w:lang w:val="es-ES_tradnl"/>
        </w:rPr>
        <w:t xml:space="preserve">El presupuesto adoptado por la COP12 prevé contribuciones voluntarias por un importe de </w:t>
      </w:r>
      <w:r w:rsidR="003A50AD" w:rsidRPr="00F73A32">
        <w:rPr>
          <w:rFonts w:ascii="Calibri" w:hAnsi="Calibri"/>
          <w:sz w:val="22"/>
          <w:lang w:val="es-ES_tradnl"/>
        </w:rPr>
        <w:t>4</w:t>
      </w:r>
      <w:r w:rsidRPr="00F73A32">
        <w:rPr>
          <w:rFonts w:ascii="Calibri" w:hAnsi="Calibri"/>
          <w:sz w:val="22"/>
          <w:lang w:val="es-ES_tradnl"/>
        </w:rPr>
        <w:t>,</w:t>
      </w:r>
      <w:r w:rsidR="003A50AD" w:rsidRPr="00F73A32">
        <w:rPr>
          <w:rFonts w:ascii="Calibri" w:hAnsi="Calibri"/>
          <w:sz w:val="22"/>
          <w:lang w:val="es-ES_tradnl"/>
        </w:rPr>
        <w:t>2 mill</w:t>
      </w:r>
      <w:r w:rsidRPr="00F73A32">
        <w:rPr>
          <w:rFonts w:ascii="Calibri" w:hAnsi="Calibri"/>
          <w:sz w:val="22"/>
          <w:lang w:val="es-ES_tradnl"/>
        </w:rPr>
        <w:t xml:space="preserve">ones de francos suizos a lo largo del trienio para financiar las actividades prioritarias indicadas en el Anexo 6. Se ha fijado un objetivo para 2016 de 1,4 millones de francos suizos procedentes de contribuciones </w:t>
      </w:r>
      <w:r w:rsidR="00A554A4" w:rsidRPr="00F73A32">
        <w:rPr>
          <w:rFonts w:ascii="Calibri" w:hAnsi="Calibri"/>
          <w:sz w:val="22"/>
          <w:lang w:val="es-ES_tradnl"/>
        </w:rPr>
        <w:t>voluntaria</w:t>
      </w:r>
      <w:r w:rsidRPr="00F73A32">
        <w:rPr>
          <w:rFonts w:ascii="Calibri" w:hAnsi="Calibri"/>
          <w:sz w:val="22"/>
          <w:lang w:val="es-ES_tradnl"/>
        </w:rPr>
        <w:t xml:space="preserve">s. </w:t>
      </w:r>
      <w:r w:rsidR="003A50AD" w:rsidRPr="00F73A32">
        <w:rPr>
          <w:rFonts w:ascii="Calibri" w:hAnsi="Calibri"/>
          <w:sz w:val="22"/>
          <w:lang w:val="es-ES_tradnl"/>
        </w:rPr>
        <w:t xml:space="preserve"> </w:t>
      </w:r>
    </w:p>
    <w:p w14:paraId="4527B0C4" w14:textId="77777777" w:rsidR="00877C5F" w:rsidRPr="00F73A32" w:rsidRDefault="00877C5F" w:rsidP="009E4055">
      <w:pPr>
        <w:pStyle w:val="ListParagraph"/>
        <w:ind w:left="426" w:hanging="426"/>
        <w:contextualSpacing w:val="0"/>
        <w:rPr>
          <w:rFonts w:ascii="Calibri" w:hAnsi="Calibri"/>
          <w:b/>
          <w:sz w:val="22"/>
          <w:lang w:val="es-ES_tradnl"/>
        </w:rPr>
      </w:pPr>
    </w:p>
    <w:p w14:paraId="1EB52573" w14:textId="69E27D90" w:rsidR="00E70E25" w:rsidRPr="00F73A32" w:rsidRDefault="009552A9" w:rsidP="009E4055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Calibri" w:hAnsi="Calibri"/>
          <w:b/>
          <w:sz w:val="22"/>
          <w:lang w:val="es-ES_tradnl"/>
        </w:rPr>
      </w:pPr>
      <w:r w:rsidRPr="00F73A32">
        <w:rPr>
          <w:rFonts w:ascii="Calibri" w:hAnsi="Calibri"/>
          <w:sz w:val="22"/>
          <w:lang w:val="es-ES_tradnl"/>
        </w:rPr>
        <w:t xml:space="preserve">Las necesidades no financiadas con cargo al presupuesto básico para el período </w:t>
      </w:r>
      <w:r w:rsidR="007B5191" w:rsidRPr="00F73A32">
        <w:rPr>
          <w:rFonts w:ascii="Calibri" w:hAnsi="Calibri"/>
          <w:sz w:val="22"/>
          <w:lang w:val="es-ES_tradnl"/>
        </w:rPr>
        <w:t>2016-18</w:t>
      </w:r>
      <w:r w:rsidRPr="00F73A32">
        <w:rPr>
          <w:rFonts w:ascii="Calibri" w:hAnsi="Calibri"/>
          <w:sz w:val="22"/>
          <w:lang w:val="es-ES_tradnl"/>
        </w:rPr>
        <w:t xml:space="preserve"> están listadas según el orden de prioridad acordado por las Partes durante la COP12 mediante la </w:t>
      </w:r>
      <w:r w:rsidR="007B5191" w:rsidRPr="00F73A32">
        <w:rPr>
          <w:rFonts w:ascii="Calibri" w:hAnsi="Calibri"/>
          <w:sz w:val="22"/>
          <w:lang w:val="es-ES_tradnl"/>
        </w:rPr>
        <w:t>Resolu</w:t>
      </w:r>
      <w:r w:rsidR="00C70DBA" w:rsidRPr="00F73A32">
        <w:rPr>
          <w:rFonts w:ascii="Calibri" w:hAnsi="Calibri"/>
          <w:sz w:val="22"/>
          <w:lang w:val="es-ES_tradnl"/>
        </w:rPr>
        <w:t>ción</w:t>
      </w:r>
      <w:r w:rsidR="007B5191" w:rsidRPr="00F73A32">
        <w:rPr>
          <w:rFonts w:ascii="Calibri" w:hAnsi="Calibri"/>
          <w:sz w:val="22"/>
          <w:lang w:val="es-ES_tradnl"/>
        </w:rPr>
        <w:t xml:space="preserve"> XII.1</w:t>
      </w:r>
      <w:r w:rsidR="009E4055" w:rsidRPr="00F73A32">
        <w:rPr>
          <w:rFonts w:ascii="Calibri" w:hAnsi="Calibri"/>
          <w:sz w:val="22"/>
          <w:lang w:val="es-ES_tradnl"/>
        </w:rPr>
        <w:t xml:space="preserve"> </w:t>
      </w:r>
      <w:r w:rsidR="002465BD" w:rsidRPr="00F73A32">
        <w:rPr>
          <w:rFonts w:ascii="Calibri" w:hAnsi="Calibri"/>
          <w:sz w:val="22"/>
          <w:lang w:val="es-ES_tradnl"/>
        </w:rPr>
        <w:t xml:space="preserve">– </w:t>
      </w:r>
      <w:r w:rsidR="00C70DBA" w:rsidRPr="00F73A32">
        <w:rPr>
          <w:rFonts w:ascii="Calibri" w:hAnsi="Calibri"/>
          <w:i/>
          <w:sz w:val="22"/>
          <w:lang w:val="es-ES_tradnl"/>
        </w:rPr>
        <w:t>Cuestiones financieras y presupuestarias</w:t>
      </w:r>
      <w:r w:rsidR="008123FD" w:rsidRPr="00F73A32">
        <w:rPr>
          <w:rFonts w:ascii="Calibri" w:hAnsi="Calibri"/>
          <w:sz w:val="22"/>
          <w:lang w:val="es-ES_tradnl"/>
        </w:rPr>
        <w:t>.</w:t>
      </w:r>
      <w:r w:rsidR="007B5191" w:rsidRPr="00F73A32">
        <w:rPr>
          <w:rFonts w:ascii="Calibri" w:hAnsi="Calibri"/>
          <w:sz w:val="22"/>
          <w:lang w:val="es-ES_tradnl"/>
        </w:rPr>
        <w:t xml:space="preserve"> </w:t>
      </w:r>
      <w:r w:rsidR="00C70DBA" w:rsidRPr="00F73A32">
        <w:rPr>
          <w:rFonts w:ascii="Calibri" w:hAnsi="Calibri"/>
          <w:sz w:val="22"/>
          <w:lang w:val="es-ES_tradnl"/>
        </w:rPr>
        <w:t>En el Documento</w:t>
      </w:r>
      <w:r w:rsidR="008123FD" w:rsidRPr="00F73A32">
        <w:rPr>
          <w:rFonts w:ascii="Calibri" w:hAnsi="Calibri"/>
          <w:sz w:val="22"/>
          <w:lang w:val="es-ES_tradnl"/>
        </w:rPr>
        <w:t xml:space="preserve"> </w:t>
      </w:r>
      <w:r w:rsidR="00E73055" w:rsidRPr="00F73A32">
        <w:rPr>
          <w:rFonts w:ascii="Calibri" w:hAnsi="Calibri"/>
          <w:sz w:val="22"/>
          <w:lang w:val="es-ES_tradnl"/>
        </w:rPr>
        <w:t>SC51-21</w:t>
      </w:r>
      <w:r w:rsidR="00EF715A" w:rsidRPr="00F73A32">
        <w:rPr>
          <w:rFonts w:ascii="Calibri" w:hAnsi="Calibri"/>
          <w:sz w:val="22"/>
          <w:lang w:val="es-ES_tradnl"/>
        </w:rPr>
        <w:t xml:space="preserve"> </w:t>
      </w:r>
      <w:r w:rsidR="00C70DBA" w:rsidRPr="00F73A32">
        <w:rPr>
          <w:rFonts w:ascii="Calibri" w:hAnsi="Calibri"/>
          <w:sz w:val="22"/>
          <w:lang w:val="es-ES_tradnl"/>
        </w:rPr>
        <w:t xml:space="preserve">se informa sobre la priorización de las actividades de captación de fondos a fin de financiar las actividades no financiadas con cargo al presupuesto básico de todas las fuentes. </w:t>
      </w:r>
    </w:p>
    <w:p w14:paraId="266A62E1" w14:textId="77777777" w:rsidR="00877C5F" w:rsidRPr="00F73A32" w:rsidRDefault="00877C5F" w:rsidP="009E4055">
      <w:pPr>
        <w:pStyle w:val="ListParagraph"/>
        <w:ind w:left="426" w:hanging="426"/>
        <w:contextualSpacing w:val="0"/>
        <w:rPr>
          <w:rFonts w:asciiTheme="minorHAnsi" w:hAnsiTheme="minorHAnsi"/>
          <w:sz w:val="22"/>
          <w:szCs w:val="22"/>
          <w:lang w:val="es-ES_tradnl"/>
        </w:rPr>
      </w:pPr>
    </w:p>
    <w:p w14:paraId="5A600AC2" w14:textId="5B8C091F" w:rsidR="003A50AD" w:rsidRPr="00F73A32" w:rsidRDefault="00C70DBA" w:rsidP="009E4055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Theme="minorHAnsi" w:hAnsiTheme="minorHAnsi"/>
          <w:sz w:val="22"/>
          <w:szCs w:val="22"/>
          <w:lang w:val="es-ES_tradnl"/>
        </w:rPr>
      </w:pPr>
      <w:r w:rsidRPr="00F73A32">
        <w:rPr>
          <w:rFonts w:ascii="Calibri" w:hAnsi="Calibri"/>
          <w:sz w:val="22"/>
          <w:lang w:val="es-ES_tradnl"/>
        </w:rPr>
        <w:lastRenderedPageBreak/>
        <w:t xml:space="preserve">Entre otras prioridades, la </w:t>
      </w:r>
      <w:r w:rsidR="008123FD" w:rsidRPr="00F73A32">
        <w:rPr>
          <w:rFonts w:ascii="Calibri" w:hAnsi="Calibri"/>
          <w:sz w:val="22"/>
          <w:lang w:val="es-ES_tradnl"/>
        </w:rPr>
        <w:t>Resolu</w:t>
      </w:r>
      <w:r w:rsidRPr="00F73A32">
        <w:rPr>
          <w:rFonts w:ascii="Calibri" w:hAnsi="Calibri"/>
          <w:sz w:val="22"/>
          <w:lang w:val="es-ES_tradnl"/>
        </w:rPr>
        <w:t>ción</w:t>
      </w:r>
      <w:r w:rsidR="008123FD" w:rsidRPr="00F73A32">
        <w:rPr>
          <w:rFonts w:ascii="Calibri" w:hAnsi="Calibri"/>
          <w:sz w:val="22"/>
          <w:lang w:val="es-ES_tradnl"/>
        </w:rPr>
        <w:t xml:space="preserve"> XII.1 </w:t>
      </w:r>
      <w:r w:rsidR="00876454" w:rsidRPr="00F73A32">
        <w:rPr>
          <w:rFonts w:ascii="Calibri" w:hAnsi="Calibri"/>
          <w:sz w:val="22"/>
          <w:lang w:val="es-ES_tradnl"/>
        </w:rPr>
        <w:t>rea</w:t>
      </w:r>
      <w:r w:rsidRPr="00F73A32">
        <w:rPr>
          <w:rFonts w:ascii="Calibri" w:hAnsi="Calibri"/>
          <w:sz w:val="22"/>
          <w:lang w:val="es-ES_tradnl"/>
        </w:rPr>
        <w:t>firmó</w:t>
      </w:r>
      <w:r w:rsidR="00876454" w:rsidRPr="00F73A32">
        <w:rPr>
          <w:rFonts w:ascii="Calibri" w:hAnsi="Calibri"/>
          <w:sz w:val="22"/>
          <w:lang w:val="es-ES_tradnl"/>
        </w:rPr>
        <w:t xml:space="preserve"> </w:t>
      </w:r>
      <w:r w:rsidR="007B5191" w:rsidRPr="00F73A32">
        <w:rPr>
          <w:rFonts w:ascii="Calibri" w:hAnsi="Calibri"/>
          <w:sz w:val="22"/>
          <w:lang w:val="es-ES_tradnl"/>
        </w:rPr>
        <w:t>(</w:t>
      </w:r>
      <w:r w:rsidRPr="00F73A32">
        <w:rPr>
          <w:rFonts w:ascii="Calibri" w:hAnsi="Calibri"/>
          <w:sz w:val="22"/>
          <w:lang w:val="es-ES_tradnl"/>
        </w:rPr>
        <w:t>en el párrafo</w:t>
      </w:r>
      <w:r w:rsidR="008123FD" w:rsidRPr="00F73A32">
        <w:rPr>
          <w:rFonts w:ascii="Calibri" w:hAnsi="Calibri"/>
          <w:sz w:val="22"/>
          <w:lang w:val="es-ES_tradnl"/>
        </w:rPr>
        <w:t xml:space="preserve"> </w:t>
      </w:r>
      <w:r w:rsidR="007B5191" w:rsidRPr="00F73A32">
        <w:rPr>
          <w:rFonts w:ascii="Calibri" w:hAnsi="Calibri"/>
          <w:sz w:val="22"/>
          <w:lang w:val="es-ES_tradnl"/>
        </w:rPr>
        <w:t xml:space="preserve">XII.1.21) </w:t>
      </w:r>
      <w:r w:rsidR="00A554A4" w:rsidRPr="00F73A32">
        <w:rPr>
          <w:rFonts w:ascii="Calibri" w:hAnsi="Calibri"/>
          <w:sz w:val="22"/>
          <w:lang w:val="es-ES_tradnl"/>
        </w:rPr>
        <w:t>que el Fondo de Pequeñ</w:t>
      </w:r>
      <w:r w:rsidRPr="00F73A32">
        <w:rPr>
          <w:rFonts w:ascii="Calibri" w:hAnsi="Calibri"/>
          <w:sz w:val="22"/>
          <w:lang w:val="es-ES_tradnl"/>
        </w:rPr>
        <w:t xml:space="preserve">as Subvenciones de la Convención era enormemente valioso para la aplicación de la Convención e </w:t>
      </w:r>
      <w:r w:rsidR="002465BD" w:rsidRPr="00F73A32">
        <w:rPr>
          <w:rFonts w:ascii="Calibri" w:hAnsi="Calibri"/>
          <w:sz w:val="22"/>
          <w:lang w:val="es-ES_tradnl"/>
        </w:rPr>
        <w:t>instó</w:t>
      </w:r>
      <w:r w:rsidRPr="00F73A32">
        <w:rPr>
          <w:rFonts w:ascii="Calibri" w:hAnsi="Calibri"/>
          <w:sz w:val="22"/>
          <w:lang w:val="es-ES_tradnl"/>
        </w:rPr>
        <w:t xml:space="preserve"> a las Partes y otras entidades a encontrar 1.000.000 francos suizos a lo largo del próximo trienio </w:t>
      </w:r>
      <w:r w:rsidR="00876454" w:rsidRPr="00F73A32">
        <w:rPr>
          <w:rFonts w:asciiTheme="minorHAnsi" w:hAnsiTheme="minorHAnsi"/>
          <w:sz w:val="22"/>
          <w:szCs w:val="22"/>
          <w:lang w:val="es-ES_tradnl"/>
        </w:rPr>
        <w:t>(</w:t>
      </w:r>
      <w:r w:rsidR="00FE3695" w:rsidRPr="00F73A32">
        <w:rPr>
          <w:rFonts w:asciiTheme="minorHAnsi" w:hAnsiTheme="minorHAnsi"/>
          <w:sz w:val="22"/>
          <w:szCs w:val="22"/>
          <w:lang w:val="es-ES_tradnl"/>
        </w:rPr>
        <w:t>333</w:t>
      </w:r>
      <w:r w:rsidRPr="00F73A32">
        <w:rPr>
          <w:rFonts w:asciiTheme="minorHAnsi" w:hAnsiTheme="minorHAnsi"/>
          <w:sz w:val="22"/>
          <w:szCs w:val="22"/>
          <w:lang w:val="es-ES_tradnl"/>
        </w:rPr>
        <w:t>.</w:t>
      </w:r>
      <w:r w:rsidR="00FE3695" w:rsidRPr="00F73A32">
        <w:rPr>
          <w:rFonts w:asciiTheme="minorHAnsi" w:hAnsiTheme="minorHAnsi"/>
          <w:sz w:val="22"/>
          <w:szCs w:val="22"/>
          <w:lang w:val="es-ES_tradnl"/>
        </w:rPr>
        <w:t>000</w:t>
      </w:r>
      <w:r w:rsidRPr="00F73A32">
        <w:rPr>
          <w:rFonts w:asciiTheme="minorHAnsi" w:hAnsiTheme="minorHAnsi"/>
          <w:sz w:val="22"/>
          <w:szCs w:val="22"/>
          <w:lang w:val="es-ES_tradnl"/>
        </w:rPr>
        <w:t xml:space="preserve"> francos suizos en</w:t>
      </w:r>
      <w:r w:rsidR="00FE3695" w:rsidRPr="00F73A32">
        <w:rPr>
          <w:rFonts w:asciiTheme="minorHAnsi" w:hAnsiTheme="minorHAnsi"/>
          <w:sz w:val="22"/>
          <w:szCs w:val="22"/>
          <w:lang w:val="es-ES_tradnl"/>
        </w:rPr>
        <w:t xml:space="preserve"> 2016</w:t>
      </w:r>
      <w:r w:rsidR="00876454" w:rsidRPr="00F73A32">
        <w:rPr>
          <w:rFonts w:asciiTheme="minorHAnsi" w:hAnsiTheme="minorHAnsi"/>
          <w:sz w:val="22"/>
          <w:szCs w:val="22"/>
          <w:lang w:val="es-ES_tradnl"/>
        </w:rPr>
        <w:t xml:space="preserve">) </w:t>
      </w:r>
      <w:r w:rsidRPr="00F73A32">
        <w:rPr>
          <w:rFonts w:asciiTheme="minorHAnsi" w:hAnsiTheme="minorHAnsi"/>
          <w:sz w:val="22"/>
          <w:szCs w:val="22"/>
          <w:lang w:val="es-ES_tradnl"/>
        </w:rPr>
        <w:t xml:space="preserve">para asegurar el funcionamiento eficaz de ese programa. </w:t>
      </w:r>
      <w:r w:rsidR="00AA08A1" w:rsidRPr="00F73A32">
        <w:rPr>
          <w:rFonts w:asciiTheme="minorHAnsi" w:hAnsiTheme="minorHAnsi"/>
          <w:sz w:val="22"/>
          <w:szCs w:val="22"/>
          <w:lang w:val="es-ES_tradnl"/>
        </w:rPr>
        <w:t>Se</w:t>
      </w:r>
      <w:r w:rsidR="008A5069" w:rsidRPr="00F73A32">
        <w:rPr>
          <w:rFonts w:asciiTheme="minorHAnsi" w:hAnsiTheme="minorHAnsi"/>
          <w:sz w:val="22"/>
          <w:szCs w:val="22"/>
          <w:lang w:val="es-ES_tradnl"/>
        </w:rPr>
        <w:t xml:space="preserve"> ha</w:t>
      </w:r>
      <w:r w:rsidR="00AA08A1" w:rsidRPr="00F73A3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8A5069" w:rsidRPr="00F73A32">
        <w:rPr>
          <w:rFonts w:asciiTheme="minorHAnsi" w:hAnsiTheme="minorHAnsi"/>
          <w:sz w:val="22"/>
          <w:szCs w:val="22"/>
          <w:lang w:val="es-ES_tradnl"/>
        </w:rPr>
        <w:t>presentado</w:t>
      </w:r>
      <w:r w:rsidR="005A2257" w:rsidRPr="00F73A3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E95B71" w:rsidRPr="00F73A32">
        <w:rPr>
          <w:rFonts w:asciiTheme="minorHAnsi" w:hAnsiTheme="minorHAnsi"/>
          <w:sz w:val="22"/>
          <w:szCs w:val="22"/>
          <w:lang w:val="es-ES_tradnl"/>
        </w:rPr>
        <w:t>el</w:t>
      </w:r>
      <w:r w:rsidR="00C47DD6" w:rsidRPr="00F73A32">
        <w:rPr>
          <w:rFonts w:asciiTheme="minorHAnsi" w:hAnsiTheme="minorHAnsi"/>
          <w:sz w:val="22"/>
          <w:szCs w:val="22"/>
          <w:lang w:val="es-ES_tradnl"/>
        </w:rPr>
        <w:t xml:space="preserve"> documento </w:t>
      </w:r>
      <w:r w:rsidR="008A5069" w:rsidRPr="00F73A32">
        <w:rPr>
          <w:rFonts w:asciiTheme="minorHAnsi" w:hAnsiTheme="minorHAnsi"/>
          <w:sz w:val="22"/>
          <w:szCs w:val="22"/>
          <w:lang w:val="es-ES_tradnl"/>
        </w:rPr>
        <w:t xml:space="preserve">SC51-22 </w:t>
      </w:r>
      <w:r w:rsidR="002465BD" w:rsidRPr="00F73A32">
        <w:rPr>
          <w:rFonts w:asciiTheme="minorHAnsi" w:hAnsiTheme="minorHAnsi"/>
          <w:sz w:val="22"/>
          <w:szCs w:val="22"/>
          <w:lang w:val="es-ES_tradnl"/>
        </w:rPr>
        <w:t xml:space="preserve">– </w:t>
      </w:r>
      <w:r w:rsidR="00E70E25" w:rsidRPr="00F73A32">
        <w:rPr>
          <w:rFonts w:asciiTheme="minorHAnsi" w:hAnsiTheme="minorHAnsi"/>
          <w:i/>
          <w:sz w:val="22"/>
          <w:szCs w:val="22"/>
          <w:lang w:val="es-ES_tradnl"/>
        </w:rPr>
        <w:t>S</w:t>
      </w:r>
      <w:r w:rsidR="008A5069" w:rsidRPr="00F73A32">
        <w:rPr>
          <w:rFonts w:asciiTheme="minorHAnsi" w:hAnsiTheme="minorHAnsi"/>
          <w:i/>
          <w:sz w:val="22"/>
          <w:szCs w:val="22"/>
          <w:lang w:val="es-ES_tradnl"/>
        </w:rPr>
        <w:t>ituación del Fondo de Pequeñas Intervenciones y recomendaciones para el futuro</w:t>
      </w:r>
      <w:r w:rsidR="002465BD" w:rsidRPr="00F73A32">
        <w:rPr>
          <w:rFonts w:asciiTheme="minorHAnsi" w:hAnsiTheme="minorHAnsi"/>
          <w:i/>
          <w:sz w:val="22"/>
          <w:szCs w:val="22"/>
          <w:lang w:val="es-ES_tradnl"/>
        </w:rPr>
        <w:t xml:space="preserve"> –,</w:t>
      </w:r>
      <w:r w:rsidR="00E70E25" w:rsidRPr="00F73A3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8A5069" w:rsidRPr="00F73A32">
        <w:rPr>
          <w:rFonts w:asciiTheme="minorHAnsi" w:hAnsiTheme="minorHAnsi"/>
          <w:sz w:val="22"/>
          <w:szCs w:val="22"/>
          <w:lang w:val="es-ES_tradnl"/>
        </w:rPr>
        <w:t>en el que se plantean</w:t>
      </w:r>
      <w:r w:rsidR="00E95B71" w:rsidRPr="00F73A3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8A5069" w:rsidRPr="00F73A32">
        <w:rPr>
          <w:rFonts w:asciiTheme="minorHAnsi" w:hAnsiTheme="minorHAnsi"/>
          <w:sz w:val="22"/>
          <w:szCs w:val="22"/>
          <w:lang w:val="es-ES_tradnl"/>
        </w:rPr>
        <w:t xml:space="preserve">posibles fuentes de </w:t>
      </w:r>
      <w:r w:rsidR="00E95B71" w:rsidRPr="00F73A32">
        <w:rPr>
          <w:rFonts w:asciiTheme="minorHAnsi" w:hAnsiTheme="minorHAnsi"/>
          <w:sz w:val="22"/>
          <w:szCs w:val="22"/>
          <w:lang w:val="es-ES_tradnl"/>
        </w:rPr>
        <w:t xml:space="preserve">financiación </w:t>
      </w:r>
      <w:r w:rsidR="008A5069" w:rsidRPr="00F73A32">
        <w:rPr>
          <w:rFonts w:asciiTheme="minorHAnsi" w:hAnsiTheme="minorHAnsi"/>
          <w:sz w:val="22"/>
          <w:szCs w:val="22"/>
          <w:lang w:val="es-ES_tradnl"/>
        </w:rPr>
        <w:t xml:space="preserve">para </w:t>
      </w:r>
      <w:r w:rsidR="00E95B71" w:rsidRPr="00F73A32">
        <w:rPr>
          <w:rFonts w:asciiTheme="minorHAnsi" w:hAnsiTheme="minorHAnsi"/>
          <w:sz w:val="22"/>
          <w:szCs w:val="22"/>
          <w:lang w:val="es-ES_tradnl"/>
        </w:rPr>
        <w:t xml:space="preserve">el futuro. </w:t>
      </w:r>
    </w:p>
    <w:p w14:paraId="31899715" w14:textId="77777777" w:rsidR="003A50AD" w:rsidRPr="00F73A32" w:rsidRDefault="003A50AD" w:rsidP="009E4055">
      <w:pPr>
        <w:ind w:left="426" w:hanging="426"/>
        <w:rPr>
          <w:rFonts w:asciiTheme="minorHAnsi" w:eastAsia="Times New Roman" w:hAnsiTheme="minorHAnsi"/>
          <w:sz w:val="22"/>
          <w:szCs w:val="22"/>
          <w:lang w:val="es-ES_tradnl"/>
        </w:rPr>
      </w:pPr>
    </w:p>
    <w:p w14:paraId="0675DBF8" w14:textId="71F12247" w:rsidR="003A50AD" w:rsidRPr="00F73A32" w:rsidRDefault="00C70DBA" w:rsidP="009E4055">
      <w:pPr>
        <w:numPr>
          <w:ilvl w:val="0"/>
          <w:numId w:val="2"/>
        </w:numPr>
        <w:ind w:left="426" w:hanging="426"/>
        <w:rPr>
          <w:rFonts w:ascii="Calibri" w:hAnsi="Calibri"/>
          <w:b/>
          <w:sz w:val="22"/>
          <w:lang w:val="es-ES_tradnl"/>
        </w:rPr>
      </w:pPr>
      <w:r w:rsidRPr="00F73A32">
        <w:rPr>
          <w:rFonts w:ascii="Calibri" w:hAnsi="Calibri"/>
          <w:sz w:val="22"/>
          <w:lang w:val="es-ES_tradnl"/>
        </w:rPr>
        <w:t xml:space="preserve">La captación de fondos voluntarios para las actividades aprobadas por la Conferencia de las Partes debe ser una prioridad para las Partes Contratantes y la Secretaría </w:t>
      </w:r>
      <w:r w:rsidR="00FE25E1" w:rsidRPr="00F73A32">
        <w:rPr>
          <w:rFonts w:ascii="Calibri" w:hAnsi="Calibri"/>
          <w:sz w:val="22"/>
          <w:lang w:val="es-ES_tradnl"/>
        </w:rPr>
        <w:t xml:space="preserve">a lo largo del </w:t>
      </w:r>
      <w:r w:rsidRPr="00F73A32">
        <w:rPr>
          <w:rFonts w:ascii="Calibri" w:hAnsi="Calibri"/>
          <w:sz w:val="22"/>
          <w:lang w:val="es-ES_tradnl"/>
        </w:rPr>
        <w:t xml:space="preserve">trienio. </w:t>
      </w:r>
    </w:p>
    <w:p w14:paraId="72847CAD" w14:textId="77777777" w:rsidR="003A50AD" w:rsidRPr="00F73A32" w:rsidRDefault="003A50AD" w:rsidP="00842399">
      <w:pPr>
        <w:ind w:left="540" w:hanging="540"/>
        <w:rPr>
          <w:rFonts w:ascii="Calibri" w:hAnsi="Calibri"/>
          <w:b/>
          <w:sz w:val="22"/>
          <w:lang w:val="es-ES_tradnl"/>
        </w:rPr>
      </w:pPr>
    </w:p>
    <w:p w14:paraId="5FAFF2E7" w14:textId="4ABCF35B" w:rsidR="0044433D" w:rsidRPr="00F73A32" w:rsidRDefault="0044433D" w:rsidP="00842399">
      <w:pPr>
        <w:ind w:left="567" w:hanging="567"/>
        <w:rPr>
          <w:rFonts w:ascii="Calibri" w:hAnsi="Calibri" w:cs="Calibri"/>
          <w:b/>
          <w:sz w:val="22"/>
          <w:szCs w:val="22"/>
          <w:lang w:val="es-ES_tradnl"/>
        </w:rPr>
      </w:pPr>
      <w:r w:rsidRPr="00F73A32">
        <w:rPr>
          <w:rFonts w:ascii="Calibri" w:hAnsi="Calibri" w:cs="Calibri"/>
          <w:b/>
          <w:sz w:val="22"/>
          <w:szCs w:val="22"/>
          <w:lang w:val="es-ES_tradnl"/>
        </w:rPr>
        <w:t>An</w:t>
      </w:r>
      <w:r w:rsidR="00FE25E1" w:rsidRPr="00F73A32">
        <w:rPr>
          <w:rFonts w:ascii="Calibri" w:hAnsi="Calibri" w:cs="Calibri"/>
          <w:b/>
          <w:sz w:val="22"/>
          <w:szCs w:val="22"/>
          <w:lang w:val="es-ES_tradnl"/>
        </w:rPr>
        <w:t>exos</w:t>
      </w:r>
    </w:p>
    <w:p w14:paraId="7C068412" w14:textId="77777777" w:rsidR="008532A7" w:rsidRPr="00F73A32" w:rsidRDefault="008532A7" w:rsidP="00842399">
      <w:pPr>
        <w:ind w:left="567" w:hanging="567"/>
        <w:rPr>
          <w:rFonts w:ascii="Calibri" w:hAnsi="Calibri" w:cs="Calibri"/>
          <w:b/>
          <w:sz w:val="22"/>
          <w:szCs w:val="22"/>
          <w:lang w:val="es-ES_tradnl"/>
        </w:rPr>
      </w:pPr>
    </w:p>
    <w:p w14:paraId="2105A5EB" w14:textId="009D5B12" w:rsidR="008532A7" w:rsidRPr="00F73A32" w:rsidRDefault="00FE25E1" w:rsidP="0084239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s-ES_tradnl"/>
        </w:rPr>
      </w:pPr>
      <w:r w:rsidRPr="00F73A32">
        <w:rPr>
          <w:rFonts w:ascii="Calibri" w:hAnsi="Calibri" w:cs="Calibri"/>
          <w:sz w:val="22"/>
          <w:szCs w:val="22"/>
          <w:lang w:val="es-ES_tradnl"/>
        </w:rPr>
        <w:t xml:space="preserve">Estados Financieros </w:t>
      </w:r>
      <w:r w:rsidR="002465BD" w:rsidRPr="00F73A32">
        <w:rPr>
          <w:rFonts w:ascii="Calibri" w:hAnsi="Calibri" w:cs="Calibri"/>
          <w:sz w:val="22"/>
          <w:szCs w:val="22"/>
          <w:lang w:val="es-ES_tradnl"/>
        </w:rPr>
        <w:t>comprobado</w:t>
      </w:r>
      <w:r w:rsidRPr="00F73A32">
        <w:rPr>
          <w:rFonts w:ascii="Calibri" w:hAnsi="Calibri" w:cs="Calibri"/>
          <w:sz w:val="22"/>
          <w:szCs w:val="22"/>
          <w:lang w:val="es-ES_tradnl"/>
        </w:rPr>
        <w:t xml:space="preserve">s del ejercicio </w:t>
      </w:r>
      <w:r w:rsidR="00B01857" w:rsidRPr="00F73A32">
        <w:rPr>
          <w:rFonts w:ascii="Calibri" w:hAnsi="Calibri" w:cs="Calibri"/>
          <w:sz w:val="22"/>
          <w:szCs w:val="22"/>
          <w:lang w:val="es-ES_tradnl"/>
        </w:rPr>
        <w:t xml:space="preserve">2014 </w:t>
      </w:r>
    </w:p>
    <w:p w14:paraId="70BAFA1D" w14:textId="2FC809D8" w:rsidR="008532A7" w:rsidRPr="00F73A32" w:rsidRDefault="00FE25E1" w:rsidP="0084239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s-ES_tradnl"/>
        </w:rPr>
      </w:pPr>
      <w:r w:rsidRPr="00F73A32">
        <w:rPr>
          <w:rFonts w:ascii="Calibri" w:hAnsi="Calibri" w:cs="Calibri"/>
          <w:sz w:val="22"/>
          <w:szCs w:val="22"/>
          <w:lang w:val="es-ES_tradnl"/>
        </w:rPr>
        <w:t>Reasignación del excedente del ejercicio 2014</w:t>
      </w:r>
    </w:p>
    <w:p w14:paraId="501A3141" w14:textId="282E5DEA" w:rsidR="00426AC6" w:rsidRPr="00F73A32" w:rsidRDefault="00FE25E1" w:rsidP="00426AC6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s-ES_tradnl"/>
        </w:rPr>
      </w:pPr>
      <w:r w:rsidRPr="00F73A32">
        <w:rPr>
          <w:rFonts w:ascii="Calibri" w:hAnsi="Calibri" w:cs="Calibri"/>
          <w:sz w:val="22"/>
          <w:szCs w:val="22"/>
          <w:lang w:val="es-ES_tradnl"/>
        </w:rPr>
        <w:t>Per</w:t>
      </w:r>
      <w:r w:rsidR="00A554A4" w:rsidRPr="00F73A32">
        <w:rPr>
          <w:rFonts w:ascii="Calibri" w:hAnsi="Calibri" w:cs="Calibri"/>
          <w:sz w:val="22"/>
          <w:szCs w:val="22"/>
          <w:lang w:val="es-ES_tradnl"/>
        </w:rPr>
        <w:t>s</w:t>
      </w:r>
      <w:r w:rsidRPr="00F73A32">
        <w:rPr>
          <w:rFonts w:ascii="Calibri" w:hAnsi="Calibri" w:cs="Calibri"/>
          <w:sz w:val="22"/>
          <w:szCs w:val="22"/>
          <w:lang w:val="es-ES_tradnl"/>
        </w:rPr>
        <w:t xml:space="preserve">onal (básico) de la Secretaría aprobado para </w:t>
      </w:r>
      <w:r w:rsidR="00426AC6" w:rsidRPr="00F73A32">
        <w:rPr>
          <w:rFonts w:ascii="Calibri" w:hAnsi="Calibri" w:cs="Calibri"/>
          <w:sz w:val="22"/>
          <w:szCs w:val="22"/>
          <w:lang w:val="es-ES_tradnl"/>
        </w:rPr>
        <w:t>2016-2018</w:t>
      </w:r>
    </w:p>
    <w:p w14:paraId="17E07B3C" w14:textId="4089F2B7" w:rsidR="00426AC6" w:rsidRPr="00F73A32" w:rsidRDefault="00426AC6" w:rsidP="00426AC6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s-ES_tradnl"/>
        </w:rPr>
      </w:pPr>
      <w:r w:rsidRPr="00F73A32">
        <w:rPr>
          <w:rFonts w:ascii="Calibri" w:hAnsi="Calibri" w:cs="Calibri"/>
          <w:sz w:val="22"/>
          <w:szCs w:val="22"/>
          <w:lang w:val="es-ES_tradnl"/>
        </w:rPr>
        <w:t>Consult</w:t>
      </w:r>
      <w:r w:rsidR="00FE25E1" w:rsidRPr="00F73A32">
        <w:rPr>
          <w:rFonts w:ascii="Calibri" w:hAnsi="Calibri" w:cs="Calibri"/>
          <w:sz w:val="22"/>
          <w:szCs w:val="22"/>
          <w:lang w:val="es-ES_tradnl"/>
        </w:rPr>
        <w:t>ores empleados en 2015 hasta la fecha</w:t>
      </w:r>
      <w:r w:rsidRPr="00F73A32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14:paraId="19E46080" w14:textId="6FBE7957" w:rsidR="00CD0429" w:rsidRPr="00F73A32" w:rsidRDefault="00FE25E1" w:rsidP="00B540FD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s-ES_tradnl"/>
        </w:rPr>
      </w:pPr>
      <w:r w:rsidRPr="00F73A32">
        <w:rPr>
          <w:rFonts w:ascii="Calibri" w:hAnsi="Calibri" w:cs="Calibri"/>
          <w:sz w:val="22"/>
          <w:szCs w:val="22"/>
          <w:lang w:val="es-ES_tradnl"/>
        </w:rPr>
        <w:t xml:space="preserve">Presupuesto para </w:t>
      </w:r>
      <w:r w:rsidR="00B01857" w:rsidRPr="00F73A32">
        <w:rPr>
          <w:rFonts w:ascii="Calibri" w:hAnsi="Calibri" w:cs="Calibri"/>
          <w:sz w:val="22"/>
          <w:szCs w:val="22"/>
          <w:lang w:val="es-ES_tradnl"/>
        </w:rPr>
        <w:t>2016</w:t>
      </w:r>
      <w:r w:rsidRPr="00F73A32">
        <w:rPr>
          <w:rFonts w:ascii="Calibri" w:hAnsi="Calibri" w:cs="Calibri"/>
          <w:sz w:val="22"/>
          <w:szCs w:val="22"/>
          <w:lang w:val="es-ES_tradnl"/>
        </w:rPr>
        <w:t xml:space="preserve"> aprobado por la</w:t>
      </w:r>
      <w:r w:rsidR="00CD0429" w:rsidRPr="00F73A32">
        <w:rPr>
          <w:rFonts w:ascii="Calibri" w:hAnsi="Calibri" w:cs="Calibri"/>
          <w:sz w:val="22"/>
          <w:szCs w:val="22"/>
          <w:lang w:val="es-ES_tradnl"/>
        </w:rPr>
        <w:t xml:space="preserve"> COP12 </w:t>
      </w:r>
    </w:p>
    <w:p w14:paraId="6956CEB6" w14:textId="7243E62E" w:rsidR="00EE0229" w:rsidRPr="00F73A32" w:rsidRDefault="00FE25E1" w:rsidP="00B540FD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s-ES_tradnl"/>
        </w:rPr>
      </w:pPr>
      <w:r w:rsidRPr="00F73A32">
        <w:rPr>
          <w:rFonts w:ascii="Calibri" w:hAnsi="Calibri" w:cs="Calibri"/>
          <w:sz w:val="22"/>
          <w:szCs w:val="22"/>
          <w:lang w:val="es-ES_tradnl"/>
        </w:rPr>
        <w:t xml:space="preserve">Partidas presupuestadas no financiadas con cargo al presupuesto básico </w:t>
      </w:r>
      <w:r w:rsidR="00CD0429" w:rsidRPr="00F73A32">
        <w:rPr>
          <w:rFonts w:ascii="Calibri" w:hAnsi="Calibri" w:cs="Calibri"/>
          <w:sz w:val="22"/>
          <w:szCs w:val="22"/>
          <w:lang w:val="es-ES_tradnl"/>
        </w:rPr>
        <w:t>2016-2018</w:t>
      </w:r>
      <w:r w:rsidRPr="00F73A32">
        <w:rPr>
          <w:rFonts w:ascii="Calibri" w:hAnsi="Calibri" w:cs="Calibri"/>
          <w:sz w:val="22"/>
          <w:szCs w:val="22"/>
          <w:lang w:val="es-ES_tradnl"/>
        </w:rPr>
        <w:t>, por orden de prioridad</w:t>
      </w:r>
    </w:p>
    <w:p w14:paraId="42450F82" w14:textId="57D80752" w:rsidR="00CD0429" w:rsidRPr="00F73A32" w:rsidRDefault="00C500C1" w:rsidP="0093204C">
      <w:pPr>
        <w:rPr>
          <w:rFonts w:asciiTheme="minorHAnsi" w:hAnsiTheme="minorHAnsi" w:cs="Calibri"/>
          <w:b/>
          <w:lang w:val="es-ES_tradnl"/>
        </w:rPr>
      </w:pPr>
      <w:r w:rsidRPr="00F73A32">
        <w:rPr>
          <w:rFonts w:ascii="Calibri" w:hAnsi="Calibri" w:cs="Calibri"/>
          <w:sz w:val="22"/>
          <w:szCs w:val="22"/>
          <w:lang w:val="es-ES_tradnl"/>
        </w:rPr>
        <w:br w:type="page"/>
      </w:r>
      <w:r w:rsidR="00A8357F" w:rsidRPr="00F73A32">
        <w:rPr>
          <w:rFonts w:asciiTheme="minorHAnsi" w:hAnsiTheme="minorHAnsi" w:cs="Calibri"/>
          <w:b/>
          <w:lang w:val="es-ES_tradnl"/>
        </w:rPr>
        <w:lastRenderedPageBreak/>
        <w:t>Anex</w:t>
      </w:r>
      <w:r w:rsidR="00E75B9B" w:rsidRPr="00F73A32">
        <w:rPr>
          <w:rFonts w:asciiTheme="minorHAnsi" w:hAnsiTheme="minorHAnsi" w:cs="Calibri"/>
          <w:b/>
          <w:lang w:val="es-ES_tradnl"/>
        </w:rPr>
        <w:t>o</w:t>
      </w:r>
      <w:r w:rsidR="00A8357F" w:rsidRPr="00F73A32">
        <w:rPr>
          <w:rFonts w:asciiTheme="minorHAnsi" w:hAnsiTheme="minorHAnsi" w:cs="Calibri"/>
          <w:b/>
          <w:lang w:val="es-ES_tradnl"/>
        </w:rPr>
        <w:t xml:space="preserve"> 1</w:t>
      </w:r>
    </w:p>
    <w:p w14:paraId="6E70BD93" w14:textId="77777777" w:rsidR="005A736F" w:rsidRPr="00F73A32" w:rsidRDefault="005A736F" w:rsidP="0093204C">
      <w:pPr>
        <w:rPr>
          <w:rFonts w:ascii="Calibri" w:hAnsi="Calibri" w:cs="Calibri"/>
          <w:sz w:val="22"/>
          <w:szCs w:val="22"/>
          <w:lang w:val="es-ES_tradnl"/>
        </w:rPr>
      </w:pPr>
    </w:p>
    <w:p w14:paraId="762597F3" w14:textId="46AFDEAD" w:rsidR="00E70E25" w:rsidRPr="00F73A32" w:rsidRDefault="00E75B9B" w:rsidP="00B540FD">
      <w:pPr>
        <w:rPr>
          <w:rFonts w:asciiTheme="minorHAnsi" w:hAnsiTheme="minorHAnsi" w:cs="Calibri"/>
          <w:b/>
          <w:lang w:val="es-ES_tradnl"/>
        </w:rPr>
      </w:pPr>
      <w:r w:rsidRPr="00F73A32">
        <w:rPr>
          <w:rFonts w:asciiTheme="minorHAnsi" w:hAnsiTheme="minorHAnsi" w:cs="Calibri"/>
          <w:b/>
          <w:lang w:val="es-ES_tradnl"/>
        </w:rPr>
        <w:t xml:space="preserve">Estados financieros </w:t>
      </w:r>
      <w:r w:rsidR="002465BD" w:rsidRPr="00F73A32">
        <w:rPr>
          <w:rFonts w:asciiTheme="minorHAnsi" w:hAnsiTheme="minorHAnsi" w:cs="Calibri"/>
          <w:b/>
          <w:lang w:val="es-ES_tradnl"/>
        </w:rPr>
        <w:t>comprobado</w:t>
      </w:r>
      <w:r w:rsidRPr="00F73A32">
        <w:rPr>
          <w:rFonts w:asciiTheme="minorHAnsi" w:hAnsiTheme="minorHAnsi" w:cs="Calibri"/>
          <w:b/>
          <w:lang w:val="es-ES_tradnl"/>
        </w:rPr>
        <w:t xml:space="preserve">s – </w:t>
      </w:r>
      <w:r w:rsidR="00E70E25" w:rsidRPr="00F73A32">
        <w:rPr>
          <w:rFonts w:asciiTheme="minorHAnsi" w:hAnsiTheme="minorHAnsi" w:cs="Calibri"/>
          <w:b/>
          <w:lang w:val="es-ES_tradnl"/>
        </w:rPr>
        <w:t xml:space="preserve">2014 </w:t>
      </w:r>
    </w:p>
    <w:p w14:paraId="1B4346AE" w14:textId="77777777" w:rsidR="00A135F5" w:rsidRPr="00F73A32" w:rsidRDefault="00A135F5" w:rsidP="003A25EC">
      <w:pPr>
        <w:tabs>
          <w:tab w:val="left" w:pos="1095"/>
        </w:tabs>
        <w:rPr>
          <w:rFonts w:asciiTheme="minorHAnsi" w:hAnsiTheme="minorHAnsi" w:cs="Calibri"/>
          <w:b/>
          <w:lang w:val="es-ES_tradnl"/>
        </w:rPr>
      </w:pPr>
    </w:p>
    <w:p w14:paraId="7EFB4F5C" w14:textId="6109DC93" w:rsidR="005A736F" w:rsidRPr="00F73A32" w:rsidRDefault="00E418E3" w:rsidP="005A736F">
      <w:pPr>
        <w:tabs>
          <w:tab w:val="left" w:pos="5968"/>
          <w:tab w:val="left" w:pos="6995"/>
          <w:tab w:val="left" w:pos="7289"/>
          <w:tab w:val="left" w:pos="8316"/>
        </w:tabs>
        <w:rPr>
          <w:rFonts w:asciiTheme="minorHAnsi" w:eastAsia="Times New Roman" w:hAnsiTheme="minorHAnsi"/>
          <w:sz w:val="22"/>
          <w:szCs w:val="22"/>
          <w:lang w:val="es-ES_tradnl" w:eastAsia="en-GB"/>
        </w:rPr>
      </w:pP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 xml:space="preserve">Balance </w:t>
      </w:r>
      <w:r w:rsidR="00E75B9B"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 xml:space="preserve">a 31 de diciembre de </w:t>
      </w: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ab/>
        <w:t> </w:t>
      </w: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ab/>
        <w:t> </w:t>
      </w: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ab/>
      </w:r>
      <w:r w:rsidRPr="00F73A32">
        <w:rPr>
          <w:rFonts w:asciiTheme="minorHAnsi" w:eastAsia="Times New Roman" w:hAnsiTheme="minorHAnsi" w:cs="Arial"/>
          <w:sz w:val="22"/>
          <w:szCs w:val="22"/>
          <w:lang w:val="es-ES_tradnl" w:eastAsia="en-GB"/>
        </w:rPr>
        <w:t> </w:t>
      </w:r>
      <w:r w:rsidRPr="00F73A32">
        <w:rPr>
          <w:rFonts w:asciiTheme="minorHAnsi" w:eastAsia="Times New Roman" w:hAnsiTheme="minorHAnsi" w:cs="Arial"/>
          <w:sz w:val="22"/>
          <w:szCs w:val="22"/>
          <w:lang w:val="es-ES_tradnl" w:eastAsia="en-GB"/>
        </w:rPr>
        <w:tab/>
      </w:r>
    </w:p>
    <w:p w14:paraId="0A206793" w14:textId="525FEB70" w:rsidR="005A736F" w:rsidRPr="00F73A32" w:rsidRDefault="005A736F" w:rsidP="005A736F">
      <w:pPr>
        <w:tabs>
          <w:tab w:val="left" w:pos="5968"/>
          <w:tab w:val="left" w:pos="6995"/>
          <w:tab w:val="left" w:pos="7289"/>
          <w:tab w:val="left" w:pos="8316"/>
        </w:tabs>
        <w:rPr>
          <w:rFonts w:asciiTheme="minorHAnsi" w:eastAsia="Times New Roman" w:hAnsiTheme="minorHAnsi"/>
          <w:sz w:val="22"/>
          <w:szCs w:val="22"/>
          <w:lang w:val="es-ES_tradnl" w:eastAsia="en-GB"/>
        </w:rPr>
      </w:pP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>(</w:t>
      </w:r>
      <w:r w:rsidR="00E75B9B"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>en miles de francos suizos</w:t>
      </w: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>)</w:t>
      </w: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ab/>
      </w:r>
      <w:r w:rsidRPr="00F73A32">
        <w:rPr>
          <w:rFonts w:asciiTheme="minorHAnsi" w:eastAsia="Times New Roman" w:hAnsiTheme="minorHAnsi" w:cs="Arial"/>
          <w:sz w:val="22"/>
          <w:szCs w:val="22"/>
          <w:lang w:val="es-ES_tradnl" w:eastAsia="en-GB"/>
        </w:rPr>
        <w:t> </w:t>
      </w:r>
      <w:r w:rsidRPr="00F73A32">
        <w:rPr>
          <w:rFonts w:asciiTheme="minorHAnsi" w:eastAsia="Times New Roman" w:hAnsiTheme="minorHAnsi" w:cs="Arial"/>
          <w:sz w:val="22"/>
          <w:szCs w:val="22"/>
          <w:lang w:val="es-ES_tradnl" w:eastAsia="en-GB"/>
        </w:rPr>
        <w:tab/>
        <w:t> </w:t>
      </w:r>
      <w:r w:rsidRPr="00F73A32">
        <w:rPr>
          <w:rFonts w:asciiTheme="minorHAnsi" w:eastAsia="Times New Roman" w:hAnsiTheme="minorHAnsi" w:cs="Arial"/>
          <w:sz w:val="22"/>
          <w:szCs w:val="22"/>
          <w:lang w:val="es-ES_tradnl" w:eastAsia="en-GB"/>
        </w:rPr>
        <w:tab/>
        <w:t> </w:t>
      </w:r>
      <w:r w:rsidRPr="00F73A32">
        <w:rPr>
          <w:rFonts w:asciiTheme="minorHAnsi" w:eastAsia="Times New Roman" w:hAnsiTheme="minorHAnsi" w:cs="Arial"/>
          <w:sz w:val="22"/>
          <w:szCs w:val="22"/>
          <w:lang w:val="es-ES_tradnl" w:eastAsia="en-GB"/>
        </w:rPr>
        <w:tab/>
      </w:r>
    </w:p>
    <w:p w14:paraId="18321C4A" w14:textId="77777777" w:rsidR="005A736F" w:rsidRPr="00F73A32" w:rsidRDefault="005A736F" w:rsidP="006E4E4B">
      <w:pPr>
        <w:tabs>
          <w:tab w:val="left" w:pos="376"/>
          <w:tab w:val="left" w:pos="5968"/>
          <w:tab w:val="left" w:pos="6995"/>
          <w:tab w:val="left" w:pos="7289"/>
          <w:tab w:val="left" w:pos="8316"/>
        </w:tabs>
        <w:ind w:left="93"/>
        <w:rPr>
          <w:rFonts w:asciiTheme="minorHAnsi" w:eastAsia="Times New Roman" w:hAnsiTheme="minorHAnsi"/>
          <w:sz w:val="20"/>
          <w:szCs w:val="20"/>
          <w:lang w:val="es-ES_tradnl" w:eastAsia="en-GB"/>
        </w:rPr>
      </w:pPr>
      <w:r w:rsidRPr="00F73A32">
        <w:rPr>
          <w:rFonts w:asciiTheme="minorHAnsi" w:eastAsia="Times New Roman" w:hAnsiTheme="minorHAnsi" w:cs="Arial"/>
          <w:color w:val="FF0000"/>
          <w:sz w:val="20"/>
          <w:szCs w:val="20"/>
          <w:lang w:val="es-ES_tradnl" w:eastAsia="en-GB"/>
        </w:rPr>
        <w:t> </w:t>
      </w:r>
      <w:r w:rsidRPr="00F73A32">
        <w:rPr>
          <w:rFonts w:asciiTheme="minorHAnsi" w:eastAsia="Times New Roman" w:hAnsiTheme="minorHAnsi" w:cs="Arial"/>
          <w:color w:val="FF0000"/>
          <w:sz w:val="20"/>
          <w:szCs w:val="20"/>
          <w:lang w:val="es-ES_tradnl" w:eastAsia="en-GB"/>
        </w:rPr>
        <w:tab/>
      </w:r>
      <w:r w:rsidRPr="00F73A32">
        <w:rPr>
          <w:rFonts w:asciiTheme="minorHAnsi" w:eastAsia="Times New Roman" w:hAnsiTheme="minorHAnsi" w:cs="Arial"/>
          <w:b/>
          <w:bCs/>
          <w:sz w:val="20"/>
          <w:szCs w:val="20"/>
          <w:lang w:val="es-ES_tradnl" w:eastAsia="en-GB"/>
        </w:rPr>
        <w:t> </w:t>
      </w:r>
      <w:r w:rsidRPr="00F73A32">
        <w:rPr>
          <w:rFonts w:asciiTheme="minorHAnsi" w:eastAsia="Times New Roman" w:hAnsiTheme="minorHAnsi" w:cs="Arial"/>
          <w:b/>
          <w:bCs/>
          <w:sz w:val="20"/>
          <w:szCs w:val="20"/>
          <w:lang w:val="es-ES_tradnl" w:eastAsia="en-GB"/>
        </w:rPr>
        <w:tab/>
        <w:t> </w:t>
      </w:r>
      <w:r w:rsidRPr="00F73A32">
        <w:rPr>
          <w:rFonts w:asciiTheme="minorHAnsi" w:eastAsia="Times New Roman" w:hAnsiTheme="minorHAnsi" w:cs="Arial"/>
          <w:b/>
          <w:bCs/>
          <w:sz w:val="20"/>
          <w:szCs w:val="20"/>
          <w:lang w:val="es-ES_tradnl" w:eastAsia="en-GB"/>
        </w:rPr>
        <w:tab/>
        <w:t> </w:t>
      </w:r>
      <w:r w:rsidRPr="00F73A32">
        <w:rPr>
          <w:rFonts w:asciiTheme="minorHAnsi" w:eastAsia="Times New Roman" w:hAnsiTheme="minorHAnsi" w:cs="Arial"/>
          <w:b/>
          <w:bCs/>
          <w:sz w:val="20"/>
          <w:szCs w:val="20"/>
          <w:lang w:val="es-ES_tradnl" w:eastAsia="en-GB"/>
        </w:rPr>
        <w:tab/>
      </w:r>
      <w:r w:rsidRPr="00F73A32">
        <w:rPr>
          <w:rFonts w:asciiTheme="minorHAnsi" w:eastAsia="Times New Roman" w:hAnsiTheme="minorHAnsi" w:cs="Arial"/>
          <w:sz w:val="20"/>
          <w:szCs w:val="20"/>
          <w:lang w:val="es-ES_tradnl" w:eastAsia="en-GB"/>
        </w:rPr>
        <w:t> </w:t>
      </w:r>
      <w:r w:rsidRPr="00F73A32">
        <w:rPr>
          <w:rFonts w:asciiTheme="minorHAnsi" w:eastAsia="Times New Roman" w:hAnsiTheme="minorHAnsi" w:cs="Arial"/>
          <w:sz w:val="20"/>
          <w:szCs w:val="20"/>
          <w:lang w:val="es-ES_tradnl" w:eastAsia="en-GB"/>
        </w:rPr>
        <w:tab/>
      </w:r>
    </w:p>
    <w:tbl>
      <w:tblPr>
        <w:tblW w:w="8495" w:type="dxa"/>
        <w:tblInd w:w="93" w:type="dxa"/>
        <w:tblLook w:val="04A0" w:firstRow="1" w:lastRow="0" w:firstColumn="1" w:lastColumn="0" w:noHBand="0" w:noVBand="1"/>
      </w:tblPr>
      <w:tblGrid>
        <w:gridCol w:w="283"/>
        <w:gridCol w:w="5592"/>
        <w:gridCol w:w="1027"/>
        <w:gridCol w:w="294"/>
        <w:gridCol w:w="1027"/>
        <w:gridCol w:w="272"/>
      </w:tblGrid>
      <w:tr w:rsidR="006E4E4B" w:rsidRPr="00F73A32" w14:paraId="416758B5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40AF6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57587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B0AA70B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 xml:space="preserve"> 2014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71329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466CE48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 xml:space="preserve"> 2013 </w:t>
            </w:r>
          </w:p>
        </w:tc>
        <w:tc>
          <w:tcPr>
            <w:tcW w:w="272" w:type="dxa"/>
            <w:vAlign w:val="center"/>
            <w:hideMark/>
          </w:tcPr>
          <w:p w14:paraId="37047773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3741585C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3011B" w14:textId="44D80114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A</w:t>
            </w:r>
            <w:r w:rsidR="00EB1A45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CTIVOS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E2B1F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91497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78D8B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3DBDD92D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57FA29B8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7800F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28B9F5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2C52B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2E24F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A273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0B5506FF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15F45774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F63D1" w14:textId="2DAE2A7E" w:rsidR="006E4E4B" w:rsidRPr="00F73A32" w:rsidRDefault="00EB1A45" w:rsidP="00EB1A45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Activo corriente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518F3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AFBD1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B5D16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302EFEDE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57701685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B795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4EC30A" w14:textId="0DA0EF88" w:rsidR="00EB1A45" w:rsidRPr="00F73A32" w:rsidRDefault="00EB1A45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Efectivo y depósitos bancarios a corto plazo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D56C3" w14:textId="7211DA04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6</w:t>
            </w:r>
            <w:r w:rsidR="00EB1A45"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443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641B1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30EBF" w14:textId="31E5D2B3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4</w:t>
            </w:r>
            <w:r w:rsidR="00EB1A45"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811</w:t>
            </w:r>
          </w:p>
        </w:tc>
        <w:tc>
          <w:tcPr>
            <w:tcW w:w="272" w:type="dxa"/>
            <w:vAlign w:val="center"/>
            <w:hideMark/>
          </w:tcPr>
          <w:p w14:paraId="67B9A15B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5325DE26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CCCD4" w14:textId="62F40220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EA92B2" w14:textId="58D0F19F" w:rsidR="006E4E4B" w:rsidRPr="00F73A32" w:rsidRDefault="00EB1A45" w:rsidP="00EB1A45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Activos exigibles a Partes Contratantes</w:t>
            </w:r>
            <w:r w:rsidR="006E4E4B"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 xml:space="preserve"> (net</w:t>
            </w: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os</w:t>
            </w:r>
            <w:r w:rsidR="006E4E4B"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A7A8D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460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C536E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9857E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374</w:t>
            </w:r>
          </w:p>
        </w:tc>
        <w:tc>
          <w:tcPr>
            <w:tcW w:w="272" w:type="dxa"/>
            <w:vAlign w:val="center"/>
            <w:hideMark/>
          </w:tcPr>
          <w:p w14:paraId="34B30725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1F055B2A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82B1F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2B43DE" w14:textId="62D23D5F" w:rsidR="006E4E4B" w:rsidRPr="00F73A32" w:rsidRDefault="006E4E4B" w:rsidP="00EB1A45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O</w:t>
            </w:r>
            <w:r w:rsidR="00EB1A45"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tros activos exigibles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75C03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11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1BA0D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B7231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17</w:t>
            </w:r>
          </w:p>
        </w:tc>
        <w:tc>
          <w:tcPr>
            <w:tcW w:w="272" w:type="dxa"/>
            <w:vAlign w:val="center"/>
            <w:hideMark/>
          </w:tcPr>
          <w:p w14:paraId="7CD8AA2C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55E402D5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7136E" w14:textId="368952D5" w:rsidR="006E4E4B" w:rsidRPr="00F73A32" w:rsidRDefault="006E4E4B" w:rsidP="00EB1A45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 xml:space="preserve">Total </w:t>
            </w:r>
            <w:r w:rsidR="00EB1A45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de activos corrientes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12D23" w14:textId="4D3B8FBE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6</w:t>
            </w:r>
            <w:r w:rsidR="00EB1A45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914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D912C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72FC2" w14:textId="0106481D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5</w:t>
            </w:r>
            <w:r w:rsidR="00EB1A45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202</w:t>
            </w:r>
          </w:p>
        </w:tc>
        <w:tc>
          <w:tcPr>
            <w:tcW w:w="272" w:type="dxa"/>
            <w:vAlign w:val="center"/>
            <w:hideMark/>
          </w:tcPr>
          <w:p w14:paraId="2D5FF919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22E6ECE4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D7B8C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897F5A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8333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11DC1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F7A56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7E050D94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5B14E87A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9FB4" w14:textId="69093D13" w:rsidR="006E4E4B" w:rsidRPr="00F73A32" w:rsidRDefault="00EB1A45" w:rsidP="00EB1A45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Activo fijo</w:t>
            </w:r>
            <w:r w:rsidR="006E4E4B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 xml:space="preserve"> (net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o</w:t>
            </w:r>
            <w:r w:rsidR="006E4E4B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D6AB2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3123E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FBDB9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181E3CF3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70CC4153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784FC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258A45" w14:textId="2278F91E" w:rsidR="006E4E4B" w:rsidRPr="00F73A32" w:rsidRDefault="00EB1A45" w:rsidP="00EB1A45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 xml:space="preserve">Mobiliario de oficina y equipos informáticos al costo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640EB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101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57EFE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5A76C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63</w:t>
            </w:r>
          </w:p>
        </w:tc>
        <w:tc>
          <w:tcPr>
            <w:tcW w:w="272" w:type="dxa"/>
            <w:vAlign w:val="center"/>
            <w:hideMark/>
          </w:tcPr>
          <w:p w14:paraId="1FB4A936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719CE3B0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2FCA5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D32A93" w14:textId="15F9B277" w:rsidR="006E4E4B" w:rsidRPr="00F73A32" w:rsidRDefault="00EB1A45" w:rsidP="00EB1A45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 xml:space="preserve">Menos: Depreciación acumulada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4FAB4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es-ES_tradnl" w:eastAsia="en-GB"/>
              </w:rPr>
              <w:t>(61)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2B92A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637B5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es-ES_tradnl" w:eastAsia="en-GB"/>
              </w:rPr>
              <w:t>(49)</w:t>
            </w:r>
          </w:p>
        </w:tc>
        <w:tc>
          <w:tcPr>
            <w:tcW w:w="272" w:type="dxa"/>
            <w:vAlign w:val="center"/>
            <w:hideMark/>
          </w:tcPr>
          <w:p w14:paraId="47F3DE1D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3DB05850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7B905" w14:textId="27404C69" w:rsidR="006E4E4B" w:rsidRPr="00F73A32" w:rsidRDefault="006E4E4B" w:rsidP="00EB1A45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 xml:space="preserve">Total </w:t>
            </w:r>
            <w:r w:rsidR="00EB1A45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de activos no corrientes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1C5D1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40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EA3F6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507AF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14</w:t>
            </w:r>
          </w:p>
        </w:tc>
        <w:tc>
          <w:tcPr>
            <w:tcW w:w="272" w:type="dxa"/>
            <w:vAlign w:val="center"/>
            <w:hideMark/>
          </w:tcPr>
          <w:p w14:paraId="63548CF4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0ED14E9A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8CF94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80246C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24443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19017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17C59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570C52CC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7300AFCA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13268" w14:textId="68C00F11" w:rsidR="006E4E4B" w:rsidRPr="00F73A32" w:rsidRDefault="006E4E4B" w:rsidP="00A016D9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 xml:space="preserve">TOTAL 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DE ACTIVOS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765B2" w14:textId="2B0EDE7C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6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954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5340F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AE77B" w14:textId="747A16AE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5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216</w:t>
            </w:r>
          </w:p>
        </w:tc>
        <w:tc>
          <w:tcPr>
            <w:tcW w:w="272" w:type="dxa"/>
            <w:vAlign w:val="center"/>
            <w:hideMark/>
          </w:tcPr>
          <w:p w14:paraId="223F5731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0A9B9DBE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4D309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010DCF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9CB0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6C14A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1F3F3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7E18705D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ED5D41" w14:paraId="2BB2601E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F428A" w14:textId="0AC51709" w:rsidR="006E4E4B" w:rsidRPr="00F73A32" w:rsidRDefault="00A016D9" w:rsidP="00A016D9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PASIVO Y SALDOS DE FONDOS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86AAB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10759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3CA75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7E8ABE45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5A59FCC2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2CE5" w14:textId="272740A5" w:rsidR="006E4E4B" w:rsidRPr="00F73A32" w:rsidRDefault="00A016D9" w:rsidP="00A016D9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Pasivo corriente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D50C5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0478C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57F41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7DAFBFB2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469BBD3A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28A4C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06E10" w14:textId="27E7B5A9" w:rsidR="006E4E4B" w:rsidRPr="00F73A32" w:rsidRDefault="00A016D9" w:rsidP="00A016D9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Importe debido a la UICN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B173B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514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70DD9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B0863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71</w:t>
            </w:r>
          </w:p>
        </w:tc>
        <w:tc>
          <w:tcPr>
            <w:tcW w:w="272" w:type="dxa"/>
            <w:vAlign w:val="center"/>
            <w:hideMark/>
          </w:tcPr>
          <w:p w14:paraId="382D8D8A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57FA7C91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2898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D36D9" w14:textId="7F30E550" w:rsidR="006E4E4B" w:rsidRPr="00F73A32" w:rsidRDefault="00A016D9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Otras cuentas por pagar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DDE52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839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F889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96647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778</w:t>
            </w:r>
          </w:p>
        </w:tc>
        <w:tc>
          <w:tcPr>
            <w:tcW w:w="272" w:type="dxa"/>
            <w:vAlign w:val="center"/>
            <w:hideMark/>
          </w:tcPr>
          <w:p w14:paraId="412588B6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07A34345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9A755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54DDC" w14:textId="11DA34DD" w:rsidR="006E4E4B" w:rsidRPr="00F73A32" w:rsidRDefault="00A016D9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Pasivo acumulado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8AC90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381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100A1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2050A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311</w:t>
            </w:r>
          </w:p>
        </w:tc>
        <w:tc>
          <w:tcPr>
            <w:tcW w:w="272" w:type="dxa"/>
            <w:vAlign w:val="center"/>
            <w:hideMark/>
          </w:tcPr>
          <w:p w14:paraId="1BB847B2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679D307F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86C1C" w14:textId="7B2AAD11" w:rsidR="006E4E4B" w:rsidRPr="00F73A32" w:rsidRDefault="006E4E4B" w:rsidP="00A016D9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 xml:space="preserve">Total 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de pasivo corriente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830EE" w14:textId="2F3E5A84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1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734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A1498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4E7E8" w14:textId="06233ED1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1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160</w:t>
            </w:r>
          </w:p>
        </w:tc>
        <w:tc>
          <w:tcPr>
            <w:tcW w:w="272" w:type="dxa"/>
            <w:vAlign w:val="center"/>
            <w:hideMark/>
          </w:tcPr>
          <w:p w14:paraId="4A317D35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2DF86F11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A549A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6C50F7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AF657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91C95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A43B7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2114972D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2D27FF70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9B139" w14:textId="3B85D890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Provision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e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AD94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FC062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46398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4D9D7896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48CEDE8D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F4992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3656BC" w14:textId="112D88A2" w:rsidR="006E4E4B" w:rsidRPr="00F73A32" w:rsidRDefault="00A016D9" w:rsidP="00A016D9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 xml:space="preserve">Repatriación del personal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A24F6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128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8FA2F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2D0FD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110</w:t>
            </w:r>
          </w:p>
        </w:tc>
        <w:tc>
          <w:tcPr>
            <w:tcW w:w="272" w:type="dxa"/>
            <w:vAlign w:val="center"/>
            <w:hideMark/>
          </w:tcPr>
          <w:p w14:paraId="229853AD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6A2AF444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CA4BC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88E27" w14:textId="1ADF64E1" w:rsidR="006E4E4B" w:rsidRPr="00F73A32" w:rsidRDefault="00A016D9" w:rsidP="00A016D9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 xml:space="preserve">Licencias del personal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21713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123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C3ADA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75EA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139</w:t>
            </w:r>
          </w:p>
        </w:tc>
        <w:tc>
          <w:tcPr>
            <w:tcW w:w="272" w:type="dxa"/>
            <w:vAlign w:val="center"/>
            <w:hideMark/>
          </w:tcPr>
          <w:p w14:paraId="073A7F1B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6DC1CBD4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9BD28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A62F2" w14:textId="072DBDCB" w:rsidR="006E4E4B" w:rsidRPr="00F73A32" w:rsidRDefault="00A016D9" w:rsidP="00A016D9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Rescisión de nombramiento del personal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2DFB0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128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53DC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9C835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121</w:t>
            </w:r>
          </w:p>
        </w:tc>
        <w:tc>
          <w:tcPr>
            <w:tcW w:w="272" w:type="dxa"/>
            <w:vAlign w:val="center"/>
            <w:hideMark/>
          </w:tcPr>
          <w:p w14:paraId="01427652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724BA0E4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56C05" w14:textId="64766C52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 xml:space="preserve">Total 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 xml:space="preserve">de 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provision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e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FDBF53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379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1C63E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F125D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370</w:t>
            </w:r>
          </w:p>
        </w:tc>
        <w:tc>
          <w:tcPr>
            <w:tcW w:w="272" w:type="dxa"/>
            <w:vAlign w:val="center"/>
            <w:hideMark/>
          </w:tcPr>
          <w:p w14:paraId="5CB04B75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1929247F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83F6A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5B79F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2411B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637A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21C8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35159CB2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3ABE69F6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9C8B8" w14:textId="00D6D51D" w:rsidR="006E4E4B" w:rsidRPr="00F73A32" w:rsidRDefault="00A016D9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Saldos de fondos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6179B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46A34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B1F04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1B9192EE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4200CD3B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3D05E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D835B" w14:textId="4CBA6E22" w:rsidR="006E4E4B" w:rsidRPr="00F73A32" w:rsidRDefault="00A016D9" w:rsidP="00A016D9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Fondo de reserva sin limitaciones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538C4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709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F7099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F7CAB" w14:textId="77777777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709</w:t>
            </w:r>
          </w:p>
        </w:tc>
        <w:tc>
          <w:tcPr>
            <w:tcW w:w="272" w:type="dxa"/>
            <w:vAlign w:val="center"/>
            <w:hideMark/>
          </w:tcPr>
          <w:p w14:paraId="57BE7E51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056704C3" w14:textId="77777777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282D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814BA" w14:textId="271FFBD3" w:rsidR="006E4E4B" w:rsidRPr="00F73A32" w:rsidRDefault="00A016D9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Proyectos limitados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FD6E6" w14:textId="110C9B0E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4</w:t>
            </w:r>
            <w:r w:rsidR="00A016D9"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131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3F94B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F6D84" w14:textId="2BA533EA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2</w:t>
            </w:r>
            <w:r w:rsidR="00A016D9"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977</w:t>
            </w:r>
          </w:p>
        </w:tc>
        <w:tc>
          <w:tcPr>
            <w:tcW w:w="272" w:type="dxa"/>
            <w:vAlign w:val="center"/>
            <w:hideMark/>
          </w:tcPr>
          <w:p w14:paraId="50A92E6E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14E90488" w14:textId="77777777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E554D" w14:textId="7BC56AF3" w:rsidR="006E4E4B" w:rsidRPr="00F73A32" w:rsidRDefault="006E4E4B" w:rsidP="00A016D9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 xml:space="preserve">Total 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de fondo y reservas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B481B" w14:textId="5FA4EF66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4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840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2B8C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55787" w14:textId="55811776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3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686</w:t>
            </w:r>
          </w:p>
        </w:tc>
        <w:tc>
          <w:tcPr>
            <w:tcW w:w="272" w:type="dxa"/>
            <w:vAlign w:val="center"/>
            <w:hideMark/>
          </w:tcPr>
          <w:p w14:paraId="073B9C54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03D6DF55" w14:textId="77777777" w:rsidTr="006E4E4B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F89DB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87617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740E5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18AA7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0ED00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79210C04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35F01A88" w14:textId="77777777" w:rsidTr="006E4E4B">
        <w:trPr>
          <w:trHeight w:val="27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26651" w14:textId="546DE9ED" w:rsidR="006E4E4B" w:rsidRPr="00F73A32" w:rsidRDefault="006E4E4B" w:rsidP="00A016D9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 xml:space="preserve">TOTAL 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DE PASIVO Y SALDOS DE FONDOS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C123C" w14:textId="17B3FDB2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6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954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45559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B1118" w14:textId="6F184BE9" w:rsidR="006E4E4B" w:rsidRPr="00F73A32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5</w:t>
            </w:r>
            <w:r w:rsidR="00A016D9"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_tradnl" w:eastAsia="en-GB"/>
              </w:rPr>
              <w:t>216</w:t>
            </w:r>
          </w:p>
        </w:tc>
        <w:tc>
          <w:tcPr>
            <w:tcW w:w="272" w:type="dxa"/>
            <w:vAlign w:val="center"/>
            <w:hideMark/>
          </w:tcPr>
          <w:p w14:paraId="278BB6CA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  <w:tr w:rsidR="006E4E4B" w:rsidRPr="00F73A32" w14:paraId="65B2EA8E" w14:textId="77777777" w:rsidTr="006E4E4B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6A141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53040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8E7D5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2B563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57D17" w14:textId="77777777" w:rsidR="006E4E4B" w:rsidRPr="00F73A32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14:paraId="421CCB60" w14:textId="77777777" w:rsidR="006E4E4B" w:rsidRPr="00F73A32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s-ES_tradnl" w:eastAsia="en-GB"/>
              </w:rPr>
            </w:pPr>
          </w:p>
        </w:tc>
      </w:tr>
    </w:tbl>
    <w:p w14:paraId="1BDD2AC5" w14:textId="07F15C2D" w:rsidR="00B540FD" w:rsidRPr="00F73A32" w:rsidRDefault="002465BD" w:rsidP="008868B4">
      <w:pPr>
        <w:ind w:left="-426" w:right="-612"/>
        <w:rPr>
          <w:rFonts w:asciiTheme="minorHAnsi" w:hAnsiTheme="minorHAnsi" w:cs="Calibri"/>
          <w:b/>
          <w:sz w:val="22"/>
          <w:lang w:val="es-ES_tradnl"/>
        </w:rPr>
      </w:pPr>
      <w:r w:rsidRPr="00F73A32">
        <w:rPr>
          <w:rFonts w:asciiTheme="minorHAnsi" w:hAnsiTheme="minorHAnsi" w:cs="Calibri"/>
          <w:b/>
          <w:sz w:val="22"/>
          <w:lang w:val="es-ES_tradnl"/>
        </w:rPr>
        <w:lastRenderedPageBreak/>
        <w:t>Estados f</w:t>
      </w:r>
      <w:r w:rsidR="00FE25E1" w:rsidRPr="00F73A32">
        <w:rPr>
          <w:rFonts w:asciiTheme="minorHAnsi" w:hAnsiTheme="minorHAnsi" w:cs="Calibri"/>
          <w:b/>
          <w:sz w:val="22"/>
          <w:lang w:val="es-ES_tradnl"/>
        </w:rPr>
        <w:t xml:space="preserve">inancieros </w:t>
      </w:r>
      <w:r w:rsidRPr="00F73A32">
        <w:rPr>
          <w:rFonts w:asciiTheme="minorHAnsi" w:hAnsiTheme="minorHAnsi" w:cs="Calibri"/>
          <w:b/>
          <w:sz w:val="22"/>
          <w:lang w:val="es-ES_tradnl"/>
        </w:rPr>
        <w:t>comprobado</w:t>
      </w:r>
      <w:r w:rsidR="00FE25E1" w:rsidRPr="00F73A32">
        <w:rPr>
          <w:rFonts w:asciiTheme="minorHAnsi" w:hAnsiTheme="minorHAnsi" w:cs="Calibri"/>
          <w:b/>
          <w:sz w:val="22"/>
          <w:lang w:val="es-ES_tradnl"/>
        </w:rPr>
        <w:t xml:space="preserve">s – 2014 </w:t>
      </w:r>
      <w:r w:rsidR="005A736F" w:rsidRPr="00F73A32">
        <w:rPr>
          <w:rFonts w:asciiTheme="minorHAnsi" w:hAnsiTheme="minorHAnsi" w:cs="Calibri"/>
          <w:b/>
          <w:sz w:val="22"/>
          <w:lang w:val="es-ES_tradnl"/>
        </w:rPr>
        <w:t>(</w:t>
      </w:r>
      <w:r w:rsidR="00B540FD" w:rsidRPr="00F73A32">
        <w:rPr>
          <w:rFonts w:asciiTheme="minorHAnsi" w:hAnsiTheme="minorHAnsi" w:cs="Calibri"/>
          <w:b/>
          <w:sz w:val="22"/>
          <w:lang w:val="es-ES_tradnl"/>
        </w:rPr>
        <w:t>continu</w:t>
      </w:r>
      <w:r w:rsidR="00FE25E1" w:rsidRPr="00F73A32">
        <w:rPr>
          <w:rFonts w:asciiTheme="minorHAnsi" w:hAnsiTheme="minorHAnsi" w:cs="Calibri"/>
          <w:b/>
          <w:sz w:val="22"/>
          <w:lang w:val="es-ES_tradnl"/>
        </w:rPr>
        <w:t>ación</w:t>
      </w:r>
      <w:r w:rsidR="005A736F" w:rsidRPr="00F73A32">
        <w:rPr>
          <w:rFonts w:asciiTheme="minorHAnsi" w:hAnsiTheme="minorHAnsi" w:cs="Calibri"/>
          <w:b/>
          <w:sz w:val="22"/>
          <w:lang w:val="es-ES_tradnl"/>
        </w:rPr>
        <w:t>)</w:t>
      </w:r>
    </w:p>
    <w:p w14:paraId="0EBE9199" w14:textId="77777777" w:rsidR="00B540FD" w:rsidRPr="00F73A32" w:rsidRDefault="00B540FD" w:rsidP="008868B4">
      <w:pPr>
        <w:ind w:left="-426" w:right="-612"/>
        <w:rPr>
          <w:rFonts w:asciiTheme="minorHAnsi" w:hAnsiTheme="minorHAnsi" w:cs="Calibri"/>
          <w:b/>
          <w:sz w:val="18"/>
          <w:szCs w:val="20"/>
          <w:lang w:val="es-ES_tradnl"/>
        </w:rPr>
      </w:pPr>
    </w:p>
    <w:p w14:paraId="3FE45FBE" w14:textId="07FFC6DB" w:rsidR="005A736F" w:rsidRPr="00F73A32" w:rsidRDefault="002465BD" w:rsidP="008868B4">
      <w:pPr>
        <w:ind w:left="-426" w:right="-612"/>
        <w:rPr>
          <w:rFonts w:asciiTheme="minorHAnsi" w:eastAsia="Times New Roman" w:hAnsiTheme="minorHAnsi" w:cs="Arial"/>
          <w:b/>
          <w:bCs/>
          <w:sz w:val="20"/>
          <w:szCs w:val="22"/>
          <w:lang w:val="es-ES_tradnl" w:eastAsia="en-GB"/>
        </w:rPr>
      </w:pPr>
      <w:r w:rsidRPr="00F73A32">
        <w:rPr>
          <w:rFonts w:asciiTheme="minorHAnsi" w:eastAsia="Times New Roman" w:hAnsiTheme="minorHAnsi" w:cs="Arial"/>
          <w:b/>
          <w:bCs/>
          <w:sz w:val="20"/>
          <w:szCs w:val="22"/>
          <w:lang w:val="es-ES_tradnl" w:eastAsia="en-GB"/>
        </w:rPr>
        <w:t>Estado de resultados f</w:t>
      </w:r>
      <w:r w:rsidR="00FE25E1" w:rsidRPr="00F73A32">
        <w:rPr>
          <w:rFonts w:asciiTheme="minorHAnsi" w:eastAsia="Times New Roman" w:hAnsiTheme="minorHAnsi" w:cs="Arial"/>
          <w:b/>
          <w:bCs/>
          <w:sz w:val="20"/>
          <w:szCs w:val="22"/>
          <w:lang w:val="es-ES_tradnl" w:eastAsia="en-GB"/>
        </w:rPr>
        <w:t xml:space="preserve">inancieros correspondiente al período entre el 1 de enero y el 31 de diciembre de 2014 </w:t>
      </w:r>
    </w:p>
    <w:p w14:paraId="3739C89A" w14:textId="17596AF2" w:rsidR="00FD3FF1" w:rsidRPr="00F73A32" w:rsidRDefault="00FD3FF1" w:rsidP="008868B4">
      <w:pPr>
        <w:ind w:left="-426" w:right="-612"/>
        <w:rPr>
          <w:rFonts w:asciiTheme="minorHAnsi" w:eastAsia="Times New Roman" w:hAnsiTheme="minorHAnsi" w:cs="Arial"/>
          <w:b/>
          <w:bCs/>
          <w:sz w:val="20"/>
          <w:szCs w:val="22"/>
          <w:lang w:val="es-ES_tradnl" w:eastAsia="en-GB"/>
        </w:rPr>
      </w:pPr>
      <w:r w:rsidRPr="00F73A32">
        <w:rPr>
          <w:rFonts w:asciiTheme="minorHAnsi" w:eastAsia="Times New Roman" w:hAnsiTheme="minorHAnsi" w:cs="Arial"/>
          <w:b/>
          <w:bCs/>
          <w:sz w:val="20"/>
          <w:szCs w:val="22"/>
          <w:lang w:val="es-ES_tradnl" w:eastAsia="en-GB"/>
        </w:rPr>
        <w:t>(</w:t>
      </w:r>
      <w:r w:rsidR="00FE25E1" w:rsidRPr="00F73A32">
        <w:rPr>
          <w:rFonts w:asciiTheme="minorHAnsi" w:eastAsia="Times New Roman" w:hAnsiTheme="minorHAnsi" w:cs="Arial"/>
          <w:b/>
          <w:bCs/>
          <w:sz w:val="20"/>
          <w:szCs w:val="22"/>
          <w:lang w:val="es-ES_tradnl" w:eastAsia="en-GB"/>
        </w:rPr>
        <w:t>en miles de francos suizos</w:t>
      </w:r>
      <w:r w:rsidRPr="00F73A32">
        <w:rPr>
          <w:rFonts w:asciiTheme="minorHAnsi" w:eastAsia="Times New Roman" w:hAnsiTheme="minorHAnsi" w:cs="Arial"/>
          <w:b/>
          <w:bCs/>
          <w:sz w:val="20"/>
          <w:szCs w:val="22"/>
          <w:lang w:val="es-ES_tradnl" w:eastAsia="en-GB"/>
        </w:rPr>
        <w:t>)</w:t>
      </w:r>
    </w:p>
    <w:p w14:paraId="0C64ABA4" w14:textId="77777777" w:rsidR="008868B4" w:rsidRPr="00F73A32" w:rsidRDefault="008868B4" w:rsidP="008868B4">
      <w:pPr>
        <w:ind w:left="-426" w:right="-612"/>
        <w:rPr>
          <w:rFonts w:asciiTheme="minorHAnsi" w:eastAsia="Times New Roman" w:hAnsiTheme="minorHAnsi" w:cs="Arial"/>
          <w:b/>
          <w:bCs/>
          <w:sz w:val="20"/>
          <w:szCs w:val="22"/>
          <w:lang w:val="es-ES_tradnl" w:eastAsia="en-GB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2"/>
        <w:gridCol w:w="813"/>
        <w:gridCol w:w="166"/>
        <w:gridCol w:w="814"/>
        <w:gridCol w:w="165"/>
        <w:gridCol w:w="814"/>
        <w:gridCol w:w="165"/>
        <w:gridCol w:w="814"/>
        <w:gridCol w:w="166"/>
        <w:gridCol w:w="813"/>
        <w:gridCol w:w="166"/>
        <w:gridCol w:w="813"/>
      </w:tblGrid>
      <w:tr w:rsidR="00C50AEE" w:rsidRPr="00F73A32" w14:paraId="2CBA5F3B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5569C0" w14:textId="5AF1E17F" w:rsidR="008868B4" w:rsidRPr="00F73A32" w:rsidRDefault="005A736F" w:rsidP="00C50AE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8"/>
                <w:szCs w:val="20"/>
                <w:lang w:val="es-ES_tradnl"/>
              </w:rPr>
            </w:pPr>
            <w:r w:rsidRPr="00F73A32">
              <w:rPr>
                <w:rFonts w:asciiTheme="minorHAnsi" w:hAnsiTheme="minorHAnsi" w:cs="Calibri"/>
                <w:b/>
                <w:sz w:val="18"/>
                <w:szCs w:val="20"/>
                <w:lang w:val="es-ES_tradnl"/>
              </w:rPr>
              <w:tab/>
            </w:r>
          </w:p>
        </w:tc>
        <w:tc>
          <w:tcPr>
            <w:tcW w:w="2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2C69D06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2014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882EAD0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76FC4F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2013</w:t>
            </w:r>
          </w:p>
        </w:tc>
      </w:tr>
      <w:tr w:rsidR="00C50AEE" w:rsidRPr="00F73A32" w14:paraId="2DC90331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E42FEE" w14:textId="77777777" w:rsidR="00C50AEE" w:rsidRPr="00F73A32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7A9A" w14:textId="5C687D23" w:rsidR="00C50AEE" w:rsidRPr="00F73A32" w:rsidRDefault="00FE25E1" w:rsidP="00FE25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Fondos básicos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DF482E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C535" w14:textId="2F957C89" w:rsidR="00C50AEE" w:rsidRPr="00F73A32" w:rsidRDefault="00FE25E1" w:rsidP="00FE25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Proyectos limitados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5A72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Total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C993C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7A20" w14:textId="14D75EED" w:rsidR="00C50AEE" w:rsidRPr="00F73A32" w:rsidRDefault="00D629BC" w:rsidP="00D629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Fondos básicos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3CE39D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A42D" w14:textId="256164B2" w:rsidR="00C50AEE" w:rsidRPr="00F73A32" w:rsidRDefault="00D629BC" w:rsidP="00D629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Proyectos limitados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1747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Total</w:t>
            </w:r>
          </w:p>
        </w:tc>
      </w:tr>
      <w:tr w:rsidR="00C50AEE" w:rsidRPr="00F73A32" w14:paraId="00C62B96" w14:textId="77777777" w:rsidTr="00E418E3">
        <w:trPr>
          <w:trHeight w:hRule="exact" w:val="1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8C4725" w14:textId="77777777" w:rsidR="00C50AEE" w:rsidRPr="00F73A32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0FD7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97663D4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82C0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904C535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6AB4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205D2C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3C65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C50DF9C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3352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780ADD9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4E98" w14:textId="77777777" w:rsidR="00C50AEE" w:rsidRPr="00F73A32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</w:tr>
      <w:tr w:rsidR="00C50AEE" w:rsidRPr="00F73A32" w14:paraId="7B743D54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4D82D177" w14:textId="2460B5CA" w:rsidR="00C50AEE" w:rsidRPr="00F73A32" w:rsidRDefault="00A016D9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INGRESOS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900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63707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94D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5D309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740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84D2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09D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A39FF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CF6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D61E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EF2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</w:tr>
      <w:tr w:rsidR="00C50AEE" w:rsidRPr="00F73A32" w14:paraId="45733C5C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3561B142" w14:textId="2D2AD7E8" w:rsidR="00C50AEE" w:rsidRPr="00F73A32" w:rsidRDefault="00E418E3" w:rsidP="005A22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  </w:t>
            </w:r>
            <w:r w:rsidR="005A2257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Ingresos externos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009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6D72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16F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A0DDD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A3E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C899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806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237D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5AB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76DEB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A05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</w:tr>
      <w:tr w:rsidR="00C50AEE" w:rsidRPr="00F73A32" w14:paraId="3138FAE4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70DF75DA" w14:textId="5FA9AABC" w:rsidR="00C50AEE" w:rsidRPr="00F73A32" w:rsidRDefault="00C50AEE" w:rsidP="00A016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Contribu</w:t>
            </w:r>
            <w:r w:rsidR="00A016D9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ciones de las Partes Contratantes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23A2" w14:textId="0B07C4C5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</w:t>
            </w:r>
            <w:r w:rsidR="00B207E9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779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98C60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117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38F5A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CA33" w14:textId="44145E35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</w:t>
            </w:r>
            <w:r w:rsidR="004E4EF0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779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3E121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F206" w14:textId="5C6EEA46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</w:t>
            </w:r>
            <w:r w:rsidR="004E4EF0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782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D6A3F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7DF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-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593AA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1546" w14:textId="261E6329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</w:t>
            </w:r>
            <w:r w:rsidR="004E4EF0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782</w:t>
            </w:r>
          </w:p>
        </w:tc>
      </w:tr>
      <w:tr w:rsidR="00C50AEE" w:rsidRPr="00F73A32" w14:paraId="59C79D65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71FDDC36" w14:textId="7A7C7C9F" w:rsidR="00C50AEE" w:rsidRPr="00F73A32" w:rsidRDefault="00A016D9" w:rsidP="00A016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Co</w:t>
            </w:r>
            <w:r w:rsidR="000D6D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ntribuciones voluntarias de</w:t>
            </w:r>
            <w:r w:rsidR="002465BD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 los</w:t>
            </w:r>
            <w:r w:rsidR="000D6D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 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EEUU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E639" w14:textId="7B5A2E9D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</w:t>
            </w:r>
            <w:r w:rsidR="004E4EF0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066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8DF40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33F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F4D9E9B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9C65" w14:textId="4DBB3CCA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</w:t>
            </w:r>
            <w:r w:rsidR="000D6D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078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E7A5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8ABD" w14:textId="2317DFAF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</w:t>
            </w:r>
            <w:r w:rsidR="000D6D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048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1C7B28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892B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74161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E6D7" w14:textId="65ED0F4B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</w:t>
            </w:r>
            <w:r w:rsidR="000D6D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048 </w:t>
            </w:r>
          </w:p>
        </w:tc>
      </w:tr>
      <w:tr w:rsidR="00C50AEE" w:rsidRPr="00F73A32" w14:paraId="62245A0C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59EE1CFB" w14:textId="457C1C7D" w:rsidR="00C50AEE" w:rsidRPr="00F73A32" w:rsidRDefault="005A2257" w:rsidP="000D6D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Contribuciones voluntarias de países </w:t>
            </w:r>
            <w:r w:rsidR="000D6D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africanos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BB9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5BC46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A6B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F87DD3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C1A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2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702E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067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43F5A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C8E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0B890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AB6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</w:tr>
      <w:tr w:rsidR="00C50AEE" w:rsidRPr="00F73A32" w14:paraId="508B13A7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279F7C51" w14:textId="3778552F" w:rsidR="00C50AEE" w:rsidRPr="00F73A32" w:rsidRDefault="005A2257" w:rsidP="005A22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Retenciones del i</w:t>
            </w:r>
            <w:r w:rsidR="00FE25E1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mpuesto 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(suizo) </w:t>
            </w:r>
            <w:r w:rsidR="00FE25E1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sobre la renta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EFD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168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AED338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CE5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89D553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092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168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CDFA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BB8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215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4FEF0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AAB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AC75B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D24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215 </w:t>
            </w:r>
          </w:p>
        </w:tc>
      </w:tr>
      <w:tr w:rsidR="00C50AEE" w:rsidRPr="00F73A32" w14:paraId="7D147573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27DDA2B" w14:textId="1E68B907" w:rsidR="00C50AEE" w:rsidRPr="00F73A32" w:rsidRDefault="005A2257" w:rsidP="000D6D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Ganancia por</w:t>
            </w:r>
            <w:r w:rsidR="000D6D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 tipo cambiario</w:t>
            </w:r>
            <w:r w:rsidR="00C50AE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57B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92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5C2AB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CAA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3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B6D710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307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95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238A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213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AAAD1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40F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88771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1B1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9 </w:t>
            </w:r>
          </w:p>
        </w:tc>
      </w:tr>
      <w:tr w:rsidR="00C50AEE" w:rsidRPr="00F73A32" w14:paraId="6FAFC2B9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14EABCE8" w14:textId="347C8E68" w:rsidR="00C50AEE" w:rsidRPr="00F73A32" w:rsidRDefault="00C50AEE" w:rsidP="00A016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In</w:t>
            </w:r>
            <w:r w:rsidR="00A016D9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gresos por intereses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DB2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AC92C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881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AD95DA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A93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2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A496B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6EA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95D6C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D09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BB952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315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3 </w:t>
            </w:r>
          </w:p>
        </w:tc>
      </w:tr>
      <w:tr w:rsidR="00C50AEE" w:rsidRPr="00F73A32" w14:paraId="79ABA14F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44CE379B" w14:textId="2970064C" w:rsidR="00C50AEE" w:rsidRPr="00F73A32" w:rsidRDefault="00A016D9" w:rsidP="00A016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Ingresos diversos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0DA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13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70791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39E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35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376F34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235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49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8A90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600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0262C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3B2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0AF12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4E0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</w:tr>
      <w:tr w:rsidR="00C50AEE" w:rsidRPr="00F73A32" w14:paraId="6F4D7FB2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48583F39" w14:textId="36AEBA04" w:rsidR="00C50AEE" w:rsidRPr="00F73A32" w:rsidRDefault="00A016D9" w:rsidP="000D0C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Ingresos externos </w:t>
            </w:r>
            <w:r w:rsidR="003B70D7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–</w:t>
            </w:r>
            <w:r w:rsidR="000D0C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 </w:t>
            </w:r>
            <w:r w:rsidR="00C50AE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Pro</w:t>
            </w:r>
            <w:r w:rsidR="000D0C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yectos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3A5B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91AE4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4931" w14:textId="49AE5545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</w:t>
            </w:r>
            <w:r w:rsidR="000D6D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007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07C9D6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CED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2,007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1A27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587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65E33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675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695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492A3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21C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695 </w:t>
            </w:r>
          </w:p>
        </w:tc>
      </w:tr>
      <w:tr w:rsidR="00C50AEE" w:rsidRPr="00F73A32" w14:paraId="3406656E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B28B68B" w14:textId="400A12BB" w:rsidR="00C50AEE" w:rsidRPr="00F73A32" w:rsidRDefault="00C50AEE" w:rsidP="00A016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Total </w:t>
            </w:r>
            <w:r w:rsidR="00A016D9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de ingresos externos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B51C" w14:textId="5D7D618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5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120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E03B90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404B" w14:textId="2E1370D4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2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059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5F84A6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EE85" w14:textId="3ADC475D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7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179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0A43A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2CC3" w14:textId="2FAA862A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5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048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8AF144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912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705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D908F4B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F435" w14:textId="3BE9C8C2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5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753 </w:t>
            </w:r>
          </w:p>
        </w:tc>
      </w:tr>
      <w:tr w:rsidR="00C50AEE" w:rsidRPr="00F73A32" w14:paraId="7CB618BE" w14:textId="77777777" w:rsidTr="00A9014E">
        <w:trPr>
          <w:trHeight w:hRule="exact" w:val="1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746DEE12" w14:textId="77777777" w:rsidR="00C50AEE" w:rsidRPr="00F73A32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22D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86BBCE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22B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FAEB74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8DA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98F4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169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57ECA1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C9E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ABFEFE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E348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</w:tr>
      <w:tr w:rsidR="00C50AEE" w:rsidRPr="00F73A32" w14:paraId="11C44EE3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70E03E30" w14:textId="12C7899B" w:rsidR="00C50AEE" w:rsidRPr="00F73A32" w:rsidRDefault="00C50AEE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  In</w:t>
            </w:r>
            <w:r w:rsidR="00F852C7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gresos y gastos internos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95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C0E949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94A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862C9C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A6B8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FA90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3BC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998B51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A92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DD1957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9F1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</w:tr>
      <w:tr w:rsidR="00C50AEE" w:rsidRPr="00F73A32" w14:paraId="12C20232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331314E9" w14:textId="1121A71C" w:rsidR="00C50AEE" w:rsidRPr="00F73A32" w:rsidRDefault="00C50AEE" w:rsidP="00D629B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Tra</w:t>
            </w:r>
            <w:r w:rsidR="00D629BC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spasos entre fondos básicos y proyectos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FC3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(270)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78E3E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EC5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270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492A48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FB3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AA38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31C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(448)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1EE20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03E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448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8E751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404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(0)</w:t>
            </w:r>
          </w:p>
        </w:tc>
      </w:tr>
      <w:tr w:rsidR="00C50AEE" w:rsidRPr="00F73A32" w14:paraId="64E057AC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37DAEB31" w14:textId="53149C30" w:rsidR="00C50AEE" w:rsidRPr="00F73A32" w:rsidRDefault="00C50AEE" w:rsidP="00D629B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Total </w:t>
            </w:r>
            <w:r w:rsidR="00D629BC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traspasado entre fondos básicos y proyectos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850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  <w:t>(270)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E65294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149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 270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D989F6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FA6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60CA5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106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  <w:t>(448)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B64D3A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62C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448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092D758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1D6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  <w:t>(0)</w:t>
            </w:r>
          </w:p>
        </w:tc>
      </w:tr>
      <w:tr w:rsidR="00C50AEE" w:rsidRPr="00F73A32" w14:paraId="649D8FA6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D90533B" w14:textId="58B8AE0F" w:rsidR="00C50AEE" w:rsidRPr="00F73A32" w:rsidRDefault="00C50AEE" w:rsidP="00D629B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Total </w:t>
            </w:r>
            <w:r w:rsidR="00D629BC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de ingresos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A791" w14:textId="3FFA605F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4</w:t>
            </w:r>
            <w:r w:rsidR="004E4EF0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850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38A5B2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2CE8" w14:textId="034FFE13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2</w:t>
            </w:r>
            <w:r w:rsidR="004E4EF0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329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93F812B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3FF" w14:textId="2ED2BF0C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7</w:t>
            </w:r>
            <w:r w:rsidR="004E4EF0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179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6B4A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22AE" w14:textId="65F8064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4</w:t>
            </w:r>
            <w:r w:rsidR="004E4EF0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600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06B752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6003" w14:textId="7715B73E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1</w:t>
            </w:r>
            <w:r w:rsidR="004E4EF0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153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C65119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4757" w14:textId="1723C37B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5</w:t>
            </w:r>
            <w:r w:rsidR="004E4EF0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753 </w:t>
            </w:r>
          </w:p>
        </w:tc>
      </w:tr>
      <w:tr w:rsidR="00C50AEE" w:rsidRPr="00F73A32" w14:paraId="3E4AABC9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B9CB23E" w14:textId="77777777" w:rsidR="00C50AEE" w:rsidRPr="00F73A32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D5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1FBF07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D31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6C0C20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31E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8A0B5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BB4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337CAD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91F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62862A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B9A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</w:tr>
      <w:tr w:rsidR="00C50AEE" w:rsidRPr="00F73A32" w14:paraId="2B6F788F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51AD0460" w14:textId="520F0632" w:rsidR="00C50AEE" w:rsidRPr="00F73A32" w:rsidRDefault="00F852C7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GASTOS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C63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AFA290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1E4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166713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11E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244C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3DD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191454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BB2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58BDB7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DC9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</w:tr>
      <w:tr w:rsidR="00C50AEE" w:rsidRPr="00F73A32" w14:paraId="64FD2AB5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6E70D3A6" w14:textId="680ED3E7" w:rsidR="00C50AEE" w:rsidRPr="00F73A32" w:rsidRDefault="00F73A32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Costo</w:t>
            </w:r>
            <w:r w:rsidR="00F852C7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 de personal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F01" w14:textId="77FC6C0A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</w:t>
            </w:r>
            <w:r w:rsidR="004E4EF0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135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D3623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A9C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575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0FFDEB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A510" w14:textId="29C9A4AF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</w:t>
            </w:r>
            <w:r w:rsidR="004E4EF0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710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3C047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54A5" w14:textId="37BF9A8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</w:t>
            </w:r>
            <w:r w:rsidR="004E4EF0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258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53168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B8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314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61F79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AD54" w14:textId="4C97F56C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</w:t>
            </w:r>
            <w:r w:rsidR="004E4EF0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572 </w:t>
            </w:r>
          </w:p>
        </w:tc>
      </w:tr>
      <w:tr w:rsidR="00C50AEE" w:rsidRPr="00F73A32" w14:paraId="013C7228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5F5C4EA0" w14:textId="64CE6DCB" w:rsidR="00C50AEE" w:rsidRPr="00F73A32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Provisi</w:t>
            </w:r>
            <w:r w:rsidR="000D6D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ó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n</w:t>
            </w:r>
            <w:r w:rsidR="000D6D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 para </w:t>
            </w:r>
            <w:r w:rsidR="002A241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el </w:t>
            </w:r>
            <w:r w:rsidR="000D6D2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Personal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270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839F7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B92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933AD6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8CD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21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B518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62B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BEC293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4EC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4B00A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4CB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5 </w:t>
            </w:r>
          </w:p>
        </w:tc>
      </w:tr>
      <w:tr w:rsidR="00C50AEE" w:rsidRPr="00F73A32" w14:paraId="6EED4F5B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6F41711" w14:textId="5E56EEC5" w:rsidR="00C50AEE" w:rsidRPr="00F73A32" w:rsidRDefault="00F852C7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Viajes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92E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155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82C32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E67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108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FE6622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671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263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33257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0C78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143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152C3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0A0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46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875BA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FCA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189</w:t>
            </w:r>
          </w:p>
        </w:tc>
      </w:tr>
      <w:tr w:rsidR="00C50AEE" w:rsidRPr="00F73A32" w14:paraId="2497F99F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210A5B5C" w14:textId="15B16709" w:rsidR="00C50AEE" w:rsidRPr="00F73A32" w:rsidRDefault="00F852C7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Adquisición de equipos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914B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55BEE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FA9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A5F35B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A20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7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4323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9CFB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61038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252B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E8C08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058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</w:tr>
      <w:tr w:rsidR="00C50AEE" w:rsidRPr="00F73A32" w14:paraId="390D223D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755004ED" w14:textId="51CA7054" w:rsidR="00C50AEE" w:rsidRPr="00F73A32" w:rsidRDefault="00F852C7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Servicios administrativos de la UICN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F2D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515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459D3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E80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0AC321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370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515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DFAD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926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515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A55F8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2158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62175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484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515</w:t>
            </w:r>
          </w:p>
        </w:tc>
      </w:tr>
      <w:tr w:rsidR="00C50AEE" w:rsidRPr="00F73A32" w14:paraId="7463CC91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47E7529B" w14:textId="5E4418DC" w:rsidR="00C50AEE" w:rsidRPr="00F73A32" w:rsidRDefault="00F852C7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Base de datos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D2F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65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A2DCB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650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29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B5E942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9BB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94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4952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C2F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84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A87AF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CA7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9D5A6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C8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84</w:t>
            </w:r>
          </w:p>
        </w:tc>
      </w:tr>
      <w:tr w:rsidR="00C50AEE" w:rsidRPr="00F73A32" w14:paraId="3939F3BC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33ABD29C" w14:textId="7C98C641" w:rsidR="00C50AEE" w:rsidRPr="00F73A32" w:rsidRDefault="00C50AEE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Comunica</w:t>
            </w:r>
            <w:r w:rsidR="00F852C7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ciones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6EE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9B8C81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2E3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47BEFD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C84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34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AFB1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8CC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B4DDAC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D83D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7C844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B71E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43</w:t>
            </w:r>
          </w:p>
        </w:tc>
      </w:tr>
      <w:tr w:rsidR="00C50AEE" w:rsidRPr="00F73A32" w14:paraId="0F9F4CB0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7F48341B" w14:textId="0BFAA12E" w:rsidR="00C50AEE" w:rsidRPr="00F73A32" w:rsidRDefault="000D6D2E" w:rsidP="000D6D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Presentación de i</w:t>
            </w:r>
            <w:r w:rsidR="00F852C7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nformes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F49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84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CACCE0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718F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59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96B6007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DEA9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143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DC572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8E44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60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5A971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9676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80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901ACA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7CC5" w14:textId="77777777" w:rsidR="00C50AEE" w:rsidRPr="00F73A32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140</w:t>
            </w:r>
          </w:p>
        </w:tc>
      </w:tr>
      <w:tr w:rsidR="00E418E3" w:rsidRPr="00F73A32" w14:paraId="2A233660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6D4DBB79" w14:textId="2A932275" w:rsidR="00E418E3" w:rsidRPr="00F73A32" w:rsidRDefault="00D629BC" w:rsidP="00412F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Comité Permanente, apoyo al GECT y </w:t>
            </w:r>
            <w:r w:rsidR="00412F5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a</w:t>
            </w:r>
            <w:r w:rsidR="00D40E8B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 </w:t>
            </w:r>
            <w:r w:rsidR="00412F5E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Representantes Regionales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125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89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B3219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C930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102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A020689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9647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192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EF9D5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4AA0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42CBD8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F0B7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134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296EC0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A685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173</w:t>
            </w:r>
          </w:p>
        </w:tc>
      </w:tr>
      <w:tr w:rsidR="00E418E3" w:rsidRPr="00F73A32" w14:paraId="7E25E0B9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23E9D698" w14:textId="6B82CBC7" w:rsidR="00E418E3" w:rsidRPr="00F73A32" w:rsidRDefault="00D629BC" w:rsidP="00D629B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Servicios de apoyo al GECT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574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52A19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3E05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(0)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71139CD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7491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8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BCBB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509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55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9AA465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93F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B6C897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42E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55</w:t>
            </w:r>
          </w:p>
        </w:tc>
      </w:tr>
      <w:tr w:rsidR="00E418E3" w:rsidRPr="00F73A32" w14:paraId="2EE1F89E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E2B119F" w14:textId="41903C4C" w:rsidR="00E418E3" w:rsidRPr="00F73A32" w:rsidRDefault="00F852C7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Apoyo a Iniciativas Regionales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B05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2CE08E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977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4521E5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202F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79703C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7A5F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63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0A80C7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2C3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DBC5E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B77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63</w:t>
            </w:r>
          </w:p>
        </w:tc>
      </w:tr>
      <w:tr w:rsidR="00E418E3" w:rsidRPr="00F73A32" w14:paraId="7E5F3AD2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2E0B9B91" w14:textId="55660C5F" w:rsidR="00E418E3" w:rsidRPr="00F73A32" w:rsidRDefault="006E76EB" w:rsidP="00AF0D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6"/>
                <w:szCs w:val="19"/>
                <w:lang w:val="es-ES_tradnl" w:eastAsia="en-GB"/>
              </w:rPr>
              <w:t xml:space="preserve">Subcontratación </w:t>
            </w:r>
            <w:r w:rsidR="00AF0D76" w:rsidRPr="00F73A32">
              <w:rPr>
                <w:rFonts w:asciiTheme="minorHAnsi" w:hAnsiTheme="minorHAnsi" w:cs="Arial"/>
                <w:color w:val="000000"/>
                <w:sz w:val="16"/>
                <w:szCs w:val="19"/>
                <w:lang w:val="es-ES_tradnl" w:eastAsia="en-GB"/>
              </w:rPr>
              <w:t xml:space="preserve">de </w:t>
            </w:r>
            <w:r w:rsidRPr="00F73A32">
              <w:rPr>
                <w:rFonts w:asciiTheme="minorHAnsi" w:hAnsiTheme="minorHAnsi" w:cs="Arial"/>
                <w:color w:val="000000"/>
                <w:sz w:val="16"/>
                <w:szCs w:val="19"/>
                <w:lang w:val="es-ES_tradnl" w:eastAsia="en-GB"/>
              </w:rPr>
              <w:t>proyectos/</w:t>
            </w:r>
            <w:r w:rsidR="00AF0D76" w:rsidRPr="00F73A32">
              <w:rPr>
                <w:rFonts w:asciiTheme="minorHAnsi" w:hAnsiTheme="minorHAnsi" w:cs="Arial"/>
                <w:color w:val="000000"/>
                <w:sz w:val="16"/>
                <w:szCs w:val="19"/>
                <w:lang w:val="es-ES_tradnl" w:eastAsia="en-GB"/>
              </w:rPr>
              <w:t>Subvenciones externas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DF2C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8D581F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A5D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702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E39A17E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3DEE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702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5C78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4761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C33D10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D1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539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0738B5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6A8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539</w:t>
            </w:r>
          </w:p>
        </w:tc>
      </w:tr>
      <w:tr w:rsidR="00E418E3" w:rsidRPr="00F73A32" w14:paraId="3DA2002F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266092CF" w14:textId="46F56D68" w:rsidR="00E418E3" w:rsidRPr="00F73A32" w:rsidRDefault="00E418E3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Deprecia</w:t>
            </w:r>
            <w:r w:rsidR="00F852C7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ción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E73D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6FF96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FA5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1F413EF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501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11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8C58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E68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D12B1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3890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7CE32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05C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9</w:t>
            </w:r>
          </w:p>
        </w:tc>
      </w:tr>
      <w:tr w:rsidR="00E418E3" w:rsidRPr="00F73A32" w14:paraId="24F2D8AD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AEDD0D6" w14:textId="507300E7" w:rsidR="00E418E3" w:rsidRPr="00F73A32" w:rsidRDefault="006E76EB" w:rsidP="006E76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Honorarios de </w:t>
            </w:r>
            <w:r w:rsidR="00E418E3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Auditor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595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7D2FE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8DD5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584E0D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AEB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15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559B5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2337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E699C5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FB8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AF1F51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45E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11</w:t>
            </w:r>
          </w:p>
        </w:tc>
      </w:tr>
      <w:tr w:rsidR="00E418E3" w:rsidRPr="00F73A32" w14:paraId="3873B678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136F3C11" w14:textId="66F67AC1" w:rsidR="00E418E3" w:rsidRPr="00F73A32" w:rsidRDefault="00F852C7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Suministros de papelería y de oficina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1C2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243AE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FDF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661DA7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1837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29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8E20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FDB0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680601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2FA1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1EF01C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13A0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16</w:t>
            </w:r>
          </w:p>
        </w:tc>
      </w:tr>
      <w:tr w:rsidR="00E418E3" w:rsidRPr="00F73A32" w14:paraId="74C91C1C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4A2BEF29" w14:textId="18D019FA" w:rsidR="00E418E3" w:rsidRPr="00F73A32" w:rsidRDefault="00F852C7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Relaciones públicas/promoción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E25F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330E4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D93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6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0B7C14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F11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10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F4355C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C5C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42C4A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E2F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D6866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3737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36</w:t>
            </w:r>
          </w:p>
        </w:tc>
      </w:tr>
      <w:tr w:rsidR="00E418E3" w:rsidRPr="00F73A32" w14:paraId="06F7441C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624843EC" w14:textId="028159D3" w:rsidR="00E418E3" w:rsidRPr="00F73A32" w:rsidRDefault="006E76EB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Gastos de representación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A85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E1429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4FAE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A31A23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40A5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20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1CEE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99BC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959A1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213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1767E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387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</w:t>
            </w:r>
          </w:p>
        </w:tc>
      </w:tr>
      <w:tr w:rsidR="00E418E3" w:rsidRPr="00F73A32" w14:paraId="18B8B640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56FC9FB7" w14:textId="6C1CC8D7" w:rsidR="00E418E3" w:rsidRPr="00F73A32" w:rsidRDefault="00F852C7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Gastos bancarios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1C81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BA3F5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4C4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6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703AE1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471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38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3B60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98A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EC957C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AD2F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13B6B7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981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</w:t>
            </w:r>
          </w:p>
        </w:tc>
      </w:tr>
      <w:tr w:rsidR="00E418E3" w:rsidRPr="00F73A32" w14:paraId="716A77EB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1346D73" w14:textId="2751D6DE" w:rsidR="00E418E3" w:rsidRPr="00F73A32" w:rsidRDefault="00F852C7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Gastos diversos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911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66280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F7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31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9CD710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419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58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619B2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7047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021B5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111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FC0DBF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3E4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51</w:t>
            </w:r>
          </w:p>
        </w:tc>
      </w:tr>
      <w:tr w:rsidR="00E418E3" w:rsidRPr="00F73A32" w14:paraId="353B922A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1C8766D0" w14:textId="4703BF8C" w:rsidR="00E418E3" w:rsidRPr="00F73A32" w:rsidRDefault="00E418E3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Provisi</w:t>
            </w:r>
            <w:r w:rsidR="00F852C7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ó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n </w:t>
            </w:r>
            <w:r w:rsidR="00F852C7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para contribuciones pendientes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F78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98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47D83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F46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3D6894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8165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98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CC00E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B40D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C81DD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65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89954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5BB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24</w:t>
            </w:r>
          </w:p>
        </w:tc>
      </w:tr>
      <w:tr w:rsidR="00E418E3" w:rsidRPr="00F73A32" w14:paraId="323A4954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49631373" w14:textId="04EE87E8" w:rsidR="00E418E3" w:rsidRPr="00F73A32" w:rsidRDefault="00F852C7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Pérdidas cambiarias</w:t>
            </w:r>
            <w:r w:rsidR="00E418E3"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F37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A25AD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144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C0A61F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7AD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0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E0B86E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549D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(0)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8AE02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1F3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A791A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F73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35</w:t>
            </w:r>
          </w:p>
        </w:tc>
      </w:tr>
      <w:tr w:rsidR="00E418E3" w:rsidRPr="00F73A32" w14:paraId="4CF070C6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11BECC8" w14:textId="4DE08B73" w:rsidR="00E418E3" w:rsidRPr="00F73A32" w:rsidRDefault="00F852C7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Gastos jurídicos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548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56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5303D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4AA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1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388236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7FAF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 xml:space="preserve">57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A9139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AE50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0C30F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6D6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772EA7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A5A5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  <w:t>6</w:t>
            </w:r>
          </w:p>
        </w:tc>
      </w:tr>
      <w:tr w:rsidR="00E418E3" w:rsidRPr="00F73A32" w14:paraId="3D7C92B3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3F2340DC" w14:textId="3A528F26" w:rsidR="00E418E3" w:rsidRPr="00F73A32" w:rsidRDefault="00E418E3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  Total </w:t>
            </w:r>
            <w:r w:rsidR="00F852C7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de Gastos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0519" w14:textId="0C4A6C84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4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391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EDC6D5F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8E76" w14:textId="1E31B0EA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1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634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ED1FA2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168A" w14:textId="735CB3E2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6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025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B6F5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5A30" w14:textId="466DCBC1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4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377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ABFA765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C43B" w14:textId="7D2E7F41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1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195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7C5CCB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AA86" w14:textId="7BD4E023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5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571</w:t>
            </w:r>
          </w:p>
        </w:tc>
      </w:tr>
      <w:tr w:rsidR="00E418E3" w:rsidRPr="00F73A32" w14:paraId="3CDB66E3" w14:textId="77777777" w:rsidTr="00E418E3">
        <w:trPr>
          <w:trHeight w:hRule="exact" w:val="1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6F14A375" w14:textId="77777777" w:rsidR="00E418E3" w:rsidRPr="00F73A32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B5D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C7EE59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F94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A1D714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E80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8933C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493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03612A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6470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9F7F961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B42F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</w:tr>
      <w:tr w:rsidR="00E418E3" w:rsidRPr="00F73A32" w14:paraId="03F2C945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4806D6F3" w14:textId="30A7A4EA" w:rsidR="00E418E3" w:rsidRPr="00F73A32" w:rsidRDefault="00F852C7" w:rsidP="00F852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SUPERÁVIT/DÉFICIT NETO DEL EJERCICIO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7102DE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459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F87C94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417F55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695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6BED83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7984E1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1,154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EB8FD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FA1EB7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223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B795D1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F5636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(41)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5F3E9D1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DF0FC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182</w:t>
            </w:r>
          </w:p>
        </w:tc>
      </w:tr>
      <w:tr w:rsidR="00E418E3" w:rsidRPr="00F73A32" w14:paraId="6827336B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04406E" w14:textId="62D69312" w:rsidR="00E418E3" w:rsidRPr="00F73A32" w:rsidRDefault="00CB1602" w:rsidP="00CB1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SALDO</w:t>
            </w:r>
            <w:r w:rsidR="00D40E8B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 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DEL FONDO AL INICIO DEL EJERCICIO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4B28B4BF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709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AAD5B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BD658AC" w14:textId="681CC982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2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977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914B47F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A5D4945" w14:textId="336B684E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3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686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7D0D3CD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15A435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852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D6B267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D870A09" w14:textId="3A8D374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2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652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98D56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23FE455" w14:textId="568E6872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3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504</w:t>
            </w:r>
          </w:p>
        </w:tc>
      </w:tr>
      <w:tr w:rsidR="00E418E3" w:rsidRPr="00F73A32" w14:paraId="73CDB7FA" w14:textId="77777777" w:rsidTr="008868B4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50F02E5" w14:textId="6928F831" w:rsidR="00E418E3" w:rsidRPr="00F73A32" w:rsidRDefault="006A434B" w:rsidP="006A434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SUPERÁVIT DEL </w:t>
            </w:r>
            <w:r w:rsidR="00CB1602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INGRESO </w:t>
            </w:r>
            <w:r w:rsidR="00E418E3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NET</w:t>
            </w:r>
            <w:r w:rsidR="008868B4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O 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CON RESPECTO A LOS </w:t>
            </w:r>
            <w:r w:rsidR="00CB1602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GASTOS DEL EJERCICIO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4BEEDFB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459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091EC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6EDE9EB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695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033B65C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AE7C708" w14:textId="1A3585B0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1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154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8CB4F0E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A49B0F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223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DD7986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68BD2D0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  <w:t>(41)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2333D5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A8823AF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182</w:t>
            </w:r>
          </w:p>
        </w:tc>
      </w:tr>
      <w:tr w:rsidR="00E418E3" w:rsidRPr="00F73A32" w14:paraId="33EE853F" w14:textId="77777777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CF2BFB" w14:textId="14C5E164" w:rsidR="00E418E3" w:rsidRPr="00F73A32" w:rsidRDefault="00E418E3" w:rsidP="00CB1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TRA</w:t>
            </w:r>
            <w:r w:rsidR="00CB1602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SPASO</w:t>
            </w:r>
            <w:r w:rsidR="00D40E8B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 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(</w:t>
            </w:r>
            <w:r w:rsidR="00CB1602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DE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)</w:t>
            </w:r>
            <w:r w:rsidR="00CB1602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/A</w:t>
            </w:r>
            <w:r w:rsidR="002465BD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L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 </w:t>
            </w:r>
            <w:r w:rsidR="00CB1602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FONDO DE RESERVA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FD704C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  <w:t>(459)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DF939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A2E22BC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459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6F74B15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80834BB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DDBA415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E326B4F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Cs/>
                <w:color w:val="000000"/>
                <w:sz w:val="18"/>
                <w:szCs w:val="19"/>
                <w:lang w:val="es-ES_tradnl" w:eastAsia="en-GB"/>
              </w:rPr>
              <w:t>(366)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4B7996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D8438B2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366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7FF043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4B310DE2" w14:textId="77777777" w:rsidR="00E418E3" w:rsidRPr="00F73A32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-</w:t>
            </w:r>
          </w:p>
        </w:tc>
      </w:tr>
      <w:tr w:rsidR="00E418E3" w:rsidRPr="00F73A32" w14:paraId="34616082" w14:textId="77777777" w:rsidTr="00E418E3">
        <w:trPr>
          <w:trHeight w:hRule="exact" w:val="1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7A9C2C" w14:textId="77777777" w:rsidR="00E418E3" w:rsidRPr="00F73A32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C63F77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7D9F4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537774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51A53C5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0C60A3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BE456A2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DC63C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ECF52E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86B36A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9DAAD9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B0094C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</w:tr>
      <w:tr w:rsidR="00E418E3" w:rsidRPr="00F73A32" w14:paraId="53F08917" w14:textId="77777777" w:rsidTr="00CB1602">
        <w:trPr>
          <w:trHeight w:val="33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C02D8A" w14:textId="7C999ADF" w:rsidR="00E418E3" w:rsidRPr="00F73A32" w:rsidRDefault="00CB1602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SALDO DEL FONDO AL CIERRE DEL EJERCICIO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59FBBD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709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F63236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EF11097" w14:textId="747171F4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4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131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1165BEE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1D182AB" w14:textId="3F2D8C3D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4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 xml:space="preserve">840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D8E9F5B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384399C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709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A2B718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56C7A5" w14:textId="5169CE9C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2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977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35DA11" w14:textId="77777777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7FB6F7B" w14:textId="63281754" w:rsidR="00E418E3" w:rsidRPr="00F73A32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3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9"/>
                <w:lang w:val="es-ES_tradnl" w:eastAsia="en-GB"/>
              </w:rPr>
              <w:t>686</w:t>
            </w:r>
          </w:p>
        </w:tc>
      </w:tr>
    </w:tbl>
    <w:p w14:paraId="580EDA5A" w14:textId="77777777" w:rsidR="008868B4" w:rsidRPr="00F73A32" w:rsidRDefault="008868B4" w:rsidP="005A736F">
      <w:pPr>
        <w:rPr>
          <w:rFonts w:asciiTheme="minorHAnsi" w:hAnsiTheme="minorHAnsi" w:cs="Calibri"/>
          <w:b/>
          <w:lang w:val="es-ES_tradnl"/>
        </w:rPr>
      </w:pPr>
    </w:p>
    <w:p w14:paraId="4DC8152A" w14:textId="57135C78" w:rsidR="005A736F" w:rsidRPr="00F73A32" w:rsidRDefault="002465BD" w:rsidP="005A736F">
      <w:pPr>
        <w:rPr>
          <w:rFonts w:asciiTheme="minorHAnsi" w:hAnsiTheme="minorHAnsi" w:cs="Calibri"/>
          <w:b/>
          <w:lang w:val="es-ES_tradnl"/>
        </w:rPr>
      </w:pPr>
      <w:r w:rsidRPr="00F73A32">
        <w:rPr>
          <w:rFonts w:asciiTheme="minorHAnsi" w:hAnsiTheme="minorHAnsi" w:cs="Calibri"/>
          <w:b/>
          <w:lang w:val="es-ES_tradnl"/>
        </w:rPr>
        <w:t>Estados f</w:t>
      </w:r>
      <w:r w:rsidR="001D1D5C" w:rsidRPr="00F73A32">
        <w:rPr>
          <w:rFonts w:asciiTheme="minorHAnsi" w:hAnsiTheme="minorHAnsi" w:cs="Calibri"/>
          <w:b/>
          <w:lang w:val="es-ES_tradnl"/>
        </w:rPr>
        <w:t xml:space="preserve">inancieros </w:t>
      </w:r>
      <w:r w:rsidRPr="00F73A32">
        <w:rPr>
          <w:rFonts w:asciiTheme="minorHAnsi" w:hAnsiTheme="minorHAnsi" w:cs="Calibri"/>
          <w:b/>
          <w:lang w:val="es-ES_tradnl"/>
        </w:rPr>
        <w:t>comprobado</w:t>
      </w:r>
      <w:r w:rsidR="001D1D5C" w:rsidRPr="00F73A32">
        <w:rPr>
          <w:rFonts w:asciiTheme="minorHAnsi" w:hAnsiTheme="minorHAnsi" w:cs="Calibri"/>
          <w:b/>
          <w:lang w:val="es-ES_tradnl"/>
        </w:rPr>
        <w:t>s</w:t>
      </w:r>
      <w:r w:rsidR="0075478B" w:rsidRPr="00F73A32">
        <w:rPr>
          <w:rFonts w:asciiTheme="minorHAnsi" w:hAnsiTheme="minorHAnsi" w:cs="Calibri"/>
          <w:b/>
          <w:lang w:val="es-ES_tradnl"/>
        </w:rPr>
        <w:t xml:space="preserve"> – 2014</w:t>
      </w:r>
      <w:r w:rsidR="005A736F" w:rsidRPr="00F73A32">
        <w:rPr>
          <w:rFonts w:asciiTheme="minorHAnsi" w:hAnsiTheme="minorHAnsi" w:cs="Calibri"/>
          <w:b/>
          <w:lang w:val="es-ES_tradnl"/>
        </w:rPr>
        <w:t xml:space="preserve"> (continu</w:t>
      </w:r>
      <w:r w:rsidR="00CB1602" w:rsidRPr="00F73A32">
        <w:rPr>
          <w:rFonts w:asciiTheme="minorHAnsi" w:hAnsiTheme="minorHAnsi" w:cs="Calibri"/>
          <w:b/>
          <w:lang w:val="es-ES_tradnl"/>
        </w:rPr>
        <w:t>ación</w:t>
      </w:r>
      <w:r w:rsidR="005A736F" w:rsidRPr="00F73A32">
        <w:rPr>
          <w:rFonts w:asciiTheme="minorHAnsi" w:hAnsiTheme="minorHAnsi" w:cs="Calibri"/>
          <w:b/>
          <w:lang w:val="es-ES_tradnl"/>
        </w:rPr>
        <w:t>)</w:t>
      </w:r>
    </w:p>
    <w:p w14:paraId="0FE0D5FC" w14:textId="77777777" w:rsidR="00B540FD" w:rsidRPr="00F73A32" w:rsidRDefault="00B540FD" w:rsidP="00142CB0">
      <w:pPr>
        <w:rPr>
          <w:rFonts w:ascii="Calibri" w:hAnsi="Calibri" w:cs="Calibri"/>
          <w:b/>
          <w:sz w:val="26"/>
          <w:szCs w:val="26"/>
          <w:lang w:val="es-ES_tradnl"/>
        </w:rPr>
      </w:pPr>
    </w:p>
    <w:p w14:paraId="670F4104" w14:textId="1D931BA0" w:rsidR="0075478B" w:rsidRPr="00F73A32" w:rsidRDefault="00AF0D76" w:rsidP="008868B4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</w:pP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>Apéndice A: Proyectos financiados con fondos limitados</w:t>
      </w:r>
      <w:r w:rsidR="008868B4"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 xml:space="preserve"> </w:t>
      </w:r>
    </w:p>
    <w:p w14:paraId="208CFF2A" w14:textId="77777777" w:rsidR="0075478B" w:rsidRPr="00F73A32" w:rsidRDefault="00AF0D76" w:rsidP="008868B4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</w:pP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 xml:space="preserve">durante el período del 1 de enero de 2014 hasta el 31 de diciembre de 2014 </w:t>
      </w:r>
    </w:p>
    <w:p w14:paraId="0782F825" w14:textId="452C89D8" w:rsidR="00AF0D76" w:rsidRPr="00F73A32" w:rsidRDefault="00AF0D76" w:rsidP="008868B4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</w:pP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>Página</w:t>
      </w:r>
      <w:r w:rsidR="0075478B"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 xml:space="preserve"> 1</w:t>
      </w: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 xml:space="preserve"> de 2</w:t>
      </w:r>
    </w:p>
    <w:p w14:paraId="6E220D13" w14:textId="77777777" w:rsidR="00314514" w:rsidRPr="00F73A32" w:rsidRDefault="00314514" w:rsidP="00142CB0">
      <w:pPr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</w:pPr>
    </w:p>
    <w:tbl>
      <w:tblPr>
        <w:tblpPr w:leftFromText="180" w:rightFromText="180" w:vertAnchor="text" w:horzAnchor="margin" w:tblpY="216"/>
        <w:tblW w:w="9337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322"/>
        <w:gridCol w:w="1351"/>
        <w:gridCol w:w="1134"/>
        <w:gridCol w:w="170"/>
        <w:gridCol w:w="66"/>
        <w:gridCol w:w="955"/>
        <w:gridCol w:w="113"/>
        <w:gridCol w:w="123"/>
        <w:gridCol w:w="236"/>
        <w:gridCol w:w="898"/>
        <w:gridCol w:w="47"/>
        <w:gridCol w:w="189"/>
        <w:gridCol w:w="236"/>
        <w:gridCol w:w="709"/>
        <w:gridCol w:w="189"/>
        <w:gridCol w:w="236"/>
        <w:gridCol w:w="236"/>
        <w:gridCol w:w="473"/>
        <w:gridCol w:w="425"/>
        <w:gridCol w:w="236"/>
      </w:tblGrid>
      <w:tr w:rsidR="00F51A3A" w:rsidRPr="00F73A32" w14:paraId="1151B53E" w14:textId="77777777" w:rsidTr="00F51A3A">
        <w:trPr>
          <w:trHeight w:val="98"/>
        </w:trPr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C725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B1E6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9B14E" w14:textId="09434840" w:rsidR="00F51A3A" w:rsidRPr="00F73A32" w:rsidRDefault="001C29B8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Saldo </w:t>
            </w:r>
            <w:r w:rsidR="00F51A3A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(d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é</w:t>
            </w:r>
            <w:r w:rsidR="00F51A3A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ficit) a 31/12/2013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3C20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80F7E" w14:textId="7537696F" w:rsidR="00F51A3A" w:rsidRPr="00F73A32" w:rsidRDefault="00F51A3A" w:rsidP="00023D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In</w:t>
            </w:r>
            <w:r w:rsidR="00023DCB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gresos durante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 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7130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23E4C" w14:textId="1EBBA89F" w:rsidR="00F51A3A" w:rsidRPr="00F73A32" w:rsidRDefault="00023DCB" w:rsidP="00023D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Gastos durante</w:t>
            </w:r>
            <w:r w:rsidR="00F51A3A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 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CD76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F821F" w14:textId="2040AFD5" w:rsidR="00F51A3A" w:rsidRPr="00F73A32" w:rsidRDefault="001C29B8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Traspasos entre proyectos y gastos repartidos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FCFF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38166" w14:textId="77777777" w:rsidR="001C29B8" w:rsidRPr="00F73A32" w:rsidRDefault="001C29B8" w:rsidP="001C2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Saldo </w:t>
            </w:r>
          </w:p>
          <w:p w14:paraId="3669BBAD" w14:textId="6CA65093" w:rsidR="00F51A3A" w:rsidRPr="00F73A32" w:rsidRDefault="001C29B8" w:rsidP="001C2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(déficit) a </w:t>
            </w:r>
            <w:r w:rsidR="00F51A3A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31/12/2014</w:t>
            </w:r>
          </w:p>
        </w:tc>
      </w:tr>
      <w:tr w:rsidR="00F51A3A" w:rsidRPr="00F73A32" w14:paraId="30AA4D59" w14:textId="77777777" w:rsidTr="00F51A3A">
        <w:trPr>
          <w:trHeight w:val="98"/>
        </w:trPr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2B36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AC8A8B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D66D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  <w:t>(DR)/CR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E672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8D79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  <w:t>(DR)/CR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63256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DC13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  <w:t>(DR)/CR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09758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EAF2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  <w:t>(DR)/CR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C1853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F7A7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  <w:t>(DR)/CR</w:t>
            </w:r>
          </w:p>
        </w:tc>
      </w:tr>
      <w:tr w:rsidR="00F51A3A" w:rsidRPr="00F73A32" w14:paraId="420AB585" w14:textId="77777777" w:rsidTr="00F51A3A">
        <w:trPr>
          <w:gridAfter w:val="1"/>
          <w:wAfter w:w="236" w:type="dxa"/>
          <w:trHeight w:val="98"/>
        </w:trPr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61DA3" w14:textId="436DFB35" w:rsidR="00F51A3A" w:rsidRPr="00F73A32" w:rsidRDefault="001C29B8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Cooperación internacional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BA29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8A94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22A3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B10C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0233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415B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1659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4465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</w:tr>
      <w:tr w:rsidR="00F51A3A" w:rsidRPr="00F73A32" w14:paraId="7386C9DE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28137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R100147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3E2EA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SGF-1997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A4ECD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FF3E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C333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A69AF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35CC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5B2BE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07FE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26CCB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7F9C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</w:t>
            </w:r>
          </w:p>
        </w:tc>
      </w:tr>
      <w:tr w:rsidR="00F51A3A" w:rsidRPr="00F73A32" w14:paraId="1B89C52D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43C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R100154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42C7F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SGF-2004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0BB9A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D703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6CB3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4DEF2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C17D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8B4BD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8CAC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B6ED3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6F2B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78FF8060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0466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R100155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B879C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SGF-2005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EE3B4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3B5F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92CB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45036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F821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4EB51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66CE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0BC3B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F099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</w:t>
            </w:r>
          </w:p>
        </w:tc>
      </w:tr>
      <w:tr w:rsidR="00F51A3A" w:rsidRPr="00F73A32" w14:paraId="5F4248F3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CEE9D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R100156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AF41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SGF-2006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C32EA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2D3F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B06F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7645A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C274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5B035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BFDD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65134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0F77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47</w:t>
            </w:r>
          </w:p>
        </w:tc>
      </w:tr>
      <w:tr w:rsidR="00F51A3A" w:rsidRPr="00F73A32" w14:paraId="69819389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57F60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R100157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44B55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SGF-2007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AE45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64C4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9DB0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043FB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DDEF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2EC6F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42F6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EA457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722E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16</w:t>
            </w:r>
          </w:p>
        </w:tc>
      </w:tr>
      <w:tr w:rsidR="00F51A3A" w:rsidRPr="00F73A32" w14:paraId="330406A6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5D666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R100158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EC28D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SGF-2008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7A573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1ABF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EA5F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91543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87BE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96102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5993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034A3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2F02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43</w:t>
            </w:r>
          </w:p>
        </w:tc>
      </w:tr>
      <w:tr w:rsidR="00F51A3A" w:rsidRPr="00F73A32" w14:paraId="63F30757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FD92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R100159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ABEFB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SGF-2009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3D68C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A03C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F761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82C60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484D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98F4D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6842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3872A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464F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60</w:t>
            </w:r>
          </w:p>
        </w:tc>
      </w:tr>
      <w:tr w:rsidR="00F51A3A" w:rsidRPr="00F73A32" w14:paraId="712857E4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D6EBE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R100160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E5C91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SGF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72161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6746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B892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7A585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AF48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A344A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E305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E203E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C7D8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145</w:t>
            </w:r>
          </w:p>
        </w:tc>
      </w:tr>
      <w:tr w:rsidR="00F51A3A" w:rsidRPr="00F73A32" w14:paraId="3CF30601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0BA5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R100161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986D5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SGF-2011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764A1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(31)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4E40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C45F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041C5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F53A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(44)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F9DE2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D456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EB7CB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B861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(75)</w:t>
            </w:r>
          </w:p>
        </w:tc>
      </w:tr>
      <w:tr w:rsidR="00F51A3A" w:rsidRPr="00F73A32" w14:paraId="0AADAFE5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A274F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R100163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2DE77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SGF2013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1D29C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EFF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D8D3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BEDFC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ABD1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(40)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55DEC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F1DB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34485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7A91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(22)</w:t>
            </w:r>
          </w:p>
        </w:tc>
      </w:tr>
      <w:tr w:rsidR="00F51A3A" w:rsidRPr="00F73A32" w14:paraId="1E70B1B4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198F1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R100253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52A9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SGA-2003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8FE94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51D6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53B9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7B63B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D8A9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A9EAA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AEDB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9E6D6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8062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</w:t>
            </w:r>
          </w:p>
        </w:tc>
      </w:tr>
      <w:tr w:rsidR="00F51A3A" w:rsidRPr="00F73A32" w14:paraId="371FEABD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E0E65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R100255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B27E4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SGA-2005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15F83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0647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C220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32EBE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0793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88439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70D8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EE6A3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E14C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46</w:t>
            </w:r>
          </w:p>
        </w:tc>
      </w:tr>
      <w:tr w:rsidR="00F51A3A" w:rsidRPr="00F73A32" w14:paraId="6AF4D70B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D2355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R100256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16972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SGA-2006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F6EDA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875E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F823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5388B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1B82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F3069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1895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E429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E7ED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86</w:t>
            </w:r>
          </w:p>
        </w:tc>
      </w:tr>
      <w:tr w:rsidR="00F51A3A" w:rsidRPr="00F73A32" w14:paraId="0024AC10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AB223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R100257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0CD5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SGA-2007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9280A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DB4A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7159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336BC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9FCF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2B7E5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B3A0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0F129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7F23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23</w:t>
            </w:r>
          </w:p>
        </w:tc>
      </w:tr>
      <w:tr w:rsidR="00F51A3A" w:rsidRPr="00F73A32" w14:paraId="5FDF9E33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8123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R100258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BCC5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SGA-2008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AB2FC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3DEB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4305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0FE20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37F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F3615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91EB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4B440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E286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50</w:t>
            </w:r>
          </w:p>
        </w:tc>
      </w:tr>
      <w:tr w:rsidR="00F51A3A" w:rsidRPr="00F73A32" w14:paraId="7417AEDE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4F4A1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R100259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98B3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SGA-2009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8ECF2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E66B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70F8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0BD62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493A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40571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8D70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3F108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AAA6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36</w:t>
            </w:r>
          </w:p>
        </w:tc>
      </w:tr>
      <w:tr w:rsidR="00F51A3A" w:rsidRPr="00F73A32" w14:paraId="204EFBC3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C741C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R100260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F261F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SGA-2010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0645D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1DCA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B28E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0CA97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D1C2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BD142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AE0C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4F010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61F6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46</w:t>
            </w:r>
          </w:p>
        </w:tc>
      </w:tr>
      <w:tr w:rsidR="00F51A3A" w:rsidRPr="00F73A32" w14:paraId="74D412E8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D1B0E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R100261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3B48D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SGA-2011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5259D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DF37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2411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0740C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C179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30B4E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991C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79990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00A9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80</w:t>
            </w:r>
          </w:p>
        </w:tc>
      </w:tr>
      <w:tr w:rsidR="00F51A3A" w:rsidRPr="00F73A32" w14:paraId="33BD98F4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64160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R100262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6B35A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SGA-2012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B555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6D08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B0C5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95F12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2175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(33)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55AC0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5A9D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425FE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5C18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66</w:t>
            </w:r>
          </w:p>
        </w:tc>
      </w:tr>
      <w:tr w:rsidR="00F51A3A" w:rsidRPr="00F73A32" w14:paraId="686F591B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1A4BB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R100263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9567A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SGA-2013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B7572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7E61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2AF3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E78C1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55AE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(66)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ACBA4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289A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17F2D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BB86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(36)</w:t>
            </w:r>
          </w:p>
        </w:tc>
      </w:tr>
      <w:tr w:rsidR="00F51A3A" w:rsidRPr="00F73A32" w14:paraId="402D459E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A587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R100264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0D082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SGA-2014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ABC7B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8C18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5CF3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ABED4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A139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(82)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8E18B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6F94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A6CA2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50E9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12</w:t>
            </w:r>
          </w:p>
        </w:tc>
      </w:tr>
      <w:tr w:rsidR="00F51A3A" w:rsidRPr="00F73A32" w14:paraId="6C331A44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48FFF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R100350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FC0F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WFF-Exchange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69DC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0667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898E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7EF1C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DE53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1F2FD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C3D0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3E062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F642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36</w:t>
            </w:r>
          </w:p>
        </w:tc>
      </w:tr>
      <w:tr w:rsidR="00F51A3A" w:rsidRPr="00F73A32" w14:paraId="1DA05518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38F93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R100351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7E852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WFF-2001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087D9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7B23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C10E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F1B84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82CF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2245D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E2CD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6ADE8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7407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(1)</w:t>
            </w:r>
          </w:p>
        </w:tc>
      </w:tr>
      <w:tr w:rsidR="00F51A3A" w:rsidRPr="00F73A32" w14:paraId="30E8B323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D40FA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R100352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286B1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WFF-2002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56264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6E32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64BC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D6ED7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18B1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227B9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B9E6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28B3C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4C0E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</w:t>
            </w:r>
          </w:p>
        </w:tc>
      </w:tr>
      <w:tr w:rsidR="00F51A3A" w:rsidRPr="00F73A32" w14:paraId="7F650A76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D040E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R100353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16BB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WFF-2003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8E5B7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8CEF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8733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3888C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5048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EA8F2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27DD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21B30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E40B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</w:tr>
      <w:tr w:rsidR="00F51A3A" w:rsidRPr="00F73A32" w14:paraId="14200018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F3F3C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R100355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9D011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WFF-2005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EFEBE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9BA9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7D2C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1DDE4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6312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F8755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A161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EE965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9697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14</w:t>
            </w:r>
          </w:p>
        </w:tc>
      </w:tr>
      <w:tr w:rsidR="00F51A3A" w:rsidRPr="00F73A32" w14:paraId="02C84E1A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04C45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R100356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ACBB5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WFF-2006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15B40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818C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B78E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E97A3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1D94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F9886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3C5B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F5E56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FC43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37</w:t>
            </w:r>
          </w:p>
        </w:tc>
      </w:tr>
      <w:tr w:rsidR="00F51A3A" w:rsidRPr="00F73A32" w14:paraId="2BD9F38D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8EB2C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R100357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2EBE0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WFF-2007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EFC8A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1145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73D5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E9926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2DBD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D910E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9B46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398D8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77F4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53</w:t>
            </w:r>
          </w:p>
        </w:tc>
      </w:tr>
      <w:tr w:rsidR="00F51A3A" w:rsidRPr="00F73A32" w14:paraId="37B74244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12344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R100358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2C6A4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WFF-2008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DB3A6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B429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5E91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9C734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EFC5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22E95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DE19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A3CF1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CADE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16</w:t>
            </w:r>
          </w:p>
        </w:tc>
      </w:tr>
      <w:tr w:rsidR="00F51A3A" w:rsidRPr="00F73A32" w14:paraId="2666EA68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60705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R100359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7F5E7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WFF-2009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A1636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(62)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F410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DB45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9CDD9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E2EE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8AD34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7FF7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706CA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5CBC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(62)</w:t>
            </w:r>
          </w:p>
        </w:tc>
      </w:tr>
      <w:tr w:rsidR="00F51A3A" w:rsidRPr="00F73A32" w14:paraId="3A0D7823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B6734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R100362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3246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WFF-2012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C8A6E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81F8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E1A3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60953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8FB6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(57)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E08C0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8056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A4816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6559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139</w:t>
            </w:r>
          </w:p>
        </w:tc>
      </w:tr>
      <w:tr w:rsidR="00F51A3A" w:rsidRPr="00F73A32" w14:paraId="3871C718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6B61A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R100363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4BFB0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WFF-2013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7A9E4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6CD6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1D61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0EC74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0055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917C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1B98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E67B1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C99B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(17)</w:t>
            </w:r>
          </w:p>
        </w:tc>
      </w:tr>
      <w:tr w:rsidR="00F51A3A" w:rsidRPr="00F73A32" w14:paraId="2BD1B1A6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FA460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R100364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1E612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WFF-2014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64094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56A6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F90F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B9194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B0EC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42062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2488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D443E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D898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108</w:t>
            </w:r>
          </w:p>
        </w:tc>
      </w:tr>
      <w:tr w:rsidR="00F51A3A" w:rsidRPr="00F73A32" w14:paraId="0E532E3C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8EA3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R100401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E5A08" w14:textId="2D438BFE" w:rsidR="00F51A3A" w:rsidRPr="00F73A32" w:rsidRDefault="002465BD" w:rsidP="002465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Humedales de 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Myanmar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B0D02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D590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E4A7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3BDC6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20F3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8F722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9FCB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017A3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B23A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</w:tr>
      <w:tr w:rsidR="00F51A3A" w:rsidRPr="00F73A32" w14:paraId="7B7CCB5E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17D9A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R100809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C5390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Danone Ecole de l'eau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7E944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A4C6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17CC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BDDB0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78BF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1F52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5977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C10EC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0612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43</w:t>
            </w:r>
          </w:p>
        </w:tc>
      </w:tr>
      <w:tr w:rsidR="00F51A3A" w:rsidRPr="00F73A32" w14:paraId="657557B9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2D50C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R100810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42FF7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Danone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B0BAE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FBF4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B0FC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79AD5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BF79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552D0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E081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7A29C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2CBE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28992D90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3493E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R100811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DC516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Danone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4EB69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3B7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51D7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37454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A7F3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9FAF4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352F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638FD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24CC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5A44DD6E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5C60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R100812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AD6C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Danone 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4E812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CE45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FF80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2A0C8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EE8B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A36AC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3751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EE9F7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831A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</w:tr>
      <w:tr w:rsidR="00F51A3A" w:rsidRPr="00F73A32" w14:paraId="6454CDED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FAD0A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R100813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E1792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Danone 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6B2C0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(236)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6043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C270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5296E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407D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5CA5F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586BD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2E194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BC01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40C65724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CF74F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R100814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84EFF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Danone 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B301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045E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5C80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A818C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B486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(192)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A5ADD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C3A0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(289)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1AD55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655C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141</w:t>
            </w:r>
          </w:p>
        </w:tc>
      </w:tr>
      <w:tr w:rsidR="00F51A3A" w:rsidRPr="00F73A32" w14:paraId="69A002A3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</w:tcPr>
          <w:p w14:paraId="1409C670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R100819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right w:val="nil"/>
            </w:tcBorders>
          </w:tcPr>
          <w:p w14:paraId="560E7FAB" w14:textId="55E4FB54" w:rsidR="00F51A3A" w:rsidRPr="00F73A32" w:rsidRDefault="002465BD" w:rsidP="002465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Manantial 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Danone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54499D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14:paraId="33CDA07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right w:val="nil"/>
            </w:tcBorders>
          </w:tcPr>
          <w:p w14:paraId="7292089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47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76153E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14:paraId="1BDC183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(38)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598B26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14:paraId="2E01899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C07393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14:paraId="0C2B065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10</w:t>
            </w:r>
          </w:p>
        </w:tc>
      </w:tr>
      <w:tr w:rsidR="00F51A3A" w:rsidRPr="00F73A32" w14:paraId="334CAE2C" w14:textId="77777777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213C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DE76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41F8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A839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61F6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E8D9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A293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C745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7A7D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971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7C2E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</w:tr>
      <w:tr w:rsidR="00F51A3A" w:rsidRPr="00F73A32" w14:paraId="00A5064B" w14:textId="77777777" w:rsidTr="00F51A3A">
        <w:trPr>
          <w:trHeight w:val="108"/>
        </w:trPr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2A5CD" w14:textId="7A454655" w:rsidR="00F51A3A" w:rsidRPr="00F73A32" w:rsidRDefault="00F51A3A" w:rsidP="001C2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Total </w:t>
            </w:r>
            <w:r w:rsidR="002465BD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cooperación i</w:t>
            </w:r>
            <w:r w:rsidR="001C29B8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nternacional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F7ED2" w14:textId="2325266A" w:rsidR="00F51A3A" w:rsidRPr="00F73A32" w:rsidRDefault="002465BD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1.</w:t>
            </w:r>
            <w:r w:rsidR="00F51A3A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239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0ED7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3E53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580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E7FF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138D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(630)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F97A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AD1C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(34)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F1B9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1FDDF" w14:textId="14BD0BC3" w:rsidR="00F51A3A" w:rsidRPr="00F73A32" w:rsidRDefault="002465BD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1.</w:t>
            </w:r>
            <w:r w:rsidR="00F51A3A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155</w:t>
            </w:r>
          </w:p>
        </w:tc>
      </w:tr>
      <w:tr w:rsidR="00F51A3A" w:rsidRPr="00F73A32" w14:paraId="6786F9DC" w14:textId="77777777" w:rsidTr="00F51A3A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F1A2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</w:p>
          <w:p w14:paraId="50CB18C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2114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D0D1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ACA7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7400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F465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A91F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E44B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FCD3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1A16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A038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</w:p>
        </w:tc>
      </w:tr>
      <w:tr w:rsidR="00F51A3A" w:rsidRPr="00ED5D41" w14:paraId="6D1CBAC2" w14:textId="77777777" w:rsidTr="00F51A3A">
        <w:trPr>
          <w:gridAfter w:val="2"/>
          <w:wAfter w:w="661" w:type="dxa"/>
          <w:trHeight w:val="108"/>
        </w:trPr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C4B42" w14:textId="7018C002" w:rsidR="00F51A3A" w:rsidRPr="00F73A32" w:rsidRDefault="00412F5E" w:rsidP="00412F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Sitios incluidos en la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 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Lista de Ramsar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FF0C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3E46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EC1A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7E2E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8C3C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</w:tr>
      <w:tr w:rsidR="00F51A3A" w:rsidRPr="00F73A32" w14:paraId="3F5790EA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5872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R100110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EEBE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FD367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E740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513D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E80CC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E318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FF446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062D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0D6F4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3037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41</w:t>
            </w:r>
          </w:p>
        </w:tc>
      </w:tr>
      <w:tr w:rsidR="00F51A3A" w:rsidRPr="00F73A32" w14:paraId="2F45DF33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F47D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2B22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8855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01D1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7F37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2D67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929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282A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AAFB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4973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8E8B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</w:tr>
      <w:tr w:rsidR="00F51A3A" w:rsidRPr="00F73A32" w14:paraId="5D8DD6CC" w14:textId="77777777" w:rsidTr="00F51A3A">
        <w:trPr>
          <w:trHeight w:val="108"/>
        </w:trPr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06C17" w14:textId="59E524C4" w:rsidR="00F51A3A" w:rsidRPr="00F73A32" w:rsidRDefault="00F51A3A" w:rsidP="00412F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Total </w:t>
            </w:r>
            <w:r w:rsidR="002465BD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s</w:t>
            </w:r>
            <w:r w:rsidR="00412F5E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itios incluidos en la</w:t>
            </w:r>
            <w:r w:rsidR="000D6D2E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 </w:t>
            </w:r>
            <w:r w:rsidR="00412F5E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Lista de Ramsar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F698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85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10CB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238D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(24)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BD1A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6879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(19)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CDE8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2F5F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281F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0789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41</w:t>
            </w:r>
          </w:p>
        </w:tc>
      </w:tr>
    </w:tbl>
    <w:p w14:paraId="25762993" w14:textId="77777777" w:rsidR="00142CB0" w:rsidRPr="00F73A32" w:rsidRDefault="00142CB0">
      <w:pPr>
        <w:rPr>
          <w:rFonts w:ascii="Calibri" w:hAnsi="Calibri" w:cs="Calibri"/>
          <w:b/>
          <w:sz w:val="26"/>
          <w:szCs w:val="26"/>
          <w:lang w:val="es-ES_tradnl"/>
        </w:rPr>
      </w:pPr>
    </w:p>
    <w:p w14:paraId="4125C199" w14:textId="77777777" w:rsidR="00107C65" w:rsidRPr="00F73A32" w:rsidRDefault="00107C65" w:rsidP="005A736F">
      <w:pPr>
        <w:ind w:left="-142"/>
        <w:rPr>
          <w:rFonts w:ascii="Calibri" w:hAnsi="Calibri" w:cs="Calibri"/>
          <w:b/>
          <w:sz w:val="26"/>
          <w:szCs w:val="26"/>
          <w:lang w:val="es-ES_tradnl"/>
        </w:rPr>
      </w:pPr>
    </w:p>
    <w:p w14:paraId="6080D236" w14:textId="77777777" w:rsidR="00107C65" w:rsidRPr="00F73A32" w:rsidRDefault="00107C65" w:rsidP="00107C65">
      <w:pPr>
        <w:rPr>
          <w:lang w:val="es-ES_tradnl"/>
        </w:rPr>
      </w:pPr>
      <w:r w:rsidRPr="00F73A32">
        <w:rPr>
          <w:lang w:val="es-ES_tradnl"/>
        </w:rPr>
        <w:br w:type="page"/>
      </w:r>
    </w:p>
    <w:p w14:paraId="490D5455" w14:textId="2E6CCC90" w:rsidR="005A736F" w:rsidRPr="00F73A32" w:rsidRDefault="0075478B" w:rsidP="005A736F">
      <w:pPr>
        <w:rPr>
          <w:rFonts w:asciiTheme="minorHAnsi" w:hAnsiTheme="minorHAnsi" w:cs="Calibri"/>
          <w:b/>
          <w:lang w:val="es-ES_tradnl"/>
        </w:rPr>
      </w:pPr>
      <w:r w:rsidRPr="00F73A32">
        <w:rPr>
          <w:rFonts w:asciiTheme="minorHAnsi" w:hAnsiTheme="minorHAnsi" w:cs="Calibri"/>
          <w:b/>
          <w:lang w:val="es-ES_tradnl"/>
        </w:rPr>
        <w:lastRenderedPageBreak/>
        <w:t xml:space="preserve">Estados Financieros </w:t>
      </w:r>
      <w:r w:rsidR="002465BD" w:rsidRPr="00F73A32">
        <w:rPr>
          <w:rFonts w:asciiTheme="minorHAnsi" w:hAnsiTheme="minorHAnsi" w:cs="Calibri"/>
          <w:b/>
          <w:lang w:val="es-ES_tradnl"/>
        </w:rPr>
        <w:t>comprobado</w:t>
      </w:r>
      <w:r w:rsidRPr="00F73A32">
        <w:rPr>
          <w:rFonts w:asciiTheme="minorHAnsi" w:hAnsiTheme="minorHAnsi" w:cs="Calibri"/>
          <w:b/>
          <w:lang w:val="es-ES_tradnl"/>
        </w:rPr>
        <w:t>s – 2014 (continuación)</w:t>
      </w:r>
      <w:r w:rsidR="00412F5E" w:rsidRPr="00F73A32">
        <w:rPr>
          <w:rFonts w:asciiTheme="minorHAnsi" w:hAnsiTheme="minorHAnsi" w:cs="Calibri"/>
          <w:b/>
          <w:lang w:val="es-ES_tradnl"/>
        </w:rPr>
        <w:t xml:space="preserve"> </w:t>
      </w:r>
    </w:p>
    <w:p w14:paraId="2F978285" w14:textId="77777777" w:rsidR="008868B4" w:rsidRPr="00F73A32" w:rsidRDefault="00F51A3A" w:rsidP="00107C65">
      <w:pPr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</w:pP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>Ap</w:t>
      </w:r>
      <w:r w:rsidR="001D1D5C"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>éndice</w:t>
      </w: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 xml:space="preserve"> A: Pro</w:t>
      </w:r>
      <w:r w:rsidR="001D1D5C"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 xml:space="preserve">yectos financiados con fondos limitados durante el período del 1 de enero de 2014 hasta el 31 de diciembre de 2014 </w:t>
      </w:r>
    </w:p>
    <w:p w14:paraId="5E49D034" w14:textId="62770766" w:rsidR="00142CB0" w:rsidRPr="00F73A32" w:rsidRDefault="00314514" w:rsidP="00107C65">
      <w:pPr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</w:pP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>P</w:t>
      </w:r>
      <w:r w:rsidR="001D1D5C"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>ágina</w:t>
      </w: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 xml:space="preserve"> 2</w:t>
      </w:r>
      <w:r w:rsidR="001D1D5C"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 xml:space="preserve"> de</w:t>
      </w:r>
      <w:r w:rsidRPr="00F73A32">
        <w:rPr>
          <w:rFonts w:asciiTheme="minorHAnsi" w:eastAsia="Times New Roman" w:hAnsiTheme="minorHAnsi" w:cs="Arial"/>
          <w:b/>
          <w:bCs/>
          <w:sz w:val="22"/>
          <w:szCs w:val="22"/>
          <w:lang w:val="es-ES_tradnl" w:eastAsia="en-GB"/>
        </w:rPr>
        <w:t xml:space="preserve"> 2</w:t>
      </w:r>
    </w:p>
    <w:tbl>
      <w:tblPr>
        <w:tblpPr w:leftFromText="180" w:rightFromText="180" w:vertAnchor="text" w:horzAnchor="margin" w:tblpXSpec="center" w:tblpY="202"/>
        <w:tblW w:w="9796" w:type="dxa"/>
        <w:tblLayout w:type="fixed"/>
        <w:tblLook w:val="0000" w:firstRow="0" w:lastRow="0" w:firstColumn="0" w:lastColumn="0" w:noHBand="0" w:noVBand="0"/>
      </w:tblPr>
      <w:tblGrid>
        <w:gridCol w:w="851"/>
        <w:gridCol w:w="2234"/>
        <w:gridCol w:w="1174"/>
        <w:gridCol w:w="277"/>
        <w:gridCol w:w="1150"/>
        <w:gridCol w:w="236"/>
        <w:gridCol w:w="1134"/>
        <w:gridCol w:w="236"/>
        <w:gridCol w:w="1134"/>
        <w:gridCol w:w="236"/>
        <w:gridCol w:w="1134"/>
      </w:tblGrid>
      <w:tr w:rsidR="00F51A3A" w:rsidRPr="00F73A32" w14:paraId="3DA99293" w14:textId="77777777" w:rsidTr="00F51A3A">
        <w:trPr>
          <w:trHeight w:val="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3AB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AB14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F19F3" w14:textId="0427684B" w:rsidR="00F51A3A" w:rsidRPr="00F73A32" w:rsidRDefault="00116C4D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Saldo</w:t>
            </w:r>
            <w:r w:rsidR="00F51A3A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 (d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é</w:t>
            </w:r>
            <w:r w:rsidR="00F51A3A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ficit) a 31/12/2013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36B7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EE5E2" w14:textId="759A8733" w:rsidR="00F51A3A" w:rsidRPr="00F73A32" w:rsidRDefault="00F51A3A" w:rsidP="00116C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In</w:t>
            </w:r>
            <w:r w:rsidR="00116C4D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gresos durante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 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602A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02B04" w14:textId="4441AFBB" w:rsidR="00F51A3A" w:rsidRPr="00F73A32" w:rsidRDefault="00116C4D" w:rsidP="00116C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Gastos durante</w:t>
            </w:r>
            <w:r w:rsidR="00F51A3A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 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EFF5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0C558" w14:textId="0CF5BAA1" w:rsidR="000D6D2E" w:rsidRPr="00F73A32" w:rsidRDefault="0075478B" w:rsidP="007547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  <w:lang w:val="es-ES_tradnl" w:eastAsia="en-GB"/>
              </w:rPr>
              <w:t xml:space="preserve">Traspasos </w:t>
            </w:r>
            <w:r w:rsidR="008868B4" w:rsidRPr="00F73A32"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  <w:lang w:val="es-ES_tradnl" w:eastAsia="en-GB"/>
              </w:rPr>
              <w:t>e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  <w:lang w:val="es-ES_tradnl" w:eastAsia="en-GB"/>
              </w:rPr>
              <w:t>ntre proyectos</w:t>
            </w:r>
          </w:p>
          <w:p w14:paraId="122659A4" w14:textId="2FAC7592" w:rsidR="00F51A3A" w:rsidRPr="00F73A32" w:rsidRDefault="0075478B" w:rsidP="007547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  <w:lang w:val="es-ES_tradnl" w:eastAsia="en-GB"/>
              </w:rPr>
              <w:t xml:space="preserve"> y gastos repartidos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9A26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8EBC3" w14:textId="3DF3D07F" w:rsidR="00F51A3A" w:rsidRPr="00F73A32" w:rsidRDefault="006E76EB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Saldo</w:t>
            </w:r>
            <w:r w:rsidR="00F51A3A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 xml:space="preserve"> (d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é</w:t>
            </w:r>
            <w:r w:rsidR="00F51A3A"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ficit) a 31/12/2014</w:t>
            </w:r>
          </w:p>
        </w:tc>
      </w:tr>
      <w:tr w:rsidR="00F51A3A" w:rsidRPr="00F73A32" w14:paraId="7FD010E8" w14:textId="77777777" w:rsidTr="00F51A3A">
        <w:trPr>
          <w:trHeight w:val="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D94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2A639A3C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0C0C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  <w:t>(DR)/CR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591132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865C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  <w:t>(DR)/CR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848BD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63C3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  <w:t>(DR)/CR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717DF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996E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  <w:t>(DR)/CR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204FD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42FF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/>
                <w:color w:val="000000"/>
                <w:sz w:val="14"/>
                <w:szCs w:val="14"/>
                <w:lang w:val="es-ES_tradnl" w:eastAsia="en-GB"/>
              </w:rPr>
              <w:t>(DR)/CR</w:t>
            </w:r>
          </w:p>
        </w:tc>
      </w:tr>
      <w:tr w:rsidR="00F51A3A" w:rsidRPr="00F73A32" w14:paraId="35EFD6D5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C2584BF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14:paraId="766285F3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3CB9B12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14:paraId="3ACD814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</w:tcPr>
          <w:p w14:paraId="78E55A6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1CA2AE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3DD127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31A800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AAE5EB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E755C7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76918F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</w:tr>
      <w:tr w:rsidR="00F51A3A" w:rsidRPr="00F73A32" w14:paraId="2AC14FE3" w14:textId="77777777" w:rsidTr="00F51A3A">
        <w:trPr>
          <w:trHeight w:val="24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18311" w14:textId="04230CE7" w:rsidR="00F51A3A" w:rsidRPr="00F73A32" w:rsidRDefault="00412F5E" w:rsidP="007547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s-ES_tradnl" w:eastAsia="en-GB"/>
              </w:rPr>
              <w:t>Otros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E0D46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0180F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7EB4A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A48AE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30A09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4D868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EDF28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3BF0C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50E11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992CB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</w:tr>
      <w:tr w:rsidR="00F51A3A" w:rsidRPr="00F73A32" w14:paraId="1D2153C7" w14:textId="77777777" w:rsidTr="00F51A3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27EA5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16F36" w14:textId="3378EC4A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Admin</w:t>
            </w:r>
            <w:r w:rsidR="002465BD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43A5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170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FFA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1D68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EAE8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9B26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(223)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DF8F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472D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5C0E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5977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7</w:t>
            </w:r>
          </w:p>
        </w:tc>
      </w:tr>
      <w:tr w:rsidR="00F51A3A" w:rsidRPr="00F73A32" w14:paraId="7F8F8C3D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7CA12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R100101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342FCC2D" w14:textId="45827D0D" w:rsidR="00F51A3A" w:rsidRPr="00F73A32" w:rsidRDefault="002465BD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Excedente, final de año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28B89BF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D4380F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1B6A6E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2EE6E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5D221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F1444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D4A6D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12550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55118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459</w:t>
            </w:r>
          </w:p>
        </w:tc>
      </w:tr>
      <w:tr w:rsidR="00F51A3A" w:rsidRPr="00F73A32" w14:paraId="1A8F24B5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293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R100102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F7DD954" w14:textId="29832DFF" w:rsidR="00F51A3A" w:rsidRPr="00F73A32" w:rsidRDefault="002465BD" w:rsidP="000D72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Remodelación SISR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2A0742E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149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39DA9F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28F89E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B57A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4FC7D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(151)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B1755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EF715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DBA4D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4FB99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124</w:t>
            </w:r>
          </w:p>
        </w:tc>
      </w:tr>
      <w:tr w:rsidR="00F51A3A" w:rsidRPr="00F73A32" w14:paraId="1BA78A5D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FE13D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R100103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4F09E74" w14:textId="17507D3C" w:rsidR="00F51A3A" w:rsidRPr="00F73A32" w:rsidRDefault="002465BD" w:rsidP="002465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Remodelación sitio web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DFB91F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93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71AD2F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B1D518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CEBB6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F76FC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(119)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86E7B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748F4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A9865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94630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</w:t>
            </w:r>
          </w:p>
        </w:tc>
      </w:tr>
      <w:tr w:rsidR="00F51A3A" w:rsidRPr="00F73A32" w14:paraId="50F54437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3D992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R100104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86E69F7" w14:textId="3ECAB7B1" w:rsidR="00F51A3A" w:rsidRPr="00F73A32" w:rsidRDefault="00E1279F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Desarrollo 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2012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EE3FDD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140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B8E54D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E5A4C6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19BA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2E25A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(54)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67171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EC9ED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96C31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C76ED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86</w:t>
            </w:r>
          </w:p>
        </w:tc>
      </w:tr>
      <w:tr w:rsidR="00F51A3A" w:rsidRPr="00F73A32" w14:paraId="70B38C4E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6DEB3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R100105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75DA685E" w14:textId="75DA5D83" w:rsidR="00F51A3A" w:rsidRPr="00F73A32" w:rsidRDefault="00E1279F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Examen científico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6E2DB5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80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805F99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845E7C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D9C52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6CB5B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(47)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83294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D485A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183C3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CB276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33</w:t>
            </w:r>
          </w:p>
        </w:tc>
      </w:tr>
      <w:tr w:rsidR="00F51A3A" w:rsidRPr="00F73A32" w14:paraId="76A95987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A9023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R100106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1D1855AD" w14:textId="1AA697EC" w:rsidR="00F51A3A" w:rsidRPr="00F73A32" w:rsidRDefault="00E1279F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Plan Estratégico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2016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99B81D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106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DD13DE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F41434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BECBA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972C0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(84)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81773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C65A6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8820A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5A6A3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22</w:t>
            </w:r>
          </w:p>
        </w:tc>
      </w:tr>
      <w:tr w:rsidR="00F51A3A" w:rsidRPr="00F73A32" w14:paraId="206C4904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C8DEC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R100107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7D3D7690" w14:textId="5A00F928" w:rsidR="00F51A3A" w:rsidRPr="00F73A32" w:rsidRDefault="00E1279F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Traducción/interpretación SC48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9FA7EB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90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9DC8EB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D5B166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787D0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60AA1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6A119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0C00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43394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F98B9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66</w:t>
            </w:r>
          </w:p>
        </w:tc>
      </w:tr>
      <w:tr w:rsidR="00F51A3A" w:rsidRPr="00F73A32" w14:paraId="7121F03D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E44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R100120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8F7A973" w14:textId="2D04F1EB" w:rsidR="00F51A3A" w:rsidRPr="00F73A32" w:rsidRDefault="00E1279F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Apoyo viajes Noruega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02C6E0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385E6C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2F3FB4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FC6E9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CA5B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DD990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4347B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23834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707AC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24</w:t>
            </w:r>
          </w:p>
        </w:tc>
      </w:tr>
      <w:tr w:rsidR="00F51A3A" w:rsidRPr="00F73A32" w14:paraId="01E000B5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A41DB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R100121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2A8D4567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MAVA-COP 11 RCWG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8AC47E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44F275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BA4CD7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6BCD3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AC6F4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34D3F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B4DC9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802EC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8E730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765E6E4C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7CA77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R100180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396EFF3D" w14:textId="4260E4C5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PO Restri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ngido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242A6F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20CE85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4392C1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5D3ED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403F0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BDEA1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CA87B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C6428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F2882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50</w:t>
            </w:r>
          </w:p>
        </w:tc>
      </w:tr>
      <w:tr w:rsidR="00F51A3A" w:rsidRPr="00F73A32" w14:paraId="69253124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5EE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R100190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BD7C984" w14:textId="4FBD4975" w:rsidR="00F51A3A" w:rsidRPr="00F73A32" w:rsidRDefault="00E1279F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Ciclo del agua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05AA1A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FF7345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99FD6C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00779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F81AF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2F6A6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11776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EE55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52020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11</w:t>
            </w:r>
          </w:p>
        </w:tc>
      </w:tr>
      <w:tr w:rsidR="00F51A3A" w:rsidRPr="00F73A32" w14:paraId="73DD7488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B276A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R100208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3C83F895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OIF-Africa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2DE4354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6DC099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26956F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3A7C3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BC9AE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8E937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BBFB0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99D10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F5983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31467236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C7D9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R100209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6CFAF12E" w14:textId="6C80A996" w:rsidR="00F51A3A" w:rsidRPr="00F73A32" w:rsidRDefault="00E1279F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Taller Etiopía 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2012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2035E0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63C321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E5AE26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ABF31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98E4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F2FF5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3BBC5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B57E3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7125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</w:tr>
      <w:tr w:rsidR="00F51A3A" w:rsidRPr="00F73A32" w14:paraId="5EF712EC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851B6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C83B9FD" w14:textId="0B86C1D4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WA Urbani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zación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482F6F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F48B28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2F5AE6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30523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CF466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CBB06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3B765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37216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09185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16</w:t>
            </w:r>
          </w:p>
        </w:tc>
      </w:tr>
      <w:tr w:rsidR="00F51A3A" w:rsidRPr="00F73A32" w14:paraId="44754E9D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DE1B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R100220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0EE91E99" w14:textId="6A4C2981" w:rsidR="00F51A3A" w:rsidRPr="00F73A32" w:rsidRDefault="00E1279F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GECT Á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frica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2047836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288427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06A660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D83CF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A761F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65135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A40B0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48199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0B382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1FECB324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5A3D7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677B61E5" w14:textId="2BEE173A" w:rsidR="00F51A3A" w:rsidRPr="00F73A32" w:rsidRDefault="00E1279F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Amé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ricas </w:t>
            </w:r>
            <w:r w:rsidR="000D728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- 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Admin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367728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2A13A7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E4D0BD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CC602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913CE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D9BB5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F3C6A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18BF4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6F9D2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35712E63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13AFA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R100311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02606CEE" w14:textId="53537FEB" w:rsidR="00F51A3A" w:rsidRPr="00F73A32" w:rsidRDefault="00E1279F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Rí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o Cruces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83F8D5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197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91E739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04533A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C938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14321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D1FE2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103D0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19F4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48B5B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197</w:t>
            </w:r>
          </w:p>
        </w:tc>
      </w:tr>
      <w:tr w:rsidR="00F51A3A" w:rsidRPr="00F73A32" w14:paraId="33CD5F46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D692D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R100402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6788BBB0" w14:textId="72039A89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Bhut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á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3952EB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D2D41C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C40297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843F8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85205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357ED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4FFFE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184BA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1B3BA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(6)</w:t>
            </w:r>
          </w:p>
        </w:tc>
      </w:tr>
      <w:tr w:rsidR="00F51A3A" w:rsidRPr="00F73A32" w14:paraId="7681EA1D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CCAD5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R100403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138E3562" w14:textId="03EF6509" w:rsidR="00F51A3A" w:rsidRPr="00F73A32" w:rsidRDefault="00E1279F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AIT/JAPÓ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N/MYANMAR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1A2A89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829DD2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916F60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E8DC2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52C92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FC39F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49375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DCC07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D0C0D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16</w:t>
            </w:r>
          </w:p>
        </w:tc>
      </w:tr>
      <w:tr w:rsidR="00F51A3A" w:rsidRPr="00F73A32" w14:paraId="63BA43F5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F5E3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R100404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0FCE805C" w14:textId="5B527A08" w:rsidR="00F51A3A" w:rsidRPr="00F73A32" w:rsidRDefault="00E1279F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C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ORE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A/CENTROS HUMEDALES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01F003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0574F8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0931EA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0BB36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EE3BE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BE8D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9FC89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DEE57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1661F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</w:t>
            </w:r>
          </w:p>
        </w:tc>
      </w:tr>
      <w:tr w:rsidR="00F51A3A" w:rsidRPr="00F73A32" w14:paraId="585D5B59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E036A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R100410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2965EB8D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China High Altitude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60A456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3148D2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678E99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A705F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9C13E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B4F3A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F3A92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AE11F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F3284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</w:t>
            </w:r>
          </w:p>
        </w:tc>
      </w:tr>
      <w:tr w:rsidR="00F51A3A" w:rsidRPr="00F73A32" w14:paraId="219A06F2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65594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R100411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0C8DC5FE" w14:textId="703986DA" w:rsidR="00F51A3A" w:rsidRPr="00F73A32" w:rsidRDefault="00E1279F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Declaración de 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Changwon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5F14FB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58C841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AB420F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60E5C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5B61C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C3C7F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DB4E7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5EB95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F95E0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29844623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92CCF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R100420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408D232" w14:textId="1C6B09D2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MEEDAT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Reunión Oceanía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174AF9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4801AA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18A5AF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CFC23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59A83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964A3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A95DA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7B4C7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31B89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0EE74B9D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3842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R100430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1A71CB66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SSFA Asia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1A94CBD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95DC5E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D7D5ED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AB717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2C875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502B4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984DF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F4693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74D39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20</w:t>
            </w:r>
          </w:p>
        </w:tc>
      </w:tr>
      <w:tr w:rsidR="00F51A3A" w:rsidRPr="00F73A32" w14:paraId="50B715B3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7923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R100510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2D008E9" w14:textId="683FCCFF" w:rsidR="00F51A3A" w:rsidRPr="00F73A32" w:rsidRDefault="00E1279F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Apoyo 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CHAMP-PITTET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1F29A4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315622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66302C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6F58C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C954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E7318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643AD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31734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1FBD8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</w:t>
            </w:r>
          </w:p>
        </w:tc>
      </w:tr>
      <w:tr w:rsidR="00F51A3A" w:rsidRPr="00F73A32" w14:paraId="307D0197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84F94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R100610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11A1A268" w14:textId="6BF820CA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COP10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–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Admin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0E027C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261E4E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096C72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62538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2C5BE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CEADA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E86F0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F8427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1A069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7B9E2E9C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2D333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R100621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55D211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COP11-SD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0CB803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A01B5E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EAC8AE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58AE6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27AF5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7F45B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A19F7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6EB3D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F5969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</w:tr>
      <w:tr w:rsidR="00F51A3A" w:rsidRPr="00F73A32" w14:paraId="68021573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F1320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R100622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063DA798" w14:textId="10E5DEC7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COP11 </w:t>
            </w:r>
            <w:r w:rsidR="000D728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-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Reunión Regional Á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frica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653142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C394D9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D62C53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34B8A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9BD6D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8D2A6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A1866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AE833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ECFF1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7</w:t>
            </w:r>
          </w:p>
        </w:tc>
      </w:tr>
      <w:tr w:rsidR="00F51A3A" w:rsidRPr="00F73A32" w14:paraId="4176FBAA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DAA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R100625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FBA3EDD" w14:textId="78A060A6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COP11 -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Reunión Reg. 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Europ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70A8A5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A69EE3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CE4A02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E1C34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0D47F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8ED26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29B28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B3808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5567A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57</w:t>
            </w:r>
          </w:p>
        </w:tc>
      </w:tr>
      <w:tr w:rsidR="00F51A3A" w:rsidRPr="00F73A32" w14:paraId="55D767E9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17BDB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R100630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2A1944E5" w14:textId="66A66FD6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COP12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-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presupuesto admin.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2674D1D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150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AA31E5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ECFC56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D4B31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E68B4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7A4FE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5734D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930E9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A3CC0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555</w:t>
            </w:r>
          </w:p>
        </w:tc>
      </w:tr>
      <w:tr w:rsidR="00F51A3A" w:rsidRPr="00F73A32" w14:paraId="1FD69744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A2C30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R100631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83DFF68" w14:textId="558D58B6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COP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-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Apoyo a delegados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D7C2E0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FFF401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E4AF2B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4D7AF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74448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74E7B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EA7C6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B326F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EA269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</w:t>
            </w:r>
          </w:p>
        </w:tc>
      </w:tr>
      <w:tr w:rsidR="00F51A3A" w:rsidRPr="00F73A32" w14:paraId="0E6CBDC2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5D895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R100632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72028D8A" w14:textId="15B4F167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COP12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-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Reunión Reg. África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6FCD6E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CCE1C3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A1E175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7253E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08881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5A0B1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691DE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ACA32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FCA5A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3260A2CA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8221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R100633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D653734" w14:textId="28FDB2A3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COP12 -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Reunión Reg. Américas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F03B29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BE7FA0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D6F422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49655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C1F45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(48)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C8058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89B86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75355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8D361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(48)</w:t>
            </w:r>
          </w:p>
        </w:tc>
      </w:tr>
      <w:tr w:rsidR="00F51A3A" w:rsidRPr="00F73A32" w14:paraId="7CAB8E30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1ED15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R100634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22012655" w14:textId="33BAD322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COP12 -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Reunión Reg. 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Asia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21284D5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22BE0D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85E6B7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4D33E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CE15C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26C88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E82E0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3A787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D4B3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6</w:t>
            </w:r>
          </w:p>
        </w:tc>
      </w:tr>
      <w:tr w:rsidR="00F51A3A" w:rsidRPr="00F73A32" w14:paraId="121FAF47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AC88A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R100635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6D6C2EC5" w14:textId="076D674C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COP12 -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Reunión Reg. 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Europ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A4B373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2916E4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0406FF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1405D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31AC6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B0C23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17921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4D768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C89C4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(6)</w:t>
            </w:r>
          </w:p>
        </w:tc>
      </w:tr>
      <w:tr w:rsidR="00F51A3A" w:rsidRPr="00F73A32" w14:paraId="5E0554D7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FC36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R100636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1C3F9BC4" w14:textId="111AA93B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COP12 -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Reunión Reg. Oceanía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F477ED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4D94F9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FCE9BF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41F2E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0F524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D4D5B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16EE5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1B13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B8FE6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08BCDEB6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4B39F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R100700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1CBB8360" w14:textId="5666A402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CE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CoP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0ABBE9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7BB499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7043D6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B3FCF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FD8A0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A5A5C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D6B98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99881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072FA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60AE2F56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89DF2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R100901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5901EBC" w14:textId="5D3AD2B5" w:rsidR="00F51A3A" w:rsidRPr="00F73A32" w:rsidRDefault="00E1279F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GECT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2006-2008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14F7F9A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830351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C723FA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0194C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B59AB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FC509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ABA37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AAEF7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B0620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25F21EC1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AF34D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R100902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D348A84" w14:textId="37AF5AAF" w:rsidR="00F51A3A" w:rsidRPr="00F73A32" w:rsidRDefault="00E1279F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GECT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2009-2011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3B2D6F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97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EEDF35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99C0A4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42DA7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C432E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E133F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94559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(87)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A546A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94F7C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11</w:t>
            </w:r>
          </w:p>
        </w:tc>
      </w:tr>
      <w:tr w:rsidR="00F51A3A" w:rsidRPr="00F73A32" w14:paraId="58059086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291F4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R100903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15F60E31" w14:textId="15A2AED3" w:rsidR="00F51A3A" w:rsidRPr="00F73A32" w:rsidRDefault="00E1279F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GECT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2013-2015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1B8B2B6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50C810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BBDEFD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A7A55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7F9D7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(75)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C9301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474D0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6301D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4AC8C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96</w:t>
            </w:r>
          </w:p>
        </w:tc>
      </w:tr>
      <w:tr w:rsidR="00F51A3A" w:rsidRPr="00F73A32" w14:paraId="76EEF46F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45C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R100910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02301973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TEEB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A4CF3B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52DBFD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7268E1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24F85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581D7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6F1B7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7CCD9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8DAC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1DB68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31</w:t>
            </w:r>
          </w:p>
        </w:tc>
      </w:tr>
      <w:tr w:rsidR="00F51A3A" w:rsidRPr="00F73A32" w14:paraId="3731ACB9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43F6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R101000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31A16701" w14:textId="55781F36" w:rsidR="00F51A3A" w:rsidRPr="00F73A32" w:rsidRDefault="00F51A3A" w:rsidP="000D72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SSFA,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Grupo </w:t>
            </w:r>
            <w:r w:rsid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de </w:t>
            </w:r>
            <w:r w:rsidR="000D728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exp. 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ciclo del agua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17F94C4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1EF50F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50247D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8B8FE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1B4CC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5C73C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D2C08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310B6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055A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(16)</w:t>
            </w:r>
          </w:p>
        </w:tc>
      </w:tr>
      <w:tr w:rsidR="00F51A3A" w:rsidRPr="00F73A32" w14:paraId="7CDAA4D6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C07A2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R101001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37D7DD5" w14:textId="5D078B23" w:rsidR="00F51A3A" w:rsidRPr="00F73A32" w:rsidRDefault="00F51A3A" w:rsidP="00E127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Ramsar vs</w:t>
            </w:r>
            <w:r w:rsidR="00E1279F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. categorización UICN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1051462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8FBE2C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23721F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1ED36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9FF12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F23E0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417CF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64C60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0D1B3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57</w:t>
            </w:r>
          </w:p>
        </w:tc>
      </w:tr>
      <w:tr w:rsidR="00F51A3A" w:rsidRPr="00F73A32" w14:paraId="5BCAB7A7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28FFD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R101002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768ACCA0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NORAD 2015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5D90FB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33D71A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73D925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914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23234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0D9D0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4D286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12ABC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543D3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BD5DF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914</w:t>
            </w:r>
          </w:p>
        </w:tc>
      </w:tr>
      <w:tr w:rsidR="00F51A3A" w:rsidRPr="00F73A32" w14:paraId="7214B79D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4633A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R101003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C8F6E94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MAVA 13-32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591FAB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C4ADA0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E9AF8D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490FB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ECE7E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8A400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C6E04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5C86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35C00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</w:tr>
      <w:tr w:rsidR="00F51A3A" w:rsidRPr="00F73A32" w14:paraId="0FB3476B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4F188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2ACAC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71A2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3119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6123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58B5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F6DC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28D8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D77E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C867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E947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</w:tr>
      <w:tr w:rsidR="00F51A3A" w:rsidRPr="00F73A32" w14:paraId="2F5245E4" w14:textId="77777777" w:rsidTr="00F51A3A">
        <w:trPr>
          <w:trHeight w:val="108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79CB3" w14:textId="21D5CE3D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 xml:space="preserve">Total </w:t>
            </w:r>
            <w:r w:rsidR="00E558E7"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o</w:t>
            </w:r>
            <w:r w:rsidR="00412F5E"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tros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36E2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1,580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569A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3920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1,490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4CB6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6AF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(908)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F535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C84B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643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B8FF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D938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2,805</w:t>
            </w:r>
          </w:p>
        </w:tc>
      </w:tr>
      <w:tr w:rsidR="00F51A3A" w:rsidRPr="00F73A32" w14:paraId="22FBFF22" w14:textId="77777777" w:rsidTr="00F51A3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02501080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nil"/>
            </w:tcBorders>
          </w:tcPr>
          <w:p w14:paraId="5495BBB7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</w:tcPr>
          <w:p w14:paraId="0F4F44A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</w:tcPr>
          <w:p w14:paraId="6F0AB8F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</w:tcPr>
          <w:p w14:paraId="0966382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14:paraId="31848C4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506596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14:paraId="1FA0CDE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7708496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14:paraId="13F49B2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29F123E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</w:tr>
      <w:tr w:rsidR="00F51A3A" w:rsidRPr="00F73A32" w14:paraId="212C7AB7" w14:textId="77777777" w:rsidTr="00F51A3A">
        <w:trPr>
          <w:trHeight w:val="108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7927E" w14:textId="172E10C9" w:rsidR="00F51A3A" w:rsidRPr="00F73A32" w:rsidRDefault="00023DCB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Iniciativas Regionales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BCF2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F94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9264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D896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DA6B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2647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5383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99F8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9847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</w:tr>
      <w:tr w:rsidR="00F51A3A" w:rsidRPr="00F73A32" w14:paraId="04E93E4F" w14:textId="77777777" w:rsidTr="00F51A3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C8716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R100131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73134" w14:textId="41470A24" w:rsidR="00F51A3A" w:rsidRPr="00F73A32" w:rsidRDefault="000D728F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IR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- RRCCWA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78C6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2369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428C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D146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5E4B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49DD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74A7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1AF5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1A31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(0)</w:t>
            </w:r>
          </w:p>
        </w:tc>
      </w:tr>
      <w:tr w:rsidR="00F51A3A" w:rsidRPr="00F73A32" w14:paraId="56367732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8179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R100132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687DF337" w14:textId="4F024AFB" w:rsidR="00F51A3A" w:rsidRPr="00F73A32" w:rsidRDefault="000D728F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IR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- WACOWET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2E86C6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992CF8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031604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46D6D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ACAA2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0989C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F702F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3A752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AC6F4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32</w:t>
            </w:r>
          </w:p>
        </w:tc>
      </w:tr>
      <w:tr w:rsidR="00F51A3A" w:rsidRPr="00F73A32" w14:paraId="6E5D6CA6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7A909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R100133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296C7904" w14:textId="6CED8525" w:rsidR="00F51A3A" w:rsidRPr="00F73A32" w:rsidRDefault="000D728F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IR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- CARIWET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16B518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D23153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5F2884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639BD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5F0F0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F692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0234E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3F75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25208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23</w:t>
            </w:r>
          </w:p>
        </w:tc>
      </w:tr>
      <w:tr w:rsidR="00F51A3A" w:rsidRPr="00F73A32" w14:paraId="23AC72FF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E1072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R100134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969ADDF" w14:textId="4E40D6F7" w:rsidR="00F51A3A" w:rsidRPr="00F73A32" w:rsidRDefault="000D728F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IR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- HA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640104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2BDBD4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41310E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7C4C0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7D87C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CEB1F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8E0DF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B9E61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BDC14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(1)</w:t>
            </w:r>
          </w:p>
        </w:tc>
      </w:tr>
      <w:tr w:rsidR="00F51A3A" w:rsidRPr="00F73A32" w14:paraId="61A316D9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46F17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R100135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6FE67FA6" w14:textId="5E8EE3B5" w:rsidR="00F51A3A" w:rsidRPr="00F73A32" w:rsidRDefault="000D728F" w:rsidP="000D72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IR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- 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Manglares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8BBE94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BF1513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3C6622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07FE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28C0C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(28)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785AC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3E440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C496E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DF393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26</w:t>
            </w:r>
          </w:p>
        </w:tc>
      </w:tr>
      <w:tr w:rsidR="00F51A3A" w:rsidRPr="00F73A32" w14:paraId="786EE4D1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06643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R100136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324FF39B" w14:textId="00C8047F" w:rsidR="00F51A3A" w:rsidRPr="00F73A32" w:rsidRDefault="000D728F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IR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- LA PLATA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0413DE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1F184E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984DA5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B9844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13E8D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D751A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6512B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8BF18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BD122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6</w:t>
            </w:r>
          </w:p>
        </w:tc>
      </w:tr>
      <w:tr w:rsidR="00F51A3A" w:rsidRPr="00F73A32" w14:paraId="50D0715D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2707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R100137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17DF1030" w14:textId="715AD576" w:rsidR="00F51A3A" w:rsidRPr="00F73A32" w:rsidRDefault="000D728F" w:rsidP="000D72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IR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-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Centro África Oriental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37CB05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185EE92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A1E1F4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A277C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DAD63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59585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F154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00924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F756F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28</w:t>
            </w:r>
          </w:p>
        </w:tc>
      </w:tr>
      <w:tr w:rsidR="00F51A3A" w:rsidRPr="00F73A32" w14:paraId="39A45A25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9CDA1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R100138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12729952" w14:textId="7CABF0CD" w:rsidR="00F51A3A" w:rsidRPr="00F73A32" w:rsidRDefault="000D728F" w:rsidP="000D72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IR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-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Red cuenca río Níger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1708D9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5F5D46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2E1F30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35CA5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A0EB5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(18)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7119C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F6074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8347C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479E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12</w:t>
            </w:r>
          </w:p>
        </w:tc>
      </w:tr>
      <w:tr w:rsidR="00F51A3A" w:rsidRPr="00F73A32" w14:paraId="725F3B37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31A20" w14:textId="77777777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R100139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6AAE31E9" w14:textId="5862FF38" w:rsidR="00F51A3A" w:rsidRPr="00F73A32" w:rsidRDefault="000D728F" w:rsidP="000D72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IR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-</w:t>
            </w:r>
            <w:r w:rsidR="00F51A3A"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 xml:space="preserve"> </w:t>
            </w: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Iniciativa humedales Cárpatos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7BDB44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3B8D7B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5384080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0F511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A75425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(6)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53F96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93452D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D18CA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0D396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  <w:t>4</w:t>
            </w:r>
          </w:p>
        </w:tc>
      </w:tr>
      <w:tr w:rsidR="00F51A3A" w:rsidRPr="00F73A32" w14:paraId="044C4E89" w14:textId="77777777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FAC49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13760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622F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7FCF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0D2D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5820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962E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38858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23E5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E1CB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09EE4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s-ES_tradnl" w:eastAsia="en-GB"/>
              </w:rPr>
            </w:pPr>
          </w:p>
        </w:tc>
      </w:tr>
      <w:tr w:rsidR="00F51A3A" w:rsidRPr="00F73A32" w14:paraId="5C058BA3" w14:textId="77777777" w:rsidTr="00F51A3A">
        <w:trPr>
          <w:trHeight w:val="108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D945A" w14:textId="7B41C362" w:rsidR="00F51A3A" w:rsidRPr="00F73A32" w:rsidRDefault="00F51A3A" w:rsidP="00023DCB">
            <w:pPr>
              <w:rPr>
                <w:b/>
                <w:sz w:val="14"/>
                <w:szCs w:val="14"/>
                <w:lang w:val="es-ES_tradnl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Total</w:t>
            </w:r>
            <w:r w:rsidR="00023DCB"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 xml:space="preserve"> Iniciativas Regionales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13A3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74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244D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7BA2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E5B0A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770CB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(77)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ECD47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5D2B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29479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6AA71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130</w:t>
            </w:r>
          </w:p>
        </w:tc>
      </w:tr>
      <w:tr w:rsidR="00F51A3A" w:rsidRPr="00F73A32" w14:paraId="6D5D4DAE" w14:textId="77777777" w:rsidTr="00F51A3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ADD35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510CD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23415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4D887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39726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A5A0E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DAF58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C77CB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C82C3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133E0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00BB0" w14:textId="77777777" w:rsidR="00F51A3A" w:rsidRPr="00F73A32" w:rsidRDefault="00F51A3A" w:rsidP="00F51A3A">
            <w:pPr>
              <w:rPr>
                <w:sz w:val="14"/>
                <w:szCs w:val="14"/>
                <w:lang w:val="es-ES_tradnl"/>
              </w:rPr>
            </w:pPr>
          </w:p>
        </w:tc>
      </w:tr>
      <w:tr w:rsidR="00F51A3A" w:rsidRPr="00F73A32" w14:paraId="7197F2FE" w14:textId="77777777" w:rsidTr="00F51A3A">
        <w:trPr>
          <w:trHeight w:val="108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9F7E2" w14:textId="4E560D2F" w:rsidR="00F51A3A" w:rsidRPr="00F73A32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 xml:space="preserve">Total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773B0" w14:textId="5D0A69D5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2</w:t>
            </w:r>
            <w:r w:rsidR="000D6D2E"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977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E17EF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8DC01" w14:textId="738AE93E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2</w:t>
            </w:r>
            <w:r w:rsidR="000D6D2E"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059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CE456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08624" w14:textId="3322D9B3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(1</w:t>
            </w:r>
            <w:r w:rsidR="000D6D2E"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634)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6F72E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59353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729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1BB7C" w14:textId="77777777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23FD6" w14:textId="5B066A56" w:rsidR="00F51A3A" w:rsidRPr="00F73A32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4</w:t>
            </w:r>
            <w:r w:rsidR="000D6D2E"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s-ES_tradnl" w:eastAsia="en-GB"/>
              </w:rPr>
              <w:t>131</w:t>
            </w:r>
          </w:p>
        </w:tc>
      </w:tr>
    </w:tbl>
    <w:p w14:paraId="6D51FD05" w14:textId="77777777" w:rsidR="005A5C29" w:rsidRPr="00F73A32" w:rsidRDefault="005A5C29" w:rsidP="00F51A3A">
      <w:pPr>
        <w:rPr>
          <w:lang w:val="es-ES_tradnl" w:eastAsia="en-GB"/>
        </w:rPr>
      </w:pPr>
    </w:p>
    <w:p w14:paraId="7D64A7AB" w14:textId="77777777" w:rsidR="00142CB0" w:rsidRPr="00F73A32" w:rsidRDefault="00142CB0" w:rsidP="005A736F">
      <w:pPr>
        <w:ind w:left="-142"/>
        <w:rPr>
          <w:lang w:val="es-ES_tradnl"/>
        </w:rPr>
      </w:pPr>
    </w:p>
    <w:p w14:paraId="198138E5" w14:textId="202A5BEE" w:rsidR="00CD0429" w:rsidRPr="00F73A32" w:rsidRDefault="00CD0429" w:rsidP="002D6888">
      <w:pPr>
        <w:rPr>
          <w:rFonts w:asciiTheme="minorHAnsi" w:hAnsiTheme="minorHAnsi" w:cs="Calibri"/>
          <w:b/>
          <w:lang w:val="es-ES_tradnl"/>
        </w:rPr>
      </w:pPr>
      <w:r w:rsidRPr="00F73A32">
        <w:rPr>
          <w:rFonts w:asciiTheme="minorHAnsi" w:hAnsiTheme="minorHAnsi" w:cs="Calibri"/>
          <w:b/>
          <w:lang w:val="es-ES_tradnl"/>
        </w:rPr>
        <w:lastRenderedPageBreak/>
        <w:t>An</w:t>
      </w:r>
      <w:r w:rsidR="00063487" w:rsidRPr="00F73A32">
        <w:rPr>
          <w:rFonts w:asciiTheme="minorHAnsi" w:hAnsiTheme="minorHAnsi" w:cs="Calibri"/>
          <w:b/>
          <w:lang w:val="es-ES_tradnl"/>
        </w:rPr>
        <w:t>exo 2</w:t>
      </w:r>
    </w:p>
    <w:p w14:paraId="0D7060B7" w14:textId="77777777" w:rsidR="005A736F" w:rsidRPr="00F73A32" w:rsidRDefault="005A736F" w:rsidP="002D6888">
      <w:pPr>
        <w:rPr>
          <w:rFonts w:asciiTheme="minorHAnsi" w:hAnsiTheme="minorHAnsi" w:cs="Calibri"/>
          <w:b/>
          <w:lang w:val="es-ES_tradnl"/>
        </w:rPr>
      </w:pPr>
    </w:p>
    <w:p w14:paraId="2B3B16D0" w14:textId="14158883" w:rsidR="00314514" w:rsidRPr="00F73A32" w:rsidRDefault="001D1D5C" w:rsidP="002D6888">
      <w:pPr>
        <w:rPr>
          <w:rFonts w:asciiTheme="minorHAnsi" w:hAnsiTheme="minorHAnsi" w:cs="Calibri"/>
          <w:b/>
          <w:lang w:val="es-ES_tradnl"/>
        </w:rPr>
      </w:pPr>
      <w:r w:rsidRPr="00F73A32">
        <w:rPr>
          <w:rFonts w:asciiTheme="minorHAnsi" w:hAnsiTheme="minorHAnsi" w:cs="Calibri"/>
          <w:b/>
          <w:lang w:val="es-ES_tradnl"/>
        </w:rPr>
        <w:t xml:space="preserve">Reasignación del excedente del ejercicio </w:t>
      </w:r>
      <w:r w:rsidR="00314514" w:rsidRPr="00F73A32">
        <w:rPr>
          <w:rFonts w:asciiTheme="minorHAnsi" w:hAnsiTheme="minorHAnsi" w:cs="Calibri"/>
          <w:b/>
          <w:lang w:val="es-ES_tradnl"/>
        </w:rPr>
        <w:t xml:space="preserve">2014 </w:t>
      </w:r>
    </w:p>
    <w:p w14:paraId="14E6E43C" w14:textId="77777777" w:rsidR="00B540FD" w:rsidRPr="00F73A32" w:rsidRDefault="00B540FD">
      <w:pPr>
        <w:rPr>
          <w:sz w:val="20"/>
          <w:szCs w:val="20"/>
          <w:lang w:val="es-ES_tradnl" w:eastAsia="en-GB"/>
        </w:rPr>
      </w:pPr>
    </w:p>
    <w:tbl>
      <w:tblPr>
        <w:tblW w:w="8340" w:type="dxa"/>
        <w:tblInd w:w="108" w:type="dxa"/>
        <w:tblLook w:val="04A0" w:firstRow="1" w:lastRow="0" w:firstColumn="1" w:lastColumn="0" w:noHBand="0" w:noVBand="1"/>
      </w:tblPr>
      <w:tblGrid>
        <w:gridCol w:w="5120"/>
        <w:gridCol w:w="1060"/>
        <w:gridCol w:w="1100"/>
        <w:gridCol w:w="1060"/>
      </w:tblGrid>
      <w:tr w:rsidR="00B540FD" w:rsidRPr="00F73A32" w14:paraId="1CD5702D" w14:textId="77777777" w:rsidTr="00B540FD">
        <w:trPr>
          <w:trHeight w:val="34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8CE8DE3" w14:textId="1922D545" w:rsidR="00B540FD" w:rsidRPr="00F73A32" w:rsidRDefault="00B540FD" w:rsidP="001D1D5C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_tradnl" w:eastAsia="en-GB"/>
              </w:rPr>
              <w:t>Descrip</w:t>
            </w:r>
            <w:r w:rsidR="001D1D5C" w:rsidRPr="00F73A3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_tradnl" w:eastAsia="en-GB"/>
              </w:rPr>
              <w:t>ción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26313B" w14:textId="77777777" w:rsidR="00B540FD" w:rsidRPr="00F73A32" w:rsidRDefault="00B540FD" w:rsidP="00B540F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_tradnl" w:eastAsia="en-GB"/>
              </w:rPr>
              <w:t>SC48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vertAlign w:val="superscript"/>
                <w:lang w:val="es-ES_tradnl"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F3B7055" w14:textId="77777777" w:rsidR="00B540FD" w:rsidRPr="00F73A32" w:rsidRDefault="00B540FD" w:rsidP="00B540F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_tradnl" w:eastAsia="en-GB"/>
              </w:rPr>
              <w:t>SC49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vertAlign w:val="superscript"/>
                <w:lang w:val="es-ES_tradnl" w:eastAsia="en-GB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6516D28" w14:textId="77777777" w:rsidR="00B540FD" w:rsidRPr="00F73A32" w:rsidRDefault="00B540FD" w:rsidP="00B540F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_tradnl" w:eastAsia="en-GB"/>
              </w:rPr>
              <w:t>SC51</w:t>
            </w:r>
          </w:p>
        </w:tc>
      </w:tr>
      <w:tr w:rsidR="00B540FD" w:rsidRPr="00F73A32" w14:paraId="75657F73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1D41" w14:textId="685C7D13" w:rsidR="00B540FD" w:rsidRPr="00F73A32" w:rsidRDefault="001D1D5C" w:rsidP="001D1D5C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Excedente del presupuesto básico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81537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2A736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5A05A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460</w:t>
            </w:r>
          </w:p>
        </w:tc>
      </w:tr>
      <w:tr w:rsidR="00B540FD" w:rsidRPr="00F73A32" w14:paraId="144AB7E9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480D" w14:textId="3F3726E8" w:rsidR="00B540FD" w:rsidRPr="00F73A32" w:rsidRDefault="00B540FD" w:rsidP="001D1D5C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C</w:t>
            </w:r>
            <w:r w:rsidR="001D1D5C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antidades comprometidas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FC81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C47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A59" w14:textId="77777777" w:rsidR="00B540FD" w:rsidRPr="00F73A32" w:rsidRDefault="00B540FD" w:rsidP="00B540F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B540FD" w:rsidRPr="00F73A32" w14:paraId="745839B4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1561" w14:textId="41DC666D" w:rsidR="00B540FD" w:rsidRPr="00F73A32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ENB (</w:t>
            </w:r>
            <w:r w:rsidR="009B7EE9"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 xml:space="preserve">apoyo para la </w:t>
            </w: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COP12)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D267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7AAD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4711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50</w:t>
            </w:r>
          </w:p>
        </w:tc>
      </w:tr>
      <w:tr w:rsidR="00B540FD" w:rsidRPr="00F73A32" w14:paraId="6EEDA126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A91F" w14:textId="3F523CC3" w:rsidR="00B540FD" w:rsidRPr="00F73A32" w:rsidRDefault="009B7EE9" w:rsidP="009B7E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 xml:space="preserve">Misiones </w:t>
            </w:r>
            <w:r w:rsidR="00B540FD"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Ramsar</w:t>
            </w: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 xml:space="preserve"> de Asesoramiento</w:t>
            </w:r>
            <w:r w:rsidR="00B540FD"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 xml:space="preserve"> (Nicaragua)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87B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6805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396A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25</w:t>
            </w:r>
          </w:p>
        </w:tc>
      </w:tr>
      <w:tr w:rsidR="00B540FD" w:rsidRPr="00F73A32" w14:paraId="0AB12649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2292" w14:textId="6AD8C0CB" w:rsidR="00B540FD" w:rsidRPr="00F73A32" w:rsidRDefault="009B7EE9" w:rsidP="009B7E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Provisión para el personal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06F1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2577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1EDE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100</w:t>
            </w:r>
          </w:p>
        </w:tc>
      </w:tr>
      <w:tr w:rsidR="00B540FD" w:rsidRPr="00F73A32" w14:paraId="18A9A768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66C1" w14:textId="18691CF7" w:rsidR="00B540FD" w:rsidRPr="00F73A32" w:rsidRDefault="00B540FD" w:rsidP="009B7EE9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 xml:space="preserve">Subtotal, </w:t>
            </w:r>
            <w:r w:rsidR="009B7EE9"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fondos comprometidos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E8B4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457D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AF3E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175</w:t>
            </w:r>
          </w:p>
        </w:tc>
      </w:tr>
      <w:tr w:rsidR="00B540FD" w:rsidRPr="00F73A32" w14:paraId="56435708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F801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132E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BD3B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B07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B540FD" w:rsidRPr="00F73A32" w14:paraId="3E122290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9F6D" w14:textId="08279B69" w:rsidR="00B540FD" w:rsidRPr="00F73A32" w:rsidRDefault="009B7EE9" w:rsidP="009B7EE9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Excedente de fondos básicos</w:t>
            </w:r>
            <w:r w:rsidR="00B540FD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, 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s</w:t>
            </w:r>
            <w:r w:rsidR="001D1D5C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aldo restante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70A6A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75B0C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CD3B2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285</w:t>
            </w:r>
          </w:p>
        </w:tc>
      </w:tr>
      <w:tr w:rsidR="00B540FD" w:rsidRPr="00F73A32" w14:paraId="11F6A92B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D26A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2020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2983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824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B540FD" w:rsidRPr="00ED5D41" w14:paraId="3BFEE7C2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932A" w14:textId="7281B0AE" w:rsidR="00B540FD" w:rsidRPr="00F73A32" w:rsidRDefault="00B540FD" w:rsidP="001D1D5C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Prop</w:t>
            </w:r>
            <w:r w:rsidR="001D1D5C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uesta para asignación del excedente restante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831C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C46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EA0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B540FD" w:rsidRPr="00F73A32" w14:paraId="0BCB4069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C9D4" w14:textId="3BE6AB0D" w:rsidR="00B540FD" w:rsidRPr="00F73A32" w:rsidRDefault="001D1D5C" w:rsidP="001D1D5C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Misiones </w:t>
            </w:r>
            <w:r w:rsidR="00B540FD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Ramsar 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de Asesoramiento</w:t>
            </w:r>
            <w:r w:rsidR="00B540FD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(Sierra Leon</w:t>
            </w:r>
            <w:r w:rsidR="003B27B4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a</w:t>
            </w:r>
            <w:r w:rsidR="00B540FD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, Uganda)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760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427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53AF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B540FD" w:rsidRPr="00F73A32" w14:paraId="4567C9BA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BBD6" w14:textId="1B3CE712" w:rsidR="00B540FD" w:rsidRPr="00F73A32" w:rsidRDefault="001D1D5C" w:rsidP="001D1D5C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Formación de personal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C35B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3FE3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F2C3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B540FD" w:rsidRPr="00F73A32" w14:paraId="18D2F1B7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C8D3" w14:textId="6A81FF7F" w:rsidR="00B540FD" w:rsidRPr="00F73A32" w:rsidRDefault="00B540FD" w:rsidP="001D1D5C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Centr</w:t>
            </w:r>
            <w:r w:rsidR="001D1D5C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o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s</w:t>
            </w:r>
            <w:r w:rsidR="001D1D5C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Regionales de Ramsar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1D8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111F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87D6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B540FD" w:rsidRPr="00F73A32" w14:paraId="52118BE6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C34" w14:textId="18338940" w:rsidR="00B540FD" w:rsidRPr="00F73A32" w:rsidRDefault="001D1D5C" w:rsidP="001D1D5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Talleres sobre el Plan Estratégico</w:t>
            </w:r>
            <w:r w:rsidR="00B540FD"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 xml:space="preserve"> (4 x 10k)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45F7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1756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26F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B540FD" w:rsidRPr="00F73A32" w14:paraId="3DBD03B5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CA7" w14:textId="05A81AEF" w:rsidR="00B540FD" w:rsidRPr="00F73A32" w:rsidRDefault="00B540FD" w:rsidP="001D1D5C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Comunica</w:t>
            </w:r>
            <w:r w:rsidR="001D1D5C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ciones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CAD5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EA5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8B6F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B540FD" w:rsidRPr="00F73A32" w14:paraId="7279F597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FD44" w14:textId="1D1E000B" w:rsidR="00B540FD" w:rsidRPr="00F73A32" w:rsidRDefault="0075478B" w:rsidP="00EA285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 xml:space="preserve">Traducción para el </w:t>
            </w:r>
            <w:r w:rsidR="00EA2853"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GECT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CA42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146E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7A41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B540FD" w:rsidRPr="00F73A32" w14:paraId="5B25C3CF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83F0" w14:textId="22F468D6" w:rsidR="00B540FD" w:rsidRPr="00F73A32" w:rsidRDefault="00EA2853" w:rsidP="00EA285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Publicaciones para administradores de humedales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5F2F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757A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646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B540FD" w:rsidRPr="00F73A32" w14:paraId="1CD70C8E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C7DF" w14:textId="15668E1F" w:rsidR="00B540FD" w:rsidRPr="00F73A32" w:rsidRDefault="00B540FD" w:rsidP="00EA285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EA2853"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rioridades después de la COP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9086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4EB4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2A20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B540FD" w:rsidRPr="00F73A32" w14:paraId="78E27BCF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720A" w14:textId="79B0BC87" w:rsidR="00B540FD" w:rsidRPr="00F73A32" w:rsidRDefault="00EA2853" w:rsidP="009B7EE9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Patrocinio de delegados </w:t>
            </w:r>
            <w:r w:rsidR="00B540FD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(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devolución </w:t>
            </w:r>
            <w:r w:rsidR="009B7EE9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importe al fondo de reserva</w:t>
            </w:r>
            <w:r w:rsidR="00B540FD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A3ED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113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35F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115</w:t>
            </w:r>
          </w:p>
        </w:tc>
      </w:tr>
      <w:tr w:rsidR="00B540FD" w:rsidRPr="00F73A32" w14:paraId="54DA0A8B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E69" w14:textId="725EE8BA" w:rsidR="00B540FD" w:rsidRPr="00F73A32" w:rsidRDefault="00B540FD" w:rsidP="009B7EE9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Subtotal</w:t>
            </w:r>
            <w:r w:rsidR="000D0C2E"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 xml:space="preserve"> –</w:t>
            </w: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 xml:space="preserve"> Prop</w:t>
            </w:r>
            <w:r w:rsidR="009B7EE9"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uesta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AF82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055C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ES_tradnl" w:eastAsia="en-GB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349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115</w:t>
            </w:r>
          </w:p>
        </w:tc>
      </w:tr>
      <w:tr w:rsidR="00B540FD" w:rsidRPr="00F73A32" w14:paraId="1137D5A5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6B16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F6C0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C95D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D5AB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B540FD" w:rsidRPr="00F73A32" w14:paraId="07B5C465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CA39" w14:textId="15DCF4BB" w:rsidR="00B540FD" w:rsidRPr="00F73A32" w:rsidRDefault="009B7EE9" w:rsidP="009B7EE9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Excedente de fondos básicos, saldo restante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9B7C9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C7402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B5056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170</w:t>
            </w:r>
          </w:p>
        </w:tc>
      </w:tr>
      <w:tr w:rsidR="00B540FD" w:rsidRPr="00F73A32" w14:paraId="6E35EC4C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FF4D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180C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4D7E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90A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B540FD" w:rsidRPr="00F73A32" w14:paraId="1F5F5304" w14:textId="77777777" w:rsidTr="00B540FD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0D62" w14:textId="0603B56F" w:rsidR="00B540FD" w:rsidRPr="00F73A32" w:rsidRDefault="00B540FD" w:rsidP="009B7EE9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51</w:t>
            </w:r>
            <w:r w:rsidR="008868B4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ª reunión del CP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, 23</w:t>
            </w:r>
            <w:r w:rsidR="009B7EE9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al</w:t>
            </w:r>
            <w:r w:rsidR="002A241E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27</w:t>
            </w:r>
            <w:r w:rsidR="009B7EE9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de noviembre de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2015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val="es-ES_tradnl"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201F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35F3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B2AC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155</w:t>
            </w:r>
          </w:p>
        </w:tc>
      </w:tr>
      <w:tr w:rsidR="00B540FD" w:rsidRPr="00F73A32" w14:paraId="48E908FE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94D3" w14:textId="741A5756" w:rsidR="00B540FD" w:rsidRPr="00F73A32" w:rsidRDefault="009B7EE9" w:rsidP="009B7EE9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Apoyo para el </w:t>
            </w:r>
            <w:r w:rsidR="008868B4"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desarrollo</w:t>
            </w: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del sitio web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2A5B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DEBF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F843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 w:eastAsia="en-GB"/>
              </w:rPr>
              <w:t>15</w:t>
            </w:r>
          </w:p>
        </w:tc>
      </w:tr>
      <w:tr w:rsidR="00B540FD" w:rsidRPr="00F73A32" w14:paraId="67D1E4BD" w14:textId="77777777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CC45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E4B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AB2B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E5A" w14:textId="77777777" w:rsidR="00B540FD" w:rsidRPr="00F73A32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B540FD" w:rsidRPr="00F73A32" w14:paraId="3741C775" w14:textId="77777777" w:rsidTr="00B540FD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122E3" w14:textId="33678B08" w:rsidR="00B540FD" w:rsidRPr="00F73A32" w:rsidRDefault="001D1D5C" w:rsidP="001D1D5C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Saldo restante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464D0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C4D43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CEB0A" w14:textId="77777777" w:rsidR="00B540FD" w:rsidRPr="00F73A32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</w:tbl>
    <w:p w14:paraId="718DB1C3" w14:textId="77777777" w:rsidR="00B540FD" w:rsidRPr="00F73A32" w:rsidRDefault="00B540FD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63E97302" w14:textId="264D73FF" w:rsidR="00B540FD" w:rsidRPr="00F73A32" w:rsidRDefault="00B540FD" w:rsidP="00B540FD">
      <w:pPr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F73A32">
        <w:rPr>
          <w:rFonts w:asciiTheme="minorHAnsi" w:hAnsiTheme="minorHAnsi" w:cs="Calibri"/>
          <w:b/>
          <w:sz w:val="22"/>
          <w:szCs w:val="22"/>
          <w:lang w:val="es-ES_tradnl"/>
        </w:rPr>
        <w:t>Not</w:t>
      </w:r>
      <w:r w:rsidR="001D1D5C" w:rsidRPr="00F73A32">
        <w:rPr>
          <w:rFonts w:asciiTheme="minorHAnsi" w:hAnsiTheme="minorHAnsi" w:cs="Calibri"/>
          <w:b/>
          <w:sz w:val="22"/>
          <w:szCs w:val="22"/>
          <w:lang w:val="es-ES_tradnl"/>
        </w:rPr>
        <w:t>a</w:t>
      </w:r>
      <w:r w:rsidRPr="00F73A32">
        <w:rPr>
          <w:rFonts w:asciiTheme="minorHAnsi" w:hAnsiTheme="minorHAnsi" w:cs="Calibri"/>
          <w:b/>
          <w:sz w:val="22"/>
          <w:szCs w:val="22"/>
          <w:lang w:val="es-ES_tradnl"/>
        </w:rPr>
        <w:t>s:</w:t>
      </w:r>
    </w:p>
    <w:p w14:paraId="0DEE0698" w14:textId="1A332980" w:rsidR="00B540FD" w:rsidRPr="00F73A32" w:rsidRDefault="00B540FD" w:rsidP="00B540F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F73A32">
        <w:rPr>
          <w:rFonts w:asciiTheme="minorHAnsi" w:hAnsiTheme="minorHAnsi" w:cs="Calibri"/>
          <w:sz w:val="22"/>
          <w:szCs w:val="22"/>
          <w:lang w:val="es-ES_tradnl"/>
        </w:rPr>
        <w:t>1. Ap</w:t>
      </w:r>
      <w:r w:rsidR="001D1D5C" w:rsidRPr="00F73A32">
        <w:rPr>
          <w:rFonts w:asciiTheme="minorHAnsi" w:hAnsiTheme="minorHAnsi" w:cs="Calibri"/>
          <w:sz w:val="22"/>
          <w:szCs w:val="22"/>
          <w:lang w:val="es-ES_tradnl"/>
        </w:rPr>
        <w:t xml:space="preserve">robado mediante la </w:t>
      </w:r>
      <w:r w:rsidRPr="00F73A32">
        <w:rPr>
          <w:rFonts w:asciiTheme="minorHAnsi" w:hAnsiTheme="minorHAnsi" w:cs="Calibri"/>
          <w:sz w:val="22"/>
          <w:szCs w:val="22"/>
          <w:lang w:val="es-ES_tradnl"/>
        </w:rPr>
        <w:t>Decisi</w:t>
      </w:r>
      <w:r w:rsidR="001D1D5C" w:rsidRPr="00F73A32">
        <w:rPr>
          <w:rFonts w:asciiTheme="minorHAnsi" w:hAnsiTheme="minorHAnsi" w:cs="Calibri"/>
          <w:sz w:val="22"/>
          <w:szCs w:val="22"/>
          <w:lang w:val="es-ES_tradnl"/>
        </w:rPr>
        <w:t>ó</w:t>
      </w:r>
      <w:r w:rsidRPr="00F73A32">
        <w:rPr>
          <w:rFonts w:asciiTheme="minorHAnsi" w:hAnsiTheme="minorHAnsi" w:cs="Calibri"/>
          <w:sz w:val="22"/>
          <w:szCs w:val="22"/>
          <w:lang w:val="es-ES_tradnl"/>
        </w:rPr>
        <w:t>n SC48-12.</w:t>
      </w:r>
    </w:p>
    <w:p w14:paraId="35445F3F" w14:textId="52820B11" w:rsidR="008868B4" w:rsidRPr="00F73A32" w:rsidRDefault="00B540FD" w:rsidP="00B540F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F73A32">
        <w:rPr>
          <w:rFonts w:asciiTheme="minorHAnsi" w:hAnsiTheme="minorHAnsi" w:cs="Calibri"/>
          <w:sz w:val="22"/>
          <w:szCs w:val="22"/>
          <w:lang w:val="es-ES_tradnl"/>
        </w:rPr>
        <w:t xml:space="preserve">2. No </w:t>
      </w:r>
      <w:r w:rsidR="001D1D5C" w:rsidRPr="00F73A32">
        <w:rPr>
          <w:rFonts w:asciiTheme="minorHAnsi" w:hAnsiTheme="minorHAnsi" w:cs="Calibri"/>
          <w:sz w:val="22"/>
          <w:szCs w:val="22"/>
          <w:lang w:val="es-ES_tradnl"/>
        </w:rPr>
        <w:t>se adoptó una decisión sobre la reasignación propuesta. Mediante la Decisión 49-02 s</w:t>
      </w:r>
      <w:r w:rsidR="008868B4" w:rsidRPr="00F73A32">
        <w:rPr>
          <w:rFonts w:asciiTheme="minorHAnsi" w:hAnsiTheme="minorHAnsi" w:cs="Calibri"/>
          <w:sz w:val="22"/>
          <w:szCs w:val="22"/>
          <w:lang w:val="es-ES_tradnl"/>
        </w:rPr>
        <w:t xml:space="preserve">e aplazó la decisión hasta la </w:t>
      </w:r>
      <w:r w:rsidR="001D1D5C" w:rsidRPr="00F73A32">
        <w:rPr>
          <w:rFonts w:asciiTheme="minorHAnsi" w:hAnsiTheme="minorHAnsi" w:cs="Calibri"/>
          <w:sz w:val="22"/>
          <w:szCs w:val="22"/>
          <w:lang w:val="es-ES_tradnl"/>
        </w:rPr>
        <w:t>50</w:t>
      </w:r>
      <w:r w:rsidR="008868B4" w:rsidRPr="00F73A32">
        <w:rPr>
          <w:rFonts w:asciiTheme="minorHAnsi" w:hAnsiTheme="minorHAnsi" w:cs="Calibri"/>
          <w:sz w:val="22"/>
          <w:szCs w:val="22"/>
          <w:lang w:val="es-ES_tradnl"/>
        </w:rPr>
        <w:t xml:space="preserve">ª </w:t>
      </w:r>
      <w:r w:rsidR="008868B4" w:rsidRPr="00F73A32">
        <w:rPr>
          <w:rFonts w:ascii="Calibri" w:hAnsi="Calibri" w:cs="Calibri"/>
          <w:bCs/>
          <w:sz w:val="22"/>
          <w:szCs w:val="22"/>
          <w:lang w:val="es-ES_tradnl"/>
        </w:rPr>
        <w:t xml:space="preserve">reunión del </w:t>
      </w:r>
      <w:r w:rsidR="00F73A32" w:rsidRPr="00F73A32">
        <w:rPr>
          <w:rFonts w:ascii="Calibri" w:hAnsi="Calibri" w:cs="Calibri"/>
          <w:bCs/>
          <w:sz w:val="22"/>
          <w:szCs w:val="22"/>
          <w:lang w:val="es-ES_tradnl"/>
        </w:rPr>
        <w:t>CP</w:t>
      </w:r>
      <w:r w:rsidR="001D1D5C" w:rsidRPr="00F73A32">
        <w:rPr>
          <w:rFonts w:asciiTheme="minorHAnsi" w:hAnsiTheme="minorHAnsi" w:cs="Calibri"/>
          <w:sz w:val="22"/>
          <w:szCs w:val="22"/>
          <w:lang w:val="es-ES_tradnl"/>
        </w:rPr>
        <w:t xml:space="preserve">. </w:t>
      </w:r>
    </w:p>
    <w:p w14:paraId="62154834" w14:textId="1B06D5F8" w:rsidR="00B540FD" w:rsidRPr="00F73A32" w:rsidRDefault="00B540FD" w:rsidP="00B540FD">
      <w:pPr>
        <w:rPr>
          <w:rFonts w:ascii="Times" w:eastAsia="Times New Roman" w:hAnsi="Times"/>
          <w:sz w:val="20"/>
          <w:szCs w:val="20"/>
          <w:lang w:val="es-ES_tradnl" w:eastAsia="es-ES"/>
        </w:rPr>
      </w:pPr>
      <w:r w:rsidRPr="00F73A32">
        <w:rPr>
          <w:rFonts w:asciiTheme="minorHAnsi" w:hAnsiTheme="minorHAnsi" w:cs="Calibri"/>
          <w:sz w:val="22"/>
          <w:szCs w:val="22"/>
          <w:lang w:val="es-ES_tradnl"/>
        </w:rPr>
        <w:t>3. Decisi</w:t>
      </w:r>
      <w:r w:rsidR="001D1D5C" w:rsidRPr="00F73A32">
        <w:rPr>
          <w:rFonts w:asciiTheme="minorHAnsi" w:hAnsiTheme="minorHAnsi" w:cs="Calibri"/>
          <w:sz w:val="22"/>
          <w:szCs w:val="22"/>
          <w:lang w:val="es-ES_tradnl"/>
        </w:rPr>
        <w:t>ó</w:t>
      </w:r>
      <w:r w:rsidRPr="00F73A32">
        <w:rPr>
          <w:rFonts w:asciiTheme="minorHAnsi" w:hAnsiTheme="minorHAnsi" w:cs="Calibri"/>
          <w:sz w:val="22"/>
          <w:szCs w:val="22"/>
          <w:lang w:val="es-ES_tradnl"/>
        </w:rPr>
        <w:t>n SC50-07</w:t>
      </w:r>
      <w:r w:rsidR="001C29B8" w:rsidRPr="00F73A32">
        <w:rPr>
          <w:rFonts w:asciiTheme="minorHAnsi" w:hAnsiTheme="minorHAnsi" w:cs="Calibri"/>
          <w:sz w:val="22"/>
          <w:szCs w:val="22"/>
          <w:lang w:val="es-ES_tradnl"/>
        </w:rPr>
        <w:t xml:space="preserve"> en la que se acordó</w:t>
      </w:r>
      <w:r w:rsidRPr="00F73A32">
        <w:rPr>
          <w:rFonts w:asciiTheme="minorHAnsi" w:hAnsiTheme="minorHAnsi" w:cs="Calibri"/>
          <w:sz w:val="22"/>
          <w:szCs w:val="22"/>
          <w:lang w:val="es-ES_tradnl"/>
        </w:rPr>
        <w:t xml:space="preserve"> "</w:t>
      </w:r>
      <w:r w:rsidR="003B27B4" w:rsidRPr="00F73A32">
        <w:rPr>
          <w:rFonts w:asciiTheme="minorHAnsi" w:hAnsiTheme="minorHAnsi" w:cs="Calibri"/>
          <w:sz w:val="22"/>
          <w:szCs w:val="22"/>
          <w:lang w:val="es-ES_tradnl"/>
        </w:rPr>
        <w:t xml:space="preserve">que </w:t>
      </w:r>
      <w:r w:rsidR="001C29B8" w:rsidRPr="00F73A32">
        <w:rPr>
          <w:rFonts w:asciiTheme="minorHAnsi" w:hAnsiTheme="minorHAnsi" w:cs="Calibri"/>
          <w:sz w:val="22"/>
          <w:szCs w:val="22"/>
          <w:lang w:val="es-ES_tradnl"/>
        </w:rPr>
        <w:t>el presupuesto excedentario de 2014 se utilizaría para financiar la 51ª reunión del C</w:t>
      </w:r>
      <w:r w:rsidR="002A241E" w:rsidRPr="00F73A32">
        <w:rPr>
          <w:rFonts w:asciiTheme="minorHAnsi" w:hAnsiTheme="minorHAnsi" w:cs="Calibri"/>
          <w:sz w:val="22"/>
          <w:szCs w:val="22"/>
          <w:lang w:val="es-ES_tradnl"/>
        </w:rPr>
        <w:t>omité Permanente</w:t>
      </w:r>
      <w:r w:rsidRPr="00F73A32">
        <w:rPr>
          <w:rFonts w:asciiTheme="minorHAnsi" w:hAnsiTheme="minorHAnsi" w:cs="Calibri"/>
          <w:sz w:val="22"/>
          <w:szCs w:val="22"/>
          <w:lang w:val="es-ES_tradnl"/>
        </w:rPr>
        <w:t>".</w:t>
      </w:r>
    </w:p>
    <w:p w14:paraId="657FCB3B" w14:textId="77777777" w:rsidR="00426AC6" w:rsidRPr="00F73A32" w:rsidRDefault="00426AC6">
      <w:pPr>
        <w:rPr>
          <w:rFonts w:asciiTheme="minorHAnsi" w:hAnsiTheme="minorHAnsi" w:cs="Calibri"/>
          <w:b/>
          <w:lang w:val="es-ES_tradnl"/>
        </w:rPr>
      </w:pPr>
    </w:p>
    <w:p w14:paraId="72A47630" w14:textId="77777777" w:rsidR="00426AC6" w:rsidRPr="00F73A32" w:rsidRDefault="00426AC6">
      <w:pPr>
        <w:rPr>
          <w:rFonts w:asciiTheme="minorHAnsi" w:hAnsiTheme="minorHAnsi" w:cs="Calibri"/>
          <w:b/>
          <w:lang w:val="es-ES_tradnl"/>
        </w:rPr>
      </w:pPr>
      <w:r w:rsidRPr="00F73A32">
        <w:rPr>
          <w:rFonts w:asciiTheme="minorHAnsi" w:hAnsiTheme="minorHAnsi" w:cs="Calibri"/>
          <w:b/>
          <w:lang w:val="es-ES_tradnl"/>
        </w:rPr>
        <w:br w:type="page"/>
      </w:r>
    </w:p>
    <w:p w14:paraId="0D04DB82" w14:textId="77777777" w:rsidR="00426AC6" w:rsidRPr="00F73A32" w:rsidRDefault="00426AC6">
      <w:pPr>
        <w:rPr>
          <w:rFonts w:asciiTheme="minorHAnsi" w:hAnsiTheme="minorHAnsi" w:cs="Calibri"/>
          <w:b/>
          <w:lang w:val="es-ES_tradnl"/>
        </w:rPr>
      </w:pPr>
    </w:p>
    <w:p w14:paraId="54B732AA" w14:textId="0A00654A" w:rsidR="00DC308B" w:rsidRPr="00F73A32" w:rsidRDefault="00DC308B" w:rsidP="00DC308B">
      <w:pPr>
        <w:tabs>
          <w:tab w:val="left" w:pos="1701"/>
        </w:tabs>
        <w:rPr>
          <w:rFonts w:asciiTheme="minorHAnsi" w:hAnsiTheme="minorHAnsi"/>
          <w:b/>
          <w:lang w:val="es-ES_tradnl"/>
        </w:rPr>
      </w:pPr>
      <w:r w:rsidRPr="00F73A32">
        <w:rPr>
          <w:rFonts w:asciiTheme="minorHAnsi" w:hAnsiTheme="minorHAnsi"/>
          <w:b/>
          <w:lang w:val="es-ES_tradnl"/>
        </w:rPr>
        <w:t>Anexo 3</w:t>
      </w:r>
    </w:p>
    <w:p w14:paraId="131F785B" w14:textId="77777777" w:rsidR="00DC308B" w:rsidRPr="00F73A32" w:rsidRDefault="00DC308B" w:rsidP="00DC308B">
      <w:pPr>
        <w:tabs>
          <w:tab w:val="left" w:pos="1701"/>
        </w:tabs>
        <w:rPr>
          <w:rFonts w:asciiTheme="minorHAnsi" w:hAnsiTheme="minorHAnsi"/>
          <w:b/>
          <w:lang w:val="es-ES_tradnl"/>
        </w:rPr>
      </w:pPr>
      <w:r w:rsidRPr="00F73A32">
        <w:rPr>
          <w:rFonts w:asciiTheme="minorHAnsi" w:hAnsiTheme="minorHAnsi"/>
          <w:b/>
          <w:lang w:val="es-ES_tradnl"/>
        </w:rPr>
        <w:t xml:space="preserve">Personal (básico) de la Secretaría aprobado para 2016-2018   </w:t>
      </w:r>
    </w:p>
    <w:p w14:paraId="3958F14F" w14:textId="77777777" w:rsidR="00DC308B" w:rsidRPr="00F73A32" w:rsidRDefault="00DC308B" w:rsidP="00DC308B">
      <w:pPr>
        <w:tabs>
          <w:tab w:val="left" w:pos="1701"/>
        </w:tabs>
        <w:rPr>
          <w:rFonts w:asciiTheme="minorHAnsi" w:hAnsiTheme="minorHAnsi"/>
          <w:b/>
          <w:lang w:val="es-ES_tradnl"/>
        </w:rPr>
      </w:pPr>
    </w:p>
    <w:p w14:paraId="242E2AA9" w14:textId="77777777" w:rsidR="00DC308B" w:rsidRPr="00F73A32" w:rsidRDefault="00DC308B" w:rsidP="00DC308B">
      <w:pPr>
        <w:tabs>
          <w:tab w:val="left" w:pos="1701"/>
        </w:tabs>
        <w:rPr>
          <w:lang w:val="es-ES_tradnl"/>
        </w:rPr>
      </w:pPr>
      <w:r w:rsidRPr="00F73A32">
        <w:rPr>
          <w:noProof/>
          <w:lang w:val="en-GB" w:eastAsia="en-GB"/>
        </w:rPr>
        <w:drawing>
          <wp:inline distT="0" distB="0" distL="0" distR="0" wp14:anchorId="24C31161" wp14:editId="6A7E6956">
            <wp:extent cx="5732145" cy="1222193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2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4966" w14:textId="77777777" w:rsidR="00DC308B" w:rsidRPr="00F73A32" w:rsidRDefault="00DC308B" w:rsidP="00DC308B">
      <w:pPr>
        <w:tabs>
          <w:tab w:val="left" w:pos="1701"/>
        </w:tabs>
        <w:rPr>
          <w:rFonts w:asciiTheme="minorHAnsi" w:hAnsiTheme="minorHAnsi"/>
          <w:b/>
          <w:lang w:val="es-ES_tradnl"/>
        </w:rPr>
      </w:pPr>
    </w:p>
    <w:p w14:paraId="703783C7" w14:textId="7A242C4E" w:rsidR="00DC308B" w:rsidRPr="00F73A32" w:rsidRDefault="00DC308B" w:rsidP="00DC308B">
      <w:pPr>
        <w:rPr>
          <w:rFonts w:asciiTheme="minorHAnsi" w:hAnsiTheme="minorHAnsi"/>
          <w:sz w:val="22"/>
          <w:szCs w:val="22"/>
          <w:lang w:val="es-ES_tradnl"/>
        </w:rPr>
      </w:pPr>
      <w:r w:rsidRPr="00F73A32">
        <w:rPr>
          <w:rFonts w:asciiTheme="minorHAnsi" w:hAnsiTheme="minorHAnsi"/>
          <w:sz w:val="22"/>
          <w:szCs w:val="22"/>
          <w:lang w:val="es-ES_tradnl"/>
        </w:rPr>
        <w:t>*Se indica el número de empleados en 2015 y los puestos que ocupan (conforme al Grupo de Función de los Recursos Humanos de la UICN) a modo de referencia</w:t>
      </w:r>
      <w:r w:rsidR="00611BF3" w:rsidRPr="00F73A32">
        <w:rPr>
          <w:rFonts w:asciiTheme="minorHAnsi" w:hAnsiTheme="minorHAnsi"/>
          <w:sz w:val="22"/>
          <w:szCs w:val="22"/>
          <w:lang w:val="es-ES_tradnl"/>
        </w:rPr>
        <w:t>.</w:t>
      </w:r>
      <w:r w:rsidRPr="00F73A32">
        <w:rPr>
          <w:rFonts w:asciiTheme="minorHAnsi" w:hAnsiTheme="minorHAnsi"/>
          <w:sz w:val="22"/>
          <w:szCs w:val="22"/>
          <w:lang w:val="es-ES_tradnl"/>
        </w:rPr>
        <w:t xml:space="preserve">  </w:t>
      </w:r>
    </w:p>
    <w:p w14:paraId="1CC74C33" w14:textId="77777777" w:rsidR="00DC308B" w:rsidRPr="00F73A32" w:rsidRDefault="00DC308B" w:rsidP="00DC308B">
      <w:pPr>
        <w:tabs>
          <w:tab w:val="left" w:pos="1701"/>
        </w:tabs>
        <w:rPr>
          <w:rFonts w:asciiTheme="minorHAnsi" w:hAnsiTheme="minorHAnsi"/>
          <w:sz w:val="22"/>
          <w:szCs w:val="22"/>
          <w:lang w:val="es-ES_tradnl"/>
        </w:rPr>
      </w:pPr>
      <w:r w:rsidRPr="00F73A32">
        <w:rPr>
          <w:rFonts w:asciiTheme="minorHAnsi" w:hAnsiTheme="minorHAnsi"/>
          <w:sz w:val="22"/>
          <w:szCs w:val="22"/>
          <w:lang w:val="es-ES_tradnl"/>
        </w:rPr>
        <w:t>**Correspondencia entre los equipos y la categorización de los gastos detallada en el Anexo 1: personal directivo de la Secretaría (ASMGT); coordinador de asociaciones de colaboración (BPART); asesoramiento y apoyo regional (CREGS); servicios científicos y técnicos (ESTRP); comunicaciones (FCOMM); administración/SISR/Web (GADMI).</w:t>
      </w:r>
    </w:p>
    <w:p w14:paraId="0E65B850" w14:textId="77777777" w:rsidR="00426AC6" w:rsidRPr="00F73A32" w:rsidRDefault="00426AC6">
      <w:pPr>
        <w:rPr>
          <w:rFonts w:asciiTheme="minorHAnsi" w:hAnsiTheme="minorHAnsi" w:cs="Calibri"/>
          <w:b/>
          <w:lang w:val="es-ES_tradnl"/>
        </w:rPr>
        <w:sectPr w:rsidR="00426AC6" w:rsidRPr="00F73A32" w:rsidSect="00FB0E8D">
          <w:headerReference w:type="even" r:id="rId10"/>
          <w:footerReference w:type="default" r:id="rId11"/>
          <w:pgSz w:w="11907" w:h="16840" w:code="9"/>
          <w:pgMar w:top="1440" w:right="1440" w:bottom="1440" w:left="1440" w:header="709" w:footer="720" w:gutter="0"/>
          <w:cols w:space="720"/>
          <w:titlePg/>
          <w:docGrid w:linePitch="360"/>
        </w:sectPr>
      </w:pPr>
    </w:p>
    <w:p w14:paraId="6F5C7D5F" w14:textId="17BCB35B" w:rsidR="00426AC6" w:rsidRPr="00F73A32" w:rsidRDefault="00426AC6" w:rsidP="00426AC6">
      <w:pPr>
        <w:tabs>
          <w:tab w:val="left" w:pos="8209"/>
          <w:tab w:val="left" w:pos="10640"/>
        </w:tabs>
        <w:autoSpaceDE w:val="0"/>
        <w:autoSpaceDN w:val="0"/>
        <w:adjustRightInd w:val="0"/>
        <w:ind w:left="78"/>
        <w:rPr>
          <w:rFonts w:asciiTheme="minorHAnsi" w:hAnsiTheme="minorHAnsi" w:cs="Arial"/>
          <w:b/>
          <w:bCs/>
          <w:color w:val="000000"/>
          <w:lang w:val="es-ES_tradnl" w:eastAsia="en-GB"/>
        </w:rPr>
      </w:pPr>
      <w:r w:rsidRPr="00F73A32">
        <w:rPr>
          <w:rFonts w:asciiTheme="minorHAnsi" w:hAnsiTheme="minorHAnsi" w:cs="Arial"/>
          <w:b/>
          <w:bCs/>
          <w:color w:val="000000"/>
          <w:lang w:val="es-ES_tradnl" w:eastAsia="en-GB"/>
        </w:rPr>
        <w:lastRenderedPageBreak/>
        <w:t>Anex</w:t>
      </w:r>
      <w:r w:rsidR="002A241E" w:rsidRPr="00F73A32">
        <w:rPr>
          <w:rFonts w:asciiTheme="minorHAnsi" w:hAnsiTheme="minorHAnsi" w:cs="Arial"/>
          <w:b/>
          <w:bCs/>
          <w:color w:val="000000"/>
          <w:lang w:val="es-ES_tradnl" w:eastAsia="en-GB"/>
        </w:rPr>
        <w:t>o</w:t>
      </w:r>
      <w:r w:rsidRPr="00F73A32">
        <w:rPr>
          <w:rFonts w:asciiTheme="minorHAnsi" w:hAnsiTheme="minorHAnsi" w:cs="Arial"/>
          <w:b/>
          <w:bCs/>
          <w:color w:val="000000"/>
          <w:lang w:val="es-ES_tradnl" w:eastAsia="en-GB"/>
        </w:rPr>
        <w:t xml:space="preserve"> </w:t>
      </w:r>
      <w:r w:rsidR="00943081" w:rsidRPr="00F73A32">
        <w:rPr>
          <w:rFonts w:asciiTheme="minorHAnsi" w:hAnsiTheme="minorHAnsi" w:cs="Arial"/>
          <w:b/>
          <w:bCs/>
          <w:color w:val="000000"/>
          <w:lang w:val="es-ES_tradnl" w:eastAsia="en-GB"/>
        </w:rPr>
        <w:t>4</w:t>
      </w:r>
      <w:r w:rsidRPr="00F73A32">
        <w:rPr>
          <w:rFonts w:asciiTheme="minorHAnsi" w:hAnsiTheme="minorHAnsi" w:cs="Arial"/>
          <w:b/>
          <w:bCs/>
          <w:color w:val="000000"/>
          <w:lang w:val="es-ES_tradnl" w:eastAsia="en-GB"/>
        </w:rPr>
        <w:t xml:space="preserve"> </w:t>
      </w:r>
    </w:p>
    <w:p w14:paraId="4A429B13" w14:textId="77777777" w:rsidR="00426AC6" w:rsidRPr="00F73A32" w:rsidRDefault="00426AC6" w:rsidP="00426AC6">
      <w:pPr>
        <w:tabs>
          <w:tab w:val="left" w:pos="8209"/>
          <w:tab w:val="left" w:pos="10640"/>
        </w:tabs>
        <w:autoSpaceDE w:val="0"/>
        <w:autoSpaceDN w:val="0"/>
        <w:adjustRightInd w:val="0"/>
        <w:ind w:left="78"/>
        <w:rPr>
          <w:rFonts w:asciiTheme="minorHAnsi" w:hAnsiTheme="minorHAnsi" w:cs="Arial"/>
          <w:b/>
          <w:bCs/>
          <w:color w:val="000000"/>
          <w:lang w:val="es-ES_tradnl" w:eastAsia="en-GB"/>
        </w:rPr>
      </w:pPr>
    </w:p>
    <w:p w14:paraId="78440197" w14:textId="7B0EE304" w:rsidR="00426AC6" w:rsidRPr="00F73A32" w:rsidRDefault="00426AC6" w:rsidP="00426AC6">
      <w:pPr>
        <w:tabs>
          <w:tab w:val="left" w:pos="8209"/>
          <w:tab w:val="left" w:pos="1064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lang w:val="es-ES_tradnl" w:eastAsia="en-GB"/>
        </w:rPr>
      </w:pPr>
      <w:r w:rsidRPr="00F73A32">
        <w:rPr>
          <w:rFonts w:asciiTheme="minorHAnsi" w:hAnsiTheme="minorHAnsi" w:cs="Arial"/>
          <w:b/>
          <w:bCs/>
          <w:color w:val="000000"/>
          <w:lang w:val="es-ES_tradnl" w:eastAsia="en-GB"/>
        </w:rPr>
        <w:t>List</w:t>
      </w:r>
      <w:r w:rsidR="00F73A32" w:rsidRPr="00F73A32">
        <w:rPr>
          <w:rFonts w:asciiTheme="minorHAnsi" w:hAnsiTheme="minorHAnsi" w:cs="Arial"/>
          <w:b/>
          <w:bCs/>
          <w:color w:val="000000"/>
          <w:lang w:val="es-ES_tradnl" w:eastAsia="en-GB"/>
        </w:rPr>
        <w:t>a de c</w:t>
      </w:r>
      <w:r w:rsidR="00F73A32">
        <w:rPr>
          <w:rFonts w:asciiTheme="minorHAnsi" w:hAnsiTheme="minorHAnsi" w:cs="Arial"/>
          <w:b/>
          <w:bCs/>
          <w:color w:val="000000"/>
          <w:lang w:val="es-ES_tradnl" w:eastAsia="en-GB"/>
        </w:rPr>
        <w:t>onsultores e</w:t>
      </w:r>
      <w:r w:rsidR="006311B5" w:rsidRPr="00F73A32">
        <w:rPr>
          <w:rFonts w:asciiTheme="minorHAnsi" w:hAnsiTheme="minorHAnsi" w:cs="Arial"/>
          <w:b/>
          <w:bCs/>
          <w:color w:val="000000"/>
          <w:lang w:val="es-ES_tradnl" w:eastAsia="en-GB"/>
        </w:rPr>
        <w:t>xternos</w:t>
      </w:r>
      <w:r w:rsidRPr="00F73A32">
        <w:rPr>
          <w:rFonts w:asciiTheme="minorHAnsi" w:hAnsiTheme="minorHAnsi" w:cs="Arial"/>
          <w:b/>
          <w:bCs/>
          <w:color w:val="000000"/>
          <w:lang w:val="es-ES_tradnl" w:eastAsia="en-GB"/>
        </w:rPr>
        <w:t>, 2015</w:t>
      </w:r>
      <w:r w:rsidR="006311B5" w:rsidRPr="00F73A32">
        <w:rPr>
          <w:rFonts w:asciiTheme="minorHAnsi" w:hAnsiTheme="minorHAnsi" w:cs="Arial"/>
          <w:b/>
          <w:bCs/>
          <w:color w:val="000000"/>
          <w:lang w:val="es-ES_tradnl" w:eastAsia="en-GB"/>
        </w:rPr>
        <w:t xml:space="preserve"> – hasta la fecha</w:t>
      </w:r>
      <w:r w:rsidRPr="00F73A32">
        <w:rPr>
          <w:rFonts w:asciiTheme="minorHAnsi" w:hAnsiTheme="minorHAnsi" w:cs="Arial"/>
          <w:b/>
          <w:bCs/>
          <w:color w:val="000000"/>
          <w:lang w:val="es-ES_tradnl" w:eastAsia="en-GB"/>
        </w:rPr>
        <w:tab/>
      </w:r>
      <w:r w:rsidRPr="00F73A32">
        <w:rPr>
          <w:rFonts w:asciiTheme="minorHAnsi" w:hAnsiTheme="minorHAnsi" w:cs="Calibri"/>
          <w:color w:val="000000"/>
          <w:lang w:val="es-ES_tradnl" w:eastAsia="en-GB"/>
        </w:rPr>
        <w:tab/>
      </w:r>
    </w:p>
    <w:p w14:paraId="63FDE7F4" w14:textId="00FA6426" w:rsidR="00426AC6" w:rsidRPr="00F73A32" w:rsidRDefault="00426AC6" w:rsidP="00426AC6">
      <w:pPr>
        <w:tabs>
          <w:tab w:val="left" w:pos="2497"/>
          <w:tab w:val="left" w:pos="3325"/>
          <w:tab w:val="left" w:pos="6385"/>
          <w:tab w:val="left" w:pos="7213"/>
          <w:tab w:val="left" w:pos="8209"/>
          <w:tab w:val="left" w:pos="1064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</w:pPr>
      <w:r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>Not</w:t>
      </w:r>
      <w:r w:rsidR="006311B5"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>a</w:t>
      </w:r>
      <w:r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>: a</w:t>
      </w:r>
      <w:r w:rsidR="006311B5"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 xml:space="preserve"> 30 de junio de</w:t>
      </w:r>
      <w:r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 xml:space="preserve"> 2015; </w:t>
      </w:r>
      <w:r w:rsidR="006311B5"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>no incluye las traducciones para la</w:t>
      </w:r>
      <w:r w:rsidR="002A241E"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>s 48ª y 49ª reuniones del Comité Permanente</w:t>
      </w:r>
      <w:r w:rsidR="006311B5"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 xml:space="preserve"> </w:t>
      </w:r>
      <w:r w:rsidR="001D2035"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 xml:space="preserve">ya que el trabajo no es por contrato sino </w:t>
      </w:r>
      <w:r w:rsidR="00F73A32"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>por volumen/tiempo facturado</w:t>
      </w:r>
      <w:r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>.</w:t>
      </w:r>
    </w:p>
    <w:p w14:paraId="1EB85D46" w14:textId="77777777" w:rsidR="00426AC6" w:rsidRPr="00F73A32" w:rsidRDefault="00426AC6" w:rsidP="00426AC6">
      <w:pPr>
        <w:tabs>
          <w:tab w:val="left" w:pos="1951"/>
          <w:tab w:val="left" w:pos="3085"/>
          <w:tab w:val="left" w:pos="4503"/>
          <w:tab w:val="left" w:pos="7763"/>
          <w:tab w:val="left" w:pos="8897"/>
          <w:tab w:val="left" w:pos="10173"/>
          <w:tab w:val="left" w:pos="12724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</w:pPr>
      <w:r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ab/>
      </w:r>
      <w:r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ab/>
      </w:r>
      <w:r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ab/>
      </w:r>
      <w:r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ab/>
      </w:r>
      <w:r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ab/>
      </w:r>
      <w:r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ab/>
      </w:r>
      <w:r w:rsidRPr="00F73A32">
        <w:rPr>
          <w:rFonts w:asciiTheme="minorHAnsi" w:hAnsiTheme="minorHAnsi" w:cs="Calibri"/>
          <w:color w:val="000000"/>
          <w:sz w:val="22"/>
          <w:szCs w:val="22"/>
          <w:lang w:val="es-ES_tradnl" w:eastAsia="en-GB"/>
        </w:rPr>
        <w:tab/>
      </w:r>
    </w:p>
    <w:tbl>
      <w:tblPr>
        <w:tblW w:w="14064" w:type="dxa"/>
        <w:tblInd w:w="78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873"/>
        <w:gridCol w:w="1134"/>
        <w:gridCol w:w="1111"/>
        <w:gridCol w:w="3567"/>
        <w:gridCol w:w="1111"/>
        <w:gridCol w:w="1299"/>
        <w:gridCol w:w="2551"/>
        <w:gridCol w:w="1418"/>
      </w:tblGrid>
      <w:tr w:rsidR="00426AC6" w:rsidRPr="00F73A32" w14:paraId="35023B79" w14:textId="77777777" w:rsidTr="00BB15B8">
        <w:trPr>
          <w:trHeight w:val="56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1DF13E8" w14:textId="36F642E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Consult</w:t>
            </w:r>
            <w:r w:rsidR="00DC308B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or</w:t>
            </w:r>
            <w:r w:rsidR="001D7286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/consultora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60B7E15" w14:textId="2FA63618" w:rsidR="00426AC6" w:rsidRPr="00F73A32" w:rsidRDefault="00D40E8B" w:rsidP="00D40E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Días de trabajo contratados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74A09B0" w14:textId="77777777" w:rsidR="003771AC" w:rsidRPr="00F73A32" w:rsidRDefault="00DC308B" w:rsidP="00DC30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Monto del contrato</w:t>
            </w:r>
            <w:r w:rsidR="00426AC6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</w:p>
          <w:p w14:paraId="01F09418" w14:textId="5E626FCA" w:rsidR="00426AC6" w:rsidRPr="00F73A32" w:rsidRDefault="00426AC6" w:rsidP="00DC30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CHF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56E137F" w14:textId="3ABE75CE" w:rsidR="00426AC6" w:rsidRPr="00F73A32" w:rsidRDefault="00426AC6" w:rsidP="00DC30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Descrip</w:t>
            </w:r>
            <w:r w:rsidR="00DC308B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ción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FF45EB0" w14:textId="77777777" w:rsidR="00D40E8B" w:rsidRPr="00F73A32" w:rsidRDefault="00D40E8B" w:rsidP="001D20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Nº. del</w:t>
            </w:r>
          </w:p>
          <w:p w14:paraId="6AEE9A25" w14:textId="69FE684E" w:rsidR="00426AC6" w:rsidRPr="00F73A32" w:rsidRDefault="00426AC6" w:rsidP="001D20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Contra</w:t>
            </w:r>
            <w:r w:rsidR="00DC308B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E9C7850" w14:textId="586B78FA" w:rsidR="00426AC6" w:rsidRPr="00F73A32" w:rsidRDefault="00E75A3A" w:rsidP="00E75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Fondos básicos/no básicos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3C081EF" w14:textId="554752F6" w:rsidR="00426AC6" w:rsidRPr="00F73A32" w:rsidRDefault="00D40E8B" w:rsidP="00D40E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Procedencia</w:t>
            </w:r>
            <w:r w:rsidR="00DC308B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 de </w:t>
            </w:r>
            <w:r w:rsidR="00E75A3A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los fondos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B4584BD" w14:textId="2A10C652" w:rsidR="00426AC6" w:rsidRPr="00F73A32" w:rsidRDefault="00426AC6" w:rsidP="00DC30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Respons</w:t>
            </w:r>
            <w:r w:rsidR="00DC308B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a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ble/ </w:t>
            </w:r>
            <w:r w:rsidR="00D40E8B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l</w:t>
            </w:r>
            <w:r w:rsidR="00DC308B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ínea presupuestaria</w:t>
            </w:r>
          </w:p>
        </w:tc>
      </w:tr>
      <w:tr w:rsidR="00426AC6" w:rsidRPr="00F73A32" w14:paraId="7AF577E6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71B1" w14:textId="3CE1646C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Casallas, Sara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59E2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121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10FC" w14:textId="5505DB1F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19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621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843D" w14:textId="5CB41C43" w:rsidR="00426AC6" w:rsidRPr="00F73A32" w:rsidRDefault="00662BCB" w:rsidP="00662B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Apoyo</w:t>
            </w:r>
            <w:r w:rsidR="00D806F2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para la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COP12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F931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557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AF41" w14:textId="04AD14AE" w:rsidR="00426AC6" w:rsidRPr="00F73A32" w:rsidRDefault="00DC308B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4488" w14:textId="177B086F" w:rsidR="00426AC6" w:rsidRPr="00F73A32" w:rsidRDefault="00E75A3A" w:rsidP="00E75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Decisión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SC47: 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excedente de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2013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C8CE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CREGS</w:t>
            </w:r>
          </w:p>
        </w:tc>
      </w:tr>
      <w:tr w:rsidR="00426AC6" w:rsidRPr="00F73A32" w14:paraId="03ADDC88" w14:textId="77777777" w:rsidTr="00BB15B8">
        <w:trPr>
          <w:trHeight w:val="36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B66E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Pritchard, David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67D0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65D6" w14:textId="65FF48BD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4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800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A353" w14:textId="1BC380DF" w:rsidR="00426AC6" w:rsidRPr="00F73A32" w:rsidRDefault="00337BE6" w:rsidP="00337BE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Misión Ramsar de Asesoramiento – 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Sitio</w:t>
            </w:r>
            <w:r w:rsidR="00D40E8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802 Nor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uega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862A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556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B906" w14:textId="29EE5636" w:rsidR="00426AC6" w:rsidRPr="00F73A32" w:rsidRDefault="00426AC6" w:rsidP="00CA03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</w:t>
            </w:r>
            <w:r w:rsidR="00CA0374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E4C3" w14:textId="376E11EF" w:rsidR="00426AC6" w:rsidRPr="00F73A32" w:rsidRDefault="00662BCB" w:rsidP="00662B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Misión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Ramsar 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de Asesoramiento financiada por Noruega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CE8D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CREGS</w:t>
            </w:r>
          </w:p>
        </w:tc>
      </w:tr>
      <w:tr w:rsidR="00426AC6" w:rsidRPr="00F73A32" w14:paraId="742C1E39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F0B3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Persse, Emily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CBB5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14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BFF0" w14:textId="14B2E022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7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2438" w14:textId="221D4F31" w:rsidR="00426AC6" w:rsidRPr="00F73A32" w:rsidRDefault="00E75A3A" w:rsidP="00D40E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highlight w:val="green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Apoyo</w:t>
            </w:r>
            <w:r w:rsidR="00D806F2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D40E8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a </w:t>
            </w:r>
            <w:r w:rsidR="00D806F2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las comunicaciones</w:t>
            </w:r>
            <w:r w:rsidR="00D40E8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3771AC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para </w:t>
            </w:r>
            <w:r w:rsidR="00431B7D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la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COP12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3D80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555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4A71" w14:textId="06632100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9CF4" w14:textId="1DAD97E4" w:rsidR="00426AC6" w:rsidRPr="00F73A32" w:rsidRDefault="00380434" w:rsidP="00BB15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MdE – Presupuesto COP12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168F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COMMS</w:t>
            </w:r>
          </w:p>
        </w:tc>
      </w:tr>
      <w:tr w:rsidR="00426AC6" w:rsidRPr="00F73A32" w14:paraId="2323F724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6C56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Yacot, Analia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145B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BD39" w14:textId="225AD72F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7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239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2F91" w14:textId="1A0DE522" w:rsidR="00426AC6" w:rsidRPr="00F73A32" w:rsidRDefault="00662BCB" w:rsidP="00431B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highlight w:val="green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Retroalimentación</w:t>
            </w:r>
            <w:r w:rsidR="00431B7D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– evaluación de 360 grados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8AD1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553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5628" w14:textId="6E14A8A9" w:rsidR="00426AC6" w:rsidRPr="00F73A32" w:rsidRDefault="00CA0374" w:rsidP="00CA03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1B65" w14:textId="2997457F" w:rsidR="00426AC6" w:rsidRPr="00F73A32" w:rsidRDefault="00CA0374" w:rsidP="00CA03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A385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GADMI</w:t>
            </w:r>
          </w:p>
        </w:tc>
      </w:tr>
      <w:tr w:rsidR="00426AC6" w:rsidRPr="00F73A32" w14:paraId="760B3456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E10B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Byrnes, Wendy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28FB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F1AF" w14:textId="2B51D468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7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750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B1DF" w14:textId="734102D2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Tra</w:t>
            </w:r>
            <w:r w:rsidR="00431B7D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duccio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</w:t>
            </w:r>
            <w:r w:rsidR="00431B7D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es</w:t>
            </w:r>
            <w:r w:rsidR="00BB15B8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para la COP12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960C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549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22A0" w14:textId="6F0877D4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2CEA" w14:textId="0D7BE797" w:rsidR="00426AC6" w:rsidRPr="00F73A32" w:rsidRDefault="00380434" w:rsidP="00BB15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MdE – Presupuesto COP12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F036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GADMI</w:t>
            </w:r>
          </w:p>
        </w:tc>
      </w:tr>
      <w:tr w:rsidR="00426AC6" w:rsidRPr="00F73A32" w14:paraId="64AEC474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B696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Fabre, Helen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6F56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FDBA" w14:textId="32E9E41F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4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550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86FC" w14:textId="0D096FA1" w:rsidR="00426AC6" w:rsidRPr="00F73A32" w:rsidRDefault="00431B7D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Traducciones</w:t>
            </w:r>
            <w:r w:rsidR="00BB15B8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para la COP12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5727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548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3256" w14:textId="4A5AF3D8" w:rsidR="00426AC6" w:rsidRPr="00F73A32" w:rsidRDefault="00CA0374" w:rsidP="00CA03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C570" w14:textId="5F6E3AFA" w:rsidR="00426AC6" w:rsidRPr="00F73A32" w:rsidRDefault="00380434" w:rsidP="003804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MdE – Presupuesto COP12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3C5E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GADMI</w:t>
            </w:r>
          </w:p>
        </w:tc>
      </w:tr>
      <w:tr w:rsidR="00426AC6" w:rsidRPr="00F73A32" w14:paraId="51B298EE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7BF8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Gesruisseaux, Ginette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AD2A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F675" w14:textId="1E4980A9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3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250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A3F2" w14:textId="74733590" w:rsidR="00426AC6" w:rsidRPr="00F73A32" w:rsidRDefault="00431B7D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Traducciones</w:t>
            </w:r>
            <w:r w:rsidR="00BB15B8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para la COP12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52A7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547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C569" w14:textId="368D13CB" w:rsidR="00426AC6" w:rsidRPr="00F73A32" w:rsidRDefault="00CA0374" w:rsidP="00CA03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0079" w14:textId="20F483BA" w:rsidR="00426AC6" w:rsidRPr="00F73A32" w:rsidRDefault="0038043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MdE – Presupuesto COP12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E5B1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GADMI</w:t>
            </w:r>
          </w:p>
        </w:tc>
      </w:tr>
      <w:tr w:rsidR="00426AC6" w:rsidRPr="00F73A32" w14:paraId="60FCDAC5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D660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Milev, Christine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FAA4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3049" w14:textId="5D3D2BD6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850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17AA" w14:textId="1D557C1F" w:rsidR="00426AC6" w:rsidRPr="00F73A32" w:rsidRDefault="00431B7D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Traducciones</w:t>
            </w:r>
            <w:r w:rsidR="00BB15B8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para la COP12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C8F8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546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C7CF" w14:textId="19DB2881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1162" w14:textId="0FC4AAF5" w:rsidR="00426AC6" w:rsidRPr="00F73A32" w:rsidRDefault="00380434" w:rsidP="003804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MdE – Presupuesto COP12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DDDA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GADMI</w:t>
            </w:r>
          </w:p>
        </w:tc>
      </w:tr>
      <w:tr w:rsidR="00426AC6" w:rsidRPr="00F73A32" w14:paraId="5602CFA1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AAF4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Devitre, Daniel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485A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8C3F" w14:textId="07ADA579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7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750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27C7" w14:textId="30D979AA" w:rsidR="00426AC6" w:rsidRPr="00F73A32" w:rsidRDefault="00431B7D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Traducciones</w:t>
            </w:r>
            <w:r w:rsidR="00BB15B8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para la COP12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BD6F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545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1161" w14:textId="431A5E7B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B013" w14:textId="397FB346" w:rsidR="00426AC6" w:rsidRPr="00F73A32" w:rsidRDefault="00380434" w:rsidP="003804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MdE – </w:t>
            </w:r>
            <w:r w:rsidR="00BB15B8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Presupuesto COP12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89DE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GADMI</w:t>
            </w:r>
          </w:p>
        </w:tc>
      </w:tr>
      <w:tr w:rsidR="00426AC6" w:rsidRPr="00F73A32" w14:paraId="7F31F6B9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465A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Huntington, Veronica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D5FF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4F4F" w14:textId="65A764C8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4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61F8" w14:textId="4CDBA117" w:rsidR="00426AC6" w:rsidRPr="00F73A32" w:rsidRDefault="00D806F2" w:rsidP="00BB15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Apoyo </w:t>
            </w:r>
            <w:r w:rsidR="00BB15B8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t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empora</w:t>
            </w:r>
            <w:r w:rsidR="00BB15B8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l a las Comunicaciones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986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544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E685" w14:textId="61D22D2A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6909" w14:textId="571B7C4C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6D9C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COMMS</w:t>
            </w:r>
          </w:p>
        </w:tc>
      </w:tr>
      <w:tr w:rsidR="00426AC6" w:rsidRPr="00F73A32" w14:paraId="7BDF5DE0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1D8E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Huntington, Veronica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9E49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12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3E39" w14:textId="547C59DB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6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D32C" w14:textId="6F6068A7" w:rsidR="00426AC6" w:rsidRPr="00F73A32" w:rsidRDefault="00D806F2" w:rsidP="00BB15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Apoyo </w:t>
            </w:r>
            <w:r w:rsidR="00BB15B8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temporal a las Comunicaciones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F6E2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539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02E9" w14:textId="41901621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7111" w14:textId="4FADB539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A3DE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COMMS</w:t>
            </w:r>
          </w:p>
        </w:tc>
      </w:tr>
      <w:tr w:rsidR="00426AC6" w:rsidRPr="00F73A32" w14:paraId="41C28DFD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5F99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Jenkins, Martin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48EB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657D" w14:textId="560E1F40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8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250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7203" w14:textId="76D1C864" w:rsidR="00426AC6" w:rsidRPr="00F73A32" w:rsidRDefault="001D7286" w:rsidP="001D72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Relator en la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COP12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8B79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N/A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6525" w14:textId="7F230660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FB29" w14:textId="104C8654" w:rsidR="00426AC6" w:rsidRPr="00F73A32" w:rsidRDefault="0038043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MdE – Presupuesto COP12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08A5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GADMI</w:t>
            </w:r>
          </w:p>
        </w:tc>
      </w:tr>
      <w:tr w:rsidR="00426AC6" w:rsidRPr="00F73A32" w14:paraId="4BCD803E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F9E6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Rutherford, Catherine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E855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07C8" w14:textId="7DB87EDE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7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500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43B8" w14:textId="29E7FD5E" w:rsidR="00426AC6" w:rsidRPr="00F73A32" w:rsidRDefault="001D7286" w:rsidP="001D72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Relatora en la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COP12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CF4C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N/A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6E5B" w14:textId="5E2E6F96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4111" w14:textId="79FC3447" w:rsidR="00426AC6" w:rsidRPr="00F73A32" w:rsidRDefault="0038043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MdE – Presupuesto COP12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293B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GADMI</w:t>
            </w:r>
          </w:p>
        </w:tc>
      </w:tr>
      <w:tr w:rsidR="00426AC6" w:rsidRPr="00F73A32" w14:paraId="649BF6E5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B320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Peck, Dwight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9BFA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BF5B" w14:textId="367BC740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500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D184" w14:textId="4597C275" w:rsidR="00426AC6" w:rsidRPr="00F73A32" w:rsidRDefault="001D7286" w:rsidP="001D72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Documentación para la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COP12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650F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542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BB73" w14:textId="655E5EA3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242A" w14:textId="39308126" w:rsidR="00426AC6" w:rsidRPr="00F73A32" w:rsidRDefault="0038043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MdE – Presupuesto COP12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1C9F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GADMI</w:t>
            </w:r>
          </w:p>
        </w:tc>
      </w:tr>
      <w:tr w:rsidR="00426AC6" w:rsidRPr="00F73A32" w14:paraId="733E52C1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A80D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Pritchard, David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D40A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104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4AE4" w14:textId="70618148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32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500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DCB5" w14:textId="76350440" w:rsidR="00426AC6" w:rsidRPr="00F73A32" w:rsidRDefault="00380434" w:rsidP="003804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Actividades – Cultura y Humedales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B0FF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541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E4AD" w14:textId="718C3158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A9F9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MAVA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893A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BPART</w:t>
            </w:r>
          </w:p>
        </w:tc>
      </w:tr>
      <w:tr w:rsidR="00426AC6" w:rsidRPr="00F73A32" w14:paraId="04612285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AA67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Cadmus, Rob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07A9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92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BADC" w14:textId="2A4DE39F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26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738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42F2" w14:textId="026415AE" w:rsidR="00426AC6" w:rsidRPr="00F73A32" w:rsidRDefault="003B70D7" w:rsidP="00501E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Responsable</w:t>
            </w:r>
            <w:r w:rsidR="00431B7D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del</w:t>
            </w:r>
            <w:r w:rsidR="00501EE1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proyecto sobre Infraestructuras </w:t>
            </w:r>
            <w:r w:rsidR="00431B7D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Naturales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FA29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540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ABDF" w14:textId="7D088371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4D98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NORAD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BA48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BPART</w:t>
            </w:r>
          </w:p>
        </w:tc>
      </w:tr>
      <w:tr w:rsidR="00426AC6" w:rsidRPr="00F73A32" w14:paraId="3D3F45F3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EAF0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Huntington, Veronica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A984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18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0CDC" w14:textId="4AA78C19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9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40F1" w14:textId="07CC960A" w:rsidR="00426AC6" w:rsidRPr="00F73A32" w:rsidRDefault="00431B7D" w:rsidP="00431B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Apoyo a las Comunicaciones para la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COP12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427B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539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35DC" w14:textId="2A711641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1635" w14:textId="23DC95E3" w:rsidR="00426AC6" w:rsidRPr="00F73A32" w:rsidRDefault="0038043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MdE – Presupuesto COP12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CE91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COMMS</w:t>
            </w:r>
          </w:p>
        </w:tc>
      </w:tr>
      <w:tr w:rsidR="00426AC6" w:rsidRPr="00F73A32" w14:paraId="439A8F89" w14:textId="77777777" w:rsidTr="00BB15B8">
        <w:trPr>
          <w:trHeight w:val="36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ABD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Waite, Charlie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C7E0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8D3A" w14:textId="4F6F7C93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7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D464" w14:textId="0F77C6E7" w:rsidR="00426AC6" w:rsidRPr="00F73A32" w:rsidRDefault="00662BCB" w:rsidP="00662B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Fotógrafo paisajístico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DMH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2015, 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Premios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, 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fotografías,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etc.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F6DE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537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63EA" w14:textId="4BF2A9BA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C380" w14:textId="446F3393" w:rsidR="00426AC6" w:rsidRPr="00F73A32" w:rsidRDefault="00316177" w:rsidP="003161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Presupuesto para el Desarrollo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E7E1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SMGT</w:t>
            </w:r>
          </w:p>
        </w:tc>
      </w:tr>
      <w:tr w:rsidR="00426AC6" w:rsidRPr="00F73A32" w14:paraId="181A1D39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4AB8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lastRenderedPageBreak/>
              <w:t>WCMC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476A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8DCB" w14:textId="376627B4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4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67E2" w14:textId="650DEF3E" w:rsidR="00426AC6" w:rsidRPr="00F73A32" w:rsidRDefault="00D806F2" w:rsidP="00D80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Índice de Extensión de los Humedales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195A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535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59C7" w14:textId="62A008F8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F718" w14:textId="7D9DC9C8" w:rsidR="00426AC6" w:rsidRPr="00F73A32" w:rsidRDefault="000D0C2E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GECT – Aplicación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5B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STRP</w:t>
            </w:r>
          </w:p>
        </w:tc>
      </w:tr>
      <w:tr w:rsidR="00426AC6" w:rsidRPr="00F73A32" w14:paraId="676452C0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D618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Fry, Eve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E02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F405" w14:textId="3084FE11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15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2FDE" w14:textId="78329635" w:rsidR="00426AC6" w:rsidRPr="00F73A32" w:rsidRDefault="00426AC6" w:rsidP="003161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Prepara</w:t>
            </w:r>
            <w:r w:rsidR="00D806F2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ción de eventos </w:t>
            </w:r>
            <w:r w:rsidR="00316177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sobre el Agua/Humedales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3F7F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534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E1E6" w14:textId="01425812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0A93" w14:textId="595F1DB5" w:rsidR="00426AC6" w:rsidRPr="00F73A32" w:rsidRDefault="000D0C2E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Presupuesto para el Desarrollo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70F5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SMGT</w:t>
            </w:r>
          </w:p>
        </w:tc>
      </w:tr>
      <w:tr w:rsidR="00426AC6" w:rsidRPr="00F73A32" w14:paraId="2E1103A4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713C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Persse, Emily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CA57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2047" w14:textId="69396069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15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383B" w14:textId="501199FB" w:rsidR="00426AC6" w:rsidRPr="00F73A32" w:rsidRDefault="00581BCB" w:rsidP="00581B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Coordinador de Eventos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(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DMH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139D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532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4240" w14:textId="4E4D0461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97BF" w14:textId="31039B05" w:rsidR="00426AC6" w:rsidRPr="00F73A32" w:rsidRDefault="000D0C2E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Presupuesto para el Desarrollo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5605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SMGT</w:t>
            </w:r>
          </w:p>
        </w:tc>
      </w:tr>
      <w:tr w:rsidR="00426AC6" w:rsidRPr="00F73A32" w14:paraId="4F5D0284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6DF0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Persse, Emily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7556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6CAF" w14:textId="7BADE10A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6CEF" w14:textId="4D4A79ED" w:rsidR="00426AC6" w:rsidRPr="00F73A32" w:rsidRDefault="00316177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Apoyo temporal a las Comunicaciones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F44D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532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1E4" w14:textId="589F3ABC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274" w14:textId="608BA48E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91E6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COMMS</w:t>
            </w:r>
          </w:p>
        </w:tc>
      </w:tr>
      <w:tr w:rsidR="00426AC6" w:rsidRPr="00F73A32" w14:paraId="419C3DBC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5367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Tim Jones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5AE7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2A83" w14:textId="6F9D331C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600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87DB" w14:textId="7CBE99D3" w:rsidR="00426AC6" w:rsidRPr="00F73A32" w:rsidRDefault="00D806F2" w:rsidP="00D80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Relator en la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SC 48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B31A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529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BE6B" w14:textId="37204025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DDC6" w14:textId="6B499518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B2AC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ISTAN</w:t>
            </w:r>
          </w:p>
        </w:tc>
      </w:tr>
      <w:tr w:rsidR="00426AC6" w:rsidRPr="00F73A32" w14:paraId="5B01C1A1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398E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RM Wetlands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B168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E528" w14:textId="00E9A8C4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4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0B77" w14:textId="471B6296" w:rsidR="00426AC6" w:rsidRPr="00F73A32" w:rsidRDefault="000D0C2E" w:rsidP="000D0C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Nota informativa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- servic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ios de los ecosistemas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CF8F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528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A08E" w14:textId="1EFC222D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27F3" w14:textId="5118FF7E" w:rsidR="00426AC6" w:rsidRPr="00F73A32" w:rsidRDefault="00331E52" w:rsidP="00331E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GECT – Aplicación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703D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STRP</w:t>
            </w:r>
          </w:p>
        </w:tc>
      </w:tr>
      <w:tr w:rsidR="00426AC6" w:rsidRPr="00F73A32" w14:paraId="45484F63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25C9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RM Wetlands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8A3B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B6CD" w14:textId="49B7C9F3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3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200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A73F" w14:textId="2B09A1D8" w:rsidR="00426AC6" w:rsidRPr="00F73A32" w:rsidRDefault="00D806F2" w:rsidP="00331E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GECT</w:t>
            </w:r>
            <w:r w:rsidR="003B70D7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-</w:t>
            </w:r>
            <w:r w:rsidR="003B70D7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prepara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ción de</w:t>
            </w:r>
            <w:r w:rsidR="00331E52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l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331E52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documento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sobre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REDD Plus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EE62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527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FEEA" w14:textId="5BB75DED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44A1" w14:textId="4E8272F3" w:rsidR="00426AC6" w:rsidRPr="00F73A32" w:rsidRDefault="000D0C2E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GECT – Aplicación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45D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STRP</w:t>
            </w:r>
          </w:p>
        </w:tc>
      </w:tr>
      <w:tr w:rsidR="00426AC6" w:rsidRPr="00F73A32" w14:paraId="0D6B85C1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6D5F" w14:textId="6F0678CC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Int</w:t>
            </w:r>
            <w:r w:rsidR="00581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é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rpretes (12)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9846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8933" w14:textId="66551AF3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135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5D37" w14:textId="69F7CB65" w:rsidR="00426AC6" w:rsidRPr="00F73A32" w:rsidRDefault="00A72237" w:rsidP="00D80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Interpretaci</w:t>
            </w:r>
            <w:r w:rsidR="00D806F2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ón en la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COP12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F234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N/A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8BF5" w14:textId="6242C9D7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No 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1265" w14:textId="1A232918" w:rsidR="00426AC6" w:rsidRPr="00F73A32" w:rsidRDefault="0038043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MdE – Presupuesto COP12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5EBE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GADMI</w:t>
            </w:r>
          </w:p>
        </w:tc>
      </w:tr>
      <w:tr w:rsidR="00426AC6" w:rsidRPr="00F73A32" w14:paraId="2A5CB283" w14:textId="77777777" w:rsidTr="00BB15B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F1B6" w14:textId="19AE33C6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Int</w:t>
            </w:r>
            <w:r w:rsidR="00581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é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rpretes (6)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C096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22DE" w14:textId="4B04FBFC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27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7977" w14:textId="1943D036" w:rsidR="00426AC6" w:rsidRPr="00F73A32" w:rsidRDefault="00A72237" w:rsidP="00A722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Interpretación </w:t>
            </w:r>
            <w:r w:rsidR="00D806F2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en la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SC48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8367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N/A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098" w14:textId="59975D0A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50AD" w14:textId="1ED93608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E78B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ISTAN</w:t>
            </w:r>
          </w:p>
        </w:tc>
      </w:tr>
      <w:tr w:rsidR="00426AC6" w:rsidRPr="00F73A32" w14:paraId="3E6B8934" w14:textId="77777777" w:rsidTr="00BB15B8">
        <w:trPr>
          <w:trHeight w:val="36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1E89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CISDL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4A88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75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184D" w14:textId="0DFA8BE1" w:rsidR="00426AC6" w:rsidRPr="00F73A32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90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000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1419" w14:textId="46D78592" w:rsidR="00426AC6" w:rsidRPr="00F73A32" w:rsidRDefault="00662BCB" w:rsidP="00331E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Servicios jurídicos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: R</w:t>
            </w:r>
            <w:r w:rsidR="00331E52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eglamento, 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C</w:t>
            </w:r>
            <w:r w:rsidR="00331E52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I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J, COP12, 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UICN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, contra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tos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, M</w:t>
            </w:r>
            <w:r w:rsidR="00331E52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dE</w:t>
            </w:r>
            <w:r w:rsidR="00063487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,</w:t>
            </w:r>
            <w:r w:rsidR="00426AC6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 etc</w:t>
            </w:r>
            <w:r w:rsidR="00063487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B98E" w14:textId="3D9DD017" w:rsidR="00CA0374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508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5874" w14:textId="07DEA544" w:rsidR="00426AC6" w:rsidRPr="00F73A32" w:rsidRDefault="00CA0374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01C7" w14:textId="0376D3D6" w:rsidR="00426AC6" w:rsidRPr="00F73A32" w:rsidRDefault="00E75A3A" w:rsidP="00E75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Básicos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0C81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KMISC</w:t>
            </w:r>
          </w:p>
        </w:tc>
      </w:tr>
      <w:tr w:rsidR="00426AC6" w:rsidRPr="00F73A32" w14:paraId="34D25EF3" w14:textId="77777777" w:rsidTr="00BB15B8">
        <w:trPr>
          <w:trHeight w:val="19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6FA6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1264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4D10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2445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5383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D0BD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97C8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B8C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426AC6" w:rsidRPr="00F73A32" w14:paraId="64C243C2" w14:textId="77777777" w:rsidTr="00BB15B8">
        <w:trPr>
          <w:trHeight w:val="199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59166C0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61F7864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645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05A6759" w14:textId="00A959B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478</w:t>
            </w:r>
            <w:r w:rsidR="00662BCB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099 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73BA50F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63827A9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35657DC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275681E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D280E87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426AC6" w:rsidRPr="00F73A32" w14:paraId="7EA6A2DC" w14:textId="77777777" w:rsidTr="00BB15B8">
        <w:trPr>
          <w:trHeight w:val="1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0BAE46D7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E06605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6B6A555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17F18DB7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8D6652C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3F40B99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6DB26B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62716F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426AC6" w:rsidRPr="00F73A32" w14:paraId="13C8767F" w14:textId="77777777" w:rsidTr="00BB15B8">
        <w:trPr>
          <w:trHeight w:val="19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D5B8" w14:textId="5F97B1D9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Total 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fondos básicos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12B" w14:textId="598EC226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175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660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3803E29F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819C9DA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0616CBC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955F83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7DD7B1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426AC6" w:rsidRPr="00F73A32" w14:paraId="4C0AEE99" w14:textId="77777777" w:rsidTr="00BB15B8">
        <w:trPr>
          <w:trHeight w:val="19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ADC6" w14:textId="276F6A1F" w:rsidR="00426AC6" w:rsidRPr="00F73A32" w:rsidRDefault="00426AC6" w:rsidP="00E75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Total </w:t>
            </w:r>
            <w:r w:rsidR="00E75A3A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fondos no básicos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2AEB" w14:textId="7846F2C9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302</w:t>
            </w:r>
            <w:r w:rsidR="00662BCB"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color w:val="000000"/>
                <w:sz w:val="18"/>
                <w:szCs w:val="18"/>
                <w:lang w:val="es-ES_tradnl" w:eastAsia="en-GB"/>
              </w:rPr>
              <w:t xml:space="preserve">438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3B7C56BB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C182A36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6183122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21C52F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96821F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426AC6" w:rsidRPr="00F73A32" w14:paraId="0B29C1D1" w14:textId="77777777" w:rsidTr="00BB15B8">
        <w:trPr>
          <w:trHeight w:val="19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4FDA" w14:textId="77777777" w:rsidR="00426AC6" w:rsidRPr="00F73A32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4A18" w14:textId="54DD0CD1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478</w:t>
            </w:r>
            <w:r w:rsidR="00662BCB"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>.</w:t>
            </w:r>
            <w:r w:rsidRPr="00F73A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099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1C8B43C7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5B3E098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0BBDCA6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0C6CF9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D6DCA" w14:textId="77777777" w:rsidR="00426AC6" w:rsidRPr="00F73A32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</w:tr>
    </w:tbl>
    <w:p w14:paraId="5BFD23E6" w14:textId="77777777" w:rsidR="00426AC6" w:rsidRPr="00F73A32" w:rsidRDefault="00426AC6" w:rsidP="00426AC6">
      <w:pPr>
        <w:rPr>
          <w:rFonts w:ascii="Calibri" w:hAnsi="Calibri" w:cs="Calibri"/>
          <w:sz w:val="16"/>
          <w:szCs w:val="16"/>
          <w:lang w:val="es-ES_tradnl"/>
        </w:rPr>
      </w:pPr>
    </w:p>
    <w:p w14:paraId="19571882" w14:textId="77777777" w:rsidR="00426AC6" w:rsidRPr="00F73A32" w:rsidRDefault="00426AC6">
      <w:pPr>
        <w:rPr>
          <w:rFonts w:asciiTheme="minorHAnsi" w:hAnsiTheme="minorHAnsi" w:cs="Calibri"/>
          <w:b/>
          <w:lang w:val="es-ES_tradnl"/>
        </w:rPr>
        <w:sectPr w:rsidR="00426AC6" w:rsidRPr="00F73A32" w:rsidSect="00426AC6">
          <w:footerReference w:type="default" r:id="rId12"/>
          <w:pgSz w:w="16840" w:h="11907" w:orient="landscape" w:code="9"/>
          <w:pgMar w:top="1440" w:right="1440" w:bottom="1440" w:left="1440" w:header="709" w:footer="720" w:gutter="0"/>
          <w:cols w:space="720"/>
          <w:docGrid w:linePitch="360"/>
        </w:sectPr>
      </w:pPr>
    </w:p>
    <w:p w14:paraId="3D53E08F" w14:textId="00436557" w:rsidR="003A25EC" w:rsidRPr="00F73A32" w:rsidRDefault="00102FC1" w:rsidP="00FD3FF1">
      <w:pPr>
        <w:rPr>
          <w:rFonts w:asciiTheme="minorHAnsi" w:hAnsiTheme="minorHAnsi" w:cs="Calibri"/>
          <w:b/>
          <w:lang w:val="es-ES_tradnl"/>
        </w:rPr>
      </w:pPr>
      <w:r w:rsidRPr="00F73A32">
        <w:rPr>
          <w:rFonts w:asciiTheme="minorHAnsi" w:hAnsiTheme="minorHAnsi" w:cs="Calibri"/>
          <w:b/>
          <w:lang w:val="es-ES_tradnl"/>
        </w:rPr>
        <w:lastRenderedPageBreak/>
        <w:t>An</w:t>
      </w:r>
      <w:r w:rsidR="00AB11D9" w:rsidRPr="00F73A32">
        <w:rPr>
          <w:rFonts w:asciiTheme="minorHAnsi" w:hAnsiTheme="minorHAnsi" w:cs="Calibri"/>
          <w:b/>
          <w:lang w:val="es-ES_tradnl"/>
        </w:rPr>
        <w:t>exo</w:t>
      </w:r>
      <w:r w:rsidRPr="00F73A32">
        <w:rPr>
          <w:rFonts w:asciiTheme="minorHAnsi" w:hAnsiTheme="minorHAnsi" w:cs="Calibri"/>
          <w:b/>
          <w:lang w:val="es-ES_tradnl"/>
        </w:rPr>
        <w:t xml:space="preserve"> </w:t>
      </w:r>
      <w:r w:rsidR="00943081" w:rsidRPr="00F73A32">
        <w:rPr>
          <w:rFonts w:asciiTheme="minorHAnsi" w:hAnsiTheme="minorHAnsi" w:cs="Calibri"/>
          <w:b/>
          <w:lang w:val="es-ES_tradnl"/>
        </w:rPr>
        <w:t>5</w:t>
      </w:r>
    </w:p>
    <w:p w14:paraId="55DAA3AB" w14:textId="77777777" w:rsidR="003A25EC" w:rsidRPr="00F73A32" w:rsidRDefault="003A25EC" w:rsidP="0044433D">
      <w:pPr>
        <w:rPr>
          <w:rFonts w:ascii="Calibri" w:hAnsi="Calibri" w:cs="Calibri"/>
          <w:b/>
          <w:lang w:val="es-ES_tradnl"/>
        </w:rPr>
      </w:pPr>
    </w:p>
    <w:p w14:paraId="3FC5A92B" w14:textId="682B1116" w:rsidR="000A7583" w:rsidRPr="00F73A32" w:rsidRDefault="00F73A32" w:rsidP="0044433D">
      <w:pPr>
        <w:rPr>
          <w:rFonts w:ascii="Calibri" w:hAnsi="Calibri" w:cs="Calibri"/>
          <w:b/>
          <w:lang w:val="es-ES_tradnl"/>
        </w:rPr>
      </w:pPr>
      <w:r w:rsidRPr="00F73A32">
        <w:rPr>
          <w:rFonts w:ascii="Calibri" w:hAnsi="Calibri" w:cs="Calibri"/>
          <w:b/>
          <w:lang w:val="es-ES_tradnl"/>
        </w:rPr>
        <w:t>Presupuesto para 2016</w:t>
      </w:r>
      <w:r w:rsidR="00AB11D9" w:rsidRPr="00F73A32">
        <w:rPr>
          <w:rFonts w:ascii="Calibri" w:hAnsi="Calibri" w:cs="Calibri"/>
          <w:b/>
          <w:lang w:val="es-ES_tradnl"/>
        </w:rPr>
        <w:t xml:space="preserve"> aprobado por la COP12 </w:t>
      </w:r>
    </w:p>
    <w:p w14:paraId="1CF7AC7E" w14:textId="77777777" w:rsidR="00761DF1" w:rsidRPr="00F73A32" w:rsidRDefault="00761DF1" w:rsidP="0044433D">
      <w:pPr>
        <w:rPr>
          <w:rFonts w:ascii="Calibri" w:hAnsi="Calibri" w:cs="Calibri"/>
          <w:sz w:val="16"/>
          <w:szCs w:val="16"/>
          <w:lang w:val="es-ES_tradnl"/>
        </w:rPr>
      </w:pPr>
    </w:p>
    <w:tbl>
      <w:tblPr>
        <w:tblW w:w="8313" w:type="dxa"/>
        <w:tblInd w:w="93" w:type="dxa"/>
        <w:tblLook w:val="04A0" w:firstRow="1" w:lastRow="0" w:firstColumn="1" w:lastColumn="0" w:noHBand="0" w:noVBand="1"/>
      </w:tblPr>
      <w:tblGrid>
        <w:gridCol w:w="6057"/>
        <w:gridCol w:w="1254"/>
        <w:gridCol w:w="1254"/>
      </w:tblGrid>
      <w:tr w:rsidR="00EC3027" w:rsidRPr="00F73A32" w14:paraId="33554329" w14:textId="77777777" w:rsidTr="00EC3027">
        <w:trPr>
          <w:trHeight w:val="737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64A11764" w14:textId="1D1033E5" w:rsidR="00EC3027" w:rsidRPr="00F73A32" w:rsidRDefault="006311B5" w:rsidP="006311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Presupuesto combinado para 2016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130B4B52" w14:textId="77777777" w:rsidR="00EC3027" w:rsidRPr="00F73A32" w:rsidRDefault="00EC3027" w:rsidP="00EC302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2016</w:t>
            </w:r>
          </w:p>
        </w:tc>
      </w:tr>
      <w:tr w:rsidR="00EC3027" w:rsidRPr="00F73A32" w14:paraId="40774429" w14:textId="77777777" w:rsidTr="00EC3027">
        <w:trPr>
          <w:trHeight w:val="55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68FE427A" w14:textId="11A3A2C0" w:rsidR="00EC3027" w:rsidRPr="00F73A32" w:rsidRDefault="006311B5" w:rsidP="006311B5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En miles de francos suizos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3C6110A" w14:textId="77777777" w:rsidR="002D2FE3" w:rsidRPr="00F73A32" w:rsidRDefault="002D2FE3" w:rsidP="00EC302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Presupuesto</w:t>
            </w:r>
          </w:p>
          <w:p w14:paraId="7D492034" w14:textId="4DA748F6" w:rsidR="00EC3027" w:rsidRPr="00F73A32" w:rsidRDefault="002D2FE3" w:rsidP="00EC302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b</w:t>
            </w:r>
            <w:r w:rsidR="006311B5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ásico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17C78A5A" w14:textId="77777777" w:rsidR="002D2FE3" w:rsidRPr="00F73A32" w:rsidRDefault="002D2FE3" w:rsidP="006311B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Presupuesto</w:t>
            </w:r>
          </w:p>
          <w:p w14:paraId="79655B94" w14:textId="206E3FF5" w:rsidR="00EC3027" w:rsidRPr="00F73A32" w:rsidRDefault="002D2FE3" w:rsidP="002D2FE3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n</w:t>
            </w:r>
            <w:r w:rsidR="00EC3027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o</w:t>
            </w:r>
            <w:r w:rsidR="006311B5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 xml:space="preserve"> básico</w:t>
            </w:r>
          </w:p>
        </w:tc>
      </w:tr>
      <w:tr w:rsidR="00EC3027" w:rsidRPr="00F73A32" w14:paraId="15D1F0CC" w14:textId="77777777" w:rsidTr="004A1615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BB6D" w14:textId="4098557F" w:rsidR="00EC3027" w:rsidRPr="00F73A32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IN</w:t>
            </w:r>
            <w:r w:rsidR="006311B5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GRESOS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E918F8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A9CD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3C9735E9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4FD" w14:textId="2F14CB85" w:rsidR="00EC3027" w:rsidRPr="00F73A32" w:rsidRDefault="002D2FE3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Contribuciones de las Partes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E34" w14:textId="4BD073C0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  <w:t>3</w:t>
            </w:r>
            <w:r w:rsidR="002D2FE3" w:rsidRPr="00F73A3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  <w:t>779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4E86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3300B554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D36" w14:textId="16F55CB4" w:rsidR="00EC3027" w:rsidRPr="00F73A32" w:rsidRDefault="002D2FE3" w:rsidP="002A241E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Contribuciones volun</w:t>
            </w:r>
            <w:r w:rsidR="002A241E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tarias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19F" w14:textId="5DF21199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  <w:t>1</w:t>
            </w:r>
            <w:r w:rsidR="002D2FE3" w:rsidRPr="00F73A3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  <w:t>065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62A8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0977097F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1961" w14:textId="2A99FADE" w:rsidR="00EC3027" w:rsidRPr="00F73A32" w:rsidRDefault="002D2FE3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Impuesto sobre la renta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6B1D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  <w:t>225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1F4F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72C4277A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0EA" w14:textId="7039D9C8" w:rsidR="00EC3027" w:rsidRPr="00F73A32" w:rsidRDefault="002D2FE3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Intereses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D831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98B4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70E9CADD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5759" w14:textId="7664C444" w:rsidR="00EC3027" w:rsidRPr="00F73A32" w:rsidRDefault="00EC3027" w:rsidP="002D2FE3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 xml:space="preserve">TOTAL </w:t>
            </w:r>
            <w:r w:rsidR="002D2FE3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DE INGRESOS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DE0E" w14:textId="12CA533A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5</w:t>
            </w:r>
            <w:r w:rsidR="002D2FE3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081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812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6D35C677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868E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E29B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392A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530F016E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4A3" w14:textId="76E7888C" w:rsidR="00EC3027" w:rsidRPr="00F73A32" w:rsidRDefault="002D2FE3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GASTOS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E026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0F7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778BEE1E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C0AA" w14:textId="1E358CF8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A.</w:t>
            </w:r>
            <w:r w:rsidR="004A3E76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</w:t>
            </w:r>
            <w:r w:rsidR="002A241E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Personal directivo de la S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ecretaría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C38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798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E9C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3A16C22B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E9F" w14:textId="076DBD05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B.</w:t>
            </w:r>
            <w:r w:rsidR="004A3E76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Coordinador de Asociaciones de Colaboración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5EFD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250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F8F5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356BBA0A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CC82" w14:textId="4B91117A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C.</w:t>
            </w:r>
            <w:r w:rsidR="004A3E76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Asesoramiento y apoyo r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egional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es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561" w14:textId="175854C8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1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342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63F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6C312BB0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298" w14:textId="32B93FDE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D.</w:t>
            </w:r>
            <w:r w:rsidR="004A3E76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Apoyo a las Iniciativas Regionales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6658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0F7E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04222261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F3C0" w14:textId="07D3FEDE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E.</w:t>
            </w:r>
            <w:r w:rsidR="004A3E76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Servicios científicos y técnicos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ED7C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212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74A2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74D04B33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8735" w14:textId="6AE54E9B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F.</w:t>
            </w:r>
            <w:r w:rsidR="004A3E76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Com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unicaciones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6EC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569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E31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2BE61048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D5B7" w14:textId="0F2B1EA7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G.</w:t>
            </w:r>
            <w:r w:rsidR="004A3E76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Administra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ción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/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SISR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/</w:t>
            </w:r>
            <w:r w:rsidR="00DF4229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sitio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w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eb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C6C9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896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1038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05D25A68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F20" w14:textId="0443AFA8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H.</w:t>
            </w:r>
            <w:r w:rsidR="004A3E76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Gastos de funcionamiento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F7B7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95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0032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6F345A31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EBE5" w14:textId="33B68258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I.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Servicios del Comité Permanente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9F29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22F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0B375B62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F0D4" w14:textId="426B5CC3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J.</w:t>
            </w:r>
            <w:r w:rsidR="004A3E76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Gastos por servicios administrativos de la UICN 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(m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á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xim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o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)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591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0944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5FA2187A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4BC" w14:textId="2BD285B9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K.</w:t>
            </w:r>
            <w:r w:rsidR="004A3E76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Provision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e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s,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servicios jurídicos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ABD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110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E15A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2C99E6E7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F7E7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5539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52A9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7D08E43D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6AA" w14:textId="4660DEBA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1.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Misiones 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Ramsar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de Asesoramiento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CAD2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A392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200</w:t>
            </w:r>
          </w:p>
        </w:tc>
      </w:tr>
      <w:tr w:rsidR="00EC3027" w:rsidRPr="00F73A32" w14:paraId="5C3A313B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DF2" w14:textId="6BB1180E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2.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Programa del GECT para 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2016-2018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B70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B817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100</w:t>
            </w:r>
          </w:p>
        </w:tc>
      </w:tr>
      <w:tr w:rsidR="00EC3027" w:rsidRPr="00F73A32" w14:paraId="20EE5BBA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8D55" w14:textId="6213955F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3.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SISR, gestión y tecnologías de la información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(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sitio web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DB1C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3DB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58</w:t>
            </w:r>
          </w:p>
        </w:tc>
      </w:tr>
      <w:tr w:rsidR="00EC3027" w:rsidRPr="00F73A32" w14:paraId="32F838E5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916" w14:textId="245635A1" w:rsidR="00EC3027" w:rsidRPr="00F73A32" w:rsidRDefault="00EC3027" w:rsidP="002D2FE3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4.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Reuniones regionales previas a la COP13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ABE0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8604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217</w:t>
            </w:r>
          </w:p>
        </w:tc>
      </w:tr>
      <w:tr w:rsidR="00EC3027" w:rsidRPr="00F73A32" w14:paraId="1115AB2A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832D" w14:textId="6AC95BAF" w:rsidR="00EC3027" w:rsidRPr="00F73A32" w:rsidRDefault="00EC3027" w:rsidP="00AB11D9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5. </w:t>
            </w:r>
            <w:r w:rsidR="002D2FE3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Patrocinio de delegados a la 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COP13 (2018) (delega</w:t>
            </w:r>
            <w:r w:rsidR="00AB11D9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dos candidatos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5B53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29F0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200</w:t>
            </w:r>
          </w:p>
        </w:tc>
      </w:tr>
      <w:tr w:rsidR="00EC3027" w:rsidRPr="00F73A32" w14:paraId="7A90BEE8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2EF9" w14:textId="49CF487A" w:rsidR="00EC3027" w:rsidRPr="00F73A32" w:rsidRDefault="00EC3027" w:rsidP="00AB11D9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6. </w:t>
            </w:r>
            <w:r w:rsidR="00AB11D9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Traducción a la lengua árabe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A939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457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83</w:t>
            </w:r>
          </w:p>
        </w:tc>
      </w:tr>
      <w:tr w:rsidR="00EC3027" w:rsidRPr="00F73A32" w14:paraId="415F6808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80E" w14:textId="301C4C8F" w:rsidR="00EC3027" w:rsidRPr="00F73A32" w:rsidRDefault="00EC3027" w:rsidP="00AF0D76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7. </w:t>
            </w:r>
            <w:r w:rsidR="00AB11D9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Fond</w:t>
            </w:r>
            <w:r w:rsidR="006E76EB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o</w:t>
            </w:r>
            <w:r w:rsidR="00AB11D9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 de Pequeñas Subvenciones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A89B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3301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333</w:t>
            </w:r>
          </w:p>
        </w:tc>
      </w:tr>
      <w:tr w:rsidR="00EC3027" w:rsidRPr="00F73A32" w14:paraId="09D9A2A7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D5E" w14:textId="48B1D46E" w:rsidR="00EC3027" w:rsidRPr="00F73A32" w:rsidRDefault="00EC3027" w:rsidP="00AB11D9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8. </w:t>
            </w:r>
            <w:r w:rsidR="00AB11D9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Redes y centros de las Iniciativas 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Regional</w:t>
            </w:r>
            <w:r w:rsidR="00AB11D9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062F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B44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50</w:t>
            </w:r>
          </w:p>
        </w:tc>
      </w:tr>
      <w:tr w:rsidR="00EC3027" w:rsidRPr="00F73A32" w14:paraId="5B54201A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710" w14:textId="692F4890" w:rsidR="00EC3027" w:rsidRPr="00F73A32" w:rsidRDefault="00EC3027" w:rsidP="00AB11D9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9. </w:t>
            </w:r>
            <w:r w:rsidR="00AB11D9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Programa de CECoP de </w:t>
            </w: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Ramsar (2016-2021)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3C12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50BD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100</w:t>
            </w:r>
          </w:p>
        </w:tc>
      </w:tr>
      <w:tr w:rsidR="00EC3027" w:rsidRPr="00F73A32" w14:paraId="14525A5A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5D30" w14:textId="55FFBCE3" w:rsidR="00EC3027" w:rsidRPr="00F73A32" w:rsidRDefault="00EC3027" w:rsidP="00AB11D9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10. </w:t>
            </w:r>
            <w:r w:rsidR="00AB11D9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Sistema en línea para </w:t>
            </w:r>
            <w:r w:rsidR="00DF4229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 xml:space="preserve">la presentación de </w:t>
            </w:r>
            <w:r w:rsidR="00AB11D9"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los informes nacionales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8D1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AD40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58</w:t>
            </w:r>
          </w:p>
        </w:tc>
      </w:tr>
      <w:tr w:rsidR="00EC3027" w:rsidRPr="00F73A32" w14:paraId="68089B8C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E9F7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7635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A20C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560C8F04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6FF" w14:textId="4EFE44FA" w:rsidR="00EC3027" w:rsidRPr="00F73A32" w:rsidRDefault="00EC3027" w:rsidP="00AB11D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 xml:space="preserve">TOTAL </w:t>
            </w:r>
            <w:r w:rsidR="00AB11D9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DE GASTOS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8D603" w14:textId="0BA915F9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5</w:t>
            </w:r>
            <w:r w:rsidR="002D2FE3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081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EE9B" w14:textId="70BC9B30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1</w:t>
            </w:r>
            <w:r w:rsidR="002D2FE3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399</w:t>
            </w:r>
          </w:p>
        </w:tc>
      </w:tr>
      <w:tr w:rsidR="00EC3027" w:rsidRPr="00F73A32" w14:paraId="02BD10C9" w14:textId="77777777" w:rsidTr="00EC3027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7D12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59A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FB86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7B5D5EEB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9EFA" w14:textId="3065C0DA" w:rsidR="00EC3027" w:rsidRPr="00F73A32" w:rsidRDefault="00EC3027" w:rsidP="00AB11D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 xml:space="preserve">TOTAL </w:t>
            </w:r>
            <w:r w:rsidR="00AB11D9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DE GASTOS SALARIALES</w:t>
            </w: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 xml:space="preserve"> – </w:t>
            </w:r>
            <w:r w:rsidR="00AB11D9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salarios de personal y gastos conexos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9E3" w14:textId="4AA4306E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3</w:t>
            </w:r>
            <w:r w:rsidR="002D2FE3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.</w:t>
            </w: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429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8BBC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6E696D68" w14:textId="77777777" w:rsidTr="00EC3027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6358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0F32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67%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E0B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7E416A1D" w14:textId="7777777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1E93" w14:textId="17E2BF82" w:rsidR="00EC3027" w:rsidRPr="00F73A32" w:rsidRDefault="00EC3027" w:rsidP="00AB11D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 xml:space="preserve">TOTAL </w:t>
            </w:r>
            <w:r w:rsidR="00AB11D9"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DE GASTOS DE VIAJES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C78B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155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6AE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  <w:tr w:rsidR="00EC3027" w:rsidRPr="00F73A32" w14:paraId="526DDDEB" w14:textId="77777777" w:rsidTr="00EC3027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0A0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7CC" w14:textId="77777777" w:rsidR="00EC3027" w:rsidRPr="00F73A32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3%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FD08" w14:textId="77777777" w:rsidR="00EC3027" w:rsidRPr="00F73A32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</w:pPr>
            <w:r w:rsidRPr="00F73A32">
              <w:rPr>
                <w:rFonts w:asciiTheme="minorHAnsi" w:eastAsia="Times New Roman" w:hAnsiTheme="minorHAnsi" w:cs="Arial"/>
                <w:color w:val="000000"/>
                <w:sz w:val="20"/>
                <w:szCs w:val="22"/>
                <w:lang w:val="es-ES_tradnl" w:eastAsia="en-GB"/>
              </w:rPr>
              <w:t> </w:t>
            </w:r>
          </w:p>
        </w:tc>
      </w:tr>
    </w:tbl>
    <w:p w14:paraId="5BE75B2F" w14:textId="77777777" w:rsidR="00EC3027" w:rsidRPr="00F73A32" w:rsidRDefault="00EC3027" w:rsidP="0044433D">
      <w:pPr>
        <w:rPr>
          <w:rFonts w:ascii="Calibri" w:hAnsi="Calibri" w:cs="Calibri"/>
          <w:sz w:val="16"/>
          <w:szCs w:val="16"/>
          <w:lang w:val="es-ES_tradnl"/>
        </w:rPr>
      </w:pPr>
    </w:p>
    <w:p w14:paraId="55A1F99B" w14:textId="77777777" w:rsidR="00820762" w:rsidRPr="00F73A32" w:rsidRDefault="00820762" w:rsidP="0044433D">
      <w:pPr>
        <w:rPr>
          <w:rFonts w:ascii="Calibri" w:hAnsi="Calibri" w:cs="Calibri"/>
          <w:sz w:val="16"/>
          <w:szCs w:val="16"/>
          <w:lang w:val="es-ES_tradnl"/>
        </w:rPr>
      </w:pPr>
    </w:p>
    <w:p w14:paraId="41F19FDA" w14:textId="77777777" w:rsidR="00820762" w:rsidRPr="00F73A32" w:rsidRDefault="00820762">
      <w:pPr>
        <w:rPr>
          <w:rFonts w:ascii="Calibri" w:hAnsi="Calibri" w:cs="Calibri"/>
          <w:sz w:val="16"/>
          <w:szCs w:val="16"/>
          <w:lang w:val="es-ES_tradnl"/>
        </w:rPr>
      </w:pPr>
      <w:r w:rsidRPr="00F73A32">
        <w:rPr>
          <w:rFonts w:ascii="Calibri" w:hAnsi="Calibri" w:cs="Calibri"/>
          <w:sz w:val="16"/>
          <w:szCs w:val="16"/>
          <w:lang w:val="es-ES_tradnl"/>
        </w:rPr>
        <w:br w:type="page"/>
      </w:r>
    </w:p>
    <w:p w14:paraId="056B9E96" w14:textId="77777777" w:rsidR="005A736F" w:rsidRPr="00F73A32" w:rsidRDefault="005A736F" w:rsidP="00820762">
      <w:pPr>
        <w:ind w:left="540" w:hanging="540"/>
        <w:rPr>
          <w:rFonts w:asciiTheme="minorHAnsi" w:hAnsiTheme="minorHAnsi"/>
          <w:b/>
          <w:lang w:val="es-ES_tradnl"/>
        </w:rPr>
      </w:pPr>
    </w:p>
    <w:p w14:paraId="4C4D590B" w14:textId="6DFA3B75" w:rsidR="001E2832" w:rsidRPr="00F73A32" w:rsidRDefault="001E2832" w:rsidP="00820762">
      <w:pPr>
        <w:rPr>
          <w:rFonts w:asciiTheme="minorHAnsi" w:hAnsiTheme="minorHAnsi"/>
          <w:b/>
          <w:lang w:val="es-ES_tradnl"/>
        </w:rPr>
      </w:pPr>
      <w:r w:rsidRPr="00F73A32">
        <w:rPr>
          <w:rFonts w:asciiTheme="minorHAnsi" w:hAnsiTheme="minorHAnsi"/>
          <w:b/>
          <w:lang w:val="es-ES_tradnl"/>
        </w:rPr>
        <w:t xml:space="preserve">Anexo 6 </w:t>
      </w:r>
    </w:p>
    <w:p w14:paraId="5B3A4016" w14:textId="77777777" w:rsidR="001E2832" w:rsidRPr="00F73A32" w:rsidRDefault="001E2832" w:rsidP="00820762">
      <w:pPr>
        <w:rPr>
          <w:rFonts w:asciiTheme="minorHAnsi" w:hAnsiTheme="minorHAnsi"/>
          <w:b/>
          <w:lang w:val="es-ES_tradnl"/>
        </w:rPr>
      </w:pPr>
    </w:p>
    <w:p w14:paraId="44D27987" w14:textId="09697AF1" w:rsidR="00820762" w:rsidRPr="00F73A32" w:rsidRDefault="001E2832" w:rsidP="0044433D">
      <w:pPr>
        <w:rPr>
          <w:rFonts w:ascii="Times" w:eastAsia="Times New Roman" w:hAnsi="Times"/>
          <w:sz w:val="20"/>
          <w:szCs w:val="20"/>
          <w:lang w:val="es-ES_tradnl" w:eastAsia="es-ES"/>
        </w:rPr>
      </w:pPr>
      <w:r w:rsidRPr="00F73A32">
        <w:rPr>
          <w:rFonts w:asciiTheme="minorHAnsi" w:hAnsiTheme="minorHAnsi"/>
          <w:b/>
          <w:lang w:val="es-ES_tradnl"/>
        </w:rPr>
        <w:t>Análisis de las partidas previstas no financiadas con cargo al presupuesto básico para 2016-2018, por orden de prioridad</w:t>
      </w:r>
      <w:r w:rsidRPr="00F73A32">
        <w:rPr>
          <w:rFonts w:ascii="Times" w:eastAsia="Times New Roman" w:hAnsi="Times"/>
          <w:sz w:val="20"/>
          <w:szCs w:val="20"/>
          <w:lang w:val="es-ES_tradnl" w:eastAsia="es-ES"/>
        </w:rPr>
        <w:t xml:space="preserve"> </w:t>
      </w:r>
    </w:p>
    <w:p w14:paraId="6BE0E081" w14:textId="77777777" w:rsidR="004A1615" w:rsidRPr="00F73A32" w:rsidRDefault="004A1615" w:rsidP="0044433D">
      <w:pPr>
        <w:rPr>
          <w:rFonts w:ascii="Calibri" w:hAnsi="Calibri" w:cs="Calibri"/>
          <w:sz w:val="16"/>
          <w:szCs w:val="16"/>
          <w:lang w:val="es-ES_tradnl"/>
        </w:rPr>
      </w:pP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820"/>
        <w:gridCol w:w="4600"/>
        <w:gridCol w:w="2080"/>
      </w:tblGrid>
      <w:tr w:rsidR="00820762" w:rsidRPr="00ED5D41" w14:paraId="50D41210" w14:textId="77777777" w:rsidTr="00820762">
        <w:trPr>
          <w:trHeight w:val="64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598D05D6" w14:textId="2E9E158A" w:rsidR="00820762" w:rsidRPr="00F73A32" w:rsidRDefault="00820762" w:rsidP="001E283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  <w:t>N</w:t>
            </w:r>
            <w:r w:rsidR="001E2832" w:rsidRPr="00F73A32"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  <w:t>úm</w:t>
            </w:r>
            <w:r w:rsidRPr="00F73A32"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  <w:t>.</w:t>
            </w:r>
          </w:p>
        </w:tc>
        <w:tc>
          <w:tcPr>
            <w:tcW w:w="46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1225BBC3" w14:textId="38238EC7" w:rsidR="00820762" w:rsidRPr="00F73A32" w:rsidRDefault="001E2832" w:rsidP="001E283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  <w:t>PARTIDAS PREVISTAS NO FINANCIADAS CON CARGO AL PRESUPUESTO BÁSICO PARA 2016 – 2018</w:t>
            </w:r>
            <w:r w:rsidRPr="00F73A32">
              <w:rPr>
                <w:rFonts w:ascii="Times" w:eastAsia="Times New Roman" w:hAnsi="Times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4CA0D339" w14:textId="4DAB0852" w:rsidR="00820762" w:rsidRPr="00F73A32" w:rsidRDefault="001E2832" w:rsidP="001E283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  <w:t>Cantidad requerida en 3 años (CHF)</w:t>
            </w:r>
            <w:r w:rsidRPr="00F73A32">
              <w:rPr>
                <w:rFonts w:ascii="Times" w:eastAsia="Times New Roman" w:hAnsi="Times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820762" w:rsidRPr="00F73A32" w14:paraId="0640411A" w14:textId="77777777" w:rsidTr="0082076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14:paraId="72C5E047" w14:textId="77777777" w:rsidR="00820762" w:rsidRPr="00F73A3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2C39F649" w14:textId="6B90C40C" w:rsidR="00820762" w:rsidRPr="00F73A32" w:rsidRDefault="001E2832" w:rsidP="0082076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Misiones Ramsar de Asesoramiento para las Partes que soliciten asistencia</w:t>
            </w:r>
            <w:r w:rsidRPr="00F73A32">
              <w:rPr>
                <w:rFonts w:ascii="Times" w:eastAsia="Times New Roman" w:hAnsi="Times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46AA16FA" w14:textId="2BBDFE3E" w:rsidR="00820762" w:rsidRPr="00F73A3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600</w:t>
            </w:r>
            <w:r w:rsidR="00FC7893"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000</w:t>
            </w:r>
          </w:p>
        </w:tc>
      </w:tr>
      <w:tr w:rsidR="00820762" w:rsidRPr="00F73A32" w14:paraId="6C623FE1" w14:textId="77777777" w:rsidTr="00820762">
        <w:trPr>
          <w:trHeight w:val="31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14:paraId="6A0E3279" w14:textId="77777777" w:rsidR="00820762" w:rsidRPr="00F73A3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3DB3365B" w14:textId="32CF6113" w:rsidR="00820762" w:rsidRPr="00F73A32" w:rsidRDefault="001E2832" w:rsidP="00FC789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 xml:space="preserve">Apoyo al programa de trabajo del GECT para 2016-2018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1F391834" w14:textId="58CBD37E" w:rsidR="00820762" w:rsidRPr="00F73A3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300</w:t>
            </w:r>
            <w:r w:rsidR="00FC7893"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000</w:t>
            </w:r>
          </w:p>
        </w:tc>
      </w:tr>
      <w:tr w:rsidR="00820762" w:rsidRPr="00F73A32" w14:paraId="2333C532" w14:textId="77777777" w:rsidTr="00820762">
        <w:trPr>
          <w:trHeight w:val="31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14:paraId="10399566" w14:textId="77777777" w:rsidR="00820762" w:rsidRPr="00F73A3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0C252ADF" w14:textId="1E7D6E74" w:rsidR="00820762" w:rsidRPr="00F73A32" w:rsidRDefault="001E2832" w:rsidP="00FC789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 xml:space="preserve">Desarrollo continuo del SISR, gestión y tecnologías de la información (sitio web)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08EA6510" w14:textId="4D031E46" w:rsidR="00820762" w:rsidRPr="00F73A3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175</w:t>
            </w:r>
            <w:r w:rsidR="00FC7893"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000</w:t>
            </w:r>
          </w:p>
        </w:tc>
      </w:tr>
      <w:tr w:rsidR="00820762" w:rsidRPr="00F73A32" w14:paraId="4F870605" w14:textId="77777777" w:rsidTr="00820762">
        <w:trPr>
          <w:trHeight w:val="64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14:paraId="1420D35A" w14:textId="77777777" w:rsidR="00820762" w:rsidRPr="00F73A3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4A58E269" w14:textId="11942850" w:rsidR="00820762" w:rsidRPr="00F73A32" w:rsidRDefault="001E2832" w:rsidP="00FC789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 xml:space="preserve">Reuniones regionales previas a la COP13 (apoyo a los delegados y costo </w:t>
            </w:r>
            <w:r w:rsidR="002769CB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de las reuniones preparatorias)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4EF2B142" w14:textId="68C3E82C" w:rsidR="00820762" w:rsidRPr="00F73A3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650</w:t>
            </w:r>
            <w:r w:rsidR="00FC7893"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000</w:t>
            </w:r>
          </w:p>
        </w:tc>
      </w:tr>
      <w:tr w:rsidR="00820762" w:rsidRPr="00F73A32" w14:paraId="155862B7" w14:textId="77777777" w:rsidTr="00820762">
        <w:trPr>
          <w:trHeight w:val="31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14:paraId="09FECDE1" w14:textId="77777777" w:rsidR="00820762" w:rsidRPr="00F73A3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0F2CDEF9" w14:textId="3EAED792" w:rsidR="00820762" w:rsidRPr="00F73A32" w:rsidRDefault="00FC7893" w:rsidP="00FC789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 xml:space="preserve">Patrocinio de la asistencia a la COP13 (2018) para los delegados candidatos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4772ACB4" w14:textId="5490D1FB" w:rsidR="00820762" w:rsidRPr="00F73A3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600</w:t>
            </w:r>
            <w:r w:rsidR="00FC7893"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000</w:t>
            </w:r>
          </w:p>
        </w:tc>
      </w:tr>
      <w:tr w:rsidR="00820762" w:rsidRPr="00F73A32" w14:paraId="5D8B56AD" w14:textId="77777777" w:rsidTr="00820762">
        <w:trPr>
          <w:trHeight w:val="61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14:paraId="7ACFBA7A" w14:textId="77777777" w:rsidR="00820762" w:rsidRPr="00F73A3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0E31DCC6" w14:textId="4E7C876A" w:rsidR="00820762" w:rsidRPr="00F73A32" w:rsidRDefault="00FC7893" w:rsidP="00A806D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Int</w:t>
            </w:r>
            <w:r w:rsidR="00A806D7"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 xml:space="preserve">egración </w:t>
            </w: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 xml:space="preserve">de la lengua árabe y apoyo a la traducción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29EF548C" w14:textId="4D0BE673" w:rsidR="00820762" w:rsidRPr="00F73A3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250</w:t>
            </w:r>
            <w:r w:rsidR="00FC7893"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000</w:t>
            </w:r>
          </w:p>
        </w:tc>
      </w:tr>
      <w:tr w:rsidR="00820762" w:rsidRPr="00F73A32" w14:paraId="14B106E0" w14:textId="77777777" w:rsidTr="00820762">
        <w:trPr>
          <w:trHeight w:val="61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14:paraId="45890031" w14:textId="77777777" w:rsidR="00820762" w:rsidRPr="00F73A3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33D92D5F" w14:textId="5C94B333" w:rsidR="00820762" w:rsidRPr="00F73A32" w:rsidRDefault="00FC7893" w:rsidP="00FC789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 xml:space="preserve">Fondo de Pequeñas Subvenciones para el uso racional de los humedales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2DAE599F" w14:textId="056CB331" w:rsidR="00820762" w:rsidRPr="00F73A3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1</w:t>
            </w:r>
            <w:r w:rsidR="00FC7893"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000</w:t>
            </w:r>
            <w:r w:rsidR="00FC7893"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000</w:t>
            </w:r>
          </w:p>
        </w:tc>
      </w:tr>
      <w:tr w:rsidR="00820762" w:rsidRPr="00F73A32" w14:paraId="46F35875" w14:textId="77777777" w:rsidTr="00820762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6661783E" w14:textId="77777777" w:rsidR="00820762" w:rsidRPr="00F73A3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444EDD8E" w14:textId="362307DD" w:rsidR="00820762" w:rsidRPr="00F73A32" w:rsidRDefault="00FC7893" w:rsidP="00FC789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 xml:space="preserve">Apoyo a las redes y los centros de las Iniciativas Regionales (actividades prioritarias)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2096742B" w14:textId="78F17170" w:rsidR="00820762" w:rsidRPr="00F73A3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150</w:t>
            </w:r>
            <w:r w:rsidR="00FC7893"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000</w:t>
            </w:r>
          </w:p>
        </w:tc>
      </w:tr>
      <w:tr w:rsidR="00820762" w:rsidRPr="00F73A32" w14:paraId="45C88D5E" w14:textId="77777777" w:rsidTr="0082076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14:paraId="00955B3F" w14:textId="77777777" w:rsidR="00820762" w:rsidRPr="00F73A3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7CDA3216" w14:textId="653982F3" w:rsidR="00820762" w:rsidRPr="00F73A32" w:rsidRDefault="00FC7893" w:rsidP="00FC789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 xml:space="preserve">Programa de CECoP de Ramsar (2016-2021), excluyendo el Día Mundial de los Humedales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59C06AA8" w14:textId="6A619B1D" w:rsidR="00820762" w:rsidRPr="00F73A3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300</w:t>
            </w:r>
            <w:r w:rsidR="00FC7893"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000</w:t>
            </w:r>
          </w:p>
        </w:tc>
      </w:tr>
      <w:tr w:rsidR="00820762" w:rsidRPr="00F73A32" w14:paraId="49303FE5" w14:textId="77777777" w:rsidTr="00820762">
        <w:trPr>
          <w:trHeight w:val="61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14:paraId="39E41CED" w14:textId="77777777" w:rsidR="00820762" w:rsidRPr="00F73A3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_tradnl" w:eastAsia="en-GB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7F367866" w14:textId="3D888486" w:rsidR="00820762" w:rsidRPr="00F73A32" w:rsidRDefault="00FC7893" w:rsidP="00FC789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 xml:space="preserve">Sistema en línea para los Informes Nacionales, la presentación de informes y el desarrollo de indicadores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14:paraId="67B5EC1F" w14:textId="3950CC1E" w:rsidR="00820762" w:rsidRPr="00F73A3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175</w:t>
            </w:r>
            <w:r w:rsidR="00FC7893"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color w:val="000000"/>
                <w:sz w:val="22"/>
                <w:szCs w:val="22"/>
                <w:lang w:val="es-ES_tradnl" w:eastAsia="en-GB"/>
              </w:rPr>
              <w:t>000</w:t>
            </w:r>
          </w:p>
        </w:tc>
      </w:tr>
      <w:tr w:rsidR="00820762" w:rsidRPr="00F73A32" w14:paraId="50F1DC8A" w14:textId="77777777" w:rsidTr="00820762">
        <w:trPr>
          <w:trHeight w:val="330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14:paraId="5B101DD7" w14:textId="77777777" w:rsidR="00820762" w:rsidRPr="00F73A3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lang w:val="es-ES_tradnl"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vAlign w:val="center"/>
            <w:hideMark/>
          </w:tcPr>
          <w:p w14:paraId="14559F4B" w14:textId="77777777" w:rsidR="00820762" w:rsidRPr="00F73A32" w:rsidRDefault="00820762" w:rsidP="00820762">
            <w:pPr>
              <w:rPr>
                <w:rFonts w:ascii="Calibri" w:eastAsia="Times New Roman" w:hAnsi="Calibri"/>
                <w:b/>
                <w:bCs/>
                <w:color w:val="000000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lang w:val="es-ES_tradnl" w:eastAsia="en-GB"/>
              </w:rPr>
              <w:t xml:space="preserve">TOTAL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vAlign w:val="center"/>
            <w:hideMark/>
          </w:tcPr>
          <w:p w14:paraId="33CCC016" w14:textId="5B8FEAFD" w:rsidR="00820762" w:rsidRPr="00F73A32" w:rsidRDefault="00820762" w:rsidP="0082076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s-ES_tradnl" w:eastAsia="en-GB"/>
              </w:rPr>
            </w:pPr>
            <w:r w:rsidRPr="00F73A32">
              <w:rPr>
                <w:rFonts w:ascii="Calibri" w:eastAsia="Times New Roman" w:hAnsi="Calibri"/>
                <w:b/>
                <w:bCs/>
                <w:color w:val="000000"/>
                <w:lang w:val="es-ES_tradnl" w:eastAsia="en-GB"/>
              </w:rPr>
              <w:t>4</w:t>
            </w:r>
            <w:r w:rsidR="00FC7893" w:rsidRPr="00F73A32">
              <w:rPr>
                <w:rFonts w:ascii="Calibri" w:eastAsia="Times New Roman" w:hAnsi="Calibri"/>
                <w:b/>
                <w:bCs/>
                <w:color w:val="000000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b/>
                <w:bCs/>
                <w:color w:val="000000"/>
                <w:lang w:val="es-ES_tradnl" w:eastAsia="en-GB"/>
              </w:rPr>
              <w:t>200</w:t>
            </w:r>
            <w:r w:rsidR="00FC7893" w:rsidRPr="00F73A32">
              <w:rPr>
                <w:rFonts w:ascii="Calibri" w:eastAsia="Times New Roman" w:hAnsi="Calibri"/>
                <w:b/>
                <w:bCs/>
                <w:color w:val="000000"/>
                <w:lang w:val="es-ES_tradnl" w:eastAsia="en-GB"/>
              </w:rPr>
              <w:t>.</w:t>
            </w:r>
            <w:r w:rsidRPr="00F73A32">
              <w:rPr>
                <w:rFonts w:ascii="Calibri" w:eastAsia="Times New Roman" w:hAnsi="Calibri"/>
                <w:b/>
                <w:bCs/>
                <w:color w:val="000000"/>
                <w:lang w:val="es-ES_tradnl" w:eastAsia="en-GB"/>
              </w:rPr>
              <w:t>000</w:t>
            </w:r>
          </w:p>
        </w:tc>
      </w:tr>
    </w:tbl>
    <w:p w14:paraId="69A67E16" w14:textId="77777777" w:rsidR="00CD0429" w:rsidRPr="00F73A32" w:rsidRDefault="00CD0429" w:rsidP="00EF715A">
      <w:pPr>
        <w:rPr>
          <w:rFonts w:ascii="Calibri" w:hAnsi="Calibri" w:cs="Calibri"/>
          <w:sz w:val="16"/>
          <w:szCs w:val="16"/>
          <w:lang w:val="es-ES_tradnl"/>
        </w:rPr>
      </w:pPr>
    </w:p>
    <w:p w14:paraId="63A23025" w14:textId="77777777" w:rsidR="00AB11D9" w:rsidRPr="00F73A32" w:rsidRDefault="00AB11D9" w:rsidP="00EF715A">
      <w:pPr>
        <w:rPr>
          <w:rFonts w:ascii="Calibri" w:hAnsi="Calibri" w:cs="Calibri"/>
          <w:sz w:val="16"/>
          <w:szCs w:val="16"/>
          <w:lang w:val="es-ES_tradnl"/>
        </w:rPr>
      </w:pPr>
    </w:p>
    <w:p w14:paraId="07A78063" w14:textId="77777777" w:rsidR="001E2832" w:rsidRPr="00F73A32" w:rsidRDefault="001E2832" w:rsidP="00EF715A">
      <w:pPr>
        <w:rPr>
          <w:rFonts w:ascii="Calibri" w:hAnsi="Calibri" w:cs="Calibri"/>
          <w:sz w:val="16"/>
          <w:szCs w:val="16"/>
          <w:lang w:val="es-ES_tradnl"/>
        </w:rPr>
      </w:pPr>
    </w:p>
    <w:p w14:paraId="3FF4FD9A" w14:textId="77777777" w:rsidR="001E2832" w:rsidRPr="00F73A32" w:rsidRDefault="001E2832" w:rsidP="00EF715A">
      <w:pPr>
        <w:rPr>
          <w:rFonts w:ascii="Calibri" w:hAnsi="Calibri" w:cs="Calibri"/>
          <w:sz w:val="16"/>
          <w:szCs w:val="16"/>
          <w:lang w:val="es-ES_tradnl"/>
        </w:rPr>
      </w:pPr>
    </w:p>
    <w:sectPr w:rsidR="001E2832" w:rsidRPr="00F73A32" w:rsidSect="00EF715A">
      <w:footerReference w:type="default" r:id="rId13"/>
      <w:pgSz w:w="11907" w:h="16840" w:code="9"/>
      <w:pgMar w:top="1440" w:right="1440" w:bottom="1440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72C45" w14:textId="77777777" w:rsidR="00ED5D41" w:rsidRDefault="00ED5D41">
      <w:r>
        <w:separator/>
      </w:r>
    </w:p>
  </w:endnote>
  <w:endnote w:type="continuationSeparator" w:id="0">
    <w:p w14:paraId="0369DCC0" w14:textId="77777777" w:rsidR="00ED5D41" w:rsidRDefault="00ED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80EA" w14:textId="77777777" w:rsidR="00ED5D41" w:rsidRPr="003A25EC" w:rsidRDefault="00ED5D41" w:rsidP="007118A8">
    <w:pPr>
      <w:pStyle w:val="Footer"/>
      <w:tabs>
        <w:tab w:val="clear" w:pos="8640"/>
        <w:tab w:val="right" w:pos="8931"/>
      </w:tabs>
      <w:rPr>
        <w:rFonts w:asciiTheme="minorHAnsi" w:hAnsiTheme="minorHAnsi"/>
        <w:sz w:val="20"/>
        <w:szCs w:val="20"/>
      </w:rPr>
    </w:pPr>
    <w:r w:rsidRPr="003A25EC">
      <w:rPr>
        <w:rFonts w:asciiTheme="minorHAnsi" w:hAnsiTheme="minorHAnsi"/>
        <w:sz w:val="20"/>
        <w:szCs w:val="20"/>
      </w:rPr>
      <w:t>SC</w:t>
    </w:r>
    <w:r>
      <w:rPr>
        <w:rFonts w:asciiTheme="minorHAnsi" w:hAnsiTheme="minorHAnsi"/>
        <w:sz w:val="20"/>
        <w:szCs w:val="20"/>
      </w:rPr>
      <w:t>51</w:t>
    </w:r>
    <w:r w:rsidRPr="003A25EC">
      <w:rPr>
        <w:rFonts w:asciiTheme="minorHAnsi" w:hAnsiTheme="minorHAnsi"/>
        <w:sz w:val="20"/>
        <w:szCs w:val="20"/>
      </w:rPr>
      <w:t>-</w:t>
    </w:r>
    <w:r>
      <w:rPr>
        <w:rFonts w:asciiTheme="minorHAnsi" w:hAnsiTheme="minorHAnsi"/>
        <w:sz w:val="20"/>
        <w:szCs w:val="20"/>
      </w:rPr>
      <w:t>18</w:t>
    </w:r>
    <w:r w:rsidRPr="003A25EC">
      <w:rPr>
        <w:rFonts w:asciiTheme="minorHAnsi" w:hAnsiTheme="minorHAnsi"/>
        <w:sz w:val="20"/>
        <w:szCs w:val="20"/>
      </w:rPr>
      <w:tab/>
    </w:r>
    <w:r w:rsidRPr="003A25EC">
      <w:rPr>
        <w:rFonts w:asciiTheme="minorHAnsi" w:hAnsiTheme="minorHAnsi"/>
        <w:sz w:val="20"/>
        <w:szCs w:val="20"/>
      </w:rPr>
      <w:tab/>
    </w:r>
    <w:r w:rsidRPr="003A25EC">
      <w:rPr>
        <w:rFonts w:asciiTheme="minorHAnsi" w:hAnsiTheme="minorHAnsi"/>
        <w:sz w:val="20"/>
        <w:szCs w:val="20"/>
      </w:rPr>
      <w:fldChar w:fldCharType="begin"/>
    </w:r>
    <w:r w:rsidRPr="003A25EC">
      <w:rPr>
        <w:rFonts w:asciiTheme="minorHAnsi" w:hAnsiTheme="minorHAnsi"/>
        <w:sz w:val="20"/>
        <w:szCs w:val="20"/>
      </w:rPr>
      <w:instrText xml:space="preserve"> PAGE   \* MERGEFORMAT </w:instrText>
    </w:r>
    <w:r w:rsidRPr="003A25EC">
      <w:rPr>
        <w:rFonts w:asciiTheme="minorHAnsi" w:hAnsiTheme="minorHAnsi"/>
        <w:sz w:val="20"/>
        <w:szCs w:val="20"/>
      </w:rPr>
      <w:fldChar w:fldCharType="separate"/>
    </w:r>
    <w:r w:rsidR="007118A8">
      <w:rPr>
        <w:rFonts w:asciiTheme="minorHAnsi" w:hAnsiTheme="minorHAnsi"/>
        <w:noProof/>
        <w:sz w:val="20"/>
        <w:szCs w:val="20"/>
      </w:rPr>
      <w:t>6</w:t>
    </w:r>
    <w:r w:rsidRPr="003A25EC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98D4A" w14:textId="77777777" w:rsidR="007118A8" w:rsidRPr="003A25EC" w:rsidRDefault="007118A8" w:rsidP="007118A8">
    <w:pPr>
      <w:pStyle w:val="Footer"/>
      <w:tabs>
        <w:tab w:val="clear" w:pos="8640"/>
        <w:tab w:val="right" w:pos="13892"/>
      </w:tabs>
      <w:rPr>
        <w:rFonts w:asciiTheme="minorHAnsi" w:hAnsiTheme="minorHAnsi"/>
        <w:sz w:val="20"/>
        <w:szCs w:val="20"/>
      </w:rPr>
    </w:pPr>
    <w:r w:rsidRPr="003A25EC">
      <w:rPr>
        <w:rFonts w:asciiTheme="minorHAnsi" w:hAnsiTheme="minorHAnsi"/>
        <w:sz w:val="20"/>
        <w:szCs w:val="20"/>
      </w:rPr>
      <w:t>SC</w:t>
    </w:r>
    <w:r>
      <w:rPr>
        <w:rFonts w:asciiTheme="minorHAnsi" w:hAnsiTheme="minorHAnsi"/>
        <w:sz w:val="20"/>
        <w:szCs w:val="20"/>
      </w:rPr>
      <w:t>51</w:t>
    </w:r>
    <w:r w:rsidRPr="003A25EC">
      <w:rPr>
        <w:rFonts w:asciiTheme="minorHAnsi" w:hAnsiTheme="minorHAnsi"/>
        <w:sz w:val="20"/>
        <w:szCs w:val="20"/>
      </w:rPr>
      <w:t>-</w:t>
    </w:r>
    <w:r>
      <w:rPr>
        <w:rFonts w:asciiTheme="minorHAnsi" w:hAnsiTheme="minorHAnsi"/>
        <w:sz w:val="20"/>
        <w:szCs w:val="20"/>
      </w:rPr>
      <w:t>18</w:t>
    </w:r>
    <w:r w:rsidRPr="003A25EC">
      <w:rPr>
        <w:rFonts w:asciiTheme="minorHAnsi" w:hAnsiTheme="minorHAnsi"/>
        <w:sz w:val="20"/>
        <w:szCs w:val="20"/>
      </w:rPr>
      <w:tab/>
    </w:r>
    <w:r w:rsidRPr="003A25EC">
      <w:rPr>
        <w:rFonts w:asciiTheme="minorHAnsi" w:hAnsiTheme="minorHAnsi"/>
        <w:sz w:val="20"/>
        <w:szCs w:val="20"/>
      </w:rPr>
      <w:tab/>
    </w:r>
    <w:r w:rsidRPr="003A25EC">
      <w:rPr>
        <w:rFonts w:asciiTheme="minorHAnsi" w:hAnsiTheme="minorHAnsi"/>
        <w:sz w:val="20"/>
        <w:szCs w:val="20"/>
      </w:rPr>
      <w:fldChar w:fldCharType="begin"/>
    </w:r>
    <w:r w:rsidRPr="003A25EC">
      <w:rPr>
        <w:rFonts w:asciiTheme="minorHAnsi" w:hAnsiTheme="minorHAnsi"/>
        <w:sz w:val="20"/>
        <w:szCs w:val="20"/>
      </w:rPr>
      <w:instrText xml:space="preserve"> PAGE   \* MERGEFORMAT </w:instrText>
    </w:r>
    <w:r w:rsidRPr="003A25EC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11</w:t>
    </w:r>
    <w:r w:rsidRPr="003A25EC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8CCF4" w14:textId="52939D01" w:rsidR="00ED5D41" w:rsidRPr="00FB0E8D" w:rsidRDefault="00FB0E8D" w:rsidP="00FB0E8D">
    <w:pPr>
      <w:pStyle w:val="Footer"/>
      <w:tabs>
        <w:tab w:val="clear" w:pos="8640"/>
        <w:tab w:val="left" w:pos="8789"/>
      </w:tabs>
    </w:pPr>
    <w:r w:rsidRPr="00FB0E8D">
      <w:rPr>
        <w:rFonts w:asciiTheme="minorHAnsi" w:hAnsiTheme="minorHAnsi"/>
        <w:sz w:val="20"/>
        <w:szCs w:val="20"/>
      </w:rPr>
      <w:t>SC51-18</w:t>
    </w:r>
    <w:r w:rsidRPr="00FB0E8D">
      <w:rPr>
        <w:rFonts w:asciiTheme="minorHAnsi" w:hAnsiTheme="minorHAnsi"/>
        <w:sz w:val="20"/>
        <w:szCs w:val="20"/>
      </w:rPr>
      <w:tab/>
    </w:r>
    <w:r w:rsidRPr="00FB0E8D">
      <w:rPr>
        <w:rFonts w:asciiTheme="minorHAnsi" w:hAnsiTheme="minorHAnsi"/>
        <w:sz w:val="20"/>
        <w:szCs w:val="20"/>
      </w:rPr>
      <w:tab/>
    </w:r>
    <w:r w:rsidR="007118A8" w:rsidRPr="007118A8">
      <w:rPr>
        <w:rFonts w:asciiTheme="minorHAnsi" w:hAnsiTheme="minorHAnsi"/>
        <w:sz w:val="20"/>
        <w:szCs w:val="20"/>
      </w:rPr>
      <w:fldChar w:fldCharType="begin"/>
    </w:r>
    <w:r w:rsidR="007118A8" w:rsidRPr="007118A8">
      <w:rPr>
        <w:rFonts w:asciiTheme="minorHAnsi" w:hAnsiTheme="minorHAnsi"/>
        <w:sz w:val="20"/>
        <w:szCs w:val="20"/>
      </w:rPr>
      <w:instrText xml:space="preserve"> PAGE   \* MERGEFORMAT </w:instrText>
    </w:r>
    <w:r w:rsidR="007118A8" w:rsidRPr="007118A8">
      <w:rPr>
        <w:rFonts w:asciiTheme="minorHAnsi" w:hAnsiTheme="minorHAnsi"/>
        <w:sz w:val="20"/>
        <w:szCs w:val="20"/>
      </w:rPr>
      <w:fldChar w:fldCharType="separate"/>
    </w:r>
    <w:r w:rsidR="007118A8">
      <w:rPr>
        <w:rFonts w:asciiTheme="minorHAnsi" w:hAnsiTheme="minorHAnsi"/>
        <w:noProof/>
        <w:sz w:val="20"/>
        <w:szCs w:val="20"/>
      </w:rPr>
      <w:t>13</w:t>
    </w:r>
    <w:r w:rsidR="007118A8" w:rsidRPr="007118A8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8A3A2" w14:textId="77777777" w:rsidR="00ED5D41" w:rsidRDefault="00ED5D41">
      <w:r>
        <w:separator/>
      </w:r>
    </w:p>
  </w:footnote>
  <w:footnote w:type="continuationSeparator" w:id="0">
    <w:p w14:paraId="78D75448" w14:textId="77777777" w:rsidR="00ED5D41" w:rsidRDefault="00ED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4D990" w14:textId="77777777" w:rsidR="00ED5D41" w:rsidRDefault="00ED5D41">
    <w:pPr>
      <w:pStyle w:val="Header"/>
    </w:pPr>
    <w:r>
      <w:rPr>
        <w:noProof/>
      </w:rPr>
      <w:pict w14:anchorId="3ECC48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16297" o:spid="_x0000_s2051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F43"/>
    <w:multiLevelType w:val="hybridMultilevel"/>
    <w:tmpl w:val="09A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E07"/>
    <w:multiLevelType w:val="hybridMultilevel"/>
    <w:tmpl w:val="C7BAA1F2"/>
    <w:lvl w:ilvl="0" w:tplc="415E4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E70A3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51496"/>
    <w:multiLevelType w:val="hybridMultilevel"/>
    <w:tmpl w:val="D9B2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646A"/>
    <w:multiLevelType w:val="hybridMultilevel"/>
    <w:tmpl w:val="E712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516B"/>
    <w:multiLevelType w:val="hybridMultilevel"/>
    <w:tmpl w:val="562A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C92944E">
      <w:start w:val="2014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3039"/>
    <w:multiLevelType w:val="hybridMultilevel"/>
    <w:tmpl w:val="74683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E73D9D"/>
    <w:multiLevelType w:val="hybridMultilevel"/>
    <w:tmpl w:val="60C0317C"/>
    <w:lvl w:ilvl="0" w:tplc="AC780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C92944E">
      <w:start w:val="2014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25EF6"/>
    <w:multiLevelType w:val="hybridMultilevel"/>
    <w:tmpl w:val="5CC8E3BA"/>
    <w:lvl w:ilvl="0" w:tplc="BB4842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0C87"/>
    <w:multiLevelType w:val="hybridMultilevel"/>
    <w:tmpl w:val="922401D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E0306"/>
    <w:multiLevelType w:val="hybridMultilevel"/>
    <w:tmpl w:val="4398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156B2"/>
    <w:multiLevelType w:val="hybridMultilevel"/>
    <w:tmpl w:val="633C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A484B"/>
    <w:multiLevelType w:val="hybridMultilevel"/>
    <w:tmpl w:val="36C8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A77CF"/>
    <w:multiLevelType w:val="hybridMultilevel"/>
    <w:tmpl w:val="201E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3"/>
    <w:rsid w:val="0000098C"/>
    <w:rsid w:val="00002D40"/>
    <w:rsid w:val="000069E0"/>
    <w:rsid w:val="0000744C"/>
    <w:rsid w:val="0001135A"/>
    <w:rsid w:val="00012537"/>
    <w:rsid w:val="00012828"/>
    <w:rsid w:val="0001420D"/>
    <w:rsid w:val="0001736C"/>
    <w:rsid w:val="00017FEC"/>
    <w:rsid w:val="000211F3"/>
    <w:rsid w:val="000238D5"/>
    <w:rsid w:val="00023DCB"/>
    <w:rsid w:val="00024785"/>
    <w:rsid w:val="00026108"/>
    <w:rsid w:val="000265DF"/>
    <w:rsid w:val="00027190"/>
    <w:rsid w:val="000302DD"/>
    <w:rsid w:val="000303B9"/>
    <w:rsid w:val="00030BE3"/>
    <w:rsid w:val="00031725"/>
    <w:rsid w:val="00032B16"/>
    <w:rsid w:val="000331C5"/>
    <w:rsid w:val="00033217"/>
    <w:rsid w:val="0003326E"/>
    <w:rsid w:val="000342B7"/>
    <w:rsid w:val="00036EAE"/>
    <w:rsid w:val="00040F55"/>
    <w:rsid w:val="0004138F"/>
    <w:rsid w:val="000414C7"/>
    <w:rsid w:val="00043345"/>
    <w:rsid w:val="00043D31"/>
    <w:rsid w:val="000442FE"/>
    <w:rsid w:val="00046481"/>
    <w:rsid w:val="000470AA"/>
    <w:rsid w:val="00047647"/>
    <w:rsid w:val="00047C59"/>
    <w:rsid w:val="000528FA"/>
    <w:rsid w:val="000538AA"/>
    <w:rsid w:val="00054DA0"/>
    <w:rsid w:val="00062160"/>
    <w:rsid w:val="00063076"/>
    <w:rsid w:val="00063487"/>
    <w:rsid w:val="00063B3F"/>
    <w:rsid w:val="00064F37"/>
    <w:rsid w:val="000661D8"/>
    <w:rsid w:val="000674C5"/>
    <w:rsid w:val="00070241"/>
    <w:rsid w:val="000709C1"/>
    <w:rsid w:val="000739BA"/>
    <w:rsid w:val="00074D35"/>
    <w:rsid w:val="000755A6"/>
    <w:rsid w:val="00075CC3"/>
    <w:rsid w:val="000763D9"/>
    <w:rsid w:val="00077664"/>
    <w:rsid w:val="00077CD3"/>
    <w:rsid w:val="00081E15"/>
    <w:rsid w:val="00083D79"/>
    <w:rsid w:val="00083F16"/>
    <w:rsid w:val="0008448B"/>
    <w:rsid w:val="00086D09"/>
    <w:rsid w:val="0009101A"/>
    <w:rsid w:val="00092F1E"/>
    <w:rsid w:val="00093118"/>
    <w:rsid w:val="00093EAD"/>
    <w:rsid w:val="0009664B"/>
    <w:rsid w:val="000A0953"/>
    <w:rsid w:val="000A2B7E"/>
    <w:rsid w:val="000A582B"/>
    <w:rsid w:val="000A7583"/>
    <w:rsid w:val="000B1686"/>
    <w:rsid w:val="000B301B"/>
    <w:rsid w:val="000B330F"/>
    <w:rsid w:val="000B4A7F"/>
    <w:rsid w:val="000B4BEF"/>
    <w:rsid w:val="000B6573"/>
    <w:rsid w:val="000B7A27"/>
    <w:rsid w:val="000C0271"/>
    <w:rsid w:val="000C0ED3"/>
    <w:rsid w:val="000C1043"/>
    <w:rsid w:val="000C154E"/>
    <w:rsid w:val="000C2055"/>
    <w:rsid w:val="000C2B05"/>
    <w:rsid w:val="000C488F"/>
    <w:rsid w:val="000C5AD0"/>
    <w:rsid w:val="000C6701"/>
    <w:rsid w:val="000D00AA"/>
    <w:rsid w:val="000D0B0F"/>
    <w:rsid w:val="000D0C2E"/>
    <w:rsid w:val="000D2D66"/>
    <w:rsid w:val="000D385B"/>
    <w:rsid w:val="000D6D2E"/>
    <w:rsid w:val="000D728F"/>
    <w:rsid w:val="000D7CF1"/>
    <w:rsid w:val="000D7D6D"/>
    <w:rsid w:val="000E0551"/>
    <w:rsid w:val="000E0C0D"/>
    <w:rsid w:val="000E650E"/>
    <w:rsid w:val="000E65CA"/>
    <w:rsid w:val="000E6D1F"/>
    <w:rsid w:val="000E7399"/>
    <w:rsid w:val="000E750C"/>
    <w:rsid w:val="000F045B"/>
    <w:rsid w:val="000F4158"/>
    <w:rsid w:val="000F608B"/>
    <w:rsid w:val="000F676C"/>
    <w:rsid w:val="000F6B82"/>
    <w:rsid w:val="000F7671"/>
    <w:rsid w:val="0010071E"/>
    <w:rsid w:val="00101A5A"/>
    <w:rsid w:val="00102FC1"/>
    <w:rsid w:val="001074D5"/>
    <w:rsid w:val="00107792"/>
    <w:rsid w:val="00107C65"/>
    <w:rsid w:val="00110D85"/>
    <w:rsid w:val="00111923"/>
    <w:rsid w:val="00112516"/>
    <w:rsid w:val="00112C71"/>
    <w:rsid w:val="00112DF4"/>
    <w:rsid w:val="00113F9D"/>
    <w:rsid w:val="001161C4"/>
    <w:rsid w:val="00116AEA"/>
    <w:rsid w:val="00116C4D"/>
    <w:rsid w:val="001204C1"/>
    <w:rsid w:val="00120CBE"/>
    <w:rsid w:val="0012137E"/>
    <w:rsid w:val="00121B06"/>
    <w:rsid w:val="00124EF4"/>
    <w:rsid w:val="00126366"/>
    <w:rsid w:val="00126B45"/>
    <w:rsid w:val="0012728F"/>
    <w:rsid w:val="00127C82"/>
    <w:rsid w:val="00131031"/>
    <w:rsid w:val="001331EB"/>
    <w:rsid w:val="00134599"/>
    <w:rsid w:val="00135B39"/>
    <w:rsid w:val="00136805"/>
    <w:rsid w:val="00137218"/>
    <w:rsid w:val="00137F31"/>
    <w:rsid w:val="0014079B"/>
    <w:rsid w:val="00141490"/>
    <w:rsid w:val="00141718"/>
    <w:rsid w:val="00141C37"/>
    <w:rsid w:val="00142317"/>
    <w:rsid w:val="00142CB0"/>
    <w:rsid w:val="00143507"/>
    <w:rsid w:val="00144E0A"/>
    <w:rsid w:val="00146DBD"/>
    <w:rsid w:val="001472A8"/>
    <w:rsid w:val="00147C7D"/>
    <w:rsid w:val="0015459C"/>
    <w:rsid w:val="00156778"/>
    <w:rsid w:val="00161AB9"/>
    <w:rsid w:val="00161D05"/>
    <w:rsid w:val="0016270D"/>
    <w:rsid w:val="00166322"/>
    <w:rsid w:val="00167059"/>
    <w:rsid w:val="001704C0"/>
    <w:rsid w:val="00171983"/>
    <w:rsid w:val="0017243B"/>
    <w:rsid w:val="00173006"/>
    <w:rsid w:val="0017328C"/>
    <w:rsid w:val="001734B2"/>
    <w:rsid w:val="00173B97"/>
    <w:rsid w:val="00174527"/>
    <w:rsid w:val="00174AFC"/>
    <w:rsid w:val="001778C4"/>
    <w:rsid w:val="001805A0"/>
    <w:rsid w:val="00181C11"/>
    <w:rsid w:val="00184A0A"/>
    <w:rsid w:val="00187B67"/>
    <w:rsid w:val="001900EB"/>
    <w:rsid w:val="001911A5"/>
    <w:rsid w:val="00191760"/>
    <w:rsid w:val="00192290"/>
    <w:rsid w:val="00192AE5"/>
    <w:rsid w:val="00196B36"/>
    <w:rsid w:val="001A1B45"/>
    <w:rsid w:val="001A226C"/>
    <w:rsid w:val="001A2D0C"/>
    <w:rsid w:val="001A4CEC"/>
    <w:rsid w:val="001B0ECF"/>
    <w:rsid w:val="001B1A73"/>
    <w:rsid w:val="001B3677"/>
    <w:rsid w:val="001C005C"/>
    <w:rsid w:val="001C29B8"/>
    <w:rsid w:val="001C2B94"/>
    <w:rsid w:val="001C2EA9"/>
    <w:rsid w:val="001C3A58"/>
    <w:rsid w:val="001C5192"/>
    <w:rsid w:val="001C5504"/>
    <w:rsid w:val="001C7F6C"/>
    <w:rsid w:val="001D1B0C"/>
    <w:rsid w:val="001D1D5C"/>
    <w:rsid w:val="001D2035"/>
    <w:rsid w:val="001D48D7"/>
    <w:rsid w:val="001D6BB5"/>
    <w:rsid w:val="001D7286"/>
    <w:rsid w:val="001D7463"/>
    <w:rsid w:val="001D7666"/>
    <w:rsid w:val="001D780E"/>
    <w:rsid w:val="001E1ED5"/>
    <w:rsid w:val="001E26CB"/>
    <w:rsid w:val="001E2832"/>
    <w:rsid w:val="001E2B38"/>
    <w:rsid w:val="001E2EC7"/>
    <w:rsid w:val="001E5DBE"/>
    <w:rsid w:val="001F0DEF"/>
    <w:rsid w:val="001F1273"/>
    <w:rsid w:val="001F2842"/>
    <w:rsid w:val="001F3D66"/>
    <w:rsid w:val="001F40B9"/>
    <w:rsid w:val="001F40E1"/>
    <w:rsid w:val="001F6BDD"/>
    <w:rsid w:val="001F717F"/>
    <w:rsid w:val="001F7D0B"/>
    <w:rsid w:val="001F7EF9"/>
    <w:rsid w:val="00207B29"/>
    <w:rsid w:val="00211897"/>
    <w:rsid w:val="00211BF6"/>
    <w:rsid w:val="0021346B"/>
    <w:rsid w:val="002155E2"/>
    <w:rsid w:val="0022079A"/>
    <w:rsid w:val="00221239"/>
    <w:rsid w:val="00224108"/>
    <w:rsid w:val="00224AD6"/>
    <w:rsid w:val="0022565E"/>
    <w:rsid w:val="00226328"/>
    <w:rsid w:val="002268E8"/>
    <w:rsid w:val="00233D1A"/>
    <w:rsid w:val="002340A8"/>
    <w:rsid w:val="00234D98"/>
    <w:rsid w:val="00237712"/>
    <w:rsid w:val="002405B5"/>
    <w:rsid w:val="00240988"/>
    <w:rsid w:val="00241724"/>
    <w:rsid w:val="00241F7D"/>
    <w:rsid w:val="002464F2"/>
    <w:rsid w:val="002465BD"/>
    <w:rsid w:val="002466F5"/>
    <w:rsid w:val="00250633"/>
    <w:rsid w:val="00250796"/>
    <w:rsid w:val="0025252F"/>
    <w:rsid w:val="00253966"/>
    <w:rsid w:val="00257138"/>
    <w:rsid w:val="00263953"/>
    <w:rsid w:val="00264C44"/>
    <w:rsid w:val="0026560A"/>
    <w:rsid w:val="00271D0E"/>
    <w:rsid w:val="00272633"/>
    <w:rsid w:val="00275C85"/>
    <w:rsid w:val="002769CB"/>
    <w:rsid w:val="00276C10"/>
    <w:rsid w:val="00283A46"/>
    <w:rsid w:val="002928ED"/>
    <w:rsid w:val="00293670"/>
    <w:rsid w:val="00294CAC"/>
    <w:rsid w:val="00295095"/>
    <w:rsid w:val="00297427"/>
    <w:rsid w:val="002A09CD"/>
    <w:rsid w:val="002A241E"/>
    <w:rsid w:val="002A2F8E"/>
    <w:rsid w:val="002A302D"/>
    <w:rsid w:val="002A4581"/>
    <w:rsid w:val="002A50F3"/>
    <w:rsid w:val="002A6AC6"/>
    <w:rsid w:val="002A6B70"/>
    <w:rsid w:val="002B25E3"/>
    <w:rsid w:val="002B3403"/>
    <w:rsid w:val="002B491E"/>
    <w:rsid w:val="002B4BF2"/>
    <w:rsid w:val="002B5735"/>
    <w:rsid w:val="002B78A9"/>
    <w:rsid w:val="002C0090"/>
    <w:rsid w:val="002C0F8B"/>
    <w:rsid w:val="002C180A"/>
    <w:rsid w:val="002C5219"/>
    <w:rsid w:val="002C58C3"/>
    <w:rsid w:val="002C69BF"/>
    <w:rsid w:val="002C7FA7"/>
    <w:rsid w:val="002D0EA1"/>
    <w:rsid w:val="002D0F06"/>
    <w:rsid w:val="002D2FE3"/>
    <w:rsid w:val="002D6888"/>
    <w:rsid w:val="002D76C0"/>
    <w:rsid w:val="002E1432"/>
    <w:rsid w:val="002E152D"/>
    <w:rsid w:val="002E1B28"/>
    <w:rsid w:val="002E298E"/>
    <w:rsid w:val="002E57AE"/>
    <w:rsid w:val="002F0512"/>
    <w:rsid w:val="002F208E"/>
    <w:rsid w:val="002F381C"/>
    <w:rsid w:val="002F7D7B"/>
    <w:rsid w:val="0030049F"/>
    <w:rsid w:val="003007B2"/>
    <w:rsid w:val="003007EE"/>
    <w:rsid w:val="00300F31"/>
    <w:rsid w:val="00302314"/>
    <w:rsid w:val="00302FD9"/>
    <w:rsid w:val="00306845"/>
    <w:rsid w:val="00306DB4"/>
    <w:rsid w:val="0030798A"/>
    <w:rsid w:val="003112A8"/>
    <w:rsid w:val="00313A78"/>
    <w:rsid w:val="00314514"/>
    <w:rsid w:val="00314B65"/>
    <w:rsid w:val="00315578"/>
    <w:rsid w:val="0031585B"/>
    <w:rsid w:val="00315B41"/>
    <w:rsid w:val="00316177"/>
    <w:rsid w:val="00320407"/>
    <w:rsid w:val="00321781"/>
    <w:rsid w:val="00322084"/>
    <w:rsid w:val="00322996"/>
    <w:rsid w:val="003240A2"/>
    <w:rsid w:val="0032644F"/>
    <w:rsid w:val="00327E4E"/>
    <w:rsid w:val="0033113E"/>
    <w:rsid w:val="00331E52"/>
    <w:rsid w:val="00331EB8"/>
    <w:rsid w:val="00332D36"/>
    <w:rsid w:val="003357A9"/>
    <w:rsid w:val="00337BE6"/>
    <w:rsid w:val="00341FC8"/>
    <w:rsid w:val="00342946"/>
    <w:rsid w:val="00342C63"/>
    <w:rsid w:val="00345053"/>
    <w:rsid w:val="003464B6"/>
    <w:rsid w:val="003505DE"/>
    <w:rsid w:val="0035099E"/>
    <w:rsid w:val="0035655B"/>
    <w:rsid w:val="0036059A"/>
    <w:rsid w:val="0036164D"/>
    <w:rsid w:val="00361FFD"/>
    <w:rsid w:val="0036661A"/>
    <w:rsid w:val="0036720F"/>
    <w:rsid w:val="0037146E"/>
    <w:rsid w:val="0037555D"/>
    <w:rsid w:val="0037674F"/>
    <w:rsid w:val="003771AC"/>
    <w:rsid w:val="003777DE"/>
    <w:rsid w:val="00380039"/>
    <w:rsid w:val="003800FC"/>
    <w:rsid w:val="00380434"/>
    <w:rsid w:val="00380503"/>
    <w:rsid w:val="00382F4A"/>
    <w:rsid w:val="00383172"/>
    <w:rsid w:val="00385A5F"/>
    <w:rsid w:val="00385CA2"/>
    <w:rsid w:val="00386BBE"/>
    <w:rsid w:val="00387581"/>
    <w:rsid w:val="00390178"/>
    <w:rsid w:val="00390E5C"/>
    <w:rsid w:val="003914B6"/>
    <w:rsid w:val="003916FC"/>
    <w:rsid w:val="00392DA6"/>
    <w:rsid w:val="00394D25"/>
    <w:rsid w:val="00395DD1"/>
    <w:rsid w:val="003A1651"/>
    <w:rsid w:val="003A1E0A"/>
    <w:rsid w:val="003A25EC"/>
    <w:rsid w:val="003A361B"/>
    <w:rsid w:val="003A48BA"/>
    <w:rsid w:val="003A50AD"/>
    <w:rsid w:val="003A6FAE"/>
    <w:rsid w:val="003A7F44"/>
    <w:rsid w:val="003B0786"/>
    <w:rsid w:val="003B16DE"/>
    <w:rsid w:val="003B1AEA"/>
    <w:rsid w:val="003B27B4"/>
    <w:rsid w:val="003B396A"/>
    <w:rsid w:val="003B5DEF"/>
    <w:rsid w:val="003B70D7"/>
    <w:rsid w:val="003B7523"/>
    <w:rsid w:val="003C13D3"/>
    <w:rsid w:val="003C1D24"/>
    <w:rsid w:val="003C349D"/>
    <w:rsid w:val="003C371B"/>
    <w:rsid w:val="003C4198"/>
    <w:rsid w:val="003C6412"/>
    <w:rsid w:val="003D1A74"/>
    <w:rsid w:val="003D34B7"/>
    <w:rsid w:val="003D402F"/>
    <w:rsid w:val="003D4592"/>
    <w:rsid w:val="003E0E35"/>
    <w:rsid w:val="003E237D"/>
    <w:rsid w:val="003E25C0"/>
    <w:rsid w:val="003E41CB"/>
    <w:rsid w:val="003E6ADD"/>
    <w:rsid w:val="003F01C9"/>
    <w:rsid w:val="003F0B30"/>
    <w:rsid w:val="003F1988"/>
    <w:rsid w:val="003F2534"/>
    <w:rsid w:val="004009E9"/>
    <w:rsid w:val="0040442C"/>
    <w:rsid w:val="00404E09"/>
    <w:rsid w:val="004058D7"/>
    <w:rsid w:val="0040715E"/>
    <w:rsid w:val="00411BB1"/>
    <w:rsid w:val="0041227A"/>
    <w:rsid w:val="00412F5E"/>
    <w:rsid w:val="00414328"/>
    <w:rsid w:val="00414F10"/>
    <w:rsid w:val="00416DF3"/>
    <w:rsid w:val="00417672"/>
    <w:rsid w:val="00417A93"/>
    <w:rsid w:val="00421DDD"/>
    <w:rsid w:val="0042642D"/>
    <w:rsid w:val="00426866"/>
    <w:rsid w:val="00426AC6"/>
    <w:rsid w:val="00427219"/>
    <w:rsid w:val="00431B7D"/>
    <w:rsid w:val="00432445"/>
    <w:rsid w:val="004340A5"/>
    <w:rsid w:val="00436190"/>
    <w:rsid w:val="0044012B"/>
    <w:rsid w:val="00441CF2"/>
    <w:rsid w:val="0044433D"/>
    <w:rsid w:val="00445578"/>
    <w:rsid w:val="00451878"/>
    <w:rsid w:val="00452FF0"/>
    <w:rsid w:val="0045519B"/>
    <w:rsid w:val="00455E06"/>
    <w:rsid w:val="00456EDA"/>
    <w:rsid w:val="004570C6"/>
    <w:rsid w:val="004574CD"/>
    <w:rsid w:val="00461047"/>
    <w:rsid w:val="0046200F"/>
    <w:rsid w:val="00462F28"/>
    <w:rsid w:val="00462F63"/>
    <w:rsid w:val="0046334E"/>
    <w:rsid w:val="004634DB"/>
    <w:rsid w:val="00464606"/>
    <w:rsid w:val="00465482"/>
    <w:rsid w:val="004729B9"/>
    <w:rsid w:val="004732C1"/>
    <w:rsid w:val="00473B42"/>
    <w:rsid w:val="00480719"/>
    <w:rsid w:val="00480F48"/>
    <w:rsid w:val="004810F2"/>
    <w:rsid w:val="00483AB6"/>
    <w:rsid w:val="004848CF"/>
    <w:rsid w:val="00485139"/>
    <w:rsid w:val="00485219"/>
    <w:rsid w:val="004868DD"/>
    <w:rsid w:val="00487388"/>
    <w:rsid w:val="004908A3"/>
    <w:rsid w:val="0049618E"/>
    <w:rsid w:val="004966A1"/>
    <w:rsid w:val="004979EC"/>
    <w:rsid w:val="004A1615"/>
    <w:rsid w:val="004A3E76"/>
    <w:rsid w:val="004A531A"/>
    <w:rsid w:val="004A6723"/>
    <w:rsid w:val="004A6ABB"/>
    <w:rsid w:val="004A70CD"/>
    <w:rsid w:val="004A753B"/>
    <w:rsid w:val="004B3903"/>
    <w:rsid w:val="004B5D6F"/>
    <w:rsid w:val="004C1CA2"/>
    <w:rsid w:val="004C54AC"/>
    <w:rsid w:val="004C629F"/>
    <w:rsid w:val="004D02D0"/>
    <w:rsid w:val="004D0BB4"/>
    <w:rsid w:val="004D1AED"/>
    <w:rsid w:val="004D3472"/>
    <w:rsid w:val="004D3F4D"/>
    <w:rsid w:val="004D746E"/>
    <w:rsid w:val="004E125F"/>
    <w:rsid w:val="004E1EF7"/>
    <w:rsid w:val="004E4EF0"/>
    <w:rsid w:val="004E6693"/>
    <w:rsid w:val="004E7940"/>
    <w:rsid w:val="004E7ABB"/>
    <w:rsid w:val="004E7D07"/>
    <w:rsid w:val="004F087A"/>
    <w:rsid w:val="004F0AD5"/>
    <w:rsid w:val="004F3121"/>
    <w:rsid w:val="004F3485"/>
    <w:rsid w:val="004F34E3"/>
    <w:rsid w:val="004F3E7C"/>
    <w:rsid w:val="004F6CD7"/>
    <w:rsid w:val="004F70EF"/>
    <w:rsid w:val="004F7A87"/>
    <w:rsid w:val="00500792"/>
    <w:rsid w:val="00501B06"/>
    <w:rsid w:val="00501EE1"/>
    <w:rsid w:val="0050578F"/>
    <w:rsid w:val="00511AED"/>
    <w:rsid w:val="0051260E"/>
    <w:rsid w:val="00512A47"/>
    <w:rsid w:val="00513B77"/>
    <w:rsid w:val="00515D38"/>
    <w:rsid w:val="0051641E"/>
    <w:rsid w:val="00521840"/>
    <w:rsid w:val="005244A4"/>
    <w:rsid w:val="00526A47"/>
    <w:rsid w:val="00527C60"/>
    <w:rsid w:val="00532E81"/>
    <w:rsid w:val="00533D9D"/>
    <w:rsid w:val="005363C2"/>
    <w:rsid w:val="00537103"/>
    <w:rsid w:val="00541A4F"/>
    <w:rsid w:val="005438A1"/>
    <w:rsid w:val="0055409F"/>
    <w:rsid w:val="005559AB"/>
    <w:rsid w:val="00560A8F"/>
    <w:rsid w:val="0056312E"/>
    <w:rsid w:val="00563486"/>
    <w:rsid w:val="00563B03"/>
    <w:rsid w:val="005650CB"/>
    <w:rsid w:val="00565391"/>
    <w:rsid w:val="0056687C"/>
    <w:rsid w:val="00566A30"/>
    <w:rsid w:val="00566B37"/>
    <w:rsid w:val="005676AA"/>
    <w:rsid w:val="00571AE9"/>
    <w:rsid w:val="00571E47"/>
    <w:rsid w:val="005761AC"/>
    <w:rsid w:val="00581A67"/>
    <w:rsid w:val="00581BCB"/>
    <w:rsid w:val="00584E29"/>
    <w:rsid w:val="00592897"/>
    <w:rsid w:val="00596137"/>
    <w:rsid w:val="005975AB"/>
    <w:rsid w:val="005A0C49"/>
    <w:rsid w:val="005A1404"/>
    <w:rsid w:val="005A2257"/>
    <w:rsid w:val="005A5036"/>
    <w:rsid w:val="005A5C29"/>
    <w:rsid w:val="005A731D"/>
    <w:rsid w:val="005A736F"/>
    <w:rsid w:val="005A7505"/>
    <w:rsid w:val="005A7517"/>
    <w:rsid w:val="005A7CD7"/>
    <w:rsid w:val="005B0C30"/>
    <w:rsid w:val="005B3BED"/>
    <w:rsid w:val="005B6670"/>
    <w:rsid w:val="005C098C"/>
    <w:rsid w:val="005C0E05"/>
    <w:rsid w:val="005C2774"/>
    <w:rsid w:val="005C2B56"/>
    <w:rsid w:val="005C35BE"/>
    <w:rsid w:val="005D076B"/>
    <w:rsid w:val="005D0C79"/>
    <w:rsid w:val="005D36C6"/>
    <w:rsid w:val="005D3E21"/>
    <w:rsid w:val="005D46C3"/>
    <w:rsid w:val="005D58E2"/>
    <w:rsid w:val="005D7969"/>
    <w:rsid w:val="005E3E68"/>
    <w:rsid w:val="005E4084"/>
    <w:rsid w:val="005E4491"/>
    <w:rsid w:val="005F12E7"/>
    <w:rsid w:val="005F7929"/>
    <w:rsid w:val="006001D8"/>
    <w:rsid w:val="006008AA"/>
    <w:rsid w:val="006011D5"/>
    <w:rsid w:val="00603096"/>
    <w:rsid w:val="00604851"/>
    <w:rsid w:val="00604E00"/>
    <w:rsid w:val="00605F53"/>
    <w:rsid w:val="00610EB4"/>
    <w:rsid w:val="00611BF3"/>
    <w:rsid w:val="00612D5A"/>
    <w:rsid w:val="006146A9"/>
    <w:rsid w:val="00614AEB"/>
    <w:rsid w:val="00614DB4"/>
    <w:rsid w:val="00621364"/>
    <w:rsid w:val="00621600"/>
    <w:rsid w:val="00622897"/>
    <w:rsid w:val="00622EF4"/>
    <w:rsid w:val="00624FDE"/>
    <w:rsid w:val="00626641"/>
    <w:rsid w:val="00627B89"/>
    <w:rsid w:val="0063065A"/>
    <w:rsid w:val="0063105D"/>
    <w:rsid w:val="006311B5"/>
    <w:rsid w:val="006353A5"/>
    <w:rsid w:val="0063664B"/>
    <w:rsid w:val="006377DD"/>
    <w:rsid w:val="00640BA2"/>
    <w:rsid w:val="006427DC"/>
    <w:rsid w:val="006446C6"/>
    <w:rsid w:val="00645507"/>
    <w:rsid w:val="0064748F"/>
    <w:rsid w:val="006479AC"/>
    <w:rsid w:val="00647DF1"/>
    <w:rsid w:val="00651FEA"/>
    <w:rsid w:val="00652B6A"/>
    <w:rsid w:val="00655B39"/>
    <w:rsid w:val="006601F8"/>
    <w:rsid w:val="00662BCB"/>
    <w:rsid w:val="0066424E"/>
    <w:rsid w:val="0066468C"/>
    <w:rsid w:val="0066562F"/>
    <w:rsid w:val="006716D9"/>
    <w:rsid w:val="00671BBC"/>
    <w:rsid w:val="00672EEF"/>
    <w:rsid w:val="00673139"/>
    <w:rsid w:val="006733A4"/>
    <w:rsid w:val="00673514"/>
    <w:rsid w:val="00673834"/>
    <w:rsid w:val="00674391"/>
    <w:rsid w:val="006757DE"/>
    <w:rsid w:val="0067694B"/>
    <w:rsid w:val="006808C9"/>
    <w:rsid w:val="0068474C"/>
    <w:rsid w:val="00684D9C"/>
    <w:rsid w:val="00685128"/>
    <w:rsid w:val="00686BA4"/>
    <w:rsid w:val="006878BF"/>
    <w:rsid w:val="00691FCF"/>
    <w:rsid w:val="00695547"/>
    <w:rsid w:val="00695B85"/>
    <w:rsid w:val="006961AC"/>
    <w:rsid w:val="006967CF"/>
    <w:rsid w:val="00696DBE"/>
    <w:rsid w:val="006A215D"/>
    <w:rsid w:val="006A2460"/>
    <w:rsid w:val="006A2DCE"/>
    <w:rsid w:val="006A4196"/>
    <w:rsid w:val="006A434B"/>
    <w:rsid w:val="006A6727"/>
    <w:rsid w:val="006A70BC"/>
    <w:rsid w:val="006B35FC"/>
    <w:rsid w:val="006B5DFC"/>
    <w:rsid w:val="006B6844"/>
    <w:rsid w:val="006B754C"/>
    <w:rsid w:val="006B7AA8"/>
    <w:rsid w:val="006C1DD8"/>
    <w:rsid w:val="006C1DE7"/>
    <w:rsid w:val="006C2598"/>
    <w:rsid w:val="006C2AF8"/>
    <w:rsid w:val="006C4DE9"/>
    <w:rsid w:val="006C58C9"/>
    <w:rsid w:val="006C7F4A"/>
    <w:rsid w:val="006D0786"/>
    <w:rsid w:val="006D127C"/>
    <w:rsid w:val="006D14EE"/>
    <w:rsid w:val="006D2E52"/>
    <w:rsid w:val="006D429C"/>
    <w:rsid w:val="006D4D06"/>
    <w:rsid w:val="006D65E9"/>
    <w:rsid w:val="006D6C5C"/>
    <w:rsid w:val="006E1099"/>
    <w:rsid w:val="006E1FDC"/>
    <w:rsid w:val="006E35D3"/>
    <w:rsid w:val="006E3D93"/>
    <w:rsid w:val="006E4E4B"/>
    <w:rsid w:val="006E76EB"/>
    <w:rsid w:val="006F1F00"/>
    <w:rsid w:val="006F2240"/>
    <w:rsid w:val="006F3028"/>
    <w:rsid w:val="006F4F21"/>
    <w:rsid w:val="00702061"/>
    <w:rsid w:val="00704839"/>
    <w:rsid w:val="00705583"/>
    <w:rsid w:val="00705A29"/>
    <w:rsid w:val="00707BD2"/>
    <w:rsid w:val="00710B9B"/>
    <w:rsid w:val="007118A8"/>
    <w:rsid w:val="00711958"/>
    <w:rsid w:val="007125C0"/>
    <w:rsid w:val="00712FA3"/>
    <w:rsid w:val="0071330E"/>
    <w:rsid w:val="00713A27"/>
    <w:rsid w:val="00713E17"/>
    <w:rsid w:val="00715639"/>
    <w:rsid w:val="00722A4C"/>
    <w:rsid w:val="00723E3F"/>
    <w:rsid w:val="00724819"/>
    <w:rsid w:val="0072564A"/>
    <w:rsid w:val="00726981"/>
    <w:rsid w:val="0072762F"/>
    <w:rsid w:val="00727664"/>
    <w:rsid w:val="00727F14"/>
    <w:rsid w:val="00732641"/>
    <w:rsid w:val="00733BBF"/>
    <w:rsid w:val="007344D7"/>
    <w:rsid w:val="00734816"/>
    <w:rsid w:val="00736A6C"/>
    <w:rsid w:val="00741175"/>
    <w:rsid w:val="0074590E"/>
    <w:rsid w:val="00745E7F"/>
    <w:rsid w:val="007508CF"/>
    <w:rsid w:val="007512B3"/>
    <w:rsid w:val="00751950"/>
    <w:rsid w:val="00752371"/>
    <w:rsid w:val="00752E21"/>
    <w:rsid w:val="00753C3E"/>
    <w:rsid w:val="00753DE0"/>
    <w:rsid w:val="0075478B"/>
    <w:rsid w:val="007548FB"/>
    <w:rsid w:val="0075746B"/>
    <w:rsid w:val="0076149F"/>
    <w:rsid w:val="00761DF1"/>
    <w:rsid w:val="007625FF"/>
    <w:rsid w:val="00766209"/>
    <w:rsid w:val="007705EE"/>
    <w:rsid w:val="00770A5E"/>
    <w:rsid w:val="00774036"/>
    <w:rsid w:val="0077737B"/>
    <w:rsid w:val="0077738F"/>
    <w:rsid w:val="00777E45"/>
    <w:rsid w:val="00780865"/>
    <w:rsid w:val="00782ADA"/>
    <w:rsid w:val="00782CED"/>
    <w:rsid w:val="00784A2D"/>
    <w:rsid w:val="007858FA"/>
    <w:rsid w:val="00787BEC"/>
    <w:rsid w:val="00790566"/>
    <w:rsid w:val="007905FF"/>
    <w:rsid w:val="00790664"/>
    <w:rsid w:val="0079070A"/>
    <w:rsid w:val="007914B9"/>
    <w:rsid w:val="00791A68"/>
    <w:rsid w:val="0079327A"/>
    <w:rsid w:val="0079386E"/>
    <w:rsid w:val="007A1F3D"/>
    <w:rsid w:val="007A2CC1"/>
    <w:rsid w:val="007A37CE"/>
    <w:rsid w:val="007A46E5"/>
    <w:rsid w:val="007A486C"/>
    <w:rsid w:val="007A5332"/>
    <w:rsid w:val="007A6914"/>
    <w:rsid w:val="007A6C6B"/>
    <w:rsid w:val="007B2A34"/>
    <w:rsid w:val="007B2D89"/>
    <w:rsid w:val="007B3CFE"/>
    <w:rsid w:val="007B5191"/>
    <w:rsid w:val="007B5D0D"/>
    <w:rsid w:val="007B616C"/>
    <w:rsid w:val="007B7DCA"/>
    <w:rsid w:val="007C021E"/>
    <w:rsid w:val="007C26EC"/>
    <w:rsid w:val="007C289E"/>
    <w:rsid w:val="007C50E4"/>
    <w:rsid w:val="007C5751"/>
    <w:rsid w:val="007C5BC5"/>
    <w:rsid w:val="007D216A"/>
    <w:rsid w:val="007D3429"/>
    <w:rsid w:val="007E1E5E"/>
    <w:rsid w:val="007E4224"/>
    <w:rsid w:val="007E618A"/>
    <w:rsid w:val="007E629A"/>
    <w:rsid w:val="007E6B05"/>
    <w:rsid w:val="007E7884"/>
    <w:rsid w:val="007E7AE4"/>
    <w:rsid w:val="007F1735"/>
    <w:rsid w:val="007F2873"/>
    <w:rsid w:val="007F358E"/>
    <w:rsid w:val="007F37B6"/>
    <w:rsid w:val="007F6BFF"/>
    <w:rsid w:val="007F70CC"/>
    <w:rsid w:val="00804D90"/>
    <w:rsid w:val="008123FD"/>
    <w:rsid w:val="00812529"/>
    <w:rsid w:val="008129DE"/>
    <w:rsid w:val="00812F67"/>
    <w:rsid w:val="00813315"/>
    <w:rsid w:val="00814B04"/>
    <w:rsid w:val="008163B6"/>
    <w:rsid w:val="008205D1"/>
    <w:rsid w:val="00820762"/>
    <w:rsid w:val="00821216"/>
    <w:rsid w:val="008215B2"/>
    <w:rsid w:val="0082316D"/>
    <w:rsid w:val="008236DA"/>
    <w:rsid w:val="00824F2C"/>
    <w:rsid w:val="0082548D"/>
    <w:rsid w:val="00825AAA"/>
    <w:rsid w:val="00831616"/>
    <w:rsid w:val="00832B34"/>
    <w:rsid w:val="00835970"/>
    <w:rsid w:val="00836FFA"/>
    <w:rsid w:val="00840047"/>
    <w:rsid w:val="0084108C"/>
    <w:rsid w:val="0084197D"/>
    <w:rsid w:val="00842399"/>
    <w:rsid w:val="00843DCF"/>
    <w:rsid w:val="008440BE"/>
    <w:rsid w:val="0085129D"/>
    <w:rsid w:val="00851AF3"/>
    <w:rsid w:val="00852AD9"/>
    <w:rsid w:val="008532A7"/>
    <w:rsid w:val="0085609A"/>
    <w:rsid w:val="00856F5A"/>
    <w:rsid w:val="00861A80"/>
    <w:rsid w:val="00861AA2"/>
    <w:rsid w:val="00863A79"/>
    <w:rsid w:val="00863AEC"/>
    <w:rsid w:val="008653B5"/>
    <w:rsid w:val="0086543D"/>
    <w:rsid w:val="008658E5"/>
    <w:rsid w:val="00866232"/>
    <w:rsid w:val="00866F1D"/>
    <w:rsid w:val="008705D6"/>
    <w:rsid w:val="008721F6"/>
    <w:rsid w:val="0087272B"/>
    <w:rsid w:val="00873D51"/>
    <w:rsid w:val="00874D36"/>
    <w:rsid w:val="008753CD"/>
    <w:rsid w:val="00876454"/>
    <w:rsid w:val="008765E9"/>
    <w:rsid w:val="0087775E"/>
    <w:rsid w:val="00877C5F"/>
    <w:rsid w:val="008824C9"/>
    <w:rsid w:val="00883322"/>
    <w:rsid w:val="008845E9"/>
    <w:rsid w:val="00884B74"/>
    <w:rsid w:val="0088687B"/>
    <w:rsid w:val="008868B4"/>
    <w:rsid w:val="008869EC"/>
    <w:rsid w:val="008938BF"/>
    <w:rsid w:val="00893F55"/>
    <w:rsid w:val="00893FD8"/>
    <w:rsid w:val="008944FA"/>
    <w:rsid w:val="0089471A"/>
    <w:rsid w:val="008966E0"/>
    <w:rsid w:val="00897C9F"/>
    <w:rsid w:val="00897EC0"/>
    <w:rsid w:val="008A1AE8"/>
    <w:rsid w:val="008A21A4"/>
    <w:rsid w:val="008A2AC9"/>
    <w:rsid w:val="008A3C22"/>
    <w:rsid w:val="008A3F44"/>
    <w:rsid w:val="008A5069"/>
    <w:rsid w:val="008A77F1"/>
    <w:rsid w:val="008B0160"/>
    <w:rsid w:val="008B0AE0"/>
    <w:rsid w:val="008B40E3"/>
    <w:rsid w:val="008B41B3"/>
    <w:rsid w:val="008B560E"/>
    <w:rsid w:val="008B6013"/>
    <w:rsid w:val="008C098D"/>
    <w:rsid w:val="008C1902"/>
    <w:rsid w:val="008C1BE1"/>
    <w:rsid w:val="008C458D"/>
    <w:rsid w:val="008C5D5F"/>
    <w:rsid w:val="008D4703"/>
    <w:rsid w:val="008D497C"/>
    <w:rsid w:val="008D6775"/>
    <w:rsid w:val="008E0508"/>
    <w:rsid w:val="008E101B"/>
    <w:rsid w:val="008E3238"/>
    <w:rsid w:val="008E3400"/>
    <w:rsid w:val="008E47A4"/>
    <w:rsid w:val="008E4EAF"/>
    <w:rsid w:val="008E59BC"/>
    <w:rsid w:val="008E7C71"/>
    <w:rsid w:val="008F27D5"/>
    <w:rsid w:val="008F296F"/>
    <w:rsid w:val="008F3569"/>
    <w:rsid w:val="008F46AE"/>
    <w:rsid w:val="008F66BD"/>
    <w:rsid w:val="00900786"/>
    <w:rsid w:val="00903910"/>
    <w:rsid w:val="009061A5"/>
    <w:rsid w:val="0090652D"/>
    <w:rsid w:val="00906BF0"/>
    <w:rsid w:val="00910474"/>
    <w:rsid w:val="009108D9"/>
    <w:rsid w:val="00911718"/>
    <w:rsid w:val="00912CB8"/>
    <w:rsid w:val="00913CD1"/>
    <w:rsid w:val="009144C0"/>
    <w:rsid w:val="009169C0"/>
    <w:rsid w:val="00920540"/>
    <w:rsid w:val="00923CE9"/>
    <w:rsid w:val="00925AB6"/>
    <w:rsid w:val="00927834"/>
    <w:rsid w:val="00930505"/>
    <w:rsid w:val="0093204C"/>
    <w:rsid w:val="00933ECD"/>
    <w:rsid w:val="009342F7"/>
    <w:rsid w:val="00935361"/>
    <w:rsid w:val="00937ABD"/>
    <w:rsid w:val="009400D2"/>
    <w:rsid w:val="0094190E"/>
    <w:rsid w:val="00943081"/>
    <w:rsid w:val="00943B2B"/>
    <w:rsid w:val="00944692"/>
    <w:rsid w:val="00944F73"/>
    <w:rsid w:val="00945507"/>
    <w:rsid w:val="00946EF0"/>
    <w:rsid w:val="00952B18"/>
    <w:rsid w:val="00952F5B"/>
    <w:rsid w:val="00953DBE"/>
    <w:rsid w:val="0095416E"/>
    <w:rsid w:val="00954F85"/>
    <w:rsid w:val="009552A9"/>
    <w:rsid w:val="0095754C"/>
    <w:rsid w:val="00957A1B"/>
    <w:rsid w:val="009614DB"/>
    <w:rsid w:val="00961EDA"/>
    <w:rsid w:val="00961F4A"/>
    <w:rsid w:val="00963F4F"/>
    <w:rsid w:val="00965B70"/>
    <w:rsid w:val="00967162"/>
    <w:rsid w:val="009674D2"/>
    <w:rsid w:val="00972139"/>
    <w:rsid w:val="0097332E"/>
    <w:rsid w:val="00974F57"/>
    <w:rsid w:val="00975BAA"/>
    <w:rsid w:val="00976070"/>
    <w:rsid w:val="0098314C"/>
    <w:rsid w:val="009837C1"/>
    <w:rsid w:val="0098442A"/>
    <w:rsid w:val="00986F51"/>
    <w:rsid w:val="00991F32"/>
    <w:rsid w:val="00992C91"/>
    <w:rsid w:val="009934E3"/>
    <w:rsid w:val="0099372C"/>
    <w:rsid w:val="009937E0"/>
    <w:rsid w:val="009966E8"/>
    <w:rsid w:val="00996DAB"/>
    <w:rsid w:val="009A2918"/>
    <w:rsid w:val="009A2B38"/>
    <w:rsid w:val="009A3502"/>
    <w:rsid w:val="009A4BC2"/>
    <w:rsid w:val="009A55C0"/>
    <w:rsid w:val="009A5E78"/>
    <w:rsid w:val="009B39EF"/>
    <w:rsid w:val="009B3A10"/>
    <w:rsid w:val="009B3DFE"/>
    <w:rsid w:val="009B4BEB"/>
    <w:rsid w:val="009B5DF0"/>
    <w:rsid w:val="009B6EC9"/>
    <w:rsid w:val="009B7EE9"/>
    <w:rsid w:val="009C3135"/>
    <w:rsid w:val="009C3C17"/>
    <w:rsid w:val="009C4788"/>
    <w:rsid w:val="009C5E7D"/>
    <w:rsid w:val="009C7DB0"/>
    <w:rsid w:val="009D1153"/>
    <w:rsid w:val="009D2213"/>
    <w:rsid w:val="009D28C3"/>
    <w:rsid w:val="009D2ABE"/>
    <w:rsid w:val="009E189D"/>
    <w:rsid w:val="009E21A0"/>
    <w:rsid w:val="009E337B"/>
    <w:rsid w:val="009E3D78"/>
    <w:rsid w:val="009E4055"/>
    <w:rsid w:val="009E4E32"/>
    <w:rsid w:val="009E7032"/>
    <w:rsid w:val="009F0C9B"/>
    <w:rsid w:val="009F0E51"/>
    <w:rsid w:val="009F217F"/>
    <w:rsid w:val="009F38EF"/>
    <w:rsid w:val="009F39BD"/>
    <w:rsid w:val="009F7F78"/>
    <w:rsid w:val="00A016D9"/>
    <w:rsid w:val="00A0303A"/>
    <w:rsid w:val="00A03D8D"/>
    <w:rsid w:val="00A0452E"/>
    <w:rsid w:val="00A0483E"/>
    <w:rsid w:val="00A0496A"/>
    <w:rsid w:val="00A0635E"/>
    <w:rsid w:val="00A11417"/>
    <w:rsid w:val="00A11B52"/>
    <w:rsid w:val="00A135F5"/>
    <w:rsid w:val="00A13804"/>
    <w:rsid w:val="00A14C8F"/>
    <w:rsid w:val="00A16E0C"/>
    <w:rsid w:val="00A173BD"/>
    <w:rsid w:val="00A20028"/>
    <w:rsid w:val="00A20784"/>
    <w:rsid w:val="00A22651"/>
    <w:rsid w:val="00A23412"/>
    <w:rsid w:val="00A24C61"/>
    <w:rsid w:val="00A2680D"/>
    <w:rsid w:val="00A272BC"/>
    <w:rsid w:val="00A31897"/>
    <w:rsid w:val="00A323E6"/>
    <w:rsid w:val="00A33D0E"/>
    <w:rsid w:val="00A345E1"/>
    <w:rsid w:val="00A37739"/>
    <w:rsid w:val="00A37D74"/>
    <w:rsid w:val="00A4030B"/>
    <w:rsid w:val="00A41B98"/>
    <w:rsid w:val="00A42159"/>
    <w:rsid w:val="00A42BD2"/>
    <w:rsid w:val="00A42CAA"/>
    <w:rsid w:val="00A45B73"/>
    <w:rsid w:val="00A46B32"/>
    <w:rsid w:val="00A5053F"/>
    <w:rsid w:val="00A52060"/>
    <w:rsid w:val="00A5226D"/>
    <w:rsid w:val="00A52270"/>
    <w:rsid w:val="00A53FEF"/>
    <w:rsid w:val="00A5450D"/>
    <w:rsid w:val="00A554A4"/>
    <w:rsid w:val="00A66CF8"/>
    <w:rsid w:val="00A7093B"/>
    <w:rsid w:val="00A72237"/>
    <w:rsid w:val="00A732F7"/>
    <w:rsid w:val="00A73850"/>
    <w:rsid w:val="00A73B9C"/>
    <w:rsid w:val="00A752E7"/>
    <w:rsid w:val="00A753A3"/>
    <w:rsid w:val="00A76597"/>
    <w:rsid w:val="00A76F3E"/>
    <w:rsid w:val="00A776FB"/>
    <w:rsid w:val="00A77C2B"/>
    <w:rsid w:val="00A806D7"/>
    <w:rsid w:val="00A80F86"/>
    <w:rsid w:val="00A81083"/>
    <w:rsid w:val="00A8357F"/>
    <w:rsid w:val="00A84835"/>
    <w:rsid w:val="00A9014E"/>
    <w:rsid w:val="00A95F0F"/>
    <w:rsid w:val="00A96771"/>
    <w:rsid w:val="00A97B44"/>
    <w:rsid w:val="00AA00C6"/>
    <w:rsid w:val="00AA08A1"/>
    <w:rsid w:val="00AA0EBC"/>
    <w:rsid w:val="00AA0ED6"/>
    <w:rsid w:val="00AA50C0"/>
    <w:rsid w:val="00AA6FF7"/>
    <w:rsid w:val="00AB11D9"/>
    <w:rsid w:val="00AB2006"/>
    <w:rsid w:val="00AB5D10"/>
    <w:rsid w:val="00AB729C"/>
    <w:rsid w:val="00AC10CE"/>
    <w:rsid w:val="00AC22D3"/>
    <w:rsid w:val="00AC369B"/>
    <w:rsid w:val="00AC4A58"/>
    <w:rsid w:val="00AC6013"/>
    <w:rsid w:val="00AC705D"/>
    <w:rsid w:val="00AD10D0"/>
    <w:rsid w:val="00AD308C"/>
    <w:rsid w:val="00AD4D46"/>
    <w:rsid w:val="00AD4FFF"/>
    <w:rsid w:val="00AD55D6"/>
    <w:rsid w:val="00AD6449"/>
    <w:rsid w:val="00AD7AC5"/>
    <w:rsid w:val="00AE649A"/>
    <w:rsid w:val="00AE67C1"/>
    <w:rsid w:val="00AE79D5"/>
    <w:rsid w:val="00AF0D76"/>
    <w:rsid w:val="00AF3EEA"/>
    <w:rsid w:val="00AF5935"/>
    <w:rsid w:val="00AF6042"/>
    <w:rsid w:val="00AF6DF2"/>
    <w:rsid w:val="00AF736E"/>
    <w:rsid w:val="00B00594"/>
    <w:rsid w:val="00B007AC"/>
    <w:rsid w:val="00B0100F"/>
    <w:rsid w:val="00B01857"/>
    <w:rsid w:val="00B03300"/>
    <w:rsid w:val="00B04E20"/>
    <w:rsid w:val="00B136E3"/>
    <w:rsid w:val="00B1402F"/>
    <w:rsid w:val="00B14753"/>
    <w:rsid w:val="00B16047"/>
    <w:rsid w:val="00B1650F"/>
    <w:rsid w:val="00B17D4C"/>
    <w:rsid w:val="00B207E9"/>
    <w:rsid w:val="00B21B27"/>
    <w:rsid w:val="00B22A52"/>
    <w:rsid w:val="00B23554"/>
    <w:rsid w:val="00B23CDF"/>
    <w:rsid w:val="00B24009"/>
    <w:rsid w:val="00B246C9"/>
    <w:rsid w:val="00B25F33"/>
    <w:rsid w:val="00B27BE9"/>
    <w:rsid w:val="00B30D14"/>
    <w:rsid w:val="00B30DEC"/>
    <w:rsid w:val="00B31C49"/>
    <w:rsid w:val="00B332D8"/>
    <w:rsid w:val="00B3518D"/>
    <w:rsid w:val="00B37A3C"/>
    <w:rsid w:val="00B37ED1"/>
    <w:rsid w:val="00B40165"/>
    <w:rsid w:val="00B41EFC"/>
    <w:rsid w:val="00B42B40"/>
    <w:rsid w:val="00B43793"/>
    <w:rsid w:val="00B43F93"/>
    <w:rsid w:val="00B45215"/>
    <w:rsid w:val="00B45E80"/>
    <w:rsid w:val="00B46537"/>
    <w:rsid w:val="00B517CD"/>
    <w:rsid w:val="00B53D7B"/>
    <w:rsid w:val="00B540FD"/>
    <w:rsid w:val="00B5419B"/>
    <w:rsid w:val="00B55A4A"/>
    <w:rsid w:val="00B62E7F"/>
    <w:rsid w:val="00B650F1"/>
    <w:rsid w:val="00B66E8B"/>
    <w:rsid w:val="00B72E88"/>
    <w:rsid w:val="00B73EA1"/>
    <w:rsid w:val="00B74DDA"/>
    <w:rsid w:val="00B762E2"/>
    <w:rsid w:val="00B77613"/>
    <w:rsid w:val="00B81CDA"/>
    <w:rsid w:val="00B81EBB"/>
    <w:rsid w:val="00B83697"/>
    <w:rsid w:val="00B85035"/>
    <w:rsid w:val="00B87575"/>
    <w:rsid w:val="00B91093"/>
    <w:rsid w:val="00B914A4"/>
    <w:rsid w:val="00B93BEE"/>
    <w:rsid w:val="00B9421B"/>
    <w:rsid w:val="00B95321"/>
    <w:rsid w:val="00B967A7"/>
    <w:rsid w:val="00B969C6"/>
    <w:rsid w:val="00BA023A"/>
    <w:rsid w:val="00BA1696"/>
    <w:rsid w:val="00BA5D99"/>
    <w:rsid w:val="00BA6559"/>
    <w:rsid w:val="00BB0FB2"/>
    <w:rsid w:val="00BB15B8"/>
    <w:rsid w:val="00BB1FD4"/>
    <w:rsid w:val="00BB2E38"/>
    <w:rsid w:val="00BB361C"/>
    <w:rsid w:val="00BB4586"/>
    <w:rsid w:val="00BC0A40"/>
    <w:rsid w:val="00BC1E63"/>
    <w:rsid w:val="00BC2CF4"/>
    <w:rsid w:val="00BC405B"/>
    <w:rsid w:val="00BC5BC2"/>
    <w:rsid w:val="00BC63C9"/>
    <w:rsid w:val="00BD0521"/>
    <w:rsid w:val="00BD08E0"/>
    <w:rsid w:val="00BD0A44"/>
    <w:rsid w:val="00BD25C0"/>
    <w:rsid w:val="00BD345B"/>
    <w:rsid w:val="00BD5401"/>
    <w:rsid w:val="00BD6BB2"/>
    <w:rsid w:val="00BD7978"/>
    <w:rsid w:val="00BE2722"/>
    <w:rsid w:val="00BE2F53"/>
    <w:rsid w:val="00BE3A6D"/>
    <w:rsid w:val="00BE66F9"/>
    <w:rsid w:val="00BF2718"/>
    <w:rsid w:val="00BF345D"/>
    <w:rsid w:val="00BF3BEA"/>
    <w:rsid w:val="00BF633F"/>
    <w:rsid w:val="00BF6D9E"/>
    <w:rsid w:val="00C001A1"/>
    <w:rsid w:val="00C01975"/>
    <w:rsid w:val="00C01C9A"/>
    <w:rsid w:val="00C020BA"/>
    <w:rsid w:val="00C02B99"/>
    <w:rsid w:val="00C031A9"/>
    <w:rsid w:val="00C058D0"/>
    <w:rsid w:val="00C11ECA"/>
    <w:rsid w:val="00C13462"/>
    <w:rsid w:val="00C135FD"/>
    <w:rsid w:val="00C13F0A"/>
    <w:rsid w:val="00C14A48"/>
    <w:rsid w:val="00C151F8"/>
    <w:rsid w:val="00C22818"/>
    <w:rsid w:val="00C22C92"/>
    <w:rsid w:val="00C22EFF"/>
    <w:rsid w:val="00C254AF"/>
    <w:rsid w:val="00C2601E"/>
    <w:rsid w:val="00C26037"/>
    <w:rsid w:val="00C269B5"/>
    <w:rsid w:val="00C2740F"/>
    <w:rsid w:val="00C27D90"/>
    <w:rsid w:val="00C300B6"/>
    <w:rsid w:val="00C31ACD"/>
    <w:rsid w:val="00C31DFF"/>
    <w:rsid w:val="00C33FC6"/>
    <w:rsid w:val="00C34133"/>
    <w:rsid w:val="00C34CAA"/>
    <w:rsid w:val="00C3550F"/>
    <w:rsid w:val="00C42145"/>
    <w:rsid w:val="00C43945"/>
    <w:rsid w:val="00C43DF3"/>
    <w:rsid w:val="00C46F39"/>
    <w:rsid w:val="00C471F6"/>
    <w:rsid w:val="00C476D2"/>
    <w:rsid w:val="00C47AD4"/>
    <w:rsid w:val="00C47D6D"/>
    <w:rsid w:val="00C47DD6"/>
    <w:rsid w:val="00C47FA6"/>
    <w:rsid w:val="00C500C1"/>
    <w:rsid w:val="00C50AEE"/>
    <w:rsid w:val="00C50BD3"/>
    <w:rsid w:val="00C52AD1"/>
    <w:rsid w:val="00C53323"/>
    <w:rsid w:val="00C535DB"/>
    <w:rsid w:val="00C554AC"/>
    <w:rsid w:val="00C56872"/>
    <w:rsid w:val="00C6434A"/>
    <w:rsid w:val="00C664B9"/>
    <w:rsid w:val="00C70712"/>
    <w:rsid w:val="00C70DBA"/>
    <w:rsid w:val="00C72DBD"/>
    <w:rsid w:val="00C75621"/>
    <w:rsid w:val="00C80075"/>
    <w:rsid w:val="00C81294"/>
    <w:rsid w:val="00C81E24"/>
    <w:rsid w:val="00C825BA"/>
    <w:rsid w:val="00C83193"/>
    <w:rsid w:val="00C83633"/>
    <w:rsid w:val="00C902FC"/>
    <w:rsid w:val="00C970CD"/>
    <w:rsid w:val="00C97643"/>
    <w:rsid w:val="00CA0374"/>
    <w:rsid w:val="00CA159D"/>
    <w:rsid w:val="00CA26F6"/>
    <w:rsid w:val="00CA3BAE"/>
    <w:rsid w:val="00CA787C"/>
    <w:rsid w:val="00CB13E8"/>
    <w:rsid w:val="00CB1602"/>
    <w:rsid w:val="00CB18C9"/>
    <w:rsid w:val="00CB2E2E"/>
    <w:rsid w:val="00CB43B8"/>
    <w:rsid w:val="00CB4643"/>
    <w:rsid w:val="00CB5F8E"/>
    <w:rsid w:val="00CB64C3"/>
    <w:rsid w:val="00CB679B"/>
    <w:rsid w:val="00CB754F"/>
    <w:rsid w:val="00CB7FFA"/>
    <w:rsid w:val="00CC58BC"/>
    <w:rsid w:val="00CC6571"/>
    <w:rsid w:val="00CC6B60"/>
    <w:rsid w:val="00CD0429"/>
    <w:rsid w:val="00CD1518"/>
    <w:rsid w:val="00CD261D"/>
    <w:rsid w:val="00CD3B25"/>
    <w:rsid w:val="00CD428E"/>
    <w:rsid w:val="00CD5A80"/>
    <w:rsid w:val="00CE0797"/>
    <w:rsid w:val="00CE1AFB"/>
    <w:rsid w:val="00CE22C5"/>
    <w:rsid w:val="00CE31E7"/>
    <w:rsid w:val="00CE69EC"/>
    <w:rsid w:val="00CF2223"/>
    <w:rsid w:val="00CF6C30"/>
    <w:rsid w:val="00CF75E5"/>
    <w:rsid w:val="00CF7DF1"/>
    <w:rsid w:val="00D000F4"/>
    <w:rsid w:val="00D01A42"/>
    <w:rsid w:val="00D03C05"/>
    <w:rsid w:val="00D05ACD"/>
    <w:rsid w:val="00D06377"/>
    <w:rsid w:val="00D064B7"/>
    <w:rsid w:val="00D112F9"/>
    <w:rsid w:val="00D11E00"/>
    <w:rsid w:val="00D1335B"/>
    <w:rsid w:val="00D15998"/>
    <w:rsid w:val="00D167EC"/>
    <w:rsid w:val="00D201D9"/>
    <w:rsid w:val="00D22B7C"/>
    <w:rsid w:val="00D22F60"/>
    <w:rsid w:val="00D23386"/>
    <w:rsid w:val="00D2642D"/>
    <w:rsid w:val="00D27AE0"/>
    <w:rsid w:val="00D27FFB"/>
    <w:rsid w:val="00D32A21"/>
    <w:rsid w:val="00D34195"/>
    <w:rsid w:val="00D35E7B"/>
    <w:rsid w:val="00D37698"/>
    <w:rsid w:val="00D40109"/>
    <w:rsid w:val="00D40E8B"/>
    <w:rsid w:val="00D41361"/>
    <w:rsid w:val="00D42079"/>
    <w:rsid w:val="00D43BEB"/>
    <w:rsid w:val="00D445B5"/>
    <w:rsid w:val="00D459A7"/>
    <w:rsid w:val="00D47A45"/>
    <w:rsid w:val="00D50A38"/>
    <w:rsid w:val="00D523D3"/>
    <w:rsid w:val="00D537C7"/>
    <w:rsid w:val="00D61FB2"/>
    <w:rsid w:val="00D629BC"/>
    <w:rsid w:val="00D63F69"/>
    <w:rsid w:val="00D649D1"/>
    <w:rsid w:val="00D65957"/>
    <w:rsid w:val="00D70683"/>
    <w:rsid w:val="00D71026"/>
    <w:rsid w:val="00D72BF5"/>
    <w:rsid w:val="00D75B11"/>
    <w:rsid w:val="00D776A7"/>
    <w:rsid w:val="00D806F2"/>
    <w:rsid w:val="00D81B34"/>
    <w:rsid w:val="00D81FB7"/>
    <w:rsid w:val="00D82697"/>
    <w:rsid w:val="00D83393"/>
    <w:rsid w:val="00D84F93"/>
    <w:rsid w:val="00D85386"/>
    <w:rsid w:val="00D857A9"/>
    <w:rsid w:val="00D86939"/>
    <w:rsid w:val="00D872CB"/>
    <w:rsid w:val="00D915C6"/>
    <w:rsid w:val="00D94A62"/>
    <w:rsid w:val="00D94AC8"/>
    <w:rsid w:val="00D95CF0"/>
    <w:rsid w:val="00D97206"/>
    <w:rsid w:val="00DA392E"/>
    <w:rsid w:val="00DA7CA4"/>
    <w:rsid w:val="00DB4EC1"/>
    <w:rsid w:val="00DB4FDE"/>
    <w:rsid w:val="00DB51F0"/>
    <w:rsid w:val="00DB53B7"/>
    <w:rsid w:val="00DB5A68"/>
    <w:rsid w:val="00DC03FF"/>
    <w:rsid w:val="00DC231D"/>
    <w:rsid w:val="00DC2F0C"/>
    <w:rsid w:val="00DC308B"/>
    <w:rsid w:val="00DC3E53"/>
    <w:rsid w:val="00DC3FF4"/>
    <w:rsid w:val="00DC6168"/>
    <w:rsid w:val="00DC715A"/>
    <w:rsid w:val="00DD0308"/>
    <w:rsid w:val="00DD0A3A"/>
    <w:rsid w:val="00DD3900"/>
    <w:rsid w:val="00DE06B1"/>
    <w:rsid w:val="00DE084D"/>
    <w:rsid w:val="00DE09A9"/>
    <w:rsid w:val="00DE0E6F"/>
    <w:rsid w:val="00DE1715"/>
    <w:rsid w:val="00DE47AF"/>
    <w:rsid w:val="00DE563D"/>
    <w:rsid w:val="00DE6070"/>
    <w:rsid w:val="00DE69BB"/>
    <w:rsid w:val="00DF0B11"/>
    <w:rsid w:val="00DF1B8F"/>
    <w:rsid w:val="00DF3EA9"/>
    <w:rsid w:val="00DF3EC0"/>
    <w:rsid w:val="00DF4229"/>
    <w:rsid w:val="00DF52CE"/>
    <w:rsid w:val="00DF6817"/>
    <w:rsid w:val="00DF68B1"/>
    <w:rsid w:val="00E01D86"/>
    <w:rsid w:val="00E02876"/>
    <w:rsid w:val="00E03D7A"/>
    <w:rsid w:val="00E055A2"/>
    <w:rsid w:val="00E11150"/>
    <w:rsid w:val="00E11E41"/>
    <w:rsid w:val="00E1245E"/>
    <w:rsid w:val="00E1279F"/>
    <w:rsid w:val="00E15E1B"/>
    <w:rsid w:val="00E2174A"/>
    <w:rsid w:val="00E21E4B"/>
    <w:rsid w:val="00E24F0D"/>
    <w:rsid w:val="00E25FC7"/>
    <w:rsid w:val="00E26446"/>
    <w:rsid w:val="00E27035"/>
    <w:rsid w:val="00E27BEB"/>
    <w:rsid w:val="00E34497"/>
    <w:rsid w:val="00E3560F"/>
    <w:rsid w:val="00E35F5A"/>
    <w:rsid w:val="00E36334"/>
    <w:rsid w:val="00E418E3"/>
    <w:rsid w:val="00E42AD3"/>
    <w:rsid w:val="00E44873"/>
    <w:rsid w:val="00E45423"/>
    <w:rsid w:val="00E45C25"/>
    <w:rsid w:val="00E47EA8"/>
    <w:rsid w:val="00E50BEF"/>
    <w:rsid w:val="00E50F5E"/>
    <w:rsid w:val="00E5188F"/>
    <w:rsid w:val="00E55073"/>
    <w:rsid w:val="00E5571E"/>
    <w:rsid w:val="00E558E7"/>
    <w:rsid w:val="00E570AF"/>
    <w:rsid w:val="00E61ABE"/>
    <w:rsid w:val="00E6240C"/>
    <w:rsid w:val="00E65758"/>
    <w:rsid w:val="00E70296"/>
    <w:rsid w:val="00E70E25"/>
    <w:rsid w:val="00E71B57"/>
    <w:rsid w:val="00E71B65"/>
    <w:rsid w:val="00E71C44"/>
    <w:rsid w:val="00E73055"/>
    <w:rsid w:val="00E75A3A"/>
    <w:rsid w:val="00E75B9B"/>
    <w:rsid w:val="00E75ED9"/>
    <w:rsid w:val="00E76E7B"/>
    <w:rsid w:val="00E80672"/>
    <w:rsid w:val="00E820C1"/>
    <w:rsid w:val="00E83060"/>
    <w:rsid w:val="00E86184"/>
    <w:rsid w:val="00E86C0C"/>
    <w:rsid w:val="00E957AA"/>
    <w:rsid w:val="00E95B71"/>
    <w:rsid w:val="00E97B02"/>
    <w:rsid w:val="00EA0531"/>
    <w:rsid w:val="00EA0538"/>
    <w:rsid w:val="00EA1AED"/>
    <w:rsid w:val="00EA2853"/>
    <w:rsid w:val="00EA3D17"/>
    <w:rsid w:val="00EA776F"/>
    <w:rsid w:val="00EB1863"/>
    <w:rsid w:val="00EB1A45"/>
    <w:rsid w:val="00EB2238"/>
    <w:rsid w:val="00EB5001"/>
    <w:rsid w:val="00EB63BB"/>
    <w:rsid w:val="00EB7CA6"/>
    <w:rsid w:val="00EC0651"/>
    <w:rsid w:val="00EC2160"/>
    <w:rsid w:val="00EC27C7"/>
    <w:rsid w:val="00EC2E04"/>
    <w:rsid w:val="00EC3027"/>
    <w:rsid w:val="00EC7E6B"/>
    <w:rsid w:val="00ED176A"/>
    <w:rsid w:val="00ED3361"/>
    <w:rsid w:val="00ED5D41"/>
    <w:rsid w:val="00EE0229"/>
    <w:rsid w:val="00EE0688"/>
    <w:rsid w:val="00EE2653"/>
    <w:rsid w:val="00EE343C"/>
    <w:rsid w:val="00EE783D"/>
    <w:rsid w:val="00EF0BE0"/>
    <w:rsid w:val="00EF0FF7"/>
    <w:rsid w:val="00EF2603"/>
    <w:rsid w:val="00EF2B4D"/>
    <w:rsid w:val="00EF32C2"/>
    <w:rsid w:val="00EF5D92"/>
    <w:rsid w:val="00EF7136"/>
    <w:rsid w:val="00EF715A"/>
    <w:rsid w:val="00F01937"/>
    <w:rsid w:val="00F01D3A"/>
    <w:rsid w:val="00F04FB5"/>
    <w:rsid w:val="00F05194"/>
    <w:rsid w:val="00F06351"/>
    <w:rsid w:val="00F10E3E"/>
    <w:rsid w:val="00F11FE8"/>
    <w:rsid w:val="00F12815"/>
    <w:rsid w:val="00F14576"/>
    <w:rsid w:val="00F146CC"/>
    <w:rsid w:val="00F157E3"/>
    <w:rsid w:val="00F16BFC"/>
    <w:rsid w:val="00F2379B"/>
    <w:rsid w:val="00F239C2"/>
    <w:rsid w:val="00F23D12"/>
    <w:rsid w:val="00F2552A"/>
    <w:rsid w:val="00F260E9"/>
    <w:rsid w:val="00F262D6"/>
    <w:rsid w:val="00F27C73"/>
    <w:rsid w:val="00F311C9"/>
    <w:rsid w:val="00F326F1"/>
    <w:rsid w:val="00F33DB1"/>
    <w:rsid w:val="00F352DF"/>
    <w:rsid w:val="00F377C6"/>
    <w:rsid w:val="00F40AE8"/>
    <w:rsid w:val="00F45446"/>
    <w:rsid w:val="00F45E17"/>
    <w:rsid w:val="00F4610D"/>
    <w:rsid w:val="00F46901"/>
    <w:rsid w:val="00F50605"/>
    <w:rsid w:val="00F51672"/>
    <w:rsid w:val="00F51A3A"/>
    <w:rsid w:val="00F53D93"/>
    <w:rsid w:val="00F53F78"/>
    <w:rsid w:val="00F54AB0"/>
    <w:rsid w:val="00F55867"/>
    <w:rsid w:val="00F5756B"/>
    <w:rsid w:val="00F61EB6"/>
    <w:rsid w:val="00F62909"/>
    <w:rsid w:val="00F649C9"/>
    <w:rsid w:val="00F67D6A"/>
    <w:rsid w:val="00F70141"/>
    <w:rsid w:val="00F719E5"/>
    <w:rsid w:val="00F739BE"/>
    <w:rsid w:val="00F73A32"/>
    <w:rsid w:val="00F74840"/>
    <w:rsid w:val="00F75ACB"/>
    <w:rsid w:val="00F7694E"/>
    <w:rsid w:val="00F852C7"/>
    <w:rsid w:val="00F8738B"/>
    <w:rsid w:val="00F9381E"/>
    <w:rsid w:val="00F952A2"/>
    <w:rsid w:val="00F96AF8"/>
    <w:rsid w:val="00F96FB9"/>
    <w:rsid w:val="00FA091E"/>
    <w:rsid w:val="00FA186B"/>
    <w:rsid w:val="00FA3B09"/>
    <w:rsid w:val="00FA3C51"/>
    <w:rsid w:val="00FA3E1C"/>
    <w:rsid w:val="00FA3ECE"/>
    <w:rsid w:val="00FA4B32"/>
    <w:rsid w:val="00FA7892"/>
    <w:rsid w:val="00FA7D22"/>
    <w:rsid w:val="00FB0E8D"/>
    <w:rsid w:val="00FB13AF"/>
    <w:rsid w:val="00FB2905"/>
    <w:rsid w:val="00FB4DCC"/>
    <w:rsid w:val="00FB65D0"/>
    <w:rsid w:val="00FC1DF4"/>
    <w:rsid w:val="00FC3C8C"/>
    <w:rsid w:val="00FC49AA"/>
    <w:rsid w:val="00FC5118"/>
    <w:rsid w:val="00FC5D3A"/>
    <w:rsid w:val="00FC7893"/>
    <w:rsid w:val="00FD335A"/>
    <w:rsid w:val="00FD3FF1"/>
    <w:rsid w:val="00FD4D7F"/>
    <w:rsid w:val="00FD536F"/>
    <w:rsid w:val="00FD5D2A"/>
    <w:rsid w:val="00FE1172"/>
    <w:rsid w:val="00FE1498"/>
    <w:rsid w:val="00FE25E1"/>
    <w:rsid w:val="00FE2C1A"/>
    <w:rsid w:val="00FE3695"/>
    <w:rsid w:val="00FE524E"/>
    <w:rsid w:val="00FE68B5"/>
    <w:rsid w:val="00FF2FC7"/>
    <w:rsid w:val="00FF34DF"/>
    <w:rsid w:val="00FF67F9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DE7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64A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4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63F69"/>
    <w:pPr>
      <w:keepNext/>
      <w:jc w:val="right"/>
      <w:outlineLvl w:val="2"/>
    </w:pPr>
    <w:rPr>
      <w:rFonts w:ascii="Garamond" w:eastAsia="Times New Roman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6CF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semiHidden/>
    <w:rsid w:val="00E45C25"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rsid w:val="006F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F21"/>
  </w:style>
  <w:style w:type="character" w:styleId="CommentReference">
    <w:name w:val="annotation reference"/>
    <w:semiHidden/>
    <w:rsid w:val="001F2842"/>
    <w:rPr>
      <w:sz w:val="16"/>
      <w:szCs w:val="16"/>
    </w:rPr>
  </w:style>
  <w:style w:type="paragraph" w:styleId="CommentText">
    <w:name w:val="annotation text"/>
    <w:basedOn w:val="Normal"/>
    <w:semiHidden/>
    <w:rsid w:val="001F28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842"/>
    <w:rPr>
      <w:b/>
      <w:bCs/>
    </w:rPr>
  </w:style>
  <w:style w:type="paragraph" w:styleId="FootnoteText">
    <w:name w:val="footnote text"/>
    <w:basedOn w:val="Normal"/>
    <w:semiHidden/>
    <w:rsid w:val="00C22C92"/>
    <w:rPr>
      <w:sz w:val="20"/>
      <w:szCs w:val="20"/>
    </w:rPr>
  </w:style>
  <w:style w:type="character" w:styleId="FootnoteReference">
    <w:name w:val="footnote reference"/>
    <w:semiHidden/>
    <w:rsid w:val="00C22C92"/>
    <w:rPr>
      <w:vertAlign w:val="superscript"/>
    </w:rPr>
  </w:style>
  <w:style w:type="paragraph" w:styleId="Header">
    <w:name w:val="header"/>
    <w:basedOn w:val="Normal"/>
    <w:rsid w:val="002F381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56E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6EDA"/>
  </w:style>
  <w:style w:type="character" w:styleId="EndnoteReference">
    <w:name w:val="endnote reference"/>
    <w:rsid w:val="00456EDA"/>
    <w:rPr>
      <w:vertAlign w:val="superscript"/>
    </w:rPr>
  </w:style>
  <w:style w:type="paragraph" w:customStyle="1" w:styleId="Default">
    <w:name w:val="Default"/>
    <w:basedOn w:val="Normal"/>
    <w:rsid w:val="00192AE5"/>
    <w:pPr>
      <w:autoSpaceDE w:val="0"/>
      <w:autoSpaceDN w:val="0"/>
    </w:pPr>
    <w:rPr>
      <w:rFonts w:ascii="Garamond" w:eastAsia="Calibri" w:hAnsi="Garamond"/>
      <w:color w:val="000000"/>
    </w:rPr>
  </w:style>
  <w:style w:type="table" w:styleId="TableGrid">
    <w:name w:val="Table Grid"/>
    <w:basedOn w:val="TableNormal"/>
    <w:uiPriority w:val="59"/>
    <w:rsid w:val="0089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01A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6312E"/>
    <w:pPr>
      <w:ind w:left="720"/>
      <w:contextualSpacing/>
    </w:pPr>
    <w:rPr>
      <w:rFonts w:eastAsia="Times New Roman"/>
      <w:szCs w:val="20"/>
      <w:lang w:val="en-GB"/>
    </w:rPr>
  </w:style>
  <w:style w:type="character" w:customStyle="1" w:styleId="MGfulltextChar">
    <w:name w:val="MG_fulltext Char"/>
    <w:basedOn w:val="DefaultParagraphFont"/>
    <w:link w:val="MGfulltext"/>
    <w:locked/>
    <w:rsid w:val="00BE2722"/>
    <w:rPr>
      <w:rFonts w:ascii="Arial" w:hAnsi="Arial" w:cs="Arial"/>
    </w:rPr>
  </w:style>
  <w:style w:type="paragraph" w:customStyle="1" w:styleId="MGfulltext">
    <w:name w:val="MG_fulltext"/>
    <w:basedOn w:val="Normal"/>
    <w:link w:val="MGfulltextChar"/>
    <w:rsid w:val="00BE2722"/>
    <w:pPr>
      <w:spacing w:after="120"/>
    </w:pPr>
    <w:rPr>
      <w:rFonts w:ascii="Arial" w:hAnsi="Arial" w:cs="Arial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3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9E4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DocumentMap">
    <w:name w:val="Document Map"/>
    <w:basedOn w:val="Normal"/>
    <w:link w:val="DocumentMapChar"/>
    <w:rsid w:val="0038758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387581"/>
    <w:rPr>
      <w:rFonts w:ascii="Lucida Grande" w:hAnsi="Lucida Grande" w:cs="Lucida Grande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64A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4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63F69"/>
    <w:pPr>
      <w:keepNext/>
      <w:jc w:val="right"/>
      <w:outlineLvl w:val="2"/>
    </w:pPr>
    <w:rPr>
      <w:rFonts w:ascii="Garamond" w:eastAsia="Times New Roman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6CF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semiHidden/>
    <w:rsid w:val="00E45C25"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rsid w:val="006F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F21"/>
  </w:style>
  <w:style w:type="character" w:styleId="CommentReference">
    <w:name w:val="annotation reference"/>
    <w:semiHidden/>
    <w:rsid w:val="001F2842"/>
    <w:rPr>
      <w:sz w:val="16"/>
      <w:szCs w:val="16"/>
    </w:rPr>
  </w:style>
  <w:style w:type="paragraph" w:styleId="CommentText">
    <w:name w:val="annotation text"/>
    <w:basedOn w:val="Normal"/>
    <w:semiHidden/>
    <w:rsid w:val="001F28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842"/>
    <w:rPr>
      <w:b/>
      <w:bCs/>
    </w:rPr>
  </w:style>
  <w:style w:type="paragraph" w:styleId="FootnoteText">
    <w:name w:val="footnote text"/>
    <w:basedOn w:val="Normal"/>
    <w:semiHidden/>
    <w:rsid w:val="00C22C92"/>
    <w:rPr>
      <w:sz w:val="20"/>
      <w:szCs w:val="20"/>
    </w:rPr>
  </w:style>
  <w:style w:type="character" w:styleId="FootnoteReference">
    <w:name w:val="footnote reference"/>
    <w:semiHidden/>
    <w:rsid w:val="00C22C92"/>
    <w:rPr>
      <w:vertAlign w:val="superscript"/>
    </w:rPr>
  </w:style>
  <w:style w:type="paragraph" w:styleId="Header">
    <w:name w:val="header"/>
    <w:basedOn w:val="Normal"/>
    <w:rsid w:val="002F381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56E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6EDA"/>
  </w:style>
  <w:style w:type="character" w:styleId="EndnoteReference">
    <w:name w:val="endnote reference"/>
    <w:rsid w:val="00456EDA"/>
    <w:rPr>
      <w:vertAlign w:val="superscript"/>
    </w:rPr>
  </w:style>
  <w:style w:type="paragraph" w:customStyle="1" w:styleId="Default">
    <w:name w:val="Default"/>
    <w:basedOn w:val="Normal"/>
    <w:rsid w:val="00192AE5"/>
    <w:pPr>
      <w:autoSpaceDE w:val="0"/>
      <w:autoSpaceDN w:val="0"/>
    </w:pPr>
    <w:rPr>
      <w:rFonts w:ascii="Garamond" w:eastAsia="Calibri" w:hAnsi="Garamond"/>
      <w:color w:val="000000"/>
    </w:rPr>
  </w:style>
  <w:style w:type="table" w:styleId="TableGrid">
    <w:name w:val="Table Grid"/>
    <w:basedOn w:val="TableNormal"/>
    <w:uiPriority w:val="59"/>
    <w:rsid w:val="0089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01A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6312E"/>
    <w:pPr>
      <w:ind w:left="720"/>
      <w:contextualSpacing/>
    </w:pPr>
    <w:rPr>
      <w:rFonts w:eastAsia="Times New Roman"/>
      <w:szCs w:val="20"/>
      <w:lang w:val="en-GB"/>
    </w:rPr>
  </w:style>
  <w:style w:type="character" w:customStyle="1" w:styleId="MGfulltextChar">
    <w:name w:val="MG_fulltext Char"/>
    <w:basedOn w:val="DefaultParagraphFont"/>
    <w:link w:val="MGfulltext"/>
    <w:locked/>
    <w:rsid w:val="00BE2722"/>
    <w:rPr>
      <w:rFonts w:ascii="Arial" w:hAnsi="Arial" w:cs="Arial"/>
    </w:rPr>
  </w:style>
  <w:style w:type="paragraph" w:customStyle="1" w:styleId="MGfulltext">
    <w:name w:val="MG_fulltext"/>
    <w:basedOn w:val="Normal"/>
    <w:link w:val="MGfulltextChar"/>
    <w:rsid w:val="00BE2722"/>
    <w:pPr>
      <w:spacing w:after="120"/>
    </w:pPr>
    <w:rPr>
      <w:rFonts w:ascii="Arial" w:hAnsi="Arial" w:cs="Arial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3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9E4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DocumentMap">
    <w:name w:val="Document Map"/>
    <w:basedOn w:val="Normal"/>
    <w:link w:val="DocumentMapChar"/>
    <w:rsid w:val="0038758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387581"/>
    <w:rPr>
      <w:rFonts w:ascii="Lucida Grande" w:hAnsi="Lucida Grande" w:cs="Lucida Grande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BBE8A-F677-4B09-99FD-17D2F8DE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3593</Words>
  <Characters>20486</Characters>
  <Application>Microsoft Office Word</Application>
  <DocSecurity>4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IUCN</Company>
  <LinksUpToDate>false</LinksUpToDate>
  <CharactersWithSpaces>24031</CharactersWithSpaces>
  <SharedDoc>false</SharedDoc>
  <HLinks>
    <vt:vector size="6" baseType="variant"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http://www.ramsar.org/cda/en/ramsar-documents-standing-40th-meeting-of-the-22812/main/ramsar/1-31-41%5e22812_4000_0__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ELefebvre</dc:creator>
  <cp:lastModifiedBy>Ramsar\JenningsE</cp:lastModifiedBy>
  <cp:revision>2</cp:revision>
  <cp:lastPrinted>2015-08-22T09:06:00Z</cp:lastPrinted>
  <dcterms:created xsi:type="dcterms:W3CDTF">2015-08-24T15:24:00Z</dcterms:created>
  <dcterms:modified xsi:type="dcterms:W3CDTF">2015-08-24T15:24:00Z</dcterms:modified>
</cp:coreProperties>
</file>