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89" w:rsidRPr="00D92221" w:rsidRDefault="00193189" w:rsidP="0019318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es-ES_tradnl"/>
        </w:rPr>
      </w:pPr>
      <w:r w:rsidRPr="00D92221">
        <w:rPr>
          <w:rFonts w:ascii="Calibri" w:eastAsia="Calibri" w:hAnsi="Calibri"/>
          <w:bCs/>
          <w:lang w:val="es-ES_tradnl"/>
        </w:rPr>
        <w:t>CONVEN</w:t>
      </w:r>
      <w:r w:rsidR="009E1410" w:rsidRPr="00D92221">
        <w:rPr>
          <w:rFonts w:ascii="Calibri" w:eastAsia="Calibri" w:hAnsi="Calibri"/>
          <w:bCs/>
          <w:lang w:val="es-ES_tradnl"/>
        </w:rPr>
        <w:t>CIÓN SOBRE LOS HUMEDALES</w:t>
      </w:r>
      <w:r w:rsidRPr="00D92221">
        <w:rPr>
          <w:rFonts w:ascii="Calibri" w:eastAsia="Calibri" w:hAnsi="Calibri"/>
          <w:bCs/>
          <w:lang w:val="es-ES_tradnl"/>
        </w:rPr>
        <w:t xml:space="preserve"> (Ramsar, Ir</w:t>
      </w:r>
      <w:r w:rsidR="009E1410" w:rsidRPr="00D92221">
        <w:rPr>
          <w:rFonts w:ascii="Calibri" w:eastAsia="Calibri" w:hAnsi="Calibri"/>
          <w:bCs/>
          <w:lang w:val="es-ES_tradnl"/>
        </w:rPr>
        <w:t>á</w:t>
      </w:r>
      <w:r w:rsidRPr="00D92221">
        <w:rPr>
          <w:rFonts w:ascii="Calibri" w:eastAsia="Calibri" w:hAnsi="Calibri"/>
          <w:bCs/>
          <w:lang w:val="es-ES_tradnl"/>
        </w:rPr>
        <w:t>n, 1971)</w:t>
      </w:r>
    </w:p>
    <w:p w:rsidR="00193189" w:rsidRPr="00D92221" w:rsidRDefault="00193189" w:rsidP="0019318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es-ES_tradnl"/>
        </w:rPr>
      </w:pPr>
      <w:r w:rsidRPr="00D92221">
        <w:rPr>
          <w:rFonts w:ascii="Calibri" w:eastAsia="Calibri" w:hAnsi="Calibri"/>
          <w:bCs/>
          <w:lang w:val="es-ES_tradnl"/>
        </w:rPr>
        <w:t>5</w:t>
      </w:r>
      <w:r w:rsidR="009358EA" w:rsidRPr="00D92221">
        <w:rPr>
          <w:rFonts w:ascii="Calibri" w:eastAsia="Calibri" w:hAnsi="Calibri"/>
          <w:bCs/>
          <w:lang w:val="es-ES_tradnl"/>
        </w:rPr>
        <w:t>0</w:t>
      </w:r>
      <w:r w:rsidR="009E1410" w:rsidRPr="00D92221">
        <w:rPr>
          <w:rFonts w:ascii="Calibri" w:eastAsia="Calibri" w:hAnsi="Calibri"/>
          <w:bCs/>
          <w:lang w:val="es-ES_tradnl"/>
        </w:rPr>
        <w:t>ª Reunión del Comité Permanente</w:t>
      </w:r>
    </w:p>
    <w:p w:rsidR="00193189" w:rsidRPr="00D92221" w:rsidRDefault="00193189" w:rsidP="0019318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es-ES_tradnl"/>
        </w:rPr>
      </w:pPr>
      <w:r w:rsidRPr="00D92221">
        <w:rPr>
          <w:rFonts w:ascii="Calibri" w:eastAsia="Calibri" w:hAnsi="Calibri"/>
          <w:bCs/>
          <w:lang w:val="es-ES_tradnl"/>
        </w:rPr>
        <w:t xml:space="preserve">Punta del Este, Uruguay, 9 </w:t>
      </w:r>
      <w:r w:rsidR="009E1410" w:rsidRPr="00D92221">
        <w:rPr>
          <w:rFonts w:ascii="Calibri" w:eastAsia="Calibri" w:hAnsi="Calibri"/>
          <w:bCs/>
          <w:lang w:val="es-ES_tradnl"/>
        </w:rPr>
        <w:t>de junio de 2015</w:t>
      </w:r>
    </w:p>
    <w:p w:rsidR="003B62C8" w:rsidRPr="00D92221" w:rsidRDefault="003B62C8">
      <w:pPr>
        <w:rPr>
          <w:lang w:val="es-ES_tradnl"/>
        </w:rPr>
      </w:pPr>
    </w:p>
    <w:p w:rsidR="00193189" w:rsidRPr="00D92221" w:rsidRDefault="00193189">
      <w:pPr>
        <w:rPr>
          <w:rFonts w:ascii="Calibri" w:hAnsi="Calibri"/>
          <w:sz w:val="22"/>
          <w:lang w:val="es-ES_tradnl"/>
        </w:rPr>
      </w:pPr>
    </w:p>
    <w:p w:rsidR="00193189" w:rsidRPr="00D92221" w:rsidRDefault="00193189">
      <w:pPr>
        <w:rPr>
          <w:rFonts w:ascii="Calibri" w:hAnsi="Calibri"/>
          <w:sz w:val="22"/>
          <w:lang w:val="es-ES_tradnl"/>
        </w:rPr>
      </w:pPr>
    </w:p>
    <w:p w:rsidR="003B62C8" w:rsidRPr="00D92221" w:rsidRDefault="008F71D1" w:rsidP="009E1410">
      <w:pPr>
        <w:jc w:val="center"/>
        <w:rPr>
          <w:rFonts w:ascii="Calibri" w:hAnsi="Calibri"/>
          <w:b/>
          <w:kern w:val="0"/>
          <w:sz w:val="32"/>
          <w:lang w:val="es-ES_tradnl"/>
        </w:rPr>
      </w:pPr>
      <w:r w:rsidRPr="00D92221">
        <w:rPr>
          <w:rFonts w:ascii="Calibri" w:hAnsi="Calibri"/>
          <w:b/>
          <w:sz w:val="32"/>
          <w:szCs w:val="32"/>
          <w:lang w:val="es-ES_tradnl"/>
        </w:rPr>
        <w:t>Informe de la 50ª</w:t>
      </w:r>
      <w:r w:rsidR="009E1410" w:rsidRPr="00D92221">
        <w:rPr>
          <w:rFonts w:ascii="Calibri" w:hAnsi="Calibri"/>
          <w:b/>
          <w:sz w:val="32"/>
          <w:szCs w:val="32"/>
          <w:lang w:val="es-ES_tradnl"/>
        </w:rPr>
        <w:t xml:space="preserve"> reunión del Comité Permanente</w:t>
      </w:r>
      <w:r w:rsidR="009E1410" w:rsidRPr="00D92221">
        <w:rPr>
          <w:rFonts w:ascii="Calibri" w:hAnsi="Calibri"/>
          <w:b/>
          <w:kern w:val="0"/>
          <w:sz w:val="32"/>
          <w:lang w:val="es-ES_tradnl"/>
        </w:rPr>
        <w:t xml:space="preserve"> </w:t>
      </w:r>
      <w:r w:rsidR="00DD09C2" w:rsidRPr="00D92221">
        <w:rPr>
          <w:rFonts w:ascii="Calibri" w:hAnsi="Calibri"/>
          <w:b/>
          <w:kern w:val="0"/>
          <w:sz w:val="32"/>
          <w:lang w:val="es-ES_tradnl"/>
        </w:rPr>
        <w:t>(</w:t>
      </w:r>
      <w:r w:rsidR="001315C4">
        <w:rPr>
          <w:rFonts w:ascii="Calibri" w:hAnsi="Calibri"/>
          <w:b/>
          <w:kern w:val="0"/>
          <w:sz w:val="32"/>
          <w:lang w:val="es-ES_tradnl"/>
        </w:rPr>
        <w:t>SC50</w:t>
      </w:r>
      <w:bookmarkStart w:id="0" w:name="_GoBack"/>
      <w:bookmarkEnd w:id="0"/>
      <w:r w:rsidR="00DD09C2" w:rsidRPr="00D92221">
        <w:rPr>
          <w:rFonts w:ascii="Calibri" w:hAnsi="Calibri"/>
          <w:b/>
          <w:kern w:val="0"/>
          <w:sz w:val="32"/>
          <w:lang w:val="es-ES_tradnl"/>
        </w:rPr>
        <w:t>)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9E1410">
      <w:pPr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sz w:val="22"/>
          <w:lang w:val="es-ES_tradnl"/>
        </w:rPr>
        <w:t>Miembros del C</w:t>
      </w:r>
      <w:r w:rsidR="00DD09C2" w:rsidRPr="00D92221">
        <w:rPr>
          <w:rFonts w:ascii="Calibri" w:hAnsi="Calibri"/>
          <w:b/>
          <w:sz w:val="22"/>
          <w:lang w:val="es-ES_tradnl"/>
        </w:rPr>
        <w:t>P</w:t>
      </w:r>
      <w:r w:rsidRPr="00D92221">
        <w:rPr>
          <w:rFonts w:ascii="Calibri" w:hAnsi="Calibri"/>
          <w:b/>
          <w:sz w:val="22"/>
          <w:lang w:val="es-ES_tradnl"/>
        </w:rPr>
        <w:t xml:space="preserve"> presentes</w:t>
      </w:r>
      <w:r w:rsidR="003B62C8" w:rsidRPr="00D92221">
        <w:rPr>
          <w:rFonts w:ascii="Calibri" w:hAnsi="Calibri"/>
          <w:sz w:val="22"/>
          <w:szCs w:val="22"/>
          <w:lang w:val="es-ES_tradnl"/>
        </w:rPr>
        <w:t>: Armenia</w:t>
      </w:r>
      <w:r w:rsidR="00026631" w:rsidRPr="00D92221">
        <w:rPr>
          <w:rFonts w:ascii="Calibri" w:hAnsi="Calibri"/>
          <w:sz w:val="22"/>
          <w:szCs w:val="22"/>
          <w:lang w:val="es-ES_tradnl"/>
        </w:rPr>
        <w:t>, Australia</w:t>
      </w:r>
      <w:r w:rsidR="003B62C8" w:rsidRPr="00D92221">
        <w:rPr>
          <w:rFonts w:ascii="Calibri" w:hAnsi="Calibri"/>
          <w:sz w:val="22"/>
          <w:szCs w:val="22"/>
          <w:lang w:val="es-ES_tradnl"/>
        </w:rPr>
        <w:t>, Azerbai</w:t>
      </w:r>
      <w:r w:rsidRPr="00D92221">
        <w:rPr>
          <w:rFonts w:ascii="Calibri" w:hAnsi="Calibri"/>
          <w:sz w:val="22"/>
          <w:szCs w:val="22"/>
          <w:lang w:val="es-ES_tradnl"/>
        </w:rPr>
        <w:t>yá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n, </w:t>
      </w:r>
      <w:r w:rsidR="001C6E52" w:rsidRPr="00D92221">
        <w:rPr>
          <w:rFonts w:ascii="Calibri" w:hAnsi="Calibri"/>
          <w:sz w:val="22"/>
          <w:szCs w:val="22"/>
          <w:lang w:val="es-ES_tradnl"/>
        </w:rPr>
        <w:t>Colombia,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Pr="00D92221">
        <w:rPr>
          <w:rFonts w:ascii="Calibri" w:hAnsi="Calibri"/>
          <w:sz w:val="22"/>
          <w:szCs w:val="22"/>
          <w:lang w:val="es-ES_tradnl"/>
        </w:rPr>
        <w:t>Estados Unidos de América</w:t>
      </w:r>
      <w:r w:rsidR="003B62C8" w:rsidRPr="00D92221">
        <w:rPr>
          <w:rFonts w:ascii="Calibri" w:hAnsi="Calibri"/>
          <w:sz w:val="22"/>
          <w:szCs w:val="22"/>
          <w:lang w:val="es-ES_tradnl"/>
        </w:rPr>
        <w:t>, Estonia,</w:t>
      </w:r>
      <w:r w:rsidR="00174E9C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Honduras, Iraq, Kenya, Nepal, </w:t>
      </w:r>
      <w:r w:rsidRPr="00D92221">
        <w:rPr>
          <w:rFonts w:ascii="Calibri" w:hAnsi="Calibri"/>
          <w:sz w:val="22"/>
          <w:szCs w:val="22"/>
          <w:lang w:val="es-ES_tradnl"/>
        </w:rPr>
        <w:t>República de Corea, República Democrática del Congo, Ru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mania, Senegal, Seychelles, Suriname, </w:t>
      </w:r>
      <w:r w:rsidRPr="00D92221">
        <w:rPr>
          <w:rFonts w:ascii="Calibri" w:hAnsi="Calibri"/>
          <w:sz w:val="22"/>
          <w:szCs w:val="22"/>
          <w:lang w:val="es-ES_tradnl"/>
        </w:rPr>
        <w:t>Túnez y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 Uruguay</w:t>
      </w:r>
      <w:r w:rsidR="002A7846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2A7846" w:rsidRPr="00D92221" w:rsidRDefault="002A7846">
      <w:pPr>
        <w:rPr>
          <w:rFonts w:ascii="Calibri" w:hAnsi="Calibri"/>
          <w:sz w:val="22"/>
          <w:szCs w:val="22"/>
          <w:lang w:val="es-ES_tradnl"/>
        </w:rPr>
      </w:pPr>
    </w:p>
    <w:p w:rsidR="002A7846" w:rsidRPr="00D92221" w:rsidRDefault="009E1410">
      <w:pPr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sz w:val="22"/>
          <w:lang w:val="es-ES_tradnl"/>
        </w:rPr>
        <w:t>Miembros suplentes presentes</w:t>
      </w:r>
      <w:r w:rsidR="002A7846" w:rsidRPr="00D92221">
        <w:rPr>
          <w:rFonts w:ascii="Calibri" w:hAnsi="Calibri"/>
          <w:sz w:val="22"/>
          <w:szCs w:val="22"/>
          <w:lang w:val="es-ES_tradnl"/>
        </w:rPr>
        <w:t>: Bahr</w:t>
      </w:r>
      <w:r w:rsidRPr="00D92221">
        <w:rPr>
          <w:rFonts w:ascii="Calibri" w:hAnsi="Calibri"/>
          <w:sz w:val="22"/>
          <w:szCs w:val="22"/>
          <w:lang w:val="es-ES_tradnl"/>
        </w:rPr>
        <w:t>e</w:t>
      </w:r>
      <w:r w:rsidR="002A7846" w:rsidRPr="00D92221">
        <w:rPr>
          <w:rFonts w:ascii="Calibri" w:hAnsi="Calibri"/>
          <w:sz w:val="22"/>
          <w:szCs w:val="22"/>
          <w:lang w:val="es-ES_tradnl"/>
        </w:rPr>
        <w:t>in, Botswana, Canad</w:t>
      </w:r>
      <w:r w:rsidRPr="00D92221">
        <w:rPr>
          <w:rFonts w:ascii="Calibri" w:hAnsi="Calibri"/>
          <w:sz w:val="22"/>
          <w:szCs w:val="22"/>
          <w:lang w:val="es-ES_tradnl"/>
        </w:rPr>
        <w:t>á, Cuba, Francia</w:t>
      </w:r>
      <w:r w:rsidR="002A7846" w:rsidRPr="00D92221">
        <w:rPr>
          <w:rFonts w:ascii="Calibri" w:hAnsi="Calibri"/>
          <w:sz w:val="22"/>
          <w:szCs w:val="22"/>
          <w:lang w:val="es-ES_tradnl"/>
        </w:rPr>
        <w:t>, Jap</w:t>
      </w:r>
      <w:r w:rsidRPr="00D92221">
        <w:rPr>
          <w:rFonts w:ascii="Calibri" w:hAnsi="Calibri"/>
          <w:sz w:val="22"/>
          <w:szCs w:val="22"/>
          <w:lang w:val="es-ES_tradnl"/>
        </w:rPr>
        <w:t>ón, Samoa y</w:t>
      </w:r>
      <w:r w:rsidR="001C6E52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Pr="00D92221">
        <w:rPr>
          <w:rFonts w:ascii="Calibri" w:hAnsi="Calibri"/>
          <w:sz w:val="22"/>
          <w:szCs w:val="22"/>
          <w:lang w:val="es-ES_tradnl"/>
        </w:rPr>
        <w:t>Ucrania</w:t>
      </w:r>
      <w:r w:rsidR="005737D3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1C6E52" w:rsidRPr="00D92221" w:rsidRDefault="009E1410">
      <w:pPr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sz w:val="22"/>
          <w:lang w:val="es-ES_tradnl"/>
        </w:rPr>
        <w:t>Observadores permanentes presentes</w:t>
      </w:r>
      <w:r w:rsidR="005737D3" w:rsidRPr="00D92221">
        <w:rPr>
          <w:rFonts w:ascii="Calibri" w:hAnsi="Calibri"/>
          <w:sz w:val="22"/>
          <w:szCs w:val="22"/>
          <w:lang w:val="es-ES_tradnl"/>
        </w:rPr>
        <w:t>: S</w:t>
      </w:r>
      <w:r w:rsidR="00DD09C2" w:rsidRPr="00D92221">
        <w:rPr>
          <w:rFonts w:ascii="Calibri" w:hAnsi="Calibri"/>
          <w:sz w:val="22"/>
          <w:szCs w:val="22"/>
          <w:lang w:val="es-ES_tradnl"/>
        </w:rPr>
        <w:t>uiza</w:t>
      </w:r>
      <w:r w:rsidR="005737D3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1C6E52" w:rsidRPr="00D92221" w:rsidRDefault="001C6E52">
      <w:pPr>
        <w:rPr>
          <w:rFonts w:ascii="Calibri" w:hAnsi="Calibri"/>
          <w:sz w:val="22"/>
          <w:szCs w:val="22"/>
          <w:lang w:val="es-ES_tradnl"/>
        </w:rPr>
      </w:pPr>
    </w:p>
    <w:p w:rsidR="001C6E52" w:rsidRPr="00D92221" w:rsidRDefault="009E1410" w:rsidP="001C6E52">
      <w:pPr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sz w:val="22"/>
          <w:lang w:val="es-ES_tradnl"/>
        </w:rPr>
        <w:t>Partes observadoras presentes</w:t>
      </w:r>
      <w:r w:rsidR="001C6E52" w:rsidRPr="00D92221">
        <w:rPr>
          <w:rFonts w:ascii="Calibri" w:hAnsi="Calibri"/>
          <w:sz w:val="22"/>
          <w:szCs w:val="22"/>
          <w:lang w:val="es-ES_tradnl"/>
        </w:rPr>
        <w:t>: Argentina, D</w:t>
      </w:r>
      <w:r w:rsidRPr="00D92221">
        <w:rPr>
          <w:rFonts w:ascii="Calibri" w:hAnsi="Calibri"/>
          <w:sz w:val="22"/>
          <w:szCs w:val="22"/>
          <w:lang w:val="es-ES_tradnl"/>
        </w:rPr>
        <w:t>inamarca</w:t>
      </w:r>
      <w:r w:rsidR="001C6E52" w:rsidRPr="00D92221">
        <w:rPr>
          <w:rFonts w:ascii="Calibri" w:hAnsi="Calibri"/>
          <w:sz w:val="22"/>
          <w:szCs w:val="22"/>
          <w:lang w:val="es-ES_tradnl"/>
        </w:rPr>
        <w:t>,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Emiratos Árabes Unidos,</w:t>
      </w:r>
      <w:r w:rsidR="001C6E52" w:rsidRPr="00D92221">
        <w:rPr>
          <w:rFonts w:ascii="Calibri" w:hAnsi="Calibri"/>
          <w:sz w:val="22"/>
          <w:szCs w:val="22"/>
          <w:lang w:val="es-ES_tradnl"/>
        </w:rPr>
        <w:t xml:space="preserve"> Fiji, Guatemala, </w:t>
      </w:r>
      <w:r w:rsidRPr="00D92221">
        <w:rPr>
          <w:rFonts w:ascii="Calibri" w:hAnsi="Calibri"/>
          <w:sz w:val="22"/>
          <w:szCs w:val="22"/>
          <w:lang w:val="es-ES_tradnl"/>
        </w:rPr>
        <w:t>Noruega y</w:t>
      </w:r>
      <w:r w:rsidR="001C6E52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Pr="00D92221">
        <w:rPr>
          <w:rFonts w:ascii="Calibri" w:hAnsi="Calibri"/>
          <w:sz w:val="22"/>
          <w:szCs w:val="22"/>
          <w:lang w:val="es-ES_tradnl"/>
        </w:rPr>
        <w:t>Sudáfrica</w:t>
      </w:r>
      <w:r w:rsidR="005737D3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1C6E52" w:rsidRPr="00D92221" w:rsidRDefault="001C6E52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9E1410">
      <w:pPr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sz w:val="22"/>
          <w:lang w:val="es-ES_tradnl"/>
        </w:rPr>
        <w:t>Otros observadores</w:t>
      </w:r>
      <w:r w:rsidR="001C6E52" w:rsidRPr="00D92221">
        <w:rPr>
          <w:rFonts w:ascii="Calibri" w:hAnsi="Calibri"/>
          <w:sz w:val="22"/>
          <w:szCs w:val="22"/>
          <w:lang w:val="es-ES_tradnl"/>
        </w:rPr>
        <w:t xml:space="preserve">: </w:t>
      </w:r>
      <w:r w:rsidRPr="00D92221">
        <w:rPr>
          <w:rFonts w:ascii="Calibri" w:hAnsi="Calibri"/>
          <w:sz w:val="22"/>
          <w:szCs w:val="22"/>
          <w:lang w:val="es-ES_tradnl"/>
        </w:rPr>
        <w:t>Presidente del Grupo de Examen Científico y Técnico (GECT) y UICN</w:t>
      </w:r>
      <w:r w:rsidR="005737D3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9E1410" w:rsidP="00DF62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567" w:hanging="567"/>
        <w:rPr>
          <w:rFonts w:ascii="Calibri" w:hAnsi="Calibri"/>
          <w:kern w:val="0"/>
          <w:sz w:val="22"/>
          <w:szCs w:val="22"/>
          <w:lang w:val="es-ES_tradnl"/>
        </w:rPr>
      </w:pPr>
      <w:r w:rsidRPr="00D92221">
        <w:rPr>
          <w:rFonts w:ascii="Calibri" w:hAnsi="Calibri"/>
          <w:kern w:val="0"/>
          <w:sz w:val="22"/>
          <w:lang w:val="es-ES_tradnl"/>
        </w:rPr>
        <w:t>Punto 2 del orden del día</w:t>
      </w:r>
      <w:r w:rsidR="003B62C8" w:rsidRPr="00D92221">
        <w:rPr>
          <w:rFonts w:ascii="Calibri" w:hAnsi="Calibri"/>
          <w:kern w:val="0"/>
          <w:sz w:val="22"/>
          <w:lang w:val="es-ES_tradnl"/>
        </w:rPr>
        <w:t xml:space="preserve">: </w:t>
      </w:r>
      <w:r w:rsidRPr="00D92221">
        <w:rPr>
          <w:rFonts w:ascii="Calibri" w:hAnsi="Calibri"/>
          <w:bCs/>
          <w:color w:val="000000"/>
          <w:sz w:val="22"/>
          <w:szCs w:val="22"/>
          <w:lang w:val="es-ES_tradnl"/>
        </w:rPr>
        <w:t>Elección de la Presidencia y la Vicepresidencia del Comité Permanente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31057D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sz w:val="22"/>
          <w:szCs w:val="22"/>
          <w:lang w:val="es-ES_tradnl"/>
        </w:rPr>
        <w:t xml:space="preserve">El Comité Permanente eligió al Uruguay como Presidencia y a </w:t>
      </w:r>
      <w:r w:rsidR="009E1410" w:rsidRPr="00D92221">
        <w:rPr>
          <w:rFonts w:ascii="Calibri" w:hAnsi="Calibri"/>
          <w:sz w:val="22"/>
          <w:szCs w:val="22"/>
          <w:lang w:val="es-ES_tradnl"/>
        </w:rPr>
        <w:t xml:space="preserve">Australia </w:t>
      </w:r>
      <w:r w:rsidRPr="00D92221">
        <w:rPr>
          <w:rFonts w:ascii="Calibri" w:hAnsi="Calibri"/>
          <w:sz w:val="22"/>
          <w:szCs w:val="22"/>
          <w:lang w:val="es-ES_tradnl"/>
        </w:rPr>
        <w:t xml:space="preserve">como </w:t>
      </w:r>
      <w:r w:rsidR="009E1410" w:rsidRPr="00D92221">
        <w:rPr>
          <w:rFonts w:ascii="Calibri" w:hAnsi="Calibri"/>
          <w:sz w:val="22"/>
          <w:szCs w:val="22"/>
          <w:lang w:val="es-ES_tradnl"/>
        </w:rPr>
        <w:t>Vicepresidencia por aclamación.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4C051E" w:rsidRPr="00D92221" w:rsidRDefault="009E1410" w:rsidP="004C051E">
      <w:pPr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>Decisión</w:t>
      </w:r>
      <w:r w:rsidR="004C051E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SC50-1: </w:t>
      </w:r>
      <w:r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Los miembros del recién elegido Comité Permanente eligieron al Uruguay como Presidencia y a Australia como </w:t>
      </w:r>
      <w:r w:rsidR="0031057D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>V</w:t>
      </w:r>
      <w:r w:rsidR="009659AD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>icepresidencia</w:t>
      </w:r>
      <w:r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>.</w:t>
      </w:r>
    </w:p>
    <w:p w:rsidR="004C051E" w:rsidRPr="00D92221" w:rsidRDefault="004C051E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3B62C8" w:rsidRPr="00D92221" w:rsidRDefault="009E1410" w:rsidP="00DF62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567" w:hanging="567"/>
        <w:rPr>
          <w:rFonts w:ascii="Calibri" w:hAnsi="Calibri"/>
          <w:kern w:val="0"/>
          <w:sz w:val="22"/>
          <w:szCs w:val="22"/>
          <w:lang w:val="es-ES_tradnl"/>
        </w:rPr>
      </w:pPr>
      <w:r w:rsidRPr="00D92221">
        <w:rPr>
          <w:rFonts w:ascii="Calibri" w:hAnsi="Calibri"/>
          <w:kern w:val="0"/>
          <w:sz w:val="22"/>
          <w:lang w:val="es-ES_tradnl"/>
        </w:rPr>
        <w:t xml:space="preserve">Punto </w:t>
      </w:r>
      <w:r w:rsidR="001915A2" w:rsidRPr="00D92221">
        <w:rPr>
          <w:rFonts w:ascii="Calibri" w:hAnsi="Calibri"/>
          <w:kern w:val="0"/>
          <w:sz w:val="22"/>
          <w:lang w:val="es-ES_tradnl"/>
        </w:rPr>
        <w:t>3 d</w:t>
      </w:r>
      <w:r w:rsidRPr="00D92221">
        <w:rPr>
          <w:rFonts w:ascii="Calibri" w:hAnsi="Calibri"/>
          <w:kern w:val="0"/>
          <w:sz w:val="22"/>
          <w:lang w:val="es-ES_tradnl"/>
        </w:rPr>
        <w:t>el orden del día</w:t>
      </w:r>
      <w:r w:rsidR="003B62C8" w:rsidRPr="00D92221">
        <w:rPr>
          <w:rFonts w:ascii="Calibri" w:hAnsi="Calibri"/>
          <w:kern w:val="0"/>
          <w:sz w:val="22"/>
          <w:lang w:val="es-ES_tradnl"/>
        </w:rPr>
        <w:t xml:space="preserve">: </w:t>
      </w:r>
      <w:r w:rsidR="001915A2" w:rsidRPr="00D92221">
        <w:rPr>
          <w:rFonts w:ascii="Calibri" w:hAnsi="Calibri"/>
          <w:bCs/>
          <w:color w:val="000000"/>
          <w:sz w:val="22"/>
          <w:szCs w:val="22"/>
          <w:lang w:val="es-ES_tradnl"/>
        </w:rPr>
        <w:t>Elección del Subgrupo de Finanzas</w:t>
      </w:r>
    </w:p>
    <w:p w:rsidR="003B62C8" w:rsidRPr="00D92221" w:rsidRDefault="003B62C8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3B62C8" w:rsidRPr="00D92221" w:rsidRDefault="0031057D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sz w:val="22"/>
          <w:szCs w:val="22"/>
          <w:lang w:val="es-ES_tradnl"/>
        </w:rPr>
        <w:t>El Comité Permanente eligió a l</w:t>
      </w:r>
      <w:r w:rsidR="001915A2" w:rsidRPr="00D92221">
        <w:rPr>
          <w:rFonts w:ascii="Calibri" w:hAnsi="Calibri"/>
          <w:sz w:val="22"/>
          <w:szCs w:val="22"/>
          <w:lang w:val="es-ES_tradnl"/>
        </w:rPr>
        <w:t xml:space="preserve">as siguientes Partes Contratantes </w:t>
      </w:r>
      <w:r w:rsidRPr="00D92221">
        <w:rPr>
          <w:rFonts w:ascii="Calibri" w:hAnsi="Calibri"/>
          <w:sz w:val="22"/>
          <w:szCs w:val="22"/>
          <w:lang w:val="es-ES_tradnl"/>
        </w:rPr>
        <w:t xml:space="preserve">como miembros </w:t>
      </w:r>
      <w:r w:rsidR="00DD09C2" w:rsidRPr="00D92221">
        <w:rPr>
          <w:rFonts w:ascii="Calibri" w:hAnsi="Calibri"/>
          <w:sz w:val="22"/>
          <w:szCs w:val="22"/>
          <w:lang w:val="es-ES_tradnl"/>
        </w:rPr>
        <w:t>del Subgrupo de Finanzas por aclamación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: Australia, </w:t>
      </w:r>
      <w:r w:rsidR="00DD09C2" w:rsidRPr="00D92221">
        <w:rPr>
          <w:rFonts w:ascii="Calibri" w:hAnsi="Calibri"/>
          <w:sz w:val="22"/>
          <w:szCs w:val="22"/>
          <w:lang w:val="es-ES_tradnl"/>
        </w:rPr>
        <w:t xml:space="preserve">Estados Unidos de América, 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Estonia, Senegal, </w:t>
      </w:r>
      <w:r w:rsidR="001C6E52" w:rsidRPr="00D92221">
        <w:rPr>
          <w:rFonts w:ascii="Calibri" w:hAnsi="Calibri"/>
          <w:sz w:val="22"/>
          <w:szCs w:val="22"/>
          <w:lang w:val="es-ES_tradnl"/>
        </w:rPr>
        <w:t>Suriname</w:t>
      </w:r>
      <w:r w:rsidR="00DD09C2" w:rsidRPr="00D92221">
        <w:rPr>
          <w:rFonts w:ascii="Calibri" w:hAnsi="Calibri"/>
          <w:sz w:val="22"/>
          <w:szCs w:val="22"/>
          <w:lang w:val="es-ES_tradnl"/>
        </w:rPr>
        <w:t xml:space="preserve">, República de Corea y Canadá, </w:t>
      </w:r>
      <w:r w:rsidRPr="00D92221">
        <w:rPr>
          <w:rFonts w:ascii="Calibri" w:hAnsi="Calibri"/>
          <w:sz w:val="22"/>
          <w:szCs w:val="22"/>
          <w:lang w:val="es-ES_tradnl"/>
        </w:rPr>
        <w:t>en calidad de</w:t>
      </w:r>
      <w:r w:rsidR="00DD09C2" w:rsidRPr="00D92221">
        <w:rPr>
          <w:rFonts w:ascii="Calibri" w:hAnsi="Calibri"/>
          <w:sz w:val="22"/>
          <w:szCs w:val="22"/>
          <w:lang w:val="es-ES_tradnl"/>
        </w:rPr>
        <w:t xml:space="preserve"> Presidencia saliente del Subgrupo</w:t>
      </w:r>
      <w:r w:rsidR="00DB6F0F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227BCB" w:rsidRPr="00D92221" w:rsidRDefault="009E1410">
      <w:pPr>
        <w:rPr>
          <w:rFonts w:ascii="Calibri" w:hAnsi="Calibri"/>
          <w:sz w:val="22"/>
          <w:lang w:val="es-ES_tradnl"/>
        </w:rPr>
      </w:pPr>
      <w:r w:rsidRPr="00D92221">
        <w:rPr>
          <w:rFonts w:ascii="Calibri" w:hAnsi="Calibri"/>
          <w:b/>
          <w:bCs/>
          <w:sz w:val="22"/>
          <w:szCs w:val="22"/>
          <w:lang w:val="es-ES_tradnl"/>
        </w:rPr>
        <w:t>Decisión</w:t>
      </w:r>
      <w:r w:rsidR="00227BCB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SC50-2: 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>El Comité Permanente</w:t>
      </w:r>
      <w:r w:rsidR="00227BCB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eligió a los siguientes miembros </w:t>
      </w:r>
      <w:r w:rsidR="0031057D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para </w:t>
      </w:r>
      <w:r w:rsidR="00CC1D77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formar </w:t>
      </w:r>
      <w:r w:rsidR="0031057D" w:rsidRPr="00D92221">
        <w:rPr>
          <w:rFonts w:ascii="Calibri" w:hAnsi="Calibri"/>
          <w:b/>
          <w:bCs/>
          <w:sz w:val="22"/>
          <w:szCs w:val="22"/>
          <w:lang w:val="es-ES_tradnl"/>
        </w:rPr>
        <w:t>el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Subgrupo de Finanzas: </w:t>
      </w:r>
      <w:r w:rsidR="00CC1D77" w:rsidRPr="00D92221">
        <w:rPr>
          <w:rFonts w:ascii="Calibri" w:hAnsi="Calibri"/>
          <w:b/>
          <w:bCs/>
          <w:sz w:val="22"/>
          <w:szCs w:val="22"/>
          <w:lang w:val="es-ES_tradnl"/>
        </w:rPr>
        <w:t>Para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África, el </w:t>
      </w:r>
      <w:r w:rsidR="00227BCB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Senegal; </w:t>
      </w:r>
      <w:r w:rsidR="00CC1D77" w:rsidRPr="00D92221">
        <w:rPr>
          <w:rFonts w:ascii="Calibri" w:hAnsi="Calibri"/>
          <w:b/>
          <w:bCs/>
          <w:sz w:val="22"/>
          <w:szCs w:val="22"/>
          <w:lang w:val="es-ES_tradnl"/>
        </w:rPr>
        <w:t>para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Asia, la República de Corea; </w:t>
      </w:r>
      <w:r w:rsidR="00CC1D77" w:rsidRPr="00D92221">
        <w:rPr>
          <w:rFonts w:ascii="Calibri" w:hAnsi="Calibri"/>
          <w:b/>
          <w:bCs/>
          <w:sz w:val="22"/>
          <w:szCs w:val="22"/>
          <w:lang w:val="es-ES_tradnl"/>
        </w:rPr>
        <w:t>para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Europa, Estonia; </w:t>
      </w:r>
      <w:r w:rsidR="00CC1D77" w:rsidRPr="00D92221">
        <w:rPr>
          <w:rFonts w:ascii="Calibri" w:hAnsi="Calibri"/>
          <w:b/>
          <w:bCs/>
          <w:sz w:val="22"/>
          <w:szCs w:val="22"/>
          <w:lang w:val="es-ES_tradnl"/>
        </w:rPr>
        <w:t>para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América Latina y el Caribe, Suriname; </w:t>
      </w:r>
      <w:r w:rsidR="00CC1D77" w:rsidRPr="00D92221">
        <w:rPr>
          <w:rFonts w:ascii="Calibri" w:hAnsi="Calibri"/>
          <w:b/>
          <w:bCs/>
          <w:sz w:val="22"/>
          <w:szCs w:val="22"/>
          <w:lang w:val="es-ES_tradnl"/>
        </w:rPr>
        <w:t>para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América del Norte, los </w:t>
      </w:r>
      <w:r w:rsidR="009659AD" w:rsidRPr="00D92221">
        <w:rPr>
          <w:rFonts w:ascii="Calibri" w:hAnsi="Calibri"/>
          <w:b/>
          <w:bCs/>
          <w:sz w:val="22"/>
          <w:szCs w:val="22"/>
          <w:lang w:val="es-ES_tradnl"/>
        </w:rPr>
        <w:t>Estados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Unidos de América; </w:t>
      </w:r>
      <w:r w:rsidR="00CC1D77" w:rsidRPr="00D92221">
        <w:rPr>
          <w:rFonts w:ascii="Calibri" w:hAnsi="Calibri"/>
          <w:b/>
          <w:bCs/>
          <w:sz w:val="22"/>
          <w:szCs w:val="22"/>
          <w:lang w:val="es-ES_tradnl"/>
        </w:rPr>
        <w:t>para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Oceanía, </w:t>
      </w:r>
      <w:r w:rsidR="00227BCB" w:rsidRPr="00D92221">
        <w:rPr>
          <w:rFonts w:ascii="Calibri" w:hAnsi="Calibri"/>
          <w:b/>
          <w:bCs/>
          <w:sz w:val="22"/>
          <w:szCs w:val="22"/>
          <w:lang w:val="es-ES_tradnl"/>
        </w:rPr>
        <w:t>Australia</w:t>
      </w:r>
      <w:r w:rsidR="0031057D" w:rsidRPr="00D92221">
        <w:rPr>
          <w:rFonts w:ascii="Calibri" w:hAnsi="Calibri"/>
          <w:b/>
          <w:bCs/>
          <w:sz w:val="22"/>
          <w:szCs w:val="22"/>
          <w:lang w:val="es-ES_tradnl"/>
        </w:rPr>
        <w:t>; y Canadá en calidad de Presidencia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saliente del Subgrupo</w:t>
      </w:r>
      <w:r w:rsidR="00227BCB" w:rsidRPr="00D92221">
        <w:rPr>
          <w:rFonts w:ascii="Calibri" w:hAnsi="Calibri"/>
          <w:sz w:val="22"/>
          <w:lang w:val="es-ES_tradnl"/>
        </w:rPr>
        <w:t>.</w:t>
      </w:r>
    </w:p>
    <w:p w:rsidR="00227BCB" w:rsidRPr="00D92221" w:rsidRDefault="00227BCB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227BCB" w:rsidRPr="00D92221" w:rsidRDefault="0071324B" w:rsidP="0031057D">
      <w:pPr>
        <w:numPr>
          <w:ilvl w:val="0"/>
          <w:numId w:val="1"/>
        </w:numPr>
        <w:ind w:left="426" w:hanging="426"/>
        <w:rPr>
          <w:rFonts w:ascii="Calibri" w:hAnsi="Calibri"/>
          <w:sz w:val="22"/>
          <w:lang w:val="es-ES_tradnl"/>
        </w:rPr>
      </w:pPr>
      <w:r w:rsidRPr="00D92221">
        <w:rPr>
          <w:rFonts w:ascii="Calibri" w:hAnsi="Calibri"/>
          <w:sz w:val="22"/>
          <w:lang w:val="es-ES_tradnl"/>
        </w:rPr>
        <w:t xml:space="preserve">Los miembros del Subgrupo </w:t>
      </w:r>
      <w:r w:rsidR="0031057D" w:rsidRPr="00D92221">
        <w:rPr>
          <w:rFonts w:ascii="Calibri" w:hAnsi="Calibri"/>
          <w:sz w:val="22"/>
          <w:lang w:val="es-ES_tradnl"/>
        </w:rPr>
        <w:t>deliberaron sobre la elección</w:t>
      </w:r>
      <w:r w:rsidRPr="00D92221">
        <w:rPr>
          <w:rFonts w:ascii="Calibri" w:hAnsi="Calibri"/>
          <w:sz w:val="22"/>
          <w:lang w:val="es-ES_tradnl"/>
        </w:rPr>
        <w:t xml:space="preserve"> de su Presidencia y el Senegal r</w:t>
      </w:r>
      <w:r w:rsidR="0031057D" w:rsidRPr="00D92221">
        <w:rPr>
          <w:rFonts w:ascii="Calibri" w:hAnsi="Calibri"/>
          <w:sz w:val="22"/>
          <w:lang w:val="es-ES_tradnl"/>
        </w:rPr>
        <w:t>ecibió el apoyo para ese puesto.</w:t>
      </w:r>
    </w:p>
    <w:p w:rsidR="00227BCB" w:rsidRPr="00D92221" w:rsidRDefault="00227BCB" w:rsidP="00227BCB">
      <w:pPr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</w:pPr>
    </w:p>
    <w:p w:rsidR="00227BCB" w:rsidRPr="00D92221" w:rsidRDefault="009E1410" w:rsidP="00227BCB">
      <w:pPr>
        <w:rPr>
          <w:rFonts w:ascii="Calibri" w:hAnsi="Calibri"/>
          <w:sz w:val="22"/>
          <w:lang w:val="es-ES_tradnl"/>
        </w:rPr>
      </w:pPr>
      <w:r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>Decisión</w:t>
      </w:r>
      <w:r w:rsidR="00227BCB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SC50-3: </w:t>
      </w:r>
      <w:r w:rsidR="00DD09C2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>El Comité Permanente</w:t>
      </w:r>
      <w:r w:rsidR="0071324B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</w:t>
      </w:r>
      <w:r w:rsidR="0031057D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>eligió al Senegal como Presidencia</w:t>
      </w:r>
      <w:r w:rsidR="0071324B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del </w:t>
      </w:r>
      <w:r w:rsidR="009659AD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>Subgrupo</w:t>
      </w:r>
      <w:r w:rsidR="0071324B" w:rsidRPr="00D92221">
        <w:rPr>
          <w:rFonts w:ascii="Calibri" w:eastAsia="Times New Roman" w:hAnsi="Calibri" w:cs="Garamond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de Finanzas</w:t>
      </w:r>
      <w:r w:rsidR="00227BCB" w:rsidRPr="00D92221">
        <w:rPr>
          <w:rFonts w:ascii="Calibri" w:hAnsi="Calibri"/>
          <w:color w:val="000000"/>
          <w:kern w:val="0"/>
          <w:sz w:val="22"/>
          <w:lang w:val="es-ES_tradnl"/>
        </w:rPr>
        <w:t>.</w:t>
      </w:r>
    </w:p>
    <w:p w:rsidR="00227BCB" w:rsidRPr="00D92221" w:rsidRDefault="00227BCB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077721" w:rsidRPr="00D92221" w:rsidRDefault="009E1410" w:rsidP="000426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hAnsi="Calibri"/>
          <w:kern w:val="0"/>
          <w:sz w:val="22"/>
          <w:lang w:val="es-ES_tradnl"/>
        </w:rPr>
      </w:pPr>
      <w:r w:rsidRPr="00D92221">
        <w:rPr>
          <w:rFonts w:ascii="Calibri" w:hAnsi="Calibri"/>
          <w:kern w:val="0"/>
          <w:sz w:val="22"/>
          <w:lang w:val="es-ES_tradnl"/>
        </w:rPr>
        <w:t xml:space="preserve">Punto </w:t>
      </w:r>
      <w:r w:rsidR="00D54D6A" w:rsidRPr="00D92221">
        <w:rPr>
          <w:rFonts w:ascii="Calibri" w:hAnsi="Calibri"/>
          <w:kern w:val="0"/>
          <w:sz w:val="22"/>
          <w:lang w:val="es-ES_tradnl"/>
        </w:rPr>
        <w:t xml:space="preserve">4 </w:t>
      </w:r>
      <w:r w:rsidRPr="00D92221">
        <w:rPr>
          <w:rFonts w:ascii="Calibri" w:hAnsi="Calibri"/>
          <w:kern w:val="0"/>
          <w:sz w:val="22"/>
          <w:lang w:val="es-ES_tradnl"/>
        </w:rPr>
        <w:t>del orden del día</w:t>
      </w:r>
      <w:r w:rsidR="003B62C8" w:rsidRPr="00D92221">
        <w:rPr>
          <w:rFonts w:ascii="Calibri" w:hAnsi="Calibri"/>
          <w:kern w:val="0"/>
          <w:sz w:val="22"/>
          <w:lang w:val="es-ES_tradnl"/>
        </w:rPr>
        <w:t xml:space="preserve">: </w:t>
      </w:r>
      <w:r w:rsidR="00D54D6A" w:rsidRPr="00D92221">
        <w:rPr>
          <w:rFonts w:ascii="Calibri" w:hAnsi="Calibri"/>
          <w:kern w:val="0"/>
          <w:sz w:val="22"/>
          <w:szCs w:val="22"/>
          <w:lang w:val="es-ES_tradnl"/>
        </w:rPr>
        <w:t xml:space="preserve">Examen del </w:t>
      </w:r>
      <w:r w:rsidR="00D54D6A" w:rsidRPr="00D92221">
        <w:rPr>
          <w:rFonts w:ascii="Calibri" w:hAnsi="Calibri"/>
          <w:bCs/>
          <w:color w:val="000000"/>
          <w:sz w:val="22"/>
          <w:szCs w:val="22"/>
          <w:lang w:val="es-ES_tradnl"/>
        </w:rPr>
        <w:t>Marco y plan para la movilización de recursos y las asociaciones de colaboración</w:t>
      </w:r>
      <w:r w:rsidR="00042641" w:rsidRPr="00D92221">
        <w:rPr>
          <w:rFonts w:ascii="Calibri" w:hAnsi="Calibri"/>
          <w:bCs/>
          <w:color w:val="000000"/>
          <w:sz w:val="22"/>
          <w:szCs w:val="22"/>
          <w:lang w:val="es-ES_tradnl"/>
        </w:rPr>
        <w:t xml:space="preserve"> </w:t>
      </w:r>
      <w:r w:rsidR="00042641" w:rsidRPr="00D92221">
        <w:rPr>
          <w:rFonts w:ascii="Calibri" w:eastAsia="Times New Roman" w:hAnsi="Calibri" w:cs="Times New Roman"/>
          <w:i/>
          <w:kern w:val="0"/>
          <w:sz w:val="22"/>
          <w:szCs w:val="22"/>
          <w:lang w:val="es-ES_tradnl" w:eastAsia="el-GR" w:bidi="ar-SA"/>
        </w:rPr>
        <w:t>y</w:t>
      </w:r>
      <w:r w:rsidR="00077721" w:rsidRPr="00D92221">
        <w:rPr>
          <w:rFonts w:ascii="Calibri" w:eastAsia="Times New Roman" w:hAnsi="Calibri" w:cs="Times New Roman"/>
          <w:kern w:val="0"/>
          <w:sz w:val="22"/>
          <w:szCs w:val="22"/>
          <w:lang w:val="es-ES_tradnl" w:eastAsia="el-GR" w:bidi="ar-SA"/>
        </w:rPr>
        <w:t xml:space="preserve"> </w:t>
      </w:r>
      <w:r w:rsidR="00077721" w:rsidRPr="00D92221">
        <w:rPr>
          <w:rFonts w:ascii="Calibri" w:hAnsi="Calibri"/>
          <w:kern w:val="0"/>
          <w:sz w:val="22"/>
          <w:lang w:val="es-ES_tradnl"/>
        </w:rPr>
        <w:t>4</w:t>
      </w:r>
      <w:r w:rsidR="00077721" w:rsidRPr="00D92221">
        <w:rPr>
          <w:rFonts w:ascii="Calibri" w:eastAsia="Times New Roman" w:hAnsi="Calibri" w:cs="Times New Roman"/>
          <w:kern w:val="0"/>
          <w:sz w:val="22"/>
          <w:szCs w:val="22"/>
          <w:lang w:val="es-ES_tradnl" w:eastAsia="el-GR" w:bidi="ar-SA"/>
        </w:rPr>
        <w:t>.</w:t>
      </w:r>
      <w:r w:rsidR="00077721" w:rsidRPr="00D92221">
        <w:rPr>
          <w:rFonts w:ascii="Calibri" w:hAnsi="Calibri"/>
          <w:kern w:val="0"/>
          <w:sz w:val="22"/>
          <w:lang w:val="es-ES_tradnl"/>
        </w:rPr>
        <w:t>a</w:t>
      </w:r>
      <w:r w:rsidR="00077721" w:rsidRPr="00D92221">
        <w:rPr>
          <w:rFonts w:ascii="Calibri" w:eastAsia="Times New Roman" w:hAnsi="Calibri" w:cs="Times New Roman"/>
          <w:kern w:val="0"/>
          <w:sz w:val="22"/>
          <w:szCs w:val="22"/>
          <w:lang w:val="es-ES_tradnl" w:eastAsia="el-GR" w:bidi="ar-SA"/>
        </w:rPr>
        <w:t>.:</w:t>
      </w:r>
      <w:r w:rsidR="00077721" w:rsidRPr="00D92221">
        <w:rPr>
          <w:rFonts w:ascii="Calibri" w:hAnsi="Calibri"/>
          <w:kern w:val="0"/>
          <w:sz w:val="22"/>
          <w:lang w:val="es-ES_tradnl"/>
        </w:rPr>
        <w:t xml:space="preserve"> </w:t>
      </w:r>
      <w:r w:rsidR="00042641" w:rsidRPr="00D92221">
        <w:rPr>
          <w:rFonts w:ascii="Calibri" w:hAnsi="Calibri"/>
          <w:bCs/>
          <w:color w:val="000000"/>
          <w:sz w:val="22"/>
          <w:szCs w:val="22"/>
          <w:lang w:val="es-ES_tradnl"/>
        </w:rPr>
        <w:t>Establecimiento de un grupo de tareas sobre la Alianza Mundial para la Restauración de los Humedales</w:t>
      </w:r>
    </w:p>
    <w:p w:rsidR="003B62C8" w:rsidRPr="00D92221" w:rsidRDefault="003B62C8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3B62C8" w:rsidRPr="00D92221" w:rsidRDefault="00042641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sz w:val="22"/>
          <w:szCs w:val="22"/>
          <w:lang w:val="es-ES_tradnl"/>
        </w:rPr>
        <w:lastRenderedPageBreak/>
        <w:t xml:space="preserve">La Secretaría </w:t>
      </w:r>
      <w:r w:rsidRPr="00D92221">
        <w:rPr>
          <w:rFonts w:ascii="Calibri" w:hAnsi="Calibri"/>
          <w:sz w:val="22"/>
          <w:szCs w:val="22"/>
          <w:lang w:val="es-ES_tradnl"/>
        </w:rPr>
        <w:t xml:space="preserve">presentó el punto 4 del </w:t>
      </w:r>
      <w:r w:rsidR="009E1410" w:rsidRPr="00D92221">
        <w:rPr>
          <w:rFonts w:ascii="Calibri" w:hAnsi="Calibri"/>
          <w:sz w:val="22"/>
          <w:szCs w:val="22"/>
          <w:lang w:val="es-ES_tradnl"/>
        </w:rPr>
        <w:t>orden del día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sobre la movilización de recursos y </w:t>
      </w:r>
      <w:r w:rsidR="0031057D" w:rsidRPr="00D92221">
        <w:rPr>
          <w:rFonts w:ascii="Calibri" w:hAnsi="Calibri"/>
          <w:sz w:val="22"/>
          <w:szCs w:val="22"/>
          <w:lang w:val="es-ES_tradnl"/>
        </w:rPr>
        <w:t>a continuación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31057D" w:rsidRPr="00D92221">
        <w:rPr>
          <w:rFonts w:ascii="Calibri" w:hAnsi="Calibri"/>
          <w:sz w:val="22"/>
          <w:szCs w:val="22"/>
          <w:lang w:val="es-ES_tradnl"/>
        </w:rPr>
        <w:t>aportó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más información sobre un</w:t>
      </w:r>
      <w:r w:rsidR="0031057D" w:rsidRPr="00D92221">
        <w:rPr>
          <w:rFonts w:ascii="Calibri" w:hAnsi="Calibri"/>
          <w:sz w:val="22"/>
          <w:szCs w:val="22"/>
          <w:lang w:val="es-ES_tradnl"/>
        </w:rPr>
        <w:t xml:space="preserve"> grupo de tareas mundial propuesto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para la restauración de los humedales explicando que, tras un evento paralelo, la UICN había elaborado un</w:t>
      </w:r>
      <w:r w:rsidR="0031057D" w:rsidRPr="00D92221">
        <w:rPr>
          <w:rFonts w:ascii="Calibri" w:hAnsi="Calibri"/>
          <w:sz w:val="22"/>
          <w:szCs w:val="22"/>
          <w:lang w:val="es-ES_tradnl"/>
        </w:rPr>
        <w:t>a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posible propuesta </w:t>
      </w:r>
      <w:r w:rsidR="0031057D" w:rsidRPr="00D92221">
        <w:rPr>
          <w:rFonts w:ascii="Calibri" w:hAnsi="Calibri"/>
          <w:sz w:val="22"/>
          <w:szCs w:val="22"/>
          <w:lang w:val="es-ES_tradnl"/>
        </w:rPr>
        <w:t>de mandato para dicho grupo</w:t>
      </w:r>
      <w:r w:rsidR="003B62C8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A73337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sz w:val="22"/>
          <w:szCs w:val="22"/>
          <w:lang w:val="es-ES_tradnl"/>
        </w:rPr>
        <w:t>El Presidente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094AF2" w:rsidRPr="00D92221">
        <w:rPr>
          <w:rFonts w:ascii="Calibri" w:hAnsi="Calibri"/>
          <w:sz w:val="22"/>
          <w:szCs w:val="22"/>
          <w:lang w:val="es-ES_tradnl"/>
        </w:rPr>
        <w:t>señaló</w:t>
      </w:r>
      <w:r w:rsidR="0031057D" w:rsidRPr="00D92221">
        <w:rPr>
          <w:rFonts w:ascii="Calibri" w:hAnsi="Calibri"/>
          <w:sz w:val="22"/>
          <w:szCs w:val="22"/>
          <w:lang w:val="es-ES_tradnl"/>
        </w:rPr>
        <w:t xml:space="preserve"> que tal vez sería necesario cambiar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la </w:t>
      </w:r>
      <w:r w:rsidR="009659AD" w:rsidRPr="00D92221">
        <w:rPr>
          <w:rFonts w:ascii="Calibri" w:hAnsi="Calibri"/>
          <w:sz w:val="22"/>
          <w:szCs w:val="22"/>
          <w:lang w:val="es-ES_tradnl"/>
        </w:rPr>
        <w:t>redacción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de ese punto </w:t>
      </w:r>
      <w:r w:rsidR="009E1410" w:rsidRPr="00D92221">
        <w:rPr>
          <w:rFonts w:ascii="Calibri" w:hAnsi="Calibri"/>
          <w:sz w:val="22"/>
          <w:szCs w:val="22"/>
          <w:lang w:val="es-ES_tradnl"/>
        </w:rPr>
        <w:t>del orden del día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31057D" w:rsidRPr="00D92221">
        <w:rPr>
          <w:rFonts w:ascii="Calibri" w:hAnsi="Calibri"/>
          <w:sz w:val="22"/>
          <w:szCs w:val="22"/>
          <w:lang w:val="es-ES_tradnl"/>
        </w:rPr>
        <w:t>para armonizarla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con </w:t>
      </w:r>
      <w:r w:rsidR="0031057D" w:rsidRPr="00D92221">
        <w:rPr>
          <w:rFonts w:ascii="Calibri" w:hAnsi="Calibri"/>
          <w:sz w:val="22"/>
          <w:szCs w:val="22"/>
          <w:lang w:val="es-ES_tradnl"/>
        </w:rPr>
        <w:t>la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de la Resolución sobre la </w:t>
      </w:r>
      <w:r w:rsidR="0031057D" w:rsidRPr="00D92221">
        <w:rPr>
          <w:rFonts w:ascii="Calibri" w:hAnsi="Calibri"/>
          <w:sz w:val="22"/>
          <w:szCs w:val="22"/>
          <w:lang w:val="es-ES_tradnl"/>
        </w:rPr>
        <w:t>movilización de recursos (DR7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) que se había acordado en </w:t>
      </w:r>
      <w:r w:rsidR="0031057D" w:rsidRPr="00D92221">
        <w:rPr>
          <w:rFonts w:ascii="Calibri" w:hAnsi="Calibri"/>
          <w:sz w:val="22"/>
          <w:szCs w:val="22"/>
          <w:lang w:val="es-ES_tradnl"/>
        </w:rPr>
        <w:t>la COP12.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3B62C8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bCs/>
          <w:sz w:val="22"/>
          <w:szCs w:val="22"/>
          <w:lang w:val="es-ES_tradnl"/>
        </w:rPr>
        <w:t>Colombia, D</w:t>
      </w:r>
      <w:r w:rsidR="006D0F59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inamarca, los Estados Unidos de América, Suiza y Túnez 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expresaron serias </w:t>
      </w:r>
      <w:r w:rsidR="00203484" w:rsidRPr="00D92221">
        <w:rPr>
          <w:rFonts w:ascii="Calibri" w:hAnsi="Calibri"/>
          <w:sz w:val="22"/>
          <w:szCs w:val="22"/>
          <w:lang w:val="es-ES_tradnl"/>
        </w:rPr>
        <w:t>dudas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acerca de </w:t>
      </w:r>
      <w:r w:rsidR="0031057D" w:rsidRPr="00D92221">
        <w:rPr>
          <w:rFonts w:ascii="Calibri" w:hAnsi="Calibri"/>
          <w:sz w:val="22"/>
          <w:szCs w:val="22"/>
          <w:lang w:val="es-ES_tradnl"/>
        </w:rPr>
        <w:t xml:space="preserve">la </w:t>
      </w:r>
      <w:r w:rsidR="00D72FA0" w:rsidRPr="00D92221">
        <w:rPr>
          <w:rFonts w:ascii="Calibri" w:hAnsi="Calibri"/>
          <w:sz w:val="22"/>
          <w:szCs w:val="22"/>
          <w:lang w:val="es-ES_tradnl"/>
        </w:rPr>
        <w:t xml:space="preserve">idea de que la Secretaría desempeñara 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un papel principal en el </w:t>
      </w:r>
      <w:r w:rsidR="009659AD" w:rsidRPr="00D92221">
        <w:rPr>
          <w:rFonts w:ascii="Calibri" w:hAnsi="Calibri"/>
          <w:sz w:val="22"/>
          <w:szCs w:val="22"/>
          <w:lang w:val="es-ES_tradnl"/>
        </w:rPr>
        <w:t>establecimiento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de una alianza mundial para la restauración de los humedales ya que </w:t>
      </w:r>
      <w:r w:rsidR="00B0107B">
        <w:rPr>
          <w:rFonts w:ascii="Calibri" w:hAnsi="Calibri"/>
          <w:sz w:val="22"/>
          <w:szCs w:val="22"/>
          <w:lang w:val="es-ES_tradnl"/>
        </w:rPr>
        <w:t>opinaban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que </w:t>
      </w:r>
      <w:r w:rsidR="00203484" w:rsidRPr="00D92221">
        <w:rPr>
          <w:rFonts w:ascii="Calibri" w:hAnsi="Calibri"/>
          <w:sz w:val="22"/>
          <w:szCs w:val="22"/>
          <w:lang w:val="es-ES_tradnl"/>
        </w:rPr>
        <w:t>eso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9659AD" w:rsidRPr="00D92221">
        <w:rPr>
          <w:rFonts w:ascii="Calibri" w:hAnsi="Calibri"/>
          <w:sz w:val="22"/>
          <w:szCs w:val="22"/>
          <w:lang w:val="es-ES_tradnl"/>
        </w:rPr>
        <w:t>representaría</w:t>
      </w:r>
      <w:r w:rsidR="00D72FA0" w:rsidRPr="00D92221">
        <w:rPr>
          <w:rFonts w:ascii="Calibri" w:hAnsi="Calibri"/>
          <w:sz w:val="22"/>
          <w:szCs w:val="22"/>
          <w:lang w:val="es-ES_tradnl"/>
        </w:rPr>
        <w:t xml:space="preserve"> una carga indebida 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sobre sus limitados recursos. Manifestaron que no consideraban </w:t>
      </w:r>
      <w:r w:rsidR="00203484" w:rsidRPr="00D92221">
        <w:rPr>
          <w:rFonts w:ascii="Calibri" w:hAnsi="Calibri"/>
          <w:sz w:val="22"/>
          <w:szCs w:val="22"/>
          <w:lang w:val="es-ES_tradnl"/>
        </w:rPr>
        <w:t xml:space="preserve">que </w:t>
      </w:r>
      <w:r w:rsidR="00DF2C42" w:rsidRPr="00D92221">
        <w:rPr>
          <w:rFonts w:ascii="Calibri" w:hAnsi="Calibri"/>
          <w:sz w:val="22"/>
          <w:szCs w:val="22"/>
          <w:lang w:val="es-ES_tradnl"/>
        </w:rPr>
        <w:t>hubiese un mandato de la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COP </w:t>
      </w:r>
      <w:r w:rsidR="00DF2C42" w:rsidRPr="00D92221">
        <w:rPr>
          <w:rFonts w:ascii="Calibri" w:hAnsi="Calibri"/>
          <w:sz w:val="22"/>
          <w:szCs w:val="22"/>
          <w:lang w:val="es-ES_tradnl"/>
        </w:rPr>
        <w:t xml:space="preserve">para crear 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dicha alianza y que les preocupaba que el </w:t>
      </w:r>
      <w:r w:rsidR="00DD09C2" w:rsidRPr="00D92221">
        <w:rPr>
          <w:rFonts w:ascii="Calibri" w:hAnsi="Calibri"/>
          <w:sz w:val="22"/>
          <w:szCs w:val="22"/>
          <w:lang w:val="es-ES_tradnl"/>
        </w:rPr>
        <w:t>Comité Permanente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debatiera </w:t>
      </w:r>
      <w:r w:rsidR="009659AD" w:rsidRPr="00D92221">
        <w:rPr>
          <w:rFonts w:ascii="Calibri" w:hAnsi="Calibri"/>
          <w:sz w:val="22"/>
          <w:szCs w:val="22"/>
          <w:lang w:val="es-ES_tradnl"/>
        </w:rPr>
        <w:t>posible</w:t>
      </w:r>
      <w:r w:rsidR="00501557" w:rsidRPr="00D92221">
        <w:rPr>
          <w:rFonts w:ascii="Calibri" w:hAnsi="Calibri"/>
          <w:sz w:val="22"/>
          <w:szCs w:val="22"/>
          <w:lang w:val="es-ES_tradnl"/>
        </w:rPr>
        <w:t>s atribuciones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resulta</w:t>
      </w:r>
      <w:r w:rsidR="00D72FA0" w:rsidRPr="00D92221">
        <w:rPr>
          <w:rFonts w:ascii="Calibri" w:hAnsi="Calibri"/>
          <w:sz w:val="22"/>
          <w:szCs w:val="22"/>
          <w:lang w:val="es-ES_tradnl"/>
        </w:rPr>
        <w:t>nte</w:t>
      </w:r>
      <w:r w:rsidR="00501557" w:rsidRPr="00D92221">
        <w:rPr>
          <w:rFonts w:ascii="Calibri" w:hAnsi="Calibri"/>
          <w:sz w:val="22"/>
          <w:szCs w:val="22"/>
          <w:lang w:val="es-ES_tradnl"/>
        </w:rPr>
        <w:t>s</w:t>
      </w:r>
      <w:r w:rsidR="00D72FA0" w:rsidRPr="00D92221">
        <w:rPr>
          <w:rFonts w:ascii="Calibri" w:hAnsi="Calibri"/>
          <w:sz w:val="22"/>
          <w:szCs w:val="22"/>
          <w:lang w:val="es-ES_tradnl"/>
        </w:rPr>
        <w:t xml:space="preserve"> de un evento paralelo.</w:t>
      </w:r>
    </w:p>
    <w:p w:rsidR="003B62C8" w:rsidRPr="00D92221" w:rsidRDefault="003B62C8" w:rsidP="00DF62A5">
      <w:pPr>
        <w:ind w:left="426" w:hanging="426"/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3B62C8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bCs/>
          <w:sz w:val="22"/>
          <w:szCs w:val="22"/>
          <w:lang w:val="es-ES_tradnl"/>
        </w:rPr>
        <w:t>Colombia</w:t>
      </w:r>
      <w:r w:rsidRPr="00D92221">
        <w:rPr>
          <w:rFonts w:ascii="Calibri" w:hAnsi="Calibri"/>
          <w:bCs/>
          <w:sz w:val="22"/>
          <w:szCs w:val="22"/>
          <w:lang w:val="es-ES_tradnl"/>
        </w:rPr>
        <w:t>,</w:t>
      </w:r>
      <w:r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6D0F59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los Estados Unidos </w:t>
      </w:r>
      <w:r w:rsidR="00B0107B">
        <w:rPr>
          <w:rFonts w:ascii="Calibri" w:hAnsi="Calibri"/>
          <w:b/>
          <w:bCs/>
          <w:sz w:val="22"/>
          <w:szCs w:val="22"/>
          <w:lang w:val="es-ES_tradnl"/>
        </w:rPr>
        <w:t xml:space="preserve">de América </w:t>
      </w:r>
      <w:r w:rsidR="006D0F59" w:rsidRPr="00D92221">
        <w:rPr>
          <w:rFonts w:ascii="Calibri" w:hAnsi="Calibri"/>
          <w:bCs/>
          <w:sz w:val="22"/>
          <w:szCs w:val="22"/>
          <w:lang w:val="es-ES_tradnl"/>
        </w:rPr>
        <w:t>y</w:t>
      </w:r>
      <w:r w:rsidR="006D0F59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Pr="00D92221">
        <w:rPr>
          <w:rFonts w:ascii="Calibri" w:hAnsi="Calibri"/>
          <w:b/>
          <w:bCs/>
          <w:sz w:val="22"/>
          <w:szCs w:val="22"/>
          <w:lang w:val="es-ES_tradnl"/>
        </w:rPr>
        <w:t>Kenya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D72FA0" w:rsidRPr="00D92221">
        <w:rPr>
          <w:rFonts w:ascii="Calibri" w:hAnsi="Calibri"/>
          <w:sz w:val="22"/>
          <w:szCs w:val="22"/>
          <w:lang w:val="es-ES_tradnl"/>
        </w:rPr>
        <w:t>acordaron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dirigir un grupo de trabajo de composición abierta sobre la movilización de recursos para examinar la movilización de recursos y el marco y plan para </w:t>
      </w:r>
      <w:r w:rsidR="00D72FA0" w:rsidRPr="00D92221">
        <w:rPr>
          <w:rFonts w:ascii="Calibri" w:hAnsi="Calibri"/>
          <w:sz w:val="22"/>
          <w:szCs w:val="22"/>
          <w:lang w:val="es-ES_tradnl"/>
        </w:rPr>
        <w:t>las asociaciones de colaboración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y presentar un informe al respecto al Comité Permanente en su 51ª reunión. </w:t>
      </w:r>
      <w:r w:rsidR="00D72FA0" w:rsidRPr="00D92221">
        <w:rPr>
          <w:rFonts w:ascii="Calibri" w:hAnsi="Calibri"/>
          <w:sz w:val="22"/>
          <w:szCs w:val="22"/>
          <w:lang w:val="es-ES_tradnl"/>
        </w:rPr>
        <w:t>Se explicó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que cualquier miembro del Comité Permanente podría formar parte de ese grupo</w:t>
      </w:r>
      <w:r w:rsidR="00D72FA0" w:rsidRPr="00D92221">
        <w:rPr>
          <w:rFonts w:ascii="Calibri" w:hAnsi="Calibri"/>
          <w:sz w:val="22"/>
          <w:szCs w:val="22"/>
          <w:lang w:val="es-ES_tradnl"/>
        </w:rPr>
        <w:t>, que trabajaría virtualmente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y se </w:t>
      </w:r>
      <w:r w:rsidR="009659AD" w:rsidRPr="00D92221">
        <w:rPr>
          <w:rFonts w:ascii="Calibri" w:hAnsi="Calibri"/>
          <w:sz w:val="22"/>
          <w:szCs w:val="22"/>
          <w:lang w:val="es-ES_tradnl"/>
        </w:rPr>
        <w:t>reuniría</w:t>
      </w:r>
      <w:r w:rsidR="006D0F59" w:rsidRPr="00D92221">
        <w:rPr>
          <w:rFonts w:ascii="Calibri" w:hAnsi="Calibri"/>
          <w:sz w:val="22"/>
          <w:szCs w:val="22"/>
          <w:lang w:val="es-ES_tradnl"/>
        </w:rPr>
        <w:t xml:space="preserve"> una vez al año en las reuniones del </w:t>
      </w:r>
      <w:r w:rsidR="00D72FA0" w:rsidRPr="00D92221">
        <w:rPr>
          <w:rFonts w:ascii="Calibri" w:hAnsi="Calibri"/>
          <w:sz w:val="22"/>
          <w:szCs w:val="22"/>
          <w:lang w:val="es-ES_tradnl"/>
        </w:rPr>
        <w:t>Comité Permanente</w:t>
      </w:r>
      <w:r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227BCB" w:rsidRPr="00D92221" w:rsidRDefault="00227BCB">
      <w:pPr>
        <w:rPr>
          <w:rFonts w:ascii="Calibri" w:hAnsi="Calibri"/>
          <w:sz w:val="22"/>
          <w:szCs w:val="22"/>
          <w:lang w:val="es-ES_tradnl"/>
        </w:rPr>
      </w:pPr>
    </w:p>
    <w:p w:rsidR="00227BCB" w:rsidRPr="00D92221" w:rsidRDefault="009E1410" w:rsidP="00227BCB">
      <w:pPr>
        <w:rPr>
          <w:rFonts w:ascii="Calibri" w:hAnsi="Calibri" w:cs="Times New Roman"/>
          <w:b/>
          <w:bCs/>
          <w:sz w:val="22"/>
          <w:szCs w:val="22"/>
          <w:lang w:val="es-ES_tradnl"/>
        </w:rPr>
      </w:pPr>
      <w:r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>Decisión</w:t>
      </w:r>
      <w:r w:rsidR="00227BCB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SC50-4: </w:t>
      </w:r>
      <w:r w:rsidR="00DD09C2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>El Comité Permanente</w:t>
      </w:r>
      <w:r w:rsidR="00227BCB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</w:t>
      </w:r>
      <w:r w:rsidR="00501557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>acordó</w:t>
      </w:r>
      <w:r w:rsidR="006D0F59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dirigir un grupo de trabajo de </w:t>
      </w:r>
      <w:r w:rsidR="009659AD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>composición</w:t>
      </w:r>
      <w:r w:rsidR="006D0F59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abierta para examinar la movilización de recursos </w:t>
      </w:r>
      <w:r w:rsidR="00576AF6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y el marco y plan para </w:t>
      </w:r>
      <w:r w:rsidR="006D0F59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las </w:t>
      </w:r>
      <w:r w:rsidR="00576AF6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>asociaciones de colaboración</w:t>
      </w:r>
      <w:r w:rsidR="006D0F59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y presentar un </w:t>
      </w:r>
      <w:r w:rsidR="009659AD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>informe</w:t>
      </w:r>
      <w:r w:rsidR="006D0F59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al CP en su 51ª reunión</w:t>
      </w:r>
      <w:r w:rsidR="00CE5D44" w:rsidRPr="00D92221">
        <w:rPr>
          <w:rFonts w:ascii="Calibri" w:hAnsi="Calibri" w:cs="Times New Roman"/>
          <w:b/>
          <w:sz w:val="22"/>
          <w:szCs w:val="22"/>
          <w:lang w:val="es-ES_tradnl"/>
        </w:rPr>
        <w:t>.</w:t>
      </w:r>
    </w:p>
    <w:p w:rsidR="00227BCB" w:rsidRPr="00D92221" w:rsidRDefault="00227BCB">
      <w:pPr>
        <w:rPr>
          <w:rFonts w:ascii="Calibri" w:hAnsi="Calibri" w:cs="Times New Roman"/>
          <w:sz w:val="22"/>
          <w:szCs w:val="22"/>
          <w:lang w:val="es-ES_tradnl"/>
        </w:rPr>
      </w:pPr>
    </w:p>
    <w:p w:rsidR="003B62C8" w:rsidRPr="00D92221" w:rsidRDefault="009E1410" w:rsidP="00DF62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567" w:hanging="567"/>
        <w:rPr>
          <w:rFonts w:ascii="Calibri" w:hAnsi="Calibri"/>
          <w:kern w:val="0"/>
          <w:sz w:val="22"/>
          <w:lang w:val="es-ES_tradnl"/>
        </w:rPr>
      </w:pPr>
      <w:r w:rsidRPr="00D92221">
        <w:rPr>
          <w:rFonts w:ascii="Calibri" w:hAnsi="Calibri"/>
          <w:kern w:val="0"/>
          <w:sz w:val="22"/>
          <w:lang w:val="es-ES_tradnl"/>
        </w:rPr>
        <w:t>Punto</w:t>
      </w:r>
      <w:r w:rsidR="00A821E9" w:rsidRPr="00D92221">
        <w:rPr>
          <w:rFonts w:ascii="Calibri" w:hAnsi="Calibri"/>
          <w:kern w:val="0"/>
          <w:sz w:val="22"/>
          <w:lang w:val="es-ES_tradnl"/>
        </w:rPr>
        <w:t xml:space="preserve"> 5 d</w:t>
      </w:r>
      <w:r w:rsidRPr="00D92221">
        <w:rPr>
          <w:rFonts w:ascii="Calibri" w:hAnsi="Calibri"/>
          <w:kern w:val="0"/>
          <w:sz w:val="22"/>
          <w:lang w:val="es-ES_tradnl"/>
        </w:rPr>
        <w:t>el orden del día</w:t>
      </w:r>
      <w:r w:rsidR="003B62C8" w:rsidRPr="00D92221">
        <w:rPr>
          <w:rFonts w:ascii="Calibri" w:hAnsi="Calibri"/>
          <w:kern w:val="0"/>
          <w:sz w:val="22"/>
          <w:lang w:val="es-ES_tradnl"/>
        </w:rPr>
        <w:t xml:space="preserve">: </w:t>
      </w:r>
      <w:r w:rsidR="00A821E9" w:rsidRPr="00D92221">
        <w:rPr>
          <w:rFonts w:ascii="Calibri" w:hAnsi="Calibri"/>
          <w:kern w:val="0"/>
          <w:sz w:val="22"/>
          <w:lang w:val="es-ES_tradnl"/>
        </w:rPr>
        <w:t>Fecha y lugar de la siguiente reunión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3B62C8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bCs/>
          <w:sz w:val="22"/>
          <w:szCs w:val="22"/>
          <w:lang w:val="es-ES_tradnl"/>
        </w:rPr>
        <w:t>R</w:t>
      </w:r>
      <w:r w:rsidR="00FF1521" w:rsidRPr="00D92221">
        <w:rPr>
          <w:rFonts w:ascii="Calibri" w:hAnsi="Calibri"/>
          <w:b/>
          <w:bCs/>
          <w:sz w:val="22"/>
          <w:szCs w:val="22"/>
          <w:lang w:val="es-ES_tradnl"/>
        </w:rPr>
        <w:t>umania</w:t>
      </w:r>
      <w:r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FF1521" w:rsidRPr="00D92221">
        <w:rPr>
          <w:rFonts w:ascii="Calibri" w:hAnsi="Calibri"/>
          <w:sz w:val="22"/>
          <w:szCs w:val="22"/>
          <w:lang w:val="es-ES_tradnl"/>
        </w:rPr>
        <w:t xml:space="preserve">recordó al Comité que la COP12 </w:t>
      </w:r>
      <w:r w:rsidR="009659AD" w:rsidRPr="00D92221">
        <w:rPr>
          <w:rFonts w:ascii="Calibri" w:hAnsi="Calibri"/>
          <w:sz w:val="22"/>
          <w:szCs w:val="22"/>
          <w:lang w:val="es-ES_tradnl"/>
        </w:rPr>
        <w:t>había</w:t>
      </w:r>
      <w:r w:rsidR="00FF1521" w:rsidRPr="00D92221">
        <w:rPr>
          <w:rFonts w:ascii="Calibri" w:hAnsi="Calibri"/>
          <w:sz w:val="22"/>
          <w:szCs w:val="22"/>
          <w:lang w:val="es-ES_tradnl"/>
        </w:rPr>
        <w:t xml:space="preserve"> acordado que la 51ª reunión del CP debería </w:t>
      </w:r>
      <w:r w:rsidR="00576AF6" w:rsidRPr="00D92221">
        <w:rPr>
          <w:rFonts w:ascii="Calibri" w:hAnsi="Calibri"/>
          <w:sz w:val="22"/>
          <w:szCs w:val="22"/>
          <w:lang w:val="es-ES_tradnl"/>
        </w:rPr>
        <w:t>tener</w:t>
      </w:r>
      <w:r w:rsidR="00FF1521" w:rsidRPr="00D92221">
        <w:rPr>
          <w:rFonts w:ascii="Calibri" w:hAnsi="Calibri"/>
          <w:sz w:val="22"/>
          <w:szCs w:val="22"/>
          <w:lang w:val="es-ES_tradnl"/>
        </w:rPr>
        <w:t xml:space="preserve"> lugar en un plazo de seis meses </w:t>
      </w:r>
      <w:r w:rsidR="00576AF6" w:rsidRPr="00D92221">
        <w:rPr>
          <w:rFonts w:ascii="Calibri" w:hAnsi="Calibri"/>
          <w:sz w:val="22"/>
          <w:szCs w:val="22"/>
          <w:lang w:val="es-ES_tradnl"/>
        </w:rPr>
        <w:t>después de la clausura</w:t>
      </w:r>
      <w:r w:rsidR="00FF1521" w:rsidRPr="00D92221">
        <w:rPr>
          <w:rFonts w:ascii="Calibri" w:hAnsi="Calibri"/>
          <w:sz w:val="22"/>
          <w:szCs w:val="22"/>
          <w:lang w:val="es-ES_tradnl"/>
        </w:rPr>
        <w:t xml:space="preserve"> de la </w:t>
      </w:r>
      <w:r w:rsidRPr="00D92221">
        <w:rPr>
          <w:rFonts w:ascii="Calibri" w:hAnsi="Calibri"/>
          <w:sz w:val="22"/>
          <w:szCs w:val="22"/>
          <w:lang w:val="es-ES_tradnl"/>
        </w:rPr>
        <w:t>COP12,</w:t>
      </w:r>
      <w:r w:rsidR="009358EA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FF1521" w:rsidRPr="00D92221">
        <w:rPr>
          <w:rFonts w:ascii="Calibri" w:hAnsi="Calibri"/>
          <w:sz w:val="22"/>
          <w:szCs w:val="22"/>
          <w:lang w:val="es-ES_tradnl"/>
        </w:rPr>
        <w:t>es decir, antes de mediados de diciembre de 2015.</w:t>
      </w:r>
    </w:p>
    <w:p w:rsidR="003B62C8" w:rsidRPr="00D92221" w:rsidRDefault="003B62C8" w:rsidP="00DF62A5">
      <w:pPr>
        <w:ind w:left="426" w:hanging="426"/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FF1521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sz w:val="22"/>
          <w:szCs w:val="22"/>
          <w:lang w:val="es-ES_tradnl"/>
        </w:rPr>
        <w:t xml:space="preserve">Tras </w:t>
      </w:r>
      <w:r w:rsidR="00576AF6" w:rsidRPr="00D92221">
        <w:rPr>
          <w:rFonts w:ascii="Calibri" w:hAnsi="Calibri"/>
          <w:sz w:val="22"/>
          <w:szCs w:val="22"/>
          <w:lang w:val="es-ES_tradnl"/>
        </w:rPr>
        <w:t>un debate,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se acordó que la 51ª reunión del CP </w:t>
      </w:r>
      <w:r w:rsidR="00576AF6" w:rsidRPr="00D92221">
        <w:rPr>
          <w:rFonts w:ascii="Calibri" w:hAnsi="Calibri"/>
          <w:sz w:val="22"/>
          <w:szCs w:val="22"/>
          <w:lang w:val="es-ES_tradnl"/>
        </w:rPr>
        <w:t>se celebraría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en Suiza del 23 al 27 de noviembre de 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2015. 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CE5D44" w:rsidRPr="00D92221" w:rsidRDefault="009E1410" w:rsidP="00CE5D44">
      <w:pPr>
        <w:rPr>
          <w:rFonts w:ascii="Calibri" w:hAnsi="Calibri" w:cs="Times New Roman"/>
          <w:bCs/>
          <w:sz w:val="22"/>
          <w:szCs w:val="22"/>
          <w:lang w:val="es-ES_tradnl"/>
        </w:rPr>
      </w:pPr>
      <w:r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>Decisión</w:t>
      </w:r>
      <w:r w:rsidR="00CE5D44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SC50-5:</w:t>
      </w:r>
      <w:r w:rsidR="002C4470" w:rsidRPr="00D92221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val="es-ES_tradnl" w:eastAsia="en-GB" w:bidi="ar-SA"/>
        </w:rPr>
        <w:t xml:space="preserve"> 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>El Comité Permanente</w:t>
      </w:r>
      <w:r w:rsidR="00CE5D44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576AF6" w:rsidRPr="00D92221">
        <w:rPr>
          <w:rFonts w:ascii="Calibri" w:hAnsi="Calibri"/>
          <w:b/>
          <w:bCs/>
          <w:sz w:val="22"/>
          <w:szCs w:val="22"/>
          <w:lang w:val="es-ES_tradnl"/>
        </w:rPr>
        <w:t>acordó</w:t>
      </w:r>
      <w:r w:rsidR="00FF1521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que su próxima reunión </w:t>
      </w:r>
      <w:r w:rsidR="00576AF6" w:rsidRPr="00D92221">
        <w:rPr>
          <w:rFonts w:ascii="Calibri" w:hAnsi="Calibri"/>
          <w:b/>
          <w:bCs/>
          <w:sz w:val="22"/>
          <w:szCs w:val="22"/>
          <w:lang w:val="es-ES_tradnl"/>
        </w:rPr>
        <w:t>se celebraría</w:t>
      </w:r>
      <w:r w:rsidR="00FF1521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del 23 al 27 de </w:t>
      </w:r>
      <w:r w:rsidR="009659AD" w:rsidRPr="00D92221">
        <w:rPr>
          <w:rFonts w:ascii="Calibri" w:hAnsi="Calibri"/>
          <w:b/>
          <w:bCs/>
          <w:sz w:val="22"/>
          <w:szCs w:val="22"/>
          <w:lang w:val="es-ES_tradnl"/>
        </w:rPr>
        <w:t>noviembre</w:t>
      </w:r>
      <w:r w:rsidR="00FF1521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de 2015 en Gland (Suiza)</w:t>
      </w:r>
      <w:r w:rsidR="00CE5D44" w:rsidRPr="00D92221">
        <w:rPr>
          <w:rFonts w:ascii="Calibri" w:hAnsi="Calibri"/>
          <w:b/>
          <w:bCs/>
          <w:sz w:val="22"/>
          <w:szCs w:val="22"/>
          <w:lang w:val="es-ES_tradnl"/>
        </w:rPr>
        <w:t>.</w:t>
      </w:r>
    </w:p>
    <w:p w:rsidR="00CE5D44" w:rsidRPr="00D92221" w:rsidRDefault="00CE5D44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9E1410" w:rsidP="00DF62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567" w:hanging="567"/>
        <w:rPr>
          <w:rFonts w:ascii="Calibri" w:hAnsi="Calibri"/>
          <w:kern w:val="0"/>
          <w:sz w:val="22"/>
          <w:lang w:val="es-ES_tradnl"/>
        </w:rPr>
      </w:pPr>
      <w:r w:rsidRPr="00D92221">
        <w:rPr>
          <w:rFonts w:ascii="Calibri" w:hAnsi="Calibri"/>
          <w:kern w:val="0"/>
          <w:sz w:val="22"/>
          <w:lang w:val="es-ES_tradnl"/>
        </w:rPr>
        <w:t xml:space="preserve">Punto </w:t>
      </w:r>
      <w:r w:rsidR="00FF1521" w:rsidRPr="00D92221">
        <w:rPr>
          <w:rFonts w:ascii="Calibri" w:hAnsi="Calibri"/>
          <w:kern w:val="0"/>
          <w:sz w:val="22"/>
          <w:lang w:val="es-ES_tradnl"/>
        </w:rPr>
        <w:t xml:space="preserve">6 </w:t>
      </w:r>
      <w:r w:rsidRPr="00D92221">
        <w:rPr>
          <w:rFonts w:ascii="Calibri" w:hAnsi="Calibri"/>
          <w:kern w:val="0"/>
          <w:sz w:val="22"/>
          <w:lang w:val="es-ES_tradnl"/>
        </w:rPr>
        <w:t>del orden del día</w:t>
      </w:r>
      <w:r w:rsidR="003B62C8" w:rsidRPr="00D92221">
        <w:rPr>
          <w:rFonts w:ascii="Calibri" w:hAnsi="Calibri"/>
          <w:kern w:val="0"/>
          <w:sz w:val="22"/>
          <w:lang w:val="es-ES_tradnl"/>
        </w:rPr>
        <w:t xml:space="preserve">: </w:t>
      </w:r>
      <w:r w:rsidR="00FF1521" w:rsidRPr="00D92221">
        <w:rPr>
          <w:rFonts w:ascii="Calibri" w:hAnsi="Calibri"/>
          <w:kern w:val="0"/>
          <w:sz w:val="22"/>
          <w:lang w:val="es-ES_tradnl"/>
        </w:rPr>
        <w:t>Otros asuntos</w:t>
      </w:r>
    </w:p>
    <w:p w:rsidR="003B62C8" w:rsidRPr="00D92221" w:rsidRDefault="003B62C8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3B62C8" w:rsidRPr="00D92221" w:rsidRDefault="00FF1521">
      <w:pPr>
        <w:rPr>
          <w:rFonts w:ascii="Calibri" w:hAnsi="Calibri"/>
          <w:i/>
          <w:sz w:val="22"/>
          <w:lang w:val="es-ES_tradnl"/>
        </w:rPr>
      </w:pPr>
      <w:r w:rsidRPr="00D92221">
        <w:rPr>
          <w:rFonts w:ascii="Calibri" w:hAnsi="Calibri"/>
          <w:i/>
          <w:sz w:val="22"/>
          <w:lang w:val="es-ES_tradnl"/>
        </w:rPr>
        <w:t>Grupo de Trabajo Administrativo</w:t>
      </w:r>
    </w:p>
    <w:p w:rsidR="003B62C8" w:rsidRPr="00D92221" w:rsidRDefault="003B62C8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076F54" w:rsidRPr="00D92221" w:rsidRDefault="00FF1521" w:rsidP="00DF62A5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  <w:lang w:val="es-ES_tradnl"/>
        </w:rPr>
      </w:pPr>
      <w:r w:rsidRPr="00D92221">
        <w:rPr>
          <w:b/>
          <w:sz w:val="22"/>
          <w:lang w:val="es-ES_tradnl"/>
        </w:rPr>
        <w:t xml:space="preserve">El Secretario </w:t>
      </w:r>
      <w:r w:rsidR="009659AD" w:rsidRPr="00D92221">
        <w:rPr>
          <w:b/>
          <w:sz w:val="22"/>
          <w:lang w:val="es-ES_tradnl"/>
        </w:rPr>
        <w:t>General</w:t>
      </w:r>
      <w:r w:rsidR="00F779EC" w:rsidRPr="00D92221">
        <w:rPr>
          <w:sz w:val="22"/>
          <w:szCs w:val="22"/>
          <w:lang w:val="es-ES_tradnl"/>
        </w:rPr>
        <w:t xml:space="preserve"> </w:t>
      </w:r>
      <w:r w:rsidR="00576AF6" w:rsidRPr="00D92221">
        <w:rPr>
          <w:sz w:val="22"/>
          <w:szCs w:val="22"/>
          <w:lang w:val="es-ES_tradnl"/>
        </w:rPr>
        <w:t>recordó</w:t>
      </w:r>
      <w:r w:rsidRPr="00D92221">
        <w:rPr>
          <w:sz w:val="22"/>
          <w:szCs w:val="22"/>
          <w:lang w:val="es-ES_tradnl"/>
        </w:rPr>
        <w:t xml:space="preserve"> que</w:t>
      </w:r>
      <w:r w:rsidR="00576AF6" w:rsidRPr="00D92221">
        <w:rPr>
          <w:sz w:val="22"/>
          <w:szCs w:val="22"/>
          <w:lang w:val="es-ES_tradnl"/>
        </w:rPr>
        <w:t xml:space="preserve">, conforme a lo establecido en las </w:t>
      </w:r>
      <w:r w:rsidRPr="00D92221">
        <w:rPr>
          <w:sz w:val="22"/>
          <w:szCs w:val="22"/>
          <w:lang w:val="es-ES_tradnl"/>
        </w:rPr>
        <w:t>Resoluciones</w:t>
      </w:r>
      <w:r w:rsidR="00DB6F0F" w:rsidRPr="00D92221">
        <w:rPr>
          <w:sz w:val="22"/>
          <w:szCs w:val="22"/>
          <w:lang w:val="es-ES_tradnl"/>
        </w:rPr>
        <w:t xml:space="preserve"> IX.24 </w:t>
      </w:r>
      <w:r w:rsidRPr="00D92221">
        <w:rPr>
          <w:sz w:val="22"/>
          <w:szCs w:val="22"/>
          <w:lang w:val="es-ES_tradnl"/>
        </w:rPr>
        <w:t>y</w:t>
      </w:r>
      <w:r w:rsidR="00DB6F0F" w:rsidRPr="00D92221">
        <w:rPr>
          <w:sz w:val="22"/>
          <w:szCs w:val="22"/>
          <w:lang w:val="es-ES_tradnl"/>
        </w:rPr>
        <w:t xml:space="preserve"> X.4, </w:t>
      </w:r>
      <w:r w:rsidRPr="00D92221">
        <w:rPr>
          <w:sz w:val="22"/>
          <w:szCs w:val="22"/>
          <w:lang w:val="es-ES_tradnl"/>
        </w:rPr>
        <w:t xml:space="preserve">el Grupo de Trabajo </w:t>
      </w:r>
      <w:r w:rsidR="009659AD" w:rsidRPr="00D92221">
        <w:rPr>
          <w:sz w:val="22"/>
          <w:szCs w:val="22"/>
          <w:lang w:val="es-ES_tradnl"/>
        </w:rPr>
        <w:t>Administrativo</w:t>
      </w:r>
      <w:r w:rsidRPr="00D92221">
        <w:rPr>
          <w:sz w:val="22"/>
          <w:szCs w:val="22"/>
          <w:lang w:val="es-ES_tradnl"/>
        </w:rPr>
        <w:t xml:space="preserve"> está </w:t>
      </w:r>
      <w:r w:rsidR="00576AF6" w:rsidRPr="00D92221">
        <w:rPr>
          <w:sz w:val="22"/>
          <w:szCs w:val="22"/>
          <w:lang w:val="es-ES_tradnl"/>
        </w:rPr>
        <w:t xml:space="preserve">integrado por las </w:t>
      </w:r>
      <w:r w:rsidRPr="00D92221">
        <w:rPr>
          <w:sz w:val="22"/>
          <w:szCs w:val="22"/>
          <w:lang w:val="es-ES_tradnl"/>
        </w:rPr>
        <w:t xml:space="preserve">Presidencias y Vicepresidencias de los Comités Permanentes </w:t>
      </w:r>
      <w:r w:rsidR="00576AF6" w:rsidRPr="00D92221">
        <w:rPr>
          <w:sz w:val="22"/>
          <w:szCs w:val="22"/>
          <w:lang w:val="es-ES_tradnl"/>
        </w:rPr>
        <w:t xml:space="preserve">saliente y </w:t>
      </w:r>
      <w:r w:rsidR="00576AF6" w:rsidRPr="00B0107B">
        <w:rPr>
          <w:color w:val="auto"/>
          <w:sz w:val="22"/>
          <w:szCs w:val="22"/>
          <w:lang w:val="es-ES_tradnl"/>
        </w:rPr>
        <w:t>entrante</w:t>
      </w:r>
      <w:r w:rsidR="00576AF6" w:rsidRPr="00D92221">
        <w:rPr>
          <w:sz w:val="22"/>
          <w:szCs w:val="22"/>
          <w:lang w:val="es-ES_tradnl"/>
        </w:rPr>
        <w:t>, las Presidencias de los Subgrupos de Finanzas de ambos CP, las Presidencias del GECT saliente y entrante y cualesquiera otras Partes interesadas, en calidad de observadores</w:t>
      </w:r>
      <w:r w:rsidR="00076F54" w:rsidRPr="00D92221">
        <w:rPr>
          <w:sz w:val="22"/>
          <w:szCs w:val="22"/>
          <w:lang w:val="es-ES_tradnl"/>
        </w:rPr>
        <w:t xml:space="preserve">. </w:t>
      </w:r>
    </w:p>
    <w:p w:rsidR="00174E9C" w:rsidRPr="00D92221" w:rsidRDefault="00174E9C" w:rsidP="00401D3F">
      <w:pPr>
        <w:pStyle w:val="Default"/>
        <w:rPr>
          <w:b/>
          <w:bCs/>
          <w:sz w:val="22"/>
          <w:szCs w:val="22"/>
          <w:lang w:val="es-ES_tradnl"/>
        </w:rPr>
      </w:pPr>
    </w:p>
    <w:p w:rsidR="0045317D" w:rsidRPr="00D92221" w:rsidRDefault="009E1410" w:rsidP="00401D3F">
      <w:pPr>
        <w:pStyle w:val="Default"/>
        <w:rPr>
          <w:b/>
          <w:sz w:val="22"/>
          <w:lang w:val="es-ES_tradnl"/>
        </w:rPr>
      </w:pPr>
      <w:r w:rsidRPr="00D92221">
        <w:rPr>
          <w:b/>
          <w:bCs/>
          <w:sz w:val="22"/>
          <w:szCs w:val="22"/>
          <w:lang w:val="es-ES_tradnl"/>
        </w:rPr>
        <w:t>Decisión</w:t>
      </w:r>
      <w:r w:rsidR="002510B0" w:rsidRPr="00D92221">
        <w:rPr>
          <w:b/>
          <w:bCs/>
          <w:sz w:val="22"/>
          <w:szCs w:val="22"/>
          <w:lang w:val="es-ES_tradnl"/>
        </w:rPr>
        <w:t xml:space="preserve"> SC50-6: </w:t>
      </w:r>
      <w:r w:rsidR="00DD09C2" w:rsidRPr="00D92221">
        <w:rPr>
          <w:b/>
          <w:bCs/>
          <w:sz w:val="22"/>
          <w:szCs w:val="22"/>
          <w:lang w:val="es-ES_tradnl"/>
        </w:rPr>
        <w:t>El Comité Permanente</w:t>
      </w:r>
      <w:r w:rsidR="002510B0" w:rsidRPr="00D92221">
        <w:rPr>
          <w:b/>
          <w:bCs/>
          <w:sz w:val="22"/>
          <w:szCs w:val="22"/>
          <w:lang w:val="es-ES_tradnl"/>
        </w:rPr>
        <w:t xml:space="preserve"> </w:t>
      </w:r>
      <w:r w:rsidR="00FF1521" w:rsidRPr="00D92221">
        <w:rPr>
          <w:b/>
          <w:bCs/>
          <w:sz w:val="22"/>
          <w:szCs w:val="22"/>
          <w:lang w:val="es-ES_tradnl"/>
        </w:rPr>
        <w:t xml:space="preserve">designó </w:t>
      </w:r>
      <w:r w:rsidR="00B0107B">
        <w:rPr>
          <w:b/>
          <w:bCs/>
          <w:sz w:val="22"/>
          <w:szCs w:val="22"/>
          <w:lang w:val="es-ES_tradnl"/>
        </w:rPr>
        <w:t>a los siguientes r</w:t>
      </w:r>
      <w:r w:rsidR="00FF1521" w:rsidRPr="00D92221">
        <w:rPr>
          <w:b/>
          <w:bCs/>
          <w:sz w:val="22"/>
          <w:szCs w:val="22"/>
          <w:lang w:val="es-ES_tradnl"/>
        </w:rPr>
        <w:t xml:space="preserve">epresentantes </w:t>
      </w:r>
      <w:r w:rsidR="00B0107B">
        <w:rPr>
          <w:b/>
          <w:bCs/>
          <w:sz w:val="22"/>
          <w:szCs w:val="22"/>
          <w:lang w:val="es-ES_tradnl"/>
        </w:rPr>
        <w:t>para integrar el</w:t>
      </w:r>
      <w:r w:rsidR="00FF1521" w:rsidRPr="00D92221">
        <w:rPr>
          <w:b/>
          <w:bCs/>
          <w:sz w:val="22"/>
          <w:szCs w:val="22"/>
          <w:lang w:val="es-ES_tradnl"/>
        </w:rPr>
        <w:t xml:space="preserve"> Grupo de Trabajo Administrativo: Rumania como Pr</w:t>
      </w:r>
      <w:r w:rsidR="003104B4" w:rsidRPr="00D92221">
        <w:rPr>
          <w:b/>
          <w:bCs/>
          <w:sz w:val="22"/>
          <w:szCs w:val="22"/>
          <w:lang w:val="es-ES_tradnl"/>
        </w:rPr>
        <w:t xml:space="preserve">esidencia saliente del CP para </w:t>
      </w:r>
      <w:r w:rsidR="00FF1521" w:rsidRPr="00D92221">
        <w:rPr>
          <w:b/>
          <w:bCs/>
          <w:sz w:val="22"/>
          <w:szCs w:val="22"/>
          <w:lang w:val="es-ES_tradnl"/>
        </w:rPr>
        <w:t xml:space="preserve">el trienio </w:t>
      </w:r>
      <w:r w:rsidR="00FF1521" w:rsidRPr="00D92221">
        <w:rPr>
          <w:b/>
          <w:sz w:val="22"/>
          <w:lang w:val="es-ES_tradnl"/>
        </w:rPr>
        <w:t>2012-</w:t>
      </w:r>
      <w:r w:rsidR="00FF1521" w:rsidRPr="00D92221">
        <w:rPr>
          <w:b/>
          <w:sz w:val="22"/>
          <w:lang w:val="es-ES_tradnl"/>
        </w:rPr>
        <w:lastRenderedPageBreak/>
        <w:t xml:space="preserve">2015, Sudáfrica como Vicepresidencia saliente del CP para el trienio </w:t>
      </w:r>
      <w:r w:rsidR="003B62C8" w:rsidRPr="00D92221">
        <w:rPr>
          <w:b/>
          <w:sz w:val="22"/>
          <w:lang w:val="es-ES_tradnl"/>
        </w:rPr>
        <w:t>2012-2015</w:t>
      </w:r>
      <w:r w:rsidR="00FF1521" w:rsidRPr="00D92221">
        <w:rPr>
          <w:b/>
          <w:sz w:val="22"/>
          <w:lang w:val="es-ES_tradnl"/>
        </w:rPr>
        <w:t xml:space="preserve">, el Uruguay como Presidencia actual del CP, </w:t>
      </w:r>
      <w:r w:rsidR="003B62C8" w:rsidRPr="00D92221">
        <w:rPr>
          <w:b/>
          <w:sz w:val="22"/>
          <w:lang w:val="es-ES_tradnl"/>
        </w:rPr>
        <w:t xml:space="preserve">Australia </w:t>
      </w:r>
      <w:r w:rsidR="00FF1521" w:rsidRPr="00D92221">
        <w:rPr>
          <w:b/>
          <w:sz w:val="22"/>
          <w:lang w:val="es-ES_tradnl"/>
        </w:rPr>
        <w:t xml:space="preserve">como Vicepresidencia actual del CP, el Senegal como Presidencia actual del Subgrupo de Finanzas y el Canadá </w:t>
      </w:r>
      <w:r w:rsidR="009659AD" w:rsidRPr="00D92221">
        <w:rPr>
          <w:b/>
          <w:sz w:val="22"/>
          <w:lang w:val="es-ES_tradnl"/>
        </w:rPr>
        <w:t>como</w:t>
      </w:r>
      <w:r w:rsidR="00FF1521" w:rsidRPr="00D92221">
        <w:rPr>
          <w:b/>
          <w:sz w:val="22"/>
          <w:lang w:val="es-ES_tradnl"/>
        </w:rPr>
        <w:t xml:space="preserve"> Presidencia saliente del Subgrupo de Finanzas. También se </w:t>
      </w:r>
      <w:r w:rsidR="00BA5FD0" w:rsidRPr="00B0107B">
        <w:rPr>
          <w:b/>
          <w:color w:val="auto"/>
          <w:sz w:val="22"/>
          <w:lang w:val="es-ES_tradnl"/>
        </w:rPr>
        <w:t>pidió</w:t>
      </w:r>
      <w:r w:rsidR="00BA5FD0" w:rsidRPr="00D92221">
        <w:rPr>
          <w:b/>
          <w:sz w:val="22"/>
          <w:lang w:val="es-ES_tradnl"/>
        </w:rPr>
        <w:t xml:space="preserve"> </w:t>
      </w:r>
      <w:r w:rsidR="00FF1521" w:rsidRPr="00D92221">
        <w:rPr>
          <w:b/>
          <w:sz w:val="22"/>
          <w:lang w:val="es-ES_tradnl"/>
        </w:rPr>
        <w:t xml:space="preserve">al Presidente del GECT </w:t>
      </w:r>
      <w:r w:rsidR="00FF1521" w:rsidRPr="00B0107B">
        <w:rPr>
          <w:b/>
          <w:color w:val="auto"/>
          <w:sz w:val="22"/>
          <w:lang w:val="es-ES_tradnl"/>
        </w:rPr>
        <w:t>para</w:t>
      </w:r>
      <w:r w:rsidR="00FF1521" w:rsidRPr="00D92221">
        <w:rPr>
          <w:b/>
          <w:sz w:val="22"/>
          <w:lang w:val="es-ES_tradnl"/>
        </w:rPr>
        <w:t xml:space="preserve"> el trienio </w:t>
      </w:r>
      <w:r w:rsidR="0045317D" w:rsidRPr="00D92221">
        <w:rPr>
          <w:b/>
          <w:sz w:val="22"/>
          <w:lang w:val="es-ES_tradnl"/>
        </w:rPr>
        <w:t>2012-2015</w:t>
      </w:r>
      <w:r w:rsidR="003C6E2D" w:rsidRPr="00D92221">
        <w:rPr>
          <w:b/>
          <w:sz w:val="22"/>
          <w:lang w:val="es-ES_tradnl"/>
        </w:rPr>
        <w:t xml:space="preserve"> que formara parte del Grupo</w:t>
      </w:r>
      <w:r w:rsidR="0045317D" w:rsidRPr="00D92221">
        <w:rPr>
          <w:b/>
          <w:sz w:val="22"/>
          <w:lang w:val="es-ES_tradnl"/>
        </w:rPr>
        <w:t xml:space="preserve"> </w:t>
      </w:r>
      <w:r w:rsidR="00647F56" w:rsidRPr="00D92221">
        <w:rPr>
          <w:b/>
          <w:sz w:val="22"/>
          <w:lang w:val="es-ES_tradnl"/>
        </w:rPr>
        <w:t xml:space="preserve">hasta que se designara al </w:t>
      </w:r>
      <w:r w:rsidR="003C6E2D" w:rsidRPr="00D92221">
        <w:rPr>
          <w:b/>
          <w:sz w:val="22"/>
          <w:lang w:val="es-ES_tradnl"/>
        </w:rPr>
        <w:t xml:space="preserve">nuevo </w:t>
      </w:r>
      <w:r w:rsidR="009659AD" w:rsidRPr="00D92221">
        <w:rPr>
          <w:b/>
          <w:sz w:val="22"/>
          <w:lang w:val="es-ES_tradnl"/>
        </w:rPr>
        <w:t>Presidente</w:t>
      </w:r>
      <w:r w:rsidR="00FF1521" w:rsidRPr="00D92221">
        <w:rPr>
          <w:b/>
          <w:sz w:val="22"/>
          <w:lang w:val="es-ES_tradnl"/>
        </w:rPr>
        <w:t xml:space="preserve"> </w:t>
      </w:r>
      <w:r w:rsidR="003C6E2D" w:rsidRPr="00D92221">
        <w:rPr>
          <w:b/>
          <w:sz w:val="22"/>
          <w:lang w:val="es-ES_tradnl"/>
        </w:rPr>
        <w:t xml:space="preserve">del Grupo </w:t>
      </w:r>
      <w:r w:rsidR="00FF1521" w:rsidRPr="00D92221">
        <w:rPr>
          <w:b/>
          <w:sz w:val="22"/>
          <w:lang w:val="es-ES_tradnl"/>
        </w:rPr>
        <w:t xml:space="preserve">para el </w:t>
      </w:r>
      <w:r w:rsidR="009659AD" w:rsidRPr="00D92221">
        <w:rPr>
          <w:b/>
          <w:sz w:val="22"/>
          <w:lang w:val="es-ES_tradnl"/>
        </w:rPr>
        <w:t>trienio</w:t>
      </w:r>
      <w:r w:rsidR="00FF1521" w:rsidRPr="00D92221">
        <w:rPr>
          <w:b/>
          <w:sz w:val="22"/>
          <w:lang w:val="es-ES_tradnl"/>
        </w:rPr>
        <w:t xml:space="preserve"> </w:t>
      </w:r>
      <w:r w:rsidR="0045317D" w:rsidRPr="00D92221">
        <w:rPr>
          <w:b/>
          <w:sz w:val="22"/>
          <w:lang w:val="es-ES_tradnl"/>
        </w:rPr>
        <w:t>2015-2018</w:t>
      </w:r>
      <w:r w:rsidR="003859E4" w:rsidRPr="00D92221">
        <w:rPr>
          <w:b/>
          <w:sz w:val="22"/>
          <w:lang w:val="es-ES_tradnl"/>
        </w:rPr>
        <w:t xml:space="preserve">. El Comité Permanente </w:t>
      </w:r>
      <w:r w:rsidR="00647F56" w:rsidRPr="00D92221">
        <w:rPr>
          <w:b/>
          <w:sz w:val="22"/>
          <w:lang w:val="es-ES_tradnl"/>
        </w:rPr>
        <w:t>acogió con agrado</w:t>
      </w:r>
      <w:r w:rsidR="003859E4" w:rsidRPr="00D92221">
        <w:rPr>
          <w:b/>
          <w:sz w:val="22"/>
          <w:lang w:val="es-ES_tradnl"/>
        </w:rPr>
        <w:t xml:space="preserve"> </w:t>
      </w:r>
      <w:r w:rsidR="009C687C" w:rsidRPr="00D92221">
        <w:rPr>
          <w:b/>
          <w:sz w:val="22"/>
          <w:lang w:val="es-ES_tradnl"/>
        </w:rPr>
        <w:t xml:space="preserve">las intervenciones </w:t>
      </w:r>
      <w:r w:rsidR="003859E4" w:rsidRPr="00D92221">
        <w:rPr>
          <w:b/>
          <w:sz w:val="22"/>
          <w:lang w:val="es-ES_tradnl"/>
        </w:rPr>
        <w:t xml:space="preserve">de Fiji, los Emiratos Árabes Unidos, los Estados </w:t>
      </w:r>
      <w:r w:rsidR="009659AD" w:rsidRPr="00D92221">
        <w:rPr>
          <w:b/>
          <w:sz w:val="22"/>
          <w:lang w:val="es-ES_tradnl"/>
        </w:rPr>
        <w:t>Unidos</w:t>
      </w:r>
      <w:r w:rsidR="003859E4" w:rsidRPr="00D92221">
        <w:rPr>
          <w:b/>
          <w:sz w:val="22"/>
          <w:lang w:val="es-ES_tradnl"/>
        </w:rPr>
        <w:t xml:space="preserve"> de América y Fiji</w:t>
      </w:r>
      <w:r w:rsidR="009C687C" w:rsidRPr="00D92221">
        <w:rPr>
          <w:b/>
          <w:sz w:val="22"/>
          <w:lang w:val="es-ES_tradnl"/>
        </w:rPr>
        <w:t>, que manifestaron su voluntad de</w:t>
      </w:r>
      <w:r w:rsidR="003859E4" w:rsidRPr="00D92221">
        <w:rPr>
          <w:b/>
          <w:sz w:val="22"/>
          <w:lang w:val="es-ES_tradnl"/>
        </w:rPr>
        <w:t xml:space="preserve"> formar parte del Grupo de Trabajo Administrativo como Partes Contratantes interesadas </w:t>
      </w:r>
      <w:r w:rsidR="00B146CA" w:rsidRPr="00D92221">
        <w:rPr>
          <w:b/>
          <w:sz w:val="22"/>
          <w:lang w:val="es-ES_tradnl"/>
        </w:rPr>
        <w:t>observadora</w:t>
      </w:r>
      <w:r w:rsidR="009C687C" w:rsidRPr="00D92221">
        <w:rPr>
          <w:b/>
          <w:sz w:val="22"/>
          <w:lang w:val="es-ES_tradnl"/>
        </w:rPr>
        <w:t>s.</w:t>
      </w:r>
    </w:p>
    <w:p w:rsidR="00B953DF" w:rsidRPr="00D92221" w:rsidRDefault="00B953DF" w:rsidP="00401D3F">
      <w:pPr>
        <w:pStyle w:val="Default"/>
        <w:rPr>
          <w:b/>
          <w:bCs/>
          <w:sz w:val="22"/>
          <w:szCs w:val="22"/>
          <w:lang w:val="es-ES_tradnl"/>
        </w:rPr>
      </w:pPr>
    </w:p>
    <w:p w:rsidR="003B62C8" w:rsidRPr="00D92221" w:rsidRDefault="009659AD">
      <w:pPr>
        <w:rPr>
          <w:rFonts w:ascii="Calibri" w:hAnsi="Calibri"/>
          <w:i/>
          <w:sz w:val="22"/>
          <w:lang w:val="es-ES_tradnl"/>
        </w:rPr>
      </w:pPr>
      <w:r w:rsidRPr="00D92221">
        <w:rPr>
          <w:rFonts w:ascii="Calibri" w:hAnsi="Calibri"/>
          <w:i/>
          <w:sz w:val="22"/>
          <w:lang w:val="es-ES_tradnl"/>
        </w:rPr>
        <w:t>Asignación</w:t>
      </w:r>
      <w:r w:rsidR="003859E4" w:rsidRPr="00D92221">
        <w:rPr>
          <w:rFonts w:ascii="Calibri" w:hAnsi="Calibri"/>
          <w:i/>
          <w:sz w:val="22"/>
          <w:lang w:val="es-ES_tradnl"/>
        </w:rPr>
        <w:t xml:space="preserve"> de los fondos excedentarios de 2014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3859E4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sz w:val="22"/>
          <w:szCs w:val="22"/>
          <w:lang w:val="es-ES_tradnl"/>
        </w:rPr>
        <w:t xml:space="preserve">A propuesta de </w:t>
      </w:r>
      <w:r w:rsidR="003B62C8" w:rsidRPr="00D92221">
        <w:rPr>
          <w:rFonts w:ascii="Calibri" w:hAnsi="Calibri"/>
          <w:b/>
          <w:bCs/>
          <w:sz w:val="22"/>
          <w:szCs w:val="22"/>
          <w:lang w:val="es-ES_tradnl"/>
        </w:rPr>
        <w:t>S</w:t>
      </w:r>
      <w:r w:rsidRPr="00D92221">
        <w:rPr>
          <w:rFonts w:ascii="Calibri" w:hAnsi="Calibri"/>
          <w:b/>
          <w:bCs/>
          <w:sz w:val="22"/>
          <w:szCs w:val="22"/>
          <w:lang w:val="es-ES_tradnl"/>
        </w:rPr>
        <w:t>uiza</w:t>
      </w:r>
      <w:r w:rsidRPr="00D92221">
        <w:rPr>
          <w:rFonts w:ascii="Calibri" w:hAnsi="Calibri"/>
          <w:sz w:val="22"/>
          <w:szCs w:val="22"/>
          <w:lang w:val="es-ES_tradnl"/>
        </w:rPr>
        <w:t>, se acordó que el excedente de fondos se utilizaría</w:t>
      </w:r>
      <w:r w:rsidR="009C687C" w:rsidRPr="00D92221">
        <w:rPr>
          <w:rFonts w:ascii="Calibri" w:hAnsi="Calibri"/>
          <w:sz w:val="22"/>
          <w:szCs w:val="22"/>
          <w:lang w:val="es-ES_tradnl"/>
        </w:rPr>
        <w:t xml:space="preserve"> en primer lugar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para financiar la 51ª </w:t>
      </w:r>
      <w:r w:rsidR="009659AD" w:rsidRPr="00D92221">
        <w:rPr>
          <w:rFonts w:ascii="Calibri" w:hAnsi="Calibri"/>
          <w:sz w:val="22"/>
          <w:szCs w:val="22"/>
          <w:lang w:val="es-ES_tradnl"/>
        </w:rPr>
        <w:t>reunión</w:t>
      </w:r>
      <w:r w:rsidR="009C687C" w:rsidRPr="00D92221">
        <w:rPr>
          <w:rFonts w:ascii="Calibri" w:hAnsi="Calibri"/>
          <w:sz w:val="22"/>
          <w:szCs w:val="22"/>
          <w:lang w:val="es-ES_tradnl"/>
        </w:rPr>
        <w:t xml:space="preserve"> del CP y </w:t>
      </w:r>
      <w:r w:rsidR="00DB4FA0" w:rsidRPr="00D92221">
        <w:rPr>
          <w:rFonts w:ascii="Calibri" w:hAnsi="Calibri"/>
          <w:sz w:val="22"/>
          <w:szCs w:val="22"/>
          <w:lang w:val="es-ES_tradnl"/>
        </w:rPr>
        <w:t>cualquier posible fondo sobrante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D42F26" w:rsidRPr="00D92221">
        <w:rPr>
          <w:rFonts w:ascii="Calibri" w:hAnsi="Calibri"/>
          <w:sz w:val="22"/>
          <w:szCs w:val="22"/>
          <w:lang w:val="es-ES_tradnl"/>
        </w:rPr>
        <w:t>se sometería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al control del Subgrupo de Finanzas. </w:t>
      </w:r>
      <w:r w:rsidR="00D42F26" w:rsidRPr="00D92221">
        <w:rPr>
          <w:rFonts w:ascii="Calibri" w:hAnsi="Calibri"/>
          <w:sz w:val="22"/>
          <w:szCs w:val="22"/>
          <w:lang w:val="es-ES_tradnl"/>
        </w:rPr>
        <w:t>Se decidió que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toda </w:t>
      </w:r>
      <w:r w:rsidR="009659AD" w:rsidRPr="00D92221">
        <w:rPr>
          <w:rFonts w:ascii="Calibri" w:hAnsi="Calibri"/>
          <w:sz w:val="22"/>
          <w:szCs w:val="22"/>
          <w:lang w:val="es-ES_tradnl"/>
        </w:rPr>
        <w:t>utilización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de dichos fondos propuesta por la </w:t>
      </w:r>
      <w:r w:rsidR="009659AD" w:rsidRPr="00D92221">
        <w:rPr>
          <w:rFonts w:ascii="Calibri" w:hAnsi="Calibri"/>
          <w:sz w:val="22"/>
          <w:szCs w:val="22"/>
          <w:lang w:val="es-ES_tradnl"/>
        </w:rPr>
        <w:t>Secretaría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estaría sujeta </w:t>
      </w:r>
      <w:r w:rsidR="00D42F26" w:rsidRPr="00D92221">
        <w:rPr>
          <w:rFonts w:ascii="Calibri" w:hAnsi="Calibri"/>
          <w:sz w:val="22"/>
          <w:szCs w:val="22"/>
          <w:lang w:val="es-ES_tradnl"/>
        </w:rPr>
        <w:t>a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la aprobación del Subgrupo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. 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F2116A" w:rsidRPr="00D92221" w:rsidRDefault="009E1410">
      <w:pPr>
        <w:rPr>
          <w:rFonts w:ascii="Calibri" w:hAnsi="Calibri"/>
          <w:b/>
          <w:bCs/>
          <w:sz w:val="22"/>
          <w:szCs w:val="22"/>
          <w:lang w:val="es-ES_tradnl"/>
        </w:rPr>
      </w:pPr>
      <w:r w:rsidRPr="00D92221">
        <w:rPr>
          <w:rFonts w:ascii="Calibri" w:hAnsi="Calibri"/>
          <w:b/>
          <w:bCs/>
          <w:sz w:val="22"/>
          <w:szCs w:val="22"/>
          <w:lang w:val="es-ES_tradnl"/>
        </w:rPr>
        <w:t>Decisión</w:t>
      </w:r>
      <w:r w:rsidR="00F2116A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SC50-7: 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>El Comité Permanente</w:t>
      </w:r>
      <w:r w:rsidR="00C95004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D42F26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acordó </w:t>
      </w:r>
      <w:r w:rsidR="00701116" w:rsidRPr="00D92221">
        <w:rPr>
          <w:rFonts w:ascii="Calibri" w:hAnsi="Calibri"/>
          <w:b/>
          <w:bCs/>
          <w:sz w:val="22"/>
          <w:szCs w:val="22"/>
          <w:lang w:val="es-ES_tradnl"/>
        </w:rPr>
        <w:t>que el presupuesto</w:t>
      </w:r>
      <w:r w:rsidR="00D42F26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excedentario</w:t>
      </w:r>
      <w:r w:rsidR="00701116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de </w:t>
      </w:r>
      <w:r w:rsidR="00C95004" w:rsidRPr="00D92221">
        <w:rPr>
          <w:rFonts w:ascii="Calibri" w:hAnsi="Calibri"/>
          <w:b/>
          <w:bCs/>
          <w:sz w:val="22"/>
          <w:szCs w:val="22"/>
          <w:lang w:val="es-ES_tradnl"/>
        </w:rPr>
        <w:t>2014</w:t>
      </w:r>
      <w:r w:rsidR="00701116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se utilizaría para financiar la 51ª reunión del CP.</w:t>
      </w:r>
    </w:p>
    <w:p w:rsidR="00C95004" w:rsidRPr="00D92221" w:rsidRDefault="00C95004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F2498A">
      <w:pPr>
        <w:rPr>
          <w:rFonts w:ascii="Calibri" w:hAnsi="Calibri"/>
          <w:i/>
          <w:sz w:val="22"/>
          <w:lang w:val="es-ES_tradnl"/>
        </w:rPr>
      </w:pPr>
      <w:r w:rsidRPr="00D92221">
        <w:rPr>
          <w:rFonts w:ascii="Calibri" w:hAnsi="Calibri"/>
          <w:i/>
          <w:sz w:val="22"/>
          <w:lang w:val="es-ES_tradnl"/>
        </w:rPr>
        <w:t>Organiza</w:t>
      </w:r>
      <w:r w:rsidR="00701116" w:rsidRPr="00D92221">
        <w:rPr>
          <w:rFonts w:ascii="Calibri" w:hAnsi="Calibri"/>
          <w:i/>
          <w:sz w:val="22"/>
          <w:lang w:val="es-ES_tradnl"/>
        </w:rPr>
        <w:t>ción de la COP13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701116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sz w:val="22"/>
          <w:szCs w:val="22"/>
          <w:lang w:val="es-ES_tradnl"/>
        </w:rPr>
        <w:t xml:space="preserve">Se </w:t>
      </w:r>
      <w:r w:rsidR="00D42F26" w:rsidRPr="00D92221">
        <w:rPr>
          <w:rFonts w:ascii="Calibri" w:hAnsi="Calibri"/>
          <w:sz w:val="22"/>
          <w:szCs w:val="22"/>
          <w:lang w:val="es-ES_tradnl"/>
        </w:rPr>
        <w:t xml:space="preserve">convino en </w:t>
      </w:r>
      <w:r w:rsidRPr="00D92221">
        <w:rPr>
          <w:rFonts w:ascii="Calibri" w:hAnsi="Calibri"/>
          <w:sz w:val="22"/>
          <w:szCs w:val="22"/>
          <w:lang w:val="es-ES_tradnl"/>
        </w:rPr>
        <w:t xml:space="preserve">incluir </w:t>
      </w:r>
      <w:r w:rsidR="00D42F26" w:rsidRPr="00D92221">
        <w:rPr>
          <w:rFonts w:ascii="Calibri" w:hAnsi="Calibri"/>
          <w:sz w:val="22"/>
          <w:szCs w:val="22"/>
          <w:lang w:val="es-ES_tradnl"/>
        </w:rPr>
        <w:t xml:space="preserve">el establecimiento de un comité organizador para la COP13 </w:t>
      </w:r>
      <w:r w:rsidRPr="00D92221">
        <w:rPr>
          <w:rFonts w:ascii="Calibri" w:hAnsi="Calibri"/>
          <w:sz w:val="22"/>
          <w:szCs w:val="22"/>
          <w:lang w:val="es-ES_tradnl"/>
        </w:rPr>
        <w:t xml:space="preserve">en el orden del día de la 51ª </w:t>
      </w:r>
      <w:r w:rsidR="009659AD" w:rsidRPr="00D92221">
        <w:rPr>
          <w:rFonts w:ascii="Calibri" w:hAnsi="Calibri"/>
          <w:sz w:val="22"/>
          <w:szCs w:val="22"/>
          <w:lang w:val="es-ES_tradnl"/>
        </w:rPr>
        <w:t>reunión</w:t>
      </w:r>
      <w:r w:rsidR="00D42F26" w:rsidRPr="00D92221">
        <w:rPr>
          <w:rFonts w:ascii="Calibri" w:hAnsi="Calibri"/>
          <w:sz w:val="22"/>
          <w:szCs w:val="22"/>
          <w:lang w:val="es-ES_tradnl"/>
        </w:rPr>
        <w:t xml:space="preserve"> del CP</w:t>
      </w:r>
      <w:r w:rsidR="003B62C8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9659AD">
      <w:pPr>
        <w:rPr>
          <w:rFonts w:ascii="Calibri" w:hAnsi="Calibri"/>
          <w:i/>
          <w:sz w:val="22"/>
          <w:lang w:val="es-ES_tradnl"/>
        </w:rPr>
      </w:pPr>
      <w:r w:rsidRPr="00D92221">
        <w:rPr>
          <w:rFonts w:ascii="Calibri" w:hAnsi="Calibri"/>
          <w:i/>
          <w:sz w:val="22"/>
          <w:lang w:val="es-ES_tradnl"/>
        </w:rPr>
        <w:t>Establecimiento</w:t>
      </w:r>
      <w:r w:rsidR="00701116" w:rsidRPr="00D92221">
        <w:rPr>
          <w:rFonts w:ascii="Calibri" w:hAnsi="Calibri"/>
          <w:i/>
          <w:sz w:val="22"/>
          <w:lang w:val="es-ES_tradnl"/>
        </w:rPr>
        <w:t xml:space="preserve"> de </w:t>
      </w:r>
      <w:r w:rsidR="00D92221" w:rsidRPr="00D92221">
        <w:rPr>
          <w:rFonts w:ascii="Calibri" w:hAnsi="Calibri"/>
          <w:i/>
          <w:sz w:val="22"/>
          <w:lang w:val="es-ES_tradnl"/>
        </w:rPr>
        <w:t xml:space="preserve">los </w:t>
      </w:r>
      <w:r w:rsidR="00701116" w:rsidRPr="00D92221">
        <w:rPr>
          <w:rFonts w:ascii="Calibri" w:hAnsi="Calibri"/>
          <w:i/>
          <w:sz w:val="22"/>
          <w:lang w:val="es-ES_tradnl"/>
        </w:rPr>
        <w:t xml:space="preserve">grupos de trabajo resultantes de las </w:t>
      </w:r>
      <w:r w:rsidR="00851EB0" w:rsidRPr="00D92221">
        <w:rPr>
          <w:rFonts w:ascii="Calibri" w:hAnsi="Calibri"/>
          <w:i/>
          <w:sz w:val="22"/>
          <w:lang w:val="es-ES_tradnl"/>
        </w:rPr>
        <w:t>r</w:t>
      </w:r>
      <w:r w:rsidRPr="00D92221">
        <w:rPr>
          <w:rFonts w:ascii="Calibri" w:hAnsi="Calibri"/>
          <w:i/>
          <w:sz w:val="22"/>
          <w:lang w:val="es-ES_tradnl"/>
        </w:rPr>
        <w:t>esoluciones</w:t>
      </w:r>
      <w:r w:rsidR="00701116" w:rsidRPr="00D92221">
        <w:rPr>
          <w:rFonts w:ascii="Calibri" w:hAnsi="Calibri"/>
          <w:i/>
          <w:sz w:val="22"/>
          <w:lang w:val="es-ES_tradnl"/>
        </w:rPr>
        <w:t xml:space="preserve"> de la COP12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</w:p>
    <w:p w:rsidR="003B62C8" w:rsidRPr="00D92221" w:rsidRDefault="00946A42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sz w:val="22"/>
          <w:szCs w:val="22"/>
          <w:lang w:val="es-ES_tradnl"/>
        </w:rPr>
        <w:t>Los Estados Unidos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recordaron al </w:t>
      </w:r>
      <w:r w:rsidR="009659AD" w:rsidRPr="00D92221">
        <w:rPr>
          <w:rFonts w:ascii="Calibri" w:hAnsi="Calibri"/>
          <w:sz w:val="22"/>
          <w:szCs w:val="22"/>
          <w:lang w:val="es-ES_tradnl"/>
        </w:rPr>
        <w:t>Comité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que</w:t>
      </w:r>
      <w:r w:rsidR="00D92221" w:rsidRPr="00D92221">
        <w:rPr>
          <w:rFonts w:ascii="Calibri" w:hAnsi="Calibri"/>
          <w:sz w:val="22"/>
          <w:szCs w:val="22"/>
          <w:lang w:val="es-ES_tradnl"/>
        </w:rPr>
        <w:t>,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con arreg</w:t>
      </w:r>
      <w:r w:rsidR="00851EB0" w:rsidRPr="00D92221">
        <w:rPr>
          <w:rFonts w:ascii="Calibri" w:hAnsi="Calibri"/>
          <w:sz w:val="22"/>
          <w:szCs w:val="22"/>
          <w:lang w:val="es-ES_tradnl"/>
        </w:rPr>
        <w:t>lo a las r</w:t>
      </w:r>
      <w:r w:rsidRPr="00D92221">
        <w:rPr>
          <w:rFonts w:ascii="Calibri" w:hAnsi="Calibri"/>
          <w:sz w:val="22"/>
          <w:szCs w:val="22"/>
          <w:lang w:val="es-ES_tradnl"/>
        </w:rPr>
        <w:t xml:space="preserve">esoluciones aprobadas </w:t>
      </w:r>
      <w:r w:rsidR="00851EB0" w:rsidRPr="00D92221">
        <w:rPr>
          <w:rFonts w:ascii="Calibri" w:hAnsi="Calibri"/>
          <w:sz w:val="22"/>
          <w:szCs w:val="22"/>
          <w:lang w:val="es-ES_tradnl"/>
        </w:rPr>
        <w:t>por la COP12</w:t>
      </w:r>
      <w:r w:rsidRPr="00D92221">
        <w:rPr>
          <w:rFonts w:ascii="Calibri" w:hAnsi="Calibri"/>
          <w:sz w:val="22"/>
          <w:szCs w:val="22"/>
          <w:lang w:val="es-ES_tradnl"/>
        </w:rPr>
        <w:t xml:space="preserve">, </w:t>
      </w:r>
      <w:r w:rsidR="00851EB0" w:rsidRPr="00D92221">
        <w:rPr>
          <w:rFonts w:ascii="Calibri" w:hAnsi="Calibri"/>
          <w:sz w:val="22"/>
          <w:szCs w:val="22"/>
          <w:lang w:val="es-ES_tradnl"/>
        </w:rPr>
        <w:t xml:space="preserve">se había encargado a dicho Comité </w:t>
      </w:r>
      <w:r w:rsidR="00D92221" w:rsidRPr="00D92221">
        <w:rPr>
          <w:rFonts w:ascii="Calibri" w:hAnsi="Calibri"/>
          <w:sz w:val="22"/>
          <w:szCs w:val="22"/>
          <w:lang w:val="es-ES_tradnl"/>
        </w:rPr>
        <w:t>el establecimiento de</w:t>
      </w:r>
      <w:r w:rsidR="00851EB0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Pr="00D92221">
        <w:rPr>
          <w:rFonts w:ascii="Calibri" w:hAnsi="Calibri"/>
          <w:sz w:val="22"/>
          <w:szCs w:val="22"/>
          <w:lang w:val="es-ES_tradnl"/>
        </w:rPr>
        <w:t>dos grupos de trab</w:t>
      </w:r>
      <w:r w:rsidR="00B0107B">
        <w:rPr>
          <w:rFonts w:ascii="Calibri" w:hAnsi="Calibri"/>
          <w:sz w:val="22"/>
          <w:szCs w:val="22"/>
          <w:lang w:val="es-ES_tradnl"/>
        </w:rPr>
        <w:t>ajo en su siguiente reunión:</w:t>
      </w:r>
      <w:r w:rsidR="00D92221" w:rsidRPr="00D92221">
        <w:rPr>
          <w:rFonts w:ascii="Calibri" w:hAnsi="Calibri"/>
          <w:sz w:val="22"/>
          <w:szCs w:val="22"/>
          <w:lang w:val="es-ES_tradnl"/>
        </w:rPr>
        <w:t xml:space="preserve"> uno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para supervisar la aplicación de</w:t>
      </w:r>
      <w:r w:rsidR="00851EB0" w:rsidRPr="00D92221">
        <w:rPr>
          <w:rFonts w:ascii="Calibri" w:hAnsi="Calibri"/>
          <w:sz w:val="22"/>
          <w:szCs w:val="22"/>
          <w:lang w:val="es-ES_tradnl"/>
        </w:rPr>
        <w:t xml:space="preserve"> la</w:t>
      </w:r>
      <w:r w:rsidR="00D92221" w:rsidRPr="00D92221">
        <w:rPr>
          <w:rFonts w:ascii="Calibri" w:hAnsi="Calibri"/>
          <w:sz w:val="22"/>
          <w:szCs w:val="22"/>
          <w:lang w:val="es-ES_tradnl"/>
        </w:rPr>
        <w:t xml:space="preserve"> CECoP y otro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para mejorar los instrumentos de manejo </w:t>
      </w:r>
      <w:r w:rsidR="009659AD" w:rsidRPr="00D92221">
        <w:rPr>
          <w:rFonts w:ascii="Calibri" w:hAnsi="Calibri"/>
          <w:sz w:val="22"/>
          <w:szCs w:val="22"/>
          <w:lang w:val="es-ES_tradnl"/>
        </w:rPr>
        <w:t>existentes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entre la UICN, el </w:t>
      </w:r>
      <w:r w:rsidR="00DD09C2" w:rsidRPr="00D92221">
        <w:rPr>
          <w:rFonts w:ascii="Calibri" w:hAnsi="Calibri"/>
          <w:sz w:val="22"/>
          <w:szCs w:val="22"/>
          <w:lang w:val="es-ES_tradnl"/>
        </w:rPr>
        <w:t>Comité Permanente</w:t>
      </w:r>
      <w:r w:rsidR="009F2672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Pr="00D92221">
        <w:rPr>
          <w:rFonts w:ascii="Calibri" w:hAnsi="Calibri"/>
          <w:sz w:val="22"/>
          <w:szCs w:val="22"/>
          <w:lang w:val="es-ES_tradnl"/>
        </w:rPr>
        <w:t>y el Secretario G</w:t>
      </w:r>
      <w:r w:rsidR="009F2672" w:rsidRPr="00D92221">
        <w:rPr>
          <w:rFonts w:ascii="Calibri" w:hAnsi="Calibri"/>
          <w:sz w:val="22"/>
          <w:szCs w:val="22"/>
          <w:lang w:val="es-ES_tradnl"/>
        </w:rPr>
        <w:t>eneral</w:t>
      </w:r>
      <w:r w:rsidR="003B62C8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3B62C8" w:rsidRPr="00D92221" w:rsidRDefault="003B62C8" w:rsidP="00DF62A5">
      <w:pPr>
        <w:ind w:left="426" w:hanging="426"/>
        <w:rPr>
          <w:rFonts w:ascii="Calibri" w:hAnsi="Calibri"/>
          <w:sz w:val="22"/>
          <w:szCs w:val="22"/>
          <w:lang w:val="es-ES_tradnl"/>
        </w:rPr>
      </w:pPr>
    </w:p>
    <w:p w:rsidR="00634FA3" w:rsidRPr="00D92221" w:rsidRDefault="00E91551" w:rsidP="00634FA3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sz w:val="22"/>
          <w:szCs w:val="22"/>
          <w:lang w:val="es-ES_tradnl"/>
        </w:rPr>
        <w:t xml:space="preserve">El </w:t>
      </w:r>
      <w:r w:rsidRPr="00D92221">
        <w:rPr>
          <w:rFonts w:ascii="Calibri" w:hAnsi="Calibri"/>
          <w:b/>
          <w:sz w:val="22"/>
          <w:szCs w:val="22"/>
          <w:lang w:val="es-ES_tradnl"/>
        </w:rPr>
        <w:t xml:space="preserve">Presidente </w:t>
      </w:r>
      <w:r w:rsidR="009659AD" w:rsidRPr="00D92221">
        <w:rPr>
          <w:rFonts w:ascii="Calibri" w:hAnsi="Calibri"/>
          <w:b/>
          <w:sz w:val="22"/>
          <w:szCs w:val="22"/>
          <w:lang w:val="es-ES_tradnl"/>
        </w:rPr>
        <w:t>del</w:t>
      </w:r>
      <w:r w:rsidRPr="00D92221">
        <w:rPr>
          <w:rFonts w:ascii="Calibri" w:hAnsi="Calibri"/>
          <w:b/>
          <w:sz w:val="22"/>
          <w:szCs w:val="22"/>
          <w:lang w:val="es-ES_tradnl"/>
        </w:rPr>
        <w:t xml:space="preserve"> CP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pidió voluntarios para </w:t>
      </w:r>
      <w:r w:rsidR="00851EB0" w:rsidRPr="00D92221">
        <w:rPr>
          <w:rFonts w:ascii="Calibri" w:hAnsi="Calibri"/>
          <w:sz w:val="22"/>
          <w:szCs w:val="22"/>
          <w:lang w:val="es-ES_tradnl"/>
        </w:rPr>
        <w:t>integrar ambos grupos</w:t>
      </w:r>
      <w:r w:rsidR="003B62C8" w:rsidRPr="00D92221">
        <w:rPr>
          <w:rFonts w:ascii="Calibri" w:hAnsi="Calibri"/>
          <w:sz w:val="22"/>
          <w:szCs w:val="22"/>
          <w:lang w:val="es-ES_tradnl"/>
        </w:rPr>
        <w:t xml:space="preserve">. </w:t>
      </w:r>
    </w:p>
    <w:p w:rsidR="00C95004" w:rsidRPr="00D92221" w:rsidRDefault="00C95004">
      <w:pPr>
        <w:rPr>
          <w:rFonts w:ascii="Calibri" w:hAnsi="Calibri"/>
          <w:sz w:val="22"/>
          <w:szCs w:val="22"/>
          <w:lang w:val="es-ES_tradnl"/>
        </w:rPr>
      </w:pPr>
    </w:p>
    <w:p w:rsidR="00634FA3" w:rsidRPr="00D92221" w:rsidRDefault="00E91551" w:rsidP="00634FA3">
      <w:pPr>
        <w:numPr>
          <w:ilvl w:val="0"/>
          <w:numId w:val="1"/>
        </w:numPr>
        <w:ind w:left="426" w:hanging="426"/>
        <w:rPr>
          <w:rFonts w:ascii="Calibri" w:hAnsi="Calibri"/>
          <w:b/>
          <w:sz w:val="22"/>
          <w:lang w:val="es-ES_tradnl"/>
        </w:rPr>
      </w:pPr>
      <w:r w:rsidRPr="00D92221">
        <w:rPr>
          <w:rFonts w:ascii="Calibri" w:hAnsi="Calibri"/>
          <w:sz w:val="22"/>
          <w:lang w:val="es-ES_tradnl"/>
        </w:rPr>
        <w:t xml:space="preserve">Las siguientes Partes Contratantes se ofrecieron a </w:t>
      </w:r>
      <w:r w:rsidR="009659AD" w:rsidRPr="00D92221">
        <w:rPr>
          <w:rFonts w:ascii="Calibri" w:hAnsi="Calibri"/>
          <w:sz w:val="22"/>
          <w:lang w:val="es-ES_tradnl"/>
        </w:rPr>
        <w:t>participar</w:t>
      </w:r>
      <w:r w:rsidRPr="00D92221">
        <w:rPr>
          <w:rFonts w:ascii="Calibri" w:hAnsi="Calibri"/>
          <w:sz w:val="22"/>
          <w:lang w:val="es-ES_tradnl"/>
        </w:rPr>
        <w:t xml:space="preserve"> en el grupo </w:t>
      </w:r>
      <w:r w:rsidR="009659AD" w:rsidRPr="00D92221">
        <w:rPr>
          <w:rFonts w:ascii="Calibri" w:hAnsi="Calibri"/>
          <w:sz w:val="22"/>
          <w:lang w:val="es-ES_tradnl"/>
        </w:rPr>
        <w:t>para</w:t>
      </w:r>
      <w:r w:rsidRPr="00D92221">
        <w:rPr>
          <w:rFonts w:ascii="Calibri" w:hAnsi="Calibri"/>
          <w:sz w:val="22"/>
          <w:lang w:val="es-ES_tradnl"/>
        </w:rPr>
        <w:t xml:space="preserve"> supervisar la aplicación de la CECoP: </w:t>
      </w:r>
      <w:r w:rsidR="009659AD" w:rsidRPr="00D92221">
        <w:rPr>
          <w:rFonts w:ascii="Calibri" w:hAnsi="Calibri"/>
          <w:b/>
          <w:sz w:val="22"/>
          <w:lang w:val="es-ES_tradnl"/>
        </w:rPr>
        <w:t>Estados</w:t>
      </w:r>
      <w:r w:rsidRPr="00D92221">
        <w:rPr>
          <w:rFonts w:ascii="Calibri" w:hAnsi="Calibri"/>
          <w:b/>
          <w:sz w:val="22"/>
          <w:lang w:val="es-ES_tradnl"/>
        </w:rPr>
        <w:t xml:space="preserve"> </w:t>
      </w:r>
      <w:r w:rsidR="009659AD" w:rsidRPr="00D92221">
        <w:rPr>
          <w:rFonts w:ascii="Calibri" w:hAnsi="Calibri"/>
          <w:b/>
          <w:sz w:val="22"/>
          <w:lang w:val="es-ES_tradnl"/>
        </w:rPr>
        <w:t>Unidos</w:t>
      </w:r>
      <w:r w:rsidRPr="00D92221">
        <w:rPr>
          <w:rFonts w:ascii="Calibri" w:hAnsi="Calibri"/>
          <w:b/>
          <w:sz w:val="22"/>
          <w:lang w:val="es-ES_tradnl"/>
        </w:rPr>
        <w:t xml:space="preserve"> de América</w:t>
      </w:r>
      <w:r w:rsidRPr="00D92221">
        <w:rPr>
          <w:rFonts w:ascii="Calibri" w:hAnsi="Calibri"/>
          <w:sz w:val="22"/>
          <w:lang w:val="es-ES_tradnl"/>
        </w:rPr>
        <w:t xml:space="preserve">, 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>Honduras</w:t>
      </w:r>
      <w:r w:rsidR="00634FA3" w:rsidRPr="00D92221">
        <w:rPr>
          <w:rFonts w:ascii="Calibri" w:hAnsi="Calibri"/>
          <w:bCs/>
          <w:sz w:val="22"/>
          <w:szCs w:val="22"/>
          <w:lang w:val="es-ES_tradnl"/>
        </w:rPr>
        <w:t>,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Kenya</w:t>
      </w:r>
      <w:r w:rsidR="00634FA3" w:rsidRPr="00D92221">
        <w:rPr>
          <w:rFonts w:ascii="Calibri" w:hAnsi="Calibri"/>
          <w:bCs/>
          <w:sz w:val="22"/>
          <w:szCs w:val="22"/>
          <w:lang w:val="es-ES_tradnl"/>
        </w:rPr>
        <w:t>,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Pr="00D92221">
        <w:rPr>
          <w:rFonts w:ascii="Calibri" w:hAnsi="Calibri"/>
          <w:b/>
          <w:bCs/>
          <w:sz w:val="22"/>
          <w:szCs w:val="22"/>
          <w:lang w:val="es-ES_tradnl"/>
        </w:rPr>
        <w:t>República Democrática del Congo</w:t>
      </w:r>
      <w:r w:rsidRPr="00D92221">
        <w:rPr>
          <w:rFonts w:ascii="Calibri" w:hAnsi="Calibri"/>
          <w:bCs/>
          <w:sz w:val="22"/>
          <w:szCs w:val="22"/>
          <w:lang w:val="es-ES_tradnl"/>
        </w:rPr>
        <w:t>,</w:t>
      </w:r>
      <w:r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>R</w:t>
      </w:r>
      <w:r w:rsidRPr="00D92221">
        <w:rPr>
          <w:rFonts w:ascii="Calibri" w:hAnsi="Calibri"/>
          <w:b/>
          <w:bCs/>
          <w:sz w:val="22"/>
          <w:szCs w:val="22"/>
          <w:lang w:val="es-ES_tradnl"/>
        </w:rPr>
        <w:t>u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>mania</w:t>
      </w:r>
      <w:r w:rsidRPr="00D92221">
        <w:rPr>
          <w:rFonts w:ascii="Calibri" w:hAnsi="Calibri"/>
          <w:bCs/>
          <w:sz w:val="22"/>
          <w:szCs w:val="22"/>
          <w:lang w:val="es-ES_tradnl"/>
        </w:rPr>
        <w:t xml:space="preserve"> y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Seychelles</w:t>
      </w:r>
      <w:r w:rsidR="00634FA3" w:rsidRPr="00D92221">
        <w:rPr>
          <w:rFonts w:ascii="Calibri" w:hAnsi="Calibri"/>
          <w:bCs/>
          <w:sz w:val="22"/>
          <w:szCs w:val="22"/>
          <w:lang w:val="es-ES_tradnl"/>
        </w:rPr>
        <w:t>.</w:t>
      </w:r>
    </w:p>
    <w:p w:rsidR="00634FA3" w:rsidRPr="00D92221" w:rsidRDefault="00634FA3" w:rsidP="00634FA3">
      <w:pPr>
        <w:ind w:left="426" w:hanging="426"/>
        <w:rPr>
          <w:rFonts w:ascii="Calibri" w:hAnsi="Calibri"/>
          <w:b/>
          <w:sz w:val="22"/>
          <w:lang w:val="es-ES_tradnl"/>
        </w:rPr>
      </w:pPr>
    </w:p>
    <w:p w:rsidR="00634FA3" w:rsidRPr="00D92221" w:rsidRDefault="00C12574" w:rsidP="00634FA3">
      <w:pPr>
        <w:numPr>
          <w:ilvl w:val="0"/>
          <w:numId w:val="1"/>
        </w:numPr>
        <w:ind w:left="426" w:hanging="426"/>
        <w:rPr>
          <w:rFonts w:ascii="Calibri" w:hAnsi="Calibri"/>
          <w:b/>
          <w:sz w:val="22"/>
          <w:lang w:val="es-ES_tradnl"/>
        </w:rPr>
      </w:pPr>
      <w:r w:rsidRPr="00D92221">
        <w:rPr>
          <w:rFonts w:ascii="Calibri" w:hAnsi="Calibri"/>
          <w:sz w:val="22"/>
          <w:lang w:val="es-ES_tradnl"/>
        </w:rPr>
        <w:t>Las siguientes Partes Contratantes se ofrecieron a participar en el grupo para mejorar los instrumentos de manejo existentes entre la</w:t>
      </w:r>
      <w:r w:rsidR="009F2672" w:rsidRPr="00D92221">
        <w:rPr>
          <w:rFonts w:ascii="Calibri" w:hAnsi="Calibri"/>
          <w:sz w:val="22"/>
          <w:szCs w:val="22"/>
          <w:lang w:val="es-ES_tradnl"/>
        </w:rPr>
        <w:t xml:space="preserve"> IUCN, </w:t>
      </w:r>
      <w:r w:rsidR="00DD09C2" w:rsidRPr="00D92221">
        <w:rPr>
          <w:rFonts w:ascii="Calibri" w:hAnsi="Calibri"/>
          <w:sz w:val="22"/>
          <w:szCs w:val="22"/>
          <w:lang w:val="es-ES_tradnl"/>
        </w:rPr>
        <w:t>el Comité Permanente</w:t>
      </w:r>
      <w:r w:rsidR="009F2672"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9659AD" w:rsidRPr="00D92221">
        <w:rPr>
          <w:rFonts w:ascii="Calibri" w:hAnsi="Calibri"/>
          <w:sz w:val="22"/>
          <w:szCs w:val="22"/>
          <w:lang w:val="es-ES_tradnl"/>
        </w:rPr>
        <w:t>y el Secretario General</w:t>
      </w:r>
      <w:r w:rsidR="00634FA3" w:rsidRPr="00D92221">
        <w:rPr>
          <w:rFonts w:ascii="Calibri" w:hAnsi="Calibri"/>
          <w:sz w:val="22"/>
          <w:lang w:val="es-ES_tradnl"/>
        </w:rPr>
        <w:t>:</w:t>
      </w:r>
      <w:r w:rsidR="00634FA3" w:rsidRPr="00D92221">
        <w:rPr>
          <w:rFonts w:ascii="Calibri" w:hAnsi="Calibri"/>
          <w:b/>
          <w:sz w:val="22"/>
          <w:lang w:val="es-ES_tradnl"/>
        </w:rPr>
        <w:t xml:space="preserve"> </w:t>
      </w:r>
      <w:r w:rsidR="009659AD" w:rsidRPr="00D92221">
        <w:rPr>
          <w:rFonts w:ascii="Calibri" w:hAnsi="Calibri"/>
          <w:b/>
          <w:bCs/>
          <w:sz w:val="22"/>
          <w:szCs w:val="22"/>
          <w:lang w:val="es-ES_tradnl"/>
        </w:rPr>
        <w:t>Estados Unidos de América</w:t>
      </w:r>
      <w:r w:rsidR="00634FA3" w:rsidRPr="00D92221">
        <w:rPr>
          <w:rFonts w:ascii="Calibri" w:hAnsi="Calibri"/>
          <w:bCs/>
          <w:sz w:val="22"/>
          <w:szCs w:val="22"/>
          <w:lang w:val="es-ES_tradnl"/>
        </w:rPr>
        <w:t>,</w:t>
      </w:r>
      <w:r w:rsidR="009659AD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Ru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>mania</w:t>
      </w:r>
      <w:r w:rsidR="00634FA3" w:rsidRPr="00D92221">
        <w:rPr>
          <w:rFonts w:ascii="Calibri" w:hAnsi="Calibri"/>
          <w:bCs/>
          <w:sz w:val="22"/>
          <w:szCs w:val="22"/>
          <w:lang w:val="es-ES_tradnl"/>
        </w:rPr>
        <w:t>,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Senegal</w:t>
      </w:r>
      <w:r w:rsidR="00634FA3" w:rsidRPr="00D92221">
        <w:rPr>
          <w:rFonts w:ascii="Calibri" w:hAnsi="Calibri"/>
          <w:bCs/>
          <w:sz w:val="22"/>
          <w:szCs w:val="22"/>
          <w:lang w:val="es-ES_tradnl"/>
        </w:rPr>
        <w:t>,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9659AD" w:rsidRPr="00D92221">
        <w:rPr>
          <w:rFonts w:ascii="Calibri" w:hAnsi="Calibri"/>
          <w:b/>
          <w:bCs/>
          <w:sz w:val="22"/>
          <w:szCs w:val="22"/>
          <w:lang w:val="es-ES_tradnl"/>
        </w:rPr>
        <w:t>Suiza</w:t>
      </w:r>
      <w:r w:rsidR="009659AD" w:rsidRPr="00D92221">
        <w:rPr>
          <w:rFonts w:ascii="Calibri" w:hAnsi="Calibri"/>
          <w:bCs/>
          <w:sz w:val="22"/>
          <w:szCs w:val="22"/>
          <w:lang w:val="es-ES_tradnl"/>
        </w:rPr>
        <w:t xml:space="preserve"> y 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>Uruguay</w:t>
      </w:r>
      <w:r w:rsidR="00634FA3" w:rsidRPr="00D92221">
        <w:rPr>
          <w:rFonts w:ascii="Calibri" w:hAnsi="Calibri"/>
          <w:bCs/>
          <w:sz w:val="22"/>
          <w:szCs w:val="22"/>
          <w:lang w:val="es-ES_tradnl"/>
        </w:rPr>
        <w:t>.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</w:p>
    <w:p w:rsidR="003B62C8" w:rsidRPr="00D92221" w:rsidRDefault="003B62C8">
      <w:pPr>
        <w:rPr>
          <w:rFonts w:ascii="Calibri" w:hAnsi="Calibri"/>
          <w:sz w:val="22"/>
          <w:szCs w:val="22"/>
          <w:lang w:val="es-ES_tradnl"/>
        </w:rPr>
      </w:pPr>
    </w:p>
    <w:p w:rsidR="003B62C8" w:rsidRPr="00D92221" w:rsidRDefault="009659AD" w:rsidP="00DF62A5">
      <w:pPr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bCs/>
          <w:sz w:val="22"/>
          <w:szCs w:val="22"/>
          <w:lang w:val="es-ES_tradnl"/>
        </w:rPr>
        <w:t>La Presidencia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</w:t>
      </w:r>
      <w:r w:rsidR="00851EB0" w:rsidRPr="00D92221">
        <w:rPr>
          <w:rFonts w:ascii="Calibri" w:hAnsi="Calibri"/>
          <w:sz w:val="22"/>
          <w:szCs w:val="22"/>
          <w:lang w:val="es-ES_tradnl"/>
        </w:rPr>
        <w:t>observó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que </w:t>
      </w:r>
      <w:r w:rsidR="00851EB0" w:rsidRPr="00D92221">
        <w:rPr>
          <w:rFonts w:ascii="Calibri" w:hAnsi="Calibri"/>
          <w:sz w:val="22"/>
          <w:szCs w:val="22"/>
          <w:lang w:val="es-ES_tradnl"/>
        </w:rPr>
        <w:t xml:space="preserve">había suficiente interés para constituir </w:t>
      </w:r>
      <w:r w:rsidRPr="00D92221">
        <w:rPr>
          <w:rFonts w:ascii="Calibri" w:hAnsi="Calibri"/>
          <w:sz w:val="22"/>
          <w:szCs w:val="22"/>
          <w:lang w:val="es-ES_tradnl"/>
        </w:rPr>
        <w:t xml:space="preserve">ambos grupo de trabajo y que otras Partes interesadas pondrían </w:t>
      </w:r>
      <w:r w:rsidR="00851EB0" w:rsidRPr="00D92221">
        <w:rPr>
          <w:rFonts w:ascii="Calibri" w:hAnsi="Calibri"/>
          <w:sz w:val="22"/>
          <w:szCs w:val="22"/>
          <w:lang w:val="es-ES_tradnl"/>
        </w:rPr>
        <w:t>sumarse</w:t>
      </w:r>
      <w:r w:rsidRPr="00D92221">
        <w:rPr>
          <w:rFonts w:ascii="Calibri" w:hAnsi="Calibri"/>
          <w:sz w:val="22"/>
          <w:szCs w:val="22"/>
          <w:lang w:val="es-ES_tradnl"/>
        </w:rPr>
        <w:t xml:space="preserve"> a cualquiera de los dos grupos o a ambos más adelante</w:t>
      </w:r>
      <w:r w:rsidR="003B62C8" w:rsidRPr="00D92221">
        <w:rPr>
          <w:rFonts w:ascii="Calibri" w:hAnsi="Calibri"/>
          <w:sz w:val="22"/>
          <w:szCs w:val="22"/>
          <w:lang w:val="es-ES_tradnl"/>
        </w:rPr>
        <w:t>.</w:t>
      </w:r>
    </w:p>
    <w:p w:rsidR="00634FA3" w:rsidRPr="00D92221" w:rsidRDefault="00634FA3" w:rsidP="00634FA3">
      <w:pPr>
        <w:rPr>
          <w:rFonts w:ascii="Calibri" w:hAnsi="Calibri"/>
          <w:sz w:val="22"/>
          <w:szCs w:val="22"/>
          <w:lang w:val="es-ES_tradnl"/>
        </w:rPr>
      </w:pPr>
    </w:p>
    <w:p w:rsidR="00634FA3" w:rsidRPr="00D92221" w:rsidRDefault="009E1410" w:rsidP="00634FA3">
      <w:pPr>
        <w:rPr>
          <w:rFonts w:ascii="Calibri" w:hAnsi="Calibri"/>
          <w:sz w:val="22"/>
          <w:szCs w:val="22"/>
          <w:lang w:val="es-ES_tradnl"/>
        </w:rPr>
      </w:pPr>
      <w:r w:rsidRPr="00D92221">
        <w:rPr>
          <w:rFonts w:ascii="Calibri" w:hAnsi="Calibri"/>
          <w:b/>
          <w:bCs/>
          <w:sz w:val="22"/>
          <w:szCs w:val="22"/>
          <w:lang w:val="es-ES_tradnl"/>
        </w:rPr>
        <w:t>Decisión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SC50-8: 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>El Comité Permanente</w:t>
      </w:r>
      <w:r w:rsidR="00634FA3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851EB0" w:rsidRPr="00D92221">
        <w:rPr>
          <w:rFonts w:ascii="Calibri" w:hAnsi="Calibri"/>
          <w:b/>
          <w:bCs/>
          <w:sz w:val="22"/>
          <w:szCs w:val="22"/>
          <w:lang w:val="es-ES_tradnl"/>
        </w:rPr>
        <w:t>acordó</w:t>
      </w:r>
      <w:r w:rsidR="009659AD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establecer un grupo de trabajo para supervisar la aplicación de la CECoP y un grupo de trabajo para mejorar los instrumento</w:t>
      </w:r>
      <w:r w:rsidR="00851EB0" w:rsidRPr="00D92221">
        <w:rPr>
          <w:rFonts w:ascii="Calibri" w:hAnsi="Calibri"/>
          <w:b/>
          <w:bCs/>
          <w:sz w:val="22"/>
          <w:szCs w:val="22"/>
          <w:lang w:val="es-ES_tradnl"/>
        </w:rPr>
        <w:t>s</w:t>
      </w:r>
      <w:r w:rsidR="009659AD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existentes de manejo entre la UICN, el </w:t>
      </w:r>
      <w:r w:rsidR="00DD09C2" w:rsidRPr="00D92221">
        <w:rPr>
          <w:rFonts w:ascii="Calibri" w:hAnsi="Calibri"/>
          <w:b/>
          <w:bCs/>
          <w:sz w:val="22"/>
          <w:szCs w:val="22"/>
          <w:lang w:val="es-ES_tradnl"/>
        </w:rPr>
        <w:t>Comité Permanente</w:t>
      </w:r>
      <w:r w:rsidR="009F267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9659AD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y el </w:t>
      </w:r>
      <w:r w:rsidR="009F2672" w:rsidRPr="00D92221">
        <w:rPr>
          <w:rFonts w:ascii="Calibri" w:hAnsi="Calibri"/>
          <w:b/>
          <w:bCs/>
          <w:sz w:val="22"/>
          <w:szCs w:val="22"/>
          <w:lang w:val="es-ES_tradnl"/>
        </w:rPr>
        <w:t>Secretar</w:t>
      </w:r>
      <w:r w:rsidR="009659AD" w:rsidRPr="00D92221">
        <w:rPr>
          <w:rFonts w:ascii="Calibri" w:hAnsi="Calibri"/>
          <w:b/>
          <w:bCs/>
          <w:sz w:val="22"/>
          <w:szCs w:val="22"/>
          <w:lang w:val="es-ES_tradnl"/>
        </w:rPr>
        <w:t>io</w:t>
      </w:r>
      <w:r w:rsidR="009F2672" w:rsidRPr="00D92221">
        <w:rPr>
          <w:rFonts w:ascii="Calibri" w:hAnsi="Calibri"/>
          <w:b/>
          <w:bCs/>
          <w:sz w:val="22"/>
          <w:szCs w:val="22"/>
          <w:lang w:val="es-ES_tradnl"/>
        </w:rPr>
        <w:t xml:space="preserve"> General</w:t>
      </w:r>
      <w:r w:rsidR="00634FA3" w:rsidRPr="00D92221">
        <w:rPr>
          <w:rFonts w:ascii="Calibri" w:hAnsi="Calibri"/>
          <w:b/>
          <w:sz w:val="22"/>
          <w:szCs w:val="22"/>
          <w:lang w:val="es-ES_tradnl"/>
        </w:rPr>
        <w:t>.</w:t>
      </w:r>
    </w:p>
    <w:sectPr w:rsidR="00634FA3" w:rsidRPr="00D92221" w:rsidSect="00DF62A5">
      <w:footerReference w:type="default" r:id="rId8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8B" w:rsidRDefault="0045618B" w:rsidP="00AC3BD8">
      <w:r>
        <w:separator/>
      </w:r>
    </w:p>
  </w:endnote>
  <w:endnote w:type="continuationSeparator" w:id="0">
    <w:p w:rsidR="0045618B" w:rsidRDefault="0045618B" w:rsidP="00AC3BD8">
      <w:r>
        <w:continuationSeparator/>
      </w:r>
    </w:p>
  </w:endnote>
  <w:endnote w:type="continuationNotice" w:id="1">
    <w:p w:rsidR="0045618B" w:rsidRDefault="00456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5A" w:rsidRPr="00DF62A5" w:rsidRDefault="00D6345A" w:rsidP="00DF62A5">
    <w:pPr>
      <w:pStyle w:val="Footer"/>
      <w:jc w:val="right"/>
      <w:rPr>
        <w:rFonts w:ascii="Calibri" w:hAnsi="Calibri"/>
        <w:sz w:val="20"/>
      </w:rPr>
    </w:pPr>
    <w:r w:rsidRPr="00DF62A5">
      <w:rPr>
        <w:rFonts w:ascii="Calibri" w:hAnsi="Calibri"/>
        <w:sz w:val="20"/>
        <w:szCs w:val="20"/>
      </w:rPr>
      <w:fldChar w:fldCharType="begin"/>
    </w:r>
    <w:r w:rsidRPr="00DF62A5">
      <w:rPr>
        <w:rFonts w:ascii="Calibri" w:hAnsi="Calibri"/>
        <w:sz w:val="20"/>
        <w:szCs w:val="20"/>
      </w:rPr>
      <w:instrText xml:space="preserve"> </w:instrText>
    </w:r>
    <w:r w:rsidR="0045618B">
      <w:rPr>
        <w:rFonts w:ascii="Calibri" w:hAnsi="Calibri"/>
        <w:sz w:val="20"/>
        <w:szCs w:val="20"/>
      </w:rPr>
      <w:instrText>PAGE</w:instrText>
    </w:r>
    <w:r w:rsidRPr="00DF62A5">
      <w:rPr>
        <w:rFonts w:ascii="Calibri" w:hAnsi="Calibri"/>
        <w:sz w:val="20"/>
        <w:szCs w:val="20"/>
      </w:rPr>
      <w:instrText xml:space="preserve">   \* MERGEFORMAT </w:instrText>
    </w:r>
    <w:r w:rsidRPr="00DF62A5">
      <w:rPr>
        <w:rFonts w:ascii="Calibri" w:hAnsi="Calibri"/>
        <w:sz w:val="20"/>
        <w:szCs w:val="20"/>
      </w:rPr>
      <w:fldChar w:fldCharType="separate"/>
    </w:r>
    <w:r w:rsidR="001315C4">
      <w:rPr>
        <w:rFonts w:ascii="Calibri" w:hAnsi="Calibri"/>
        <w:noProof/>
        <w:sz w:val="20"/>
        <w:szCs w:val="20"/>
      </w:rPr>
      <w:t>2</w:t>
    </w:r>
    <w:r w:rsidRPr="00DF62A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8B" w:rsidRDefault="0045618B" w:rsidP="00AC3BD8">
      <w:r>
        <w:separator/>
      </w:r>
    </w:p>
  </w:footnote>
  <w:footnote w:type="continuationSeparator" w:id="0">
    <w:p w:rsidR="0045618B" w:rsidRDefault="0045618B" w:rsidP="00AC3BD8">
      <w:r>
        <w:continuationSeparator/>
      </w:r>
    </w:p>
  </w:footnote>
  <w:footnote w:type="continuationNotice" w:id="1">
    <w:p w:rsidR="0045618B" w:rsidRDefault="00456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EA2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122AF"/>
    <w:multiLevelType w:val="hybridMultilevel"/>
    <w:tmpl w:val="B8D41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B3439"/>
    <w:multiLevelType w:val="hybridMultilevel"/>
    <w:tmpl w:val="33304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7C0"/>
    <w:multiLevelType w:val="hybridMultilevel"/>
    <w:tmpl w:val="20DE3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84050"/>
    <w:multiLevelType w:val="hybridMultilevel"/>
    <w:tmpl w:val="18C6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09AC"/>
    <w:multiLevelType w:val="hybridMultilevel"/>
    <w:tmpl w:val="87D8FD74"/>
    <w:lvl w:ilvl="0" w:tplc="D5244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7EDC"/>
    <w:multiLevelType w:val="multilevel"/>
    <w:tmpl w:val="20EEBB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D8"/>
    <w:rsid w:val="00026631"/>
    <w:rsid w:val="00042641"/>
    <w:rsid w:val="00050B25"/>
    <w:rsid w:val="000711AA"/>
    <w:rsid w:val="00076F54"/>
    <w:rsid w:val="00077721"/>
    <w:rsid w:val="0009464E"/>
    <w:rsid w:val="00094AF2"/>
    <w:rsid w:val="000C23BF"/>
    <w:rsid w:val="00117EA0"/>
    <w:rsid w:val="001315C4"/>
    <w:rsid w:val="001429A0"/>
    <w:rsid w:val="00174E9C"/>
    <w:rsid w:val="001915A2"/>
    <w:rsid w:val="00193189"/>
    <w:rsid w:val="001C6E52"/>
    <w:rsid w:val="001F77ED"/>
    <w:rsid w:val="00203484"/>
    <w:rsid w:val="00227BCB"/>
    <w:rsid w:val="002510B0"/>
    <w:rsid w:val="00255823"/>
    <w:rsid w:val="002A7846"/>
    <w:rsid w:val="002C4470"/>
    <w:rsid w:val="003104B4"/>
    <w:rsid w:val="0031057D"/>
    <w:rsid w:val="003859E4"/>
    <w:rsid w:val="003B62C8"/>
    <w:rsid w:val="003C6E2D"/>
    <w:rsid w:val="003C6F05"/>
    <w:rsid w:val="003D3B1D"/>
    <w:rsid w:val="003F4ECF"/>
    <w:rsid w:val="00401D3F"/>
    <w:rsid w:val="00422B36"/>
    <w:rsid w:val="00426893"/>
    <w:rsid w:val="0045317D"/>
    <w:rsid w:val="0045618B"/>
    <w:rsid w:val="004A0453"/>
    <w:rsid w:val="004C051E"/>
    <w:rsid w:val="004D5DBB"/>
    <w:rsid w:val="004D7226"/>
    <w:rsid w:val="004E1E81"/>
    <w:rsid w:val="004E7402"/>
    <w:rsid w:val="00501557"/>
    <w:rsid w:val="005676ED"/>
    <w:rsid w:val="005737D3"/>
    <w:rsid w:val="00573DAA"/>
    <w:rsid w:val="00576AF6"/>
    <w:rsid w:val="005D7407"/>
    <w:rsid w:val="005E6E63"/>
    <w:rsid w:val="00634FA3"/>
    <w:rsid w:val="00647F56"/>
    <w:rsid w:val="00680230"/>
    <w:rsid w:val="006A47D5"/>
    <w:rsid w:val="006B38D0"/>
    <w:rsid w:val="006D0F59"/>
    <w:rsid w:val="006D1493"/>
    <w:rsid w:val="006E0DE7"/>
    <w:rsid w:val="00701116"/>
    <w:rsid w:val="007040EA"/>
    <w:rsid w:val="00712D85"/>
    <w:rsid w:val="0071324B"/>
    <w:rsid w:val="00770DFB"/>
    <w:rsid w:val="00851EB0"/>
    <w:rsid w:val="008F71D1"/>
    <w:rsid w:val="009358EA"/>
    <w:rsid w:val="00946A42"/>
    <w:rsid w:val="00962758"/>
    <w:rsid w:val="009659AD"/>
    <w:rsid w:val="009A0B2F"/>
    <w:rsid w:val="009C687C"/>
    <w:rsid w:val="009E1410"/>
    <w:rsid w:val="009F2672"/>
    <w:rsid w:val="00A61F11"/>
    <w:rsid w:val="00A73337"/>
    <w:rsid w:val="00A75862"/>
    <w:rsid w:val="00A821E9"/>
    <w:rsid w:val="00AC3BD8"/>
    <w:rsid w:val="00AF0D97"/>
    <w:rsid w:val="00B0107B"/>
    <w:rsid w:val="00B146CA"/>
    <w:rsid w:val="00B256C6"/>
    <w:rsid w:val="00B25A7D"/>
    <w:rsid w:val="00B4200E"/>
    <w:rsid w:val="00B953DF"/>
    <w:rsid w:val="00BA5FD0"/>
    <w:rsid w:val="00C12574"/>
    <w:rsid w:val="00C342D7"/>
    <w:rsid w:val="00C736D2"/>
    <w:rsid w:val="00C95004"/>
    <w:rsid w:val="00CC1D77"/>
    <w:rsid w:val="00CE5D44"/>
    <w:rsid w:val="00CF56D4"/>
    <w:rsid w:val="00CF7818"/>
    <w:rsid w:val="00D31B65"/>
    <w:rsid w:val="00D37C04"/>
    <w:rsid w:val="00D403AA"/>
    <w:rsid w:val="00D42F26"/>
    <w:rsid w:val="00D54D6A"/>
    <w:rsid w:val="00D6345A"/>
    <w:rsid w:val="00D72FA0"/>
    <w:rsid w:val="00D86C0F"/>
    <w:rsid w:val="00D92221"/>
    <w:rsid w:val="00DB4FA0"/>
    <w:rsid w:val="00DB6F0F"/>
    <w:rsid w:val="00DC442A"/>
    <w:rsid w:val="00DD09C2"/>
    <w:rsid w:val="00DF2C42"/>
    <w:rsid w:val="00DF62A5"/>
    <w:rsid w:val="00E13205"/>
    <w:rsid w:val="00E91551"/>
    <w:rsid w:val="00EC61B9"/>
    <w:rsid w:val="00ED4AA5"/>
    <w:rsid w:val="00F2116A"/>
    <w:rsid w:val="00F2498A"/>
    <w:rsid w:val="00F779EC"/>
    <w:rsid w:val="00F952D7"/>
    <w:rsid w:val="00FA5255"/>
    <w:rsid w:val="00FB76A3"/>
    <w:rsid w:val="00FD3DFF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C3B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AC3BD8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3B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AC3BD8"/>
    <w:rPr>
      <w:rFonts w:eastAsia="Arial Unicode MS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2A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46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2A7846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846"/>
    <w:rPr>
      <w:rFonts w:eastAsia="Arial Unicode MS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2A784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076F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34FA3"/>
    <w:pPr>
      <w:ind w:left="720"/>
      <w:contextualSpacing/>
    </w:pPr>
    <w:rPr>
      <w:rFonts w:cs="Mangal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634FA3"/>
    <w:rPr>
      <w:rFonts w:eastAsia="Arial Unicode MS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FF1521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C3B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AC3BD8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3B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AC3BD8"/>
    <w:rPr>
      <w:rFonts w:eastAsia="Arial Unicode MS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2A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46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2A7846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846"/>
    <w:rPr>
      <w:rFonts w:eastAsia="Arial Unicode MS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2A784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076F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34FA3"/>
    <w:pPr>
      <w:ind w:left="720"/>
      <w:contextualSpacing/>
    </w:pPr>
    <w:rPr>
      <w:rFonts w:cs="Mangal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634FA3"/>
    <w:rPr>
      <w:rFonts w:eastAsia="Arial Unicode MS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FF1521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 Jenkins</dc:creator>
  <cp:lastModifiedBy>Ramsar\JenningsE</cp:lastModifiedBy>
  <cp:revision>2</cp:revision>
  <cp:lastPrinted>1900-12-31T22:00:00Z</cp:lastPrinted>
  <dcterms:created xsi:type="dcterms:W3CDTF">2015-07-09T08:55:00Z</dcterms:created>
  <dcterms:modified xsi:type="dcterms:W3CDTF">2015-07-09T08:55:00Z</dcterms:modified>
</cp:coreProperties>
</file>