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D9" w:rsidRPr="005858B4" w:rsidRDefault="006B7BD9" w:rsidP="006B7BD9">
      <w:pPr>
        <w:pBdr>
          <w:top w:val="single" w:sz="12" w:space="0" w:color="auto" w:shadow="1"/>
          <w:left w:val="single" w:sz="12" w:space="1" w:color="auto" w:shadow="1"/>
          <w:bottom w:val="single" w:sz="12" w:space="1" w:color="auto" w:shadow="1"/>
          <w:right w:val="single" w:sz="12" w:space="0" w:color="auto" w:shadow="1"/>
        </w:pBdr>
        <w:ind w:right="2790"/>
        <w:rPr>
          <w:rFonts w:asciiTheme="minorHAnsi" w:hAnsiTheme="minorHAnsi" w:cstheme="minorHAnsi"/>
          <w:bCs/>
          <w:szCs w:val="20"/>
          <w:lang w:val="fr-CA"/>
        </w:rPr>
      </w:pPr>
      <w:r w:rsidRPr="005858B4">
        <w:rPr>
          <w:rFonts w:asciiTheme="minorHAnsi" w:hAnsiTheme="minorHAnsi" w:cstheme="minorHAnsi"/>
          <w:bCs/>
          <w:szCs w:val="20"/>
          <w:lang w:val="fr-CA"/>
        </w:rPr>
        <w:t xml:space="preserve">CONVENTION </w:t>
      </w:r>
      <w:r w:rsidR="005858B4">
        <w:rPr>
          <w:rFonts w:asciiTheme="minorHAnsi" w:hAnsiTheme="minorHAnsi" w:cstheme="minorHAnsi"/>
          <w:bCs/>
          <w:szCs w:val="20"/>
          <w:lang w:val="fr-CA"/>
        </w:rPr>
        <w:t>SUR LES ZONES HUMIDES</w:t>
      </w:r>
      <w:r w:rsidRPr="005858B4">
        <w:rPr>
          <w:rFonts w:asciiTheme="minorHAnsi" w:hAnsiTheme="minorHAnsi" w:cstheme="minorHAnsi"/>
          <w:bCs/>
          <w:szCs w:val="20"/>
          <w:lang w:val="fr-CA"/>
        </w:rPr>
        <w:t xml:space="preserve"> (Ramsar, Iran, 1971)</w:t>
      </w:r>
    </w:p>
    <w:p w:rsidR="006B7BD9" w:rsidRPr="005858B4" w:rsidRDefault="006B7BD9" w:rsidP="006B7BD9">
      <w:pPr>
        <w:pBdr>
          <w:top w:val="single" w:sz="12" w:space="0" w:color="auto" w:shadow="1"/>
          <w:left w:val="single" w:sz="12" w:space="1" w:color="auto" w:shadow="1"/>
          <w:bottom w:val="single" w:sz="12" w:space="1" w:color="auto" w:shadow="1"/>
          <w:right w:val="single" w:sz="12" w:space="0" w:color="auto" w:shadow="1"/>
        </w:pBdr>
        <w:ind w:right="2790"/>
        <w:rPr>
          <w:rFonts w:asciiTheme="minorHAnsi" w:hAnsiTheme="minorHAnsi" w:cstheme="minorHAnsi"/>
          <w:bCs/>
          <w:szCs w:val="20"/>
          <w:lang w:val="fr-CA"/>
        </w:rPr>
      </w:pPr>
      <w:r w:rsidRPr="005858B4">
        <w:rPr>
          <w:rFonts w:asciiTheme="minorHAnsi" w:hAnsiTheme="minorHAnsi" w:cstheme="minorHAnsi"/>
          <w:bCs/>
          <w:szCs w:val="20"/>
          <w:lang w:val="fr-CA"/>
        </w:rPr>
        <w:t>48</w:t>
      </w:r>
      <w:r w:rsidR="005858B4" w:rsidRPr="005858B4">
        <w:rPr>
          <w:rFonts w:asciiTheme="minorHAnsi" w:hAnsiTheme="minorHAnsi" w:cstheme="minorHAnsi"/>
          <w:bCs/>
          <w:szCs w:val="20"/>
          <w:vertAlign w:val="superscript"/>
          <w:lang w:val="fr-CA"/>
        </w:rPr>
        <w:t>e</w:t>
      </w:r>
      <w:r w:rsidRPr="005858B4">
        <w:rPr>
          <w:rFonts w:asciiTheme="minorHAnsi" w:hAnsiTheme="minorHAnsi" w:cstheme="minorHAnsi"/>
          <w:bCs/>
          <w:szCs w:val="20"/>
          <w:lang w:val="fr-CA"/>
        </w:rPr>
        <w:t xml:space="preserve"> </w:t>
      </w:r>
      <w:r w:rsidR="005858B4">
        <w:rPr>
          <w:rFonts w:asciiTheme="minorHAnsi" w:hAnsiTheme="minorHAnsi" w:cstheme="minorHAnsi"/>
          <w:bCs/>
          <w:szCs w:val="20"/>
          <w:lang w:val="fr-CA"/>
        </w:rPr>
        <w:t>Réunion du Comité permanent</w:t>
      </w:r>
    </w:p>
    <w:p w:rsidR="006B7BD9" w:rsidRPr="005858B4" w:rsidRDefault="006B7BD9" w:rsidP="006B7BD9">
      <w:pPr>
        <w:pBdr>
          <w:top w:val="single" w:sz="12" w:space="0" w:color="auto" w:shadow="1"/>
          <w:left w:val="single" w:sz="12" w:space="1" w:color="auto" w:shadow="1"/>
          <w:bottom w:val="single" w:sz="12" w:space="1" w:color="auto" w:shadow="1"/>
          <w:right w:val="single" w:sz="12" w:space="0" w:color="auto" w:shadow="1"/>
        </w:pBdr>
        <w:ind w:right="2790"/>
        <w:rPr>
          <w:rFonts w:asciiTheme="minorHAnsi" w:hAnsiTheme="minorHAnsi" w:cstheme="minorHAnsi"/>
          <w:bCs/>
          <w:szCs w:val="20"/>
          <w:lang w:val="fr-CA"/>
        </w:rPr>
      </w:pPr>
      <w:r w:rsidRPr="005858B4">
        <w:rPr>
          <w:rFonts w:asciiTheme="minorHAnsi" w:hAnsiTheme="minorHAnsi" w:cstheme="minorHAnsi"/>
          <w:bCs/>
          <w:szCs w:val="20"/>
          <w:lang w:val="fr-CA"/>
        </w:rPr>
        <w:t xml:space="preserve">Gland, </w:t>
      </w:r>
      <w:r w:rsidR="005858B4">
        <w:rPr>
          <w:rFonts w:asciiTheme="minorHAnsi" w:hAnsiTheme="minorHAnsi" w:cstheme="minorHAnsi"/>
          <w:bCs/>
          <w:szCs w:val="20"/>
          <w:lang w:val="fr-CA"/>
        </w:rPr>
        <w:t>Suisse</w:t>
      </w:r>
      <w:r w:rsidRPr="005858B4">
        <w:rPr>
          <w:rFonts w:asciiTheme="minorHAnsi" w:hAnsiTheme="minorHAnsi" w:cstheme="minorHAnsi"/>
          <w:bCs/>
          <w:szCs w:val="20"/>
          <w:lang w:val="fr-CA"/>
        </w:rPr>
        <w:t xml:space="preserve">, 26-30 </w:t>
      </w:r>
      <w:r w:rsidR="005858B4">
        <w:rPr>
          <w:rFonts w:asciiTheme="minorHAnsi" w:hAnsiTheme="minorHAnsi" w:cstheme="minorHAnsi"/>
          <w:bCs/>
          <w:szCs w:val="20"/>
          <w:lang w:val="fr-CA"/>
        </w:rPr>
        <w:t xml:space="preserve">janvier </w:t>
      </w:r>
      <w:r w:rsidRPr="005858B4">
        <w:rPr>
          <w:rFonts w:asciiTheme="minorHAnsi" w:hAnsiTheme="minorHAnsi" w:cstheme="minorHAnsi"/>
          <w:bCs/>
          <w:szCs w:val="20"/>
          <w:lang w:val="fr-CA"/>
        </w:rPr>
        <w:t>2015</w:t>
      </w:r>
    </w:p>
    <w:p w:rsidR="006B7BD9" w:rsidRDefault="006B7BD9" w:rsidP="006B7BD9">
      <w:pPr>
        <w:jc w:val="right"/>
        <w:rPr>
          <w:rFonts w:asciiTheme="minorHAnsi" w:hAnsiTheme="minorHAnsi" w:cstheme="minorHAnsi"/>
          <w:b/>
          <w:sz w:val="32"/>
          <w:szCs w:val="32"/>
          <w:lang w:val="fr-CA"/>
        </w:rPr>
      </w:pPr>
    </w:p>
    <w:p w:rsidR="00D874E0" w:rsidRPr="00D874E0" w:rsidRDefault="00D874E0" w:rsidP="00D874E0">
      <w:pPr>
        <w:pStyle w:val="Default"/>
        <w:rPr>
          <w:rFonts w:asciiTheme="minorHAnsi" w:hAnsiTheme="minorHAnsi"/>
          <w:b/>
          <w:bCs/>
          <w:i/>
          <w:sz w:val="28"/>
          <w:szCs w:val="28"/>
          <w:lang w:val="fr-CA"/>
        </w:rPr>
      </w:pPr>
      <w:r w:rsidRPr="00D874E0">
        <w:rPr>
          <w:rFonts w:asciiTheme="minorHAnsi" w:eastAsia="Times New Roman" w:hAnsiTheme="minorHAnsi"/>
          <w:b/>
          <w:i/>
          <w:sz w:val="28"/>
          <w:szCs w:val="28"/>
          <w:lang w:val="fr-FR"/>
        </w:rPr>
        <w:t>Point supplémentaire de l’ordre du jour provisoire</w:t>
      </w:r>
    </w:p>
    <w:p w:rsidR="00D874E0" w:rsidRDefault="00D874E0" w:rsidP="006B7BD9">
      <w:pPr>
        <w:jc w:val="right"/>
        <w:rPr>
          <w:rFonts w:asciiTheme="minorHAnsi" w:hAnsiTheme="minorHAnsi" w:cstheme="minorHAnsi"/>
          <w:b/>
          <w:sz w:val="32"/>
          <w:szCs w:val="32"/>
          <w:lang w:val="fr-CA"/>
        </w:rPr>
      </w:pPr>
    </w:p>
    <w:p w:rsidR="00D874E0" w:rsidRPr="005858B4" w:rsidRDefault="00D874E0" w:rsidP="006B7BD9">
      <w:pPr>
        <w:jc w:val="right"/>
        <w:rPr>
          <w:rFonts w:asciiTheme="minorHAnsi" w:hAnsiTheme="minorHAnsi" w:cstheme="minorHAnsi"/>
          <w:b/>
          <w:sz w:val="32"/>
          <w:szCs w:val="32"/>
          <w:lang w:val="fr-CA"/>
        </w:rPr>
      </w:pPr>
    </w:p>
    <w:p w:rsidR="006B7BD9" w:rsidRPr="005858B4" w:rsidRDefault="006B7BD9" w:rsidP="006B7BD9">
      <w:pPr>
        <w:jc w:val="right"/>
        <w:rPr>
          <w:rFonts w:asciiTheme="minorHAnsi" w:hAnsiTheme="minorHAnsi" w:cstheme="minorHAnsi"/>
          <w:b/>
          <w:sz w:val="28"/>
          <w:szCs w:val="28"/>
          <w:lang w:val="fr-CA"/>
        </w:rPr>
      </w:pPr>
      <w:r w:rsidRPr="005858B4">
        <w:rPr>
          <w:rFonts w:asciiTheme="minorHAnsi" w:hAnsiTheme="minorHAnsi" w:cstheme="minorHAnsi"/>
          <w:b/>
          <w:sz w:val="28"/>
          <w:szCs w:val="28"/>
          <w:lang w:val="fr-CA"/>
        </w:rPr>
        <w:t>SC48-32</w:t>
      </w:r>
    </w:p>
    <w:p w:rsidR="006B7BD9" w:rsidRPr="005858B4" w:rsidRDefault="006B7BD9" w:rsidP="006B7BD9">
      <w:pPr>
        <w:rPr>
          <w:rFonts w:asciiTheme="minorHAnsi" w:hAnsiTheme="minorHAnsi"/>
          <w:b/>
          <w:bCs/>
          <w:sz w:val="28"/>
          <w:szCs w:val="28"/>
          <w:lang w:val="fr-CA"/>
        </w:rPr>
      </w:pPr>
    </w:p>
    <w:p w:rsidR="006B7BD9" w:rsidRDefault="005858B4" w:rsidP="006B7BD9">
      <w:pPr>
        <w:pStyle w:val="Default"/>
        <w:jc w:val="center"/>
        <w:rPr>
          <w:rFonts w:asciiTheme="minorHAnsi" w:hAnsiTheme="minorHAnsi"/>
          <w:b/>
          <w:bCs/>
          <w:sz w:val="28"/>
          <w:szCs w:val="28"/>
          <w:lang w:val="fr-CA"/>
        </w:rPr>
      </w:pPr>
      <w:r>
        <w:rPr>
          <w:rFonts w:asciiTheme="minorHAnsi" w:hAnsiTheme="minorHAnsi"/>
          <w:b/>
          <w:bCs/>
          <w:sz w:val="28"/>
          <w:szCs w:val="28"/>
          <w:lang w:val="fr-CA"/>
        </w:rPr>
        <w:t xml:space="preserve">Projet de résolution sur </w:t>
      </w:r>
      <w:r w:rsidR="0063639D">
        <w:rPr>
          <w:rFonts w:asciiTheme="minorHAnsi" w:hAnsiTheme="minorHAnsi"/>
          <w:b/>
          <w:bCs/>
          <w:sz w:val="28"/>
          <w:szCs w:val="28"/>
          <w:lang w:val="fr-CA"/>
        </w:rPr>
        <w:t>l’établissement</w:t>
      </w:r>
      <w:r>
        <w:rPr>
          <w:rFonts w:asciiTheme="minorHAnsi" w:hAnsiTheme="minorHAnsi"/>
          <w:b/>
          <w:bCs/>
          <w:sz w:val="28"/>
          <w:szCs w:val="28"/>
          <w:lang w:val="fr-CA"/>
        </w:rPr>
        <w:t xml:space="preserve"> d’un inventaire des zones humides polaires et subpolaires</w:t>
      </w:r>
    </w:p>
    <w:p w:rsidR="00F73F59" w:rsidRDefault="00F73F59" w:rsidP="006B7BD9">
      <w:pPr>
        <w:pStyle w:val="Default"/>
        <w:jc w:val="center"/>
        <w:rPr>
          <w:rFonts w:asciiTheme="minorHAnsi" w:hAnsiTheme="minorHAnsi"/>
          <w:b/>
          <w:bCs/>
          <w:sz w:val="28"/>
          <w:szCs w:val="28"/>
          <w:lang w:val="fr-CA"/>
        </w:rPr>
      </w:pPr>
    </w:p>
    <w:p w:rsidR="006B7BD9" w:rsidRPr="005858B4" w:rsidRDefault="005858B4" w:rsidP="006B7BD9">
      <w:pPr>
        <w:shd w:val="clear" w:color="auto" w:fill="FFFFFF" w:themeFill="background1"/>
        <w:ind w:right="17"/>
        <w:rPr>
          <w:rFonts w:asciiTheme="minorHAnsi" w:hAnsiTheme="minorHAnsi"/>
          <w:i/>
          <w:sz w:val="22"/>
          <w:szCs w:val="22"/>
          <w:lang w:val="fr-CA"/>
        </w:rPr>
      </w:pPr>
      <w:r>
        <w:rPr>
          <w:rFonts w:asciiTheme="minorHAnsi" w:hAnsiTheme="minorHAnsi"/>
          <w:i/>
          <w:sz w:val="22"/>
          <w:szCs w:val="22"/>
          <w:lang w:val="fr-CA"/>
        </w:rPr>
        <w:t>Soumis par la Finlande</w:t>
      </w:r>
    </w:p>
    <w:p w:rsidR="006B7BD9" w:rsidRPr="005858B4" w:rsidRDefault="006B7BD9" w:rsidP="006B7BD9">
      <w:pPr>
        <w:tabs>
          <w:tab w:val="left" w:pos="3555"/>
        </w:tabs>
        <w:rPr>
          <w:lang w:val="fr-CA"/>
        </w:rPr>
      </w:pPr>
      <w:r w:rsidRPr="005858B4">
        <w:rPr>
          <w:lang w:val="fr-CA"/>
        </w:rPr>
        <w:tab/>
      </w:r>
    </w:p>
    <w:p w:rsidR="006B7BD9" w:rsidRPr="005858B4" w:rsidRDefault="00026742" w:rsidP="006B7BD9">
      <w:pPr>
        <w:rPr>
          <w:rFonts w:asciiTheme="minorHAnsi" w:hAnsiTheme="minorHAnsi"/>
          <w:lang w:val="fr-CA"/>
        </w:rPr>
      </w:pPr>
      <w:r w:rsidRPr="00026742">
        <w:rPr>
          <w:rFonts w:asciiTheme="minorHAnsi" w:hAnsiTheme="minorHAnsi"/>
          <w:noProof/>
          <w:lang w:val="fr-CH" w:eastAsia="fr-CH"/>
        </w:rPr>
      </w:r>
      <w:r w:rsidRPr="00026742">
        <w:rPr>
          <w:rFonts w:asciiTheme="minorHAnsi" w:hAnsiTheme="minorHAnsi"/>
          <w:noProof/>
          <w:lang w:val="fr-CH" w:eastAsia="fr-CH"/>
        </w:rPr>
        <w:pict>
          <v:shapetype id="_x0000_t202" coordsize="21600,21600" o:spt="202" path="m,l,21600r21600,l21600,xe">
            <v:stroke joinstyle="miter"/>
            <v:path gradientshapeok="t" o:connecttype="rect"/>
          </v:shapetype>
          <v:shape id="Text Box 2" o:spid="_x0000_s1026" type="#_x0000_t202" style="width:469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">
            <v:textbox>
              <w:txbxContent>
                <w:p w:rsidR="0061491D" w:rsidRPr="005858B4" w:rsidRDefault="005858B4" w:rsidP="006B7BD9">
                  <w:pPr>
                    <w:rPr>
                      <w:rFonts w:ascii="Calibri" w:hAnsi="Calibri" w:cs="Calibri"/>
                      <w:b/>
                      <w:sz w:val="22"/>
                      <w:szCs w:val="22"/>
                      <w:lang w:val="fr-CA"/>
                    </w:rPr>
                  </w:pPr>
                  <w:r>
                    <w:rPr>
                      <w:rFonts w:ascii="Calibri" w:hAnsi="Calibri" w:cs="Calibri"/>
                      <w:b/>
                      <w:sz w:val="22"/>
                      <w:szCs w:val="22"/>
                      <w:lang w:val="fr-CA"/>
                    </w:rPr>
                    <w:t>Action requise</w:t>
                  </w:r>
                  <w:r w:rsidR="00FF06C5">
                    <w:rPr>
                      <w:rFonts w:ascii="Calibri" w:hAnsi="Calibri" w:cs="Calibri"/>
                      <w:b/>
                      <w:sz w:val="22"/>
                      <w:szCs w:val="22"/>
                      <w:lang w:val="fr-CA"/>
                    </w:rPr>
                    <w:t xml:space="preserve"> </w:t>
                  </w:r>
                  <w:r w:rsidR="0061491D" w:rsidRPr="005858B4">
                    <w:rPr>
                      <w:rFonts w:ascii="Calibri" w:hAnsi="Calibri" w:cs="Calibri"/>
                      <w:b/>
                      <w:sz w:val="22"/>
                      <w:szCs w:val="22"/>
                      <w:lang w:val="fr-CA"/>
                    </w:rPr>
                    <w:t>:</w:t>
                  </w:r>
                </w:p>
                <w:p w:rsidR="0061491D" w:rsidRPr="005858B4" w:rsidRDefault="005858B4" w:rsidP="006B7BD9">
                  <w:pPr>
                    <w:widowControl w:val="0"/>
                    <w:numPr>
                      <w:ilvl w:val="0"/>
                      <w:numId w:val="43"/>
                    </w:numPr>
                    <w:ind w:left="425" w:hanging="425"/>
                    <w:rPr>
                      <w:rFonts w:ascii="Calibri" w:hAnsi="Calibri"/>
                      <w:sz w:val="22"/>
                      <w:szCs w:val="22"/>
                      <w:lang w:val="fr-CA"/>
                    </w:rPr>
                  </w:pPr>
                  <w:r>
                    <w:rPr>
                      <w:rFonts w:ascii="Calibri" w:hAnsi="Calibri" w:cs="Calibri"/>
                      <w:sz w:val="22"/>
                      <w:szCs w:val="22"/>
                      <w:lang w:val="fr-CA"/>
                    </w:rPr>
                    <w:t>Le Comité permanent est invité à examiner et approuver le projet de résolution qui suit pour examen par la Conférence des Parties à sa 12</w:t>
                  </w:r>
                  <w:r w:rsidRPr="005858B4">
                    <w:rPr>
                      <w:rFonts w:ascii="Calibri" w:hAnsi="Calibri" w:cs="Calibri"/>
                      <w:sz w:val="22"/>
                      <w:szCs w:val="22"/>
                      <w:vertAlign w:val="superscript"/>
                      <w:lang w:val="fr-CA"/>
                    </w:rPr>
                    <w:t>e</w:t>
                  </w:r>
                  <w:r w:rsidR="009F58F6">
                    <w:rPr>
                      <w:rFonts w:ascii="Calibri" w:hAnsi="Calibri" w:cs="Calibri"/>
                      <w:sz w:val="22"/>
                      <w:szCs w:val="22"/>
                      <w:lang w:val="fr-CA"/>
                    </w:rPr>
                    <w:t xml:space="preserve"> </w:t>
                  </w:r>
                  <w:r>
                    <w:rPr>
                      <w:rFonts w:ascii="Calibri" w:hAnsi="Calibri" w:cs="Calibri"/>
                      <w:sz w:val="22"/>
                      <w:szCs w:val="22"/>
                      <w:lang w:val="fr-CA"/>
                    </w:rPr>
                    <w:t xml:space="preserve">Session. </w:t>
                  </w:r>
                </w:p>
              </w:txbxContent>
            </v:textbox>
            <w10:wrap type="none"/>
            <w10:anchorlock/>
          </v:shape>
        </w:pict>
      </w:r>
    </w:p>
    <w:p w:rsidR="006B7BD9" w:rsidRPr="005858B4" w:rsidRDefault="006B7BD9" w:rsidP="006B7BD9">
      <w:pPr>
        <w:pStyle w:val="Default"/>
        <w:rPr>
          <w:b/>
          <w:bCs/>
          <w:sz w:val="32"/>
          <w:szCs w:val="32"/>
          <w:lang w:val="fr-CA"/>
        </w:rPr>
      </w:pPr>
    </w:p>
    <w:p w:rsidR="006B7BD9" w:rsidRPr="005858B4" w:rsidRDefault="006B7BD9" w:rsidP="006B7BD9">
      <w:pPr>
        <w:pStyle w:val="Default"/>
        <w:rPr>
          <w:b/>
          <w:bCs/>
          <w:sz w:val="32"/>
          <w:szCs w:val="32"/>
          <w:lang w:val="fr-CA"/>
        </w:rPr>
      </w:pPr>
    </w:p>
    <w:p w:rsidR="006B7BD9" w:rsidRPr="005858B4" w:rsidRDefault="005858B4" w:rsidP="006B7BD9">
      <w:pPr>
        <w:pStyle w:val="Default"/>
        <w:rPr>
          <w:rFonts w:asciiTheme="minorHAnsi" w:hAnsiTheme="minorHAnsi"/>
          <w:b/>
          <w:bCs/>
          <w:sz w:val="22"/>
          <w:szCs w:val="22"/>
          <w:lang w:val="fr-CA"/>
        </w:rPr>
      </w:pPr>
      <w:r>
        <w:rPr>
          <w:rFonts w:asciiTheme="minorHAnsi" w:hAnsiTheme="minorHAnsi"/>
          <w:b/>
          <w:bCs/>
          <w:sz w:val="22"/>
          <w:szCs w:val="22"/>
          <w:lang w:val="fr-CA"/>
        </w:rPr>
        <w:t>Projet de résolution</w:t>
      </w:r>
      <w:r w:rsidR="006B7BD9" w:rsidRPr="005858B4">
        <w:rPr>
          <w:rFonts w:asciiTheme="minorHAnsi" w:hAnsiTheme="minorHAnsi"/>
          <w:b/>
          <w:bCs/>
          <w:sz w:val="22"/>
          <w:szCs w:val="22"/>
          <w:lang w:val="fr-CA"/>
        </w:rPr>
        <w:t xml:space="preserve"> XII.__</w:t>
      </w:r>
    </w:p>
    <w:p w:rsidR="006B7BD9" w:rsidRPr="005858B4" w:rsidRDefault="006B7BD9" w:rsidP="006B7BD9">
      <w:pPr>
        <w:pStyle w:val="Default"/>
        <w:rPr>
          <w:rFonts w:asciiTheme="minorHAnsi" w:hAnsiTheme="minorHAnsi"/>
          <w:sz w:val="22"/>
          <w:szCs w:val="22"/>
          <w:lang w:val="fr-CA"/>
        </w:rPr>
      </w:pPr>
    </w:p>
    <w:p w:rsidR="004207B4" w:rsidRPr="005858B4" w:rsidRDefault="0063639D" w:rsidP="006B7BD9">
      <w:pPr>
        <w:pStyle w:val="Default"/>
        <w:rPr>
          <w:rFonts w:asciiTheme="minorHAnsi" w:hAnsiTheme="minorHAnsi"/>
          <w:b/>
          <w:bCs/>
          <w:sz w:val="22"/>
          <w:szCs w:val="22"/>
          <w:lang w:val="fr-CA"/>
        </w:rPr>
      </w:pPr>
      <w:r>
        <w:rPr>
          <w:rFonts w:asciiTheme="minorHAnsi" w:hAnsiTheme="minorHAnsi"/>
          <w:b/>
          <w:bCs/>
          <w:sz w:val="22"/>
          <w:szCs w:val="22"/>
          <w:lang w:val="fr-CA"/>
        </w:rPr>
        <w:t>Établissement</w:t>
      </w:r>
      <w:r w:rsidR="005858B4">
        <w:rPr>
          <w:rFonts w:asciiTheme="minorHAnsi" w:hAnsiTheme="minorHAnsi"/>
          <w:b/>
          <w:bCs/>
          <w:sz w:val="22"/>
          <w:szCs w:val="22"/>
          <w:lang w:val="fr-CA"/>
        </w:rPr>
        <w:t xml:space="preserve"> d’un inventaire des zones humides polaires et subpolaires</w:t>
      </w:r>
    </w:p>
    <w:p w:rsidR="004207B4" w:rsidRPr="005858B4" w:rsidRDefault="004207B4" w:rsidP="00134AB9">
      <w:pPr>
        <w:ind w:left="600" w:hanging="600"/>
        <w:rPr>
          <w:rFonts w:asciiTheme="minorHAnsi" w:hAnsiTheme="minorHAnsi"/>
          <w:sz w:val="22"/>
          <w:szCs w:val="22"/>
          <w:lang w:val="fr-CA"/>
        </w:rPr>
      </w:pPr>
    </w:p>
    <w:p w:rsidR="00EB5CFB" w:rsidRPr="00F73F59" w:rsidRDefault="005858B4" w:rsidP="00F73F59">
      <w:pPr>
        <w:pStyle w:val="ListParagraph"/>
        <w:numPr>
          <w:ilvl w:val="0"/>
          <w:numId w:val="45"/>
        </w:numPr>
        <w:ind w:left="426" w:hanging="426"/>
        <w:rPr>
          <w:rFonts w:asciiTheme="minorHAnsi" w:hAnsiTheme="minorHAnsi"/>
          <w:color w:val="000000"/>
          <w:sz w:val="22"/>
          <w:szCs w:val="22"/>
          <w:lang w:val="fr-CA"/>
        </w:rPr>
      </w:pPr>
      <w:r w:rsidRPr="00F73F59">
        <w:rPr>
          <w:rFonts w:asciiTheme="minorHAnsi" w:hAnsiTheme="minorHAnsi"/>
          <w:color w:val="000000"/>
          <w:sz w:val="22"/>
          <w:szCs w:val="22"/>
          <w:lang w:val="fr-CA"/>
        </w:rPr>
        <w:t xml:space="preserve">CONSIDÉRANT l’importance mondiale des régions polaires et subpolaires </w:t>
      </w:r>
      <w:r w:rsidR="0063639D" w:rsidRPr="00F73F59">
        <w:rPr>
          <w:rFonts w:asciiTheme="minorHAnsi" w:hAnsiTheme="minorHAnsi"/>
          <w:color w:val="000000"/>
          <w:sz w:val="22"/>
          <w:szCs w:val="22"/>
          <w:lang w:val="fr-CA"/>
        </w:rPr>
        <w:t>compte tenu</w:t>
      </w:r>
      <w:r w:rsidRPr="00F73F59">
        <w:rPr>
          <w:rFonts w:asciiTheme="minorHAnsi" w:hAnsiTheme="minorHAnsi"/>
          <w:color w:val="000000"/>
          <w:sz w:val="22"/>
          <w:szCs w:val="22"/>
          <w:lang w:val="fr-CA"/>
        </w:rPr>
        <w:t xml:space="preserve"> de leurs zones humides </w:t>
      </w:r>
      <w:r w:rsidR="0063639D" w:rsidRPr="00F73F59">
        <w:rPr>
          <w:rFonts w:asciiTheme="minorHAnsi" w:hAnsiTheme="minorHAnsi"/>
          <w:color w:val="000000"/>
          <w:sz w:val="22"/>
          <w:szCs w:val="22"/>
          <w:lang w:val="fr-CA"/>
        </w:rPr>
        <w:t>essentiellement ou saisonnièrement g</w:t>
      </w:r>
      <w:r w:rsidRPr="00F73F59">
        <w:rPr>
          <w:rFonts w:asciiTheme="minorHAnsi" w:hAnsiTheme="minorHAnsi"/>
          <w:color w:val="000000"/>
          <w:sz w:val="22"/>
          <w:szCs w:val="22"/>
          <w:lang w:val="fr-CA"/>
        </w:rPr>
        <w:t>elées et de la biodiversité et des ressources d’eau douce qu’elles abritent, entre autres;</w:t>
      </w:r>
    </w:p>
    <w:p w:rsidR="00134AB9" w:rsidRPr="005858B4" w:rsidRDefault="00134AB9" w:rsidP="00F73F59">
      <w:pPr>
        <w:ind w:left="426" w:hanging="426"/>
        <w:rPr>
          <w:rFonts w:asciiTheme="minorHAnsi" w:hAnsiTheme="minorHAnsi"/>
          <w:color w:val="000000"/>
          <w:sz w:val="22"/>
          <w:szCs w:val="22"/>
          <w:lang w:val="fr-CA"/>
        </w:rPr>
      </w:pPr>
    </w:p>
    <w:p w:rsidR="00EB5CFB" w:rsidRPr="00F73F59" w:rsidRDefault="005858B4" w:rsidP="00F73F59">
      <w:pPr>
        <w:pStyle w:val="ListParagraph"/>
        <w:numPr>
          <w:ilvl w:val="0"/>
          <w:numId w:val="45"/>
        </w:numPr>
        <w:ind w:left="426" w:hanging="426"/>
        <w:rPr>
          <w:rFonts w:asciiTheme="minorHAnsi" w:hAnsiTheme="minorHAnsi"/>
          <w:color w:val="000000"/>
          <w:sz w:val="22"/>
          <w:szCs w:val="22"/>
          <w:lang w:val="fr-CA"/>
        </w:rPr>
      </w:pPr>
      <w:r w:rsidRPr="00F73F59">
        <w:rPr>
          <w:rFonts w:asciiTheme="minorHAnsi" w:hAnsiTheme="minorHAnsi"/>
          <w:color w:val="000000"/>
          <w:sz w:val="22"/>
          <w:szCs w:val="22"/>
          <w:lang w:val="fr-CA"/>
        </w:rPr>
        <w:t>RAPPELANT que les zones humides, selon la définition de la Convention de Ramsar, sont </w:t>
      </w:r>
      <w:r w:rsidR="0063639D" w:rsidRPr="00F73F59">
        <w:rPr>
          <w:rFonts w:asciiTheme="minorHAnsi" w:hAnsiTheme="minorHAnsi"/>
          <w:color w:val="000000"/>
          <w:sz w:val="22"/>
          <w:szCs w:val="22"/>
          <w:lang w:val="fr-CA"/>
        </w:rPr>
        <w:t xml:space="preserve">des </w:t>
      </w:r>
      <w:r w:rsidRPr="00F73F59">
        <w:rPr>
          <w:rFonts w:asciiTheme="minorHAnsi" w:hAnsiTheme="minorHAnsi"/>
          <w:color w:val="000000"/>
          <w:sz w:val="22"/>
          <w:szCs w:val="22"/>
          <w:lang w:val="fr-CA"/>
        </w:rPr>
        <w:t xml:space="preserve">: </w:t>
      </w:r>
      <w:r w:rsidR="0063639D" w:rsidRPr="00F73F59">
        <w:rPr>
          <w:rFonts w:asciiTheme="minorHAnsi" w:hAnsiTheme="minorHAnsi"/>
          <w:sz w:val="22"/>
          <w:szCs w:val="22"/>
          <w:lang w:val="fr-CH"/>
        </w:rPr>
        <w:t xml:space="preserve">«étendues de marais, de fagnes, de tourbières ou d’eaux naturelles ou artificielles, permanentes ou temporaires, où l’eau est stagnante ou courante, douce, saumâtre ou salée, y compris des étendues d’eau marine dont la profondeur à marée basse n’excède pas six mètres» </w:t>
      </w:r>
      <w:r w:rsidRPr="00F73F59">
        <w:rPr>
          <w:rFonts w:asciiTheme="minorHAnsi" w:hAnsiTheme="minorHAnsi"/>
          <w:color w:val="000000"/>
          <w:sz w:val="22"/>
          <w:szCs w:val="22"/>
          <w:lang w:val="fr-CA"/>
        </w:rPr>
        <w:t xml:space="preserve">et NOTANT que, selon cette définition, l’on trouve dans les régions polaires et </w:t>
      </w:r>
      <w:r w:rsidR="00F73F59" w:rsidRPr="00F73F59">
        <w:rPr>
          <w:rFonts w:asciiTheme="minorHAnsi" w:hAnsiTheme="minorHAnsi"/>
          <w:color w:val="000000"/>
          <w:sz w:val="22"/>
          <w:szCs w:val="22"/>
          <w:lang w:val="fr-CA"/>
        </w:rPr>
        <w:t xml:space="preserve">subpolaires </w:t>
      </w:r>
      <w:r w:rsidRPr="00F73F59">
        <w:rPr>
          <w:rFonts w:asciiTheme="minorHAnsi" w:hAnsiTheme="minorHAnsi"/>
          <w:color w:val="000000"/>
          <w:sz w:val="22"/>
          <w:szCs w:val="22"/>
          <w:lang w:val="fr-CA"/>
        </w:rPr>
        <w:t>différents types de zones humides, quelques</w:t>
      </w:r>
      <w:r w:rsidRPr="00F73F59">
        <w:rPr>
          <w:rFonts w:asciiTheme="minorHAnsi" w:hAnsiTheme="minorHAnsi"/>
          <w:color w:val="000000"/>
          <w:sz w:val="22"/>
          <w:szCs w:val="22"/>
          <w:lang w:val="fr-CA"/>
        </w:rPr>
        <w:noBreakHyphen/>
        <w:t xml:space="preserve">unes </w:t>
      </w:r>
      <w:r w:rsidR="0063639D" w:rsidRPr="00F73F59">
        <w:rPr>
          <w:rFonts w:asciiTheme="minorHAnsi" w:hAnsiTheme="minorHAnsi"/>
          <w:color w:val="000000"/>
          <w:sz w:val="22"/>
          <w:szCs w:val="22"/>
          <w:lang w:val="fr-CA"/>
        </w:rPr>
        <w:t>étant</w:t>
      </w:r>
      <w:r w:rsidRPr="00F73F59">
        <w:rPr>
          <w:rFonts w:asciiTheme="minorHAnsi" w:hAnsiTheme="minorHAnsi"/>
          <w:color w:val="000000"/>
          <w:sz w:val="22"/>
          <w:szCs w:val="22"/>
          <w:lang w:val="fr-CA"/>
        </w:rPr>
        <w:t xml:space="preserve"> déjà inscrites par les Parties contractantes sur la Liste des zones humides d’importance internationale;</w:t>
      </w:r>
    </w:p>
    <w:p w:rsidR="0018155B" w:rsidRPr="005858B4" w:rsidRDefault="0018155B" w:rsidP="00F73F59">
      <w:pPr>
        <w:ind w:left="426" w:hanging="426"/>
        <w:rPr>
          <w:rFonts w:asciiTheme="minorHAnsi" w:hAnsiTheme="minorHAnsi"/>
          <w:color w:val="000000"/>
          <w:sz w:val="22"/>
          <w:szCs w:val="22"/>
          <w:lang w:val="fr-CA"/>
        </w:rPr>
      </w:pPr>
    </w:p>
    <w:p w:rsidR="0018155B" w:rsidRPr="00F73F59" w:rsidRDefault="005858B4" w:rsidP="00F73F59">
      <w:pPr>
        <w:pStyle w:val="ListParagraph"/>
        <w:numPr>
          <w:ilvl w:val="0"/>
          <w:numId w:val="45"/>
        </w:numPr>
        <w:ind w:left="426" w:hanging="426"/>
        <w:rPr>
          <w:rFonts w:asciiTheme="minorHAnsi" w:hAnsiTheme="minorHAnsi"/>
          <w:color w:val="000000"/>
          <w:sz w:val="22"/>
          <w:szCs w:val="22"/>
          <w:lang w:val="fr-CA"/>
        </w:rPr>
      </w:pPr>
      <w:r w:rsidRPr="00F73F59">
        <w:rPr>
          <w:rFonts w:asciiTheme="minorHAnsi" w:hAnsiTheme="minorHAnsi"/>
          <w:color w:val="000000"/>
          <w:sz w:val="22"/>
          <w:szCs w:val="22"/>
          <w:lang w:val="fr-CA"/>
        </w:rPr>
        <w:t>CONSCIENTE du grand nombre, de la diversité et de la valeur des écosystèmes de zones humides dans les régions polaires et subpolaires, mais SACHANT que beaucoup de données scientifiques manquent encore sur ces zones humides et que leur répartition géographique et leur couverture ainsi que leur biodiversité et autres valeurs importantes restent mal évaluées et reconnues;</w:t>
      </w:r>
    </w:p>
    <w:p w:rsidR="00EE7FDB" w:rsidRPr="005858B4" w:rsidRDefault="00EE7FDB" w:rsidP="00F73F59">
      <w:pPr>
        <w:ind w:left="426" w:hanging="426"/>
        <w:rPr>
          <w:rFonts w:asciiTheme="minorHAnsi" w:hAnsiTheme="minorHAnsi"/>
          <w:color w:val="000000"/>
          <w:sz w:val="22"/>
          <w:szCs w:val="22"/>
          <w:lang w:val="fr-CA"/>
        </w:rPr>
      </w:pPr>
    </w:p>
    <w:p w:rsidR="009B38CF" w:rsidRPr="00F73F59" w:rsidRDefault="005858B4" w:rsidP="00F73F59">
      <w:pPr>
        <w:pStyle w:val="ListParagraph"/>
        <w:numPr>
          <w:ilvl w:val="0"/>
          <w:numId w:val="45"/>
        </w:numPr>
        <w:ind w:left="426" w:hanging="426"/>
        <w:rPr>
          <w:rFonts w:asciiTheme="minorHAnsi" w:hAnsiTheme="minorHAnsi"/>
          <w:color w:val="000000"/>
          <w:sz w:val="22"/>
          <w:szCs w:val="22"/>
          <w:lang w:val="fr-CA"/>
        </w:rPr>
      </w:pPr>
      <w:r w:rsidRPr="00F73F59">
        <w:rPr>
          <w:rFonts w:asciiTheme="minorHAnsi" w:hAnsiTheme="minorHAnsi"/>
          <w:color w:val="000000"/>
          <w:sz w:val="22"/>
          <w:szCs w:val="22"/>
          <w:lang w:val="fr-CA"/>
        </w:rPr>
        <w:t xml:space="preserve">RECONNAISSANT que l’Évaluation des impacts climatiques sur l’Arctique </w:t>
      </w:r>
      <w:r w:rsidR="0063639D" w:rsidRPr="00F73F59">
        <w:rPr>
          <w:rFonts w:asciiTheme="minorHAnsi" w:hAnsiTheme="minorHAnsi"/>
          <w:color w:val="000000"/>
          <w:sz w:val="22"/>
          <w:szCs w:val="22"/>
          <w:lang w:val="fr-CA"/>
        </w:rPr>
        <w:t xml:space="preserve"> constate qu’</w:t>
      </w:r>
      <w:r w:rsidRPr="00F73F59">
        <w:rPr>
          <w:rFonts w:asciiTheme="minorHAnsi" w:hAnsiTheme="minorHAnsi"/>
          <w:color w:val="000000"/>
          <w:sz w:val="22"/>
          <w:szCs w:val="22"/>
          <w:lang w:val="fr-CA"/>
        </w:rPr>
        <w:t xml:space="preserve">il y a un déplacement rapide vers le nord de la ligne septentrionale </w:t>
      </w:r>
      <w:r w:rsidR="0063639D" w:rsidRPr="00F73F59">
        <w:rPr>
          <w:rFonts w:asciiTheme="minorHAnsi" w:hAnsiTheme="minorHAnsi"/>
          <w:color w:val="000000"/>
          <w:sz w:val="22"/>
          <w:szCs w:val="22"/>
          <w:lang w:val="fr-CA"/>
        </w:rPr>
        <w:t xml:space="preserve">des arbres </w:t>
      </w:r>
      <w:r w:rsidRPr="00F73F59">
        <w:rPr>
          <w:rFonts w:asciiTheme="minorHAnsi" w:hAnsiTheme="minorHAnsi"/>
          <w:color w:val="000000"/>
          <w:sz w:val="22"/>
          <w:szCs w:val="22"/>
          <w:lang w:val="fr-CA"/>
        </w:rPr>
        <w:t xml:space="preserve">par suite d’augmentations récentes des températures </w:t>
      </w:r>
      <w:r w:rsidR="0063639D" w:rsidRPr="00F73F59">
        <w:rPr>
          <w:rFonts w:asciiTheme="minorHAnsi" w:hAnsiTheme="minorHAnsi"/>
          <w:color w:val="000000"/>
          <w:sz w:val="22"/>
          <w:szCs w:val="22"/>
          <w:lang w:val="fr-CA"/>
        </w:rPr>
        <w:t>estivales</w:t>
      </w:r>
      <w:r w:rsidRPr="00F73F59">
        <w:rPr>
          <w:rFonts w:asciiTheme="minorHAnsi" w:hAnsiTheme="minorHAnsi"/>
          <w:color w:val="000000"/>
          <w:sz w:val="22"/>
          <w:szCs w:val="22"/>
          <w:lang w:val="fr-CA"/>
        </w:rPr>
        <w:t xml:space="preserve">, que l’Évaluation de la biodiversité arctique réalisée par le </w:t>
      </w:r>
      <w:r w:rsidR="00514E04" w:rsidRPr="00F73F59">
        <w:rPr>
          <w:rFonts w:asciiTheme="minorHAnsi" w:hAnsiTheme="minorHAnsi"/>
          <w:color w:val="000000"/>
          <w:sz w:val="22"/>
          <w:szCs w:val="22"/>
          <w:lang w:val="fr-CA"/>
        </w:rPr>
        <w:t>Groupe de travail du Conseil de l’Arctique sur la protection de la flore et de la faune arctiques (CAFF)</w:t>
      </w:r>
      <w:r w:rsidRPr="00F73F59">
        <w:rPr>
          <w:rFonts w:asciiTheme="minorHAnsi" w:hAnsiTheme="minorHAnsi"/>
          <w:color w:val="000000"/>
          <w:sz w:val="22"/>
          <w:szCs w:val="22"/>
          <w:lang w:val="fr-CA"/>
        </w:rPr>
        <w:t xml:space="preserve"> note un déclin de certains types de zones humides dans l’Arctique et que </w:t>
      </w:r>
      <w:r w:rsidR="0063639D" w:rsidRPr="00F73F59">
        <w:rPr>
          <w:rFonts w:asciiTheme="minorHAnsi" w:hAnsiTheme="minorHAnsi"/>
          <w:color w:val="000000"/>
          <w:sz w:val="22"/>
          <w:szCs w:val="22"/>
          <w:lang w:val="fr-CA"/>
        </w:rPr>
        <w:t xml:space="preserve">selon </w:t>
      </w:r>
      <w:r w:rsidRPr="00F73F59">
        <w:rPr>
          <w:rFonts w:asciiTheme="minorHAnsi" w:hAnsiTheme="minorHAnsi"/>
          <w:color w:val="000000"/>
          <w:sz w:val="22"/>
          <w:szCs w:val="22"/>
          <w:lang w:val="fr-CA"/>
        </w:rPr>
        <w:t>l’Évaluation mondiale des tourbières</w:t>
      </w:r>
      <w:r w:rsidR="00BA5ECB" w:rsidRPr="00F73F59">
        <w:rPr>
          <w:rFonts w:asciiTheme="minorHAnsi" w:hAnsiTheme="minorHAnsi"/>
          <w:color w:val="000000"/>
          <w:sz w:val="22"/>
          <w:szCs w:val="22"/>
          <w:lang w:val="fr-CA"/>
        </w:rPr>
        <w:t>, de la diversité biologique</w:t>
      </w:r>
      <w:r w:rsidRPr="00F73F59">
        <w:rPr>
          <w:rFonts w:asciiTheme="minorHAnsi" w:hAnsiTheme="minorHAnsi"/>
          <w:color w:val="000000"/>
          <w:sz w:val="22"/>
          <w:szCs w:val="22"/>
          <w:lang w:val="fr-CA"/>
        </w:rPr>
        <w:t xml:space="preserve"> et des changements climatiques </w:t>
      </w:r>
      <w:r w:rsidRPr="00F73F59">
        <w:rPr>
          <w:rFonts w:asciiTheme="minorHAnsi" w:hAnsiTheme="minorHAnsi"/>
          <w:color w:val="000000"/>
          <w:sz w:val="22"/>
          <w:szCs w:val="22"/>
          <w:lang w:val="fr-CA"/>
        </w:rPr>
        <w:lastRenderedPageBreak/>
        <w:t xml:space="preserve">adoptée par la Décision IX/16 de la Convention sur la diversité biologique, </w:t>
      </w:r>
      <w:r w:rsidR="00BA5ECB" w:rsidRPr="00F73F59">
        <w:rPr>
          <w:rFonts w:asciiTheme="minorHAnsi" w:hAnsiTheme="minorHAnsi"/>
          <w:i/>
          <w:color w:val="000000"/>
          <w:sz w:val="22"/>
          <w:szCs w:val="22"/>
          <w:lang w:val="fr-CA"/>
        </w:rPr>
        <w:t>D</w:t>
      </w:r>
      <w:r w:rsidRPr="00F73F59">
        <w:rPr>
          <w:rFonts w:asciiTheme="minorHAnsi" w:hAnsiTheme="minorHAnsi"/>
          <w:i/>
          <w:color w:val="000000"/>
          <w:sz w:val="22"/>
          <w:szCs w:val="22"/>
          <w:lang w:val="fr-CA"/>
        </w:rPr>
        <w:t>iversité</w:t>
      </w:r>
      <w:r w:rsidR="00BA5ECB" w:rsidRPr="00F73F59">
        <w:rPr>
          <w:rFonts w:asciiTheme="minorHAnsi" w:hAnsiTheme="minorHAnsi"/>
          <w:i/>
          <w:color w:val="000000"/>
          <w:sz w:val="22"/>
          <w:szCs w:val="22"/>
          <w:lang w:val="fr-CA"/>
        </w:rPr>
        <w:t xml:space="preserve"> biologique</w:t>
      </w:r>
      <w:r w:rsidRPr="00F73F59">
        <w:rPr>
          <w:rFonts w:asciiTheme="minorHAnsi" w:hAnsiTheme="minorHAnsi"/>
          <w:i/>
          <w:color w:val="000000"/>
          <w:sz w:val="22"/>
          <w:szCs w:val="22"/>
          <w:lang w:val="fr-CA"/>
        </w:rPr>
        <w:t xml:space="preserve"> et changement</w:t>
      </w:r>
      <w:r w:rsidR="00BA5ECB" w:rsidRPr="00F73F59">
        <w:rPr>
          <w:rFonts w:asciiTheme="minorHAnsi" w:hAnsiTheme="minorHAnsi"/>
          <w:i/>
          <w:color w:val="000000"/>
          <w:sz w:val="22"/>
          <w:szCs w:val="22"/>
          <w:lang w:val="fr-CA"/>
        </w:rPr>
        <w:t>s</w:t>
      </w:r>
      <w:r w:rsidRPr="00F73F59">
        <w:rPr>
          <w:rFonts w:asciiTheme="minorHAnsi" w:hAnsiTheme="minorHAnsi"/>
          <w:i/>
          <w:color w:val="000000"/>
          <w:sz w:val="22"/>
          <w:szCs w:val="22"/>
          <w:lang w:val="fr-CA"/>
        </w:rPr>
        <w:t xml:space="preserve"> climatique</w:t>
      </w:r>
      <w:r w:rsidR="00BA5ECB" w:rsidRPr="00F73F59">
        <w:rPr>
          <w:rFonts w:asciiTheme="minorHAnsi" w:hAnsiTheme="minorHAnsi"/>
          <w:i/>
          <w:color w:val="000000"/>
          <w:sz w:val="22"/>
          <w:szCs w:val="22"/>
          <w:lang w:val="fr-CA"/>
        </w:rPr>
        <w:t>s</w:t>
      </w:r>
      <w:r w:rsidRPr="00F73F59">
        <w:rPr>
          <w:rFonts w:asciiTheme="minorHAnsi" w:hAnsiTheme="minorHAnsi"/>
          <w:color w:val="000000"/>
          <w:sz w:val="22"/>
          <w:szCs w:val="22"/>
          <w:lang w:val="fr-CA"/>
        </w:rPr>
        <w:t xml:space="preserve">, les tourbières de l’Arctique sont vulnérables;  </w:t>
      </w:r>
    </w:p>
    <w:p w:rsidR="00BA00F6" w:rsidRPr="005858B4" w:rsidRDefault="00BA00F6" w:rsidP="00F73F59">
      <w:pPr>
        <w:tabs>
          <w:tab w:val="left" w:pos="2867"/>
        </w:tabs>
        <w:ind w:left="426" w:hanging="426"/>
        <w:rPr>
          <w:rFonts w:asciiTheme="minorHAnsi" w:hAnsiTheme="minorHAnsi"/>
          <w:color w:val="000000"/>
          <w:sz w:val="22"/>
          <w:szCs w:val="22"/>
          <w:lang w:val="fr-CA"/>
        </w:rPr>
      </w:pPr>
    </w:p>
    <w:p w:rsidR="001244E6" w:rsidRPr="00F73F59" w:rsidRDefault="005858B4" w:rsidP="00F73F59">
      <w:pPr>
        <w:pStyle w:val="ListParagraph"/>
        <w:numPr>
          <w:ilvl w:val="0"/>
          <w:numId w:val="45"/>
        </w:numPr>
        <w:ind w:left="426" w:hanging="426"/>
        <w:rPr>
          <w:rFonts w:asciiTheme="minorHAnsi" w:hAnsiTheme="minorHAnsi"/>
          <w:color w:val="000000"/>
          <w:sz w:val="22"/>
          <w:szCs w:val="22"/>
          <w:lang w:val="fr-CA"/>
        </w:rPr>
      </w:pPr>
      <w:r w:rsidRPr="00F73F59">
        <w:rPr>
          <w:rFonts w:asciiTheme="minorHAnsi" w:hAnsiTheme="minorHAnsi"/>
          <w:color w:val="000000"/>
          <w:sz w:val="22"/>
          <w:szCs w:val="22"/>
          <w:lang w:val="fr-CA"/>
        </w:rPr>
        <w:t xml:space="preserve">RECONNAISSANT </w:t>
      </w:r>
      <w:r w:rsidR="0063639D" w:rsidRPr="00F73F59">
        <w:rPr>
          <w:rFonts w:asciiTheme="minorHAnsi" w:hAnsiTheme="minorHAnsi"/>
          <w:color w:val="000000"/>
          <w:sz w:val="22"/>
          <w:szCs w:val="22"/>
          <w:lang w:val="fr-CA"/>
        </w:rPr>
        <w:t xml:space="preserve">que le développement actuel et futur </w:t>
      </w:r>
      <w:r w:rsidR="00BA5ECB" w:rsidRPr="00F73F59">
        <w:rPr>
          <w:rFonts w:asciiTheme="minorHAnsi" w:hAnsiTheme="minorHAnsi"/>
          <w:color w:val="000000"/>
          <w:sz w:val="22"/>
          <w:szCs w:val="22"/>
          <w:lang w:val="fr-CA"/>
        </w:rPr>
        <w:t xml:space="preserve">des régions polaires et subpolaires </w:t>
      </w:r>
      <w:r w:rsidR="0063639D" w:rsidRPr="00F73F59">
        <w:rPr>
          <w:rFonts w:asciiTheme="minorHAnsi" w:hAnsiTheme="minorHAnsi"/>
          <w:color w:val="000000"/>
          <w:sz w:val="22"/>
          <w:szCs w:val="22"/>
          <w:lang w:val="fr-CA"/>
        </w:rPr>
        <w:t>pourrait générer des</w:t>
      </w:r>
      <w:r w:rsidRPr="00F73F59">
        <w:rPr>
          <w:rFonts w:asciiTheme="minorHAnsi" w:hAnsiTheme="minorHAnsi"/>
          <w:color w:val="000000"/>
          <w:sz w:val="22"/>
          <w:szCs w:val="22"/>
          <w:lang w:val="fr-CA"/>
        </w:rPr>
        <w:t xml:space="preserve"> menaces et </w:t>
      </w:r>
      <w:r w:rsidR="00FA7D70" w:rsidRPr="00F73F59">
        <w:rPr>
          <w:rFonts w:asciiTheme="minorHAnsi" w:hAnsiTheme="minorHAnsi"/>
          <w:color w:val="000000"/>
          <w:sz w:val="22"/>
          <w:szCs w:val="22"/>
          <w:lang w:val="fr-CA"/>
        </w:rPr>
        <w:t>qu’il est impératif</w:t>
      </w:r>
      <w:r w:rsidRPr="00F73F59">
        <w:rPr>
          <w:rFonts w:asciiTheme="minorHAnsi" w:hAnsiTheme="minorHAnsi"/>
          <w:color w:val="000000"/>
          <w:sz w:val="22"/>
          <w:szCs w:val="22"/>
          <w:lang w:val="fr-CA"/>
        </w:rPr>
        <w:t xml:space="preserve"> d’</w:t>
      </w:r>
      <w:r w:rsidR="00FA7D70" w:rsidRPr="00F73F59">
        <w:rPr>
          <w:rFonts w:asciiTheme="minorHAnsi" w:hAnsiTheme="minorHAnsi"/>
          <w:color w:val="000000"/>
          <w:sz w:val="22"/>
          <w:szCs w:val="22"/>
          <w:lang w:val="fr-CA"/>
        </w:rPr>
        <w:t>enrichir</w:t>
      </w:r>
      <w:r w:rsidRPr="00F73F59">
        <w:rPr>
          <w:rFonts w:asciiTheme="minorHAnsi" w:hAnsiTheme="minorHAnsi"/>
          <w:color w:val="000000"/>
          <w:sz w:val="22"/>
          <w:szCs w:val="22"/>
          <w:lang w:val="fr-CA"/>
        </w:rPr>
        <w:t xml:space="preserve"> les connaissances sur </w:t>
      </w:r>
      <w:r w:rsidR="00BA5ECB" w:rsidRPr="00F73F59">
        <w:rPr>
          <w:rFonts w:asciiTheme="minorHAnsi" w:hAnsiTheme="minorHAnsi"/>
          <w:color w:val="000000"/>
          <w:sz w:val="22"/>
          <w:szCs w:val="22"/>
          <w:lang w:val="fr-CA"/>
        </w:rPr>
        <w:t>l</w:t>
      </w:r>
      <w:r w:rsidRPr="00F73F59">
        <w:rPr>
          <w:rFonts w:asciiTheme="minorHAnsi" w:hAnsiTheme="minorHAnsi"/>
          <w:color w:val="000000"/>
          <w:sz w:val="22"/>
          <w:szCs w:val="22"/>
          <w:lang w:val="fr-CA"/>
        </w:rPr>
        <w:t>es zones humides</w:t>
      </w:r>
      <w:r w:rsidR="00BA5ECB" w:rsidRPr="00F73F59">
        <w:rPr>
          <w:rFonts w:asciiTheme="minorHAnsi" w:hAnsiTheme="minorHAnsi"/>
          <w:color w:val="000000"/>
          <w:sz w:val="22"/>
          <w:szCs w:val="22"/>
          <w:lang w:val="fr-CA"/>
        </w:rPr>
        <w:t xml:space="preserve"> de ces régions</w:t>
      </w:r>
      <w:r w:rsidRPr="00F73F59">
        <w:rPr>
          <w:rFonts w:asciiTheme="minorHAnsi" w:hAnsiTheme="minorHAnsi"/>
          <w:color w:val="000000"/>
          <w:sz w:val="22"/>
          <w:szCs w:val="22"/>
          <w:lang w:val="fr-CA"/>
        </w:rPr>
        <w:t xml:space="preserve"> </w:t>
      </w:r>
      <w:r w:rsidR="00FA7D70" w:rsidRPr="00F73F59">
        <w:rPr>
          <w:rFonts w:asciiTheme="minorHAnsi" w:hAnsiTheme="minorHAnsi"/>
          <w:color w:val="000000"/>
          <w:sz w:val="22"/>
          <w:szCs w:val="22"/>
          <w:lang w:val="fr-CA"/>
        </w:rPr>
        <w:t>pour</w:t>
      </w:r>
      <w:r w:rsidRPr="00F73F59">
        <w:rPr>
          <w:rFonts w:asciiTheme="minorHAnsi" w:hAnsiTheme="minorHAnsi"/>
          <w:color w:val="000000"/>
          <w:sz w:val="22"/>
          <w:szCs w:val="22"/>
          <w:lang w:val="fr-CA"/>
        </w:rPr>
        <w:t xml:space="preserve"> </w:t>
      </w:r>
      <w:r w:rsidR="00BA5ECB" w:rsidRPr="00F73F59">
        <w:rPr>
          <w:rFonts w:asciiTheme="minorHAnsi" w:hAnsiTheme="minorHAnsi"/>
          <w:color w:val="000000"/>
          <w:sz w:val="22"/>
          <w:szCs w:val="22"/>
          <w:lang w:val="fr-CA"/>
        </w:rPr>
        <w:t xml:space="preserve">pouvoir </w:t>
      </w:r>
      <w:bookmarkStart w:id="0" w:name="_GoBack"/>
      <w:bookmarkEnd w:id="0"/>
      <w:r w:rsidRPr="00F73F59">
        <w:rPr>
          <w:rFonts w:asciiTheme="minorHAnsi" w:hAnsiTheme="minorHAnsi"/>
          <w:color w:val="000000"/>
          <w:sz w:val="22"/>
          <w:szCs w:val="22"/>
          <w:lang w:val="fr-CA"/>
        </w:rPr>
        <w:t xml:space="preserve">contribuer à leur conservation et à leur utilisation rationnelle; et </w:t>
      </w:r>
      <w:r w:rsidR="00673FD5" w:rsidRPr="00F73F59">
        <w:rPr>
          <w:rFonts w:asciiTheme="minorHAnsi" w:hAnsiTheme="minorHAnsi"/>
          <w:color w:val="000000"/>
          <w:sz w:val="22"/>
          <w:szCs w:val="22"/>
          <w:lang w:val="fr-CA"/>
        </w:rPr>
        <w:t xml:space="preserve"> </w:t>
      </w:r>
    </w:p>
    <w:p w:rsidR="00BA00F6" w:rsidRPr="005858B4" w:rsidRDefault="00BA00F6" w:rsidP="00F73F59">
      <w:pPr>
        <w:ind w:left="426" w:hanging="426"/>
        <w:rPr>
          <w:rFonts w:asciiTheme="minorHAnsi" w:hAnsiTheme="minorHAnsi"/>
          <w:color w:val="000000"/>
          <w:sz w:val="22"/>
          <w:szCs w:val="22"/>
          <w:lang w:val="fr-CA"/>
        </w:rPr>
      </w:pPr>
    </w:p>
    <w:p w:rsidR="008521C4" w:rsidRPr="00F73F59" w:rsidRDefault="005858B4" w:rsidP="00F73F59">
      <w:pPr>
        <w:pStyle w:val="ListParagraph"/>
        <w:numPr>
          <w:ilvl w:val="0"/>
          <w:numId w:val="45"/>
        </w:numPr>
        <w:ind w:left="426" w:hanging="426"/>
        <w:rPr>
          <w:rFonts w:asciiTheme="minorHAnsi" w:hAnsiTheme="minorHAnsi"/>
          <w:color w:val="000000"/>
          <w:sz w:val="22"/>
          <w:szCs w:val="22"/>
          <w:lang w:val="fr-CA"/>
        </w:rPr>
      </w:pPr>
      <w:r w:rsidRPr="00F73F59">
        <w:rPr>
          <w:rFonts w:asciiTheme="minorHAnsi" w:hAnsiTheme="minorHAnsi"/>
          <w:color w:val="000000"/>
          <w:sz w:val="22"/>
          <w:szCs w:val="22"/>
          <w:lang w:val="fr-CA"/>
        </w:rPr>
        <w:t>RAPPELANT le Protocole de coopération signé</w:t>
      </w:r>
      <w:r w:rsidR="001A3D67" w:rsidRPr="00F73F59">
        <w:rPr>
          <w:rFonts w:asciiTheme="minorHAnsi" w:hAnsiTheme="minorHAnsi"/>
          <w:color w:val="000000"/>
          <w:sz w:val="22"/>
          <w:szCs w:val="22"/>
          <w:lang w:val="fr-CA"/>
        </w:rPr>
        <w:t xml:space="preserve"> </w:t>
      </w:r>
      <w:r w:rsidRPr="00F73F59">
        <w:rPr>
          <w:rFonts w:asciiTheme="minorHAnsi" w:hAnsiTheme="minorHAnsi"/>
          <w:color w:val="000000"/>
          <w:sz w:val="22"/>
          <w:szCs w:val="22"/>
          <w:lang w:val="fr-CA"/>
        </w:rPr>
        <w:t>à la 11</w:t>
      </w:r>
      <w:r w:rsidRPr="00F73F59">
        <w:rPr>
          <w:rFonts w:asciiTheme="minorHAnsi" w:hAnsiTheme="minorHAnsi"/>
          <w:color w:val="000000"/>
          <w:sz w:val="22"/>
          <w:szCs w:val="22"/>
          <w:vertAlign w:val="superscript"/>
          <w:lang w:val="fr-CA"/>
        </w:rPr>
        <w:t>e</w:t>
      </w:r>
      <w:r w:rsidRPr="00F73F59">
        <w:rPr>
          <w:rFonts w:asciiTheme="minorHAnsi" w:hAnsiTheme="minorHAnsi"/>
          <w:color w:val="000000"/>
          <w:sz w:val="22"/>
          <w:szCs w:val="22"/>
          <w:lang w:val="fr-CA"/>
        </w:rPr>
        <w:t xml:space="preserve"> Session de la Conférence des Parties contractantes </w:t>
      </w:r>
      <w:r w:rsidR="009D34BF" w:rsidRPr="00F73F59">
        <w:rPr>
          <w:rFonts w:asciiTheme="minorHAnsi" w:hAnsiTheme="minorHAnsi"/>
          <w:color w:val="000000"/>
          <w:sz w:val="22"/>
          <w:szCs w:val="22"/>
          <w:lang w:val="fr-CA"/>
        </w:rPr>
        <w:t>(</w:t>
      </w:r>
      <w:r w:rsidR="008521C4" w:rsidRPr="00F73F59">
        <w:rPr>
          <w:rFonts w:asciiTheme="minorHAnsi" w:hAnsiTheme="minorHAnsi"/>
          <w:color w:val="000000"/>
          <w:sz w:val="22"/>
          <w:szCs w:val="22"/>
          <w:lang w:val="fr-CA"/>
        </w:rPr>
        <w:t>COP11</w:t>
      </w:r>
      <w:r w:rsidR="009D34BF" w:rsidRPr="00F73F59">
        <w:rPr>
          <w:rFonts w:asciiTheme="minorHAnsi" w:hAnsiTheme="minorHAnsi"/>
          <w:color w:val="000000"/>
          <w:sz w:val="22"/>
          <w:szCs w:val="22"/>
          <w:lang w:val="fr-CA"/>
        </w:rPr>
        <w:t xml:space="preserve">, </w:t>
      </w:r>
      <w:r w:rsidRPr="00F73F59">
        <w:rPr>
          <w:rFonts w:asciiTheme="minorHAnsi" w:hAnsiTheme="minorHAnsi"/>
          <w:color w:val="000000"/>
          <w:sz w:val="22"/>
          <w:szCs w:val="22"/>
          <w:lang w:val="fr-CA"/>
        </w:rPr>
        <w:t>Bucarest</w:t>
      </w:r>
      <w:r w:rsidR="008521C4" w:rsidRPr="00F73F59">
        <w:rPr>
          <w:rFonts w:asciiTheme="minorHAnsi" w:hAnsiTheme="minorHAnsi"/>
          <w:color w:val="000000"/>
          <w:sz w:val="22"/>
          <w:szCs w:val="22"/>
          <w:lang w:val="fr-CA"/>
        </w:rPr>
        <w:t>, 2012)</w:t>
      </w:r>
      <w:r w:rsidRPr="00F73F59">
        <w:rPr>
          <w:rFonts w:asciiTheme="minorHAnsi" w:hAnsiTheme="minorHAnsi"/>
          <w:color w:val="000000"/>
          <w:sz w:val="22"/>
          <w:szCs w:val="22"/>
          <w:lang w:val="fr-CA"/>
        </w:rPr>
        <w:t xml:space="preserve"> entre le Secrétariat Ramsar et le CAFF; </w:t>
      </w:r>
      <w:r w:rsidR="008521C4" w:rsidRPr="00F73F59">
        <w:rPr>
          <w:rFonts w:asciiTheme="minorHAnsi" w:hAnsiTheme="minorHAnsi"/>
          <w:color w:val="000000"/>
          <w:sz w:val="22"/>
          <w:szCs w:val="22"/>
          <w:lang w:val="fr-CA"/>
        </w:rPr>
        <w:t xml:space="preserve"> </w:t>
      </w:r>
    </w:p>
    <w:p w:rsidR="00EE7FDB" w:rsidRPr="005858B4" w:rsidRDefault="00EE7FDB" w:rsidP="00134AB9">
      <w:pPr>
        <w:ind w:left="600" w:hanging="600"/>
        <w:rPr>
          <w:rFonts w:asciiTheme="minorHAnsi" w:hAnsiTheme="minorHAnsi"/>
          <w:color w:val="000000"/>
          <w:sz w:val="22"/>
          <w:szCs w:val="22"/>
          <w:lang w:val="fr-CA"/>
        </w:rPr>
      </w:pPr>
    </w:p>
    <w:p w:rsidR="00134AB9" w:rsidRPr="005858B4" w:rsidRDefault="005858B4" w:rsidP="00134AB9">
      <w:pPr>
        <w:ind w:left="600" w:hanging="600"/>
        <w:jc w:val="center"/>
        <w:rPr>
          <w:rFonts w:asciiTheme="minorHAnsi" w:hAnsiTheme="minorHAnsi"/>
          <w:color w:val="000000"/>
          <w:sz w:val="22"/>
          <w:szCs w:val="22"/>
          <w:lang w:val="fr-CA"/>
        </w:rPr>
      </w:pPr>
      <w:r>
        <w:rPr>
          <w:rFonts w:asciiTheme="minorHAnsi" w:hAnsiTheme="minorHAnsi"/>
          <w:color w:val="000000"/>
          <w:sz w:val="22"/>
          <w:szCs w:val="22"/>
          <w:lang w:val="fr-CA"/>
        </w:rPr>
        <w:t>LA CONFÉRENCE DES PARTIES CONTRACTANTES</w:t>
      </w:r>
    </w:p>
    <w:p w:rsidR="00134AB9" w:rsidRPr="005858B4" w:rsidRDefault="00134AB9" w:rsidP="00134AB9">
      <w:pPr>
        <w:ind w:left="600" w:hanging="600"/>
        <w:jc w:val="center"/>
        <w:rPr>
          <w:rFonts w:asciiTheme="minorHAnsi" w:hAnsiTheme="minorHAnsi"/>
          <w:color w:val="000000"/>
          <w:sz w:val="22"/>
          <w:szCs w:val="22"/>
          <w:lang w:val="fr-CA"/>
        </w:rPr>
      </w:pPr>
    </w:p>
    <w:p w:rsidR="00241105" w:rsidRPr="00F73F59" w:rsidRDefault="005858B4" w:rsidP="00F73F59">
      <w:pPr>
        <w:pStyle w:val="ListParagraph"/>
        <w:numPr>
          <w:ilvl w:val="0"/>
          <w:numId w:val="45"/>
        </w:numPr>
        <w:ind w:left="426" w:hanging="426"/>
        <w:rPr>
          <w:rFonts w:asciiTheme="minorHAnsi" w:hAnsiTheme="minorHAnsi"/>
          <w:color w:val="000000"/>
          <w:sz w:val="22"/>
          <w:szCs w:val="22"/>
          <w:lang w:val="fr-CA"/>
        </w:rPr>
      </w:pPr>
      <w:r w:rsidRPr="00F73F59">
        <w:rPr>
          <w:rFonts w:asciiTheme="minorHAnsi" w:hAnsiTheme="minorHAnsi"/>
          <w:iCs/>
          <w:color w:val="000000"/>
          <w:sz w:val="22"/>
          <w:szCs w:val="22"/>
          <w:lang w:val="fr-CA"/>
        </w:rPr>
        <w:t xml:space="preserve">DEMANDE au Secrétariat Ramsar, avec l’appui du Groupe d’évaluation scientifique et technique et des Parties contractantes concernées, d’entreprendre un inventaire et une évaluation des zones humides polaires et subpolaires, en coopération avec les partenaires compétents, </w:t>
      </w:r>
      <w:r w:rsidR="00FA7D70" w:rsidRPr="00F73F59">
        <w:rPr>
          <w:rFonts w:asciiTheme="minorHAnsi" w:hAnsiTheme="minorHAnsi"/>
          <w:iCs/>
          <w:color w:val="000000"/>
          <w:sz w:val="22"/>
          <w:szCs w:val="22"/>
          <w:lang w:val="fr-CA"/>
        </w:rPr>
        <w:t>notamment</w:t>
      </w:r>
      <w:r w:rsidRPr="00F73F59">
        <w:rPr>
          <w:rFonts w:asciiTheme="minorHAnsi" w:hAnsiTheme="minorHAnsi"/>
          <w:iCs/>
          <w:color w:val="000000"/>
          <w:sz w:val="22"/>
          <w:szCs w:val="22"/>
          <w:lang w:val="fr-CA"/>
        </w:rPr>
        <w:t xml:space="preserve"> d’autres accords multilatéraux sur l’environnement (AME</w:t>
      </w:r>
      <w:r w:rsidR="003F0694" w:rsidRPr="00F73F59">
        <w:rPr>
          <w:rFonts w:asciiTheme="minorHAnsi" w:hAnsiTheme="minorHAnsi"/>
          <w:iCs/>
          <w:color w:val="000000"/>
          <w:sz w:val="22"/>
          <w:szCs w:val="22"/>
          <w:lang w:val="fr-CA"/>
        </w:rPr>
        <w:t xml:space="preserve">), </w:t>
      </w:r>
      <w:r w:rsidR="00FA7D70" w:rsidRPr="00F73F59">
        <w:rPr>
          <w:rFonts w:asciiTheme="minorHAnsi" w:hAnsiTheme="minorHAnsi"/>
          <w:iCs/>
          <w:color w:val="000000"/>
          <w:sz w:val="22"/>
          <w:szCs w:val="22"/>
          <w:lang w:val="fr-CA"/>
        </w:rPr>
        <w:t xml:space="preserve">des </w:t>
      </w:r>
      <w:r w:rsidR="003F0694" w:rsidRPr="00F73F59">
        <w:rPr>
          <w:rFonts w:asciiTheme="minorHAnsi" w:hAnsiTheme="minorHAnsi"/>
          <w:iCs/>
          <w:color w:val="000000"/>
          <w:sz w:val="22"/>
          <w:szCs w:val="22"/>
          <w:lang w:val="fr-CA"/>
        </w:rPr>
        <w:t>organisations régionales</w:t>
      </w:r>
      <w:r w:rsidR="00FA7D70" w:rsidRPr="00F73F59">
        <w:rPr>
          <w:rFonts w:asciiTheme="minorHAnsi" w:hAnsiTheme="minorHAnsi"/>
          <w:iCs/>
          <w:color w:val="000000"/>
          <w:sz w:val="22"/>
          <w:szCs w:val="22"/>
          <w:lang w:val="fr-CA"/>
        </w:rPr>
        <w:t>, des</w:t>
      </w:r>
      <w:r w:rsidR="003F0694" w:rsidRPr="00F73F59">
        <w:rPr>
          <w:rFonts w:asciiTheme="minorHAnsi" w:hAnsiTheme="minorHAnsi"/>
          <w:iCs/>
          <w:color w:val="000000"/>
          <w:sz w:val="22"/>
          <w:szCs w:val="22"/>
          <w:lang w:val="fr-CA"/>
        </w:rPr>
        <w:t xml:space="preserve"> I</w:t>
      </w:r>
      <w:r w:rsidRPr="00F73F59">
        <w:rPr>
          <w:rFonts w:asciiTheme="minorHAnsi" w:hAnsiTheme="minorHAnsi"/>
          <w:iCs/>
          <w:color w:val="000000"/>
          <w:sz w:val="22"/>
          <w:szCs w:val="22"/>
          <w:lang w:val="fr-CA"/>
        </w:rPr>
        <w:t>nitiatives</w:t>
      </w:r>
      <w:r w:rsidR="001A3D67" w:rsidRPr="00F73F59">
        <w:rPr>
          <w:rFonts w:asciiTheme="minorHAnsi" w:hAnsiTheme="minorHAnsi"/>
          <w:iCs/>
          <w:color w:val="000000"/>
          <w:sz w:val="22"/>
          <w:szCs w:val="22"/>
          <w:lang w:val="fr-CA"/>
        </w:rPr>
        <w:t xml:space="preserve"> </w:t>
      </w:r>
      <w:r w:rsidR="003F0694" w:rsidRPr="00F73F59">
        <w:rPr>
          <w:rFonts w:asciiTheme="minorHAnsi" w:hAnsiTheme="minorHAnsi"/>
          <w:iCs/>
          <w:color w:val="000000"/>
          <w:sz w:val="22"/>
          <w:szCs w:val="22"/>
          <w:lang w:val="fr-CA"/>
        </w:rPr>
        <w:t xml:space="preserve">régionales Ramsar et </w:t>
      </w:r>
      <w:r w:rsidR="00FA7D70" w:rsidRPr="00F73F59">
        <w:rPr>
          <w:rFonts w:asciiTheme="minorHAnsi" w:hAnsiTheme="minorHAnsi"/>
          <w:iCs/>
          <w:color w:val="000000"/>
          <w:sz w:val="22"/>
          <w:szCs w:val="22"/>
          <w:lang w:val="fr-CA"/>
        </w:rPr>
        <w:t xml:space="preserve">des </w:t>
      </w:r>
      <w:r w:rsidR="003F0694" w:rsidRPr="00F73F59">
        <w:rPr>
          <w:rFonts w:asciiTheme="minorHAnsi" w:hAnsiTheme="minorHAnsi"/>
          <w:iCs/>
          <w:color w:val="000000"/>
          <w:sz w:val="22"/>
          <w:szCs w:val="22"/>
          <w:lang w:val="fr-CA"/>
        </w:rPr>
        <w:t xml:space="preserve">Organisations internationales partenaires (OIP). </w:t>
      </w:r>
    </w:p>
    <w:p w:rsidR="001244E6" w:rsidRPr="005858B4" w:rsidRDefault="001244E6" w:rsidP="00F73F59">
      <w:pPr>
        <w:ind w:left="426" w:hanging="426"/>
        <w:rPr>
          <w:rFonts w:asciiTheme="minorHAnsi" w:hAnsiTheme="minorHAnsi"/>
          <w:color w:val="000000"/>
          <w:sz w:val="22"/>
          <w:szCs w:val="22"/>
          <w:lang w:val="fr-CA"/>
        </w:rPr>
      </w:pPr>
    </w:p>
    <w:p w:rsidR="00673FD5" w:rsidRPr="00F73F59" w:rsidRDefault="003F0694" w:rsidP="00F73F59">
      <w:pPr>
        <w:pStyle w:val="ListParagraph"/>
        <w:numPr>
          <w:ilvl w:val="0"/>
          <w:numId w:val="45"/>
        </w:numPr>
        <w:ind w:left="426" w:hanging="426"/>
        <w:rPr>
          <w:rFonts w:asciiTheme="minorHAnsi" w:hAnsiTheme="minorHAnsi"/>
          <w:color w:val="000000"/>
          <w:sz w:val="22"/>
          <w:szCs w:val="22"/>
          <w:lang w:val="fr-CA"/>
        </w:rPr>
      </w:pPr>
      <w:r w:rsidRPr="00F73F59">
        <w:rPr>
          <w:rFonts w:asciiTheme="minorHAnsi" w:hAnsiTheme="minorHAnsi"/>
          <w:color w:val="000000"/>
          <w:sz w:val="22"/>
          <w:szCs w:val="22"/>
          <w:lang w:val="fr-CA"/>
        </w:rPr>
        <w:t>DEMANDE AUSSI aux Parties contractantes d’</w:t>
      </w:r>
      <w:r w:rsidR="00FA7D70" w:rsidRPr="00F73F59">
        <w:rPr>
          <w:rFonts w:asciiTheme="minorHAnsi" w:hAnsiTheme="minorHAnsi"/>
          <w:color w:val="000000"/>
          <w:sz w:val="22"/>
          <w:szCs w:val="22"/>
          <w:lang w:val="fr-CA"/>
        </w:rPr>
        <w:t>agir</w:t>
      </w:r>
      <w:r w:rsidRPr="00F73F59">
        <w:rPr>
          <w:rFonts w:asciiTheme="minorHAnsi" w:hAnsiTheme="minorHAnsi"/>
          <w:color w:val="000000"/>
          <w:sz w:val="22"/>
          <w:szCs w:val="22"/>
          <w:lang w:val="fr-CA"/>
        </w:rPr>
        <w:t xml:space="preserve">, avec l’appui du Secrétariat, pour améliorer la sensibilisation aux zones humides polaires et subpolaires et consolider les connaissances existantes sur ces zones humides en vue de la prise de décisions sur leur conservation et utilisation rationnelle. </w:t>
      </w:r>
      <w:r w:rsidR="008E1FA0" w:rsidRPr="00F73F59">
        <w:rPr>
          <w:rFonts w:asciiTheme="minorHAnsi" w:hAnsiTheme="minorHAnsi"/>
          <w:color w:val="000000"/>
          <w:sz w:val="22"/>
          <w:szCs w:val="22"/>
          <w:lang w:val="fr-CA"/>
        </w:rPr>
        <w:t xml:space="preserve"> </w:t>
      </w:r>
    </w:p>
    <w:p w:rsidR="007876AF" w:rsidRPr="005858B4" w:rsidRDefault="007876AF" w:rsidP="00F73F59">
      <w:pPr>
        <w:ind w:left="426" w:hanging="426"/>
        <w:rPr>
          <w:rFonts w:asciiTheme="minorHAnsi" w:hAnsiTheme="minorHAnsi"/>
          <w:color w:val="000000"/>
          <w:sz w:val="22"/>
          <w:szCs w:val="22"/>
          <w:lang w:val="fr-CA"/>
        </w:rPr>
      </w:pPr>
    </w:p>
    <w:p w:rsidR="007876AF" w:rsidRPr="00F73F59" w:rsidRDefault="008521C4" w:rsidP="00F73F59">
      <w:pPr>
        <w:pStyle w:val="ListParagraph"/>
        <w:numPr>
          <w:ilvl w:val="0"/>
          <w:numId w:val="45"/>
        </w:numPr>
        <w:ind w:left="426" w:hanging="426"/>
        <w:rPr>
          <w:rFonts w:asciiTheme="minorHAnsi" w:hAnsiTheme="minorHAnsi"/>
          <w:color w:val="000000"/>
          <w:sz w:val="22"/>
          <w:szCs w:val="22"/>
          <w:lang w:val="fr-CA"/>
        </w:rPr>
      </w:pPr>
      <w:r w:rsidRPr="00F73F59">
        <w:rPr>
          <w:rFonts w:asciiTheme="minorHAnsi" w:hAnsiTheme="minorHAnsi"/>
          <w:color w:val="000000"/>
          <w:sz w:val="22"/>
          <w:szCs w:val="22"/>
          <w:lang w:val="fr-CA"/>
        </w:rPr>
        <w:t>INVITE</w:t>
      </w:r>
      <w:r w:rsidR="003F0694" w:rsidRPr="00F73F59">
        <w:rPr>
          <w:rFonts w:asciiTheme="minorHAnsi" w:hAnsiTheme="minorHAnsi"/>
          <w:color w:val="000000"/>
          <w:sz w:val="22"/>
          <w:szCs w:val="22"/>
          <w:lang w:val="fr-CA"/>
        </w:rPr>
        <w:t xml:space="preserve"> le Secrétariat</w:t>
      </w:r>
      <w:r w:rsidRPr="00F73F59">
        <w:rPr>
          <w:rFonts w:asciiTheme="minorHAnsi" w:hAnsiTheme="minorHAnsi"/>
          <w:color w:val="000000"/>
          <w:sz w:val="22"/>
          <w:szCs w:val="22"/>
          <w:lang w:val="fr-CA"/>
        </w:rPr>
        <w:t xml:space="preserve"> Ramsar, </w:t>
      </w:r>
      <w:r w:rsidR="003F0694" w:rsidRPr="00F73F59">
        <w:rPr>
          <w:rFonts w:asciiTheme="minorHAnsi" w:hAnsiTheme="minorHAnsi"/>
          <w:color w:val="000000"/>
          <w:sz w:val="22"/>
          <w:szCs w:val="22"/>
          <w:lang w:val="fr-CA"/>
        </w:rPr>
        <w:t xml:space="preserve">sur la base de l’accord de coopération existant avec le CAFF, à envisager l’élaboration et la signature d’un type d’accord semblable avec le Secrétariat du Traité </w:t>
      </w:r>
      <w:r w:rsidR="002A6B92" w:rsidRPr="00F73F59">
        <w:rPr>
          <w:rFonts w:asciiTheme="minorHAnsi" w:hAnsiTheme="minorHAnsi"/>
          <w:color w:val="000000"/>
          <w:sz w:val="22"/>
          <w:szCs w:val="22"/>
          <w:lang w:val="fr-CA"/>
        </w:rPr>
        <w:t>sur</w:t>
      </w:r>
      <w:r w:rsidR="003F0694" w:rsidRPr="00F73F59">
        <w:rPr>
          <w:rFonts w:asciiTheme="minorHAnsi" w:hAnsiTheme="minorHAnsi"/>
          <w:color w:val="000000"/>
          <w:sz w:val="22"/>
          <w:szCs w:val="22"/>
          <w:lang w:val="fr-CA"/>
        </w:rPr>
        <w:t xml:space="preserve"> l’Antarctique. </w:t>
      </w:r>
    </w:p>
    <w:p w:rsidR="001E5382" w:rsidRPr="005858B4" w:rsidRDefault="001E5382" w:rsidP="00F73F59">
      <w:pPr>
        <w:ind w:left="426" w:hanging="426"/>
        <w:rPr>
          <w:rFonts w:asciiTheme="minorHAnsi" w:hAnsiTheme="minorHAnsi"/>
          <w:color w:val="000000"/>
          <w:sz w:val="22"/>
          <w:szCs w:val="22"/>
          <w:lang w:val="fr-CA"/>
        </w:rPr>
      </w:pPr>
    </w:p>
    <w:p w:rsidR="00C31190" w:rsidRPr="00F73F59" w:rsidRDefault="003F0694" w:rsidP="00F73F59">
      <w:pPr>
        <w:pStyle w:val="ListParagraph"/>
        <w:numPr>
          <w:ilvl w:val="0"/>
          <w:numId w:val="45"/>
        </w:numPr>
        <w:ind w:left="426" w:hanging="426"/>
        <w:rPr>
          <w:rFonts w:asciiTheme="minorHAnsi" w:hAnsiTheme="minorHAnsi"/>
          <w:color w:val="000000"/>
          <w:sz w:val="22"/>
          <w:szCs w:val="22"/>
          <w:lang w:val="fr-CA"/>
        </w:rPr>
      </w:pPr>
      <w:r w:rsidRPr="00F73F59">
        <w:rPr>
          <w:rFonts w:asciiTheme="minorHAnsi" w:hAnsiTheme="minorHAnsi"/>
          <w:color w:val="000000"/>
          <w:sz w:val="22"/>
          <w:szCs w:val="22"/>
          <w:lang w:val="fr-CA"/>
        </w:rPr>
        <w:t>APPELLE le Secrétariat</w:t>
      </w:r>
      <w:r w:rsidR="00C31190" w:rsidRPr="00F73F59">
        <w:rPr>
          <w:rFonts w:asciiTheme="minorHAnsi" w:hAnsiTheme="minorHAnsi"/>
          <w:color w:val="000000"/>
          <w:sz w:val="22"/>
          <w:szCs w:val="22"/>
          <w:lang w:val="fr-CA"/>
        </w:rPr>
        <w:t xml:space="preserve"> Ramsar </w:t>
      </w:r>
      <w:r w:rsidRPr="00F73F59">
        <w:rPr>
          <w:rFonts w:asciiTheme="minorHAnsi" w:hAnsiTheme="minorHAnsi"/>
          <w:color w:val="000000"/>
          <w:sz w:val="22"/>
          <w:szCs w:val="22"/>
          <w:lang w:val="fr-CA"/>
        </w:rPr>
        <w:t xml:space="preserve">à envisager des synergies </w:t>
      </w:r>
      <w:r w:rsidRPr="00FF06C5">
        <w:rPr>
          <w:rFonts w:asciiTheme="minorHAnsi" w:hAnsiTheme="minorHAnsi"/>
          <w:color w:val="000000"/>
          <w:sz w:val="22"/>
          <w:szCs w:val="22"/>
          <w:shd w:val="clear" w:color="auto" w:fill="FFFFFF" w:themeFill="background1"/>
          <w:lang w:val="fr-CA"/>
        </w:rPr>
        <w:t xml:space="preserve">avec </w:t>
      </w:r>
      <w:r w:rsidR="00F73F59" w:rsidRPr="00FF06C5">
        <w:rPr>
          <w:rFonts w:asciiTheme="minorHAnsi" w:hAnsiTheme="minorHAnsi"/>
          <w:color w:val="000000"/>
          <w:sz w:val="22"/>
          <w:szCs w:val="22"/>
          <w:shd w:val="clear" w:color="auto" w:fill="FFFFFF" w:themeFill="background1"/>
          <w:lang w:val="fr-CA"/>
        </w:rPr>
        <w:t xml:space="preserve">la Convention-cadre des Nations </w:t>
      </w:r>
      <w:r w:rsidRPr="00FF06C5">
        <w:rPr>
          <w:rFonts w:asciiTheme="minorHAnsi" w:hAnsiTheme="minorHAnsi"/>
          <w:color w:val="000000"/>
          <w:sz w:val="22"/>
          <w:szCs w:val="22"/>
          <w:shd w:val="clear" w:color="auto" w:fill="FFFFFF" w:themeFill="background1"/>
          <w:lang w:val="fr-CA"/>
        </w:rPr>
        <w:t xml:space="preserve">Unies sur les changements climatiques (CCNUCC) </w:t>
      </w:r>
      <w:r w:rsidR="00F73F59" w:rsidRPr="00FF06C5">
        <w:rPr>
          <w:rFonts w:asciiTheme="minorHAnsi" w:hAnsiTheme="minorHAnsi"/>
          <w:color w:val="000000"/>
          <w:sz w:val="22"/>
          <w:szCs w:val="22"/>
          <w:shd w:val="clear" w:color="auto" w:fill="FFFFFF" w:themeFill="background1"/>
          <w:lang w:val="fr-CA"/>
        </w:rPr>
        <w:t>pour identifier d</w:t>
      </w:r>
      <w:r w:rsidRPr="00FF06C5">
        <w:rPr>
          <w:rFonts w:asciiTheme="minorHAnsi" w:hAnsiTheme="minorHAnsi"/>
          <w:color w:val="000000"/>
          <w:sz w:val="22"/>
          <w:szCs w:val="22"/>
          <w:shd w:val="clear" w:color="auto" w:fill="FFFFFF" w:themeFill="background1"/>
          <w:lang w:val="fr-CA"/>
        </w:rPr>
        <w:t xml:space="preserve">es mécanismes </w:t>
      </w:r>
      <w:r w:rsidR="00F73F59" w:rsidRPr="00FF06C5">
        <w:rPr>
          <w:rFonts w:asciiTheme="minorHAnsi" w:hAnsiTheme="minorHAnsi"/>
          <w:color w:val="000000"/>
          <w:sz w:val="22"/>
          <w:szCs w:val="22"/>
          <w:shd w:val="clear" w:color="auto" w:fill="FFFFFF" w:themeFill="background1"/>
          <w:lang w:val="fr-CA"/>
        </w:rPr>
        <w:t xml:space="preserve">et des </w:t>
      </w:r>
      <w:r w:rsidR="002A6B92" w:rsidRPr="00FF06C5">
        <w:rPr>
          <w:rFonts w:asciiTheme="minorHAnsi" w:hAnsiTheme="minorHAnsi"/>
          <w:color w:val="000000"/>
          <w:sz w:val="22"/>
          <w:szCs w:val="22"/>
          <w:shd w:val="clear" w:color="auto" w:fill="FFFFFF" w:themeFill="background1"/>
          <w:lang w:val="fr-CA"/>
        </w:rPr>
        <w:t>mesures d’incitation à</w:t>
      </w:r>
      <w:r w:rsidRPr="00FF06C5">
        <w:rPr>
          <w:rFonts w:asciiTheme="minorHAnsi" w:hAnsiTheme="minorHAnsi"/>
          <w:color w:val="000000"/>
          <w:sz w:val="22"/>
          <w:szCs w:val="22"/>
          <w:shd w:val="clear" w:color="auto" w:fill="FFFFFF" w:themeFill="background1"/>
          <w:lang w:val="fr-CA"/>
        </w:rPr>
        <w:t xml:space="preserve"> la conservation et </w:t>
      </w:r>
      <w:r w:rsidR="002A6B92" w:rsidRPr="00FF06C5">
        <w:rPr>
          <w:rFonts w:asciiTheme="minorHAnsi" w:hAnsiTheme="minorHAnsi"/>
          <w:color w:val="000000"/>
          <w:sz w:val="22"/>
          <w:szCs w:val="22"/>
          <w:shd w:val="clear" w:color="auto" w:fill="FFFFFF" w:themeFill="background1"/>
          <w:lang w:val="fr-CA"/>
        </w:rPr>
        <w:t>à</w:t>
      </w:r>
      <w:r w:rsidRPr="00FF06C5">
        <w:rPr>
          <w:rFonts w:asciiTheme="minorHAnsi" w:hAnsiTheme="minorHAnsi"/>
          <w:color w:val="000000"/>
          <w:sz w:val="22"/>
          <w:szCs w:val="22"/>
          <w:shd w:val="clear" w:color="auto" w:fill="FFFFFF" w:themeFill="background1"/>
          <w:lang w:val="fr-CA"/>
        </w:rPr>
        <w:t xml:space="preserve"> l’utilisation rationnelle des zones</w:t>
      </w:r>
      <w:r w:rsidRPr="00F73F59">
        <w:rPr>
          <w:rFonts w:asciiTheme="minorHAnsi" w:hAnsiTheme="minorHAnsi"/>
          <w:color w:val="000000"/>
          <w:sz w:val="22"/>
          <w:szCs w:val="22"/>
          <w:lang w:val="fr-CA"/>
        </w:rPr>
        <w:t xml:space="preserve"> humides polaires et subpolaires et APPELLE en outre le Groupe de liaison des conventions relatives à la biodiversité à mobiliser les cadres compétents tels que la Plateforme intergouvernementale, scientifique et politique, sur la biodiversité et les services écosystémiques (IPBES) pour améliorer la conservation et l’utilisation rationnelle des zones humides polaires et subpolaires. </w:t>
      </w:r>
    </w:p>
    <w:p w:rsidR="00D17786" w:rsidRPr="005858B4" w:rsidRDefault="00D17786" w:rsidP="00F73F59">
      <w:pPr>
        <w:ind w:left="426" w:hanging="426"/>
        <w:rPr>
          <w:rFonts w:asciiTheme="minorHAnsi" w:hAnsiTheme="minorHAnsi"/>
          <w:color w:val="000000"/>
          <w:sz w:val="22"/>
          <w:szCs w:val="22"/>
          <w:lang w:val="fr-CA"/>
        </w:rPr>
      </w:pPr>
    </w:p>
    <w:p w:rsidR="00BA00F6" w:rsidRPr="00F73F59" w:rsidRDefault="001A3D67" w:rsidP="00F73F59">
      <w:pPr>
        <w:pStyle w:val="ListParagraph"/>
        <w:numPr>
          <w:ilvl w:val="0"/>
          <w:numId w:val="45"/>
        </w:numPr>
        <w:ind w:left="426" w:hanging="426"/>
        <w:rPr>
          <w:rFonts w:asciiTheme="minorHAnsi" w:hAnsiTheme="minorHAnsi"/>
          <w:color w:val="000000"/>
          <w:sz w:val="22"/>
          <w:szCs w:val="22"/>
          <w:lang w:val="fr-CA"/>
        </w:rPr>
      </w:pPr>
      <w:r w:rsidRPr="00F73F59">
        <w:rPr>
          <w:rFonts w:asciiTheme="minorHAnsi" w:hAnsiTheme="minorHAnsi"/>
          <w:color w:val="000000"/>
          <w:sz w:val="22"/>
          <w:szCs w:val="22"/>
          <w:lang w:val="fr-CA"/>
        </w:rPr>
        <w:t xml:space="preserve">DEMANDE au Secrétariat Ramsar, aux Parties </w:t>
      </w:r>
      <w:r w:rsidRPr="00F73F59">
        <w:rPr>
          <w:rFonts w:asciiTheme="minorHAnsi" w:hAnsiTheme="minorHAnsi"/>
          <w:color w:val="000000"/>
          <w:sz w:val="22"/>
          <w:szCs w:val="22"/>
          <w:shd w:val="clear" w:color="auto" w:fill="FFFFFF" w:themeFill="background1"/>
          <w:lang w:val="fr-CA"/>
        </w:rPr>
        <w:t>contractantes concernées, aux organisations régionales et autres partenaires, de faire rapport à la COP13 sur</w:t>
      </w:r>
      <w:r w:rsidRPr="00F73F59">
        <w:rPr>
          <w:rFonts w:asciiTheme="minorHAnsi" w:hAnsiTheme="minorHAnsi"/>
          <w:color w:val="000000"/>
          <w:sz w:val="22"/>
          <w:szCs w:val="22"/>
          <w:lang w:val="fr-CA"/>
        </w:rPr>
        <w:t xml:space="preserve"> les processus et les résultats de l’inventaire des zones humides polaires et subpolaires encouragé par la présente résolution. </w:t>
      </w:r>
      <w:r w:rsidR="008521C4" w:rsidRPr="00F73F59">
        <w:rPr>
          <w:rFonts w:asciiTheme="minorHAnsi" w:hAnsiTheme="minorHAnsi"/>
          <w:color w:val="000000"/>
          <w:sz w:val="22"/>
          <w:szCs w:val="22"/>
          <w:lang w:val="fr-CA"/>
        </w:rPr>
        <w:t xml:space="preserve"> </w:t>
      </w:r>
    </w:p>
    <w:p w:rsidR="00C80857" w:rsidRPr="005858B4" w:rsidRDefault="00C80857" w:rsidP="007876AF">
      <w:pPr>
        <w:ind w:left="600"/>
        <w:rPr>
          <w:rFonts w:asciiTheme="minorHAnsi" w:hAnsiTheme="minorHAnsi"/>
          <w:color w:val="000000"/>
          <w:sz w:val="22"/>
          <w:szCs w:val="22"/>
          <w:lang w:val="fr-CA"/>
        </w:rPr>
      </w:pPr>
    </w:p>
    <w:sectPr w:rsidR="00C80857" w:rsidRPr="005858B4" w:rsidSect="006B7BD9">
      <w:footerReference w:type="default" r:id="rId7"/>
      <w:pgSz w:w="11907" w:h="16840" w:code="9"/>
      <w:pgMar w:top="1440" w:right="1440" w:bottom="1440" w:left="1440" w:header="113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A35" w:rsidRDefault="00476A35">
      <w:r>
        <w:separator/>
      </w:r>
    </w:p>
  </w:endnote>
  <w:endnote w:type="continuationSeparator" w:id="0">
    <w:p w:rsidR="00476A35" w:rsidRDefault="00476A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91D" w:rsidRPr="006B7BD9" w:rsidRDefault="0061491D" w:rsidP="006B7BD9">
    <w:pPr>
      <w:pStyle w:val="Footer"/>
      <w:tabs>
        <w:tab w:val="clear" w:pos="8640"/>
        <w:tab w:val="right" w:pos="9027"/>
      </w:tabs>
      <w:rPr>
        <w:rFonts w:asciiTheme="minorHAnsi" w:hAnsiTheme="minorHAnsi"/>
        <w:b/>
        <w:sz w:val="20"/>
        <w:szCs w:val="20"/>
      </w:rPr>
    </w:pPr>
    <w:r w:rsidRPr="006B7BD9">
      <w:rPr>
        <w:rFonts w:asciiTheme="minorHAnsi" w:hAnsiTheme="minorHAnsi"/>
        <w:sz w:val="20"/>
        <w:szCs w:val="20"/>
      </w:rPr>
      <w:t>SC48-32</w:t>
    </w:r>
    <w:r w:rsidRPr="006B7BD9">
      <w:rPr>
        <w:rFonts w:asciiTheme="minorHAnsi" w:hAnsiTheme="minorHAnsi"/>
        <w:sz w:val="20"/>
        <w:szCs w:val="20"/>
      </w:rPr>
      <w:tab/>
    </w:r>
    <w:r w:rsidRPr="006B7BD9">
      <w:rPr>
        <w:rFonts w:asciiTheme="minorHAnsi" w:hAnsiTheme="minorHAnsi"/>
        <w:sz w:val="20"/>
        <w:szCs w:val="20"/>
      </w:rPr>
      <w:tab/>
    </w:r>
    <w:r w:rsidRPr="006B7BD9">
      <w:rPr>
        <w:rFonts w:asciiTheme="minorHAnsi" w:hAnsiTheme="minorHAnsi"/>
        <w:sz w:val="20"/>
        <w:szCs w:val="20"/>
      </w:rPr>
      <w:tab/>
    </w:r>
    <w:r w:rsidR="00026742" w:rsidRPr="006B7BD9">
      <w:rPr>
        <w:rFonts w:asciiTheme="minorHAnsi" w:hAnsiTheme="minorHAnsi"/>
        <w:sz w:val="20"/>
        <w:szCs w:val="20"/>
      </w:rPr>
      <w:fldChar w:fldCharType="begin"/>
    </w:r>
    <w:r w:rsidRPr="006B7BD9">
      <w:rPr>
        <w:rFonts w:asciiTheme="minorHAnsi" w:hAnsiTheme="minorHAnsi"/>
        <w:sz w:val="20"/>
        <w:szCs w:val="20"/>
      </w:rPr>
      <w:instrText xml:space="preserve"> PAGE   \* MERGEFORMAT </w:instrText>
    </w:r>
    <w:r w:rsidR="00026742" w:rsidRPr="006B7BD9">
      <w:rPr>
        <w:rFonts w:asciiTheme="minorHAnsi" w:hAnsiTheme="minorHAnsi"/>
        <w:sz w:val="20"/>
        <w:szCs w:val="20"/>
      </w:rPr>
      <w:fldChar w:fldCharType="separate"/>
    </w:r>
    <w:r w:rsidR="00D874E0">
      <w:rPr>
        <w:rFonts w:asciiTheme="minorHAnsi" w:hAnsiTheme="minorHAnsi"/>
        <w:noProof/>
        <w:sz w:val="20"/>
        <w:szCs w:val="20"/>
      </w:rPr>
      <w:t>2</w:t>
    </w:r>
    <w:r w:rsidR="00026742" w:rsidRPr="006B7BD9">
      <w:rPr>
        <w:rFonts w:asciiTheme="minorHAnsi" w:hAnsi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A35" w:rsidRDefault="00476A35">
      <w:r>
        <w:separator/>
      </w:r>
    </w:p>
  </w:footnote>
  <w:footnote w:type="continuationSeparator" w:id="0">
    <w:p w:rsidR="00476A35" w:rsidRDefault="00476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C2830C"/>
    <w:lvl w:ilvl="0">
      <w:numFmt w:val="bullet"/>
      <w:lvlText w:val="*"/>
      <w:lvlJc w:val="left"/>
    </w:lvl>
  </w:abstractNum>
  <w:abstractNum w:abstractNumId="1">
    <w:nsid w:val="021F01F6"/>
    <w:multiLevelType w:val="hybridMultilevel"/>
    <w:tmpl w:val="C1D462AA"/>
    <w:lvl w:ilvl="0" w:tplc="9690B2DC">
      <w:start w:val="1"/>
      <w:numFmt w:val="bullet"/>
      <w:lvlText w:val=""/>
      <w:lvlJc w:val="left"/>
      <w:pPr>
        <w:tabs>
          <w:tab w:val="num" w:pos="1680"/>
        </w:tabs>
        <w:ind w:left="2301" w:hanging="567"/>
      </w:pPr>
      <w:rPr>
        <w:rFonts w:ascii="Symbol" w:hAnsi="Symbol" w:hint="default"/>
      </w:rPr>
    </w:lvl>
    <w:lvl w:ilvl="1" w:tplc="9690B2DC">
      <w:start w:val="1"/>
      <w:numFmt w:val="bullet"/>
      <w:lvlText w:val=""/>
      <w:lvlJc w:val="left"/>
      <w:pPr>
        <w:tabs>
          <w:tab w:val="num" w:pos="1626"/>
        </w:tabs>
        <w:ind w:left="2247" w:hanging="567"/>
      </w:pPr>
      <w:rPr>
        <w:rFonts w:ascii="Symbol" w:hAnsi="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
    <w:nsid w:val="03882304"/>
    <w:multiLevelType w:val="multilevel"/>
    <w:tmpl w:val="D1C62A5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976A82"/>
    <w:multiLevelType w:val="hybridMultilevel"/>
    <w:tmpl w:val="D6C00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9D6D18"/>
    <w:multiLevelType w:val="hybridMultilevel"/>
    <w:tmpl w:val="1C007A06"/>
    <w:lvl w:ilvl="0" w:tplc="0F4C33D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B72017"/>
    <w:multiLevelType w:val="hybridMultilevel"/>
    <w:tmpl w:val="98E2A084"/>
    <w:lvl w:ilvl="0" w:tplc="7FDA431A">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nsid w:val="09633F5E"/>
    <w:multiLevelType w:val="hybridMultilevel"/>
    <w:tmpl w:val="FF9A5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673B47"/>
    <w:multiLevelType w:val="multilevel"/>
    <w:tmpl w:val="008C5090"/>
    <w:lvl w:ilvl="0">
      <w:start w:val="1"/>
      <w:numFmt w:val="bullet"/>
      <w:lvlText w:val="o"/>
      <w:lvlJc w:val="left"/>
      <w:pPr>
        <w:tabs>
          <w:tab w:val="num" w:pos="1701"/>
        </w:tabs>
        <w:ind w:left="1701" w:hanging="113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BCF47FE"/>
    <w:multiLevelType w:val="hybridMultilevel"/>
    <w:tmpl w:val="959E3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AB43B3"/>
    <w:multiLevelType w:val="hybridMultilevel"/>
    <w:tmpl w:val="BFD85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00F3E2E"/>
    <w:multiLevelType w:val="hybridMultilevel"/>
    <w:tmpl w:val="5FE41F6C"/>
    <w:lvl w:ilvl="0" w:tplc="99C0CBE2">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10425F1D"/>
    <w:multiLevelType w:val="hybridMultilevel"/>
    <w:tmpl w:val="56906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50A5A66"/>
    <w:multiLevelType w:val="multilevel"/>
    <w:tmpl w:val="6D6C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793605"/>
    <w:multiLevelType w:val="hybridMultilevel"/>
    <w:tmpl w:val="3FA4C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D62A5F"/>
    <w:multiLevelType w:val="hybridMultilevel"/>
    <w:tmpl w:val="5A109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53135"/>
    <w:multiLevelType w:val="hybridMultilevel"/>
    <w:tmpl w:val="15E8AA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1F274B9C"/>
    <w:multiLevelType w:val="hybridMultilevel"/>
    <w:tmpl w:val="E2602EA4"/>
    <w:lvl w:ilvl="0" w:tplc="9FCCCDCC">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366D25"/>
    <w:multiLevelType w:val="hybridMultilevel"/>
    <w:tmpl w:val="C7409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8A301A"/>
    <w:multiLevelType w:val="multilevel"/>
    <w:tmpl w:val="092C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266E19"/>
    <w:multiLevelType w:val="hybridMultilevel"/>
    <w:tmpl w:val="2788E4B4"/>
    <w:lvl w:ilvl="0" w:tplc="EC40EA34">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5D117D"/>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1">
    <w:nsid w:val="34EE5EFB"/>
    <w:multiLevelType w:val="multilevel"/>
    <w:tmpl w:val="7AB26192"/>
    <w:lvl w:ilvl="0">
      <w:start w:val="1"/>
      <w:numFmt w:val="bullet"/>
      <w:lvlText w:val=""/>
      <w:lvlJc w:val="left"/>
      <w:pPr>
        <w:tabs>
          <w:tab w:val="num" w:pos="1680"/>
        </w:tabs>
        <w:ind w:left="2301" w:hanging="567"/>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2">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D65C1E"/>
    <w:multiLevelType w:val="hybridMultilevel"/>
    <w:tmpl w:val="7092FB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D40356"/>
    <w:multiLevelType w:val="hybridMultilevel"/>
    <w:tmpl w:val="5E102530"/>
    <w:lvl w:ilvl="0" w:tplc="D952B16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6F6438"/>
    <w:multiLevelType w:val="hybridMultilevel"/>
    <w:tmpl w:val="EB1E93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3AB913D4"/>
    <w:multiLevelType w:val="hybridMultilevel"/>
    <w:tmpl w:val="9CA271DA"/>
    <w:lvl w:ilvl="0" w:tplc="F4C85F3C">
      <w:numFmt w:val="bullet"/>
      <w:lvlText w:val="-"/>
      <w:lvlJc w:val="left"/>
      <w:pPr>
        <w:tabs>
          <w:tab w:val="num" w:pos="1134"/>
        </w:tabs>
        <w:ind w:left="1134" w:hanging="567"/>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7">
    <w:nsid w:val="48EC3AF0"/>
    <w:multiLevelType w:val="multilevel"/>
    <w:tmpl w:val="2788E4B4"/>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A73599F"/>
    <w:multiLevelType w:val="hybridMultilevel"/>
    <w:tmpl w:val="008C5090"/>
    <w:lvl w:ilvl="0" w:tplc="590C9E6E">
      <w:start w:val="1"/>
      <w:numFmt w:val="bullet"/>
      <w:lvlText w:val="o"/>
      <w:lvlJc w:val="left"/>
      <w:pPr>
        <w:tabs>
          <w:tab w:val="num" w:pos="1701"/>
        </w:tabs>
        <w:ind w:left="1701" w:hanging="1134"/>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611DFD"/>
    <w:multiLevelType w:val="multilevel"/>
    <w:tmpl w:val="FF9A51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9236CB"/>
    <w:multiLevelType w:val="hybridMultilevel"/>
    <w:tmpl w:val="6D40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F9425E3"/>
    <w:multiLevelType w:val="hybridMultilevel"/>
    <w:tmpl w:val="6608CAB4"/>
    <w:lvl w:ilvl="0" w:tplc="B63A442E">
      <w:start w:val="1"/>
      <w:numFmt w:val="bullet"/>
      <w:lvlText w:val=""/>
      <w:lvlJc w:val="left"/>
      <w:pPr>
        <w:tabs>
          <w:tab w:val="num" w:pos="1701"/>
        </w:tabs>
        <w:ind w:left="1701"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A36D90"/>
    <w:multiLevelType w:val="hybridMultilevel"/>
    <w:tmpl w:val="E7E25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9533D0"/>
    <w:multiLevelType w:val="hybridMultilevel"/>
    <w:tmpl w:val="FCBC4FBC"/>
    <w:lvl w:ilvl="0" w:tplc="395860DA">
      <w:start w:val="1"/>
      <w:numFmt w:val="bullet"/>
      <w:lvlText w:val=""/>
      <w:lvlJc w:val="left"/>
      <w:pPr>
        <w:tabs>
          <w:tab w:val="num" w:pos="1347"/>
        </w:tabs>
        <w:ind w:left="1347"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nsid w:val="55CB0AD2"/>
    <w:multiLevelType w:val="multilevel"/>
    <w:tmpl w:val="7D50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DC5717"/>
    <w:multiLevelType w:val="hybridMultilevel"/>
    <w:tmpl w:val="B178C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C421D1"/>
    <w:multiLevelType w:val="multilevel"/>
    <w:tmpl w:val="1A86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2035CF7"/>
    <w:multiLevelType w:val="hybridMultilevel"/>
    <w:tmpl w:val="5D9A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3837394"/>
    <w:multiLevelType w:val="hybridMultilevel"/>
    <w:tmpl w:val="9CF27EC2"/>
    <w:lvl w:ilvl="0" w:tplc="E9E6A474">
      <w:start w:val="1"/>
      <w:numFmt w:val="decimal"/>
      <w:lvlText w:val="%1."/>
      <w:lvlJc w:val="left"/>
      <w:pPr>
        <w:tabs>
          <w:tab w:val="num" w:pos="720"/>
        </w:tabs>
        <w:ind w:left="720" w:hanging="360"/>
      </w:pPr>
      <w:rPr>
        <w:rFonts w:ascii="Trebuchet MS" w:hAnsi="Trebuchet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3A740CE"/>
    <w:multiLevelType w:val="hybridMultilevel"/>
    <w:tmpl w:val="E0DCD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9117A4E"/>
    <w:multiLevelType w:val="multilevel"/>
    <w:tmpl w:val="CC26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902DEC"/>
    <w:multiLevelType w:val="hybridMultilevel"/>
    <w:tmpl w:val="940E5502"/>
    <w:lvl w:ilvl="0" w:tplc="F1DC1C52">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2">
    <w:nsid w:val="759F22D9"/>
    <w:multiLevelType w:val="hybridMultilevel"/>
    <w:tmpl w:val="43F4784C"/>
    <w:lvl w:ilvl="0" w:tplc="285A77CA">
      <w:start w:val="7"/>
      <w:numFmt w:val="decimal"/>
      <w:lvlText w:val="%1."/>
      <w:lvlJc w:val="left"/>
      <w:pPr>
        <w:tabs>
          <w:tab w:val="num" w:pos="720"/>
        </w:tabs>
        <w:ind w:left="720" w:hanging="360"/>
      </w:pPr>
      <w:rPr>
        <w:rFonts w:ascii="Trebuchet MS" w:hAnsi="Trebuchet MS" w:hint="default"/>
        <w:b w:val="0"/>
        <w:i w:val="0"/>
        <w:color w:val="auto"/>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AE068F"/>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44">
    <w:nsid w:val="796320EC"/>
    <w:multiLevelType w:val="hybridMultilevel"/>
    <w:tmpl w:val="7AB26192"/>
    <w:lvl w:ilvl="0" w:tplc="9690B2DC">
      <w:start w:val="1"/>
      <w:numFmt w:val="bullet"/>
      <w:lvlText w:val=""/>
      <w:lvlJc w:val="left"/>
      <w:pPr>
        <w:tabs>
          <w:tab w:val="num" w:pos="1680"/>
        </w:tabs>
        <w:ind w:left="2301" w:hanging="567"/>
      </w:pPr>
      <w:rPr>
        <w:rFonts w:ascii="Symbol" w:hAnsi="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5">
    <w:nsid w:val="7F4E2905"/>
    <w:multiLevelType w:val="hybridMultilevel"/>
    <w:tmpl w:val="F3CEE7D8"/>
    <w:lvl w:ilvl="0" w:tplc="F1DC1C52">
      <w:start w:val="2"/>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0"/>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25"/>
  </w:num>
  <w:num w:numId="4">
    <w:abstractNumId w:val="15"/>
  </w:num>
  <w:num w:numId="5">
    <w:abstractNumId w:val="4"/>
  </w:num>
  <w:num w:numId="6">
    <w:abstractNumId w:val="5"/>
  </w:num>
  <w:num w:numId="7">
    <w:abstractNumId w:val="6"/>
  </w:num>
  <w:num w:numId="8">
    <w:abstractNumId w:val="29"/>
  </w:num>
  <w:num w:numId="9">
    <w:abstractNumId w:val="16"/>
  </w:num>
  <w:num w:numId="10">
    <w:abstractNumId w:val="43"/>
  </w:num>
  <w:num w:numId="11">
    <w:abstractNumId w:val="26"/>
  </w:num>
  <w:num w:numId="12">
    <w:abstractNumId w:val="20"/>
  </w:num>
  <w:num w:numId="13">
    <w:abstractNumId w:val="19"/>
  </w:num>
  <w:num w:numId="14">
    <w:abstractNumId w:val="27"/>
  </w:num>
  <w:num w:numId="15">
    <w:abstractNumId w:val="28"/>
  </w:num>
  <w:num w:numId="16">
    <w:abstractNumId w:val="7"/>
  </w:num>
  <w:num w:numId="17">
    <w:abstractNumId w:val="31"/>
  </w:num>
  <w:num w:numId="18">
    <w:abstractNumId w:val="9"/>
  </w:num>
  <w:num w:numId="19">
    <w:abstractNumId w:val="39"/>
  </w:num>
  <w:num w:numId="20">
    <w:abstractNumId w:val="3"/>
  </w:num>
  <w:num w:numId="21">
    <w:abstractNumId w:val="14"/>
  </w:num>
  <w:num w:numId="22">
    <w:abstractNumId w:val="11"/>
  </w:num>
  <w:num w:numId="23">
    <w:abstractNumId w:val="13"/>
  </w:num>
  <w:num w:numId="24">
    <w:abstractNumId w:val="38"/>
  </w:num>
  <w:num w:numId="25">
    <w:abstractNumId w:val="45"/>
  </w:num>
  <w:num w:numId="26">
    <w:abstractNumId w:val="24"/>
  </w:num>
  <w:num w:numId="27">
    <w:abstractNumId w:val="42"/>
  </w:num>
  <w:num w:numId="28">
    <w:abstractNumId w:val="41"/>
  </w:num>
  <w:num w:numId="29">
    <w:abstractNumId w:val="18"/>
  </w:num>
  <w:num w:numId="30">
    <w:abstractNumId w:val="36"/>
  </w:num>
  <w:num w:numId="31">
    <w:abstractNumId w:val="33"/>
  </w:num>
  <w:num w:numId="32">
    <w:abstractNumId w:val="23"/>
  </w:num>
  <w:num w:numId="33">
    <w:abstractNumId w:val="32"/>
  </w:num>
  <w:num w:numId="34">
    <w:abstractNumId w:val="44"/>
  </w:num>
  <w:num w:numId="35">
    <w:abstractNumId w:val="21"/>
  </w:num>
  <w:num w:numId="36">
    <w:abstractNumId w:val="1"/>
  </w:num>
  <w:num w:numId="37">
    <w:abstractNumId w:val="2"/>
  </w:num>
  <w:num w:numId="38">
    <w:abstractNumId w:val="40"/>
  </w:num>
  <w:num w:numId="39">
    <w:abstractNumId w:val="12"/>
  </w:num>
  <w:num w:numId="40">
    <w:abstractNumId w:val="34"/>
  </w:num>
  <w:num w:numId="41">
    <w:abstractNumId w:val="30"/>
  </w:num>
  <w:num w:numId="42">
    <w:abstractNumId w:val="37"/>
  </w:num>
  <w:num w:numId="43">
    <w:abstractNumId w:val="22"/>
  </w:num>
  <w:num w:numId="44">
    <w:abstractNumId w:val="17"/>
  </w:num>
  <w:num w:numId="45">
    <w:abstractNumId w:val="8"/>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567"/>
  <w:hyphenationZone w:val="425"/>
  <w:doNotHyphenateCaps/>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rsids>
    <w:rsidRoot w:val="007F7A14"/>
    <w:rsid w:val="00010CEE"/>
    <w:rsid w:val="000172A3"/>
    <w:rsid w:val="00026742"/>
    <w:rsid w:val="000604EB"/>
    <w:rsid w:val="00091DB8"/>
    <w:rsid w:val="000D7274"/>
    <w:rsid w:val="000E6EDE"/>
    <w:rsid w:val="001244E6"/>
    <w:rsid w:val="00125542"/>
    <w:rsid w:val="00134AB9"/>
    <w:rsid w:val="00137854"/>
    <w:rsid w:val="00137E81"/>
    <w:rsid w:val="00155D49"/>
    <w:rsid w:val="0016638C"/>
    <w:rsid w:val="0018155B"/>
    <w:rsid w:val="001940FC"/>
    <w:rsid w:val="001A3D67"/>
    <w:rsid w:val="001E5382"/>
    <w:rsid w:val="00241105"/>
    <w:rsid w:val="002435CC"/>
    <w:rsid w:val="00251A00"/>
    <w:rsid w:val="00257ED2"/>
    <w:rsid w:val="0028320D"/>
    <w:rsid w:val="002840E0"/>
    <w:rsid w:val="00291FFD"/>
    <w:rsid w:val="002A6B92"/>
    <w:rsid w:val="002B7EA2"/>
    <w:rsid w:val="002C24B6"/>
    <w:rsid w:val="002E2A82"/>
    <w:rsid w:val="002F1F07"/>
    <w:rsid w:val="00303E3A"/>
    <w:rsid w:val="00313619"/>
    <w:rsid w:val="0032203D"/>
    <w:rsid w:val="003243F2"/>
    <w:rsid w:val="00326F0D"/>
    <w:rsid w:val="00357893"/>
    <w:rsid w:val="00387AAC"/>
    <w:rsid w:val="003B09E2"/>
    <w:rsid w:val="003C4C76"/>
    <w:rsid w:val="003D00C0"/>
    <w:rsid w:val="003D36C1"/>
    <w:rsid w:val="003E5809"/>
    <w:rsid w:val="003E68DC"/>
    <w:rsid w:val="003F0694"/>
    <w:rsid w:val="003F6468"/>
    <w:rsid w:val="00407A79"/>
    <w:rsid w:val="004125CC"/>
    <w:rsid w:val="004207B4"/>
    <w:rsid w:val="004411CE"/>
    <w:rsid w:val="004511FF"/>
    <w:rsid w:val="00466B24"/>
    <w:rsid w:val="00470A15"/>
    <w:rsid w:val="004747E0"/>
    <w:rsid w:val="00476A35"/>
    <w:rsid w:val="00484332"/>
    <w:rsid w:val="00496ECC"/>
    <w:rsid w:val="004E332E"/>
    <w:rsid w:val="005138C5"/>
    <w:rsid w:val="00514E04"/>
    <w:rsid w:val="00515F4C"/>
    <w:rsid w:val="00532F59"/>
    <w:rsid w:val="0054762D"/>
    <w:rsid w:val="005858B4"/>
    <w:rsid w:val="00586127"/>
    <w:rsid w:val="005B2413"/>
    <w:rsid w:val="005B2733"/>
    <w:rsid w:val="005C51BF"/>
    <w:rsid w:val="005E38E5"/>
    <w:rsid w:val="005F4DA7"/>
    <w:rsid w:val="0060176D"/>
    <w:rsid w:val="0061491D"/>
    <w:rsid w:val="006209B7"/>
    <w:rsid w:val="0063639D"/>
    <w:rsid w:val="00640DDA"/>
    <w:rsid w:val="0064304D"/>
    <w:rsid w:val="00653CD1"/>
    <w:rsid w:val="00656D36"/>
    <w:rsid w:val="00670BA6"/>
    <w:rsid w:val="006712E4"/>
    <w:rsid w:val="00673FD5"/>
    <w:rsid w:val="006B1FB0"/>
    <w:rsid w:val="006B7BD9"/>
    <w:rsid w:val="006C1F85"/>
    <w:rsid w:val="006D3861"/>
    <w:rsid w:val="006D5FFE"/>
    <w:rsid w:val="006F2B8F"/>
    <w:rsid w:val="00717F1E"/>
    <w:rsid w:val="007339E0"/>
    <w:rsid w:val="007357AF"/>
    <w:rsid w:val="00736364"/>
    <w:rsid w:val="00741C02"/>
    <w:rsid w:val="007456D0"/>
    <w:rsid w:val="00756EBC"/>
    <w:rsid w:val="007876AF"/>
    <w:rsid w:val="007B2C2F"/>
    <w:rsid w:val="007D0497"/>
    <w:rsid w:val="007F7A14"/>
    <w:rsid w:val="008104C4"/>
    <w:rsid w:val="00825F89"/>
    <w:rsid w:val="00840043"/>
    <w:rsid w:val="008521C4"/>
    <w:rsid w:val="00885EE9"/>
    <w:rsid w:val="00896FF2"/>
    <w:rsid w:val="008A361D"/>
    <w:rsid w:val="008D2675"/>
    <w:rsid w:val="008E1FA0"/>
    <w:rsid w:val="008E38F7"/>
    <w:rsid w:val="008E5EEE"/>
    <w:rsid w:val="008F2D5E"/>
    <w:rsid w:val="0091717D"/>
    <w:rsid w:val="00920234"/>
    <w:rsid w:val="009310A7"/>
    <w:rsid w:val="00935A63"/>
    <w:rsid w:val="0098121C"/>
    <w:rsid w:val="009957B3"/>
    <w:rsid w:val="009A35A0"/>
    <w:rsid w:val="009A670B"/>
    <w:rsid w:val="009B38CF"/>
    <w:rsid w:val="009D09DE"/>
    <w:rsid w:val="009D34BF"/>
    <w:rsid w:val="009D6507"/>
    <w:rsid w:val="009E507A"/>
    <w:rsid w:val="009F58F6"/>
    <w:rsid w:val="00A04054"/>
    <w:rsid w:val="00A3544D"/>
    <w:rsid w:val="00A7386C"/>
    <w:rsid w:val="00A9482B"/>
    <w:rsid w:val="00AA265D"/>
    <w:rsid w:val="00AA6DF7"/>
    <w:rsid w:val="00B1263D"/>
    <w:rsid w:val="00B47FA0"/>
    <w:rsid w:val="00B6114A"/>
    <w:rsid w:val="00B62A44"/>
    <w:rsid w:val="00B7102C"/>
    <w:rsid w:val="00B73353"/>
    <w:rsid w:val="00B81A9B"/>
    <w:rsid w:val="00B85EAC"/>
    <w:rsid w:val="00B86F16"/>
    <w:rsid w:val="00BA00F6"/>
    <w:rsid w:val="00BA5ECB"/>
    <w:rsid w:val="00BC7C61"/>
    <w:rsid w:val="00BD6476"/>
    <w:rsid w:val="00C033E8"/>
    <w:rsid w:val="00C165C9"/>
    <w:rsid w:val="00C31190"/>
    <w:rsid w:val="00C675C6"/>
    <w:rsid w:val="00C73194"/>
    <w:rsid w:val="00C7383B"/>
    <w:rsid w:val="00C80190"/>
    <w:rsid w:val="00C80857"/>
    <w:rsid w:val="00C80ED6"/>
    <w:rsid w:val="00C85E71"/>
    <w:rsid w:val="00CA1147"/>
    <w:rsid w:val="00CA55E1"/>
    <w:rsid w:val="00CA6A0B"/>
    <w:rsid w:val="00CB0015"/>
    <w:rsid w:val="00CC0B61"/>
    <w:rsid w:val="00CC5D52"/>
    <w:rsid w:val="00CE1F66"/>
    <w:rsid w:val="00D17786"/>
    <w:rsid w:val="00D21FDD"/>
    <w:rsid w:val="00D33758"/>
    <w:rsid w:val="00D502B8"/>
    <w:rsid w:val="00D72DB2"/>
    <w:rsid w:val="00D740CC"/>
    <w:rsid w:val="00D83C9F"/>
    <w:rsid w:val="00D874E0"/>
    <w:rsid w:val="00DD7F33"/>
    <w:rsid w:val="00E02D31"/>
    <w:rsid w:val="00E07387"/>
    <w:rsid w:val="00E257F3"/>
    <w:rsid w:val="00E34097"/>
    <w:rsid w:val="00E47659"/>
    <w:rsid w:val="00E74E28"/>
    <w:rsid w:val="00E834A5"/>
    <w:rsid w:val="00EA785E"/>
    <w:rsid w:val="00EB045E"/>
    <w:rsid w:val="00EB09FB"/>
    <w:rsid w:val="00EB5CFB"/>
    <w:rsid w:val="00ED4E1B"/>
    <w:rsid w:val="00ED740E"/>
    <w:rsid w:val="00EE7FDB"/>
    <w:rsid w:val="00EF008D"/>
    <w:rsid w:val="00F03964"/>
    <w:rsid w:val="00F14F31"/>
    <w:rsid w:val="00F370BF"/>
    <w:rsid w:val="00F47CF9"/>
    <w:rsid w:val="00F54686"/>
    <w:rsid w:val="00F57B2F"/>
    <w:rsid w:val="00F604FF"/>
    <w:rsid w:val="00F669F2"/>
    <w:rsid w:val="00F72A50"/>
    <w:rsid w:val="00F73F59"/>
    <w:rsid w:val="00F8086C"/>
    <w:rsid w:val="00FA7D70"/>
    <w:rsid w:val="00FB4682"/>
    <w:rsid w:val="00FC1131"/>
    <w:rsid w:val="00FC1B75"/>
    <w:rsid w:val="00FE7918"/>
    <w:rsid w:val="00FF06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2D"/>
    <w:rPr>
      <w:sz w:val="24"/>
      <w:szCs w:val="24"/>
    </w:rPr>
  </w:style>
  <w:style w:type="paragraph" w:styleId="Heading1">
    <w:name w:val="heading 1"/>
    <w:basedOn w:val="Normal"/>
    <w:next w:val="Normal"/>
    <w:qFormat/>
    <w:rsid w:val="00091D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91DB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91DB8"/>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ind w:left="567"/>
      <w:outlineLvl w:val="2"/>
    </w:pPr>
    <w:rPr>
      <w:rFonts w:ascii="Garamond" w:hAnsi="Garamond" w:cs="Arial"/>
      <w:b/>
      <w:bCs/>
      <w:iCs/>
      <w:szCs w:val="20"/>
    </w:rPr>
  </w:style>
  <w:style w:type="paragraph" w:styleId="Heading4">
    <w:name w:val="heading 4"/>
    <w:basedOn w:val="Normal"/>
    <w:next w:val="Normal"/>
    <w:qFormat/>
    <w:rsid w:val="00091DB8"/>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paragraph" w:styleId="Heading5">
    <w:name w:val="heading 5"/>
    <w:basedOn w:val="Normal"/>
    <w:next w:val="Normal"/>
    <w:qFormat/>
    <w:rsid w:val="00091DB8"/>
    <w:pPr>
      <w:spacing w:before="240" w:after="60"/>
      <w:outlineLvl w:val="4"/>
    </w:pPr>
    <w:rPr>
      <w:b/>
      <w:bCs/>
      <w:i/>
      <w:iCs/>
      <w:sz w:val="26"/>
      <w:szCs w:val="26"/>
    </w:rPr>
  </w:style>
  <w:style w:type="paragraph" w:styleId="Heading6">
    <w:name w:val="heading 6"/>
    <w:basedOn w:val="Normal"/>
    <w:next w:val="Normal"/>
    <w:qFormat/>
    <w:rsid w:val="00091DB8"/>
    <w:pPr>
      <w:keepNext/>
      <w:pBdr>
        <w:top w:val="single" w:sz="12" w:space="1" w:color="auto" w:shadow="1"/>
        <w:left w:val="single" w:sz="12" w:space="4" w:color="auto" w:shadow="1"/>
        <w:bottom w:val="single" w:sz="12" w:space="1" w:color="auto" w:shadow="1"/>
        <w:right w:val="single" w:sz="12" w:space="30" w:color="auto" w:shadow="1"/>
      </w:pBdr>
      <w:ind w:right="2546"/>
      <w:outlineLvl w:val="5"/>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1DB8"/>
    <w:pPr>
      <w:tabs>
        <w:tab w:val="center" w:pos="4320"/>
        <w:tab w:val="right" w:pos="8640"/>
      </w:tabs>
    </w:pPr>
  </w:style>
  <w:style w:type="paragraph" w:styleId="Footer">
    <w:name w:val="footer"/>
    <w:basedOn w:val="Normal"/>
    <w:link w:val="FooterChar"/>
    <w:uiPriority w:val="99"/>
    <w:rsid w:val="00091DB8"/>
    <w:pPr>
      <w:tabs>
        <w:tab w:val="center" w:pos="4320"/>
        <w:tab w:val="right" w:pos="8640"/>
      </w:tabs>
    </w:pPr>
  </w:style>
  <w:style w:type="character" w:styleId="PageNumber">
    <w:name w:val="page number"/>
    <w:basedOn w:val="DefaultParagraphFont"/>
    <w:rsid w:val="00091DB8"/>
  </w:style>
  <w:style w:type="paragraph" w:styleId="BalloonText">
    <w:name w:val="Balloon Text"/>
    <w:basedOn w:val="Normal"/>
    <w:semiHidden/>
    <w:rsid w:val="00091DB8"/>
    <w:rPr>
      <w:rFonts w:ascii="Tahoma" w:hAnsi="Tahoma" w:cs="Tahoma"/>
      <w:sz w:val="16"/>
      <w:szCs w:val="16"/>
    </w:rPr>
  </w:style>
  <w:style w:type="paragraph" w:styleId="PlainText">
    <w:name w:val="Plain Text"/>
    <w:basedOn w:val="Normal"/>
    <w:rsid w:val="00091DB8"/>
    <w:rPr>
      <w:rFonts w:ascii="Trebuchet MS" w:eastAsia="MS Mincho" w:hAnsi="Trebuchet MS" w:cs="Trebuchet MS"/>
      <w:lang w:val="en-AU"/>
    </w:rPr>
  </w:style>
  <w:style w:type="paragraph" w:styleId="BodyTextIndent2">
    <w:name w:val="Body Text Indent 2"/>
    <w:basedOn w:val="Normal"/>
    <w:rsid w:val="00091DB8"/>
    <w:pPr>
      <w:ind w:left="550" w:hanging="550"/>
    </w:pPr>
    <w:rPr>
      <w:rFonts w:ascii="Garamond" w:hAnsi="Garamond"/>
      <w:szCs w:val="20"/>
      <w:lang w:val="en-GB"/>
    </w:rPr>
  </w:style>
  <w:style w:type="paragraph" w:customStyle="1" w:styleId="Normal1">
    <w:name w:val="Normal1"/>
    <w:basedOn w:val="Normal"/>
    <w:rsid w:val="00D33758"/>
    <w:pPr>
      <w:spacing w:before="100" w:beforeAutospacing="1" w:after="100" w:afterAutospacing="1"/>
    </w:pPr>
  </w:style>
  <w:style w:type="character" w:styleId="Hyperlink">
    <w:name w:val="Hyperlink"/>
    <w:rsid w:val="00091DB8"/>
    <w:rPr>
      <w:color w:val="0000FF"/>
      <w:u w:val="single"/>
    </w:rPr>
  </w:style>
  <w:style w:type="paragraph" w:styleId="NormalWeb">
    <w:name w:val="Normal (Web)"/>
    <w:basedOn w:val="Normal"/>
    <w:rsid w:val="00091DB8"/>
    <w:pPr>
      <w:spacing w:before="100" w:beforeAutospacing="1" w:after="100" w:afterAutospacing="1"/>
    </w:pPr>
    <w:rPr>
      <w:rFonts w:eastAsia="MS Mincho"/>
      <w:color w:val="000000"/>
      <w:lang w:eastAsia="ja-JP"/>
    </w:rPr>
  </w:style>
  <w:style w:type="character" w:styleId="Strong">
    <w:name w:val="Strong"/>
    <w:qFormat/>
    <w:rsid w:val="00091DB8"/>
    <w:rPr>
      <w:b/>
      <w:bCs/>
    </w:rPr>
  </w:style>
  <w:style w:type="paragraph" w:styleId="BodyText2">
    <w:name w:val="Body Text 2"/>
    <w:basedOn w:val="Normal"/>
    <w:rsid w:val="00091DB8"/>
    <w:pPr>
      <w:spacing w:after="120" w:line="480" w:lineRule="auto"/>
    </w:pPr>
  </w:style>
  <w:style w:type="paragraph" w:styleId="BodyText">
    <w:name w:val="Body Text"/>
    <w:basedOn w:val="Normal"/>
    <w:rsid w:val="00091DB8"/>
    <w:pPr>
      <w:spacing w:after="120"/>
    </w:pPr>
  </w:style>
  <w:style w:type="paragraph" w:styleId="BodyTextIndent">
    <w:name w:val="Body Text Indent"/>
    <w:basedOn w:val="Normal"/>
    <w:rsid w:val="00091DB8"/>
    <w:pPr>
      <w:spacing w:after="120"/>
      <w:ind w:left="283"/>
    </w:pPr>
  </w:style>
  <w:style w:type="paragraph" w:styleId="BodyTextIndent3">
    <w:name w:val="Body Text Indent 3"/>
    <w:basedOn w:val="Normal"/>
    <w:rsid w:val="00091DB8"/>
    <w:pPr>
      <w:spacing w:after="120"/>
      <w:ind w:left="283"/>
    </w:pPr>
    <w:rPr>
      <w:sz w:val="16"/>
      <w:szCs w:val="16"/>
    </w:rPr>
  </w:style>
  <w:style w:type="paragraph" w:styleId="FootnoteText">
    <w:name w:val="footnote text"/>
    <w:basedOn w:val="Normal"/>
    <w:semiHidden/>
    <w:rsid w:val="00091DB8"/>
    <w:rPr>
      <w:rFonts w:ascii="Garamond" w:hAnsi="Garamond"/>
      <w:sz w:val="20"/>
      <w:szCs w:val="20"/>
    </w:rPr>
  </w:style>
  <w:style w:type="character" w:styleId="FootnoteReference">
    <w:name w:val="footnote reference"/>
    <w:semiHidden/>
    <w:rsid w:val="00091DB8"/>
    <w:rPr>
      <w:vertAlign w:val="superscript"/>
    </w:rPr>
  </w:style>
  <w:style w:type="paragraph" w:styleId="BodyText3">
    <w:name w:val="Body Text 3"/>
    <w:basedOn w:val="Normal"/>
    <w:rsid w:val="00A7386C"/>
    <w:pPr>
      <w:spacing w:after="120"/>
    </w:pPr>
    <w:rPr>
      <w:sz w:val="16"/>
      <w:szCs w:val="16"/>
    </w:rPr>
  </w:style>
  <w:style w:type="paragraph" w:customStyle="1" w:styleId="Default">
    <w:name w:val="Default"/>
    <w:rsid w:val="006B7BD9"/>
    <w:pPr>
      <w:autoSpaceDE w:val="0"/>
      <w:autoSpaceDN w:val="0"/>
      <w:adjustRightInd w:val="0"/>
    </w:pPr>
    <w:rPr>
      <w:rFonts w:ascii="Garamond" w:eastAsia="Calibri" w:hAnsi="Garamond" w:cs="Garamond"/>
      <w:color w:val="000000"/>
      <w:sz w:val="24"/>
      <w:szCs w:val="24"/>
      <w:lang w:val="de-DE"/>
    </w:rPr>
  </w:style>
  <w:style w:type="character" w:customStyle="1" w:styleId="FooterChar">
    <w:name w:val="Footer Char"/>
    <w:basedOn w:val="DefaultParagraphFont"/>
    <w:link w:val="Footer"/>
    <w:uiPriority w:val="99"/>
    <w:rsid w:val="006B7BD9"/>
    <w:rPr>
      <w:sz w:val="24"/>
      <w:szCs w:val="24"/>
    </w:rPr>
  </w:style>
  <w:style w:type="character" w:styleId="CommentReference">
    <w:name w:val="annotation reference"/>
    <w:basedOn w:val="DefaultParagraphFont"/>
    <w:uiPriority w:val="99"/>
    <w:semiHidden/>
    <w:unhideWhenUsed/>
    <w:rsid w:val="009D34BF"/>
    <w:rPr>
      <w:sz w:val="16"/>
      <w:szCs w:val="16"/>
    </w:rPr>
  </w:style>
  <w:style w:type="paragraph" w:styleId="CommentText">
    <w:name w:val="annotation text"/>
    <w:basedOn w:val="Normal"/>
    <w:link w:val="CommentTextChar"/>
    <w:uiPriority w:val="99"/>
    <w:semiHidden/>
    <w:unhideWhenUsed/>
    <w:rsid w:val="009D34BF"/>
    <w:rPr>
      <w:sz w:val="20"/>
      <w:szCs w:val="20"/>
    </w:rPr>
  </w:style>
  <w:style w:type="character" w:customStyle="1" w:styleId="CommentTextChar">
    <w:name w:val="Comment Text Char"/>
    <w:basedOn w:val="DefaultParagraphFont"/>
    <w:link w:val="CommentText"/>
    <w:uiPriority w:val="99"/>
    <w:semiHidden/>
    <w:rsid w:val="009D34BF"/>
  </w:style>
  <w:style w:type="paragraph" w:styleId="CommentSubject">
    <w:name w:val="annotation subject"/>
    <w:basedOn w:val="CommentText"/>
    <w:next w:val="CommentText"/>
    <w:link w:val="CommentSubjectChar"/>
    <w:uiPriority w:val="99"/>
    <w:semiHidden/>
    <w:unhideWhenUsed/>
    <w:rsid w:val="009D34BF"/>
    <w:rPr>
      <w:b/>
      <w:bCs/>
    </w:rPr>
  </w:style>
  <w:style w:type="character" w:customStyle="1" w:styleId="CommentSubjectChar">
    <w:name w:val="Comment Subject Char"/>
    <w:basedOn w:val="CommentTextChar"/>
    <w:link w:val="CommentSubject"/>
    <w:uiPriority w:val="99"/>
    <w:semiHidden/>
    <w:rsid w:val="009D34BF"/>
    <w:rPr>
      <w:b/>
      <w:bCs/>
    </w:rPr>
  </w:style>
  <w:style w:type="paragraph" w:styleId="ListParagraph">
    <w:name w:val="List Paragraph"/>
    <w:basedOn w:val="Normal"/>
    <w:uiPriority w:val="34"/>
    <w:qFormat/>
    <w:rsid w:val="00F73F59"/>
    <w:pPr>
      <w:ind w:left="720"/>
      <w:contextualSpacing/>
    </w:pPr>
  </w:style>
</w:styles>
</file>

<file path=word/webSettings.xml><?xml version="1.0" encoding="utf-8"?>
<w:webSettings xmlns:r="http://schemas.openxmlformats.org/officeDocument/2006/relationships" xmlns:w="http://schemas.openxmlformats.org/wordprocessingml/2006/main">
  <w:divs>
    <w:div w:id="136849136">
      <w:bodyDiv w:val="1"/>
      <w:marLeft w:val="0"/>
      <w:marRight w:val="0"/>
      <w:marTop w:val="0"/>
      <w:marBottom w:val="0"/>
      <w:divBdr>
        <w:top w:val="none" w:sz="0" w:space="0" w:color="auto"/>
        <w:left w:val="none" w:sz="0" w:space="0" w:color="auto"/>
        <w:bottom w:val="none" w:sz="0" w:space="0" w:color="auto"/>
        <w:right w:val="none" w:sz="0" w:space="0" w:color="auto"/>
      </w:divBdr>
    </w:div>
    <w:div w:id="368071080">
      <w:bodyDiv w:val="1"/>
      <w:marLeft w:val="0"/>
      <w:marRight w:val="0"/>
      <w:marTop w:val="0"/>
      <w:marBottom w:val="0"/>
      <w:divBdr>
        <w:top w:val="none" w:sz="0" w:space="0" w:color="auto"/>
        <w:left w:val="none" w:sz="0" w:space="0" w:color="auto"/>
        <w:bottom w:val="none" w:sz="0" w:space="0" w:color="auto"/>
        <w:right w:val="none" w:sz="0" w:space="0" w:color="auto"/>
      </w:divBdr>
      <w:divsChild>
        <w:div w:id="1761365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80264">
      <w:bodyDiv w:val="1"/>
      <w:marLeft w:val="0"/>
      <w:marRight w:val="0"/>
      <w:marTop w:val="0"/>
      <w:marBottom w:val="0"/>
      <w:divBdr>
        <w:top w:val="none" w:sz="0" w:space="0" w:color="auto"/>
        <w:left w:val="none" w:sz="0" w:space="0" w:color="auto"/>
        <w:bottom w:val="none" w:sz="0" w:space="0" w:color="auto"/>
        <w:right w:val="none" w:sz="0" w:space="0" w:color="auto"/>
      </w:divBdr>
    </w:div>
    <w:div w:id="1835607970">
      <w:bodyDiv w:val="1"/>
      <w:marLeft w:val="5"/>
      <w:marRight w:val="15"/>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683</Words>
  <Characters>4130</Characters>
  <Application>Microsoft Office Word</Application>
  <DocSecurity>0</DocSecurity>
  <Lines>34</Lines>
  <Paragraphs>9</Paragraphs>
  <ScaleCrop>false</ScaleCrop>
  <HeadingPairs>
    <vt:vector size="6" baseType="variant">
      <vt:variant>
        <vt:lpstr>Title</vt:lpstr>
      </vt:variant>
      <vt:variant>
        <vt:i4>1</vt:i4>
      </vt:variant>
      <vt:variant>
        <vt:lpstr>Titre</vt:lpstr>
      </vt:variant>
      <vt:variant>
        <vt:i4>1</vt:i4>
      </vt:variant>
      <vt:variant>
        <vt:lpstr>Otsikko</vt:lpstr>
      </vt:variant>
      <vt:variant>
        <vt:i4>1</vt:i4>
      </vt:variant>
    </vt:vector>
  </HeadingPairs>
  <TitlesOfParts>
    <vt:vector size="3" baseType="lpstr">
      <vt:lpstr>CONVENTION ON WETLANDS (Ramsar, Iran, 1971)</vt:lpstr>
      <vt:lpstr>CONVENTION ON WETLANDS (Ramsar, Iran, 1971)</vt:lpstr>
      <vt:lpstr>CONVENTION ON WETLANDS (Ramsar, Iran, 1971)</vt:lpstr>
    </vt:vector>
  </TitlesOfParts>
  <Company>IUCN-The World Conservation Union</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ON WETLANDS (Ramsar, Iran, 1971)</dc:title>
  <dc:creator>PECK Dwight - Ramsar</dc:creator>
  <cp:lastModifiedBy>Ramsar\JenningsE</cp:lastModifiedBy>
  <cp:revision>4</cp:revision>
  <cp:lastPrinted>2014-12-09T15:20:00Z</cp:lastPrinted>
  <dcterms:created xsi:type="dcterms:W3CDTF">2015-01-07T16:31:00Z</dcterms:created>
  <dcterms:modified xsi:type="dcterms:W3CDTF">2015-01-07T16:53:00Z</dcterms:modified>
</cp:coreProperties>
</file>