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A9" w:rsidRPr="00062C49" w:rsidRDefault="004E14A9" w:rsidP="00172E6F">
      <w:pPr>
        <w:pStyle w:val="Default"/>
        <w:ind w:left="540" w:hanging="540"/>
        <w:jc w:val="right"/>
        <w:rPr>
          <w:rFonts w:asciiTheme="minorHAnsi" w:hAnsiTheme="minorHAnsi"/>
          <w:lang w:val="fr-FR"/>
        </w:rPr>
      </w:pPr>
      <w:bookmarkStart w:id="0" w:name="_GoBack"/>
      <w:bookmarkEnd w:id="0"/>
    </w:p>
    <w:p w:rsidR="001F3504" w:rsidRPr="00062C49" w:rsidRDefault="001F3504" w:rsidP="00172E6F">
      <w:pPr>
        <w:pBdr>
          <w:top w:val="single" w:sz="12" w:space="0" w:color="auto" w:shadow="1"/>
          <w:left w:val="single" w:sz="12" w:space="1" w:color="auto" w:shadow="1"/>
          <w:bottom w:val="single" w:sz="12" w:space="1" w:color="auto" w:shadow="1"/>
          <w:right w:val="single" w:sz="12" w:space="0" w:color="auto" w:shadow="1"/>
        </w:pBdr>
        <w:spacing w:after="0" w:line="240" w:lineRule="auto"/>
        <w:ind w:left="540" w:right="2790" w:hanging="540"/>
        <w:rPr>
          <w:rFonts w:asciiTheme="minorHAnsi" w:hAnsiTheme="minorHAnsi" w:cstheme="minorHAnsi"/>
          <w:bCs/>
          <w:szCs w:val="20"/>
          <w:lang w:val="fr-FR"/>
        </w:rPr>
      </w:pPr>
      <w:r w:rsidRPr="00062C49">
        <w:rPr>
          <w:rFonts w:asciiTheme="minorHAnsi" w:hAnsiTheme="minorHAnsi" w:cstheme="minorHAnsi"/>
          <w:bCs/>
          <w:szCs w:val="20"/>
          <w:lang w:val="fr-FR"/>
        </w:rPr>
        <w:t xml:space="preserve">CONVENTION </w:t>
      </w:r>
      <w:r w:rsidR="00830504" w:rsidRPr="00062C49">
        <w:rPr>
          <w:rFonts w:asciiTheme="minorHAnsi" w:hAnsiTheme="minorHAnsi" w:cstheme="minorHAnsi"/>
          <w:bCs/>
          <w:szCs w:val="20"/>
          <w:lang w:val="fr-FR"/>
        </w:rPr>
        <w:t>SUR LES ZONES HUMIDES</w:t>
      </w:r>
      <w:r w:rsidRPr="00062C49">
        <w:rPr>
          <w:rFonts w:asciiTheme="minorHAnsi" w:hAnsiTheme="minorHAnsi" w:cstheme="minorHAnsi"/>
          <w:bCs/>
          <w:szCs w:val="20"/>
          <w:lang w:val="fr-FR"/>
        </w:rPr>
        <w:t xml:space="preserve"> (Ramsar, Iran, 1971)</w:t>
      </w:r>
    </w:p>
    <w:p w:rsidR="001F3504" w:rsidRPr="00062C49" w:rsidRDefault="001F3504" w:rsidP="00172E6F">
      <w:pPr>
        <w:pBdr>
          <w:top w:val="single" w:sz="12" w:space="0" w:color="auto" w:shadow="1"/>
          <w:left w:val="single" w:sz="12" w:space="1" w:color="auto" w:shadow="1"/>
          <w:bottom w:val="single" w:sz="12" w:space="1" w:color="auto" w:shadow="1"/>
          <w:right w:val="single" w:sz="12" w:space="0" w:color="auto" w:shadow="1"/>
        </w:pBdr>
        <w:spacing w:after="0" w:line="240" w:lineRule="auto"/>
        <w:ind w:left="540" w:right="2790" w:hanging="540"/>
        <w:rPr>
          <w:rFonts w:asciiTheme="minorHAnsi" w:hAnsiTheme="minorHAnsi" w:cstheme="minorHAnsi"/>
          <w:bCs/>
          <w:szCs w:val="20"/>
          <w:lang w:val="fr-FR"/>
        </w:rPr>
      </w:pPr>
      <w:r w:rsidRPr="00062C49">
        <w:rPr>
          <w:rFonts w:asciiTheme="minorHAnsi" w:hAnsiTheme="minorHAnsi" w:cstheme="minorHAnsi"/>
          <w:bCs/>
          <w:szCs w:val="20"/>
          <w:lang w:val="fr-FR"/>
        </w:rPr>
        <w:t>48</w:t>
      </w:r>
      <w:r w:rsidR="00830504" w:rsidRPr="00062C49">
        <w:rPr>
          <w:rFonts w:asciiTheme="minorHAnsi" w:hAnsiTheme="minorHAnsi" w:cstheme="minorHAnsi"/>
          <w:bCs/>
          <w:szCs w:val="20"/>
          <w:vertAlign w:val="superscript"/>
          <w:lang w:val="fr-FR"/>
        </w:rPr>
        <w:t>e</w:t>
      </w:r>
      <w:r w:rsidRPr="00062C49">
        <w:rPr>
          <w:rFonts w:asciiTheme="minorHAnsi" w:hAnsiTheme="minorHAnsi" w:cstheme="minorHAnsi"/>
          <w:bCs/>
          <w:szCs w:val="20"/>
          <w:lang w:val="fr-FR"/>
        </w:rPr>
        <w:t xml:space="preserve"> </w:t>
      </w:r>
      <w:r w:rsidR="00830504" w:rsidRPr="00062C49">
        <w:rPr>
          <w:rFonts w:asciiTheme="minorHAnsi" w:hAnsiTheme="minorHAnsi" w:cstheme="minorHAnsi"/>
          <w:bCs/>
          <w:szCs w:val="20"/>
          <w:lang w:val="fr-FR"/>
        </w:rPr>
        <w:t>Réunion du Comité permanent</w:t>
      </w:r>
    </w:p>
    <w:p w:rsidR="001F3504" w:rsidRPr="00062C49" w:rsidRDefault="001F3504" w:rsidP="00172E6F">
      <w:pPr>
        <w:pBdr>
          <w:top w:val="single" w:sz="12" w:space="0" w:color="auto" w:shadow="1"/>
          <w:left w:val="single" w:sz="12" w:space="1" w:color="auto" w:shadow="1"/>
          <w:bottom w:val="single" w:sz="12" w:space="1" w:color="auto" w:shadow="1"/>
          <w:right w:val="single" w:sz="12" w:space="0" w:color="auto" w:shadow="1"/>
        </w:pBdr>
        <w:spacing w:after="0" w:line="240" w:lineRule="auto"/>
        <w:ind w:left="540" w:right="2790" w:hanging="540"/>
        <w:rPr>
          <w:rFonts w:asciiTheme="minorHAnsi" w:hAnsiTheme="minorHAnsi" w:cstheme="minorHAnsi"/>
          <w:bCs/>
          <w:szCs w:val="20"/>
          <w:lang w:val="fr-FR"/>
        </w:rPr>
      </w:pPr>
      <w:r w:rsidRPr="00062C49">
        <w:rPr>
          <w:rFonts w:asciiTheme="minorHAnsi" w:hAnsiTheme="minorHAnsi" w:cstheme="minorHAnsi"/>
          <w:bCs/>
          <w:szCs w:val="20"/>
          <w:lang w:val="fr-FR"/>
        </w:rPr>
        <w:t xml:space="preserve">Gland, </w:t>
      </w:r>
      <w:r w:rsidR="00830504" w:rsidRPr="00062C49">
        <w:rPr>
          <w:rFonts w:asciiTheme="minorHAnsi" w:hAnsiTheme="minorHAnsi" w:cstheme="minorHAnsi"/>
          <w:bCs/>
          <w:szCs w:val="20"/>
          <w:lang w:val="fr-FR"/>
        </w:rPr>
        <w:t>Suisse</w:t>
      </w:r>
      <w:r w:rsidRPr="00062C49">
        <w:rPr>
          <w:rFonts w:asciiTheme="minorHAnsi" w:hAnsiTheme="minorHAnsi" w:cstheme="minorHAnsi"/>
          <w:bCs/>
          <w:szCs w:val="20"/>
          <w:lang w:val="fr-FR"/>
        </w:rPr>
        <w:t xml:space="preserve">, 26-30 </w:t>
      </w:r>
      <w:r w:rsidR="00830504" w:rsidRPr="00062C49">
        <w:rPr>
          <w:rFonts w:asciiTheme="minorHAnsi" w:hAnsiTheme="minorHAnsi" w:cstheme="minorHAnsi"/>
          <w:bCs/>
          <w:szCs w:val="20"/>
          <w:lang w:val="fr-FR"/>
        </w:rPr>
        <w:t>janvier</w:t>
      </w:r>
      <w:r w:rsidRPr="00062C49">
        <w:rPr>
          <w:rFonts w:asciiTheme="minorHAnsi" w:hAnsiTheme="minorHAnsi" w:cstheme="minorHAnsi"/>
          <w:bCs/>
          <w:szCs w:val="20"/>
          <w:lang w:val="fr-FR"/>
        </w:rPr>
        <w:t xml:space="preserve"> 2015</w:t>
      </w:r>
    </w:p>
    <w:p w:rsidR="001F3504" w:rsidRPr="00062C49" w:rsidRDefault="001F3504" w:rsidP="00172E6F">
      <w:pPr>
        <w:spacing w:after="0" w:line="240" w:lineRule="auto"/>
        <w:ind w:left="540" w:hanging="540"/>
        <w:jc w:val="right"/>
        <w:rPr>
          <w:rFonts w:asciiTheme="minorHAnsi" w:hAnsiTheme="minorHAnsi" w:cstheme="minorHAnsi"/>
          <w:b/>
          <w:sz w:val="32"/>
          <w:szCs w:val="32"/>
          <w:lang w:val="fr-FR"/>
        </w:rPr>
      </w:pPr>
    </w:p>
    <w:p w:rsidR="001F3504" w:rsidRPr="00062C49" w:rsidRDefault="001F3504" w:rsidP="00172E6F">
      <w:pPr>
        <w:spacing w:after="0" w:line="240" w:lineRule="auto"/>
        <w:ind w:left="540" w:hanging="540"/>
        <w:jc w:val="right"/>
        <w:rPr>
          <w:rFonts w:asciiTheme="minorHAnsi" w:hAnsiTheme="minorHAnsi" w:cstheme="minorHAnsi"/>
          <w:b/>
          <w:sz w:val="28"/>
          <w:szCs w:val="28"/>
          <w:lang w:val="fr-FR"/>
        </w:rPr>
      </w:pPr>
      <w:r w:rsidRPr="00062C49">
        <w:rPr>
          <w:rFonts w:asciiTheme="minorHAnsi" w:hAnsiTheme="minorHAnsi" w:cstheme="minorHAnsi"/>
          <w:b/>
          <w:sz w:val="28"/>
          <w:szCs w:val="28"/>
          <w:lang w:val="fr-FR"/>
        </w:rPr>
        <w:t>SC48-</w:t>
      </w:r>
      <w:r w:rsidR="00031958" w:rsidRPr="00062C49">
        <w:rPr>
          <w:rFonts w:asciiTheme="minorHAnsi" w:hAnsiTheme="minorHAnsi" w:cstheme="minorHAnsi"/>
          <w:b/>
          <w:sz w:val="28"/>
          <w:szCs w:val="28"/>
          <w:lang w:val="fr-FR"/>
        </w:rPr>
        <w:t>31</w:t>
      </w:r>
    </w:p>
    <w:p w:rsidR="001F3504" w:rsidRPr="00062C49" w:rsidRDefault="001F3504" w:rsidP="00172E6F">
      <w:pPr>
        <w:spacing w:after="0" w:line="240" w:lineRule="auto"/>
        <w:ind w:left="540" w:right="16" w:hanging="540"/>
        <w:rPr>
          <w:rFonts w:asciiTheme="minorHAnsi" w:hAnsiTheme="minorHAnsi"/>
          <w:b/>
          <w:bCs/>
          <w:sz w:val="28"/>
          <w:szCs w:val="28"/>
          <w:lang w:val="fr-FR"/>
        </w:rPr>
      </w:pPr>
    </w:p>
    <w:p w:rsidR="001F3504" w:rsidRPr="00062C49" w:rsidRDefault="00830504" w:rsidP="00172E6F">
      <w:pPr>
        <w:spacing w:after="0" w:line="240" w:lineRule="auto"/>
        <w:ind w:left="540" w:hanging="540"/>
        <w:jc w:val="center"/>
        <w:rPr>
          <w:rFonts w:asciiTheme="minorHAnsi" w:hAnsiTheme="minorHAnsi"/>
          <w:b/>
          <w:bCs/>
          <w:sz w:val="28"/>
          <w:szCs w:val="28"/>
          <w:lang w:val="fr-FR"/>
        </w:rPr>
      </w:pPr>
      <w:r w:rsidRPr="00062C49">
        <w:rPr>
          <w:rFonts w:asciiTheme="minorHAnsi" w:hAnsiTheme="minorHAnsi"/>
          <w:b/>
          <w:bCs/>
          <w:sz w:val="28"/>
          <w:szCs w:val="28"/>
          <w:lang w:val="fr-FR"/>
        </w:rPr>
        <w:t>Projet de résolution</w:t>
      </w:r>
      <w:r w:rsidR="00172E6F" w:rsidRPr="00062C49">
        <w:rPr>
          <w:rFonts w:asciiTheme="minorHAnsi" w:hAnsiTheme="minorHAnsi"/>
          <w:b/>
          <w:bCs/>
          <w:sz w:val="28"/>
          <w:szCs w:val="28"/>
          <w:lang w:val="fr-FR"/>
        </w:rPr>
        <w:t xml:space="preserve"> sur les </w:t>
      </w:r>
      <w:r w:rsidRPr="00062C49">
        <w:rPr>
          <w:rFonts w:asciiTheme="minorHAnsi" w:hAnsiTheme="minorHAnsi"/>
          <w:b/>
          <w:bCs/>
          <w:sz w:val="28"/>
          <w:szCs w:val="28"/>
          <w:lang w:val="fr-FR"/>
        </w:rPr>
        <w:t xml:space="preserve">tourbières, les changements climatiques et l’utilisation rationnelle : implications pour la Convention de Ramsar </w:t>
      </w:r>
    </w:p>
    <w:p w:rsidR="00EB6CEC" w:rsidRPr="00062C49" w:rsidRDefault="00EB6CEC" w:rsidP="00172E6F">
      <w:pPr>
        <w:spacing w:after="0" w:line="240" w:lineRule="auto"/>
        <w:ind w:left="540" w:hanging="540"/>
        <w:jc w:val="center"/>
        <w:rPr>
          <w:rFonts w:asciiTheme="minorHAnsi" w:hAnsiTheme="minorHAnsi"/>
          <w:b/>
          <w:bCs/>
          <w:sz w:val="28"/>
          <w:szCs w:val="28"/>
          <w:lang w:val="fr-FR"/>
        </w:rPr>
      </w:pPr>
    </w:p>
    <w:p w:rsidR="00EB6CEC" w:rsidRPr="00062C49" w:rsidRDefault="00830504" w:rsidP="00172E6F">
      <w:pPr>
        <w:spacing w:after="0" w:line="240" w:lineRule="auto"/>
        <w:ind w:left="540" w:right="17" w:hanging="540"/>
        <w:rPr>
          <w:rFonts w:asciiTheme="minorHAnsi" w:hAnsiTheme="minorHAnsi"/>
          <w:i/>
          <w:lang w:val="fr-FR"/>
        </w:rPr>
      </w:pPr>
      <w:r w:rsidRPr="00062C49">
        <w:rPr>
          <w:rFonts w:asciiTheme="minorHAnsi" w:hAnsiTheme="minorHAnsi"/>
          <w:i/>
          <w:lang w:val="fr-FR"/>
        </w:rPr>
        <w:t>Soumis par le Danemark</w:t>
      </w:r>
      <w:r w:rsidR="00364A3F">
        <w:rPr>
          <w:rFonts w:asciiTheme="minorHAnsi" w:hAnsiTheme="minorHAnsi"/>
          <w:i/>
          <w:lang w:val="fr-FR"/>
        </w:rPr>
        <w:t xml:space="preserve"> avec l’appui de la Finlande</w:t>
      </w:r>
    </w:p>
    <w:p w:rsidR="001F3504" w:rsidRPr="00062C49" w:rsidRDefault="001F3504" w:rsidP="00172E6F">
      <w:pPr>
        <w:tabs>
          <w:tab w:val="left" w:pos="3555"/>
        </w:tabs>
        <w:spacing w:after="0" w:line="240" w:lineRule="auto"/>
        <w:ind w:left="540" w:hanging="540"/>
        <w:rPr>
          <w:rFonts w:asciiTheme="minorHAnsi" w:hAnsiTheme="minorHAnsi"/>
          <w:sz w:val="24"/>
          <w:szCs w:val="24"/>
          <w:lang w:val="fr-FR"/>
        </w:rPr>
      </w:pPr>
      <w:r w:rsidRPr="00062C49">
        <w:rPr>
          <w:rFonts w:asciiTheme="minorHAnsi" w:hAnsiTheme="minorHAnsi"/>
          <w:sz w:val="24"/>
          <w:szCs w:val="24"/>
          <w:lang w:val="fr-FR"/>
        </w:rPr>
        <w:tab/>
      </w:r>
    </w:p>
    <w:p w:rsidR="001F3504" w:rsidRPr="00062C49" w:rsidRDefault="00A40C52" w:rsidP="00172E6F">
      <w:pPr>
        <w:spacing w:after="0" w:line="240" w:lineRule="auto"/>
        <w:ind w:left="540" w:hanging="540"/>
        <w:rPr>
          <w:rFonts w:asciiTheme="minorHAnsi" w:hAnsiTheme="minorHAnsi"/>
          <w:lang w:val="fr-FR"/>
        </w:rPr>
      </w:pPr>
      <w:r w:rsidRPr="00A40C52">
        <w:rPr>
          <w:rFonts w:asciiTheme="minorHAnsi" w:hAnsiTheme="minorHAnsi"/>
          <w:noProof/>
          <w:lang w:val="fr-CH" w:eastAsia="fr-CH"/>
        </w:rPr>
      </w:r>
      <w:r w:rsidRPr="00A40C52">
        <w:rPr>
          <w:rFonts w:asciiTheme="minorHAnsi" w:hAnsiTheme="minorHAnsi"/>
          <w:noProof/>
          <w:lang w:val="fr-CH" w:eastAsia="fr-CH"/>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1F3504" w:rsidRPr="00830504" w:rsidRDefault="001F3504" w:rsidP="001F3504">
                  <w:pPr>
                    <w:spacing w:after="0" w:line="240" w:lineRule="auto"/>
                    <w:rPr>
                      <w:rFonts w:cs="Calibri"/>
                      <w:b/>
                      <w:lang w:val="fr-CA"/>
                    </w:rPr>
                  </w:pPr>
                  <w:r w:rsidRPr="00830504">
                    <w:rPr>
                      <w:rFonts w:cs="Calibri"/>
                      <w:b/>
                      <w:lang w:val="fr-CA"/>
                    </w:rPr>
                    <w:t xml:space="preserve">Action </w:t>
                  </w:r>
                  <w:r w:rsidR="00830504">
                    <w:rPr>
                      <w:rFonts w:cs="Calibri"/>
                      <w:b/>
                      <w:lang w:val="fr-CA"/>
                    </w:rPr>
                    <w:t>requise </w:t>
                  </w:r>
                  <w:r w:rsidRPr="00830504">
                    <w:rPr>
                      <w:rFonts w:cs="Calibri"/>
                      <w:b/>
                      <w:lang w:val="fr-CA"/>
                    </w:rPr>
                    <w:t>:</w:t>
                  </w:r>
                </w:p>
                <w:p w:rsidR="001F3504" w:rsidRPr="00830504" w:rsidRDefault="00830504" w:rsidP="001F3504">
                  <w:pPr>
                    <w:widowControl w:val="0"/>
                    <w:numPr>
                      <w:ilvl w:val="0"/>
                      <w:numId w:val="19"/>
                    </w:numPr>
                    <w:spacing w:after="0" w:line="240" w:lineRule="auto"/>
                    <w:ind w:left="425" w:hanging="425"/>
                    <w:rPr>
                      <w:lang w:val="fr-CA"/>
                    </w:rPr>
                  </w:pPr>
                  <w:r>
                    <w:rPr>
                      <w:rFonts w:cs="Calibri"/>
                      <w:lang w:val="fr-CA"/>
                    </w:rPr>
                    <w:t>Le Comité permanent est invité à examiner et approuver le projet de résolution ci</w:t>
                  </w:r>
                  <w:r>
                    <w:rPr>
                      <w:rFonts w:cs="Calibri"/>
                      <w:lang w:val="fr-CA"/>
                    </w:rPr>
                    <w:noBreakHyphen/>
                    <w:t>joint pour examen par la Conférence des Parties à sa 12</w:t>
                  </w:r>
                  <w:r w:rsidRPr="00830504">
                    <w:rPr>
                      <w:rFonts w:cs="Calibri"/>
                      <w:vertAlign w:val="superscript"/>
                      <w:lang w:val="fr-CA"/>
                    </w:rPr>
                    <w:t>e</w:t>
                  </w:r>
                  <w:r>
                    <w:rPr>
                      <w:rFonts w:cs="Calibri"/>
                      <w:lang w:val="fr-CA"/>
                    </w:rPr>
                    <w:t> session.</w:t>
                  </w:r>
                </w:p>
              </w:txbxContent>
            </v:textbox>
            <w10:wrap type="none"/>
            <w10:anchorlock/>
          </v:shape>
        </w:pict>
      </w:r>
    </w:p>
    <w:p w:rsidR="001F3504" w:rsidRPr="00062C49" w:rsidRDefault="001F3504" w:rsidP="00172E6F">
      <w:pPr>
        <w:pStyle w:val="Default"/>
        <w:ind w:left="540" w:hanging="540"/>
        <w:rPr>
          <w:rFonts w:asciiTheme="minorHAnsi" w:hAnsiTheme="minorHAnsi"/>
          <w:b/>
          <w:bCs/>
          <w:sz w:val="32"/>
          <w:szCs w:val="32"/>
          <w:lang w:val="fr-FR"/>
        </w:rPr>
      </w:pPr>
    </w:p>
    <w:p w:rsidR="001F3504" w:rsidRPr="00062C49" w:rsidRDefault="001F3504" w:rsidP="00172E6F">
      <w:pPr>
        <w:pStyle w:val="Default"/>
        <w:ind w:left="540" w:hanging="540"/>
        <w:rPr>
          <w:rFonts w:asciiTheme="minorHAnsi" w:hAnsiTheme="minorHAnsi"/>
          <w:b/>
          <w:bCs/>
          <w:sz w:val="32"/>
          <w:szCs w:val="32"/>
          <w:lang w:val="fr-FR"/>
        </w:rPr>
      </w:pPr>
    </w:p>
    <w:p w:rsidR="008756FE" w:rsidRPr="00422351" w:rsidRDefault="00830504" w:rsidP="00364A3F">
      <w:pPr>
        <w:pStyle w:val="Default"/>
        <w:ind w:left="540" w:hanging="540"/>
        <w:rPr>
          <w:rFonts w:asciiTheme="minorHAnsi" w:hAnsiTheme="minorHAnsi"/>
          <w:b/>
          <w:bCs/>
          <w:lang w:val="fr-FR"/>
        </w:rPr>
      </w:pPr>
      <w:r w:rsidRPr="00422351">
        <w:rPr>
          <w:rFonts w:asciiTheme="minorHAnsi" w:hAnsiTheme="minorHAnsi"/>
          <w:b/>
          <w:bCs/>
          <w:lang w:val="fr-FR"/>
        </w:rPr>
        <w:t xml:space="preserve">Projet de résolution </w:t>
      </w:r>
      <w:r w:rsidR="008756FE" w:rsidRPr="00422351">
        <w:rPr>
          <w:rFonts w:asciiTheme="minorHAnsi" w:hAnsiTheme="minorHAnsi"/>
          <w:b/>
          <w:bCs/>
          <w:lang w:val="fr-FR"/>
        </w:rPr>
        <w:t>XII.xx</w:t>
      </w:r>
    </w:p>
    <w:p w:rsidR="004E14A9" w:rsidRPr="00422351" w:rsidRDefault="004E14A9" w:rsidP="00172E6F">
      <w:pPr>
        <w:pStyle w:val="Default"/>
        <w:tabs>
          <w:tab w:val="left" w:pos="5925"/>
        </w:tabs>
        <w:ind w:left="540" w:hanging="540"/>
        <w:rPr>
          <w:rFonts w:asciiTheme="minorHAnsi" w:hAnsiTheme="minorHAnsi"/>
          <w:lang w:val="fr-FR"/>
        </w:rPr>
      </w:pPr>
    </w:p>
    <w:p w:rsidR="004E14A9" w:rsidRPr="00422351" w:rsidRDefault="00830504" w:rsidP="00422351">
      <w:pPr>
        <w:pStyle w:val="Default"/>
        <w:rPr>
          <w:rFonts w:asciiTheme="minorHAnsi" w:hAnsiTheme="minorHAnsi"/>
          <w:b/>
          <w:bCs/>
          <w:lang w:val="fr-FR"/>
        </w:rPr>
      </w:pPr>
      <w:r w:rsidRPr="00422351">
        <w:rPr>
          <w:rFonts w:asciiTheme="minorHAnsi" w:hAnsiTheme="minorHAnsi"/>
          <w:b/>
          <w:bCs/>
          <w:lang w:val="fr-FR"/>
        </w:rPr>
        <w:t>Les tourbières, les changements climatiques et l’utilisation rationnelle :</w:t>
      </w:r>
      <w:r w:rsidR="004E14A9" w:rsidRPr="00422351">
        <w:rPr>
          <w:rFonts w:asciiTheme="minorHAnsi" w:hAnsiTheme="minorHAnsi"/>
          <w:b/>
          <w:bCs/>
          <w:lang w:val="fr-FR"/>
        </w:rPr>
        <w:t xml:space="preserve"> </w:t>
      </w:r>
      <w:r w:rsidRPr="00422351">
        <w:rPr>
          <w:rFonts w:asciiTheme="minorHAnsi" w:hAnsiTheme="minorHAnsi"/>
          <w:b/>
          <w:bCs/>
          <w:lang w:val="fr-FR"/>
        </w:rPr>
        <w:t>i</w:t>
      </w:r>
      <w:r w:rsidR="004E14A9" w:rsidRPr="00422351">
        <w:rPr>
          <w:rFonts w:asciiTheme="minorHAnsi" w:hAnsiTheme="minorHAnsi"/>
          <w:b/>
          <w:bCs/>
          <w:lang w:val="fr-FR"/>
        </w:rPr>
        <w:t xml:space="preserve">mplications </w:t>
      </w:r>
      <w:r w:rsidRPr="00422351">
        <w:rPr>
          <w:rFonts w:asciiTheme="minorHAnsi" w:hAnsiTheme="minorHAnsi"/>
          <w:b/>
          <w:bCs/>
          <w:lang w:val="fr-FR"/>
        </w:rPr>
        <w:t>pour la Convention de</w:t>
      </w:r>
      <w:r w:rsidR="004E14A9" w:rsidRPr="00422351">
        <w:rPr>
          <w:rFonts w:asciiTheme="minorHAnsi" w:hAnsiTheme="minorHAnsi"/>
          <w:b/>
          <w:bCs/>
          <w:lang w:val="fr-FR"/>
        </w:rPr>
        <w:t xml:space="preserve"> Ramsar</w:t>
      </w:r>
    </w:p>
    <w:p w:rsidR="00DB5453" w:rsidRPr="00422351" w:rsidRDefault="00DB5453" w:rsidP="00172E6F">
      <w:pPr>
        <w:pStyle w:val="Default"/>
        <w:ind w:left="540" w:hanging="540"/>
        <w:rPr>
          <w:rFonts w:asciiTheme="minorHAnsi" w:hAnsiTheme="minorHAnsi"/>
          <w:sz w:val="22"/>
          <w:szCs w:val="22"/>
          <w:lang w:val="fr-FR"/>
        </w:rPr>
      </w:pPr>
    </w:p>
    <w:p w:rsidR="00B77EFB" w:rsidRPr="00422351" w:rsidRDefault="00830504"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RECONNAISSANT que les services écosystémiques </w:t>
      </w:r>
      <w:r w:rsidR="00364A3F" w:rsidRPr="00422351">
        <w:rPr>
          <w:rFonts w:asciiTheme="minorHAnsi" w:hAnsiTheme="minorHAnsi"/>
          <w:sz w:val="22"/>
          <w:szCs w:val="22"/>
          <w:lang w:val="fr-FR"/>
        </w:rPr>
        <w:t xml:space="preserve">assurés par les </w:t>
      </w:r>
      <w:r w:rsidRPr="00422351">
        <w:rPr>
          <w:rFonts w:asciiTheme="minorHAnsi" w:hAnsiTheme="minorHAnsi"/>
          <w:sz w:val="22"/>
          <w:szCs w:val="22"/>
          <w:lang w:val="fr-FR"/>
        </w:rPr>
        <w:t>tourbières contribu</w:t>
      </w:r>
      <w:r w:rsidR="004515F5" w:rsidRPr="00422351">
        <w:rPr>
          <w:rFonts w:asciiTheme="minorHAnsi" w:hAnsiTheme="minorHAnsi"/>
          <w:sz w:val="22"/>
          <w:szCs w:val="22"/>
          <w:lang w:val="fr-FR"/>
        </w:rPr>
        <w:t>a</w:t>
      </w:r>
      <w:r w:rsidRPr="00422351">
        <w:rPr>
          <w:rFonts w:asciiTheme="minorHAnsi" w:hAnsiTheme="minorHAnsi"/>
          <w:sz w:val="22"/>
          <w:szCs w:val="22"/>
          <w:lang w:val="fr-FR"/>
        </w:rPr>
        <w:t>nt au bien</w:t>
      </w:r>
      <w:r w:rsidRPr="00422351">
        <w:rPr>
          <w:rFonts w:asciiTheme="minorHAnsi" w:hAnsiTheme="minorHAnsi"/>
          <w:sz w:val="22"/>
          <w:szCs w:val="22"/>
          <w:lang w:val="fr-FR"/>
        </w:rPr>
        <w:noBreakHyphen/>
        <w:t>être humain, notamment</w:t>
      </w:r>
      <w:r w:rsidR="009207B6" w:rsidRPr="00422351">
        <w:rPr>
          <w:rFonts w:asciiTheme="minorHAnsi" w:hAnsiTheme="minorHAnsi"/>
          <w:sz w:val="22"/>
          <w:szCs w:val="22"/>
          <w:lang w:val="fr-FR"/>
        </w:rPr>
        <w:t xml:space="preserve"> à</w:t>
      </w:r>
      <w:r w:rsidRPr="00422351">
        <w:rPr>
          <w:rFonts w:asciiTheme="minorHAnsi" w:hAnsiTheme="minorHAnsi"/>
          <w:sz w:val="22"/>
          <w:szCs w:val="22"/>
          <w:lang w:val="fr-FR"/>
        </w:rPr>
        <w:t xml:space="preserve"> l’atténuation des changements climatiques et</w:t>
      </w:r>
      <w:r w:rsidR="009207B6" w:rsidRPr="00422351">
        <w:rPr>
          <w:rFonts w:asciiTheme="minorHAnsi" w:hAnsiTheme="minorHAnsi"/>
          <w:sz w:val="22"/>
          <w:szCs w:val="22"/>
          <w:lang w:val="fr-FR"/>
        </w:rPr>
        <w:t xml:space="preserve"> à</w:t>
      </w:r>
      <w:r w:rsidRPr="00422351">
        <w:rPr>
          <w:rFonts w:asciiTheme="minorHAnsi" w:hAnsiTheme="minorHAnsi"/>
          <w:sz w:val="22"/>
          <w:szCs w:val="22"/>
          <w:lang w:val="fr-FR"/>
        </w:rPr>
        <w:t xml:space="preserve"> l’adaptation à ces changements, </w:t>
      </w:r>
      <w:r w:rsidR="00364A3F" w:rsidRPr="00422351">
        <w:rPr>
          <w:rFonts w:asciiTheme="minorHAnsi" w:hAnsiTheme="minorHAnsi"/>
          <w:sz w:val="22"/>
          <w:szCs w:val="22"/>
          <w:lang w:val="fr-FR"/>
        </w:rPr>
        <w:t xml:space="preserve">peuvent être </w:t>
      </w:r>
      <w:r w:rsidRPr="00422351">
        <w:rPr>
          <w:rFonts w:asciiTheme="minorHAnsi" w:hAnsiTheme="minorHAnsi"/>
          <w:sz w:val="22"/>
          <w:szCs w:val="22"/>
          <w:lang w:val="fr-FR"/>
        </w:rPr>
        <w:t xml:space="preserve">gravement </w:t>
      </w:r>
      <w:r w:rsidR="00364A3F" w:rsidRPr="00422351">
        <w:rPr>
          <w:rFonts w:asciiTheme="minorHAnsi" w:hAnsiTheme="minorHAnsi"/>
          <w:sz w:val="22"/>
          <w:szCs w:val="22"/>
          <w:lang w:val="fr-FR"/>
        </w:rPr>
        <w:t>dégradés si l’écosystème n’est pas géré de façon rationnelle</w:t>
      </w:r>
      <w:r w:rsidRPr="00422351">
        <w:rPr>
          <w:rFonts w:asciiTheme="minorHAnsi" w:hAnsiTheme="minorHAnsi"/>
          <w:sz w:val="22"/>
          <w:szCs w:val="22"/>
          <w:lang w:val="fr-FR"/>
        </w:rPr>
        <w:t xml:space="preserve"> et SACHANT qu’une </w:t>
      </w:r>
      <w:r w:rsidR="009207B6" w:rsidRPr="00422351">
        <w:rPr>
          <w:rFonts w:asciiTheme="minorHAnsi" w:hAnsiTheme="minorHAnsi"/>
          <w:sz w:val="22"/>
          <w:szCs w:val="22"/>
          <w:lang w:val="fr-FR"/>
        </w:rPr>
        <w:t>at</w:t>
      </w:r>
      <w:r w:rsidRPr="00422351">
        <w:rPr>
          <w:rFonts w:asciiTheme="minorHAnsi" w:hAnsiTheme="minorHAnsi"/>
          <w:sz w:val="22"/>
          <w:szCs w:val="22"/>
          <w:lang w:val="fr-FR"/>
        </w:rPr>
        <w:t>tention accrue de la Convention de Ramsar, y compris une révision des critères d’inscription des zones humides d’importance internationale, pourrait s’avérer nécessaire</w:t>
      </w:r>
      <w:r w:rsidR="00364A3F" w:rsidRPr="00422351">
        <w:rPr>
          <w:rFonts w:asciiTheme="minorHAnsi" w:hAnsiTheme="minorHAnsi"/>
          <w:sz w:val="22"/>
          <w:szCs w:val="22"/>
          <w:lang w:val="fr-FR"/>
        </w:rPr>
        <w:t xml:space="preserve"> pour juguler cette menace</w:t>
      </w:r>
      <w:r w:rsidRPr="00422351">
        <w:rPr>
          <w:rFonts w:asciiTheme="minorHAnsi" w:hAnsiTheme="minorHAnsi"/>
          <w:sz w:val="22"/>
          <w:szCs w:val="22"/>
          <w:lang w:val="fr-FR"/>
        </w:rPr>
        <w:t xml:space="preserve">; </w:t>
      </w:r>
    </w:p>
    <w:p w:rsidR="00B77EFB" w:rsidRPr="00422351" w:rsidRDefault="00B77EFB" w:rsidP="00422351">
      <w:pPr>
        <w:pStyle w:val="Default"/>
        <w:ind w:left="426" w:hanging="426"/>
        <w:rPr>
          <w:rFonts w:asciiTheme="minorHAnsi" w:hAnsiTheme="minorHAnsi"/>
          <w:sz w:val="22"/>
          <w:szCs w:val="22"/>
          <w:lang w:val="fr-FR"/>
        </w:rPr>
      </w:pPr>
    </w:p>
    <w:p w:rsidR="00F07F5A" w:rsidRPr="00422351" w:rsidRDefault="00830504"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RAPPELANT que la Résolution</w:t>
      </w:r>
      <w:r w:rsidR="003A559F" w:rsidRPr="00422351">
        <w:rPr>
          <w:rFonts w:asciiTheme="minorHAnsi" w:hAnsiTheme="minorHAnsi"/>
          <w:sz w:val="22"/>
          <w:szCs w:val="22"/>
          <w:lang w:val="fr-FR"/>
        </w:rPr>
        <w:t xml:space="preserve"> XI.14</w:t>
      </w:r>
      <w:r w:rsidRPr="00422351">
        <w:rPr>
          <w:rFonts w:asciiTheme="minorHAnsi" w:hAnsiTheme="minorHAnsi"/>
          <w:sz w:val="22"/>
          <w:szCs w:val="22"/>
          <w:lang w:val="fr-FR"/>
        </w:rPr>
        <w:t>,</w:t>
      </w:r>
      <w:r w:rsidR="003A559F" w:rsidRPr="00422351">
        <w:rPr>
          <w:rFonts w:asciiTheme="minorHAnsi" w:hAnsiTheme="minorHAnsi"/>
          <w:sz w:val="22"/>
          <w:szCs w:val="22"/>
          <w:lang w:val="fr-FR"/>
        </w:rPr>
        <w:t xml:space="preserve"> </w:t>
      </w:r>
      <w:r w:rsidRPr="00422351">
        <w:rPr>
          <w:rFonts w:asciiTheme="minorHAnsi" w:hAnsiTheme="minorHAnsi"/>
          <w:i/>
          <w:iCs/>
          <w:sz w:val="22"/>
          <w:szCs w:val="22"/>
          <w:lang w:val="fr-FR"/>
        </w:rPr>
        <w:t xml:space="preserve">Les changements climatiques et les zones humides : implications pour la Convention de Ramsar sur les zones humides </w:t>
      </w:r>
      <w:r w:rsidR="003A559F" w:rsidRPr="00422351">
        <w:rPr>
          <w:rFonts w:asciiTheme="minorHAnsi" w:hAnsiTheme="minorHAnsi"/>
          <w:sz w:val="22"/>
          <w:szCs w:val="22"/>
          <w:lang w:val="fr-FR"/>
        </w:rPr>
        <w:t>(2012)</w:t>
      </w:r>
      <w:r w:rsidRPr="00422351">
        <w:rPr>
          <w:rFonts w:asciiTheme="minorHAnsi" w:hAnsiTheme="minorHAnsi"/>
          <w:sz w:val="22"/>
          <w:szCs w:val="22"/>
          <w:lang w:val="fr-FR"/>
        </w:rPr>
        <w:t>, reconnaît</w:t>
      </w:r>
      <w:r w:rsidR="00542E08" w:rsidRPr="00422351">
        <w:rPr>
          <w:rFonts w:asciiTheme="minorHAnsi" w:hAnsiTheme="minorHAnsi"/>
          <w:sz w:val="22"/>
          <w:szCs w:val="22"/>
          <w:lang w:val="fr-FR"/>
        </w:rPr>
        <w:t xml:space="preserve">, </w:t>
      </w:r>
      <w:r w:rsidRPr="00422351">
        <w:rPr>
          <w:rFonts w:asciiTheme="minorHAnsi" w:hAnsiTheme="minorHAnsi"/>
          <w:sz w:val="22"/>
          <w:szCs w:val="22"/>
          <w:lang w:val="fr-FR"/>
        </w:rPr>
        <w:t>entre autres, que la dégradation et la perte incessantes de tourbières entraînent la libération de grandes quantités de carbone stocké</w:t>
      </w:r>
      <w:r w:rsidR="00364A3F" w:rsidRPr="00422351">
        <w:rPr>
          <w:rFonts w:asciiTheme="minorHAnsi" w:hAnsiTheme="minorHAnsi"/>
          <w:sz w:val="22"/>
          <w:szCs w:val="22"/>
          <w:lang w:val="fr-FR"/>
        </w:rPr>
        <w:t xml:space="preserve"> et en conséquence</w:t>
      </w:r>
      <w:r w:rsidRPr="00422351">
        <w:rPr>
          <w:rFonts w:asciiTheme="minorHAnsi" w:hAnsiTheme="minorHAnsi"/>
          <w:sz w:val="22"/>
          <w:szCs w:val="22"/>
          <w:lang w:val="fr-FR"/>
        </w:rPr>
        <w:t xml:space="preserve">, </w:t>
      </w:r>
      <w:r w:rsidR="00364A3F" w:rsidRPr="00422351">
        <w:rPr>
          <w:rFonts w:asciiTheme="minorHAnsi" w:hAnsiTheme="minorHAnsi"/>
          <w:sz w:val="22"/>
          <w:szCs w:val="22"/>
          <w:lang w:val="fr-FR"/>
        </w:rPr>
        <w:t xml:space="preserve">exacerbent </w:t>
      </w:r>
      <w:r w:rsidRPr="00422351">
        <w:rPr>
          <w:rFonts w:asciiTheme="minorHAnsi" w:hAnsiTheme="minorHAnsi"/>
          <w:sz w:val="22"/>
          <w:szCs w:val="22"/>
          <w:lang w:val="fr-FR"/>
        </w:rPr>
        <w:t>les changements climatiques et que l’inscription et la gestion efficace de Sites Ramsar peuvent, dans certaines régions, jouer un rôle vital en matière de piégeage et stockage du carbone et, en conséquence, d’atténuat</w:t>
      </w:r>
      <w:r w:rsidR="002D556A" w:rsidRPr="00422351">
        <w:rPr>
          <w:rFonts w:asciiTheme="minorHAnsi" w:hAnsiTheme="minorHAnsi"/>
          <w:sz w:val="22"/>
          <w:szCs w:val="22"/>
          <w:lang w:val="fr-FR"/>
        </w:rPr>
        <w:t>ion des changements climatiques</w:t>
      </w:r>
      <w:r w:rsidR="00364A3F" w:rsidRPr="00422351">
        <w:rPr>
          <w:rFonts w:asciiTheme="minorHAnsi" w:hAnsiTheme="minorHAnsi"/>
          <w:sz w:val="22"/>
          <w:szCs w:val="22"/>
          <w:lang w:val="fr-FR"/>
        </w:rPr>
        <w:t>;</w:t>
      </w:r>
      <w:r w:rsidR="00D378BF" w:rsidRPr="00422351">
        <w:rPr>
          <w:rFonts w:asciiTheme="minorHAnsi" w:hAnsiTheme="minorHAnsi"/>
          <w:sz w:val="22"/>
          <w:szCs w:val="22"/>
          <w:lang w:val="fr-FR"/>
        </w:rPr>
        <w:t xml:space="preserve"> et RAPPELANT ÉGALEMENT que la Résolution XI.14 encourageait</w:t>
      </w:r>
      <w:r w:rsidR="002D556A" w:rsidRPr="00422351">
        <w:rPr>
          <w:rFonts w:asciiTheme="minorHAnsi" w:hAnsiTheme="minorHAnsi"/>
          <w:sz w:val="22"/>
          <w:szCs w:val="22"/>
          <w:lang w:val="fr-FR"/>
        </w:rPr>
        <w:t xml:space="preserve"> les Parties contractantes et leurs représentants à contacter leurs homologues de la Convention</w:t>
      </w:r>
      <w:r w:rsidR="002D556A" w:rsidRPr="00422351">
        <w:rPr>
          <w:rFonts w:asciiTheme="minorHAnsi" w:hAnsiTheme="minorHAnsi"/>
          <w:sz w:val="22"/>
          <w:szCs w:val="22"/>
          <w:lang w:val="fr-FR"/>
        </w:rPr>
        <w:noBreakHyphen/>
        <w:t>cadre des Nations Unies sur les changements climatiques</w:t>
      </w:r>
      <w:r w:rsidR="00246C47" w:rsidRPr="00422351">
        <w:rPr>
          <w:rFonts w:asciiTheme="minorHAnsi" w:hAnsiTheme="minorHAnsi"/>
          <w:sz w:val="22"/>
          <w:szCs w:val="22"/>
          <w:lang w:val="fr-FR"/>
        </w:rPr>
        <w:t xml:space="preserve"> (CCNUCC)</w:t>
      </w:r>
      <w:r w:rsidR="002D556A" w:rsidRPr="00422351">
        <w:rPr>
          <w:rFonts w:asciiTheme="minorHAnsi" w:hAnsiTheme="minorHAnsi"/>
          <w:sz w:val="22"/>
          <w:szCs w:val="22"/>
          <w:lang w:val="fr-FR"/>
        </w:rPr>
        <w:t xml:space="preserve"> et ses organes subsidiaires compétents</w:t>
      </w:r>
      <w:r w:rsidR="00F07F5A" w:rsidRPr="00422351">
        <w:rPr>
          <w:rFonts w:asciiTheme="minorHAnsi" w:hAnsiTheme="minorHAnsi"/>
          <w:sz w:val="22"/>
          <w:szCs w:val="22"/>
          <w:lang w:val="fr-FR"/>
        </w:rPr>
        <w:t xml:space="preserve">, </w:t>
      </w:r>
      <w:r w:rsidR="002D556A" w:rsidRPr="00422351">
        <w:rPr>
          <w:rFonts w:asciiTheme="minorHAnsi" w:hAnsiTheme="minorHAnsi"/>
          <w:sz w:val="22"/>
          <w:szCs w:val="22"/>
          <w:lang w:val="fr-FR"/>
        </w:rPr>
        <w:t xml:space="preserve">pour </w:t>
      </w:r>
      <w:r w:rsidR="00246C47" w:rsidRPr="00422351">
        <w:rPr>
          <w:rFonts w:asciiTheme="minorHAnsi" w:hAnsiTheme="minorHAnsi"/>
          <w:sz w:val="22"/>
          <w:szCs w:val="22"/>
          <w:lang w:val="fr-FR"/>
        </w:rPr>
        <w:t>initier</w:t>
      </w:r>
      <w:r w:rsidR="002D556A" w:rsidRPr="00422351">
        <w:rPr>
          <w:rFonts w:asciiTheme="minorHAnsi" w:hAnsiTheme="minorHAnsi"/>
          <w:sz w:val="22"/>
          <w:szCs w:val="22"/>
          <w:lang w:val="fr-FR"/>
        </w:rPr>
        <w:t xml:space="preserve"> et encourager l’échange d’informations sur le rôle des activités de conservation, gestion et restauration des zones humides en matière d’application des stratégies pertinentes, s’il y a lieu, </w:t>
      </w:r>
      <w:r w:rsidR="00246C47" w:rsidRPr="00422351">
        <w:rPr>
          <w:rFonts w:asciiTheme="minorHAnsi" w:hAnsiTheme="minorHAnsi"/>
          <w:sz w:val="22"/>
          <w:szCs w:val="22"/>
          <w:lang w:val="fr-FR"/>
        </w:rPr>
        <w:t>d’atténuation des</w:t>
      </w:r>
      <w:r w:rsidR="002D556A" w:rsidRPr="00422351">
        <w:rPr>
          <w:rFonts w:asciiTheme="minorHAnsi" w:hAnsiTheme="minorHAnsi"/>
          <w:sz w:val="22"/>
          <w:szCs w:val="22"/>
          <w:lang w:val="fr-FR"/>
        </w:rPr>
        <w:t xml:space="preserve"> émissions de gaz à effet de serre grâce au piégeage et au stockage du carbone dans les zones humides;</w:t>
      </w:r>
      <w:r w:rsidR="00F07F5A" w:rsidRPr="00422351">
        <w:rPr>
          <w:rFonts w:asciiTheme="minorHAnsi" w:hAnsiTheme="minorHAnsi"/>
          <w:sz w:val="22"/>
          <w:szCs w:val="22"/>
          <w:lang w:val="fr-FR"/>
        </w:rPr>
        <w:t xml:space="preserve"> </w:t>
      </w:r>
    </w:p>
    <w:p w:rsidR="004417F0" w:rsidRPr="00422351" w:rsidRDefault="004417F0" w:rsidP="00422351">
      <w:pPr>
        <w:pStyle w:val="Default"/>
        <w:ind w:left="426" w:hanging="426"/>
        <w:rPr>
          <w:rFonts w:asciiTheme="minorHAnsi" w:hAnsiTheme="minorHAnsi"/>
          <w:sz w:val="22"/>
          <w:szCs w:val="22"/>
          <w:lang w:val="fr-FR"/>
        </w:rPr>
      </w:pPr>
    </w:p>
    <w:p w:rsidR="00136F16" w:rsidRPr="00422351" w:rsidRDefault="002D556A"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RAPPELANT AUSSI que la </w:t>
      </w:r>
      <w:r w:rsidR="00136F16" w:rsidRPr="00422351">
        <w:rPr>
          <w:rFonts w:asciiTheme="minorHAnsi" w:hAnsiTheme="minorHAnsi"/>
          <w:sz w:val="22"/>
          <w:szCs w:val="22"/>
          <w:lang w:val="fr-FR"/>
        </w:rPr>
        <w:t>R</w:t>
      </w:r>
      <w:r w:rsidRPr="00422351">
        <w:rPr>
          <w:rFonts w:asciiTheme="minorHAnsi" w:hAnsiTheme="minorHAnsi"/>
          <w:sz w:val="22"/>
          <w:szCs w:val="22"/>
          <w:lang w:val="fr-FR"/>
        </w:rPr>
        <w:t>é</w:t>
      </w:r>
      <w:r w:rsidR="00136F16" w:rsidRPr="00422351">
        <w:rPr>
          <w:rFonts w:asciiTheme="minorHAnsi" w:hAnsiTheme="minorHAnsi"/>
          <w:sz w:val="22"/>
          <w:szCs w:val="22"/>
          <w:lang w:val="fr-FR"/>
        </w:rPr>
        <w:t>solution X.24</w:t>
      </w:r>
      <w:r w:rsidR="00D378BF" w:rsidRPr="00422351">
        <w:rPr>
          <w:rFonts w:asciiTheme="minorHAnsi" w:hAnsiTheme="minorHAnsi"/>
          <w:sz w:val="22"/>
          <w:szCs w:val="22"/>
          <w:lang w:val="fr-FR"/>
        </w:rPr>
        <w:t>,</w:t>
      </w:r>
      <w:r w:rsidRPr="00422351">
        <w:rPr>
          <w:rFonts w:asciiTheme="minorHAnsi" w:hAnsiTheme="minorHAnsi"/>
          <w:sz w:val="22"/>
          <w:szCs w:val="22"/>
          <w:lang w:val="fr-FR"/>
        </w:rPr>
        <w:t> </w:t>
      </w:r>
      <w:r w:rsidRPr="00422351">
        <w:rPr>
          <w:rFonts w:asciiTheme="minorHAnsi" w:hAnsiTheme="minorHAnsi"/>
          <w:i/>
          <w:sz w:val="22"/>
          <w:szCs w:val="22"/>
          <w:lang w:val="fr-FR"/>
        </w:rPr>
        <w:t>Les changements climatiques et les zones humides</w:t>
      </w:r>
      <w:r w:rsidR="00D378BF" w:rsidRPr="00422351">
        <w:rPr>
          <w:rFonts w:asciiTheme="minorHAnsi" w:hAnsiTheme="minorHAnsi"/>
          <w:i/>
          <w:sz w:val="22"/>
          <w:szCs w:val="22"/>
          <w:lang w:val="fr-FR"/>
        </w:rPr>
        <w:t>,</w:t>
      </w:r>
      <w:r w:rsidRPr="00422351">
        <w:rPr>
          <w:rFonts w:asciiTheme="minorHAnsi" w:hAnsiTheme="minorHAnsi"/>
          <w:i/>
          <w:sz w:val="22"/>
          <w:szCs w:val="22"/>
          <w:lang w:val="fr-FR"/>
        </w:rPr>
        <w:t xml:space="preserve"> </w:t>
      </w:r>
      <w:r w:rsidR="00D378BF" w:rsidRPr="00422351">
        <w:rPr>
          <w:rFonts w:asciiTheme="minorHAnsi" w:hAnsiTheme="minorHAnsi"/>
          <w:sz w:val="22"/>
          <w:szCs w:val="22"/>
          <w:lang w:val="fr-FR"/>
        </w:rPr>
        <w:t>appelait</w:t>
      </w:r>
      <w:r w:rsidRPr="00422351">
        <w:rPr>
          <w:rFonts w:asciiTheme="minorHAnsi" w:hAnsiTheme="minorHAnsi"/>
          <w:sz w:val="22"/>
          <w:szCs w:val="22"/>
          <w:lang w:val="fr-FR"/>
        </w:rPr>
        <w:t xml:space="preserve">, entre autres, </w:t>
      </w:r>
      <w:r w:rsidR="00D378BF" w:rsidRPr="00422351">
        <w:rPr>
          <w:rFonts w:asciiTheme="minorHAnsi" w:hAnsiTheme="minorHAnsi"/>
          <w:sz w:val="22"/>
          <w:szCs w:val="22"/>
          <w:lang w:val="fr-FR"/>
        </w:rPr>
        <w:t xml:space="preserve">les Autorités administratives Ramsar à fournir </w:t>
      </w:r>
      <w:r w:rsidR="00160DC8" w:rsidRPr="00422351">
        <w:rPr>
          <w:rFonts w:asciiTheme="minorHAnsi" w:hAnsiTheme="minorHAnsi"/>
          <w:sz w:val="22"/>
          <w:szCs w:val="22"/>
          <w:lang w:val="fr-FR"/>
        </w:rPr>
        <w:t xml:space="preserve">des avis experts et soutenir les correspondants pour la CCNUCC sur les politiques et mesures visant à réduire les émissions anthropiques de gaz à effet de serre par les tourbières, et priait instamment </w:t>
      </w:r>
      <w:r w:rsidRPr="00422351">
        <w:rPr>
          <w:rFonts w:asciiTheme="minorHAnsi" w:hAnsiTheme="minorHAnsi"/>
          <w:sz w:val="22"/>
          <w:szCs w:val="22"/>
          <w:lang w:val="fr-FR"/>
        </w:rPr>
        <w:t xml:space="preserve">les Parties contractantes concernées de réduire la dégradation, de promouvoir la restauration et </w:t>
      </w:r>
      <w:r w:rsidRPr="00422351">
        <w:rPr>
          <w:rFonts w:asciiTheme="minorHAnsi" w:hAnsiTheme="minorHAnsi"/>
          <w:sz w:val="22"/>
          <w:szCs w:val="22"/>
          <w:lang w:val="fr-FR"/>
        </w:rPr>
        <w:lastRenderedPageBreak/>
        <w:t>d’améliorer les pratiques de gestion des tourbières et autres types de zones humides qui sont d</w:t>
      </w:r>
      <w:r w:rsidR="00246C47" w:rsidRPr="00422351">
        <w:rPr>
          <w:rFonts w:asciiTheme="minorHAnsi" w:hAnsiTheme="minorHAnsi"/>
          <w:sz w:val="22"/>
          <w:szCs w:val="22"/>
          <w:lang w:val="fr-FR"/>
        </w:rPr>
        <w:t xml:space="preserve">’importants </w:t>
      </w:r>
      <w:r w:rsidRPr="00422351">
        <w:rPr>
          <w:rFonts w:asciiTheme="minorHAnsi" w:hAnsiTheme="minorHAnsi"/>
          <w:sz w:val="22"/>
          <w:szCs w:val="22"/>
          <w:lang w:val="fr-FR"/>
        </w:rPr>
        <w:t xml:space="preserve">puits de </w:t>
      </w:r>
      <w:r w:rsidR="0060581F" w:rsidRPr="00422351">
        <w:rPr>
          <w:rFonts w:asciiTheme="minorHAnsi" w:hAnsiTheme="minorHAnsi"/>
          <w:sz w:val="22"/>
          <w:szCs w:val="22"/>
          <w:lang w:val="fr-FR"/>
        </w:rPr>
        <w:t>g</w:t>
      </w:r>
      <w:r w:rsidRPr="00422351">
        <w:rPr>
          <w:rFonts w:asciiTheme="minorHAnsi" w:hAnsiTheme="minorHAnsi"/>
          <w:sz w:val="22"/>
          <w:szCs w:val="22"/>
          <w:lang w:val="fr-FR"/>
        </w:rPr>
        <w:t>az à effet de serre</w:t>
      </w:r>
      <w:r w:rsidR="00246C47" w:rsidRPr="00422351">
        <w:rPr>
          <w:rFonts w:asciiTheme="minorHAnsi" w:hAnsiTheme="minorHAnsi"/>
          <w:sz w:val="22"/>
          <w:szCs w:val="22"/>
          <w:lang w:val="fr-FR"/>
        </w:rPr>
        <w:t xml:space="preserve"> </w:t>
      </w:r>
      <w:r w:rsidR="00A32194" w:rsidRPr="00422351">
        <w:rPr>
          <w:rFonts w:asciiTheme="minorHAnsi" w:hAnsiTheme="minorHAnsi"/>
          <w:sz w:val="22"/>
          <w:szCs w:val="22"/>
          <w:lang w:val="fr-FR"/>
        </w:rPr>
        <w:t xml:space="preserve"> </w:t>
      </w:r>
      <w:r w:rsidRPr="00422351">
        <w:rPr>
          <w:rFonts w:asciiTheme="minorHAnsi" w:hAnsiTheme="minorHAnsi"/>
          <w:sz w:val="22"/>
          <w:szCs w:val="22"/>
          <w:lang w:val="fr-FR"/>
        </w:rPr>
        <w:t xml:space="preserve">et d’encourager l’expansion de sites pilotes sur la restauration et la gestion rationnelle des tourbières dans le contexte des changements climatiques; et encourageait les Parties contractantes à utiliser les tourbières pour démontrer les activités de communication, éducation, sensibilisation et participation en vue de la mise en œuvre de la Convention dans le contexte des efforts de réduction des émissions de gaz à effet de serre et d’atténuation et d’adaptation aux effets des changements climatiques; </w:t>
      </w:r>
    </w:p>
    <w:p w:rsidR="00D35752" w:rsidRPr="00422351" w:rsidRDefault="00D35752" w:rsidP="00422351">
      <w:pPr>
        <w:pStyle w:val="Default"/>
        <w:ind w:left="426" w:hanging="426"/>
        <w:rPr>
          <w:rFonts w:asciiTheme="minorHAnsi" w:hAnsiTheme="minorHAnsi"/>
          <w:sz w:val="22"/>
          <w:szCs w:val="22"/>
          <w:lang w:val="fr-FR"/>
        </w:rPr>
      </w:pPr>
    </w:p>
    <w:p w:rsidR="005D28F2" w:rsidRPr="00422351" w:rsidRDefault="002D556A"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RAPPELANT EN OUTRE que la</w:t>
      </w:r>
      <w:r w:rsidR="000C4A2D" w:rsidRPr="00422351">
        <w:rPr>
          <w:rFonts w:asciiTheme="minorHAnsi" w:hAnsiTheme="minorHAnsi"/>
          <w:sz w:val="22"/>
          <w:szCs w:val="22"/>
          <w:lang w:val="fr-FR"/>
        </w:rPr>
        <w:t xml:space="preserve"> </w:t>
      </w:r>
      <w:r w:rsidRPr="00422351">
        <w:rPr>
          <w:rFonts w:asciiTheme="minorHAnsi" w:hAnsiTheme="minorHAnsi"/>
          <w:sz w:val="22"/>
          <w:szCs w:val="22"/>
          <w:lang w:val="fr-FR"/>
        </w:rPr>
        <w:t>Résolution</w:t>
      </w:r>
      <w:r w:rsidR="000C4A2D" w:rsidRPr="00422351">
        <w:rPr>
          <w:rFonts w:asciiTheme="minorHAnsi" w:hAnsiTheme="minorHAnsi"/>
          <w:sz w:val="22"/>
          <w:szCs w:val="22"/>
          <w:lang w:val="fr-FR"/>
        </w:rPr>
        <w:t xml:space="preserve"> VIII.17</w:t>
      </w:r>
      <w:r w:rsidR="00DE7A06" w:rsidRPr="00422351">
        <w:rPr>
          <w:rFonts w:asciiTheme="minorHAnsi" w:hAnsiTheme="minorHAnsi"/>
          <w:sz w:val="22"/>
          <w:szCs w:val="22"/>
          <w:lang w:val="fr-FR"/>
        </w:rPr>
        <w:t>,</w:t>
      </w:r>
      <w:r w:rsidRPr="00422351">
        <w:rPr>
          <w:rFonts w:asciiTheme="minorHAnsi" w:hAnsiTheme="minorHAnsi"/>
          <w:sz w:val="22"/>
          <w:szCs w:val="22"/>
          <w:lang w:val="fr-FR"/>
        </w:rPr>
        <w:t> </w:t>
      </w:r>
      <w:r w:rsidRPr="00422351">
        <w:rPr>
          <w:rFonts w:asciiTheme="minorHAnsi" w:hAnsiTheme="minorHAnsi"/>
          <w:i/>
          <w:sz w:val="22"/>
          <w:szCs w:val="22"/>
          <w:lang w:val="fr-FR"/>
        </w:rPr>
        <w:t xml:space="preserve">Lignes directrices </w:t>
      </w:r>
      <w:r w:rsidR="00F7069F" w:rsidRPr="00422351">
        <w:rPr>
          <w:rFonts w:asciiTheme="minorHAnsi" w:hAnsiTheme="minorHAnsi"/>
          <w:i/>
          <w:sz w:val="22"/>
          <w:szCs w:val="22"/>
          <w:lang w:val="fr-FR"/>
        </w:rPr>
        <w:t xml:space="preserve">relatives à </w:t>
      </w:r>
      <w:r w:rsidRPr="00422351">
        <w:rPr>
          <w:rFonts w:asciiTheme="minorHAnsi" w:hAnsiTheme="minorHAnsi"/>
          <w:i/>
          <w:sz w:val="22"/>
          <w:szCs w:val="22"/>
          <w:lang w:val="fr-FR"/>
        </w:rPr>
        <w:t xml:space="preserve">une action mondiale </w:t>
      </w:r>
      <w:r w:rsidR="00F7069F" w:rsidRPr="00422351">
        <w:rPr>
          <w:rFonts w:asciiTheme="minorHAnsi" w:hAnsiTheme="minorHAnsi"/>
          <w:i/>
          <w:sz w:val="22"/>
          <w:szCs w:val="22"/>
          <w:lang w:val="fr-FR"/>
        </w:rPr>
        <w:t>pour les</w:t>
      </w:r>
      <w:r w:rsidRPr="00422351">
        <w:rPr>
          <w:rFonts w:asciiTheme="minorHAnsi" w:hAnsiTheme="minorHAnsi"/>
          <w:i/>
          <w:sz w:val="22"/>
          <w:szCs w:val="22"/>
          <w:lang w:val="fr-FR"/>
        </w:rPr>
        <w:t xml:space="preserve"> tourbières</w:t>
      </w:r>
      <w:r w:rsidR="00DE7A06" w:rsidRPr="00422351">
        <w:rPr>
          <w:rFonts w:asciiTheme="minorHAnsi" w:hAnsiTheme="minorHAnsi"/>
          <w:i/>
          <w:sz w:val="22"/>
          <w:szCs w:val="22"/>
          <w:lang w:val="fr-FR"/>
        </w:rPr>
        <w:t>,</w:t>
      </w:r>
      <w:r w:rsidRPr="00422351">
        <w:rPr>
          <w:rFonts w:asciiTheme="minorHAnsi" w:hAnsiTheme="minorHAnsi"/>
          <w:sz w:val="22"/>
          <w:szCs w:val="22"/>
          <w:lang w:val="fr-FR"/>
        </w:rPr>
        <w:t xml:space="preserve"> soulignait</w:t>
      </w:r>
      <w:r w:rsidRPr="00422351">
        <w:rPr>
          <w:rFonts w:asciiTheme="minorHAnsi" w:hAnsiTheme="minorHAnsi"/>
          <w:i/>
          <w:sz w:val="22"/>
          <w:szCs w:val="22"/>
          <w:lang w:val="fr-FR"/>
        </w:rPr>
        <w:t xml:space="preserve"> </w:t>
      </w:r>
      <w:r w:rsidRPr="00422351">
        <w:rPr>
          <w:rFonts w:asciiTheme="minorHAnsi" w:hAnsiTheme="minorHAnsi"/>
          <w:sz w:val="22"/>
          <w:szCs w:val="22"/>
          <w:lang w:val="fr-FR"/>
        </w:rPr>
        <w:t>l’importance des tourbières pour la biodiversité mondiale et le stockage de l’eau et du carbone</w:t>
      </w:r>
      <w:r w:rsidR="00F7069F" w:rsidRPr="00422351">
        <w:rPr>
          <w:rFonts w:asciiTheme="minorHAnsi" w:hAnsiTheme="minorHAnsi"/>
          <w:sz w:val="22"/>
          <w:szCs w:val="22"/>
          <w:lang w:val="fr-FR"/>
        </w:rPr>
        <w:t>,</w:t>
      </w:r>
      <w:r w:rsidRPr="00422351">
        <w:rPr>
          <w:rFonts w:asciiTheme="minorHAnsi" w:hAnsiTheme="minorHAnsi"/>
          <w:sz w:val="22"/>
          <w:szCs w:val="22"/>
          <w:lang w:val="fr-FR"/>
        </w:rPr>
        <w:t xml:space="preserve"> </w:t>
      </w:r>
      <w:r w:rsidR="00DE7A06" w:rsidRPr="00422351">
        <w:rPr>
          <w:rFonts w:asciiTheme="minorHAnsi" w:hAnsiTheme="minorHAnsi"/>
          <w:sz w:val="22"/>
          <w:szCs w:val="22"/>
          <w:lang w:val="fr-FR"/>
        </w:rPr>
        <w:t xml:space="preserve">vitaux </w:t>
      </w:r>
      <w:r w:rsidRPr="00422351">
        <w:rPr>
          <w:rFonts w:asciiTheme="minorHAnsi" w:hAnsiTheme="minorHAnsi"/>
          <w:sz w:val="22"/>
          <w:szCs w:val="22"/>
          <w:lang w:val="fr-FR"/>
        </w:rPr>
        <w:t xml:space="preserve">pour le système climatique mondial, et ajoutait que la gestion rationnelle des tourbières, y compris leur restauration et remise en état, devrait être traitée comme une priorité par toutes les Parties contractantes qui ont des tourbières sur leur territoire; </w:t>
      </w:r>
    </w:p>
    <w:p w:rsidR="00C03CA8" w:rsidRPr="00422351" w:rsidRDefault="00C03CA8" w:rsidP="00422351">
      <w:pPr>
        <w:pStyle w:val="Default"/>
        <w:ind w:left="426" w:hanging="426"/>
        <w:rPr>
          <w:rFonts w:asciiTheme="minorHAnsi" w:hAnsiTheme="minorHAnsi"/>
          <w:sz w:val="22"/>
          <w:szCs w:val="22"/>
          <w:lang w:val="fr-FR"/>
        </w:rPr>
      </w:pPr>
    </w:p>
    <w:p w:rsidR="0047098A" w:rsidRPr="00422351" w:rsidRDefault="002D556A"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RAPPELANT </w:t>
      </w:r>
      <w:r w:rsidR="00DE7A06" w:rsidRPr="00422351">
        <w:rPr>
          <w:rFonts w:asciiTheme="minorHAnsi" w:hAnsiTheme="minorHAnsi"/>
          <w:sz w:val="22"/>
          <w:szCs w:val="22"/>
          <w:lang w:val="fr-FR"/>
        </w:rPr>
        <w:t xml:space="preserve">ENFIN </w:t>
      </w:r>
      <w:r w:rsidRPr="00422351">
        <w:rPr>
          <w:rFonts w:asciiTheme="minorHAnsi" w:hAnsiTheme="minorHAnsi"/>
          <w:sz w:val="22"/>
          <w:szCs w:val="22"/>
          <w:lang w:val="fr-FR"/>
        </w:rPr>
        <w:t xml:space="preserve">que la </w:t>
      </w:r>
      <w:r w:rsidR="00340FA6" w:rsidRPr="00422351">
        <w:rPr>
          <w:rFonts w:asciiTheme="minorHAnsi" w:hAnsiTheme="minorHAnsi"/>
          <w:sz w:val="22"/>
          <w:szCs w:val="22"/>
          <w:lang w:val="fr-FR"/>
        </w:rPr>
        <w:t>R</w:t>
      </w:r>
      <w:r w:rsidRPr="00422351">
        <w:rPr>
          <w:rFonts w:asciiTheme="minorHAnsi" w:hAnsiTheme="minorHAnsi"/>
          <w:sz w:val="22"/>
          <w:szCs w:val="22"/>
          <w:lang w:val="fr-FR"/>
        </w:rPr>
        <w:t>é</w:t>
      </w:r>
      <w:r w:rsidR="00340FA6" w:rsidRPr="00422351">
        <w:rPr>
          <w:rFonts w:asciiTheme="minorHAnsi" w:hAnsiTheme="minorHAnsi"/>
          <w:sz w:val="22"/>
          <w:szCs w:val="22"/>
          <w:lang w:val="fr-FR"/>
        </w:rPr>
        <w:t>solution VIII.3</w:t>
      </w:r>
      <w:r w:rsidR="003807C3" w:rsidRPr="00422351">
        <w:rPr>
          <w:rFonts w:asciiTheme="minorHAnsi" w:hAnsiTheme="minorHAnsi"/>
          <w:sz w:val="22"/>
          <w:szCs w:val="22"/>
          <w:lang w:val="fr-FR"/>
        </w:rPr>
        <w:t>,</w:t>
      </w:r>
      <w:r w:rsidRPr="00422351">
        <w:rPr>
          <w:rFonts w:asciiTheme="minorHAnsi" w:hAnsiTheme="minorHAnsi"/>
          <w:sz w:val="22"/>
          <w:szCs w:val="22"/>
          <w:lang w:val="fr-FR"/>
        </w:rPr>
        <w:t> </w:t>
      </w:r>
      <w:r w:rsidRPr="00422351">
        <w:rPr>
          <w:rFonts w:asciiTheme="minorHAnsi" w:hAnsiTheme="minorHAnsi"/>
          <w:i/>
          <w:sz w:val="22"/>
          <w:szCs w:val="22"/>
          <w:lang w:val="fr-FR"/>
        </w:rPr>
        <w:t>Les changements climatiques et les zones humides : effets, adaptation et atténuation</w:t>
      </w:r>
      <w:r w:rsidR="003807C3" w:rsidRPr="00422351">
        <w:rPr>
          <w:rFonts w:asciiTheme="minorHAnsi" w:hAnsiTheme="minorHAnsi"/>
          <w:i/>
          <w:sz w:val="22"/>
          <w:szCs w:val="22"/>
          <w:lang w:val="fr-FR"/>
        </w:rPr>
        <w:t>,</w:t>
      </w:r>
      <w:r w:rsidRPr="00422351">
        <w:rPr>
          <w:rFonts w:asciiTheme="minorHAnsi" w:hAnsiTheme="minorHAnsi"/>
          <w:sz w:val="22"/>
          <w:szCs w:val="22"/>
          <w:lang w:val="fr-FR"/>
        </w:rPr>
        <w:t xml:space="preserve"> exprim</w:t>
      </w:r>
      <w:r w:rsidR="003807C3" w:rsidRPr="00422351">
        <w:rPr>
          <w:rFonts w:asciiTheme="minorHAnsi" w:hAnsiTheme="minorHAnsi"/>
          <w:sz w:val="22"/>
          <w:szCs w:val="22"/>
          <w:lang w:val="fr-FR"/>
        </w:rPr>
        <w:t xml:space="preserve">ait </w:t>
      </w:r>
      <w:r w:rsidRPr="00422351">
        <w:rPr>
          <w:rFonts w:asciiTheme="minorHAnsi" w:hAnsiTheme="minorHAnsi"/>
          <w:sz w:val="22"/>
          <w:szCs w:val="22"/>
          <w:lang w:val="fr-FR"/>
        </w:rPr>
        <w:t>sa préoccupation quant à la dégradation récente des tourbières par le drainage et les incendies dans de nombreuses régions du monde ainsi que les effets associés d’émissions de gaz à effet de serre et l’impact de cette dégradation sur la biodiversité et les populations locales;</w:t>
      </w:r>
      <w:r w:rsidR="00DE7A06" w:rsidRPr="00422351">
        <w:rPr>
          <w:rFonts w:asciiTheme="minorHAnsi" w:hAnsiTheme="minorHAnsi"/>
          <w:sz w:val="22"/>
          <w:szCs w:val="22"/>
          <w:lang w:val="fr-FR"/>
        </w:rPr>
        <w:t xml:space="preserve"> et se félicitait de </w:t>
      </w:r>
      <w:r w:rsidR="00034EA3" w:rsidRPr="00422351">
        <w:rPr>
          <w:rFonts w:asciiTheme="minorHAnsi" w:hAnsiTheme="minorHAnsi"/>
          <w:sz w:val="22"/>
          <w:szCs w:val="22"/>
          <w:lang w:val="fr-FR"/>
        </w:rPr>
        <w:t>l’invitation de la Conférence des Parties à la CCNUCC à partager des informations à sa huitième session;</w:t>
      </w:r>
    </w:p>
    <w:p w:rsidR="00744939" w:rsidRPr="00422351" w:rsidRDefault="00744939" w:rsidP="00422351">
      <w:pPr>
        <w:pStyle w:val="Default"/>
        <w:ind w:left="426" w:hanging="426"/>
        <w:rPr>
          <w:rFonts w:asciiTheme="minorHAnsi" w:hAnsiTheme="minorHAnsi"/>
          <w:sz w:val="22"/>
          <w:szCs w:val="22"/>
          <w:lang w:val="fr-FR"/>
        </w:rPr>
      </w:pPr>
    </w:p>
    <w:p w:rsidR="00EB513E" w:rsidRPr="00422351" w:rsidRDefault="00EB513E"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NOT</w:t>
      </w:r>
      <w:r w:rsidR="002D556A" w:rsidRPr="00422351">
        <w:rPr>
          <w:rFonts w:asciiTheme="minorHAnsi" w:hAnsiTheme="minorHAnsi"/>
          <w:sz w:val="22"/>
          <w:szCs w:val="22"/>
          <w:lang w:val="fr-FR"/>
        </w:rPr>
        <w:t xml:space="preserve">ANT que la </w:t>
      </w:r>
      <w:r w:rsidRPr="00422351">
        <w:rPr>
          <w:rFonts w:asciiTheme="minorHAnsi" w:hAnsiTheme="minorHAnsi"/>
          <w:sz w:val="22"/>
          <w:szCs w:val="22"/>
          <w:lang w:val="fr-FR"/>
        </w:rPr>
        <w:t>R</w:t>
      </w:r>
      <w:r w:rsidR="002D556A" w:rsidRPr="00422351">
        <w:rPr>
          <w:rFonts w:asciiTheme="minorHAnsi" w:hAnsiTheme="minorHAnsi"/>
          <w:sz w:val="22"/>
          <w:szCs w:val="22"/>
          <w:lang w:val="fr-FR"/>
        </w:rPr>
        <w:t>é</w:t>
      </w:r>
      <w:r w:rsidRPr="00422351">
        <w:rPr>
          <w:rFonts w:asciiTheme="minorHAnsi" w:hAnsiTheme="minorHAnsi"/>
          <w:sz w:val="22"/>
          <w:szCs w:val="22"/>
          <w:lang w:val="fr-FR"/>
        </w:rPr>
        <w:t>solution X.25</w:t>
      </w:r>
      <w:r w:rsidR="003807C3" w:rsidRPr="00422351">
        <w:rPr>
          <w:rFonts w:asciiTheme="minorHAnsi" w:hAnsiTheme="minorHAnsi"/>
          <w:sz w:val="22"/>
          <w:szCs w:val="22"/>
          <w:lang w:val="fr-FR"/>
        </w:rPr>
        <w:t>,</w:t>
      </w:r>
      <w:r w:rsidR="002D556A" w:rsidRPr="00422351">
        <w:rPr>
          <w:rFonts w:asciiTheme="minorHAnsi" w:hAnsiTheme="minorHAnsi"/>
          <w:sz w:val="22"/>
          <w:szCs w:val="22"/>
          <w:lang w:val="fr-FR"/>
        </w:rPr>
        <w:t> </w:t>
      </w:r>
      <w:r w:rsidR="002D556A" w:rsidRPr="00422351">
        <w:rPr>
          <w:rFonts w:asciiTheme="minorHAnsi" w:hAnsiTheme="minorHAnsi"/>
          <w:i/>
          <w:sz w:val="22"/>
          <w:szCs w:val="22"/>
          <w:lang w:val="fr-FR"/>
        </w:rPr>
        <w:t>Les zones humides et les</w:t>
      </w:r>
      <w:r w:rsidR="002D556A" w:rsidRPr="00422351">
        <w:rPr>
          <w:rFonts w:asciiTheme="minorHAnsi" w:hAnsiTheme="minorHAnsi"/>
          <w:sz w:val="22"/>
          <w:szCs w:val="22"/>
          <w:lang w:val="fr-FR"/>
        </w:rPr>
        <w:t xml:space="preserve"> </w:t>
      </w:r>
      <w:r w:rsidR="003807C3" w:rsidRPr="00422351">
        <w:rPr>
          <w:rFonts w:asciiTheme="minorHAnsi" w:hAnsiTheme="minorHAnsi"/>
          <w:sz w:val="22"/>
          <w:szCs w:val="22"/>
          <w:lang w:val="fr-FR"/>
        </w:rPr>
        <w:t>‘</w:t>
      </w:r>
      <w:r w:rsidRPr="00422351">
        <w:rPr>
          <w:rFonts w:asciiTheme="minorHAnsi" w:hAnsiTheme="minorHAnsi"/>
          <w:i/>
          <w:sz w:val="22"/>
          <w:szCs w:val="22"/>
          <w:lang w:val="fr-FR"/>
        </w:rPr>
        <w:t>bio</w:t>
      </w:r>
      <w:r w:rsidR="002D556A" w:rsidRPr="00422351">
        <w:rPr>
          <w:rFonts w:asciiTheme="minorHAnsi" w:hAnsiTheme="minorHAnsi"/>
          <w:i/>
          <w:sz w:val="22"/>
          <w:szCs w:val="22"/>
          <w:lang w:val="fr-FR"/>
        </w:rPr>
        <w:t>carburants</w:t>
      </w:r>
      <w:r w:rsidR="003807C3" w:rsidRPr="00422351">
        <w:rPr>
          <w:rFonts w:asciiTheme="minorHAnsi" w:hAnsiTheme="minorHAnsi"/>
          <w:i/>
          <w:sz w:val="22"/>
          <w:szCs w:val="22"/>
          <w:lang w:val="fr-FR"/>
        </w:rPr>
        <w:t>’,</w:t>
      </w:r>
      <w:r w:rsidR="002D556A" w:rsidRPr="00422351">
        <w:rPr>
          <w:rFonts w:asciiTheme="minorHAnsi" w:hAnsiTheme="minorHAnsi"/>
          <w:sz w:val="22"/>
          <w:szCs w:val="22"/>
          <w:lang w:val="fr-FR"/>
        </w:rPr>
        <w:t xml:space="preserve"> encourageait les Parties contractantes à envisager la culture de biomasse sur des tourbières </w:t>
      </w:r>
      <w:r w:rsidR="003807C3" w:rsidRPr="00422351">
        <w:rPr>
          <w:rFonts w:asciiTheme="minorHAnsi" w:hAnsiTheme="minorHAnsi"/>
          <w:sz w:val="22"/>
          <w:szCs w:val="22"/>
          <w:lang w:val="fr-FR"/>
        </w:rPr>
        <w:t>ré</w:t>
      </w:r>
      <w:r w:rsidR="00F65A99" w:rsidRPr="00422351">
        <w:rPr>
          <w:rFonts w:asciiTheme="minorHAnsi" w:hAnsiTheme="minorHAnsi"/>
          <w:sz w:val="22"/>
          <w:szCs w:val="22"/>
          <w:lang w:val="fr-FR"/>
        </w:rPr>
        <w:t>humidifiées</w:t>
      </w:r>
      <w:r w:rsidR="002D556A" w:rsidRPr="00422351">
        <w:rPr>
          <w:rFonts w:asciiTheme="minorHAnsi" w:hAnsiTheme="minorHAnsi"/>
          <w:sz w:val="22"/>
          <w:szCs w:val="22"/>
          <w:lang w:val="fr-FR"/>
        </w:rPr>
        <w:t xml:space="preserve"> </w:t>
      </w:r>
      <w:r w:rsidRPr="00422351">
        <w:rPr>
          <w:rFonts w:asciiTheme="minorHAnsi" w:hAnsiTheme="minorHAnsi"/>
          <w:sz w:val="22"/>
          <w:szCs w:val="22"/>
          <w:lang w:val="fr-FR"/>
        </w:rPr>
        <w:t xml:space="preserve">(paludiculture) </w:t>
      </w:r>
      <w:r w:rsidR="00767AC1" w:rsidRPr="00422351">
        <w:rPr>
          <w:rFonts w:asciiTheme="minorHAnsi" w:hAnsiTheme="minorHAnsi"/>
          <w:sz w:val="22"/>
          <w:szCs w:val="22"/>
          <w:lang w:val="fr-FR"/>
        </w:rPr>
        <w:t xml:space="preserve">et SACHANT que depuis l’adoption de cette résolution, la </w:t>
      </w:r>
      <w:r w:rsidR="00F65A99" w:rsidRPr="00422351">
        <w:rPr>
          <w:rFonts w:asciiTheme="minorHAnsi" w:hAnsiTheme="minorHAnsi"/>
          <w:sz w:val="22"/>
          <w:szCs w:val="22"/>
          <w:lang w:val="fr-FR"/>
        </w:rPr>
        <w:t xml:space="preserve">réhumidification </w:t>
      </w:r>
      <w:r w:rsidR="00767AC1" w:rsidRPr="00422351">
        <w:rPr>
          <w:rFonts w:asciiTheme="minorHAnsi" w:hAnsiTheme="minorHAnsi"/>
          <w:sz w:val="22"/>
          <w:szCs w:val="22"/>
          <w:lang w:val="fr-FR"/>
        </w:rPr>
        <w:t>des tourbières</w:t>
      </w:r>
      <w:r w:rsidR="003807C3" w:rsidRPr="00422351">
        <w:rPr>
          <w:rFonts w:asciiTheme="minorHAnsi" w:hAnsiTheme="minorHAnsi"/>
          <w:sz w:val="22"/>
          <w:szCs w:val="22"/>
          <w:lang w:val="fr-FR"/>
        </w:rPr>
        <w:t>,</w:t>
      </w:r>
      <w:r w:rsidR="00767AC1" w:rsidRPr="00422351">
        <w:rPr>
          <w:rFonts w:asciiTheme="minorHAnsi" w:hAnsiTheme="minorHAnsi"/>
          <w:sz w:val="22"/>
          <w:szCs w:val="22"/>
          <w:lang w:val="fr-FR"/>
        </w:rPr>
        <w:t xml:space="preserve"> tout en maintenant </w:t>
      </w:r>
      <w:r w:rsidR="003807C3" w:rsidRPr="00422351">
        <w:rPr>
          <w:rFonts w:asciiTheme="minorHAnsi" w:hAnsiTheme="minorHAnsi"/>
          <w:sz w:val="22"/>
          <w:szCs w:val="22"/>
          <w:lang w:val="fr-FR"/>
        </w:rPr>
        <w:t>leur</w:t>
      </w:r>
      <w:r w:rsidR="00767AC1" w:rsidRPr="00422351">
        <w:rPr>
          <w:rFonts w:asciiTheme="minorHAnsi" w:hAnsiTheme="minorHAnsi"/>
          <w:sz w:val="22"/>
          <w:szCs w:val="22"/>
          <w:lang w:val="fr-FR"/>
        </w:rPr>
        <w:t xml:space="preserve"> utilisation productive</w:t>
      </w:r>
      <w:r w:rsidR="003807C3" w:rsidRPr="00422351">
        <w:rPr>
          <w:rFonts w:asciiTheme="minorHAnsi" w:hAnsiTheme="minorHAnsi"/>
          <w:sz w:val="22"/>
          <w:szCs w:val="22"/>
          <w:lang w:val="fr-FR"/>
        </w:rPr>
        <w:t>,</w:t>
      </w:r>
      <w:r w:rsidRPr="00422351">
        <w:rPr>
          <w:rFonts w:asciiTheme="minorHAnsi" w:hAnsiTheme="minorHAnsi"/>
          <w:sz w:val="22"/>
          <w:szCs w:val="22"/>
          <w:lang w:val="fr-FR"/>
        </w:rPr>
        <w:t xml:space="preserve"> </w:t>
      </w:r>
      <w:r w:rsidR="00767AC1" w:rsidRPr="00422351">
        <w:rPr>
          <w:rFonts w:asciiTheme="minorHAnsi" w:hAnsiTheme="minorHAnsi"/>
          <w:sz w:val="22"/>
          <w:szCs w:val="22"/>
          <w:lang w:val="fr-FR"/>
        </w:rPr>
        <w:t xml:space="preserve">est généralement reconnue comme une solution prometteuse </w:t>
      </w:r>
      <w:r w:rsidR="003807C3" w:rsidRPr="00422351">
        <w:rPr>
          <w:rFonts w:asciiTheme="minorHAnsi" w:hAnsiTheme="minorHAnsi"/>
          <w:sz w:val="22"/>
          <w:szCs w:val="22"/>
          <w:lang w:val="fr-FR"/>
        </w:rPr>
        <w:t>pour</w:t>
      </w:r>
      <w:r w:rsidR="00767AC1" w:rsidRPr="00422351">
        <w:rPr>
          <w:rFonts w:asciiTheme="minorHAnsi" w:hAnsiTheme="minorHAnsi"/>
          <w:sz w:val="22"/>
          <w:szCs w:val="22"/>
          <w:lang w:val="fr-FR"/>
        </w:rPr>
        <w:t xml:space="preserve"> renforcer les fonctions d’atténuation des changements climatiques des tourbières;</w:t>
      </w:r>
    </w:p>
    <w:p w:rsidR="00EB513E" w:rsidRPr="00422351" w:rsidRDefault="00EB513E" w:rsidP="00422351">
      <w:pPr>
        <w:pStyle w:val="Default"/>
        <w:ind w:left="426" w:hanging="426"/>
        <w:rPr>
          <w:rFonts w:asciiTheme="minorHAnsi" w:hAnsiTheme="minorHAnsi"/>
          <w:sz w:val="22"/>
          <w:szCs w:val="22"/>
          <w:lang w:val="fr-FR"/>
        </w:rPr>
      </w:pPr>
    </w:p>
    <w:p w:rsidR="00E822C3" w:rsidRPr="00422351" w:rsidRDefault="00767AC1"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NOTANT AUSSI</w:t>
      </w:r>
      <w:r w:rsidR="00043EA3" w:rsidRPr="00422351">
        <w:rPr>
          <w:rFonts w:asciiTheme="minorHAnsi" w:hAnsiTheme="minorHAnsi"/>
          <w:sz w:val="22"/>
          <w:szCs w:val="22"/>
          <w:lang w:val="fr-FR"/>
        </w:rPr>
        <w:t xml:space="preserve"> </w:t>
      </w:r>
      <w:r w:rsidRPr="00422351">
        <w:rPr>
          <w:rFonts w:asciiTheme="minorHAnsi" w:hAnsiTheme="minorHAnsi"/>
          <w:sz w:val="22"/>
          <w:szCs w:val="22"/>
          <w:lang w:val="fr-FR"/>
        </w:rPr>
        <w:t xml:space="preserve">que, dans son </w:t>
      </w:r>
      <w:r w:rsidR="00FF3F49" w:rsidRPr="00422351">
        <w:rPr>
          <w:rFonts w:asciiTheme="minorHAnsi" w:hAnsiTheme="minorHAnsi"/>
          <w:sz w:val="22"/>
          <w:szCs w:val="22"/>
          <w:lang w:val="fr-FR"/>
        </w:rPr>
        <w:t>c</w:t>
      </w:r>
      <w:r w:rsidRPr="00422351">
        <w:rPr>
          <w:rFonts w:asciiTheme="minorHAnsi" w:hAnsiTheme="minorHAnsi"/>
          <w:sz w:val="22"/>
          <w:szCs w:val="22"/>
          <w:lang w:val="fr-FR"/>
        </w:rPr>
        <w:t xml:space="preserve">inquième </w:t>
      </w:r>
      <w:r w:rsidR="00FF3F49" w:rsidRPr="00422351">
        <w:rPr>
          <w:rFonts w:asciiTheme="minorHAnsi" w:hAnsiTheme="minorHAnsi"/>
          <w:sz w:val="22"/>
          <w:szCs w:val="22"/>
          <w:lang w:val="fr-FR"/>
        </w:rPr>
        <w:t>R</w:t>
      </w:r>
      <w:r w:rsidRPr="00422351">
        <w:rPr>
          <w:rFonts w:asciiTheme="minorHAnsi" w:hAnsiTheme="minorHAnsi"/>
          <w:sz w:val="22"/>
          <w:szCs w:val="22"/>
          <w:lang w:val="fr-FR"/>
        </w:rPr>
        <w:t xml:space="preserve">apport d’évaluation, le Groupe d’experts </w:t>
      </w:r>
      <w:r w:rsidR="00FF3F49" w:rsidRPr="00422351">
        <w:rPr>
          <w:rFonts w:asciiTheme="minorHAnsi" w:hAnsiTheme="minorHAnsi"/>
          <w:sz w:val="22"/>
          <w:szCs w:val="22"/>
          <w:lang w:val="fr-FR"/>
        </w:rPr>
        <w:t xml:space="preserve">intergouvernemental </w:t>
      </w:r>
      <w:r w:rsidRPr="00422351">
        <w:rPr>
          <w:rFonts w:asciiTheme="minorHAnsi" w:hAnsiTheme="minorHAnsi"/>
          <w:sz w:val="22"/>
          <w:szCs w:val="22"/>
          <w:lang w:val="fr-FR"/>
        </w:rPr>
        <w:t xml:space="preserve">sur l’évolution du climat (GIEC) a conclu que la majorité des estimations mondiales ne </w:t>
      </w:r>
      <w:r w:rsidR="00054A4B" w:rsidRPr="00422351">
        <w:rPr>
          <w:rFonts w:asciiTheme="minorHAnsi" w:hAnsiTheme="minorHAnsi"/>
          <w:sz w:val="22"/>
          <w:szCs w:val="22"/>
          <w:lang w:val="fr-FR"/>
        </w:rPr>
        <w:t>tiennent</w:t>
      </w:r>
      <w:r w:rsidRPr="00422351">
        <w:rPr>
          <w:rFonts w:asciiTheme="minorHAnsi" w:hAnsiTheme="minorHAnsi"/>
          <w:sz w:val="22"/>
          <w:szCs w:val="22"/>
          <w:lang w:val="fr-FR"/>
        </w:rPr>
        <w:t xml:space="preserve"> pas </w:t>
      </w:r>
      <w:r w:rsidR="00054A4B" w:rsidRPr="00422351">
        <w:rPr>
          <w:rFonts w:asciiTheme="minorHAnsi" w:hAnsiTheme="minorHAnsi"/>
          <w:sz w:val="22"/>
          <w:szCs w:val="22"/>
          <w:lang w:val="fr-FR"/>
        </w:rPr>
        <w:t>compte d</w:t>
      </w:r>
      <w:r w:rsidR="00DE4A1E" w:rsidRPr="00422351">
        <w:rPr>
          <w:rFonts w:asciiTheme="minorHAnsi" w:hAnsiTheme="minorHAnsi"/>
          <w:sz w:val="22"/>
          <w:szCs w:val="22"/>
          <w:lang w:val="fr-FR"/>
        </w:rPr>
        <w:t xml:space="preserve">es émissions du brûlage ou de la décomposition de la tourbe après </w:t>
      </w:r>
      <w:r w:rsidR="00746A8D" w:rsidRPr="00422351">
        <w:rPr>
          <w:rFonts w:asciiTheme="minorHAnsi" w:hAnsiTheme="minorHAnsi"/>
          <w:sz w:val="22"/>
          <w:szCs w:val="22"/>
          <w:lang w:val="fr-FR"/>
        </w:rPr>
        <w:t>changement d’affectation</w:t>
      </w:r>
      <w:r w:rsidR="00DE4A1E" w:rsidRPr="00422351">
        <w:rPr>
          <w:rFonts w:asciiTheme="minorHAnsi" w:hAnsiTheme="minorHAnsi"/>
          <w:sz w:val="22"/>
          <w:szCs w:val="22"/>
          <w:lang w:val="fr-FR"/>
        </w:rPr>
        <w:t xml:space="preserve"> des sols; et </w:t>
      </w:r>
      <w:r w:rsidR="00EE3951" w:rsidRPr="00422351">
        <w:rPr>
          <w:rFonts w:asciiTheme="minorHAnsi" w:hAnsiTheme="minorHAnsi"/>
          <w:sz w:val="22"/>
          <w:szCs w:val="22"/>
          <w:lang w:val="fr-FR"/>
        </w:rPr>
        <w:t>qu’en particulier</w:t>
      </w:r>
      <w:r w:rsidR="00DE4A1E" w:rsidRPr="00422351">
        <w:rPr>
          <w:rFonts w:asciiTheme="minorHAnsi" w:hAnsiTheme="minorHAnsi"/>
          <w:sz w:val="22"/>
          <w:szCs w:val="22"/>
          <w:lang w:val="fr-FR"/>
        </w:rPr>
        <w:t xml:space="preserve"> la décomposition du carbone</w:t>
      </w:r>
      <w:r w:rsidR="00EE3951" w:rsidRPr="00422351">
        <w:rPr>
          <w:rFonts w:asciiTheme="minorHAnsi" w:hAnsiTheme="minorHAnsi"/>
          <w:sz w:val="22"/>
          <w:szCs w:val="22"/>
          <w:lang w:val="fr-FR"/>
        </w:rPr>
        <w:t xml:space="preserve"> dans les zones humides et les tourbières</w:t>
      </w:r>
      <w:r w:rsidR="00DE4A1E" w:rsidRPr="00422351">
        <w:rPr>
          <w:rFonts w:asciiTheme="minorHAnsi" w:hAnsiTheme="minorHAnsi"/>
          <w:sz w:val="22"/>
          <w:szCs w:val="22"/>
          <w:lang w:val="fr-FR"/>
        </w:rPr>
        <w:t xml:space="preserve"> </w:t>
      </w:r>
      <w:r w:rsidR="00EE3951" w:rsidRPr="00422351">
        <w:rPr>
          <w:rFonts w:asciiTheme="minorHAnsi" w:hAnsiTheme="minorHAnsi"/>
          <w:sz w:val="22"/>
          <w:szCs w:val="22"/>
          <w:lang w:val="fr-FR"/>
        </w:rPr>
        <w:t xml:space="preserve">n’apparaît </w:t>
      </w:r>
      <w:r w:rsidR="00DE4A1E" w:rsidRPr="00422351">
        <w:rPr>
          <w:rFonts w:asciiTheme="minorHAnsi" w:hAnsiTheme="minorHAnsi"/>
          <w:sz w:val="22"/>
          <w:szCs w:val="22"/>
          <w:lang w:val="fr-FR"/>
        </w:rPr>
        <w:t>pas dans les modèles</w:t>
      </w:r>
      <w:r w:rsidR="00EE3951" w:rsidRPr="00422351">
        <w:rPr>
          <w:rFonts w:asciiTheme="minorHAnsi" w:hAnsiTheme="minorHAnsi"/>
          <w:sz w:val="22"/>
          <w:szCs w:val="22"/>
          <w:lang w:val="fr-FR"/>
        </w:rPr>
        <w:t>,</w:t>
      </w:r>
      <w:r w:rsidR="00DE4A1E" w:rsidRPr="00422351">
        <w:rPr>
          <w:rFonts w:asciiTheme="minorHAnsi" w:hAnsiTheme="minorHAnsi"/>
          <w:sz w:val="22"/>
          <w:szCs w:val="22"/>
          <w:lang w:val="fr-FR"/>
        </w:rPr>
        <w:t xml:space="preserve">  malgré la grande quantité de carbone stocké dans ces écosystèmes et leur vulnérabilité au réchauffement du climat et aux changements </w:t>
      </w:r>
      <w:r w:rsidR="00746A8D" w:rsidRPr="00422351">
        <w:rPr>
          <w:rFonts w:asciiTheme="minorHAnsi" w:hAnsiTheme="minorHAnsi"/>
          <w:sz w:val="22"/>
          <w:szCs w:val="22"/>
          <w:lang w:val="fr-FR"/>
        </w:rPr>
        <w:t>d’affectation</w:t>
      </w:r>
      <w:r w:rsidR="00DE4A1E" w:rsidRPr="00422351">
        <w:rPr>
          <w:rFonts w:asciiTheme="minorHAnsi" w:hAnsiTheme="minorHAnsi"/>
          <w:sz w:val="22"/>
          <w:szCs w:val="22"/>
          <w:lang w:val="fr-FR"/>
        </w:rPr>
        <w:t xml:space="preserve"> des sols; </w:t>
      </w:r>
      <w:r w:rsidR="00EE3A36" w:rsidRPr="00422351">
        <w:rPr>
          <w:rFonts w:asciiTheme="minorHAnsi" w:hAnsiTheme="minorHAnsi"/>
          <w:sz w:val="22"/>
          <w:szCs w:val="22"/>
          <w:lang w:val="fr-FR"/>
        </w:rPr>
        <w:t xml:space="preserve"> </w:t>
      </w:r>
    </w:p>
    <w:p w:rsidR="00D35752" w:rsidRPr="00422351" w:rsidRDefault="00D35752" w:rsidP="00422351">
      <w:pPr>
        <w:pStyle w:val="Default"/>
        <w:ind w:left="426" w:hanging="426"/>
        <w:rPr>
          <w:rFonts w:asciiTheme="minorHAnsi" w:hAnsiTheme="minorHAnsi"/>
          <w:sz w:val="22"/>
          <w:szCs w:val="22"/>
          <w:lang w:val="fr-FR"/>
        </w:rPr>
      </w:pPr>
    </w:p>
    <w:p w:rsidR="004E14A9" w:rsidRPr="00422351" w:rsidRDefault="00DE4A1E"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SACHANT que le GIEC a terminé le « Supplément 2013 aux Lignes directrices </w:t>
      </w:r>
      <w:r w:rsidR="00F65A99" w:rsidRPr="00422351">
        <w:rPr>
          <w:rFonts w:asciiTheme="minorHAnsi" w:hAnsiTheme="minorHAnsi"/>
          <w:sz w:val="22"/>
          <w:szCs w:val="22"/>
          <w:lang w:val="fr-FR"/>
        </w:rPr>
        <w:t xml:space="preserve">2006 </w:t>
      </w:r>
      <w:r w:rsidRPr="00422351">
        <w:rPr>
          <w:rFonts w:asciiTheme="minorHAnsi" w:hAnsiTheme="minorHAnsi"/>
          <w:sz w:val="22"/>
          <w:szCs w:val="22"/>
          <w:lang w:val="fr-FR"/>
        </w:rPr>
        <w:t xml:space="preserve">du GIEC </w:t>
      </w:r>
      <w:r w:rsidR="00F65A99" w:rsidRPr="00422351">
        <w:rPr>
          <w:rFonts w:asciiTheme="minorHAnsi" w:hAnsiTheme="minorHAnsi"/>
          <w:sz w:val="22"/>
          <w:szCs w:val="22"/>
          <w:lang w:val="fr-FR"/>
        </w:rPr>
        <w:t>pour</w:t>
      </w:r>
      <w:r w:rsidRPr="00422351">
        <w:rPr>
          <w:rFonts w:asciiTheme="minorHAnsi" w:hAnsiTheme="minorHAnsi"/>
          <w:sz w:val="22"/>
          <w:szCs w:val="22"/>
          <w:lang w:val="fr-FR"/>
        </w:rPr>
        <w:t xml:space="preserve"> les Inventaires nationaux de gaz à effet de serre : </w:t>
      </w:r>
      <w:r w:rsidR="00F65A99" w:rsidRPr="00422351">
        <w:rPr>
          <w:rFonts w:asciiTheme="minorHAnsi" w:hAnsiTheme="minorHAnsi"/>
          <w:sz w:val="22"/>
          <w:szCs w:val="22"/>
          <w:lang w:val="fr-FR"/>
        </w:rPr>
        <w:t>terres</w:t>
      </w:r>
      <w:r w:rsidRPr="00422351">
        <w:rPr>
          <w:rFonts w:asciiTheme="minorHAnsi" w:hAnsiTheme="minorHAnsi"/>
          <w:sz w:val="22"/>
          <w:szCs w:val="22"/>
          <w:lang w:val="fr-FR"/>
        </w:rPr>
        <w:t xml:space="preserve"> humides » et le rapport « Méthodes supplémentaires révisées et pratiques </w:t>
      </w:r>
      <w:r w:rsidR="00F65A99" w:rsidRPr="00422351">
        <w:rPr>
          <w:rFonts w:asciiTheme="minorHAnsi" w:hAnsiTheme="minorHAnsi"/>
          <w:sz w:val="22"/>
          <w:szCs w:val="22"/>
          <w:lang w:val="fr-FR"/>
        </w:rPr>
        <w:t>recommandées découlant</w:t>
      </w:r>
      <w:r w:rsidRPr="00422351">
        <w:rPr>
          <w:rFonts w:asciiTheme="minorHAnsi" w:hAnsiTheme="minorHAnsi"/>
          <w:sz w:val="22"/>
          <w:szCs w:val="22"/>
          <w:lang w:val="fr-FR"/>
        </w:rPr>
        <w:t xml:space="preserve"> du Protocole de Kyoto </w:t>
      </w:r>
      <w:r w:rsidR="00F65A99" w:rsidRPr="00422351">
        <w:rPr>
          <w:rFonts w:asciiTheme="minorHAnsi" w:hAnsiTheme="minorHAnsi"/>
          <w:sz w:val="22"/>
          <w:szCs w:val="22"/>
          <w:lang w:val="fr-FR"/>
        </w:rPr>
        <w:t>(</w:t>
      </w:r>
      <w:r w:rsidRPr="00422351">
        <w:rPr>
          <w:rFonts w:asciiTheme="minorHAnsi" w:hAnsiTheme="minorHAnsi"/>
          <w:sz w:val="22"/>
          <w:szCs w:val="22"/>
          <w:lang w:val="fr-FR"/>
        </w:rPr>
        <w:t>2013</w:t>
      </w:r>
      <w:r w:rsidR="00F65A99" w:rsidRPr="00422351">
        <w:rPr>
          <w:rFonts w:asciiTheme="minorHAnsi" w:hAnsiTheme="minorHAnsi"/>
          <w:sz w:val="22"/>
          <w:szCs w:val="22"/>
          <w:lang w:val="fr-FR"/>
        </w:rPr>
        <w:t>)</w:t>
      </w:r>
      <w:r w:rsidRPr="00422351">
        <w:rPr>
          <w:rFonts w:asciiTheme="minorHAnsi" w:hAnsiTheme="minorHAnsi"/>
          <w:sz w:val="22"/>
          <w:szCs w:val="22"/>
          <w:lang w:val="fr-FR"/>
        </w:rPr>
        <w:t xml:space="preserve"> » fournissant des orientations détaillées pour faire rapport et rendre compte des réductions des émissions de gaz à effet de serre par la </w:t>
      </w:r>
      <w:r w:rsidR="00F65A99" w:rsidRPr="00422351">
        <w:rPr>
          <w:rFonts w:asciiTheme="minorHAnsi" w:hAnsiTheme="minorHAnsi"/>
          <w:sz w:val="22"/>
          <w:szCs w:val="22"/>
          <w:lang w:val="fr-FR"/>
        </w:rPr>
        <w:t xml:space="preserve">réhumidification </w:t>
      </w:r>
      <w:r w:rsidRPr="00422351">
        <w:rPr>
          <w:rFonts w:asciiTheme="minorHAnsi" w:hAnsiTheme="minorHAnsi"/>
          <w:sz w:val="22"/>
          <w:szCs w:val="22"/>
          <w:lang w:val="fr-FR"/>
        </w:rPr>
        <w:t>de tourbières drainées</w:t>
      </w:r>
      <w:r w:rsidR="00EE3951" w:rsidRPr="00422351">
        <w:rPr>
          <w:rFonts w:asciiTheme="minorHAnsi" w:hAnsiTheme="minorHAnsi"/>
          <w:sz w:val="22"/>
          <w:szCs w:val="22"/>
          <w:lang w:val="fr-FR"/>
        </w:rPr>
        <w:t>;</w:t>
      </w:r>
      <w:r w:rsidRPr="00422351">
        <w:rPr>
          <w:rFonts w:asciiTheme="minorHAnsi" w:hAnsiTheme="minorHAnsi"/>
          <w:sz w:val="22"/>
          <w:szCs w:val="22"/>
          <w:lang w:val="fr-FR"/>
        </w:rPr>
        <w:t xml:space="preserve"> et </w:t>
      </w:r>
      <w:r w:rsidR="00EE3951" w:rsidRPr="00422351">
        <w:rPr>
          <w:rFonts w:asciiTheme="minorHAnsi" w:hAnsiTheme="minorHAnsi"/>
          <w:sz w:val="22"/>
          <w:szCs w:val="22"/>
          <w:lang w:val="fr-FR"/>
        </w:rPr>
        <w:t xml:space="preserve">SACHANT AUSSI </w:t>
      </w:r>
      <w:r w:rsidRPr="00422351">
        <w:rPr>
          <w:rFonts w:asciiTheme="minorHAnsi" w:hAnsiTheme="minorHAnsi"/>
          <w:sz w:val="22"/>
          <w:szCs w:val="22"/>
          <w:lang w:val="fr-FR"/>
        </w:rPr>
        <w:t xml:space="preserve">que le GIEC fait référence à la Convention de Ramsar en tant que ressource mondiale et régionale pour les données permettant de constituer un inventaire des émissions </w:t>
      </w:r>
      <w:r w:rsidR="00054A4B" w:rsidRPr="00422351">
        <w:rPr>
          <w:rFonts w:asciiTheme="minorHAnsi" w:hAnsiTheme="minorHAnsi"/>
          <w:sz w:val="22"/>
          <w:szCs w:val="22"/>
          <w:lang w:val="fr-FR"/>
        </w:rPr>
        <w:t xml:space="preserve">et élimination </w:t>
      </w:r>
      <w:r w:rsidRPr="00422351">
        <w:rPr>
          <w:rFonts w:asciiTheme="minorHAnsi" w:hAnsiTheme="minorHAnsi"/>
          <w:sz w:val="22"/>
          <w:szCs w:val="22"/>
          <w:lang w:val="fr-FR"/>
        </w:rPr>
        <w:t xml:space="preserve">de gaz à effet de serre dans les zones humides et les sols organiques; </w:t>
      </w:r>
      <w:r w:rsidR="004E14A9" w:rsidRPr="00422351">
        <w:rPr>
          <w:rFonts w:asciiTheme="minorHAnsi" w:hAnsiTheme="minorHAnsi"/>
          <w:sz w:val="22"/>
          <w:szCs w:val="22"/>
          <w:lang w:val="fr-FR"/>
        </w:rPr>
        <w:t xml:space="preserve"> </w:t>
      </w:r>
    </w:p>
    <w:p w:rsidR="00D35752" w:rsidRPr="00422351" w:rsidRDefault="00D35752" w:rsidP="00422351">
      <w:pPr>
        <w:pStyle w:val="Default"/>
        <w:ind w:left="426" w:hanging="426"/>
        <w:rPr>
          <w:rFonts w:asciiTheme="minorHAnsi" w:hAnsiTheme="minorHAnsi"/>
          <w:sz w:val="22"/>
          <w:szCs w:val="22"/>
          <w:lang w:val="fr-FR"/>
        </w:rPr>
      </w:pPr>
    </w:p>
    <w:p w:rsidR="004E14A9" w:rsidRPr="00422351" w:rsidRDefault="00DE4A1E"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AYANT CONNAISSANCE de l’adoption</w:t>
      </w:r>
      <w:r w:rsidR="00EE3951" w:rsidRPr="00422351">
        <w:rPr>
          <w:rFonts w:asciiTheme="minorHAnsi" w:hAnsiTheme="minorHAnsi"/>
          <w:sz w:val="22"/>
          <w:szCs w:val="22"/>
          <w:lang w:val="fr-FR"/>
        </w:rPr>
        <w:t xml:space="preserve"> par la CCNUCC, dans sa Décision 2/CMP.7,</w:t>
      </w:r>
      <w:r w:rsidRPr="00422351">
        <w:rPr>
          <w:rFonts w:asciiTheme="minorHAnsi" w:hAnsiTheme="minorHAnsi"/>
          <w:sz w:val="22"/>
          <w:szCs w:val="22"/>
          <w:lang w:val="fr-FR"/>
        </w:rPr>
        <w:t xml:space="preserve"> d’une nouvelle activité « Drainage et </w:t>
      </w:r>
      <w:r w:rsidR="00F65A99" w:rsidRPr="00422351">
        <w:rPr>
          <w:rFonts w:asciiTheme="minorHAnsi" w:hAnsiTheme="minorHAnsi"/>
          <w:sz w:val="22"/>
          <w:szCs w:val="22"/>
          <w:lang w:val="fr-FR"/>
        </w:rPr>
        <w:t>réhumidification</w:t>
      </w:r>
      <w:r w:rsidRPr="00422351">
        <w:rPr>
          <w:rFonts w:asciiTheme="minorHAnsi" w:hAnsiTheme="minorHAnsi"/>
          <w:sz w:val="22"/>
          <w:szCs w:val="22"/>
          <w:lang w:val="fr-FR"/>
        </w:rPr>
        <w:t xml:space="preserve"> des zones humides » pour la deuxième période d’engagement du Protocole de Kyoto qui permet aux Parties énumérées à l’Annexe I</w:t>
      </w:r>
      <w:r w:rsidR="004E14A9" w:rsidRPr="00422351">
        <w:rPr>
          <w:rFonts w:asciiTheme="minorHAnsi" w:hAnsiTheme="minorHAnsi"/>
          <w:sz w:val="22"/>
          <w:szCs w:val="22"/>
          <w:lang w:val="fr-FR"/>
        </w:rPr>
        <w:t xml:space="preserve"> </w:t>
      </w:r>
      <w:r w:rsidRPr="00422351">
        <w:rPr>
          <w:rFonts w:asciiTheme="minorHAnsi" w:hAnsiTheme="minorHAnsi"/>
          <w:sz w:val="22"/>
          <w:szCs w:val="22"/>
          <w:lang w:val="fr-FR"/>
        </w:rPr>
        <w:t xml:space="preserve">du Protocole de Kyoto de rendre compte </w:t>
      </w:r>
      <w:r w:rsidR="00054A4B" w:rsidRPr="00422351">
        <w:rPr>
          <w:rFonts w:asciiTheme="minorHAnsi" w:hAnsiTheme="minorHAnsi"/>
          <w:sz w:val="22"/>
          <w:szCs w:val="22"/>
          <w:lang w:val="fr-FR"/>
        </w:rPr>
        <w:t>des</w:t>
      </w:r>
      <w:r w:rsidRPr="00422351">
        <w:rPr>
          <w:rFonts w:asciiTheme="minorHAnsi" w:hAnsiTheme="minorHAnsi"/>
          <w:sz w:val="22"/>
          <w:szCs w:val="22"/>
          <w:lang w:val="fr-FR"/>
        </w:rPr>
        <w:t xml:space="preserve"> réductions d’émissions anthropiques </w:t>
      </w:r>
      <w:r w:rsidR="00054A4B" w:rsidRPr="00422351">
        <w:rPr>
          <w:rFonts w:asciiTheme="minorHAnsi" w:hAnsiTheme="minorHAnsi"/>
          <w:sz w:val="22"/>
          <w:szCs w:val="22"/>
          <w:lang w:val="fr-FR"/>
        </w:rPr>
        <w:t xml:space="preserve">de gaz à effet de serre </w:t>
      </w:r>
      <w:r w:rsidRPr="00422351">
        <w:rPr>
          <w:rFonts w:asciiTheme="minorHAnsi" w:hAnsiTheme="minorHAnsi"/>
          <w:sz w:val="22"/>
          <w:szCs w:val="22"/>
          <w:lang w:val="fr-FR"/>
        </w:rPr>
        <w:t xml:space="preserve">résultant de la </w:t>
      </w:r>
      <w:r w:rsidR="00F65A99" w:rsidRPr="00422351">
        <w:rPr>
          <w:rFonts w:asciiTheme="minorHAnsi" w:hAnsiTheme="minorHAnsi"/>
          <w:sz w:val="22"/>
          <w:szCs w:val="22"/>
          <w:lang w:val="fr-FR"/>
        </w:rPr>
        <w:t xml:space="preserve">réhumidification </w:t>
      </w:r>
      <w:r w:rsidRPr="00422351">
        <w:rPr>
          <w:rFonts w:asciiTheme="minorHAnsi" w:hAnsiTheme="minorHAnsi"/>
          <w:sz w:val="22"/>
          <w:szCs w:val="22"/>
          <w:lang w:val="fr-FR"/>
        </w:rPr>
        <w:t>de tourbières drainées</w:t>
      </w:r>
      <w:r w:rsidR="004E14A9" w:rsidRPr="00422351">
        <w:rPr>
          <w:rFonts w:asciiTheme="minorHAnsi" w:hAnsiTheme="minorHAnsi"/>
          <w:sz w:val="22"/>
          <w:szCs w:val="22"/>
          <w:lang w:val="fr-FR"/>
        </w:rPr>
        <w:t xml:space="preserve">; </w:t>
      </w:r>
    </w:p>
    <w:p w:rsidR="00D35752" w:rsidRPr="00422351" w:rsidRDefault="00D35752" w:rsidP="00422351">
      <w:pPr>
        <w:pStyle w:val="Default"/>
        <w:ind w:left="426" w:hanging="426"/>
        <w:rPr>
          <w:rFonts w:asciiTheme="minorHAnsi" w:hAnsiTheme="minorHAnsi"/>
          <w:sz w:val="22"/>
          <w:szCs w:val="22"/>
          <w:lang w:val="fr-FR"/>
        </w:rPr>
      </w:pPr>
    </w:p>
    <w:p w:rsidR="009575CD" w:rsidRPr="00422351" w:rsidRDefault="00DE4A1E"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lastRenderedPageBreak/>
        <w:t xml:space="preserve">PRENANT NOTE de la </w:t>
      </w:r>
      <w:r w:rsidR="00EE3951" w:rsidRPr="00422351">
        <w:rPr>
          <w:rFonts w:asciiTheme="minorHAnsi" w:hAnsiTheme="minorHAnsi"/>
          <w:sz w:val="22"/>
          <w:szCs w:val="22"/>
          <w:lang w:val="fr-FR"/>
        </w:rPr>
        <w:t xml:space="preserve">Décision 12CP.17 </w:t>
      </w:r>
      <w:r w:rsidRPr="00422351">
        <w:rPr>
          <w:rFonts w:asciiTheme="minorHAnsi" w:hAnsiTheme="minorHAnsi"/>
          <w:sz w:val="22"/>
          <w:szCs w:val="22"/>
          <w:lang w:val="fr-FR"/>
        </w:rPr>
        <w:t xml:space="preserve">de la CCNUCC </w:t>
      </w:r>
      <w:r w:rsidR="00054A4B" w:rsidRPr="00422351">
        <w:rPr>
          <w:rFonts w:asciiTheme="minorHAnsi" w:hAnsiTheme="minorHAnsi"/>
          <w:sz w:val="22"/>
          <w:szCs w:val="22"/>
          <w:lang w:val="fr-FR"/>
        </w:rPr>
        <w:t>portant sur</w:t>
      </w:r>
      <w:r w:rsidRPr="00422351">
        <w:rPr>
          <w:rFonts w:asciiTheme="minorHAnsi" w:hAnsiTheme="minorHAnsi"/>
          <w:sz w:val="22"/>
          <w:szCs w:val="22"/>
          <w:lang w:val="fr-FR"/>
        </w:rPr>
        <w:t xml:space="preserve"> le fait qu</w:t>
      </w:r>
      <w:r w:rsidR="00054A4B" w:rsidRPr="00422351">
        <w:rPr>
          <w:rFonts w:asciiTheme="minorHAnsi" w:hAnsiTheme="minorHAnsi"/>
          <w:sz w:val="22"/>
          <w:szCs w:val="22"/>
          <w:lang w:val="fr-FR"/>
        </w:rPr>
        <w:t>e dans la réduction</w:t>
      </w:r>
      <w:r w:rsidRPr="00422351">
        <w:rPr>
          <w:rFonts w:asciiTheme="minorHAnsi" w:hAnsiTheme="minorHAnsi"/>
          <w:sz w:val="22"/>
          <w:szCs w:val="22"/>
          <w:lang w:val="fr-FR"/>
        </w:rPr>
        <w:t xml:space="preserve"> </w:t>
      </w:r>
      <w:r w:rsidR="00054A4B" w:rsidRPr="00422351">
        <w:rPr>
          <w:rFonts w:asciiTheme="minorHAnsi" w:hAnsiTheme="minorHAnsi"/>
          <w:sz w:val="22"/>
          <w:szCs w:val="22"/>
          <w:lang w:val="fr-FR"/>
        </w:rPr>
        <w:t>d</w:t>
      </w:r>
      <w:r w:rsidRPr="00422351">
        <w:rPr>
          <w:rFonts w:asciiTheme="minorHAnsi" w:hAnsiTheme="minorHAnsi"/>
          <w:sz w:val="22"/>
          <w:szCs w:val="22"/>
          <w:lang w:val="fr-FR"/>
        </w:rPr>
        <w:t xml:space="preserve">es émissions du déboisement et de la dégradation des forêts dans les pays en développement </w:t>
      </w:r>
      <w:r w:rsidR="00940321" w:rsidRPr="00422351">
        <w:rPr>
          <w:rFonts w:asciiTheme="minorHAnsi" w:hAnsiTheme="minorHAnsi"/>
          <w:sz w:val="22"/>
          <w:szCs w:val="22"/>
          <w:lang w:val="fr-FR"/>
        </w:rPr>
        <w:t>(REDD+)</w:t>
      </w:r>
      <w:r w:rsidR="00054A4B" w:rsidRPr="00422351">
        <w:rPr>
          <w:rFonts w:asciiTheme="minorHAnsi" w:hAnsiTheme="minorHAnsi"/>
          <w:sz w:val="22"/>
          <w:szCs w:val="22"/>
          <w:lang w:val="fr-FR"/>
        </w:rPr>
        <w:t xml:space="preserve"> </w:t>
      </w:r>
      <w:r w:rsidR="00940321" w:rsidRPr="00422351">
        <w:rPr>
          <w:rFonts w:asciiTheme="minorHAnsi" w:hAnsiTheme="minorHAnsi"/>
          <w:sz w:val="22"/>
          <w:szCs w:val="22"/>
          <w:lang w:val="fr-FR"/>
        </w:rPr>
        <w:t xml:space="preserve"> </w:t>
      </w:r>
      <w:r w:rsidRPr="00422351">
        <w:rPr>
          <w:rFonts w:asciiTheme="minorHAnsi" w:hAnsiTheme="minorHAnsi"/>
          <w:sz w:val="22"/>
          <w:szCs w:val="22"/>
          <w:lang w:val="fr-FR"/>
        </w:rPr>
        <w:t>des « </w:t>
      </w:r>
      <w:r w:rsidR="00746A8D" w:rsidRPr="00422351">
        <w:rPr>
          <w:rFonts w:asciiTheme="minorHAnsi" w:hAnsiTheme="minorHAnsi"/>
          <w:sz w:val="22"/>
          <w:szCs w:val="22"/>
          <w:lang w:val="fr-FR"/>
        </w:rPr>
        <w:t>puits</w:t>
      </w:r>
      <w:r w:rsidRPr="00422351">
        <w:rPr>
          <w:rFonts w:asciiTheme="minorHAnsi" w:hAnsiTheme="minorHAnsi"/>
          <w:sz w:val="22"/>
          <w:szCs w:val="22"/>
          <w:lang w:val="fr-FR"/>
        </w:rPr>
        <w:t xml:space="preserve"> importants »</w:t>
      </w:r>
      <w:r w:rsidR="00461156" w:rsidRPr="00422351">
        <w:rPr>
          <w:rFonts w:asciiTheme="minorHAnsi" w:hAnsiTheme="minorHAnsi"/>
          <w:sz w:val="22"/>
          <w:szCs w:val="22"/>
          <w:lang w:val="fr-FR"/>
        </w:rPr>
        <w:t>,</w:t>
      </w:r>
      <w:r w:rsidRPr="00422351">
        <w:rPr>
          <w:rFonts w:asciiTheme="minorHAnsi" w:hAnsiTheme="minorHAnsi"/>
          <w:sz w:val="22"/>
          <w:szCs w:val="22"/>
          <w:lang w:val="fr-FR"/>
        </w:rPr>
        <w:t xml:space="preserve"> y compris </w:t>
      </w:r>
      <w:r w:rsidR="00054A4B" w:rsidRPr="00422351">
        <w:rPr>
          <w:rFonts w:asciiTheme="minorHAnsi" w:hAnsiTheme="minorHAnsi"/>
          <w:sz w:val="22"/>
          <w:szCs w:val="22"/>
          <w:lang w:val="fr-FR"/>
        </w:rPr>
        <w:t>l</w:t>
      </w:r>
      <w:r w:rsidRPr="00422351">
        <w:rPr>
          <w:rFonts w:asciiTheme="minorHAnsi" w:hAnsiTheme="minorHAnsi"/>
          <w:sz w:val="22"/>
          <w:szCs w:val="22"/>
          <w:lang w:val="fr-FR"/>
        </w:rPr>
        <w:t xml:space="preserve">es sols tourbeux dans les forêts marécageuses </w:t>
      </w:r>
      <w:r w:rsidR="00054A4B" w:rsidRPr="00422351">
        <w:rPr>
          <w:rFonts w:asciiTheme="minorHAnsi" w:hAnsiTheme="minorHAnsi"/>
          <w:sz w:val="22"/>
          <w:szCs w:val="22"/>
          <w:lang w:val="fr-FR"/>
        </w:rPr>
        <w:t>sur tourbe</w:t>
      </w:r>
      <w:r w:rsidR="00461156" w:rsidRPr="00422351">
        <w:rPr>
          <w:rFonts w:asciiTheme="minorHAnsi" w:hAnsiTheme="minorHAnsi"/>
          <w:sz w:val="22"/>
          <w:szCs w:val="22"/>
          <w:lang w:val="fr-FR"/>
        </w:rPr>
        <w:t>,</w:t>
      </w:r>
      <w:r w:rsidRPr="00422351">
        <w:rPr>
          <w:rFonts w:asciiTheme="minorHAnsi" w:hAnsiTheme="minorHAnsi"/>
          <w:sz w:val="22"/>
          <w:szCs w:val="22"/>
          <w:lang w:val="fr-FR"/>
        </w:rPr>
        <w:t xml:space="preserve"> « ne doi</w:t>
      </w:r>
      <w:r w:rsidR="00461156" w:rsidRPr="00422351">
        <w:rPr>
          <w:rFonts w:asciiTheme="minorHAnsi" w:hAnsiTheme="minorHAnsi"/>
          <w:sz w:val="22"/>
          <w:szCs w:val="22"/>
          <w:lang w:val="fr-FR"/>
        </w:rPr>
        <w:t>ven</w:t>
      </w:r>
      <w:r w:rsidRPr="00422351">
        <w:rPr>
          <w:rFonts w:asciiTheme="minorHAnsi" w:hAnsiTheme="minorHAnsi"/>
          <w:sz w:val="22"/>
          <w:szCs w:val="22"/>
          <w:lang w:val="fr-FR"/>
        </w:rPr>
        <w:t>t pas être exclu</w:t>
      </w:r>
      <w:r w:rsidR="00461156" w:rsidRPr="00422351">
        <w:rPr>
          <w:rFonts w:asciiTheme="minorHAnsi" w:hAnsiTheme="minorHAnsi"/>
          <w:sz w:val="22"/>
          <w:szCs w:val="22"/>
          <w:lang w:val="fr-FR"/>
        </w:rPr>
        <w:t>s</w:t>
      </w:r>
      <w:r w:rsidRPr="00422351">
        <w:rPr>
          <w:rFonts w:asciiTheme="minorHAnsi" w:hAnsiTheme="minorHAnsi"/>
          <w:sz w:val="22"/>
          <w:szCs w:val="22"/>
          <w:lang w:val="fr-FR"/>
        </w:rPr>
        <w:t> »</w:t>
      </w:r>
      <w:r w:rsidR="00940321" w:rsidRPr="00422351">
        <w:rPr>
          <w:rFonts w:asciiTheme="minorHAnsi" w:hAnsiTheme="minorHAnsi"/>
          <w:sz w:val="22"/>
          <w:szCs w:val="22"/>
          <w:lang w:val="fr-FR"/>
        </w:rPr>
        <w:t>;</w:t>
      </w:r>
    </w:p>
    <w:p w:rsidR="003200FE" w:rsidRPr="00422351" w:rsidRDefault="003200FE" w:rsidP="00422351">
      <w:pPr>
        <w:pStyle w:val="Default"/>
        <w:ind w:left="426" w:hanging="426"/>
        <w:rPr>
          <w:rFonts w:asciiTheme="minorHAnsi" w:hAnsiTheme="minorHAnsi"/>
          <w:sz w:val="22"/>
          <w:szCs w:val="22"/>
          <w:lang w:val="fr-FR"/>
        </w:rPr>
      </w:pPr>
    </w:p>
    <w:p w:rsidR="009575CD" w:rsidRPr="00422351" w:rsidRDefault="009575CD"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NOTANT qu’il faut accorder une attention spéciale aux émissions disproportionnément élevées des tourbières drainées lorsque le secteur terrestre sera inclus dans le « protocole, un autre instrument juridique ou un texte convenu d’un commun accord ayant valeur juridique, applicable à toutes les Parties » (Décision 1/CP.17 de la CCNUCC) que la CCNUCC est en train de préparer;</w:t>
      </w:r>
    </w:p>
    <w:p w:rsidR="003200FE" w:rsidRPr="00422351" w:rsidRDefault="003200FE" w:rsidP="00422351">
      <w:pPr>
        <w:pStyle w:val="Default"/>
        <w:ind w:left="426" w:hanging="426"/>
        <w:rPr>
          <w:rFonts w:asciiTheme="minorHAnsi" w:hAnsiTheme="minorHAnsi"/>
          <w:sz w:val="22"/>
          <w:szCs w:val="22"/>
          <w:lang w:val="fr-FR"/>
        </w:rPr>
      </w:pPr>
    </w:p>
    <w:p w:rsidR="009575CD" w:rsidRPr="00422351" w:rsidRDefault="00461156" w:rsidP="00422351">
      <w:pPr>
        <w:pStyle w:val="Default"/>
        <w:numPr>
          <w:ilvl w:val="0"/>
          <w:numId w:val="26"/>
        </w:numPr>
        <w:tabs>
          <w:tab w:val="left" w:pos="540"/>
        </w:tabs>
        <w:ind w:left="426" w:hanging="426"/>
        <w:rPr>
          <w:rFonts w:asciiTheme="minorHAnsi" w:hAnsiTheme="minorHAnsi"/>
          <w:sz w:val="22"/>
          <w:szCs w:val="22"/>
          <w:lang w:val="fr-FR"/>
        </w:rPr>
      </w:pPr>
      <w:r w:rsidRPr="00422351">
        <w:rPr>
          <w:rFonts w:asciiTheme="minorHAnsi" w:hAnsiTheme="minorHAnsi"/>
          <w:sz w:val="22"/>
          <w:szCs w:val="22"/>
          <w:lang w:val="fr-FR"/>
        </w:rPr>
        <w:t xml:space="preserve">SACHANT que </w:t>
      </w:r>
      <w:r w:rsidR="00422351">
        <w:rPr>
          <w:rFonts w:asciiTheme="minorHAnsi" w:hAnsiTheme="minorHAnsi"/>
          <w:sz w:val="22"/>
          <w:szCs w:val="22"/>
          <w:lang w:val="fr-FR"/>
        </w:rPr>
        <w:t>Verified Carbon Standard</w:t>
      </w:r>
      <w:r w:rsidR="00273721" w:rsidRPr="00422351">
        <w:rPr>
          <w:rFonts w:asciiTheme="minorHAnsi" w:hAnsiTheme="minorHAnsi"/>
          <w:sz w:val="22"/>
          <w:szCs w:val="22"/>
          <w:lang w:val="fr-FR"/>
        </w:rPr>
        <w:t xml:space="preserve"> </w:t>
      </w:r>
      <w:r w:rsidRPr="00422351">
        <w:rPr>
          <w:rFonts w:asciiTheme="minorHAnsi" w:hAnsiTheme="minorHAnsi"/>
          <w:sz w:val="22"/>
          <w:szCs w:val="22"/>
          <w:lang w:val="fr-FR"/>
        </w:rPr>
        <w:t xml:space="preserve">a approuvé la </w:t>
      </w:r>
      <w:r w:rsidR="00F65A99" w:rsidRPr="00422351">
        <w:rPr>
          <w:rFonts w:asciiTheme="minorHAnsi" w:hAnsiTheme="minorHAnsi"/>
          <w:sz w:val="22"/>
          <w:szCs w:val="22"/>
          <w:lang w:val="fr-FR"/>
        </w:rPr>
        <w:t xml:space="preserve">réhumidification </w:t>
      </w:r>
      <w:r w:rsidRPr="00422351">
        <w:rPr>
          <w:rFonts w:asciiTheme="minorHAnsi" w:hAnsiTheme="minorHAnsi"/>
          <w:sz w:val="22"/>
          <w:szCs w:val="22"/>
          <w:lang w:val="fr-FR"/>
        </w:rPr>
        <w:t xml:space="preserve">et la conservation des zones humides dans le cadre du programme </w:t>
      </w:r>
      <w:r w:rsidR="00273721" w:rsidRPr="00422351">
        <w:rPr>
          <w:rFonts w:asciiTheme="minorHAnsi" w:hAnsiTheme="minorHAnsi"/>
          <w:sz w:val="22"/>
          <w:szCs w:val="22"/>
          <w:lang w:val="fr-FR"/>
        </w:rPr>
        <w:t>pour l’a</w:t>
      </w:r>
      <w:r w:rsidRPr="00422351">
        <w:rPr>
          <w:rFonts w:asciiTheme="minorHAnsi" w:hAnsiTheme="minorHAnsi"/>
          <w:sz w:val="22"/>
          <w:szCs w:val="22"/>
          <w:lang w:val="fr-FR"/>
        </w:rPr>
        <w:t xml:space="preserve">griculture, </w:t>
      </w:r>
      <w:r w:rsidR="00273721" w:rsidRPr="00422351">
        <w:rPr>
          <w:rFonts w:asciiTheme="minorHAnsi" w:hAnsiTheme="minorHAnsi"/>
          <w:sz w:val="22"/>
          <w:szCs w:val="22"/>
          <w:lang w:val="fr-FR"/>
        </w:rPr>
        <w:t>la foresterie</w:t>
      </w:r>
      <w:r w:rsidRPr="00422351">
        <w:rPr>
          <w:rFonts w:asciiTheme="minorHAnsi" w:hAnsiTheme="minorHAnsi"/>
          <w:sz w:val="22"/>
          <w:szCs w:val="22"/>
          <w:lang w:val="fr-FR"/>
        </w:rPr>
        <w:t xml:space="preserve"> et autre</w:t>
      </w:r>
      <w:r w:rsidR="00273721" w:rsidRPr="00422351">
        <w:rPr>
          <w:rFonts w:asciiTheme="minorHAnsi" w:hAnsiTheme="minorHAnsi"/>
          <w:sz w:val="22"/>
          <w:szCs w:val="22"/>
          <w:lang w:val="fr-FR"/>
        </w:rPr>
        <w:t>s</w:t>
      </w:r>
      <w:r w:rsidRPr="00422351">
        <w:rPr>
          <w:rFonts w:asciiTheme="minorHAnsi" w:hAnsiTheme="minorHAnsi"/>
          <w:sz w:val="22"/>
          <w:szCs w:val="22"/>
          <w:lang w:val="fr-FR"/>
        </w:rPr>
        <w:t xml:space="preserve"> utilisation</w:t>
      </w:r>
      <w:r w:rsidR="00273721" w:rsidRPr="00422351">
        <w:rPr>
          <w:rFonts w:asciiTheme="minorHAnsi" w:hAnsiTheme="minorHAnsi"/>
          <w:sz w:val="22"/>
          <w:szCs w:val="22"/>
          <w:lang w:val="fr-FR"/>
        </w:rPr>
        <w:t>s</w:t>
      </w:r>
      <w:r w:rsidRPr="00422351">
        <w:rPr>
          <w:rFonts w:asciiTheme="minorHAnsi" w:hAnsiTheme="minorHAnsi"/>
          <w:sz w:val="22"/>
          <w:szCs w:val="22"/>
          <w:lang w:val="fr-FR"/>
        </w:rPr>
        <w:t xml:space="preserve"> des terres </w:t>
      </w:r>
      <w:r w:rsidR="004E14A9" w:rsidRPr="00422351">
        <w:rPr>
          <w:rFonts w:asciiTheme="minorHAnsi" w:hAnsiTheme="minorHAnsi"/>
          <w:sz w:val="22"/>
          <w:szCs w:val="22"/>
          <w:lang w:val="fr-FR"/>
        </w:rPr>
        <w:t>(</w:t>
      </w:r>
      <w:r w:rsidR="009575CD" w:rsidRPr="00422351">
        <w:rPr>
          <w:rFonts w:asciiTheme="minorHAnsi" w:hAnsiTheme="minorHAnsi"/>
          <w:sz w:val="22"/>
          <w:szCs w:val="22"/>
          <w:lang w:val="fr-FR"/>
        </w:rPr>
        <w:t>VCS-</w:t>
      </w:r>
      <w:r w:rsidR="004E14A9" w:rsidRPr="00422351">
        <w:rPr>
          <w:rFonts w:asciiTheme="minorHAnsi" w:hAnsiTheme="minorHAnsi"/>
          <w:sz w:val="22"/>
          <w:szCs w:val="22"/>
          <w:lang w:val="fr-FR"/>
        </w:rPr>
        <w:t>AFOLU) p</w:t>
      </w:r>
      <w:r w:rsidRPr="00422351">
        <w:rPr>
          <w:rFonts w:asciiTheme="minorHAnsi" w:hAnsiTheme="minorHAnsi"/>
          <w:sz w:val="22"/>
          <w:szCs w:val="22"/>
          <w:lang w:val="fr-FR"/>
        </w:rPr>
        <w:t>our créditer les avantages climatiques de toutes les zones humides, y compris les tourbières;</w:t>
      </w:r>
    </w:p>
    <w:p w:rsidR="009575CD" w:rsidRPr="00422351" w:rsidRDefault="009575CD" w:rsidP="00422351">
      <w:pPr>
        <w:pStyle w:val="Default"/>
        <w:tabs>
          <w:tab w:val="left" w:pos="540"/>
        </w:tabs>
        <w:ind w:left="426" w:hanging="426"/>
        <w:rPr>
          <w:rFonts w:asciiTheme="minorHAnsi" w:hAnsiTheme="minorHAnsi"/>
          <w:sz w:val="22"/>
          <w:szCs w:val="22"/>
          <w:lang w:val="fr-FR"/>
        </w:rPr>
      </w:pPr>
    </w:p>
    <w:p w:rsidR="00E50CEF" w:rsidRPr="00422351" w:rsidRDefault="009575CD"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NOTANT EN OUTRE l’Objectif 15</w:t>
      </w:r>
      <w:r w:rsidRPr="00422351">
        <w:rPr>
          <w:rStyle w:val="FootnoteReference"/>
          <w:rFonts w:asciiTheme="minorHAnsi" w:hAnsiTheme="minorHAnsi"/>
          <w:sz w:val="22"/>
          <w:szCs w:val="22"/>
          <w:lang w:val="fr-FR"/>
        </w:rPr>
        <w:footnoteReference w:id="1"/>
      </w:r>
      <w:r w:rsidRPr="00422351">
        <w:rPr>
          <w:rFonts w:asciiTheme="minorHAnsi" w:hAnsiTheme="minorHAnsi"/>
          <w:sz w:val="22"/>
          <w:szCs w:val="22"/>
          <w:lang w:val="fr-FR"/>
        </w:rPr>
        <w:t xml:space="preserve"> d’Aichi pour la biodiversité du Plan stratégique pour la diversité biologique 2011-2020, adopté par la Convention sur la diversité biologique (CDB) dans la Décision X/2 «</w:t>
      </w:r>
      <w:r w:rsidR="003A0697" w:rsidRPr="00422351">
        <w:rPr>
          <w:rFonts w:asciiTheme="minorHAnsi" w:hAnsiTheme="minorHAnsi"/>
          <w:sz w:val="22"/>
          <w:szCs w:val="22"/>
          <w:lang w:val="fr-FR"/>
        </w:rPr>
        <w:t>D’ici à 2020, la résilience des écosystèmes et la contribution de la diversité biologique au stocks de carbone sont améliorées, grâce aux mesures de conservation et restauration, y compris la restauration d’au moins 15% des écosystèmes dégradés, contribuant ainsi à l’atténuation des changements climatiques et l’adaptation à ceux-ci, ainsi qu’à la lutte contre la désertification »</w:t>
      </w:r>
      <w:r w:rsidRPr="00422351">
        <w:rPr>
          <w:rFonts w:asciiTheme="minorHAnsi" w:hAnsiTheme="minorHAnsi"/>
          <w:sz w:val="22"/>
          <w:szCs w:val="22"/>
          <w:lang w:val="fr-FR"/>
        </w:rPr>
        <w:t> ;</w:t>
      </w:r>
    </w:p>
    <w:p w:rsidR="00CD76CA" w:rsidRPr="00422351" w:rsidRDefault="00CD76CA" w:rsidP="00422351">
      <w:pPr>
        <w:pStyle w:val="Default"/>
        <w:ind w:left="426" w:hanging="426"/>
        <w:rPr>
          <w:rFonts w:asciiTheme="minorHAnsi" w:hAnsiTheme="minorHAnsi"/>
          <w:sz w:val="22"/>
          <w:szCs w:val="22"/>
          <w:lang w:val="fr-FR"/>
        </w:rPr>
      </w:pPr>
    </w:p>
    <w:p w:rsidR="00422351" w:rsidRDefault="00273721"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CON</w:t>
      </w:r>
      <w:r w:rsidR="00746A8D" w:rsidRPr="00422351">
        <w:rPr>
          <w:rFonts w:asciiTheme="minorHAnsi" w:hAnsiTheme="minorHAnsi"/>
          <w:sz w:val="22"/>
          <w:szCs w:val="22"/>
          <w:lang w:val="fr-FR"/>
        </w:rPr>
        <w:t>S</w:t>
      </w:r>
      <w:r w:rsidRPr="00422351">
        <w:rPr>
          <w:rFonts w:asciiTheme="minorHAnsi" w:hAnsiTheme="minorHAnsi"/>
          <w:sz w:val="22"/>
          <w:szCs w:val="22"/>
          <w:lang w:val="fr-FR"/>
        </w:rPr>
        <w:t>IDÉRANT</w:t>
      </w:r>
      <w:r w:rsidR="00573A96" w:rsidRPr="00422351">
        <w:rPr>
          <w:rFonts w:asciiTheme="minorHAnsi" w:hAnsiTheme="minorHAnsi"/>
          <w:sz w:val="22"/>
          <w:szCs w:val="22"/>
          <w:lang w:val="fr-FR"/>
        </w:rPr>
        <w:t xml:space="preserve"> que le drainage des tourbières peut entraîner une dégradation rapide des sols et la perte de terres productives; </w:t>
      </w:r>
      <w:r w:rsidR="00CD76CA" w:rsidRPr="00422351">
        <w:rPr>
          <w:rFonts w:asciiTheme="minorHAnsi" w:hAnsiTheme="minorHAnsi"/>
          <w:sz w:val="22"/>
          <w:szCs w:val="22"/>
          <w:lang w:val="fr-FR"/>
        </w:rPr>
        <w:t xml:space="preserve"> </w:t>
      </w:r>
    </w:p>
    <w:p w:rsidR="00422351" w:rsidRPr="00422351" w:rsidRDefault="00422351" w:rsidP="00422351">
      <w:pPr>
        <w:pStyle w:val="Default"/>
        <w:tabs>
          <w:tab w:val="left" w:pos="540"/>
        </w:tabs>
        <w:rPr>
          <w:rFonts w:asciiTheme="minorHAnsi" w:hAnsiTheme="minorHAnsi"/>
          <w:sz w:val="22"/>
          <w:szCs w:val="22"/>
          <w:lang w:val="fr-FR"/>
        </w:rPr>
      </w:pPr>
    </w:p>
    <w:p w:rsidR="00091BCD" w:rsidRPr="00422351" w:rsidRDefault="00273721"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CON</w:t>
      </w:r>
      <w:r w:rsidR="00746A8D" w:rsidRPr="00422351">
        <w:rPr>
          <w:rFonts w:asciiTheme="minorHAnsi" w:hAnsiTheme="minorHAnsi"/>
          <w:sz w:val="22"/>
          <w:szCs w:val="22"/>
          <w:lang w:val="fr-FR"/>
        </w:rPr>
        <w:t>S</w:t>
      </w:r>
      <w:r w:rsidRPr="00422351">
        <w:rPr>
          <w:rFonts w:asciiTheme="minorHAnsi" w:hAnsiTheme="minorHAnsi"/>
          <w:sz w:val="22"/>
          <w:szCs w:val="22"/>
          <w:lang w:val="fr-FR"/>
        </w:rPr>
        <w:t xml:space="preserve">IDÉRANT </w:t>
      </w:r>
      <w:r w:rsidR="001131E3" w:rsidRPr="00422351">
        <w:rPr>
          <w:rFonts w:asciiTheme="minorHAnsi" w:hAnsiTheme="minorHAnsi"/>
          <w:sz w:val="22"/>
          <w:szCs w:val="22"/>
          <w:lang w:val="fr-FR"/>
        </w:rPr>
        <w:t xml:space="preserve">EN OUTRE que les tourbières drainées contribuent de manière disproportionnée aux émissions mondiales de </w:t>
      </w:r>
      <w:r w:rsidR="00091BCD" w:rsidRPr="00422351">
        <w:rPr>
          <w:rFonts w:asciiTheme="minorHAnsi" w:hAnsiTheme="minorHAnsi"/>
          <w:sz w:val="22"/>
          <w:szCs w:val="22"/>
          <w:lang w:val="fr-FR"/>
        </w:rPr>
        <w:t>CO</w:t>
      </w:r>
      <w:r w:rsidR="00091BCD" w:rsidRPr="00422351">
        <w:rPr>
          <w:rFonts w:asciiTheme="minorHAnsi" w:hAnsiTheme="minorHAnsi"/>
          <w:sz w:val="22"/>
          <w:szCs w:val="22"/>
          <w:vertAlign w:val="subscript"/>
          <w:lang w:val="fr-FR"/>
        </w:rPr>
        <w:t>2</w:t>
      </w:r>
      <w:r w:rsidR="00091BCD" w:rsidRPr="00422351">
        <w:rPr>
          <w:rFonts w:asciiTheme="minorHAnsi" w:hAnsiTheme="minorHAnsi"/>
          <w:sz w:val="22"/>
          <w:szCs w:val="22"/>
          <w:lang w:val="fr-FR"/>
        </w:rPr>
        <w:t xml:space="preserve"> </w:t>
      </w:r>
      <w:r w:rsidR="001131E3" w:rsidRPr="00422351">
        <w:rPr>
          <w:rFonts w:asciiTheme="minorHAnsi" w:hAnsiTheme="minorHAnsi"/>
          <w:sz w:val="22"/>
          <w:szCs w:val="22"/>
          <w:lang w:val="fr-FR"/>
        </w:rPr>
        <w:t xml:space="preserve">d’origine anthropique issues de l’utilisation des sols et des changements </w:t>
      </w:r>
      <w:r w:rsidR="00746A8D" w:rsidRPr="00422351">
        <w:rPr>
          <w:rFonts w:asciiTheme="minorHAnsi" w:hAnsiTheme="minorHAnsi"/>
          <w:sz w:val="22"/>
          <w:szCs w:val="22"/>
          <w:lang w:val="fr-FR"/>
        </w:rPr>
        <w:t>d’affectation</w:t>
      </w:r>
      <w:r w:rsidR="001131E3" w:rsidRPr="00422351">
        <w:rPr>
          <w:rFonts w:asciiTheme="minorHAnsi" w:hAnsiTheme="minorHAnsi"/>
          <w:sz w:val="22"/>
          <w:szCs w:val="22"/>
          <w:lang w:val="fr-FR"/>
        </w:rPr>
        <w:t xml:space="preserve"> des sols et que la </w:t>
      </w:r>
      <w:r w:rsidR="00F65A99" w:rsidRPr="00422351">
        <w:rPr>
          <w:rFonts w:asciiTheme="minorHAnsi" w:hAnsiTheme="minorHAnsi"/>
          <w:sz w:val="22"/>
          <w:szCs w:val="22"/>
          <w:lang w:val="fr-FR"/>
        </w:rPr>
        <w:t xml:space="preserve">réhumidification </w:t>
      </w:r>
      <w:r w:rsidR="001131E3" w:rsidRPr="00422351">
        <w:rPr>
          <w:rFonts w:asciiTheme="minorHAnsi" w:hAnsiTheme="minorHAnsi"/>
          <w:sz w:val="22"/>
          <w:szCs w:val="22"/>
          <w:lang w:val="fr-FR"/>
        </w:rPr>
        <w:t xml:space="preserve">de tourbières drainées pourrait contribuer de manière considérable à la réduction de ces émissions; </w:t>
      </w:r>
      <w:r w:rsidR="003A0697" w:rsidRPr="00422351">
        <w:rPr>
          <w:rFonts w:asciiTheme="minorHAnsi" w:hAnsiTheme="minorHAnsi"/>
          <w:sz w:val="22"/>
          <w:szCs w:val="22"/>
          <w:lang w:val="fr-FR"/>
        </w:rPr>
        <w:t xml:space="preserve">et </w:t>
      </w:r>
      <w:r w:rsidR="001131E3" w:rsidRPr="00422351">
        <w:rPr>
          <w:rFonts w:asciiTheme="minorHAnsi" w:hAnsiTheme="minorHAnsi"/>
          <w:sz w:val="22"/>
          <w:szCs w:val="22"/>
          <w:lang w:val="fr-FR"/>
        </w:rPr>
        <w:t>SACHANT que l’effet climatique de ces émissions est indépendant du lieu où les émissions ou les réductions d’émissions se produisent compte tenu du mélange rapide des gaz dans l’atmosphère; et</w:t>
      </w:r>
    </w:p>
    <w:p w:rsidR="00534A83" w:rsidRPr="00422351" w:rsidRDefault="00534A83" w:rsidP="00422351">
      <w:pPr>
        <w:pStyle w:val="Default"/>
        <w:ind w:left="426" w:hanging="426"/>
        <w:rPr>
          <w:rFonts w:asciiTheme="minorHAnsi" w:hAnsiTheme="minorHAnsi"/>
          <w:sz w:val="22"/>
          <w:szCs w:val="22"/>
          <w:lang w:val="fr-FR"/>
        </w:rPr>
      </w:pPr>
    </w:p>
    <w:p w:rsidR="00091BCD" w:rsidRPr="00422351" w:rsidRDefault="001131E3"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SACHANT </w:t>
      </w:r>
      <w:r w:rsidR="00273721" w:rsidRPr="00422351">
        <w:rPr>
          <w:rFonts w:asciiTheme="minorHAnsi" w:hAnsiTheme="minorHAnsi"/>
          <w:sz w:val="22"/>
          <w:szCs w:val="22"/>
          <w:lang w:val="fr-FR"/>
        </w:rPr>
        <w:t>AUSSI</w:t>
      </w:r>
      <w:r w:rsidRPr="00422351">
        <w:rPr>
          <w:rFonts w:asciiTheme="minorHAnsi" w:hAnsiTheme="minorHAnsi"/>
          <w:sz w:val="22"/>
          <w:szCs w:val="22"/>
          <w:lang w:val="fr-FR"/>
        </w:rPr>
        <w:t xml:space="preserve"> que </w:t>
      </w:r>
      <w:r w:rsidR="003A0697" w:rsidRPr="00422351">
        <w:rPr>
          <w:rFonts w:asciiTheme="minorHAnsi" w:hAnsiTheme="minorHAnsi"/>
          <w:sz w:val="22"/>
          <w:szCs w:val="22"/>
          <w:lang w:val="fr-FR"/>
        </w:rPr>
        <w:t>la reconnaissance de la « capacité [des tourbières] d’influencer les climats locaux et régionaux », dans le paragraphe 10</w:t>
      </w:r>
      <w:r w:rsidR="00091BCD" w:rsidRPr="00422351">
        <w:rPr>
          <w:rFonts w:asciiTheme="minorHAnsi" w:hAnsiTheme="minorHAnsi"/>
          <w:sz w:val="22"/>
          <w:szCs w:val="22"/>
          <w:lang w:val="fr-FR"/>
        </w:rPr>
        <w:t xml:space="preserve"> </w:t>
      </w:r>
      <w:r w:rsidRPr="00422351">
        <w:rPr>
          <w:rFonts w:asciiTheme="minorHAnsi" w:hAnsiTheme="minorHAnsi"/>
          <w:sz w:val="22"/>
          <w:szCs w:val="22"/>
          <w:lang w:val="fr-FR"/>
        </w:rPr>
        <w:t>des « </w:t>
      </w:r>
      <w:r w:rsidR="001A289E" w:rsidRPr="00422351">
        <w:rPr>
          <w:rFonts w:asciiTheme="minorHAnsi" w:hAnsiTheme="minorHAnsi"/>
          <w:sz w:val="22"/>
          <w:szCs w:val="22"/>
          <w:lang w:val="fr-FR"/>
        </w:rPr>
        <w:t xml:space="preserve">Orientations complémentaires pour identifier et inscrire des tourbières, </w:t>
      </w:r>
      <w:r w:rsidR="003A0697" w:rsidRPr="00422351">
        <w:rPr>
          <w:rFonts w:asciiTheme="minorHAnsi" w:hAnsiTheme="minorHAnsi"/>
          <w:sz w:val="22"/>
          <w:szCs w:val="22"/>
          <w:lang w:val="fr-FR"/>
        </w:rPr>
        <w:t>des prairies humides, des mangroves et des récifs coralliens</w:t>
      </w:r>
      <w:r w:rsidR="001A289E" w:rsidRPr="00422351">
        <w:rPr>
          <w:rFonts w:asciiTheme="minorHAnsi" w:hAnsiTheme="minorHAnsi"/>
          <w:sz w:val="22"/>
          <w:szCs w:val="22"/>
          <w:lang w:val="fr-FR"/>
        </w:rPr>
        <w:t xml:space="preserve"> sur la Liste des zones humides d’importance internationale  </w:t>
      </w:r>
      <w:r w:rsidRPr="00422351">
        <w:rPr>
          <w:rFonts w:asciiTheme="minorHAnsi" w:hAnsiTheme="minorHAnsi"/>
          <w:sz w:val="22"/>
          <w:szCs w:val="22"/>
          <w:lang w:val="fr-FR"/>
        </w:rPr>
        <w:t>» de Ramsar (Résolution </w:t>
      </w:r>
      <w:r w:rsidR="00091BCD" w:rsidRPr="00422351">
        <w:rPr>
          <w:rFonts w:asciiTheme="minorHAnsi" w:hAnsiTheme="minorHAnsi"/>
          <w:sz w:val="22"/>
          <w:szCs w:val="22"/>
          <w:lang w:val="fr-FR"/>
        </w:rPr>
        <w:t>VIII.11)</w:t>
      </w:r>
      <w:r w:rsidR="00E55829" w:rsidRPr="00422351">
        <w:rPr>
          <w:rFonts w:asciiTheme="minorHAnsi" w:hAnsiTheme="minorHAnsi"/>
          <w:sz w:val="22"/>
          <w:szCs w:val="22"/>
          <w:lang w:val="fr-FR"/>
        </w:rPr>
        <w:t>,</w:t>
      </w:r>
      <w:r w:rsidR="00091BCD" w:rsidRPr="00422351">
        <w:rPr>
          <w:rFonts w:asciiTheme="minorHAnsi" w:hAnsiTheme="minorHAnsi"/>
          <w:sz w:val="22"/>
          <w:szCs w:val="22"/>
          <w:lang w:val="fr-FR"/>
        </w:rPr>
        <w:t xml:space="preserve"> </w:t>
      </w:r>
      <w:r w:rsidR="00E55829" w:rsidRPr="00422351">
        <w:rPr>
          <w:rFonts w:asciiTheme="minorHAnsi" w:hAnsiTheme="minorHAnsi"/>
          <w:sz w:val="22"/>
          <w:szCs w:val="22"/>
          <w:lang w:val="fr-FR"/>
        </w:rPr>
        <w:t xml:space="preserve">voir aussi le paragraphe 139 du </w:t>
      </w:r>
      <w:r w:rsidRPr="00422351">
        <w:rPr>
          <w:rFonts w:asciiTheme="minorHAnsi" w:hAnsiTheme="minorHAnsi"/>
          <w:sz w:val="22"/>
          <w:szCs w:val="22"/>
          <w:lang w:val="fr-FR"/>
        </w:rPr>
        <w:t xml:space="preserve">Manuel Ramsar 17 : </w:t>
      </w:r>
      <w:r w:rsidRPr="00422351">
        <w:rPr>
          <w:rFonts w:asciiTheme="minorHAnsi" w:hAnsiTheme="minorHAnsi"/>
          <w:i/>
          <w:sz w:val="22"/>
          <w:szCs w:val="22"/>
          <w:lang w:val="fr-FR"/>
        </w:rPr>
        <w:t>Inscription de Sites Ramsar</w:t>
      </w:r>
      <w:r w:rsidRPr="00422351">
        <w:rPr>
          <w:rFonts w:asciiTheme="minorHAnsi" w:hAnsiTheme="minorHAnsi"/>
          <w:sz w:val="22"/>
          <w:szCs w:val="22"/>
          <w:lang w:val="fr-FR"/>
        </w:rPr>
        <w:t>  (Manuels Ramsar 4</w:t>
      </w:r>
      <w:r w:rsidRPr="00422351">
        <w:rPr>
          <w:rFonts w:asciiTheme="minorHAnsi" w:hAnsiTheme="minorHAnsi"/>
          <w:sz w:val="22"/>
          <w:szCs w:val="22"/>
          <w:vertAlign w:val="superscript"/>
          <w:lang w:val="fr-FR"/>
        </w:rPr>
        <w:t>e</w:t>
      </w:r>
      <w:r w:rsidRPr="00422351">
        <w:rPr>
          <w:rFonts w:asciiTheme="minorHAnsi" w:hAnsiTheme="minorHAnsi"/>
          <w:sz w:val="22"/>
          <w:szCs w:val="22"/>
          <w:lang w:val="fr-FR"/>
        </w:rPr>
        <w:t xml:space="preserve"> édition 2010) </w:t>
      </w:r>
      <w:r w:rsidR="00E55829" w:rsidRPr="00422351">
        <w:rPr>
          <w:rFonts w:asciiTheme="minorHAnsi" w:hAnsiTheme="minorHAnsi"/>
          <w:sz w:val="22"/>
          <w:szCs w:val="22"/>
          <w:lang w:val="fr-FR"/>
        </w:rPr>
        <w:t xml:space="preserve">qui </w:t>
      </w:r>
      <w:r w:rsidRPr="00422351">
        <w:rPr>
          <w:rFonts w:asciiTheme="minorHAnsi" w:hAnsiTheme="minorHAnsi"/>
          <w:sz w:val="22"/>
          <w:szCs w:val="22"/>
          <w:lang w:val="fr-FR"/>
        </w:rPr>
        <w:t>fait référence au rôle hydrologique des tourbières humides dans la régulation du climat local et régional via le refroidissement de l’</w:t>
      </w:r>
      <w:r w:rsidR="0098006F" w:rsidRPr="00422351">
        <w:rPr>
          <w:rFonts w:asciiTheme="minorHAnsi" w:hAnsiTheme="minorHAnsi"/>
          <w:sz w:val="22"/>
          <w:szCs w:val="22"/>
          <w:lang w:val="fr-FR"/>
        </w:rPr>
        <w:t xml:space="preserve">évapotranspiration; </w:t>
      </w:r>
      <w:r w:rsidR="00B42301" w:rsidRPr="00422351">
        <w:rPr>
          <w:rFonts w:asciiTheme="minorHAnsi" w:hAnsiTheme="minorHAnsi"/>
          <w:sz w:val="22"/>
          <w:szCs w:val="22"/>
          <w:lang w:val="fr-FR"/>
        </w:rPr>
        <w:t xml:space="preserve">et SACHANT AUSSI </w:t>
      </w:r>
      <w:r w:rsidR="00746A8D" w:rsidRPr="00422351">
        <w:rPr>
          <w:rFonts w:asciiTheme="minorHAnsi" w:hAnsiTheme="minorHAnsi"/>
          <w:sz w:val="22"/>
          <w:szCs w:val="22"/>
          <w:lang w:val="fr-FR"/>
        </w:rPr>
        <w:t>qu’</w:t>
      </w:r>
      <w:r w:rsidR="0098006F" w:rsidRPr="00422351">
        <w:rPr>
          <w:rFonts w:asciiTheme="minorHAnsi" w:hAnsiTheme="minorHAnsi"/>
          <w:sz w:val="22"/>
          <w:szCs w:val="22"/>
          <w:lang w:val="fr-FR"/>
        </w:rPr>
        <w:t xml:space="preserve">à la lumière de l’atténuation des changements climatiques et de l’adaptation à ces changements, et conformément </w:t>
      </w:r>
      <w:r w:rsidR="00746A8D" w:rsidRPr="00422351">
        <w:rPr>
          <w:rFonts w:asciiTheme="minorHAnsi" w:hAnsiTheme="minorHAnsi"/>
          <w:sz w:val="22"/>
          <w:szCs w:val="22"/>
          <w:lang w:val="fr-FR"/>
        </w:rPr>
        <w:t>à</w:t>
      </w:r>
      <w:r w:rsidR="0098006F" w:rsidRPr="00422351">
        <w:rPr>
          <w:rFonts w:asciiTheme="minorHAnsi" w:hAnsiTheme="minorHAnsi"/>
          <w:sz w:val="22"/>
          <w:szCs w:val="22"/>
          <w:lang w:val="fr-FR"/>
        </w:rPr>
        <w:t xml:space="preserve"> l’</w:t>
      </w:r>
      <w:r w:rsidR="00746A8D" w:rsidRPr="00422351">
        <w:rPr>
          <w:rFonts w:asciiTheme="minorHAnsi" w:hAnsiTheme="minorHAnsi"/>
          <w:sz w:val="22"/>
          <w:szCs w:val="22"/>
          <w:lang w:val="fr-FR"/>
        </w:rPr>
        <w:t>a</w:t>
      </w:r>
      <w:r w:rsidR="0098006F" w:rsidRPr="00422351">
        <w:rPr>
          <w:rFonts w:asciiTheme="minorHAnsi" w:hAnsiTheme="minorHAnsi"/>
          <w:sz w:val="22"/>
          <w:szCs w:val="22"/>
          <w:lang w:val="fr-FR"/>
        </w:rPr>
        <w:t xml:space="preserve">rticle 3 de la Convention de Ramsar, l’utilisation rationnelle de </w:t>
      </w:r>
      <w:r w:rsidR="0098006F" w:rsidRPr="00422351">
        <w:rPr>
          <w:rFonts w:asciiTheme="minorHAnsi" w:hAnsiTheme="minorHAnsi"/>
          <w:i/>
          <w:sz w:val="22"/>
          <w:szCs w:val="22"/>
          <w:lang w:val="fr-FR"/>
        </w:rPr>
        <w:t>toutes</w:t>
      </w:r>
      <w:r w:rsidR="0098006F" w:rsidRPr="00422351">
        <w:rPr>
          <w:rFonts w:asciiTheme="minorHAnsi" w:hAnsiTheme="minorHAnsi"/>
          <w:sz w:val="22"/>
          <w:szCs w:val="22"/>
          <w:lang w:val="fr-FR"/>
        </w:rPr>
        <w:t xml:space="preserve"> les tourbières du monde doit être mise en œuvre;  </w:t>
      </w:r>
      <w:r w:rsidR="00091BCD" w:rsidRPr="00422351">
        <w:rPr>
          <w:rFonts w:asciiTheme="minorHAnsi" w:hAnsiTheme="minorHAnsi"/>
          <w:sz w:val="22"/>
          <w:szCs w:val="22"/>
          <w:lang w:val="fr-FR"/>
        </w:rPr>
        <w:t xml:space="preserve">  </w:t>
      </w:r>
    </w:p>
    <w:p w:rsidR="00091BCD" w:rsidRPr="00422351" w:rsidRDefault="00091BCD" w:rsidP="00422351">
      <w:pPr>
        <w:pStyle w:val="Default"/>
        <w:ind w:left="426" w:hanging="426"/>
        <w:rPr>
          <w:rFonts w:asciiTheme="minorHAnsi" w:hAnsiTheme="minorHAnsi"/>
          <w:sz w:val="22"/>
          <w:szCs w:val="22"/>
          <w:lang w:val="fr-FR"/>
        </w:rPr>
      </w:pPr>
    </w:p>
    <w:p w:rsidR="004E14A9" w:rsidRPr="00422351" w:rsidRDefault="0098006F" w:rsidP="00422351">
      <w:pPr>
        <w:pStyle w:val="Default"/>
        <w:jc w:val="center"/>
        <w:rPr>
          <w:rFonts w:asciiTheme="minorHAnsi" w:hAnsiTheme="minorHAnsi"/>
          <w:sz w:val="22"/>
          <w:szCs w:val="22"/>
          <w:lang w:val="fr-FR"/>
        </w:rPr>
      </w:pPr>
      <w:r w:rsidRPr="00422351">
        <w:rPr>
          <w:rFonts w:asciiTheme="minorHAnsi" w:hAnsiTheme="minorHAnsi"/>
          <w:sz w:val="22"/>
          <w:szCs w:val="22"/>
          <w:lang w:val="fr-FR"/>
        </w:rPr>
        <w:t>LA CONFÉRENCE DES PARTIES CONTRACTANTES</w:t>
      </w:r>
    </w:p>
    <w:p w:rsidR="007F366C" w:rsidRPr="00422351" w:rsidRDefault="007F366C" w:rsidP="00422351">
      <w:pPr>
        <w:pStyle w:val="Default"/>
        <w:ind w:left="426" w:hanging="426"/>
        <w:jc w:val="center"/>
        <w:rPr>
          <w:rFonts w:asciiTheme="minorHAnsi" w:hAnsiTheme="minorHAnsi"/>
          <w:sz w:val="22"/>
          <w:szCs w:val="22"/>
          <w:lang w:val="fr-FR"/>
        </w:rPr>
      </w:pPr>
    </w:p>
    <w:p w:rsidR="004E14A9" w:rsidRPr="00422351" w:rsidRDefault="0098006F"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RECONNAÎT les mandats distincts et le statut juridique indépendant des conventions et AFFIRME que la CCNUCC et le GIEC sont les références clés pour les termes </w:t>
      </w:r>
      <w:r w:rsidRPr="00422351">
        <w:rPr>
          <w:rFonts w:asciiTheme="minorHAnsi" w:hAnsiTheme="minorHAnsi"/>
          <w:i/>
          <w:iCs/>
          <w:sz w:val="22"/>
          <w:szCs w:val="22"/>
          <w:lang w:val="fr-FR"/>
        </w:rPr>
        <w:t xml:space="preserve">atténuation, adaptation, piégeage du carbone, émissions de gaz à effet de serre </w:t>
      </w:r>
      <w:r w:rsidRPr="00422351">
        <w:rPr>
          <w:rFonts w:asciiTheme="minorHAnsi" w:hAnsiTheme="minorHAnsi"/>
          <w:iCs/>
          <w:sz w:val="22"/>
          <w:szCs w:val="22"/>
          <w:lang w:val="fr-FR"/>
        </w:rPr>
        <w:t>et</w:t>
      </w:r>
      <w:r w:rsidRPr="00422351">
        <w:rPr>
          <w:rFonts w:asciiTheme="minorHAnsi" w:hAnsiTheme="minorHAnsi"/>
          <w:i/>
          <w:iCs/>
          <w:sz w:val="22"/>
          <w:szCs w:val="22"/>
          <w:lang w:val="fr-FR"/>
        </w:rPr>
        <w:t xml:space="preserve"> stockage de carbone </w:t>
      </w:r>
      <w:r w:rsidRPr="00422351">
        <w:rPr>
          <w:rFonts w:asciiTheme="minorHAnsi" w:hAnsiTheme="minorHAnsi"/>
          <w:iCs/>
          <w:sz w:val="22"/>
          <w:szCs w:val="22"/>
          <w:lang w:val="fr-FR"/>
        </w:rPr>
        <w:t xml:space="preserve">utilisés dans la présente </w:t>
      </w:r>
      <w:r w:rsidR="00746A8D" w:rsidRPr="00422351">
        <w:rPr>
          <w:rFonts w:asciiTheme="minorHAnsi" w:hAnsiTheme="minorHAnsi"/>
          <w:iCs/>
          <w:sz w:val="22"/>
          <w:szCs w:val="22"/>
          <w:lang w:val="fr-FR"/>
        </w:rPr>
        <w:t>R</w:t>
      </w:r>
      <w:r w:rsidRPr="00422351">
        <w:rPr>
          <w:rFonts w:asciiTheme="minorHAnsi" w:hAnsiTheme="minorHAnsi"/>
          <w:iCs/>
          <w:sz w:val="22"/>
          <w:szCs w:val="22"/>
          <w:lang w:val="fr-FR"/>
        </w:rPr>
        <w:t xml:space="preserve">ésolution car ils concernent les changements climatiques. </w:t>
      </w:r>
    </w:p>
    <w:p w:rsidR="006B5A3A" w:rsidRPr="00422351" w:rsidRDefault="006B5A3A" w:rsidP="00422351">
      <w:pPr>
        <w:pStyle w:val="Default"/>
        <w:ind w:left="426" w:hanging="426"/>
        <w:rPr>
          <w:rFonts w:asciiTheme="minorHAnsi" w:hAnsiTheme="minorHAnsi"/>
          <w:sz w:val="22"/>
          <w:szCs w:val="22"/>
          <w:lang w:val="fr-FR"/>
        </w:rPr>
      </w:pPr>
    </w:p>
    <w:p w:rsidR="006F2D48" w:rsidRPr="00422351" w:rsidRDefault="0098006F"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APPELLE les Parties contractantes à inscrire </w:t>
      </w:r>
      <w:r w:rsidR="00AB7974" w:rsidRPr="00422351">
        <w:rPr>
          <w:rFonts w:asciiTheme="minorHAnsi" w:hAnsiTheme="minorHAnsi"/>
          <w:sz w:val="22"/>
          <w:szCs w:val="22"/>
          <w:lang w:val="fr-FR"/>
        </w:rPr>
        <w:t>sur la Liste des zo</w:t>
      </w:r>
      <w:r w:rsidRPr="00422351">
        <w:rPr>
          <w:rFonts w:asciiTheme="minorHAnsi" w:hAnsiTheme="minorHAnsi"/>
          <w:sz w:val="22"/>
          <w:szCs w:val="22"/>
          <w:lang w:val="fr-FR"/>
        </w:rPr>
        <w:t>ne</w:t>
      </w:r>
      <w:r w:rsidR="003B53D5" w:rsidRPr="00422351">
        <w:rPr>
          <w:rFonts w:asciiTheme="minorHAnsi" w:hAnsiTheme="minorHAnsi"/>
          <w:sz w:val="22"/>
          <w:szCs w:val="22"/>
          <w:lang w:val="fr-FR"/>
        </w:rPr>
        <w:t>s</w:t>
      </w:r>
      <w:r w:rsidRPr="00422351">
        <w:rPr>
          <w:rFonts w:asciiTheme="minorHAnsi" w:hAnsiTheme="minorHAnsi"/>
          <w:sz w:val="22"/>
          <w:szCs w:val="22"/>
          <w:lang w:val="fr-FR"/>
        </w:rPr>
        <w:t xml:space="preserve"> humide</w:t>
      </w:r>
      <w:r w:rsidR="003B53D5" w:rsidRPr="00422351">
        <w:rPr>
          <w:rFonts w:asciiTheme="minorHAnsi" w:hAnsiTheme="minorHAnsi"/>
          <w:sz w:val="22"/>
          <w:szCs w:val="22"/>
          <w:lang w:val="fr-FR"/>
        </w:rPr>
        <w:t>s</w:t>
      </w:r>
      <w:r w:rsidRPr="00422351">
        <w:rPr>
          <w:rFonts w:asciiTheme="minorHAnsi" w:hAnsiTheme="minorHAnsi"/>
          <w:sz w:val="22"/>
          <w:szCs w:val="22"/>
          <w:lang w:val="fr-FR"/>
        </w:rPr>
        <w:t xml:space="preserve"> d’importance internationale au moins une tourbière particulièrement adaptée </w:t>
      </w:r>
      <w:r w:rsidR="00AB7974" w:rsidRPr="00422351">
        <w:rPr>
          <w:rFonts w:asciiTheme="minorHAnsi" w:hAnsiTheme="minorHAnsi"/>
          <w:sz w:val="22"/>
          <w:szCs w:val="22"/>
          <w:lang w:val="fr-FR"/>
        </w:rPr>
        <w:t>pour les activités de</w:t>
      </w:r>
      <w:r w:rsidRPr="00422351">
        <w:rPr>
          <w:rFonts w:asciiTheme="minorHAnsi" w:hAnsiTheme="minorHAnsi"/>
          <w:sz w:val="22"/>
          <w:szCs w:val="22"/>
          <w:lang w:val="fr-FR"/>
        </w:rPr>
        <w:t xml:space="preserve"> communication, éducation et sensibilisation du public concernant les effets </w:t>
      </w:r>
      <w:r w:rsidR="00AB7974" w:rsidRPr="00422351">
        <w:rPr>
          <w:rFonts w:asciiTheme="minorHAnsi" w:hAnsiTheme="minorHAnsi"/>
          <w:sz w:val="22"/>
          <w:szCs w:val="22"/>
          <w:lang w:val="fr-FR"/>
        </w:rPr>
        <w:t>des tourbières sur le</w:t>
      </w:r>
      <w:r w:rsidRPr="00422351">
        <w:rPr>
          <w:rFonts w:asciiTheme="minorHAnsi" w:hAnsiTheme="minorHAnsi"/>
          <w:sz w:val="22"/>
          <w:szCs w:val="22"/>
          <w:lang w:val="fr-FR"/>
        </w:rPr>
        <w:t xml:space="preserve">s changements climatiques et </w:t>
      </w:r>
      <w:r w:rsidR="00AB7974" w:rsidRPr="00422351">
        <w:rPr>
          <w:rFonts w:asciiTheme="minorHAnsi" w:hAnsiTheme="minorHAnsi"/>
          <w:sz w:val="22"/>
          <w:szCs w:val="22"/>
          <w:lang w:val="fr-FR"/>
        </w:rPr>
        <w:t>la nécessité de les conserver et de les utiliser de façon rationnelle</w:t>
      </w:r>
      <w:r w:rsidRPr="00422351">
        <w:rPr>
          <w:rFonts w:asciiTheme="minorHAnsi" w:hAnsiTheme="minorHAnsi"/>
          <w:sz w:val="22"/>
          <w:szCs w:val="22"/>
          <w:lang w:val="fr-FR"/>
        </w:rPr>
        <w:t xml:space="preserve">, à l’aide des orientations se trouvant dans l’annexe à la présente </w:t>
      </w:r>
      <w:r w:rsidR="00746A8D" w:rsidRPr="00422351">
        <w:rPr>
          <w:rFonts w:asciiTheme="minorHAnsi" w:hAnsiTheme="minorHAnsi"/>
          <w:sz w:val="22"/>
          <w:szCs w:val="22"/>
          <w:lang w:val="fr-FR"/>
        </w:rPr>
        <w:t>R</w:t>
      </w:r>
      <w:r w:rsidRPr="00422351">
        <w:rPr>
          <w:rFonts w:asciiTheme="minorHAnsi" w:hAnsiTheme="minorHAnsi"/>
          <w:sz w:val="22"/>
          <w:szCs w:val="22"/>
          <w:lang w:val="fr-FR"/>
        </w:rPr>
        <w:t xml:space="preserve">ésolution </w:t>
      </w:r>
      <w:r w:rsidR="000901B1" w:rsidRPr="00422351">
        <w:rPr>
          <w:rFonts w:asciiTheme="minorHAnsi" w:hAnsiTheme="minorHAnsi"/>
          <w:sz w:val="22"/>
          <w:szCs w:val="22"/>
          <w:lang w:val="fr-FR"/>
        </w:rPr>
        <w:t>[</w:t>
      </w:r>
      <w:r w:rsidRPr="00422351">
        <w:rPr>
          <w:rFonts w:asciiTheme="minorHAnsi" w:hAnsiTheme="minorHAnsi"/>
          <w:sz w:val="22"/>
          <w:szCs w:val="22"/>
          <w:lang w:val="fr-FR"/>
        </w:rPr>
        <w:t>qui seront élaborées et jointes</w:t>
      </w:r>
      <w:r w:rsidR="000901B1" w:rsidRPr="00422351">
        <w:rPr>
          <w:rFonts w:asciiTheme="minorHAnsi" w:hAnsiTheme="minorHAnsi"/>
          <w:sz w:val="22"/>
          <w:szCs w:val="22"/>
          <w:lang w:val="fr-FR"/>
        </w:rPr>
        <w:t xml:space="preserve">] </w:t>
      </w:r>
      <w:r w:rsidRPr="00422351">
        <w:rPr>
          <w:rFonts w:asciiTheme="minorHAnsi" w:hAnsiTheme="minorHAnsi"/>
          <w:sz w:val="22"/>
          <w:szCs w:val="22"/>
          <w:lang w:val="fr-FR"/>
        </w:rPr>
        <w:t>pour inscrire des régions de ce type et ENCOURAGE les Parties, le Secrétariat et d’autres organisations à faciliter l’échange d’informations et la coopération entre ces sites.</w:t>
      </w:r>
    </w:p>
    <w:p w:rsidR="006F2D48" w:rsidRPr="00422351" w:rsidRDefault="006F2D48" w:rsidP="00422351">
      <w:pPr>
        <w:pStyle w:val="Default"/>
        <w:ind w:left="426" w:hanging="426"/>
        <w:rPr>
          <w:rFonts w:asciiTheme="minorHAnsi" w:hAnsiTheme="minorHAnsi"/>
          <w:sz w:val="22"/>
          <w:szCs w:val="22"/>
          <w:lang w:val="fr-FR"/>
        </w:rPr>
      </w:pPr>
    </w:p>
    <w:p w:rsidR="00D42982" w:rsidRPr="00422351" w:rsidRDefault="0098006F"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DEMANDE au Groupe d’évaluation scientifique et technique (GEST), en collaboration avec les Parties contractantes et organisations internationales intéressées, d’évaluer les progrès de la mise en œuvre des </w:t>
      </w:r>
      <w:r w:rsidR="0039337B" w:rsidRPr="00422351">
        <w:rPr>
          <w:rFonts w:asciiTheme="minorHAnsi" w:hAnsiTheme="minorHAnsi"/>
          <w:sz w:val="22"/>
          <w:szCs w:val="22"/>
          <w:lang w:val="fr-FR"/>
        </w:rPr>
        <w:t>«</w:t>
      </w:r>
      <w:r w:rsidRPr="00422351">
        <w:rPr>
          <w:rFonts w:asciiTheme="minorHAnsi" w:hAnsiTheme="minorHAnsi"/>
          <w:sz w:val="22"/>
          <w:szCs w:val="22"/>
          <w:lang w:val="fr-FR"/>
        </w:rPr>
        <w:t xml:space="preserve">Lignes directrices </w:t>
      </w:r>
      <w:r w:rsidR="00E81017" w:rsidRPr="00422351">
        <w:rPr>
          <w:rFonts w:asciiTheme="minorHAnsi" w:hAnsiTheme="minorHAnsi"/>
          <w:sz w:val="22"/>
          <w:szCs w:val="22"/>
          <w:lang w:val="fr-FR"/>
        </w:rPr>
        <w:t>relatives à</w:t>
      </w:r>
      <w:r w:rsidRPr="00422351">
        <w:rPr>
          <w:rFonts w:asciiTheme="minorHAnsi" w:hAnsiTheme="minorHAnsi"/>
          <w:sz w:val="22"/>
          <w:szCs w:val="22"/>
          <w:lang w:val="fr-FR"/>
        </w:rPr>
        <w:t xml:space="preserve"> une action mondiale pour les tourbières</w:t>
      </w:r>
      <w:r w:rsidR="004E14A9" w:rsidRPr="00422351">
        <w:rPr>
          <w:rFonts w:asciiTheme="minorHAnsi" w:hAnsiTheme="minorHAnsi"/>
          <w:sz w:val="22"/>
          <w:szCs w:val="22"/>
          <w:lang w:val="fr-FR"/>
        </w:rPr>
        <w:t xml:space="preserve"> </w:t>
      </w:r>
      <w:r w:rsidR="0039337B" w:rsidRPr="00422351">
        <w:rPr>
          <w:rFonts w:asciiTheme="minorHAnsi" w:hAnsiTheme="minorHAnsi"/>
          <w:sz w:val="22"/>
          <w:szCs w:val="22"/>
          <w:lang w:val="fr-FR"/>
        </w:rPr>
        <w:t>»</w:t>
      </w:r>
      <w:r w:rsidR="0039337B">
        <w:rPr>
          <w:rFonts w:asciiTheme="minorHAnsi" w:hAnsiTheme="minorHAnsi"/>
          <w:sz w:val="22"/>
          <w:szCs w:val="22"/>
          <w:lang w:val="fr-FR"/>
        </w:rPr>
        <w:t xml:space="preserve"> </w:t>
      </w:r>
      <w:r w:rsidRPr="00422351">
        <w:rPr>
          <w:rFonts w:asciiTheme="minorHAnsi" w:hAnsiTheme="minorHAnsi"/>
          <w:sz w:val="22"/>
          <w:szCs w:val="22"/>
          <w:lang w:val="fr-FR"/>
        </w:rPr>
        <w:t>et d’informer la Conférence des Parties à sa 13</w:t>
      </w:r>
      <w:r w:rsidRPr="00422351">
        <w:rPr>
          <w:rFonts w:asciiTheme="minorHAnsi" w:hAnsiTheme="minorHAnsi"/>
          <w:sz w:val="22"/>
          <w:szCs w:val="22"/>
          <w:vertAlign w:val="superscript"/>
          <w:lang w:val="fr-FR"/>
        </w:rPr>
        <w:t>e</w:t>
      </w:r>
      <w:r w:rsidRPr="00422351">
        <w:rPr>
          <w:rFonts w:asciiTheme="minorHAnsi" w:hAnsiTheme="minorHAnsi"/>
          <w:sz w:val="22"/>
          <w:szCs w:val="22"/>
          <w:lang w:val="fr-FR"/>
        </w:rPr>
        <w:t xml:space="preserve"> session sur les prochaines étapes à franchir pour améliorer le rôle de la conservation et de la </w:t>
      </w:r>
      <w:r w:rsidR="00F65A99" w:rsidRPr="00422351">
        <w:rPr>
          <w:rFonts w:asciiTheme="minorHAnsi" w:hAnsiTheme="minorHAnsi"/>
          <w:sz w:val="22"/>
          <w:szCs w:val="22"/>
          <w:lang w:val="fr-FR"/>
        </w:rPr>
        <w:t xml:space="preserve">réhumidification </w:t>
      </w:r>
      <w:r w:rsidRPr="00422351">
        <w:rPr>
          <w:rFonts w:asciiTheme="minorHAnsi" w:hAnsiTheme="minorHAnsi"/>
          <w:sz w:val="22"/>
          <w:szCs w:val="22"/>
          <w:lang w:val="fr-FR"/>
        </w:rPr>
        <w:t xml:space="preserve">des tourbières pour l’atténuation des changements climatiques et l’adaptation à ces changements, y compris les incidences pour les ressources en eau. </w:t>
      </w:r>
    </w:p>
    <w:p w:rsidR="00D42982" w:rsidRPr="00422351" w:rsidRDefault="00D42982" w:rsidP="00422351">
      <w:pPr>
        <w:pStyle w:val="Default"/>
        <w:ind w:left="426" w:hanging="426"/>
        <w:rPr>
          <w:rFonts w:asciiTheme="minorHAnsi" w:hAnsiTheme="minorHAnsi"/>
          <w:sz w:val="22"/>
          <w:szCs w:val="22"/>
          <w:lang w:val="fr-FR"/>
        </w:rPr>
      </w:pPr>
    </w:p>
    <w:p w:rsidR="00D42982" w:rsidRPr="00422351" w:rsidRDefault="0098006F"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PRIE INSTAMMENT les Correspondants nationaux du GEST de participer </w:t>
      </w:r>
      <w:r w:rsidR="00E81017" w:rsidRPr="00422351">
        <w:rPr>
          <w:rFonts w:asciiTheme="minorHAnsi" w:hAnsiTheme="minorHAnsi"/>
          <w:sz w:val="22"/>
          <w:szCs w:val="22"/>
          <w:lang w:val="fr-FR"/>
        </w:rPr>
        <w:t xml:space="preserve">et contribuer </w:t>
      </w:r>
      <w:r w:rsidRPr="00422351">
        <w:rPr>
          <w:rFonts w:asciiTheme="minorHAnsi" w:hAnsiTheme="minorHAnsi"/>
          <w:sz w:val="22"/>
          <w:szCs w:val="22"/>
          <w:lang w:val="fr-FR"/>
        </w:rPr>
        <w:t xml:space="preserve">à ces travaux du GEST afin de fournir des perspectives nationales et régionales et d’apporter l’expertise de leurs réseaux nationaux de scientifiques spécialistes des tourbières et autres experts. </w:t>
      </w:r>
      <w:r w:rsidR="00D42982" w:rsidRPr="00422351">
        <w:rPr>
          <w:rFonts w:asciiTheme="minorHAnsi" w:hAnsiTheme="minorHAnsi"/>
          <w:sz w:val="22"/>
          <w:szCs w:val="22"/>
          <w:lang w:val="fr-FR"/>
        </w:rPr>
        <w:t xml:space="preserve"> </w:t>
      </w:r>
    </w:p>
    <w:p w:rsidR="00D42982" w:rsidRPr="00422351" w:rsidRDefault="00D42982" w:rsidP="00422351">
      <w:pPr>
        <w:pStyle w:val="Default"/>
        <w:ind w:left="426" w:hanging="426"/>
        <w:rPr>
          <w:rFonts w:asciiTheme="minorHAnsi" w:hAnsiTheme="minorHAnsi"/>
          <w:sz w:val="22"/>
          <w:szCs w:val="22"/>
          <w:lang w:val="fr-FR"/>
        </w:rPr>
      </w:pPr>
    </w:p>
    <w:p w:rsidR="004E14A9" w:rsidRPr="00422351" w:rsidRDefault="00483210"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 xml:space="preserve">DEMANDE EN OUTRE au Secrétariat Ramsar et aux Initiatives régionales Ramsar de collaborer avec les conventions et organisations internationales compétentes, dans le contexte de leurs mandats respectifs, pour étudier de manière plus approfondie la contribution potentielle des écosystèmes de tourbières à l’atténuation des changements climatiques et à l’adaptation à ces changements. </w:t>
      </w:r>
      <w:r w:rsidR="00D42982" w:rsidRPr="00422351">
        <w:rPr>
          <w:rFonts w:asciiTheme="minorHAnsi" w:hAnsiTheme="minorHAnsi"/>
          <w:sz w:val="22"/>
          <w:szCs w:val="22"/>
          <w:lang w:val="fr-FR"/>
        </w:rPr>
        <w:t xml:space="preserve"> </w:t>
      </w:r>
      <w:r w:rsidR="004E14A9" w:rsidRPr="00422351">
        <w:rPr>
          <w:rFonts w:asciiTheme="minorHAnsi" w:hAnsiTheme="minorHAnsi"/>
          <w:sz w:val="22"/>
          <w:szCs w:val="22"/>
          <w:lang w:val="fr-FR"/>
        </w:rPr>
        <w:t xml:space="preserve"> </w:t>
      </w:r>
    </w:p>
    <w:p w:rsidR="00D42982" w:rsidRPr="00422351" w:rsidRDefault="00D42982" w:rsidP="00422351">
      <w:pPr>
        <w:pStyle w:val="Default"/>
        <w:ind w:left="426" w:hanging="426"/>
        <w:rPr>
          <w:rFonts w:asciiTheme="minorHAnsi" w:hAnsiTheme="minorHAnsi"/>
          <w:sz w:val="22"/>
          <w:szCs w:val="22"/>
          <w:lang w:val="fr-FR"/>
        </w:rPr>
      </w:pPr>
    </w:p>
    <w:p w:rsidR="00511CBA" w:rsidRPr="00422351" w:rsidRDefault="00483210"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RECONNAÎT le rôle de la Convention de Ramsar comme convention principale pour les zones humides et l’expertise de la Convention de Ramsar sur ce qui concerne les changements climatiques et les tourbières et PRIE INSTAMMENT le Secrétariat Ramsar, le GEST et les Autorités administratives Ramsar de fournir des orientations et un appui spécialisés aux organes compétents de la CCNUCC en vue d’élaborer et d’appliquer des politiques et mesures conjointes visant à réduire les émissions de gaz à effet de serre d’origine anthropique produites par les tourbières.</w:t>
      </w:r>
      <w:r w:rsidR="007F366C" w:rsidRPr="00422351">
        <w:rPr>
          <w:rFonts w:asciiTheme="minorHAnsi" w:hAnsiTheme="minorHAnsi"/>
          <w:sz w:val="22"/>
          <w:szCs w:val="22"/>
          <w:lang w:val="fr-FR"/>
        </w:rPr>
        <w:t xml:space="preserve"> </w:t>
      </w:r>
    </w:p>
    <w:p w:rsidR="006B5A3A" w:rsidRPr="00422351" w:rsidRDefault="006B5A3A" w:rsidP="00422351">
      <w:pPr>
        <w:pStyle w:val="Default"/>
        <w:ind w:left="426" w:hanging="426"/>
        <w:rPr>
          <w:rFonts w:asciiTheme="minorHAnsi" w:hAnsiTheme="minorHAnsi"/>
          <w:sz w:val="22"/>
          <w:szCs w:val="22"/>
          <w:lang w:val="fr-FR"/>
        </w:rPr>
      </w:pPr>
    </w:p>
    <w:p w:rsidR="00392601" w:rsidRPr="00422351" w:rsidRDefault="004E14A9" w:rsidP="00422351">
      <w:pPr>
        <w:pStyle w:val="Default"/>
        <w:numPr>
          <w:ilvl w:val="0"/>
          <w:numId w:val="26"/>
        </w:numPr>
        <w:ind w:left="426" w:hanging="426"/>
        <w:rPr>
          <w:rFonts w:asciiTheme="minorHAnsi" w:hAnsiTheme="minorHAnsi"/>
          <w:sz w:val="22"/>
          <w:szCs w:val="22"/>
          <w:lang w:val="fr-FR"/>
        </w:rPr>
      </w:pPr>
      <w:r w:rsidRPr="00422351">
        <w:rPr>
          <w:rFonts w:asciiTheme="minorHAnsi" w:hAnsiTheme="minorHAnsi"/>
          <w:sz w:val="22"/>
          <w:szCs w:val="22"/>
          <w:lang w:val="fr-FR"/>
        </w:rPr>
        <w:t>INVITE</w:t>
      </w:r>
      <w:r w:rsidR="00483210" w:rsidRPr="00422351">
        <w:rPr>
          <w:rFonts w:asciiTheme="minorHAnsi" w:hAnsiTheme="minorHAnsi"/>
          <w:sz w:val="22"/>
          <w:szCs w:val="22"/>
          <w:lang w:val="fr-FR"/>
        </w:rPr>
        <w:t xml:space="preserve"> les Autorités administratives Ramsar à porter la présente </w:t>
      </w:r>
      <w:r w:rsidR="00746A8D" w:rsidRPr="00422351">
        <w:rPr>
          <w:rFonts w:asciiTheme="minorHAnsi" w:hAnsiTheme="minorHAnsi"/>
          <w:sz w:val="22"/>
          <w:szCs w:val="22"/>
          <w:lang w:val="fr-FR"/>
        </w:rPr>
        <w:t>R</w:t>
      </w:r>
      <w:r w:rsidR="00483210" w:rsidRPr="00422351">
        <w:rPr>
          <w:rFonts w:asciiTheme="minorHAnsi" w:hAnsiTheme="minorHAnsi"/>
          <w:sz w:val="22"/>
          <w:szCs w:val="22"/>
          <w:lang w:val="fr-FR"/>
        </w:rPr>
        <w:t xml:space="preserve">ésolution à l’attention des correspondants nationaux d’autres accords multilatéraux sur l’environnement (AME) et ENCOURAGE les Parties contractantes à promouvoir la collaboration entre les correspondants nationaux de ces AME afin de soutenir sa mise en œuvre. </w:t>
      </w:r>
    </w:p>
    <w:p w:rsidR="005E16C2" w:rsidRPr="00422351" w:rsidRDefault="005E16C2" w:rsidP="00422351">
      <w:pPr>
        <w:ind w:left="426" w:hanging="426"/>
        <w:rPr>
          <w:rFonts w:asciiTheme="minorHAnsi" w:hAnsiTheme="minorHAnsi" w:cs="Garamond"/>
          <w:color w:val="000000"/>
          <w:lang w:val="fr-FR"/>
        </w:rPr>
      </w:pPr>
    </w:p>
    <w:sectPr w:rsidR="005E16C2" w:rsidRPr="00422351" w:rsidSect="00422351">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EB" w:rsidRDefault="00DC30EB" w:rsidP="009030AC">
      <w:pPr>
        <w:spacing w:after="0" w:line="240" w:lineRule="auto"/>
      </w:pPr>
      <w:r>
        <w:separator/>
      </w:r>
    </w:p>
  </w:endnote>
  <w:endnote w:type="continuationSeparator" w:id="0">
    <w:p w:rsidR="00DC30EB" w:rsidRDefault="00DC30EB" w:rsidP="0090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04" w:rsidRDefault="001F3504" w:rsidP="00B00255">
    <w:pPr>
      <w:pStyle w:val="Header"/>
      <w:jc w:val="right"/>
      <w:rPr>
        <w:b/>
        <w:noProof/>
        <w:sz w:val="20"/>
        <w:szCs w:val="20"/>
        <w:lang w:eastAsia="zh-TW"/>
      </w:rPr>
    </w:pPr>
  </w:p>
  <w:p w:rsidR="0076687E" w:rsidRPr="00422351" w:rsidRDefault="00422351" w:rsidP="00422351">
    <w:pPr>
      <w:pStyle w:val="Footer"/>
      <w:tabs>
        <w:tab w:val="left" w:pos="1425"/>
      </w:tabs>
      <w:rPr>
        <w:sz w:val="20"/>
        <w:szCs w:val="20"/>
      </w:rPr>
    </w:pPr>
    <w:r w:rsidRPr="009029C2">
      <w:rPr>
        <w:sz w:val="20"/>
        <w:szCs w:val="20"/>
      </w:rPr>
      <w:t>SC48-31</w:t>
    </w:r>
    <w:r w:rsidRPr="009029C2">
      <w:rPr>
        <w:sz w:val="20"/>
        <w:szCs w:val="20"/>
      </w:rPr>
      <w:tab/>
    </w:r>
    <w:r w:rsidRPr="009029C2">
      <w:rPr>
        <w:sz w:val="20"/>
        <w:szCs w:val="20"/>
      </w:rPr>
      <w:tab/>
    </w:r>
    <w:r w:rsidRPr="009029C2">
      <w:rPr>
        <w:sz w:val="20"/>
        <w:szCs w:val="20"/>
      </w:rPr>
      <w:tab/>
    </w:r>
    <w:r w:rsidR="00A40C52" w:rsidRPr="009029C2">
      <w:rPr>
        <w:sz w:val="20"/>
        <w:szCs w:val="20"/>
      </w:rPr>
      <w:fldChar w:fldCharType="begin"/>
    </w:r>
    <w:r w:rsidRPr="009029C2">
      <w:rPr>
        <w:sz w:val="20"/>
        <w:szCs w:val="20"/>
      </w:rPr>
      <w:instrText xml:space="preserve"> PAGE   \* MERGEFORMAT </w:instrText>
    </w:r>
    <w:r w:rsidR="00A40C52" w:rsidRPr="009029C2">
      <w:rPr>
        <w:sz w:val="20"/>
        <w:szCs w:val="20"/>
      </w:rPr>
      <w:fldChar w:fldCharType="separate"/>
    </w:r>
    <w:r w:rsidR="0032186D">
      <w:rPr>
        <w:noProof/>
        <w:sz w:val="20"/>
        <w:szCs w:val="20"/>
      </w:rPr>
      <w:t>4</w:t>
    </w:r>
    <w:r w:rsidR="00A40C52" w:rsidRPr="009029C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EB" w:rsidRDefault="00DC30EB" w:rsidP="009030AC">
      <w:pPr>
        <w:spacing w:after="0" w:line="240" w:lineRule="auto"/>
      </w:pPr>
      <w:r>
        <w:separator/>
      </w:r>
    </w:p>
  </w:footnote>
  <w:footnote w:type="continuationSeparator" w:id="0">
    <w:p w:rsidR="00DC30EB" w:rsidRDefault="00DC30EB" w:rsidP="009030AC">
      <w:pPr>
        <w:spacing w:after="0" w:line="240" w:lineRule="auto"/>
      </w:pPr>
      <w:r>
        <w:continuationSeparator/>
      </w:r>
    </w:p>
  </w:footnote>
  <w:footnote w:id="1">
    <w:p w:rsidR="009575CD" w:rsidRPr="00422351" w:rsidRDefault="009575CD" w:rsidP="009575CD">
      <w:pPr>
        <w:autoSpaceDE w:val="0"/>
        <w:autoSpaceDN w:val="0"/>
        <w:adjustRightInd w:val="0"/>
        <w:spacing w:after="0" w:line="240" w:lineRule="auto"/>
        <w:rPr>
          <w:rFonts w:asciiTheme="minorHAnsi" w:hAnsiTheme="minorHAnsi"/>
          <w:sz w:val="18"/>
          <w:szCs w:val="18"/>
          <w:lang w:val="fr-CA"/>
        </w:rPr>
      </w:pPr>
      <w:r w:rsidRPr="00422351">
        <w:rPr>
          <w:rStyle w:val="FootnoteReference"/>
          <w:rFonts w:asciiTheme="minorHAnsi" w:hAnsiTheme="minorHAnsi"/>
          <w:sz w:val="18"/>
          <w:szCs w:val="18"/>
          <w:lang w:val="fr-CA"/>
        </w:rPr>
        <w:footnoteRef/>
      </w:r>
      <w:r w:rsidRPr="00422351">
        <w:rPr>
          <w:rFonts w:asciiTheme="minorHAnsi" w:hAnsiTheme="minorHAnsi"/>
          <w:sz w:val="18"/>
          <w:szCs w:val="18"/>
          <w:lang w:val="fr-CA"/>
        </w:rPr>
        <w:t xml:space="preserve"> « D’ici à 2020, la résilience des écosystèmes et la contribution de la diversité biologique au stocks de carbone sont améliorées, grâce aux mesures de conservation et restauration, y compris la restauration d’au moins 15% des écosystèmes dégradés, contribuant ainsi à l’atténuation des changements climatiques et l’adaptation à ceux-ci, ainsi qu’à la lutte contre la désertification.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846"/>
    <w:multiLevelType w:val="hybridMultilevel"/>
    <w:tmpl w:val="CBD4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B481F"/>
    <w:multiLevelType w:val="hybridMultilevel"/>
    <w:tmpl w:val="41E2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74FFF"/>
    <w:multiLevelType w:val="hybridMultilevel"/>
    <w:tmpl w:val="8132C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4B30E8"/>
    <w:multiLevelType w:val="hybridMultilevel"/>
    <w:tmpl w:val="98B01C18"/>
    <w:lvl w:ilvl="0" w:tplc="986282AC">
      <w:start w:val="25"/>
      <w:numFmt w:val="bullet"/>
      <w:lvlText w:val="-"/>
      <w:lvlJc w:val="left"/>
      <w:pPr>
        <w:ind w:left="1065" w:hanging="705"/>
      </w:pPr>
      <w:rPr>
        <w:rFonts w:ascii="Garamond" w:eastAsia="Calibri" w:hAnsi="Garamond" w:cs="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AA5A29"/>
    <w:multiLevelType w:val="hybridMultilevel"/>
    <w:tmpl w:val="6316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412DF"/>
    <w:multiLevelType w:val="hybridMultilevel"/>
    <w:tmpl w:val="8F5AEC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10D368B"/>
    <w:multiLevelType w:val="hybridMultilevel"/>
    <w:tmpl w:val="7820CAD8"/>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F6215D"/>
    <w:multiLevelType w:val="hybridMultilevel"/>
    <w:tmpl w:val="48E03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90C5E11"/>
    <w:multiLevelType w:val="hybridMultilevel"/>
    <w:tmpl w:val="5D04BA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FE22F95"/>
    <w:multiLevelType w:val="hybridMultilevel"/>
    <w:tmpl w:val="0F54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24DAC"/>
    <w:multiLevelType w:val="hybridMultilevel"/>
    <w:tmpl w:val="13EE1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10A65"/>
    <w:multiLevelType w:val="hybridMultilevel"/>
    <w:tmpl w:val="48BA7B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24518"/>
    <w:multiLevelType w:val="hybridMultilevel"/>
    <w:tmpl w:val="F480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5D0AFA"/>
    <w:multiLevelType w:val="hybridMultilevel"/>
    <w:tmpl w:val="909AE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E1417A"/>
    <w:multiLevelType w:val="hybridMultilevel"/>
    <w:tmpl w:val="471A2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7B04340"/>
    <w:multiLevelType w:val="hybridMultilevel"/>
    <w:tmpl w:val="49E42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A5D678A"/>
    <w:multiLevelType w:val="hybridMultilevel"/>
    <w:tmpl w:val="B8D8E6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612D5396"/>
    <w:multiLevelType w:val="hybridMultilevel"/>
    <w:tmpl w:val="C0AAE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2064A67"/>
    <w:multiLevelType w:val="hybridMultilevel"/>
    <w:tmpl w:val="39A4C3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72307F8"/>
    <w:multiLevelType w:val="hybridMultilevel"/>
    <w:tmpl w:val="2E62C5CA"/>
    <w:lvl w:ilvl="0" w:tplc="B6B831C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67CD7507"/>
    <w:multiLevelType w:val="hybridMultilevel"/>
    <w:tmpl w:val="CCDA4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204259"/>
    <w:multiLevelType w:val="hybridMultilevel"/>
    <w:tmpl w:val="285A6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65B86"/>
    <w:multiLevelType w:val="hybridMultilevel"/>
    <w:tmpl w:val="B7BE9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5E5705"/>
    <w:multiLevelType w:val="hybridMultilevel"/>
    <w:tmpl w:val="C5863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89E220E"/>
    <w:multiLevelType w:val="hybridMultilevel"/>
    <w:tmpl w:val="7A6C1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F50ED5"/>
    <w:multiLevelType w:val="hybridMultilevel"/>
    <w:tmpl w:val="69BA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5"/>
  </w:num>
  <w:num w:numId="4">
    <w:abstractNumId w:val="24"/>
  </w:num>
  <w:num w:numId="5">
    <w:abstractNumId w:val="7"/>
  </w:num>
  <w:num w:numId="6">
    <w:abstractNumId w:val="25"/>
  </w:num>
  <w:num w:numId="7">
    <w:abstractNumId w:val="3"/>
  </w:num>
  <w:num w:numId="8">
    <w:abstractNumId w:val="6"/>
  </w:num>
  <w:num w:numId="9">
    <w:abstractNumId w:val="2"/>
  </w:num>
  <w:num w:numId="10">
    <w:abstractNumId w:val="26"/>
  </w:num>
  <w:num w:numId="11">
    <w:abstractNumId w:val="17"/>
  </w:num>
  <w:num w:numId="12">
    <w:abstractNumId w:val="18"/>
  </w:num>
  <w:num w:numId="13">
    <w:abstractNumId w:val="16"/>
  </w:num>
  <w:num w:numId="14">
    <w:abstractNumId w:val="5"/>
  </w:num>
  <w:num w:numId="15">
    <w:abstractNumId w:val="8"/>
  </w:num>
  <w:num w:numId="16">
    <w:abstractNumId w:val="19"/>
  </w:num>
  <w:num w:numId="17">
    <w:abstractNumId w:val="20"/>
  </w:num>
  <w:num w:numId="18">
    <w:abstractNumId w:val="14"/>
  </w:num>
  <w:num w:numId="19">
    <w:abstractNumId w:val="10"/>
  </w:num>
  <w:num w:numId="20">
    <w:abstractNumId w:val="22"/>
  </w:num>
  <w:num w:numId="21">
    <w:abstractNumId w:val="12"/>
  </w:num>
  <w:num w:numId="22">
    <w:abstractNumId w:val="1"/>
  </w:num>
  <w:num w:numId="23">
    <w:abstractNumId w:val="11"/>
  </w:num>
  <w:num w:numId="24">
    <w:abstractNumId w:val="4"/>
  </w:num>
  <w:num w:numId="25">
    <w:abstractNumId w:val="21"/>
  </w:num>
  <w:num w:numId="26">
    <w:abstractNumId w:val="13"/>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4E14A9"/>
    <w:rsid w:val="000003E5"/>
    <w:rsid w:val="00031958"/>
    <w:rsid w:val="00034EA3"/>
    <w:rsid w:val="00043EA3"/>
    <w:rsid w:val="00054A4B"/>
    <w:rsid w:val="00056D4D"/>
    <w:rsid w:val="00062C49"/>
    <w:rsid w:val="00084A85"/>
    <w:rsid w:val="0008556B"/>
    <w:rsid w:val="000901B1"/>
    <w:rsid w:val="00091BCD"/>
    <w:rsid w:val="000B08A6"/>
    <w:rsid w:val="000C36A4"/>
    <w:rsid w:val="000C4A2D"/>
    <w:rsid w:val="000D13FD"/>
    <w:rsid w:val="000D53D7"/>
    <w:rsid w:val="000D5A3B"/>
    <w:rsid w:val="000E346F"/>
    <w:rsid w:val="000F2301"/>
    <w:rsid w:val="000F3D19"/>
    <w:rsid w:val="00111D43"/>
    <w:rsid w:val="001131E3"/>
    <w:rsid w:val="00135BD4"/>
    <w:rsid w:val="00136F16"/>
    <w:rsid w:val="00141C22"/>
    <w:rsid w:val="00160DC8"/>
    <w:rsid w:val="00172E6F"/>
    <w:rsid w:val="001A23F8"/>
    <w:rsid w:val="001A24B5"/>
    <w:rsid w:val="001A289E"/>
    <w:rsid w:val="001A4232"/>
    <w:rsid w:val="001B672C"/>
    <w:rsid w:val="001C2B9E"/>
    <w:rsid w:val="001C381A"/>
    <w:rsid w:val="001C7FFC"/>
    <w:rsid w:val="001D0216"/>
    <w:rsid w:val="001F3504"/>
    <w:rsid w:val="0021710E"/>
    <w:rsid w:val="00227FAF"/>
    <w:rsid w:val="00230541"/>
    <w:rsid w:val="00232E4B"/>
    <w:rsid w:val="00233E24"/>
    <w:rsid w:val="00246C47"/>
    <w:rsid w:val="00256372"/>
    <w:rsid w:val="00264D6B"/>
    <w:rsid w:val="00273721"/>
    <w:rsid w:val="002A0CE5"/>
    <w:rsid w:val="002C3923"/>
    <w:rsid w:val="002D10C2"/>
    <w:rsid w:val="002D4A17"/>
    <w:rsid w:val="002D556A"/>
    <w:rsid w:val="00305420"/>
    <w:rsid w:val="00313CA1"/>
    <w:rsid w:val="003200FE"/>
    <w:rsid w:val="0032186D"/>
    <w:rsid w:val="003338CD"/>
    <w:rsid w:val="00340FA6"/>
    <w:rsid w:val="0034454A"/>
    <w:rsid w:val="00364A3F"/>
    <w:rsid w:val="00367F1E"/>
    <w:rsid w:val="003807C3"/>
    <w:rsid w:val="003876F4"/>
    <w:rsid w:val="00392601"/>
    <w:rsid w:val="0039337B"/>
    <w:rsid w:val="00395146"/>
    <w:rsid w:val="003A0697"/>
    <w:rsid w:val="003A1EF4"/>
    <w:rsid w:val="003A559F"/>
    <w:rsid w:val="003B53D5"/>
    <w:rsid w:val="003C1274"/>
    <w:rsid w:val="003E1E01"/>
    <w:rsid w:val="003F68E9"/>
    <w:rsid w:val="004078CC"/>
    <w:rsid w:val="00412A4A"/>
    <w:rsid w:val="00422351"/>
    <w:rsid w:val="00436781"/>
    <w:rsid w:val="004417F0"/>
    <w:rsid w:val="004459B9"/>
    <w:rsid w:val="004513B9"/>
    <w:rsid w:val="004515F5"/>
    <w:rsid w:val="004551F0"/>
    <w:rsid w:val="00456693"/>
    <w:rsid w:val="00461156"/>
    <w:rsid w:val="00466DE5"/>
    <w:rsid w:val="0047098A"/>
    <w:rsid w:val="00483210"/>
    <w:rsid w:val="00487463"/>
    <w:rsid w:val="00487E5B"/>
    <w:rsid w:val="004B2379"/>
    <w:rsid w:val="004C30E0"/>
    <w:rsid w:val="004D3199"/>
    <w:rsid w:val="004D3697"/>
    <w:rsid w:val="004E08D1"/>
    <w:rsid w:val="004E14A9"/>
    <w:rsid w:val="004E5D40"/>
    <w:rsid w:val="004F0C81"/>
    <w:rsid w:val="004F0F15"/>
    <w:rsid w:val="004F3EEA"/>
    <w:rsid w:val="00506108"/>
    <w:rsid w:val="00511CBA"/>
    <w:rsid w:val="00516E51"/>
    <w:rsid w:val="00523785"/>
    <w:rsid w:val="00534A83"/>
    <w:rsid w:val="00542562"/>
    <w:rsid w:val="00542E08"/>
    <w:rsid w:val="005571B1"/>
    <w:rsid w:val="005674FB"/>
    <w:rsid w:val="00573A96"/>
    <w:rsid w:val="005838F3"/>
    <w:rsid w:val="00594904"/>
    <w:rsid w:val="005A53AB"/>
    <w:rsid w:val="005B045B"/>
    <w:rsid w:val="005B2C6C"/>
    <w:rsid w:val="005D28F2"/>
    <w:rsid w:val="005E16C2"/>
    <w:rsid w:val="005F60B0"/>
    <w:rsid w:val="0060581F"/>
    <w:rsid w:val="00611FE7"/>
    <w:rsid w:val="00647CA0"/>
    <w:rsid w:val="006843F5"/>
    <w:rsid w:val="0068508F"/>
    <w:rsid w:val="006B27EE"/>
    <w:rsid w:val="006B5260"/>
    <w:rsid w:val="006B5A3A"/>
    <w:rsid w:val="006D409F"/>
    <w:rsid w:val="006D5509"/>
    <w:rsid w:val="006F0732"/>
    <w:rsid w:val="006F2D48"/>
    <w:rsid w:val="006F388C"/>
    <w:rsid w:val="00704A14"/>
    <w:rsid w:val="0071295F"/>
    <w:rsid w:val="00734EB9"/>
    <w:rsid w:val="00744939"/>
    <w:rsid w:val="00746A8D"/>
    <w:rsid w:val="00756021"/>
    <w:rsid w:val="00765ABA"/>
    <w:rsid w:val="0076687E"/>
    <w:rsid w:val="00767AC1"/>
    <w:rsid w:val="007A4679"/>
    <w:rsid w:val="007D2D3E"/>
    <w:rsid w:val="007E383B"/>
    <w:rsid w:val="007F0A39"/>
    <w:rsid w:val="007F366C"/>
    <w:rsid w:val="00804D60"/>
    <w:rsid w:val="00806212"/>
    <w:rsid w:val="00812DFB"/>
    <w:rsid w:val="00830504"/>
    <w:rsid w:val="0083460E"/>
    <w:rsid w:val="00840FA6"/>
    <w:rsid w:val="0086342E"/>
    <w:rsid w:val="0086357C"/>
    <w:rsid w:val="008756FE"/>
    <w:rsid w:val="008A48B1"/>
    <w:rsid w:val="008B05DC"/>
    <w:rsid w:val="008C01EE"/>
    <w:rsid w:val="008C49A8"/>
    <w:rsid w:val="008E46A9"/>
    <w:rsid w:val="008F7D41"/>
    <w:rsid w:val="00901A45"/>
    <w:rsid w:val="009030AC"/>
    <w:rsid w:val="00914678"/>
    <w:rsid w:val="00916580"/>
    <w:rsid w:val="009207B6"/>
    <w:rsid w:val="00920CE8"/>
    <w:rsid w:val="009332AF"/>
    <w:rsid w:val="00933BF5"/>
    <w:rsid w:val="00940321"/>
    <w:rsid w:val="00946F64"/>
    <w:rsid w:val="009575CD"/>
    <w:rsid w:val="00957F7F"/>
    <w:rsid w:val="00975209"/>
    <w:rsid w:val="0098006F"/>
    <w:rsid w:val="00993CCF"/>
    <w:rsid w:val="00995895"/>
    <w:rsid w:val="009A6D9D"/>
    <w:rsid w:val="009B07DF"/>
    <w:rsid w:val="009E07FF"/>
    <w:rsid w:val="009E771F"/>
    <w:rsid w:val="00A013A6"/>
    <w:rsid w:val="00A15601"/>
    <w:rsid w:val="00A21A08"/>
    <w:rsid w:val="00A30A2F"/>
    <w:rsid w:val="00A31A3C"/>
    <w:rsid w:val="00A32194"/>
    <w:rsid w:val="00A349CC"/>
    <w:rsid w:val="00A40C52"/>
    <w:rsid w:val="00A55A5F"/>
    <w:rsid w:val="00A84722"/>
    <w:rsid w:val="00A93505"/>
    <w:rsid w:val="00AA5123"/>
    <w:rsid w:val="00AB142D"/>
    <w:rsid w:val="00AB301C"/>
    <w:rsid w:val="00AB7974"/>
    <w:rsid w:val="00AD7449"/>
    <w:rsid w:val="00AD7657"/>
    <w:rsid w:val="00B00255"/>
    <w:rsid w:val="00B05DE0"/>
    <w:rsid w:val="00B10837"/>
    <w:rsid w:val="00B3071F"/>
    <w:rsid w:val="00B36048"/>
    <w:rsid w:val="00B42301"/>
    <w:rsid w:val="00B4715B"/>
    <w:rsid w:val="00B77EFB"/>
    <w:rsid w:val="00B82C0E"/>
    <w:rsid w:val="00B868A6"/>
    <w:rsid w:val="00B9325E"/>
    <w:rsid w:val="00BC5753"/>
    <w:rsid w:val="00C03CA8"/>
    <w:rsid w:val="00C126BD"/>
    <w:rsid w:val="00C17349"/>
    <w:rsid w:val="00C3041D"/>
    <w:rsid w:val="00C4747A"/>
    <w:rsid w:val="00C53EA3"/>
    <w:rsid w:val="00C576AC"/>
    <w:rsid w:val="00CA5C16"/>
    <w:rsid w:val="00CD76CA"/>
    <w:rsid w:val="00CE15AE"/>
    <w:rsid w:val="00CE6E81"/>
    <w:rsid w:val="00D0451D"/>
    <w:rsid w:val="00D33819"/>
    <w:rsid w:val="00D35752"/>
    <w:rsid w:val="00D378BF"/>
    <w:rsid w:val="00D42982"/>
    <w:rsid w:val="00D578D9"/>
    <w:rsid w:val="00D626C2"/>
    <w:rsid w:val="00D66AD5"/>
    <w:rsid w:val="00D80B01"/>
    <w:rsid w:val="00D83D8F"/>
    <w:rsid w:val="00D8693D"/>
    <w:rsid w:val="00DB216B"/>
    <w:rsid w:val="00DB5453"/>
    <w:rsid w:val="00DC30EB"/>
    <w:rsid w:val="00DC56EF"/>
    <w:rsid w:val="00DE4A1E"/>
    <w:rsid w:val="00DE6DDF"/>
    <w:rsid w:val="00DE7A06"/>
    <w:rsid w:val="00DF6C6F"/>
    <w:rsid w:val="00DF7B1D"/>
    <w:rsid w:val="00E37F4E"/>
    <w:rsid w:val="00E50CEF"/>
    <w:rsid w:val="00E55829"/>
    <w:rsid w:val="00E81017"/>
    <w:rsid w:val="00E822C3"/>
    <w:rsid w:val="00E83270"/>
    <w:rsid w:val="00E869ED"/>
    <w:rsid w:val="00E93AB6"/>
    <w:rsid w:val="00E94BCB"/>
    <w:rsid w:val="00EA1663"/>
    <w:rsid w:val="00EB513E"/>
    <w:rsid w:val="00EB6CEC"/>
    <w:rsid w:val="00EC7EA4"/>
    <w:rsid w:val="00ED165D"/>
    <w:rsid w:val="00ED58CB"/>
    <w:rsid w:val="00EE3951"/>
    <w:rsid w:val="00EE3A36"/>
    <w:rsid w:val="00EE5FCE"/>
    <w:rsid w:val="00EE7395"/>
    <w:rsid w:val="00EF0176"/>
    <w:rsid w:val="00F07F5A"/>
    <w:rsid w:val="00F16208"/>
    <w:rsid w:val="00F2675A"/>
    <w:rsid w:val="00F53FD9"/>
    <w:rsid w:val="00F54303"/>
    <w:rsid w:val="00F61E05"/>
    <w:rsid w:val="00F65971"/>
    <w:rsid w:val="00F65A99"/>
    <w:rsid w:val="00F7060B"/>
    <w:rsid w:val="00F7069F"/>
    <w:rsid w:val="00F83E6B"/>
    <w:rsid w:val="00F906CC"/>
    <w:rsid w:val="00F93390"/>
    <w:rsid w:val="00FA03B8"/>
    <w:rsid w:val="00FA0D5B"/>
    <w:rsid w:val="00FA4B66"/>
    <w:rsid w:val="00FB15B7"/>
    <w:rsid w:val="00FC1DE7"/>
    <w:rsid w:val="00FC2F84"/>
    <w:rsid w:val="00FF21F5"/>
    <w:rsid w:val="00FF3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6B"/>
    <w:pPr>
      <w:spacing w:after="200" w:line="276" w:lineRule="auto"/>
    </w:pPr>
    <w:rPr>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4A9"/>
    <w:pPr>
      <w:autoSpaceDE w:val="0"/>
      <w:autoSpaceDN w:val="0"/>
      <w:adjustRightInd w:val="0"/>
    </w:pPr>
    <w:rPr>
      <w:rFonts w:ascii="Garamond" w:hAnsi="Garamond" w:cs="Garamond"/>
      <w:color w:val="000000"/>
      <w:sz w:val="24"/>
      <w:szCs w:val="24"/>
      <w:lang w:val="de-DE"/>
    </w:rPr>
  </w:style>
  <w:style w:type="character" w:styleId="Hyperlink">
    <w:name w:val="Hyperlink"/>
    <w:uiPriority w:val="99"/>
    <w:unhideWhenUsed/>
    <w:rsid w:val="004B2379"/>
    <w:rPr>
      <w:color w:val="0000FF"/>
      <w:u w:val="single"/>
    </w:rPr>
  </w:style>
  <w:style w:type="paragraph" w:styleId="EndnoteText">
    <w:name w:val="endnote text"/>
    <w:basedOn w:val="Normal"/>
    <w:link w:val="EndnoteTextChar"/>
    <w:uiPriority w:val="99"/>
    <w:semiHidden/>
    <w:unhideWhenUsed/>
    <w:rsid w:val="00264D6B"/>
    <w:pPr>
      <w:spacing w:after="0" w:line="240" w:lineRule="auto"/>
    </w:pPr>
    <w:rPr>
      <w:sz w:val="20"/>
      <w:szCs w:val="20"/>
    </w:rPr>
  </w:style>
  <w:style w:type="character" w:customStyle="1" w:styleId="EndnoteTextChar">
    <w:name w:val="Endnote Text Char"/>
    <w:link w:val="EndnoteText"/>
    <w:uiPriority w:val="99"/>
    <w:semiHidden/>
    <w:rsid w:val="009030AC"/>
    <w:rPr>
      <w:sz w:val="20"/>
      <w:szCs w:val="20"/>
    </w:rPr>
  </w:style>
  <w:style w:type="character" w:styleId="EndnoteReference">
    <w:name w:val="endnote reference"/>
    <w:uiPriority w:val="99"/>
    <w:semiHidden/>
    <w:unhideWhenUsed/>
    <w:rsid w:val="009030AC"/>
    <w:rPr>
      <w:vertAlign w:val="superscript"/>
    </w:rPr>
  </w:style>
  <w:style w:type="paragraph" w:styleId="ListParagraph">
    <w:name w:val="List Paragraph"/>
    <w:basedOn w:val="Normal"/>
    <w:uiPriority w:val="34"/>
    <w:qFormat/>
    <w:rsid w:val="00264D6B"/>
    <w:pPr>
      <w:ind w:left="720"/>
      <w:contextualSpacing/>
    </w:pPr>
  </w:style>
  <w:style w:type="paragraph" w:styleId="FootnoteText">
    <w:name w:val="footnote text"/>
    <w:basedOn w:val="Normal"/>
    <w:link w:val="FootnoteTextChar"/>
    <w:uiPriority w:val="99"/>
    <w:semiHidden/>
    <w:unhideWhenUsed/>
    <w:rsid w:val="00264D6B"/>
    <w:pPr>
      <w:spacing w:after="0" w:line="240" w:lineRule="auto"/>
    </w:pPr>
    <w:rPr>
      <w:sz w:val="20"/>
      <w:szCs w:val="20"/>
    </w:rPr>
  </w:style>
  <w:style w:type="character" w:customStyle="1" w:styleId="FootnoteTextChar">
    <w:name w:val="Footnote Text Char"/>
    <w:link w:val="FootnoteText"/>
    <w:uiPriority w:val="99"/>
    <w:semiHidden/>
    <w:rsid w:val="00511CBA"/>
    <w:rPr>
      <w:sz w:val="20"/>
      <w:szCs w:val="20"/>
    </w:rPr>
  </w:style>
  <w:style w:type="character" w:styleId="FootnoteReference">
    <w:name w:val="footnote reference"/>
    <w:uiPriority w:val="99"/>
    <w:semiHidden/>
    <w:unhideWhenUsed/>
    <w:rsid w:val="00511CBA"/>
    <w:rPr>
      <w:vertAlign w:val="superscript"/>
    </w:rPr>
  </w:style>
  <w:style w:type="character" w:styleId="CommentReference">
    <w:name w:val="annotation reference"/>
    <w:uiPriority w:val="99"/>
    <w:semiHidden/>
    <w:unhideWhenUsed/>
    <w:rsid w:val="004E5D40"/>
    <w:rPr>
      <w:sz w:val="16"/>
      <w:szCs w:val="16"/>
    </w:rPr>
  </w:style>
  <w:style w:type="paragraph" w:styleId="CommentText">
    <w:name w:val="annotation text"/>
    <w:basedOn w:val="Normal"/>
    <w:link w:val="CommentTextChar"/>
    <w:uiPriority w:val="99"/>
    <w:semiHidden/>
    <w:unhideWhenUsed/>
    <w:rsid w:val="00264D6B"/>
    <w:pPr>
      <w:spacing w:line="240" w:lineRule="auto"/>
    </w:pPr>
    <w:rPr>
      <w:sz w:val="20"/>
      <w:szCs w:val="20"/>
    </w:rPr>
  </w:style>
  <w:style w:type="character" w:customStyle="1" w:styleId="CommentTextChar">
    <w:name w:val="Comment Text Char"/>
    <w:link w:val="CommentText"/>
    <w:uiPriority w:val="99"/>
    <w:semiHidden/>
    <w:rsid w:val="004E5D40"/>
    <w:rPr>
      <w:sz w:val="20"/>
      <w:szCs w:val="20"/>
    </w:rPr>
  </w:style>
  <w:style w:type="paragraph" w:styleId="CommentSubject">
    <w:name w:val="annotation subject"/>
    <w:basedOn w:val="CommentText"/>
    <w:next w:val="CommentText"/>
    <w:link w:val="CommentSubjectChar"/>
    <w:uiPriority w:val="99"/>
    <w:semiHidden/>
    <w:unhideWhenUsed/>
    <w:rsid w:val="00264D6B"/>
    <w:rPr>
      <w:b/>
      <w:bCs/>
    </w:rPr>
  </w:style>
  <w:style w:type="character" w:customStyle="1" w:styleId="CommentSubjectChar">
    <w:name w:val="Comment Subject Char"/>
    <w:link w:val="CommentSubject"/>
    <w:uiPriority w:val="99"/>
    <w:semiHidden/>
    <w:rsid w:val="004E5D40"/>
    <w:rPr>
      <w:b/>
      <w:bCs/>
      <w:sz w:val="20"/>
      <w:szCs w:val="20"/>
    </w:rPr>
  </w:style>
  <w:style w:type="paragraph" w:styleId="BalloonText">
    <w:name w:val="Balloon Text"/>
    <w:basedOn w:val="Normal"/>
    <w:link w:val="BalloonTextChar"/>
    <w:uiPriority w:val="99"/>
    <w:semiHidden/>
    <w:unhideWhenUsed/>
    <w:rsid w:val="004E5D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5D40"/>
    <w:rPr>
      <w:rFonts w:ascii="Tahoma" w:hAnsi="Tahoma" w:cs="Tahoma"/>
      <w:sz w:val="16"/>
      <w:szCs w:val="16"/>
    </w:rPr>
  </w:style>
  <w:style w:type="paragraph" w:styleId="Header">
    <w:name w:val="header"/>
    <w:basedOn w:val="Normal"/>
    <w:link w:val="HeaderChar"/>
    <w:uiPriority w:val="99"/>
    <w:unhideWhenUsed/>
    <w:rsid w:val="00264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87E"/>
  </w:style>
  <w:style w:type="paragraph" w:styleId="Footer">
    <w:name w:val="footer"/>
    <w:basedOn w:val="Normal"/>
    <w:link w:val="FooterChar"/>
    <w:uiPriority w:val="99"/>
    <w:unhideWhenUsed/>
    <w:rsid w:val="00264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87E"/>
  </w:style>
</w:styles>
</file>

<file path=word/webSettings.xml><?xml version="1.0" encoding="utf-8"?>
<w:webSettings xmlns:r="http://schemas.openxmlformats.org/officeDocument/2006/relationships" xmlns:w="http://schemas.openxmlformats.org/wordprocessingml/2006/main">
  <w:divs>
    <w:div w:id="144324582">
      <w:bodyDiv w:val="1"/>
      <w:marLeft w:val="0"/>
      <w:marRight w:val="0"/>
      <w:marTop w:val="0"/>
      <w:marBottom w:val="0"/>
      <w:divBdr>
        <w:top w:val="none" w:sz="0" w:space="0" w:color="auto"/>
        <w:left w:val="none" w:sz="0" w:space="0" w:color="auto"/>
        <w:bottom w:val="none" w:sz="0" w:space="0" w:color="auto"/>
        <w:right w:val="none" w:sz="0" w:space="0" w:color="auto"/>
      </w:divBdr>
      <w:divsChild>
        <w:div w:id="148525142">
          <w:marLeft w:val="0"/>
          <w:marRight w:val="0"/>
          <w:marTop w:val="0"/>
          <w:marBottom w:val="0"/>
          <w:divBdr>
            <w:top w:val="none" w:sz="0" w:space="0" w:color="auto"/>
            <w:left w:val="none" w:sz="0" w:space="0" w:color="auto"/>
            <w:bottom w:val="none" w:sz="0" w:space="0" w:color="auto"/>
            <w:right w:val="none" w:sz="0" w:space="0" w:color="auto"/>
          </w:divBdr>
        </w:div>
        <w:div w:id="264119267">
          <w:marLeft w:val="0"/>
          <w:marRight w:val="0"/>
          <w:marTop w:val="0"/>
          <w:marBottom w:val="0"/>
          <w:divBdr>
            <w:top w:val="none" w:sz="0" w:space="0" w:color="auto"/>
            <w:left w:val="none" w:sz="0" w:space="0" w:color="auto"/>
            <w:bottom w:val="none" w:sz="0" w:space="0" w:color="auto"/>
            <w:right w:val="none" w:sz="0" w:space="0" w:color="auto"/>
          </w:divBdr>
        </w:div>
        <w:div w:id="409813611">
          <w:marLeft w:val="0"/>
          <w:marRight w:val="0"/>
          <w:marTop w:val="0"/>
          <w:marBottom w:val="0"/>
          <w:divBdr>
            <w:top w:val="none" w:sz="0" w:space="0" w:color="auto"/>
            <w:left w:val="none" w:sz="0" w:space="0" w:color="auto"/>
            <w:bottom w:val="none" w:sz="0" w:space="0" w:color="auto"/>
            <w:right w:val="none" w:sz="0" w:space="0" w:color="auto"/>
          </w:divBdr>
        </w:div>
        <w:div w:id="583346869">
          <w:marLeft w:val="0"/>
          <w:marRight w:val="0"/>
          <w:marTop w:val="0"/>
          <w:marBottom w:val="0"/>
          <w:divBdr>
            <w:top w:val="none" w:sz="0" w:space="0" w:color="auto"/>
            <w:left w:val="none" w:sz="0" w:space="0" w:color="auto"/>
            <w:bottom w:val="none" w:sz="0" w:space="0" w:color="auto"/>
            <w:right w:val="none" w:sz="0" w:space="0" w:color="auto"/>
          </w:divBdr>
        </w:div>
        <w:div w:id="585921189">
          <w:marLeft w:val="0"/>
          <w:marRight w:val="0"/>
          <w:marTop w:val="0"/>
          <w:marBottom w:val="0"/>
          <w:divBdr>
            <w:top w:val="none" w:sz="0" w:space="0" w:color="auto"/>
            <w:left w:val="none" w:sz="0" w:space="0" w:color="auto"/>
            <w:bottom w:val="none" w:sz="0" w:space="0" w:color="auto"/>
            <w:right w:val="none" w:sz="0" w:space="0" w:color="auto"/>
          </w:divBdr>
        </w:div>
        <w:div w:id="1015231105">
          <w:marLeft w:val="0"/>
          <w:marRight w:val="0"/>
          <w:marTop w:val="0"/>
          <w:marBottom w:val="0"/>
          <w:divBdr>
            <w:top w:val="none" w:sz="0" w:space="0" w:color="auto"/>
            <w:left w:val="none" w:sz="0" w:space="0" w:color="auto"/>
            <w:bottom w:val="none" w:sz="0" w:space="0" w:color="auto"/>
            <w:right w:val="none" w:sz="0" w:space="0" w:color="auto"/>
          </w:divBdr>
        </w:div>
        <w:div w:id="1477408277">
          <w:marLeft w:val="0"/>
          <w:marRight w:val="0"/>
          <w:marTop w:val="0"/>
          <w:marBottom w:val="0"/>
          <w:divBdr>
            <w:top w:val="none" w:sz="0" w:space="0" w:color="auto"/>
            <w:left w:val="none" w:sz="0" w:space="0" w:color="auto"/>
            <w:bottom w:val="none" w:sz="0" w:space="0" w:color="auto"/>
            <w:right w:val="none" w:sz="0" w:space="0" w:color="auto"/>
          </w:divBdr>
        </w:div>
        <w:div w:id="1619331937">
          <w:marLeft w:val="0"/>
          <w:marRight w:val="0"/>
          <w:marTop w:val="0"/>
          <w:marBottom w:val="0"/>
          <w:divBdr>
            <w:top w:val="none" w:sz="0" w:space="0" w:color="auto"/>
            <w:left w:val="none" w:sz="0" w:space="0" w:color="auto"/>
            <w:bottom w:val="none" w:sz="0" w:space="0" w:color="auto"/>
            <w:right w:val="none" w:sz="0" w:space="0" w:color="auto"/>
          </w:divBdr>
        </w:div>
        <w:div w:id="1684623581">
          <w:marLeft w:val="0"/>
          <w:marRight w:val="0"/>
          <w:marTop w:val="0"/>
          <w:marBottom w:val="0"/>
          <w:divBdr>
            <w:top w:val="none" w:sz="0" w:space="0" w:color="auto"/>
            <w:left w:val="none" w:sz="0" w:space="0" w:color="auto"/>
            <w:bottom w:val="none" w:sz="0" w:space="0" w:color="auto"/>
            <w:right w:val="none" w:sz="0" w:space="0" w:color="auto"/>
          </w:divBdr>
        </w:div>
        <w:div w:id="1760641626">
          <w:marLeft w:val="0"/>
          <w:marRight w:val="0"/>
          <w:marTop w:val="0"/>
          <w:marBottom w:val="0"/>
          <w:divBdr>
            <w:top w:val="none" w:sz="0" w:space="0" w:color="auto"/>
            <w:left w:val="none" w:sz="0" w:space="0" w:color="auto"/>
            <w:bottom w:val="none" w:sz="0" w:space="0" w:color="auto"/>
            <w:right w:val="none" w:sz="0" w:space="0" w:color="auto"/>
          </w:divBdr>
        </w:div>
      </w:divsChild>
    </w:div>
    <w:div w:id="13375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C72F-3FAF-4C0D-B47B-678273FFF878}">
  <ds:schemaRefs>
    <ds:schemaRef ds:uri="http://schemas.openxmlformats.org/officeDocument/2006/bibliography"/>
  </ds:schemaRefs>
</ds:datastoreItem>
</file>

<file path=customXml/itemProps2.xml><?xml version="1.0" encoding="utf-8"?>
<ds:datastoreItem xmlns:ds="http://schemas.openxmlformats.org/officeDocument/2006/customXml" ds:itemID="{D9B3EE4B-5D00-45D8-9D5E-128ED937F419}">
  <ds:schemaRefs>
    <ds:schemaRef ds:uri="http://schemas.openxmlformats.org/officeDocument/2006/bibliography"/>
  </ds:schemaRefs>
</ds:datastoreItem>
</file>

<file path=customXml/itemProps3.xml><?xml version="1.0" encoding="utf-8"?>
<ds:datastoreItem xmlns:ds="http://schemas.openxmlformats.org/officeDocument/2006/customXml" ds:itemID="{A8121A10-7D46-41CA-ACBA-130F78F4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10982</Characters>
  <Application>Microsoft Office Word</Application>
  <DocSecurity>0</DocSecurity>
  <Lines>91</Lines>
  <Paragraphs>25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Tittel</vt:lpstr>
      </vt:variant>
      <vt:variant>
        <vt:i4>1</vt:i4>
      </vt:variant>
    </vt:vector>
  </HeadingPairs>
  <TitlesOfParts>
    <vt:vector size="4" baseType="lpstr">
      <vt:lpstr/>
      <vt:lpstr/>
      <vt:lpstr/>
      <vt:lpstr/>
    </vt:vector>
  </TitlesOfParts>
  <Company>Universität Greifswald</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Joosten</dc:creator>
  <cp:lastModifiedBy>Ramsar\JenningsE</cp:lastModifiedBy>
  <cp:revision>2</cp:revision>
  <cp:lastPrinted>2014-10-13T22:09:00Z</cp:lastPrinted>
  <dcterms:created xsi:type="dcterms:W3CDTF">2014-12-17T15:21:00Z</dcterms:created>
  <dcterms:modified xsi:type="dcterms:W3CDTF">2014-12-17T15:21:00Z</dcterms:modified>
</cp:coreProperties>
</file>