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7D2" w:rsidRPr="000D5882" w:rsidRDefault="001167D2" w:rsidP="003D255A">
      <w:pPr>
        <w:pBdr>
          <w:top w:val="single" w:sz="12" w:space="0" w:color="auto" w:shadow="1"/>
          <w:left w:val="single" w:sz="12" w:space="4" w:color="auto" w:shadow="1"/>
          <w:bottom w:val="single" w:sz="12" w:space="1" w:color="auto" w:shadow="1"/>
          <w:right w:val="single" w:sz="12" w:space="0" w:color="auto" w:shadow="1"/>
        </w:pBdr>
        <w:ind w:right="2792"/>
        <w:rPr>
          <w:rFonts w:ascii="Calibri" w:hAnsi="Calibri" w:cs="Calibri"/>
          <w:bCs/>
          <w:szCs w:val="20"/>
          <w:lang w:val="fr-FR"/>
        </w:rPr>
      </w:pPr>
      <w:bookmarkStart w:id="0" w:name="OLE_LINK1"/>
      <w:r w:rsidRPr="000D5882">
        <w:rPr>
          <w:rFonts w:ascii="Calibri" w:hAnsi="Calibri" w:cs="Calibri"/>
          <w:bCs/>
          <w:szCs w:val="20"/>
          <w:lang w:val="fr-FR"/>
        </w:rPr>
        <w:t>CONVENTION SUR LES ZONES HUMIDES (Ramsar, Iran, 1971)</w:t>
      </w:r>
    </w:p>
    <w:p w:rsidR="001167D2" w:rsidRPr="000D5882" w:rsidRDefault="001167D2" w:rsidP="003D255A">
      <w:pPr>
        <w:pBdr>
          <w:top w:val="single" w:sz="12" w:space="0" w:color="auto" w:shadow="1"/>
          <w:left w:val="single" w:sz="12" w:space="4" w:color="auto" w:shadow="1"/>
          <w:bottom w:val="single" w:sz="12" w:space="1" w:color="auto" w:shadow="1"/>
          <w:right w:val="single" w:sz="12" w:space="0" w:color="auto" w:shadow="1"/>
        </w:pBdr>
        <w:ind w:right="2792"/>
        <w:rPr>
          <w:rFonts w:ascii="Calibri" w:hAnsi="Calibri" w:cs="Calibri"/>
          <w:bCs/>
          <w:szCs w:val="20"/>
          <w:lang w:val="fr-FR"/>
        </w:rPr>
      </w:pPr>
      <w:r w:rsidRPr="000D5882">
        <w:rPr>
          <w:rFonts w:ascii="Calibri" w:hAnsi="Calibri" w:cs="Calibri"/>
          <w:bCs/>
          <w:szCs w:val="20"/>
          <w:lang w:val="fr-FR"/>
        </w:rPr>
        <w:t>48</w:t>
      </w:r>
      <w:r w:rsidRPr="000D5882">
        <w:rPr>
          <w:rFonts w:ascii="Calibri" w:hAnsi="Calibri" w:cs="Calibri"/>
          <w:bCs/>
          <w:szCs w:val="20"/>
          <w:vertAlign w:val="superscript"/>
          <w:lang w:val="fr-FR"/>
        </w:rPr>
        <w:t>e</w:t>
      </w:r>
      <w:r w:rsidRPr="000D5882">
        <w:rPr>
          <w:rFonts w:ascii="Calibri" w:hAnsi="Calibri" w:cs="Calibri"/>
          <w:bCs/>
          <w:szCs w:val="20"/>
          <w:lang w:val="fr-FR"/>
        </w:rPr>
        <w:t xml:space="preserve"> Réunion du Comité permanent</w:t>
      </w:r>
    </w:p>
    <w:p w:rsidR="001167D2" w:rsidRPr="000D5882" w:rsidRDefault="001167D2" w:rsidP="003D255A">
      <w:pPr>
        <w:pBdr>
          <w:top w:val="single" w:sz="12" w:space="0" w:color="auto" w:shadow="1"/>
          <w:left w:val="single" w:sz="12" w:space="4" w:color="auto" w:shadow="1"/>
          <w:bottom w:val="single" w:sz="12" w:space="1" w:color="auto" w:shadow="1"/>
          <w:right w:val="single" w:sz="12" w:space="0" w:color="auto" w:shadow="1"/>
        </w:pBdr>
        <w:ind w:right="2792"/>
        <w:rPr>
          <w:rFonts w:ascii="Calibri" w:hAnsi="Calibri" w:cs="Calibri"/>
          <w:bCs/>
          <w:szCs w:val="20"/>
          <w:lang w:val="fr-FR"/>
        </w:rPr>
      </w:pPr>
      <w:r w:rsidRPr="000D5882">
        <w:rPr>
          <w:rFonts w:ascii="Calibri" w:hAnsi="Calibri" w:cs="Calibri"/>
          <w:bCs/>
          <w:szCs w:val="20"/>
          <w:lang w:val="fr-FR"/>
        </w:rPr>
        <w:t>Gland, Suisse, 26–30 janvier 2015</w:t>
      </w:r>
    </w:p>
    <w:p w:rsidR="001167D2" w:rsidRPr="000D5882" w:rsidRDefault="001167D2" w:rsidP="00B04697">
      <w:pPr>
        <w:keepNext/>
        <w:outlineLvl w:val="0"/>
        <w:rPr>
          <w:rFonts w:ascii="Calibri" w:hAnsi="Calibri"/>
          <w:b/>
          <w:sz w:val="24"/>
          <w:szCs w:val="24"/>
          <w:lang w:val="fr-FR"/>
        </w:rPr>
      </w:pPr>
    </w:p>
    <w:p w:rsidR="001167D2" w:rsidRPr="000D5882" w:rsidRDefault="001167D2" w:rsidP="00B04697">
      <w:pPr>
        <w:keepNext/>
        <w:outlineLvl w:val="0"/>
        <w:rPr>
          <w:rFonts w:ascii="Calibri" w:hAnsi="Calibri"/>
          <w:b/>
          <w:sz w:val="24"/>
          <w:szCs w:val="24"/>
          <w:lang w:val="fr-FR"/>
        </w:rPr>
      </w:pPr>
    </w:p>
    <w:p w:rsidR="001167D2" w:rsidRPr="000D5882" w:rsidRDefault="001167D2" w:rsidP="00B04697">
      <w:pPr>
        <w:keepNext/>
        <w:jc w:val="right"/>
        <w:outlineLvl w:val="0"/>
        <w:rPr>
          <w:rFonts w:ascii="Calibri" w:hAnsi="Calibri"/>
          <w:b/>
          <w:sz w:val="28"/>
          <w:szCs w:val="28"/>
          <w:lang w:val="fr-FR"/>
        </w:rPr>
      </w:pPr>
      <w:r w:rsidRPr="000D5882">
        <w:rPr>
          <w:rFonts w:ascii="Calibri" w:hAnsi="Calibri"/>
          <w:b/>
          <w:sz w:val="28"/>
          <w:szCs w:val="28"/>
          <w:lang w:val="fr-FR"/>
        </w:rPr>
        <w:t>SC48</w:t>
      </w:r>
      <w:bookmarkEnd w:id="0"/>
      <w:r w:rsidRPr="000D5882">
        <w:rPr>
          <w:rFonts w:ascii="Calibri" w:hAnsi="Calibri"/>
          <w:b/>
          <w:sz w:val="28"/>
          <w:szCs w:val="28"/>
          <w:lang w:val="fr-FR"/>
        </w:rPr>
        <w:t>-22</w:t>
      </w:r>
    </w:p>
    <w:p w:rsidR="001167D2" w:rsidRPr="000D5882" w:rsidRDefault="001167D2" w:rsidP="00B04697">
      <w:pPr>
        <w:ind w:right="-1"/>
        <w:jc w:val="center"/>
        <w:rPr>
          <w:rFonts w:ascii="Calibri" w:hAnsi="Calibri"/>
          <w:b/>
          <w:bCs/>
          <w:sz w:val="28"/>
          <w:szCs w:val="28"/>
          <w:lang w:val="fr-FR"/>
        </w:rPr>
      </w:pPr>
    </w:p>
    <w:p w:rsidR="001167D2" w:rsidRPr="000D5882" w:rsidRDefault="001167D2" w:rsidP="00B04697">
      <w:pPr>
        <w:ind w:right="-1"/>
        <w:jc w:val="center"/>
        <w:rPr>
          <w:rFonts w:ascii="Calibri" w:hAnsi="Calibri"/>
          <w:b/>
          <w:bCs/>
          <w:sz w:val="28"/>
          <w:szCs w:val="28"/>
          <w:lang w:val="fr-FR"/>
        </w:rPr>
      </w:pPr>
      <w:r w:rsidRPr="000D5882">
        <w:rPr>
          <w:rFonts w:ascii="Calibri" w:hAnsi="Calibri"/>
          <w:b/>
          <w:bCs/>
          <w:sz w:val="28"/>
          <w:szCs w:val="28"/>
          <w:lang w:val="fr-FR"/>
        </w:rPr>
        <w:t>Cadre de la Convention de Ramsar pour la mobilisation de ressources et les partenariats et demande d’obtention du statut d’OIP</w:t>
      </w:r>
    </w:p>
    <w:p w:rsidR="001167D2" w:rsidRPr="000D5882" w:rsidRDefault="001167D2" w:rsidP="00B04697">
      <w:pPr>
        <w:rPr>
          <w:rFonts w:ascii="Calibri" w:hAnsi="Calibri" w:cs="Arial"/>
          <w:b/>
          <w:sz w:val="24"/>
          <w:szCs w:val="24"/>
          <w:lang w:val="fr-FR"/>
        </w:rPr>
      </w:pPr>
    </w:p>
    <w:p w:rsidR="001167D2" w:rsidRPr="000D5882" w:rsidRDefault="006F750D" w:rsidP="00B04697">
      <w:pPr>
        <w:rPr>
          <w:rFonts w:ascii="Calibri" w:hAnsi="Calibri"/>
          <w:b/>
          <w:sz w:val="24"/>
          <w:szCs w:val="24"/>
          <w:lang w:val="fr-FR"/>
        </w:rPr>
      </w:pPr>
      <w:r w:rsidRPr="006F750D">
        <w:rPr>
          <w:rFonts w:ascii="Calibri" w:hAnsi="Calibri"/>
          <w:noProof/>
          <w:lang w:val="fr-FR"/>
        </w:rPr>
      </w:r>
      <w:r w:rsidRPr="006F750D">
        <w:rPr>
          <w:rFonts w:ascii="Calibri" w:hAnsi="Calibri"/>
          <w:noProof/>
          <w:lang w:val="fr-FR"/>
        </w:rPr>
        <w:pict>
          <v:shapetype id="_x0000_t202" coordsize="21600,21600" o:spt="202" path="m,l,21600r21600,l21600,xe">
            <v:stroke joinstyle="miter"/>
            <v:path gradientshapeok="t" o:connecttype="rect"/>
          </v:shapetype>
          <v:shape id="Text Box 2" o:spid="_x0000_s1029" type="#_x0000_t202" style="width:453.35pt;height:113.2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">
            <v:textbox>
              <w:txbxContent>
                <w:p w:rsidR="001167D2" w:rsidRPr="00EA6434" w:rsidRDefault="001167D2" w:rsidP="00BF036C">
                  <w:pPr>
                    <w:rPr>
                      <w:rFonts w:ascii="Calibri" w:hAnsi="Calibri"/>
                      <w:b/>
                      <w:lang w:val="fr-CH"/>
                    </w:rPr>
                  </w:pPr>
                  <w:r w:rsidRPr="00EA6434">
                    <w:rPr>
                      <w:rFonts w:ascii="Calibri" w:hAnsi="Calibri"/>
                      <w:b/>
                      <w:lang w:val="fr-CH"/>
                    </w:rPr>
                    <w:t>Actions requises</w:t>
                  </w:r>
                  <w:r>
                    <w:rPr>
                      <w:rFonts w:ascii="Calibri" w:hAnsi="Calibri"/>
                      <w:b/>
                      <w:lang w:val="fr-CH"/>
                    </w:rPr>
                    <w:t> </w:t>
                  </w:r>
                  <w:r w:rsidRPr="00EA6434">
                    <w:rPr>
                      <w:rFonts w:ascii="Calibri" w:hAnsi="Calibri"/>
                      <w:b/>
                      <w:lang w:val="fr-CH"/>
                    </w:rPr>
                    <w:t>:</w:t>
                  </w:r>
                </w:p>
                <w:p w:rsidR="001167D2" w:rsidRPr="008457E2" w:rsidRDefault="001167D2" w:rsidP="00BF036C">
                  <w:pPr>
                    <w:rPr>
                      <w:rFonts w:ascii="Calibri" w:hAnsi="Calibri"/>
                      <w:b/>
                      <w:lang w:val="fr-FR"/>
                    </w:rPr>
                  </w:pPr>
                  <w:r w:rsidRPr="008457E2">
                    <w:rPr>
                      <w:rFonts w:ascii="Calibri" w:hAnsi="Calibri" w:cs="Arial"/>
                      <w:lang w:val="fr-FR"/>
                    </w:rPr>
                    <w:t>Le Comité permanent</w:t>
                  </w:r>
                  <w:r>
                    <w:rPr>
                      <w:rFonts w:ascii="Calibri" w:hAnsi="Calibri" w:cs="Arial"/>
                      <w:lang w:val="fr-FR"/>
                    </w:rPr>
                    <w:t xml:space="preserve"> à sa 48</w:t>
                  </w:r>
                  <w:r w:rsidRPr="00EA6434">
                    <w:rPr>
                      <w:rFonts w:ascii="Calibri" w:hAnsi="Calibri" w:cs="Arial"/>
                      <w:vertAlign w:val="superscript"/>
                      <w:lang w:val="fr-FR"/>
                    </w:rPr>
                    <w:t>e</w:t>
                  </w:r>
                  <w:r>
                    <w:rPr>
                      <w:rFonts w:ascii="Calibri" w:hAnsi="Calibri" w:cs="Arial"/>
                      <w:lang w:val="fr-FR"/>
                    </w:rPr>
                    <w:t xml:space="preserve"> Réunion</w:t>
                  </w:r>
                  <w:r w:rsidRPr="008457E2">
                    <w:rPr>
                      <w:rFonts w:ascii="Calibri" w:hAnsi="Calibri" w:cs="Arial"/>
                      <w:lang w:val="fr-FR"/>
                    </w:rPr>
                    <w:t xml:space="preserve"> est invité à</w:t>
                  </w:r>
                  <w:r>
                    <w:rPr>
                      <w:rFonts w:ascii="Calibri" w:hAnsi="Calibri" w:cs="Arial"/>
                      <w:lang w:val="fr-FR"/>
                    </w:rPr>
                    <w:t> </w:t>
                  </w:r>
                  <w:r w:rsidRPr="008457E2">
                    <w:rPr>
                      <w:rFonts w:ascii="Calibri" w:hAnsi="Calibri" w:cs="Arial"/>
                      <w:lang w:val="fr-FR"/>
                    </w:rPr>
                    <w:t>:</w:t>
                  </w:r>
                </w:p>
                <w:p w:rsidR="001167D2" w:rsidRDefault="001167D2" w:rsidP="00EA6434">
                  <w:pPr>
                    <w:pStyle w:val="ListParagraph"/>
                    <w:numPr>
                      <w:ilvl w:val="0"/>
                      <w:numId w:val="1"/>
                    </w:numPr>
                    <w:jc w:val="left"/>
                    <w:rPr>
                      <w:rFonts w:ascii="Calibri" w:hAnsi="Calibri" w:cs="Arial"/>
                      <w:lang w:val="fr-FR"/>
                    </w:rPr>
                  </w:pPr>
                  <w:r>
                    <w:rPr>
                      <w:rFonts w:ascii="Calibri" w:hAnsi="Calibri" w:cs="Arial"/>
                      <w:lang w:val="fr-FR"/>
                    </w:rPr>
                    <w:t>revoir, si nécessaire réviser, et approuver</w:t>
                  </w:r>
                  <w:r w:rsidRPr="00EA6434">
                    <w:rPr>
                      <w:rFonts w:ascii="Calibri" w:hAnsi="Calibri" w:cs="Arial"/>
                      <w:lang w:val="fr-FR"/>
                    </w:rPr>
                    <w:t xml:space="preserve"> </w:t>
                  </w:r>
                  <w:r>
                    <w:rPr>
                      <w:rFonts w:ascii="Calibri" w:hAnsi="Calibri" w:cs="Arial"/>
                      <w:lang w:val="fr-FR"/>
                    </w:rPr>
                    <w:t>la proposition de « </w:t>
                  </w:r>
                  <w:r w:rsidRPr="00EA6434">
                    <w:rPr>
                      <w:rFonts w:ascii="Calibri" w:hAnsi="Calibri" w:cs="Arial"/>
                      <w:lang w:val="fr-FR"/>
                    </w:rPr>
                    <w:t>Cadre de la Convention de Ramsar pour la mobilisation de ressources et les partenariats</w:t>
                  </w:r>
                  <w:r>
                    <w:rPr>
                      <w:rFonts w:ascii="Calibri" w:hAnsi="Calibri" w:cs="Arial"/>
                      <w:lang w:val="fr-FR"/>
                    </w:rPr>
                    <w:t> » pour communication à la COP12;</w:t>
                  </w:r>
                  <w:r w:rsidRPr="00EA6434">
                    <w:rPr>
                      <w:rFonts w:ascii="Calibri" w:hAnsi="Calibri" w:cs="Arial"/>
                      <w:lang w:val="fr-FR"/>
                    </w:rPr>
                    <w:t xml:space="preserve"> </w:t>
                  </w:r>
                  <w:r>
                    <w:rPr>
                      <w:rFonts w:ascii="Calibri" w:hAnsi="Calibri" w:cs="Arial"/>
                      <w:lang w:val="fr-FR"/>
                    </w:rPr>
                    <w:t>et</w:t>
                  </w:r>
                </w:p>
                <w:p w:rsidR="001167D2" w:rsidRPr="008457E2" w:rsidRDefault="001167D2" w:rsidP="00EA6434">
                  <w:pPr>
                    <w:pStyle w:val="ListParagraph"/>
                    <w:numPr>
                      <w:ilvl w:val="0"/>
                      <w:numId w:val="1"/>
                    </w:numPr>
                    <w:jc w:val="left"/>
                    <w:rPr>
                      <w:rFonts w:ascii="Calibri" w:hAnsi="Calibri" w:cs="Arial"/>
                      <w:lang w:val="fr-FR"/>
                    </w:rPr>
                  </w:pPr>
                  <w:r>
                    <w:rPr>
                      <w:rFonts w:ascii="Calibri" w:hAnsi="Calibri" w:cs="Arial"/>
                      <w:lang w:val="fr-FR"/>
                    </w:rPr>
                    <w:t>revoir, si nécessaire réviser, et approuver</w:t>
                  </w:r>
                  <w:r w:rsidRPr="00EA6434">
                    <w:rPr>
                      <w:rFonts w:ascii="Calibri" w:hAnsi="Calibri" w:cs="Arial"/>
                      <w:lang w:val="fr-FR"/>
                    </w:rPr>
                    <w:t xml:space="preserve"> </w:t>
                  </w:r>
                  <w:r>
                    <w:rPr>
                      <w:rFonts w:ascii="Calibri" w:hAnsi="Calibri" w:cs="Arial"/>
                      <w:lang w:val="fr-FR"/>
                    </w:rPr>
                    <w:t>la demande d’obtention du statut d’OIP du Wildfowl and Wetlands Trust</w:t>
                  </w:r>
                  <w:r w:rsidRPr="008457E2">
                    <w:rPr>
                      <w:rFonts w:ascii="Calibri" w:hAnsi="Calibri" w:cs="Arial"/>
                      <w:lang w:val="fr-FR"/>
                    </w:rPr>
                    <w:t xml:space="preserve"> </w:t>
                  </w:r>
                  <w:r>
                    <w:rPr>
                      <w:rFonts w:ascii="Calibri" w:hAnsi="Calibri" w:cs="Arial"/>
                      <w:lang w:val="fr-FR"/>
                    </w:rPr>
                    <w:t>suite à son examen à la 47</w:t>
                  </w:r>
                  <w:r w:rsidRPr="00EA6434">
                    <w:rPr>
                      <w:rFonts w:ascii="Calibri" w:hAnsi="Calibri" w:cs="Arial"/>
                      <w:vertAlign w:val="superscript"/>
                      <w:lang w:val="fr-FR"/>
                    </w:rPr>
                    <w:t>e</w:t>
                  </w:r>
                  <w:r>
                    <w:rPr>
                      <w:rFonts w:ascii="Calibri" w:hAnsi="Calibri" w:cs="Arial"/>
                      <w:lang w:val="fr-FR"/>
                    </w:rPr>
                    <w:t xml:space="preserve"> Réunion du Comité permanent, pour communication à la COP12.</w:t>
                  </w:r>
                </w:p>
                <w:p w:rsidR="001167D2" w:rsidRPr="008457E2" w:rsidRDefault="001167D2" w:rsidP="00516171">
                  <w:pPr>
                    <w:pStyle w:val="ListParagraph"/>
                    <w:numPr>
                      <w:ilvl w:val="0"/>
                      <w:numId w:val="1"/>
                    </w:numPr>
                    <w:ind w:left="426" w:hanging="426"/>
                    <w:jc w:val="left"/>
                    <w:rPr>
                      <w:rFonts w:ascii="Calibri" w:hAnsi="Calibri" w:cs="Arial"/>
                      <w:lang w:val="fr-FR"/>
                    </w:rPr>
                  </w:pPr>
                  <w:r>
                    <w:rPr>
                      <w:rFonts w:ascii="Calibri" w:hAnsi="Calibri" w:cs="Arial"/>
                      <w:lang w:val="fr-FR"/>
                    </w:rPr>
                    <w:t>Cadre et plan pour les partenariats et la mobilisation de ressources dans le cadre de la Convention de Ramsar »</w:t>
                  </w:r>
                  <w:r w:rsidRPr="008457E2">
                    <w:rPr>
                      <w:rFonts w:ascii="Calibri" w:hAnsi="Calibri" w:cs="Arial"/>
                      <w:lang w:val="fr-FR"/>
                    </w:rPr>
                    <w:t xml:space="preserve"> </w:t>
                  </w:r>
                  <w:r>
                    <w:rPr>
                      <w:rFonts w:ascii="Calibri" w:hAnsi="Calibri" w:cs="Arial"/>
                      <w:lang w:val="fr-FR"/>
                    </w:rPr>
                    <w:t>pour examen à la</w:t>
                  </w:r>
                  <w:r w:rsidRPr="008457E2">
                    <w:rPr>
                      <w:rFonts w:ascii="Calibri" w:hAnsi="Calibri" w:cs="Arial"/>
                      <w:lang w:val="fr-FR"/>
                    </w:rPr>
                    <w:t xml:space="preserve"> COP12.</w:t>
                  </w:r>
                </w:p>
                <w:p w:rsidR="001167D2" w:rsidRPr="00EA6434" w:rsidRDefault="001167D2" w:rsidP="0084208D">
                  <w:pPr>
                    <w:pStyle w:val="ListParagraph"/>
                    <w:jc w:val="left"/>
                    <w:rPr>
                      <w:rFonts w:ascii="Calibri" w:hAnsi="Calibri" w:cs="Arial"/>
                      <w:lang w:val="fr-CH"/>
                    </w:rPr>
                  </w:pPr>
                </w:p>
              </w:txbxContent>
            </v:textbox>
            <w10:wrap type="none"/>
            <w10:anchorlock/>
          </v:shape>
        </w:pict>
      </w:r>
    </w:p>
    <w:p w:rsidR="001167D2" w:rsidRPr="000D5882" w:rsidRDefault="001167D2" w:rsidP="00B04697">
      <w:pPr>
        <w:rPr>
          <w:rFonts w:ascii="Calibri" w:hAnsi="Calibri"/>
          <w:b/>
          <w:sz w:val="24"/>
          <w:szCs w:val="24"/>
          <w:lang w:val="fr-FR"/>
        </w:rPr>
      </w:pPr>
    </w:p>
    <w:p w:rsidR="001167D2" w:rsidRPr="000D5882" w:rsidRDefault="001167D2" w:rsidP="00F6028E">
      <w:pPr>
        <w:pStyle w:val="BodyText"/>
        <w:tabs>
          <w:tab w:val="left" w:pos="1028"/>
        </w:tabs>
        <w:spacing w:after="0"/>
        <w:ind w:right="-46"/>
        <w:rPr>
          <w:rFonts w:ascii="Calibri" w:hAnsi="Calibri"/>
          <w:b/>
          <w:sz w:val="22"/>
          <w:szCs w:val="22"/>
          <w:lang w:val="fr-FR"/>
        </w:rPr>
      </w:pPr>
      <w:r w:rsidRPr="000D5882">
        <w:rPr>
          <w:rFonts w:ascii="Calibri" w:hAnsi="Calibri"/>
          <w:b/>
          <w:sz w:val="22"/>
          <w:szCs w:val="22"/>
          <w:lang w:val="fr-FR"/>
        </w:rPr>
        <w:t>Note d’information établie par le Secrétariat Ramsar</w:t>
      </w:r>
    </w:p>
    <w:p w:rsidR="001167D2" w:rsidRPr="000D5882" w:rsidRDefault="001167D2" w:rsidP="00F6028E">
      <w:pPr>
        <w:pStyle w:val="BodyText"/>
        <w:tabs>
          <w:tab w:val="left" w:pos="1028"/>
        </w:tabs>
        <w:spacing w:after="0"/>
        <w:ind w:right="-46"/>
        <w:rPr>
          <w:rFonts w:ascii="Calibri" w:hAnsi="Calibri"/>
          <w:b/>
          <w:sz w:val="22"/>
          <w:szCs w:val="22"/>
          <w:lang w:val="fr-FR"/>
        </w:rPr>
      </w:pPr>
    </w:p>
    <w:p w:rsidR="001167D2" w:rsidRPr="000D5882" w:rsidRDefault="001167D2" w:rsidP="00F6028E">
      <w:pPr>
        <w:pStyle w:val="BodyText"/>
        <w:tabs>
          <w:tab w:val="left" w:pos="1028"/>
        </w:tabs>
        <w:spacing w:after="0"/>
        <w:ind w:left="434" w:right="-46" w:hanging="448"/>
        <w:rPr>
          <w:rFonts w:ascii="Calibri" w:hAnsi="Calibri"/>
          <w:b/>
          <w:sz w:val="22"/>
          <w:szCs w:val="22"/>
          <w:lang w:val="fr-FR"/>
        </w:rPr>
      </w:pPr>
      <w:r w:rsidRPr="000D5882">
        <w:rPr>
          <w:rFonts w:ascii="Calibri" w:hAnsi="Calibri"/>
          <w:b/>
          <w:sz w:val="22"/>
          <w:szCs w:val="22"/>
          <w:lang w:val="fr-FR"/>
        </w:rPr>
        <w:t xml:space="preserve">A. </w:t>
      </w:r>
      <w:r w:rsidRPr="000D5882">
        <w:rPr>
          <w:rFonts w:ascii="Calibri" w:hAnsi="Calibri"/>
          <w:b/>
          <w:sz w:val="22"/>
          <w:szCs w:val="22"/>
          <w:lang w:val="fr-FR"/>
        </w:rPr>
        <w:tab/>
        <w:t>Cadre de la Convention de Ramsar pour la mobilisation de ressources et les partenariats</w:t>
      </w:r>
    </w:p>
    <w:p w:rsidR="001167D2" w:rsidRPr="000D5882" w:rsidRDefault="001167D2" w:rsidP="00F6028E">
      <w:pPr>
        <w:pStyle w:val="BodyText"/>
        <w:tabs>
          <w:tab w:val="left" w:pos="1028"/>
        </w:tabs>
        <w:spacing w:after="0"/>
        <w:ind w:right="-46"/>
        <w:rPr>
          <w:rFonts w:ascii="Calibri" w:hAnsi="Calibri"/>
          <w:b/>
          <w:sz w:val="22"/>
          <w:szCs w:val="22"/>
          <w:lang w:val="fr-FR"/>
        </w:rPr>
      </w:pPr>
    </w:p>
    <w:p w:rsidR="001167D2" w:rsidRPr="000D5882" w:rsidRDefault="001167D2" w:rsidP="00F6028E">
      <w:pPr>
        <w:pStyle w:val="ListParagraph"/>
        <w:numPr>
          <w:ilvl w:val="0"/>
          <w:numId w:val="2"/>
        </w:numPr>
        <w:ind w:left="426" w:right="-46" w:hanging="426"/>
        <w:jc w:val="left"/>
        <w:rPr>
          <w:rFonts w:ascii="Calibri" w:hAnsi="Calibri"/>
          <w:lang w:val="fr-FR"/>
        </w:rPr>
      </w:pPr>
      <w:r w:rsidRPr="000D5882">
        <w:rPr>
          <w:rFonts w:ascii="Calibri" w:hAnsi="Calibri"/>
          <w:lang w:val="fr-FR"/>
        </w:rPr>
        <w:t>L’objectif du « Cadre pour la mobilisation de ressources et les partenariats » est de rassembler les ressources humaines et financières nécessaires pour soutenir et renforcer l’application de la Convention de Ramsar et la mise en œuvre du quatrième Plan stratégique 2016–2021, en tenant compte des besoins et possibilités existants aux niveaux mondial, régional et national.</w:t>
      </w:r>
    </w:p>
    <w:p w:rsidR="001167D2" w:rsidRPr="000D5882" w:rsidRDefault="001167D2" w:rsidP="00F6028E">
      <w:pPr>
        <w:pStyle w:val="ListParagraph"/>
        <w:ind w:left="426" w:right="-46"/>
        <w:jc w:val="left"/>
        <w:rPr>
          <w:rFonts w:ascii="Calibri" w:hAnsi="Calibri"/>
          <w:lang w:val="fr-FR"/>
        </w:rPr>
      </w:pPr>
    </w:p>
    <w:p w:rsidR="001167D2" w:rsidRPr="000D5882" w:rsidRDefault="001167D2" w:rsidP="00F6028E">
      <w:pPr>
        <w:pStyle w:val="ListParagraph"/>
        <w:numPr>
          <w:ilvl w:val="0"/>
          <w:numId w:val="2"/>
        </w:numPr>
        <w:ind w:left="426" w:right="-46" w:hanging="426"/>
        <w:jc w:val="left"/>
        <w:rPr>
          <w:rFonts w:ascii="Calibri" w:hAnsi="Calibri"/>
          <w:lang w:val="fr-FR"/>
        </w:rPr>
      </w:pPr>
      <w:r w:rsidRPr="000D5882">
        <w:rPr>
          <w:rFonts w:ascii="Calibri" w:hAnsi="Calibri"/>
          <w:lang w:val="fr-FR"/>
        </w:rPr>
        <w:t>Pour accroître la mobilisation de ressources financières en appui au Plan stratégique, le cadre décrit le rôle que le Secrétariat Ramsar peut jouer dans l’élaboration de projets et de possibilités d’investissement, ainsi que comme courtier pour les possibilités de financement et de cofinancement de projets de haute qualité.</w:t>
      </w:r>
    </w:p>
    <w:p w:rsidR="001167D2" w:rsidRPr="000D5882" w:rsidRDefault="001167D2" w:rsidP="00F6028E">
      <w:pPr>
        <w:pStyle w:val="ListParagraph"/>
        <w:ind w:left="426" w:right="-46"/>
        <w:jc w:val="left"/>
        <w:rPr>
          <w:rFonts w:ascii="Calibri" w:hAnsi="Calibri"/>
          <w:lang w:val="fr-FR"/>
        </w:rPr>
      </w:pPr>
    </w:p>
    <w:p w:rsidR="001167D2" w:rsidRPr="000D5882" w:rsidRDefault="001167D2" w:rsidP="00F6028E">
      <w:pPr>
        <w:pStyle w:val="ListParagraph"/>
        <w:numPr>
          <w:ilvl w:val="0"/>
          <w:numId w:val="2"/>
        </w:numPr>
        <w:ind w:left="426" w:right="-46" w:hanging="426"/>
        <w:jc w:val="left"/>
        <w:rPr>
          <w:rFonts w:ascii="Calibri" w:hAnsi="Calibri"/>
          <w:lang w:val="fr-FR"/>
        </w:rPr>
      </w:pPr>
      <w:r w:rsidRPr="000D5882">
        <w:rPr>
          <w:rFonts w:ascii="Calibri" w:hAnsi="Calibri"/>
          <w:lang w:val="fr-FR"/>
        </w:rPr>
        <w:t xml:space="preserve">Afin de mettre au point des produits convaincants et des solutions adaptables, nous proposons six priorités mondiales </w:t>
      </w:r>
      <w:r w:rsidR="00971BEB" w:rsidRPr="000D5882">
        <w:rPr>
          <w:rFonts w:ascii="Calibri" w:hAnsi="Calibri"/>
          <w:lang w:val="fr-FR"/>
        </w:rPr>
        <w:t>en mesure de</w:t>
      </w:r>
      <w:r w:rsidRPr="000D5882">
        <w:rPr>
          <w:rFonts w:ascii="Calibri" w:hAnsi="Calibri"/>
          <w:lang w:val="fr-FR"/>
        </w:rPr>
        <w:t xml:space="preserve"> rallier des appuis.</w:t>
      </w:r>
    </w:p>
    <w:p w:rsidR="001167D2" w:rsidRPr="000D5882" w:rsidRDefault="001167D2" w:rsidP="00F6028E">
      <w:pPr>
        <w:pStyle w:val="ListParagraph"/>
        <w:ind w:left="426" w:right="-46"/>
        <w:jc w:val="left"/>
        <w:rPr>
          <w:rFonts w:ascii="Calibri" w:hAnsi="Calibri"/>
          <w:lang w:val="fr-FR"/>
        </w:rPr>
      </w:pPr>
    </w:p>
    <w:p w:rsidR="001167D2" w:rsidRPr="000D5882" w:rsidRDefault="001167D2" w:rsidP="00F6028E">
      <w:pPr>
        <w:pStyle w:val="ListParagraph"/>
        <w:numPr>
          <w:ilvl w:val="0"/>
          <w:numId w:val="2"/>
        </w:numPr>
        <w:ind w:left="426" w:right="-46" w:hanging="426"/>
        <w:jc w:val="left"/>
        <w:rPr>
          <w:rFonts w:ascii="Calibri" w:hAnsi="Calibri"/>
          <w:lang w:val="fr-FR"/>
        </w:rPr>
      </w:pPr>
      <w:r w:rsidRPr="000D5882">
        <w:rPr>
          <w:rFonts w:ascii="Calibri" w:hAnsi="Calibri"/>
          <w:lang w:val="fr-FR"/>
        </w:rPr>
        <w:t xml:space="preserve">Il est essentiel de collaborer avec différents partenaires si nous voulons atteindre les buts fixés dans le Plan stratégique. En conséquence, le cadre décrit des moyens de travailler avec des partenaires de différentes catégories, les conditions préalables de la collaboration, les canaux par lesquels promouvoir la Convention de Ramsar </w:t>
      </w:r>
      <w:r w:rsidR="00971BEB" w:rsidRPr="000D5882">
        <w:rPr>
          <w:rFonts w:ascii="Calibri" w:hAnsi="Calibri"/>
          <w:lang w:val="fr-FR"/>
        </w:rPr>
        <w:t>en association</w:t>
      </w:r>
      <w:r w:rsidRPr="000D5882">
        <w:rPr>
          <w:rFonts w:ascii="Calibri" w:hAnsi="Calibri"/>
          <w:lang w:val="fr-FR"/>
        </w:rPr>
        <w:t xml:space="preserve"> étroite avec le Plan de communication.</w:t>
      </w:r>
    </w:p>
    <w:p w:rsidR="001167D2" w:rsidRPr="000D5882" w:rsidRDefault="001167D2" w:rsidP="00F6028E">
      <w:pPr>
        <w:pStyle w:val="ListParagraph"/>
        <w:ind w:left="426" w:right="-46"/>
        <w:jc w:val="left"/>
        <w:rPr>
          <w:rFonts w:ascii="Calibri" w:hAnsi="Calibri"/>
          <w:lang w:val="fr-FR"/>
        </w:rPr>
      </w:pPr>
    </w:p>
    <w:p w:rsidR="001167D2" w:rsidRPr="000D5882" w:rsidRDefault="001167D2" w:rsidP="00F6028E">
      <w:pPr>
        <w:pStyle w:val="BodyText"/>
        <w:tabs>
          <w:tab w:val="left" w:pos="450"/>
          <w:tab w:val="left" w:pos="1028"/>
        </w:tabs>
        <w:spacing w:after="0"/>
        <w:ind w:left="450" w:right="-46" w:hanging="450"/>
        <w:rPr>
          <w:rFonts w:ascii="Calibri" w:hAnsi="Calibri"/>
          <w:sz w:val="22"/>
          <w:szCs w:val="22"/>
          <w:lang w:val="fr-FR" w:eastAsia="en-US"/>
        </w:rPr>
      </w:pPr>
      <w:r w:rsidRPr="000D5882">
        <w:rPr>
          <w:rFonts w:ascii="Calibri" w:hAnsi="Calibri"/>
          <w:lang w:val="fr-FR"/>
        </w:rPr>
        <w:t>5.</w:t>
      </w:r>
      <w:r w:rsidRPr="000D5882">
        <w:rPr>
          <w:rFonts w:ascii="Calibri" w:hAnsi="Calibri"/>
          <w:lang w:val="fr-FR"/>
        </w:rPr>
        <w:tab/>
      </w:r>
      <w:r w:rsidRPr="000D5882">
        <w:rPr>
          <w:rFonts w:ascii="Calibri" w:hAnsi="Calibri"/>
          <w:sz w:val="22"/>
          <w:szCs w:val="22"/>
          <w:lang w:val="fr-FR" w:eastAsia="en-US"/>
        </w:rPr>
        <w:t>Le plan de travail annuel, d’ici à la fin 2015, de l’Unité des partenariats figure en annexe B.</w:t>
      </w:r>
    </w:p>
    <w:p w:rsidR="001167D2" w:rsidRPr="000D5882" w:rsidRDefault="001167D2" w:rsidP="00F6028E">
      <w:pPr>
        <w:pStyle w:val="BodyText"/>
        <w:tabs>
          <w:tab w:val="left" w:pos="1028"/>
        </w:tabs>
        <w:spacing w:after="0"/>
        <w:ind w:right="-46"/>
        <w:rPr>
          <w:rFonts w:ascii="Calibri" w:hAnsi="Calibri"/>
          <w:lang w:val="fr-FR"/>
        </w:rPr>
      </w:pPr>
    </w:p>
    <w:p w:rsidR="001167D2" w:rsidRPr="000D5882" w:rsidRDefault="001167D2" w:rsidP="00F6028E">
      <w:pPr>
        <w:pStyle w:val="BodyText"/>
        <w:keepNext/>
        <w:keepLines/>
        <w:tabs>
          <w:tab w:val="left" w:pos="1028"/>
        </w:tabs>
        <w:spacing w:after="0"/>
        <w:ind w:left="434" w:right="-46" w:hanging="448"/>
        <w:rPr>
          <w:rFonts w:ascii="Calibri" w:hAnsi="Calibri"/>
          <w:b/>
          <w:sz w:val="22"/>
          <w:szCs w:val="22"/>
          <w:lang w:val="fr-FR"/>
        </w:rPr>
      </w:pPr>
      <w:r w:rsidRPr="000D5882">
        <w:rPr>
          <w:rFonts w:ascii="Calibri" w:hAnsi="Calibri"/>
          <w:b/>
          <w:sz w:val="22"/>
          <w:szCs w:val="22"/>
          <w:lang w:val="fr-FR"/>
        </w:rPr>
        <w:lastRenderedPageBreak/>
        <w:t xml:space="preserve">B. </w:t>
      </w:r>
      <w:r w:rsidRPr="000D5882">
        <w:rPr>
          <w:rFonts w:ascii="Calibri" w:hAnsi="Calibri"/>
          <w:b/>
          <w:sz w:val="22"/>
          <w:szCs w:val="22"/>
          <w:lang w:val="fr-FR"/>
        </w:rPr>
        <w:tab/>
        <w:t>Proposition visant à accorder le statut d’Organisation internationale partenaire au Wildfowl and Wetlands Trust (WWT)</w:t>
      </w:r>
    </w:p>
    <w:p w:rsidR="001167D2" w:rsidRPr="000D5882" w:rsidRDefault="001167D2" w:rsidP="00F6028E">
      <w:pPr>
        <w:keepNext/>
        <w:keepLines/>
        <w:ind w:right="-46"/>
        <w:rPr>
          <w:rFonts w:ascii="Calibri" w:hAnsi="Calibri"/>
          <w:b/>
          <w:lang w:val="fr-FR"/>
        </w:rPr>
      </w:pPr>
    </w:p>
    <w:p w:rsidR="001167D2" w:rsidRPr="000D5882" w:rsidRDefault="001167D2" w:rsidP="00F6028E">
      <w:pPr>
        <w:keepNext/>
        <w:keepLines/>
        <w:tabs>
          <w:tab w:val="left" w:pos="450"/>
        </w:tabs>
        <w:ind w:left="450" w:right="-46" w:hanging="450"/>
        <w:jc w:val="left"/>
        <w:rPr>
          <w:rFonts w:ascii="Calibri" w:hAnsi="Calibri"/>
          <w:lang w:val="fr-FR"/>
        </w:rPr>
      </w:pPr>
      <w:r w:rsidRPr="000D5882">
        <w:rPr>
          <w:rFonts w:ascii="Calibri" w:hAnsi="Calibri"/>
          <w:lang w:val="fr-FR"/>
        </w:rPr>
        <w:t>6.</w:t>
      </w:r>
      <w:r w:rsidRPr="000D5882">
        <w:rPr>
          <w:rFonts w:ascii="Calibri" w:hAnsi="Calibri"/>
          <w:lang w:val="fr-FR"/>
        </w:rPr>
        <w:tab/>
        <w:t>En octobre 2013, le Président du Comité permanent et le Secrétariat ont reçu du Wildfowl and Wetlands Trust (WWT) une demande visant à obtenir le statut officiel d’Organisation internationale partenaire (OIP) de la Convention.</w:t>
      </w:r>
    </w:p>
    <w:p w:rsidR="001167D2" w:rsidRPr="000D5882" w:rsidRDefault="001167D2" w:rsidP="00F6028E">
      <w:pPr>
        <w:pStyle w:val="BodyText"/>
        <w:tabs>
          <w:tab w:val="left" w:pos="1028"/>
        </w:tabs>
        <w:spacing w:after="0"/>
        <w:ind w:right="-46"/>
        <w:rPr>
          <w:rFonts w:ascii="Calibri" w:hAnsi="Calibri"/>
          <w:sz w:val="22"/>
          <w:szCs w:val="22"/>
          <w:lang w:val="fr-FR"/>
        </w:rPr>
      </w:pPr>
    </w:p>
    <w:p w:rsidR="001167D2" w:rsidRPr="000D5882" w:rsidRDefault="001167D2" w:rsidP="00F6028E">
      <w:pPr>
        <w:tabs>
          <w:tab w:val="left" w:pos="450"/>
        </w:tabs>
        <w:ind w:left="450" w:right="-46" w:hanging="450"/>
        <w:jc w:val="left"/>
        <w:rPr>
          <w:rFonts w:ascii="Calibri" w:hAnsi="Calibri"/>
          <w:lang w:val="fr-FR"/>
        </w:rPr>
      </w:pPr>
      <w:r w:rsidRPr="000D5882">
        <w:rPr>
          <w:rFonts w:ascii="Calibri" w:hAnsi="Calibri"/>
          <w:lang w:val="fr-FR"/>
        </w:rPr>
        <w:t>7.</w:t>
      </w:r>
      <w:r w:rsidRPr="000D5882">
        <w:rPr>
          <w:rFonts w:ascii="Calibri" w:hAnsi="Calibri"/>
          <w:lang w:val="fr-FR"/>
        </w:rPr>
        <w:tab/>
        <w:t xml:space="preserve">Les Parties contractantes ont décidé dans la Résolution VII.3 </w:t>
      </w:r>
      <w:r w:rsidRPr="000D5882">
        <w:rPr>
          <w:rFonts w:ascii="Calibri" w:hAnsi="Calibri"/>
          <w:i/>
          <w:lang w:val="fr-FR"/>
        </w:rPr>
        <w:t>Partenariats avec les organisations internationales</w:t>
      </w:r>
      <w:r w:rsidRPr="000D5882">
        <w:rPr>
          <w:rFonts w:ascii="Calibri" w:hAnsi="Calibri"/>
          <w:lang w:val="fr-FR"/>
        </w:rPr>
        <w:t xml:space="preserve"> que « les organisations internationales qui souhaitent être reconnues officiellement comme partenaires de la Convention doivent en faire la demande au Bureau de la Convention, afin que cette demande puisse être inscrite à l’ordre du jour de la session suivante du Comité permanent qui, à son tour, présentera une recommandation à la Conférence des Parties contractantes pour décision définitive ».</w:t>
      </w:r>
    </w:p>
    <w:p w:rsidR="001167D2" w:rsidRPr="000D5882" w:rsidRDefault="001167D2" w:rsidP="00F6028E">
      <w:pPr>
        <w:pStyle w:val="ListParagraph"/>
        <w:ind w:left="0" w:right="-46"/>
        <w:jc w:val="left"/>
        <w:rPr>
          <w:rFonts w:ascii="Calibri" w:hAnsi="Calibri"/>
          <w:lang w:val="fr-FR"/>
        </w:rPr>
      </w:pPr>
    </w:p>
    <w:p w:rsidR="001167D2" w:rsidRPr="000D5882" w:rsidRDefault="001167D2" w:rsidP="00F6028E">
      <w:pPr>
        <w:tabs>
          <w:tab w:val="left" w:pos="450"/>
        </w:tabs>
        <w:ind w:left="450" w:right="-46" w:hanging="450"/>
        <w:jc w:val="left"/>
        <w:rPr>
          <w:rFonts w:ascii="Calibri" w:hAnsi="Calibri"/>
          <w:lang w:val="fr-FR"/>
        </w:rPr>
      </w:pPr>
      <w:r w:rsidRPr="000D5882">
        <w:rPr>
          <w:rFonts w:ascii="Calibri" w:hAnsi="Calibri"/>
          <w:lang w:val="fr-FR"/>
        </w:rPr>
        <w:t>8.</w:t>
      </w:r>
      <w:r w:rsidRPr="000D5882">
        <w:rPr>
          <w:rFonts w:ascii="Calibri" w:hAnsi="Calibri"/>
          <w:lang w:val="fr-FR"/>
        </w:rPr>
        <w:tab/>
        <w:t xml:space="preserve">L’annexe à la Résolution VII.3 établit le </w:t>
      </w:r>
      <w:r w:rsidRPr="000D5882">
        <w:rPr>
          <w:rFonts w:ascii="Calibri" w:hAnsi="Calibri"/>
          <w:i/>
          <w:lang w:val="fr-FR"/>
        </w:rPr>
        <w:t>Règlement régissant l’attribution du statut d’Organisation internationale partenaire de la Convention sur les zones humides</w:t>
      </w:r>
      <w:r w:rsidRPr="000D5882">
        <w:rPr>
          <w:rFonts w:ascii="Calibri" w:hAnsi="Calibri"/>
          <w:lang w:val="fr-FR"/>
        </w:rPr>
        <w:t>. Les éléments justifiant de la capacité du Wildfowl and Wetlands Trust à devenir une OIP, conformément aux caractéristiques à respecter à cet effet, selon ce règlement sont énoncées dans la demande soumise à la 47</w:t>
      </w:r>
      <w:r w:rsidRPr="000D5882">
        <w:rPr>
          <w:rFonts w:ascii="Calibri" w:hAnsi="Calibri"/>
          <w:vertAlign w:val="superscript"/>
          <w:lang w:val="fr-FR"/>
        </w:rPr>
        <w:t>e</w:t>
      </w:r>
      <w:r w:rsidRPr="000D5882">
        <w:rPr>
          <w:rFonts w:ascii="Calibri" w:hAnsi="Calibri"/>
          <w:lang w:val="fr-FR"/>
        </w:rPr>
        <w:t xml:space="preserve"> Réunion du Comité permanent (document SC47</w:t>
      </w:r>
      <w:r w:rsidRPr="000D5882">
        <w:rPr>
          <w:rFonts w:ascii="Calibri" w:hAnsi="Calibri"/>
          <w:lang w:val="fr-FR"/>
        </w:rPr>
        <w:noBreakHyphen/>
        <w:t>10).</w:t>
      </w:r>
    </w:p>
    <w:p w:rsidR="001167D2" w:rsidRPr="000D5882" w:rsidRDefault="001167D2" w:rsidP="00F6028E">
      <w:pPr>
        <w:pStyle w:val="ListParagraph"/>
        <w:ind w:left="360" w:right="-46"/>
        <w:jc w:val="left"/>
        <w:rPr>
          <w:rFonts w:ascii="Calibri" w:hAnsi="Calibri"/>
          <w:lang w:val="fr-FR"/>
        </w:rPr>
      </w:pPr>
    </w:p>
    <w:p w:rsidR="001167D2" w:rsidRPr="000D5882" w:rsidRDefault="001167D2" w:rsidP="00F6028E">
      <w:pPr>
        <w:tabs>
          <w:tab w:val="left" w:pos="450"/>
        </w:tabs>
        <w:ind w:left="450" w:right="-46" w:hanging="450"/>
        <w:jc w:val="left"/>
        <w:rPr>
          <w:rFonts w:ascii="Calibri" w:hAnsi="Calibri"/>
          <w:lang w:val="fr-FR"/>
        </w:rPr>
      </w:pPr>
      <w:r w:rsidRPr="000D5882">
        <w:rPr>
          <w:rFonts w:ascii="Calibri" w:hAnsi="Calibri"/>
          <w:lang w:val="fr-FR"/>
        </w:rPr>
        <w:t>9.</w:t>
      </w:r>
      <w:r w:rsidRPr="000D5882">
        <w:rPr>
          <w:rFonts w:ascii="Calibri" w:hAnsi="Calibri"/>
          <w:lang w:val="fr-FR"/>
        </w:rPr>
        <w:tab/>
        <w:t>Aux fins de l’examen de cette demande, il convient de rappeler au Comité permanent que le WWT a déjà travaillé en collaboration étroite avec la Convention dans le cadre de deux protocoles de coopération avec le Secrétariat; le premier, signé en 2005, traitait d’activités de CESP et le second, conclu en 2011, portait sur un éventail élargi d’activités de coopération. Le WWT a très activement contribué à l’élaboration du projet de résolution sur l’influenza aviaire hautement pathogène en rédigeant une annexe très détaillée contenant des orientations à l’intention des Parties contractantes. Il a également participé à l’organisation d’activités parallèles sur le réseau Wetland Link International (WLI) et l’influenza aviaire et aidé à l’instauration du Réseau mondial des zones humides (WWN).</w:t>
      </w:r>
    </w:p>
    <w:p w:rsidR="001167D2" w:rsidRPr="000D5882" w:rsidRDefault="001167D2" w:rsidP="00F6028E">
      <w:pPr>
        <w:pStyle w:val="ListParagraph"/>
        <w:ind w:left="0" w:right="-46"/>
        <w:jc w:val="left"/>
        <w:rPr>
          <w:rFonts w:ascii="Calibri" w:hAnsi="Calibri"/>
          <w:lang w:val="fr-FR"/>
        </w:rPr>
      </w:pPr>
    </w:p>
    <w:p w:rsidR="001167D2" w:rsidRPr="000D5882" w:rsidRDefault="001167D2" w:rsidP="00F6028E">
      <w:pPr>
        <w:tabs>
          <w:tab w:val="left" w:pos="450"/>
        </w:tabs>
        <w:ind w:left="450" w:right="-46" w:hanging="450"/>
        <w:jc w:val="left"/>
        <w:rPr>
          <w:rFonts w:ascii="Calibri" w:hAnsi="Calibri"/>
          <w:lang w:val="fr-FR"/>
        </w:rPr>
      </w:pPr>
      <w:r w:rsidRPr="000D5882">
        <w:rPr>
          <w:rFonts w:ascii="Calibri" w:hAnsi="Calibri"/>
          <w:lang w:val="fr-FR"/>
        </w:rPr>
        <w:t>10.</w:t>
      </w:r>
      <w:r w:rsidRPr="000D5882">
        <w:rPr>
          <w:rFonts w:ascii="Calibri" w:hAnsi="Calibri"/>
          <w:lang w:val="fr-FR"/>
        </w:rPr>
        <w:tab/>
        <w:t>Il est également utile de rappeler que lors de sa genèse puis à ses débuts, la Convention de Ramsar a bénéficié du soutien conséquent des collaborateurs du WWT et du Bureau international de recherches sur les oiseaux d'eau et les zones humides (BIROE), hébergé à l’époque par le WWT à Slimbridge, au Royaume-Uni. Le BIROE est ensuite devenu Wetlands International, organisation qui fait partie des Organisations internationales partenaires de la Convention depuis 1999.</w:t>
      </w:r>
    </w:p>
    <w:p w:rsidR="001167D2" w:rsidRPr="000D5882" w:rsidRDefault="001167D2" w:rsidP="00F6028E">
      <w:pPr>
        <w:pStyle w:val="ListParagraph"/>
        <w:ind w:left="0" w:right="-46"/>
        <w:jc w:val="left"/>
        <w:rPr>
          <w:rFonts w:ascii="Calibri" w:hAnsi="Calibri"/>
          <w:lang w:val="fr-FR"/>
        </w:rPr>
      </w:pPr>
    </w:p>
    <w:p w:rsidR="001167D2" w:rsidRPr="000D5882" w:rsidRDefault="001167D2" w:rsidP="00F6028E">
      <w:pPr>
        <w:tabs>
          <w:tab w:val="left" w:pos="450"/>
        </w:tabs>
        <w:ind w:left="450" w:right="-46" w:hanging="450"/>
        <w:jc w:val="left"/>
        <w:rPr>
          <w:rFonts w:ascii="Calibri" w:hAnsi="Calibri"/>
          <w:lang w:val="fr-FR"/>
        </w:rPr>
      </w:pPr>
      <w:r w:rsidRPr="000D5882">
        <w:rPr>
          <w:rFonts w:ascii="Calibri" w:hAnsi="Calibri"/>
          <w:lang w:val="fr-FR"/>
        </w:rPr>
        <w:t>11.</w:t>
      </w:r>
      <w:r w:rsidRPr="000D5882">
        <w:rPr>
          <w:rFonts w:ascii="Calibri" w:hAnsi="Calibri"/>
          <w:lang w:val="fr-FR"/>
        </w:rPr>
        <w:tab/>
        <w:t>Après examen des informations fournies, le Secrétariat estime que le WWT dispose des qualités et répond aux conditions et attentes énoncées dans la Résolution VII.3 pour devenir une OIP.</w:t>
      </w:r>
    </w:p>
    <w:p w:rsidR="001167D2" w:rsidRPr="000D5882" w:rsidRDefault="001167D2" w:rsidP="00F6028E">
      <w:pPr>
        <w:pStyle w:val="BodyText"/>
        <w:tabs>
          <w:tab w:val="left" w:pos="1028"/>
        </w:tabs>
        <w:spacing w:after="0"/>
        <w:ind w:right="-46"/>
        <w:rPr>
          <w:rFonts w:ascii="Calibri" w:hAnsi="Calibri"/>
          <w:sz w:val="22"/>
          <w:szCs w:val="22"/>
          <w:lang w:val="fr-FR"/>
        </w:rPr>
      </w:pPr>
    </w:p>
    <w:p w:rsidR="001167D2" w:rsidRPr="000D5882" w:rsidRDefault="001167D2" w:rsidP="00F6028E">
      <w:pPr>
        <w:pStyle w:val="ListParagraph"/>
        <w:ind w:left="426" w:right="-46"/>
        <w:jc w:val="left"/>
        <w:rPr>
          <w:rFonts w:ascii="Calibri" w:hAnsi="Calibri"/>
          <w:lang w:val="fr-FR"/>
        </w:rPr>
      </w:pPr>
    </w:p>
    <w:p w:rsidR="001167D2" w:rsidRPr="000D5882" w:rsidRDefault="001167D2" w:rsidP="00F6028E">
      <w:pPr>
        <w:pStyle w:val="BodyText"/>
        <w:tabs>
          <w:tab w:val="left" w:pos="1028"/>
        </w:tabs>
        <w:spacing w:after="0"/>
        <w:ind w:right="-46"/>
        <w:rPr>
          <w:rFonts w:ascii="Calibri" w:hAnsi="Calibri"/>
          <w:b/>
          <w:lang w:val="fr-FR"/>
        </w:rPr>
      </w:pPr>
    </w:p>
    <w:p w:rsidR="001167D2" w:rsidRPr="000D5882" w:rsidRDefault="001167D2" w:rsidP="00F6028E">
      <w:pPr>
        <w:ind w:right="-46"/>
        <w:jc w:val="left"/>
        <w:rPr>
          <w:rFonts w:ascii="Calibri" w:hAnsi="Calibri"/>
          <w:b/>
          <w:sz w:val="24"/>
          <w:szCs w:val="24"/>
          <w:lang w:val="fr-FR"/>
        </w:rPr>
      </w:pPr>
      <w:r w:rsidRPr="000D5882">
        <w:rPr>
          <w:rFonts w:ascii="Calibri" w:hAnsi="Calibri"/>
          <w:b/>
          <w:lang w:val="fr-FR"/>
        </w:rPr>
        <w:br w:type="page"/>
      </w:r>
    </w:p>
    <w:p w:rsidR="001167D2" w:rsidRPr="000D5882" w:rsidRDefault="001167D2" w:rsidP="00F6028E">
      <w:pPr>
        <w:pStyle w:val="BodyText"/>
        <w:tabs>
          <w:tab w:val="left" w:pos="1028"/>
        </w:tabs>
        <w:spacing w:after="0"/>
        <w:ind w:right="-46"/>
        <w:rPr>
          <w:rFonts w:ascii="Calibri" w:hAnsi="Calibri"/>
          <w:b/>
          <w:sz w:val="22"/>
          <w:szCs w:val="22"/>
          <w:lang w:val="fr-FR"/>
        </w:rPr>
      </w:pPr>
      <w:r w:rsidRPr="000D5882">
        <w:rPr>
          <w:rFonts w:ascii="Calibri" w:hAnsi="Calibri"/>
          <w:b/>
          <w:sz w:val="22"/>
          <w:szCs w:val="22"/>
          <w:lang w:val="fr-FR"/>
        </w:rPr>
        <w:t>Projet de Résolution XII.xx</w:t>
      </w:r>
    </w:p>
    <w:p w:rsidR="001167D2" w:rsidRPr="000D5882" w:rsidRDefault="001167D2" w:rsidP="00F6028E">
      <w:pPr>
        <w:pStyle w:val="BodyText"/>
        <w:tabs>
          <w:tab w:val="left" w:pos="1028"/>
        </w:tabs>
        <w:spacing w:after="0"/>
        <w:ind w:right="-46"/>
        <w:rPr>
          <w:rFonts w:ascii="Calibri" w:hAnsi="Calibri"/>
          <w:sz w:val="22"/>
          <w:szCs w:val="22"/>
          <w:lang w:val="fr-FR"/>
        </w:rPr>
      </w:pPr>
      <w:r w:rsidRPr="000D5882">
        <w:rPr>
          <w:rFonts w:ascii="Calibri" w:hAnsi="Calibri"/>
          <w:b/>
          <w:sz w:val="22"/>
          <w:szCs w:val="22"/>
          <w:lang w:val="fr-FR"/>
        </w:rPr>
        <w:t>Cadre de la Convention de Ramsar pour la mobilisation de ressources et les partenariats et proposition visant à accorder le statut d’Organisation internationale partenaire au Wildfowl and Wetlands Trust (WWT)</w:t>
      </w:r>
    </w:p>
    <w:p w:rsidR="001167D2" w:rsidRPr="000D5882" w:rsidRDefault="001167D2" w:rsidP="00F6028E">
      <w:pPr>
        <w:pStyle w:val="ListParagraph"/>
        <w:ind w:left="0" w:right="-46"/>
        <w:jc w:val="left"/>
        <w:rPr>
          <w:rFonts w:ascii="Calibri" w:hAnsi="Calibri"/>
          <w:b/>
          <w:lang w:val="fr-FR"/>
        </w:rPr>
      </w:pPr>
    </w:p>
    <w:p w:rsidR="001167D2" w:rsidRPr="000D5882" w:rsidRDefault="001167D2" w:rsidP="00F6028E">
      <w:pPr>
        <w:pStyle w:val="BodyText"/>
        <w:tabs>
          <w:tab w:val="left" w:pos="360"/>
        </w:tabs>
        <w:spacing w:after="0"/>
        <w:ind w:left="360" w:right="-46" w:hanging="360"/>
        <w:rPr>
          <w:rFonts w:ascii="Calibri" w:hAnsi="Calibri"/>
          <w:sz w:val="22"/>
          <w:szCs w:val="22"/>
          <w:lang w:val="fr-FR"/>
        </w:rPr>
      </w:pPr>
      <w:r w:rsidRPr="000D5882">
        <w:rPr>
          <w:rFonts w:ascii="Calibri" w:hAnsi="Calibri"/>
          <w:lang w:val="fr-FR"/>
        </w:rPr>
        <w:t>1.</w:t>
      </w:r>
      <w:r w:rsidRPr="000D5882">
        <w:rPr>
          <w:rFonts w:ascii="Calibri" w:hAnsi="Calibri"/>
          <w:lang w:val="fr-FR"/>
        </w:rPr>
        <w:tab/>
      </w:r>
      <w:r w:rsidRPr="000D5882">
        <w:rPr>
          <w:rFonts w:ascii="Calibri" w:hAnsi="Calibri"/>
          <w:sz w:val="22"/>
          <w:szCs w:val="22"/>
          <w:lang w:val="fr-FR"/>
        </w:rPr>
        <w:t>SALUANT le 4</w:t>
      </w:r>
      <w:r w:rsidRPr="000D5882">
        <w:rPr>
          <w:rFonts w:ascii="Calibri" w:hAnsi="Calibri"/>
          <w:sz w:val="22"/>
          <w:szCs w:val="22"/>
          <w:vertAlign w:val="superscript"/>
          <w:lang w:val="fr-FR"/>
        </w:rPr>
        <w:t>e</w:t>
      </w:r>
      <w:r w:rsidRPr="000D5882">
        <w:rPr>
          <w:rFonts w:ascii="Calibri" w:hAnsi="Calibri"/>
          <w:sz w:val="22"/>
          <w:szCs w:val="22"/>
          <w:lang w:val="fr-FR"/>
        </w:rPr>
        <w:t xml:space="preserve"> Plan stratégique 2016-2021 et le </w:t>
      </w:r>
      <w:r w:rsidRPr="000D5882">
        <w:rPr>
          <w:rFonts w:ascii="Calibri" w:hAnsi="Calibri"/>
          <w:i/>
          <w:sz w:val="22"/>
          <w:szCs w:val="22"/>
          <w:lang w:val="fr-FR"/>
        </w:rPr>
        <w:t xml:space="preserve">Cadre stratégique pour les partenariats Ramsar </w:t>
      </w:r>
      <w:r w:rsidRPr="000D5882">
        <w:rPr>
          <w:rFonts w:ascii="Calibri" w:hAnsi="Calibri"/>
          <w:sz w:val="22"/>
          <w:szCs w:val="22"/>
          <w:lang w:val="fr-FR"/>
        </w:rPr>
        <w:t>présenté à la COP11 en 2012 (COP11 DOC. 18); et PRENANT NOTE des besoins et de l’intérêt exprimés par les Parties contractantes;</w:t>
      </w:r>
    </w:p>
    <w:p w:rsidR="001167D2" w:rsidRPr="000D5882" w:rsidRDefault="001167D2" w:rsidP="00F6028E">
      <w:pPr>
        <w:pStyle w:val="ListParagraph"/>
        <w:ind w:left="0" w:right="-46"/>
        <w:jc w:val="left"/>
        <w:rPr>
          <w:rFonts w:ascii="Calibri" w:hAnsi="Calibri"/>
          <w:lang w:val="fr-FR"/>
        </w:rPr>
      </w:pPr>
    </w:p>
    <w:p w:rsidR="001167D2" w:rsidRPr="000D5882" w:rsidRDefault="001167D2" w:rsidP="00F6028E">
      <w:pPr>
        <w:pStyle w:val="ListParagraph"/>
        <w:tabs>
          <w:tab w:val="left" w:pos="360"/>
        </w:tabs>
        <w:ind w:left="360" w:right="-46" w:hanging="360"/>
        <w:jc w:val="left"/>
        <w:rPr>
          <w:rFonts w:ascii="Calibri" w:hAnsi="Calibri"/>
          <w:lang w:val="fr-FR"/>
        </w:rPr>
      </w:pPr>
      <w:r w:rsidRPr="000D5882">
        <w:rPr>
          <w:rFonts w:ascii="Calibri" w:hAnsi="Calibri"/>
          <w:lang w:val="fr-FR"/>
        </w:rPr>
        <w:t>2.</w:t>
      </w:r>
      <w:r w:rsidRPr="000D5882">
        <w:rPr>
          <w:rFonts w:ascii="Calibri" w:hAnsi="Calibri"/>
          <w:lang w:val="fr-FR"/>
        </w:rPr>
        <w:tab/>
        <w:t xml:space="preserve">RAPPELANT que dans la Résolution XI.3 </w:t>
      </w:r>
      <w:r w:rsidRPr="000D5882">
        <w:rPr>
          <w:rFonts w:ascii="Calibri" w:hAnsi="Calibri"/>
          <w:i/>
          <w:lang w:val="fr-FR"/>
        </w:rPr>
        <w:t>Ajustements apportés au Plan stratégique 2009-2015 pour la période triennale 2013-2015</w:t>
      </w:r>
      <w:r w:rsidRPr="000D5882">
        <w:rPr>
          <w:rFonts w:ascii="Calibri" w:hAnsi="Calibri"/>
          <w:lang w:val="fr-FR"/>
        </w:rPr>
        <w:t xml:space="preserve"> et dans la Résolution XI.6 </w:t>
      </w:r>
      <w:r w:rsidRPr="000D5882">
        <w:rPr>
          <w:rFonts w:ascii="Calibri" w:hAnsi="Calibri"/>
          <w:i/>
          <w:lang w:val="fr-FR"/>
        </w:rPr>
        <w:t>Partenariats et synergies avec les Accords multilatéraux sur l’environnement et autres institutions</w:t>
      </w:r>
      <w:r w:rsidRPr="000D5882">
        <w:rPr>
          <w:rFonts w:ascii="Calibri" w:hAnsi="Calibri"/>
          <w:lang w:val="fr-FR"/>
        </w:rPr>
        <w:t>, les Parties contractantes visent à encourager une collaboration fructueuse avec les conventions et organisations apparentées;</w:t>
      </w:r>
    </w:p>
    <w:p w:rsidR="001167D2" w:rsidRPr="000D5882" w:rsidRDefault="001167D2" w:rsidP="00F6028E">
      <w:pPr>
        <w:pStyle w:val="ListParagraph"/>
        <w:ind w:left="0" w:right="-46"/>
        <w:jc w:val="left"/>
        <w:rPr>
          <w:rFonts w:ascii="Calibri" w:hAnsi="Calibri"/>
          <w:lang w:val="fr-FR"/>
        </w:rPr>
      </w:pPr>
    </w:p>
    <w:p w:rsidR="001167D2" w:rsidRPr="000D5882" w:rsidRDefault="001167D2" w:rsidP="00F6028E">
      <w:pPr>
        <w:pStyle w:val="ListParagraph"/>
        <w:tabs>
          <w:tab w:val="left" w:pos="360"/>
        </w:tabs>
        <w:ind w:left="360" w:right="-46" w:hanging="360"/>
        <w:jc w:val="left"/>
        <w:rPr>
          <w:rFonts w:ascii="Calibri" w:hAnsi="Calibri"/>
          <w:lang w:val="fr-FR"/>
        </w:rPr>
      </w:pPr>
      <w:r w:rsidRPr="000D5882">
        <w:rPr>
          <w:rFonts w:ascii="Calibri" w:hAnsi="Calibri"/>
          <w:lang w:val="fr-FR"/>
        </w:rPr>
        <w:t>3.</w:t>
      </w:r>
      <w:r w:rsidRPr="000D5882">
        <w:rPr>
          <w:rFonts w:ascii="Calibri" w:hAnsi="Calibri"/>
          <w:lang w:val="fr-FR"/>
        </w:rPr>
        <w:tab/>
        <w:t xml:space="preserve">RAPPELANT ÉGALEMENT que la Résolution XI.20 </w:t>
      </w:r>
      <w:r w:rsidRPr="000D5882">
        <w:rPr>
          <w:rFonts w:ascii="Calibri" w:hAnsi="Calibri"/>
          <w:i/>
          <w:lang w:val="fr-FR"/>
        </w:rPr>
        <w:t>Promouvoir l’investissement durable par le secteur public et le secteur privé pour garantir le maintien des avantages issus des zones humides pour l’homme et la nature</w:t>
      </w:r>
      <w:r w:rsidRPr="000D5882">
        <w:rPr>
          <w:rFonts w:ascii="Calibri" w:hAnsi="Calibri"/>
          <w:lang w:val="fr-FR"/>
        </w:rPr>
        <w:t xml:space="preserve"> appelle les Parties contractantes à promouvoir les investissements et les décisions politiques en faveur de l’utilisation rationnelle des zones humides;</w:t>
      </w:r>
    </w:p>
    <w:p w:rsidR="001167D2" w:rsidRPr="000D5882" w:rsidRDefault="001167D2" w:rsidP="00F6028E">
      <w:pPr>
        <w:pStyle w:val="ListParagraph"/>
        <w:tabs>
          <w:tab w:val="left" w:pos="360"/>
        </w:tabs>
        <w:ind w:left="360" w:right="-46" w:hanging="360"/>
        <w:jc w:val="left"/>
        <w:rPr>
          <w:rFonts w:ascii="Calibri" w:hAnsi="Calibri"/>
          <w:lang w:val="fr-FR"/>
        </w:rPr>
      </w:pPr>
    </w:p>
    <w:p w:rsidR="001167D2" w:rsidRPr="000D5882" w:rsidRDefault="001167D2" w:rsidP="00F6028E">
      <w:pPr>
        <w:pStyle w:val="ListParagraph"/>
        <w:tabs>
          <w:tab w:val="left" w:pos="360"/>
        </w:tabs>
        <w:ind w:left="360" w:right="-46" w:hanging="360"/>
        <w:jc w:val="left"/>
        <w:rPr>
          <w:rFonts w:ascii="Calibri" w:hAnsi="Calibri"/>
          <w:lang w:val="fr-FR"/>
        </w:rPr>
      </w:pPr>
      <w:r w:rsidRPr="000D5882">
        <w:rPr>
          <w:rFonts w:ascii="Calibri" w:hAnsi="Calibri"/>
          <w:lang w:val="fr-FR"/>
        </w:rPr>
        <w:t>4.</w:t>
      </w:r>
      <w:r w:rsidRPr="000D5882">
        <w:rPr>
          <w:rFonts w:ascii="Calibri" w:hAnsi="Calibri"/>
          <w:lang w:val="fr-FR"/>
        </w:rPr>
        <w:tab/>
        <w:t>RAPPELANT EN OUTRE la</w:t>
      </w:r>
      <w:r w:rsidRPr="000D5882">
        <w:rPr>
          <w:rFonts w:ascii="Calibri" w:hAnsi="Calibri" w:cs="Garamond-Bold"/>
          <w:b/>
          <w:bCs/>
          <w:lang w:val="fr-FR"/>
        </w:rPr>
        <w:t xml:space="preserve"> </w:t>
      </w:r>
      <w:r w:rsidRPr="000D5882">
        <w:rPr>
          <w:rFonts w:ascii="Calibri" w:hAnsi="Calibri"/>
          <w:lang w:val="fr-FR"/>
        </w:rPr>
        <w:t xml:space="preserve">Résolution X.12 </w:t>
      </w:r>
      <w:r w:rsidRPr="000D5882">
        <w:rPr>
          <w:rFonts w:ascii="Calibri" w:hAnsi="Calibri"/>
          <w:i/>
          <w:lang w:val="fr-FR"/>
        </w:rPr>
        <w:t xml:space="preserve">Principes régissant les partenariats entre la Convention de Ramsar et le secteur privé </w:t>
      </w:r>
      <w:r w:rsidRPr="000D5882">
        <w:rPr>
          <w:rFonts w:ascii="Calibri" w:hAnsi="Calibri"/>
          <w:lang w:val="fr-FR"/>
        </w:rPr>
        <w:t>qui établit les principes et critères de diligence requise en la matière;</w:t>
      </w:r>
    </w:p>
    <w:p w:rsidR="001167D2" w:rsidRPr="000D5882" w:rsidRDefault="001167D2" w:rsidP="00F6028E">
      <w:pPr>
        <w:pStyle w:val="ListParagraph"/>
        <w:tabs>
          <w:tab w:val="left" w:pos="360"/>
        </w:tabs>
        <w:ind w:left="360" w:right="-46" w:hanging="360"/>
        <w:jc w:val="left"/>
        <w:rPr>
          <w:rFonts w:ascii="Calibri" w:hAnsi="Calibri"/>
          <w:lang w:val="fr-FR"/>
        </w:rPr>
      </w:pPr>
    </w:p>
    <w:p w:rsidR="001167D2" w:rsidRPr="000D5882" w:rsidRDefault="001167D2" w:rsidP="00F6028E">
      <w:pPr>
        <w:pStyle w:val="ListParagraph"/>
        <w:tabs>
          <w:tab w:val="left" w:pos="360"/>
        </w:tabs>
        <w:ind w:left="360" w:right="-46" w:hanging="360"/>
        <w:jc w:val="left"/>
        <w:rPr>
          <w:rFonts w:ascii="Calibri" w:hAnsi="Calibri"/>
          <w:lang w:val="fr-FR"/>
        </w:rPr>
      </w:pPr>
      <w:r w:rsidRPr="000D5882">
        <w:rPr>
          <w:rFonts w:ascii="Calibri" w:hAnsi="Calibri"/>
          <w:lang w:val="fr-FR"/>
        </w:rPr>
        <w:t>5.</w:t>
      </w:r>
      <w:r w:rsidRPr="000D5882">
        <w:rPr>
          <w:rFonts w:ascii="Calibri" w:hAnsi="Calibri"/>
          <w:lang w:val="fr-FR"/>
        </w:rPr>
        <w:tab/>
        <w:t>NOTANT les difficultés et capacités limitées, de tout temps, de tirer le meilleur parti du Cadre stratégique Ramsar pour les partenariats en raison des changements de personnel depuis 2012 et du temps mis par le Secrétariat pour recruter de manière appropriée;</w:t>
      </w:r>
    </w:p>
    <w:p w:rsidR="001167D2" w:rsidRPr="000D5882" w:rsidRDefault="001167D2" w:rsidP="00F6028E">
      <w:pPr>
        <w:pStyle w:val="ListParagraph"/>
        <w:tabs>
          <w:tab w:val="left" w:pos="360"/>
        </w:tabs>
        <w:ind w:left="360" w:right="-46" w:hanging="360"/>
        <w:jc w:val="left"/>
        <w:rPr>
          <w:rFonts w:ascii="Calibri" w:hAnsi="Calibri"/>
          <w:lang w:val="fr-FR"/>
        </w:rPr>
      </w:pPr>
    </w:p>
    <w:p w:rsidR="001167D2" w:rsidRPr="000D5882" w:rsidRDefault="001167D2" w:rsidP="00F6028E">
      <w:pPr>
        <w:pStyle w:val="ListParagraph"/>
        <w:tabs>
          <w:tab w:val="left" w:pos="360"/>
        </w:tabs>
        <w:ind w:left="360" w:right="-46" w:hanging="360"/>
        <w:jc w:val="left"/>
        <w:rPr>
          <w:rFonts w:ascii="Calibri" w:hAnsi="Calibri"/>
          <w:lang w:val="fr-FR"/>
        </w:rPr>
      </w:pPr>
      <w:r w:rsidRPr="000D5882">
        <w:rPr>
          <w:rFonts w:ascii="Calibri" w:hAnsi="Calibri"/>
          <w:lang w:val="fr-FR"/>
        </w:rPr>
        <w:t>6.</w:t>
      </w:r>
      <w:r w:rsidRPr="000D5882">
        <w:rPr>
          <w:rFonts w:ascii="Calibri" w:hAnsi="Calibri"/>
          <w:lang w:val="fr-FR"/>
        </w:rPr>
        <w:tab/>
        <w:t>CONSCIENTE de l’importance de se concentrer sur les priorités permettant de créer des produits et d’obtenir un soutien, ainsi que de répondre aux intérêts des partenaires et bailleurs de fonds;</w:t>
      </w:r>
    </w:p>
    <w:p w:rsidR="001167D2" w:rsidRPr="000D5882" w:rsidRDefault="001167D2" w:rsidP="00F6028E">
      <w:pPr>
        <w:pStyle w:val="ListParagraph"/>
        <w:tabs>
          <w:tab w:val="left" w:pos="360"/>
        </w:tabs>
        <w:ind w:left="360" w:right="-46" w:hanging="360"/>
        <w:jc w:val="left"/>
        <w:rPr>
          <w:rFonts w:ascii="Calibri" w:hAnsi="Calibri"/>
          <w:lang w:val="fr-FR"/>
        </w:rPr>
      </w:pPr>
    </w:p>
    <w:p w:rsidR="001167D2" w:rsidRPr="000D5882" w:rsidRDefault="001167D2" w:rsidP="00F6028E">
      <w:pPr>
        <w:pStyle w:val="BodyText"/>
        <w:tabs>
          <w:tab w:val="left" w:pos="360"/>
        </w:tabs>
        <w:spacing w:after="0"/>
        <w:ind w:left="360" w:right="-46" w:hanging="360"/>
        <w:rPr>
          <w:rFonts w:ascii="Calibri" w:hAnsi="Calibri"/>
          <w:sz w:val="22"/>
          <w:szCs w:val="22"/>
          <w:lang w:val="fr-FR"/>
        </w:rPr>
      </w:pPr>
      <w:r w:rsidRPr="000D5882">
        <w:rPr>
          <w:rFonts w:ascii="Calibri" w:hAnsi="Calibri"/>
          <w:lang w:val="fr-FR"/>
        </w:rPr>
        <w:t>7.</w:t>
      </w:r>
      <w:r w:rsidRPr="000D5882">
        <w:rPr>
          <w:rFonts w:ascii="Calibri" w:hAnsi="Calibri"/>
          <w:lang w:val="fr-FR"/>
        </w:rPr>
        <w:tab/>
      </w:r>
      <w:r w:rsidRPr="000D5882">
        <w:rPr>
          <w:rFonts w:ascii="Calibri" w:hAnsi="Calibri"/>
          <w:sz w:val="22"/>
          <w:szCs w:val="22"/>
          <w:lang w:val="fr-FR"/>
        </w:rPr>
        <w:t>PRENANT EN CONSIDÉRATION les commentaires, les suggestions et le soutien manifesté par les Parties contractantes lors des réunions régionales Ramsar organisées en octobre et novembre 2014;</w:t>
      </w:r>
    </w:p>
    <w:p w:rsidR="001167D2" w:rsidRPr="000D5882" w:rsidRDefault="001167D2" w:rsidP="00F6028E">
      <w:pPr>
        <w:pStyle w:val="ListParagraph"/>
        <w:tabs>
          <w:tab w:val="left" w:pos="360"/>
        </w:tabs>
        <w:ind w:left="360" w:right="-46" w:hanging="360"/>
        <w:jc w:val="left"/>
        <w:rPr>
          <w:rFonts w:ascii="Calibri" w:hAnsi="Calibri"/>
          <w:lang w:val="fr-FR"/>
        </w:rPr>
      </w:pPr>
    </w:p>
    <w:p w:rsidR="001167D2" w:rsidRPr="000D5882" w:rsidRDefault="001167D2" w:rsidP="00F6028E">
      <w:pPr>
        <w:pStyle w:val="ListParagraph"/>
        <w:tabs>
          <w:tab w:val="left" w:pos="360"/>
        </w:tabs>
        <w:ind w:left="360" w:right="-46" w:hanging="360"/>
        <w:jc w:val="left"/>
        <w:rPr>
          <w:rFonts w:ascii="Calibri" w:hAnsi="Calibri"/>
          <w:lang w:val="fr-FR"/>
        </w:rPr>
      </w:pPr>
      <w:r w:rsidRPr="000D5882">
        <w:rPr>
          <w:rFonts w:ascii="Calibri" w:hAnsi="Calibri"/>
          <w:lang w:val="fr-FR"/>
        </w:rPr>
        <w:t>8.</w:t>
      </w:r>
      <w:r w:rsidRPr="000D5882">
        <w:rPr>
          <w:rFonts w:ascii="Calibri" w:hAnsi="Calibri"/>
          <w:lang w:val="fr-FR"/>
        </w:rPr>
        <w:tab/>
        <w:t>PRENANT ÉGALEMENT EN CONSIDÉRATION les commentaires, les suggestions et le soutien manifesté par les Organisations internationales partenaires et d’autres grands partenaires de la Convention au cours des préparatifs du cadre et du plan en 2014;</w:t>
      </w:r>
    </w:p>
    <w:p w:rsidR="001167D2" w:rsidRPr="000D5882" w:rsidRDefault="001167D2" w:rsidP="00F6028E">
      <w:pPr>
        <w:pStyle w:val="ListParagraph"/>
        <w:tabs>
          <w:tab w:val="left" w:pos="360"/>
        </w:tabs>
        <w:ind w:left="360" w:right="-46" w:hanging="360"/>
        <w:jc w:val="left"/>
        <w:rPr>
          <w:rFonts w:ascii="Calibri" w:hAnsi="Calibri"/>
          <w:lang w:val="fr-FR"/>
        </w:rPr>
      </w:pPr>
    </w:p>
    <w:p w:rsidR="001167D2" w:rsidRPr="000D5882" w:rsidRDefault="001167D2" w:rsidP="00F6028E">
      <w:pPr>
        <w:pStyle w:val="ListParagraph"/>
        <w:tabs>
          <w:tab w:val="left" w:pos="360"/>
        </w:tabs>
        <w:ind w:left="360" w:right="-46" w:hanging="360"/>
        <w:jc w:val="left"/>
        <w:rPr>
          <w:rFonts w:ascii="Calibri" w:hAnsi="Calibri"/>
          <w:lang w:val="fr-FR"/>
        </w:rPr>
      </w:pPr>
      <w:r w:rsidRPr="000D5882">
        <w:rPr>
          <w:rFonts w:ascii="Calibri" w:hAnsi="Calibri"/>
          <w:lang w:val="fr-FR"/>
        </w:rPr>
        <w:t>9.</w:t>
      </w:r>
      <w:r w:rsidRPr="000D5882">
        <w:rPr>
          <w:rFonts w:ascii="Calibri" w:hAnsi="Calibri"/>
          <w:lang w:val="fr-FR"/>
        </w:rPr>
        <w:tab/>
        <w:t>CONSCIENTE qu’il est important de soutenir activement les efforts de mobilisation de ressources financières en appui à l’application fructueuse des objectifs de la Convention;</w:t>
      </w:r>
    </w:p>
    <w:p w:rsidR="001167D2" w:rsidRPr="000D5882" w:rsidRDefault="001167D2" w:rsidP="00F6028E">
      <w:pPr>
        <w:pStyle w:val="ListParagraph"/>
        <w:tabs>
          <w:tab w:val="left" w:pos="360"/>
        </w:tabs>
        <w:ind w:left="360" w:right="-46" w:hanging="360"/>
        <w:jc w:val="left"/>
        <w:rPr>
          <w:rFonts w:ascii="Calibri" w:hAnsi="Calibri"/>
          <w:lang w:val="fr-FR"/>
        </w:rPr>
      </w:pPr>
    </w:p>
    <w:p w:rsidR="001167D2" w:rsidRPr="000D5882" w:rsidRDefault="001167D2" w:rsidP="00F6028E">
      <w:pPr>
        <w:pStyle w:val="ListParagraph"/>
        <w:tabs>
          <w:tab w:val="left" w:pos="360"/>
        </w:tabs>
        <w:ind w:left="360" w:right="-46" w:hanging="360"/>
        <w:jc w:val="left"/>
        <w:rPr>
          <w:rFonts w:ascii="Calibri" w:hAnsi="Calibri"/>
          <w:lang w:val="fr-FR"/>
        </w:rPr>
      </w:pPr>
      <w:r w:rsidRPr="000D5882">
        <w:rPr>
          <w:rFonts w:ascii="Calibri" w:hAnsi="Calibri"/>
          <w:lang w:val="fr-FR"/>
        </w:rPr>
        <w:t>10.</w:t>
      </w:r>
      <w:r w:rsidRPr="000D5882">
        <w:rPr>
          <w:rFonts w:ascii="Calibri" w:hAnsi="Calibri"/>
          <w:lang w:val="fr-FR"/>
        </w:rPr>
        <w:tab/>
        <w:t>RÉAFFIRMANT l’engagement des Parties à remplir leurs obligations de paiement de leurs contributions annuelles;</w:t>
      </w:r>
    </w:p>
    <w:p w:rsidR="001167D2" w:rsidRPr="000D5882" w:rsidRDefault="001167D2" w:rsidP="00F6028E">
      <w:pPr>
        <w:pStyle w:val="ListParagraph"/>
        <w:tabs>
          <w:tab w:val="left" w:pos="360"/>
        </w:tabs>
        <w:ind w:left="360" w:right="-46" w:hanging="360"/>
        <w:jc w:val="left"/>
        <w:rPr>
          <w:rFonts w:ascii="Calibri" w:hAnsi="Calibri"/>
          <w:lang w:val="fr-FR"/>
        </w:rPr>
      </w:pPr>
    </w:p>
    <w:p w:rsidR="001167D2" w:rsidRPr="000D5882" w:rsidRDefault="001167D2" w:rsidP="00F6028E">
      <w:pPr>
        <w:pStyle w:val="ListParagraph"/>
        <w:tabs>
          <w:tab w:val="left" w:pos="360"/>
        </w:tabs>
        <w:ind w:left="360" w:right="-46" w:hanging="360"/>
        <w:jc w:val="left"/>
        <w:rPr>
          <w:rFonts w:ascii="Calibri" w:hAnsi="Calibri"/>
          <w:lang w:val="fr-FR"/>
        </w:rPr>
      </w:pPr>
      <w:r w:rsidRPr="000D5882">
        <w:rPr>
          <w:rFonts w:ascii="Calibri" w:hAnsi="Calibri"/>
          <w:lang w:val="fr-FR"/>
        </w:rPr>
        <w:t>11.</w:t>
      </w:r>
      <w:r w:rsidRPr="000D5882">
        <w:rPr>
          <w:rFonts w:ascii="Calibri" w:hAnsi="Calibri"/>
          <w:lang w:val="fr-FR"/>
        </w:rPr>
        <w:tab/>
        <w:t xml:space="preserve">NOTANT que la Conférence des Parties contractantes n’a pas fourni d’orientations sur la mobilisation de ressources pour mettre en œuvre les objectifs de la Convention et ses plans stratégiques; </w:t>
      </w:r>
    </w:p>
    <w:p w:rsidR="001167D2" w:rsidRPr="000D5882" w:rsidRDefault="001167D2" w:rsidP="00F6028E">
      <w:pPr>
        <w:pStyle w:val="ListParagraph"/>
        <w:tabs>
          <w:tab w:val="left" w:pos="360"/>
        </w:tabs>
        <w:ind w:left="360" w:right="-46" w:hanging="360"/>
        <w:jc w:val="left"/>
        <w:rPr>
          <w:rFonts w:ascii="Calibri" w:hAnsi="Calibri"/>
          <w:lang w:val="fr-FR"/>
        </w:rPr>
      </w:pPr>
    </w:p>
    <w:p w:rsidR="001167D2" w:rsidRPr="000D5882" w:rsidRDefault="001167D2" w:rsidP="00F6028E">
      <w:pPr>
        <w:pStyle w:val="BodyText"/>
        <w:tabs>
          <w:tab w:val="left" w:pos="360"/>
          <w:tab w:val="left" w:pos="1028"/>
        </w:tabs>
        <w:ind w:left="360" w:right="-46" w:hanging="360"/>
        <w:rPr>
          <w:rFonts w:ascii="Calibri" w:hAnsi="Calibri"/>
          <w:lang w:val="fr-FR"/>
        </w:rPr>
      </w:pPr>
      <w:r w:rsidRPr="000D5882">
        <w:rPr>
          <w:rFonts w:ascii="Calibri" w:hAnsi="Calibri"/>
          <w:sz w:val="22"/>
          <w:szCs w:val="22"/>
          <w:lang w:val="fr-FR"/>
        </w:rPr>
        <w:t>12.</w:t>
      </w:r>
      <w:r w:rsidRPr="000D5882">
        <w:rPr>
          <w:rFonts w:ascii="Calibri" w:hAnsi="Calibri"/>
          <w:sz w:val="22"/>
          <w:szCs w:val="22"/>
          <w:lang w:val="fr-FR"/>
        </w:rPr>
        <w:tab/>
        <w:t>RAPPELANT que plusieurs organisations internationales non gouvernementales (OING) ont joué un rôle important dans la genèse de la Convention et CONSCIENTE que ces organisations, ainsi qu’un nombre croissant d’autres OING et organisations intergouvernementales, contribuent ou pourraient contribuer à l’évolution et à l’application de la mission de la Convention à l’échelon local, national et mondial;</w:t>
      </w:r>
    </w:p>
    <w:p w:rsidR="001167D2" w:rsidRPr="000D5882" w:rsidRDefault="001167D2" w:rsidP="00F6028E">
      <w:pPr>
        <w:pStyle w:val="BodyText"/>
        <w:tabs>
          <w:tab w:val="left" w:pos="1028"/>
        </w:tabs>
        <w:spacing w:after="0"/>
        <w:ind w:left="426" w:right="-46" w:hanging="426"/>
        <w:rPr>
          <w:rFonts w:ascii="Calibri" w:hAnsi="Calibri"/>
          <w:sz w:val="22"/>
          <w:szCs w:val="22"/>
          <w:lang w:val="fr-FR"/>
        </w:rPr>
      </w:pPr>
    </w:p>
    <w:p w:rsidR="001167D2" w:rsidRPr="000D5882" w:rsidRDefault="001167D2" w:rsidP="00F6028E">
      <w:pPr>
        <w:pStyle w:val="BodyText"/>
        <w:tabs>
          <w:tab w:val="left" w:pos="360"/>
          <w:tab w:val="left" w:pos="1028"/>
        </w:tabs>
        <w:spacing w:after="0"/>
        <w:ind w:left="360" w:right="-46" w:hanging="360"/>
        <w:rPr>
          <w:rFonts w:ascii="Calibri" w:hAnsi="Calibri"/>
          <w:sz w:val="22"/>
          <w:szCs w:val="22"/>
          <w:lang w:val="fr-FR"/>
        </w:rPr>
      </w:pPr>
      <w:r w:rsidRPr="000D5882">
        <w:rPr>
          <w:rFonts w:ascii="Calibri" w:hAnsi="Calibri"/>
          <w:sz w:val="22"/>
          <w:szCs w:val="22"/>
          <w:lang w:val="fr-FR"/>
        </w:rPr>
        <w:t>13.</w:t>
      </w:r>
      <w:r w:rsidRPr="000D5882">
        <w:rPr>
          <w:rFonts w:ascii="Calibri" w:hAnsi="Calibri"/>
          <w:sz w:val="22"/>
          <w:szCs w:val="22"/>
          <w:lang w:val="fr-FR"/>
        </w:rPr>
        <w:tab/>
        <w:t xml:space="preserve">RAPPELANT AUSSI la Résolution VII.3 </w:t>
      </w:r>
      <w:r w:rsidRPr="000D5882">
        <w:rPr>
          <w:rFonts w:ascii="Calibri" w:hAnsi="Calibri"/>
          <w:i/>
          <w:sz w:val="22"/>
          <w:szCs w:val="22"/>
          <w:lang w:val="fr-FR"/>
        </w:rPr>
        <w:t>Partenariats avec les organisations internationales</w:t>
      </w:r>
      <w:r w:rsidRPr="000D5882">
        <w:rPr>
          <w:rFonts w:ascii="Calibri" w:hAnsi="Calibri"/>
          <w:sz w:val="22"/>
          <w:szCs w:val="22"/>
          <w:lang w:val="fr-FR"/>
        </w:rPr>
        <w:t xml:space="preserve"> dans laquelle les Parties contractantes ont adopté un règlement relatif à l’attribution du statut d’Organisation internationale partenaire de la Convention et conféré ce statut à BirdLife International, à l’Union internationale pour la conservation de la nature (UICN), à Wetlands International et au Fonds mondial pour la nature (WWF);</w:t>
      </w:r>
    </w:p>
    <w:p w:rsidR="001167D2" w:rsidRPr="000D5882" w:rsidRDefault="001167D2" w:rsidP="00F6028E">
      <w:pPr>
        <w:pStyle w:val="BodyText"/>
        <w:tabs>
          <w:tab w:val="left" w:pos="1028"/>
        </w:tabs>
        <w:spacing w:after="0"/>
        <w:ind w:left="426" w:right="-46" w:hanging="426"/>
        <w:rPr>
          <w:rFonts w:ascii="Calibri" w:hAnsi="Calibri"/>
          <w:sz w:val="22"/>
          <w:szCs w:val="22"/>
          <w:lang w:val="fr-FR"/>
        </w:rPr>
      </w:pPr>
    </w:p>
    <w:p w:rsidR="001167D2" w:rsidRPr="000D5882" w:rsidRDefault="001167D2" w:rsidP="00F6028E">
      <w:pPr>
        <w:pStyle w:val="BodyText"/>
        <w:tabs>
          <w:tab w:val="left" w:pos="360"/>
          <w:tab w:val="left" w:pos="1028"/>
        </w:tabs>
        <w:ind w:left="360" w:right="-46" w:hanging="360"/>
        <w:rPr>
          <w:rFonts w:ascii="Calibri" w:hAnsi="Calibri"/>
          <w:sz w:val="22"/>
          <w:szCs w:val="22"/>
          <w:lang w:val="fr-FR"/>
        </w:rPr>
      </w:pPr>
      <w:r w:rsidRPr="000D5882">
        <w:rPr>
          <w:rFonts w:ascii="Calibri" w:hAnsi="Calibri"/>
          <w:sz w:val="22"/>
          <w:szCs w:val="22"/>
          <w:lang w:val="fr-FR"/>
        </w:rPr>
        <w:t>14.</w:t>
      </w:r>
      <w:r w:rsidRPr="000D5882">
        <w:rPr>
          <w:rFonts w:ascii="Calibri" w:hAnsi="Calibri"/>
          <w:sz w:val="22"/>
          <w:szCs w:val="22"/>
          <w:lang w:val="fr-FR"/>
        </w:rPr>
        <w:tab/>
        <w:t xml:space="preserve">RAPPELANT EN OUTRE que dans la Résolution VII.3, les Parties ont décidé que les organisations internationales non gouvernementales et intergouvernementales qui satisfont aux critères énoncés dans ce règlement et souhaitent obtenir le statut officiel de partenaires de la Convention doivent en faire la demande au Secrétariat Ramsar pour examen par le Comité permanent qui présentera une recommandation à la Conférence des Parties contractantes pour décision finale; </w:t>
      </w:r>
    </w:p>
    <w:p w:rsidR="001167D2" w:rsidRPr="000D5882" w:rsidRDefault="001167D2" w:rsidP="00F6028E">
      <w:pPr>
        <w:pStyle w:val="BodyText"/>
        <w:tabs>
          <w:tab w:val="left" w:pos="1028"/>
        </w:tabs>
        <w:spacing w:after="0"/>
        <w:ind w:left="426" w:right="-46" w:hanging="426"/>
        <w:rPr>
          <w:rFonts w:ascii="Calibri" w:hAnsi="Calibri"/>
          <w:sz w:val="22"/>
          <w:szCs w:val="22"/>
          <w:lang w:val="fr-FR"/>
        </w:rPr>
      </w:pPr>
    </w:p>
    <w:p w:rsidR="001167D2" w:rsidRPr="000D5882" w:rsidRDefault="001167D2" w:rsidP="00F6028E">
      <w:pPr>
        <w:pStyle w:val="BodyText"/>
        <w:tabs>
          <w:tab w:val="left" w:pos="360"/>
          <w:tab w:val="left" w:pos="1028"/>
        </w:tabs>
        <w:spacing w:after="0"/>
        <w:ind w:left="360" w:right="-46" w:hanging="360"/>
        <w:rPr>
          <w:rFonts w:ascii="Calibri" w:hAnsi="Calibri"/>
          <w:sz w:val="22"/>
          <w:szCs w:val="22"/>
          <w:lang w:val="fr-FR"/>
        </w:rPr>
      </w:pPr>
      <w:r w:rsidRPr="000D5882">
        <w:rPr>
          <w:rFonts w:ascii="Calibri" w:hAnsi="Calibri"/>
          <w:sz w:val="22"/>
          <w:szCs w:val="22"/>
          <w:lang w:val="fr-FR"/>
        </w:rPr>
        <w:t>15.</w:t>
      </w:r>
      <w:r w:rsidRPr="000D5882">
        <w:rPr>
          <w:rFonts w:ascii="Calibri" w:hAnsi="Calibri"/>
          <w:sz w:val="22"/>
          <w:szCs w:val="22"/>
          <w:lang w:val="fr-FR"/>
        </w:rPr>
        <w:tab/>
        <w:t xml:space="preserve">RAPPELANT PAR AILLEURS que, dans la Résolution IX.16, les Parties ont officiellement conféré le statut de cinquième Organisation internationale partenaire de la Convention à l’International Water Management Institute (IWMI); </w:t>
      </w:r>
    </w:p>
    <w:p w:rsidR="001167D2" w:rsidRPr="000D5882" w:rsidRDefault="001167D2" w:rsidP="00F6028E">
      <w:pPr>
        <w:pStyle w:val="BodyText"/>
        <w:tabs>
          <w:tab w:val="left" w:pos="1028"/>
        </w:tabs>
        <w:spacing w:after="0"/>
        <w:ind w:left="426" w:right="-46" w:hanging="426"/>
        <w:rPr>
          <w:rFonts w:ascii="Calibri" w:hAnsi="Calibri"/>
          <w:sz w:val="22"/>
          <w:szCs w:val="22"/>
          <w:lang w:val="fr-FR"/>
        </w:rPr>
      </w:pPr>
    </w:p>
    <w:p w:rsidR="001167D2" w:rsidRPr="000D5882" w:rsidRDefault="001167D2" w:rsidP="00F6028E">
      <w:pPr>
        <w:tabs>
          <w:tab w:val="left" w:pos="360"/>
        </w:tabs>
        <w:autoSpaceDE w:val="0"/>
        <w:autoSpaceDN w:val="0"/>
        <w:adjustRightInd w:val="0"/>
        <w:ind w:left="360" w:right="-46" w:hanging="360"/>
        <w:jc w:val="left"/>
        <w:rPr>
          <w:rFonts w:ascii="Calibri" w:hAnsi="Calibri"/>
          <w:lang w:val="fr-FR"/>
        </w:rPr>
      </w:pPr>
      <w:r w:rsidRPr="000D5882">
        <w:rPr>
          <w:rFonts w:ascii="Calibri" w:hAnsi="Calibri"/>
          <w:lang w:val="fr-FR"/>
        </w:rPr>
        <w:t>16.</w:t>
      </w:r>
      <w:r w:rsidRPr="000D5882">
        <w:rPr>
          <w:rFonts w:ascii="Calibri" w:hAnsi="Calibri"/>
          <w:lang w:val="fr-FR"/>
        </w:rPr>
        <w:tab/>
        <w:t>NOTANT que le Wildfowl and Wetlands Trust (WWT) a déposé une demande visant à obtenir le statut d’Organisation internationale partenaire de la Convention et que, dans la Décision SC47‐21, le Comité permanent a demandé au Secrétariat d’établir un projet de résolution sur cette demande pour examen par les Parties contractantes à la COP12;</w:t>
      </w:r>
    </w:p>
    <w:p w:rsidR="001167D2" w:rsidRPr="000D5882" w:rsidRDefault="001167D2" w:rsidP="00F6028E">
      <w:pPr>
        <w:pStyle w:val="BodyText"/>
        <w:tabs>
          <w:tab w:val="left" w:pos="1028"/>
        </w:tabs>
        <w:spacing w:after="0"/>
        <w:ind w:right="-46"/>
        <w:jc w:val="center"/>
        <w:rPr>
          <w:rFonts w:ascii="Calibri" w:hAnsi="Calibri"/>
          <w:sz w:val="22"/>
          <w:szCs w:val="22"/>
          <w:lang w:val="fr-FR"/>
        </w:rPr>
      </w:pPr>
    </w:p>
    <w:p w:rsidR="001167D2" w:rsidRPr="000D5882" w:rsidRDefault="001167D2" w:rsidP="00F6028E">
      <w:pPr>
        <w:pStyle w:val="BodyText"/>
        <w:tabs>
          <w:tab w:val="left" w:pos="1028"/>
        </w:tabs>
        <w:spacing w:after="0"/>
        <w:ind w:right="-46"/>
        <w:jc w:val="center"/>
        <w:rPr>
          <w:rFonts w:ascii="Calibri" w:hAnsi="Calibri"/>
          <w:sz w:val="22"/>
          <w:szCs w:val="22"/>
          <w:lang w:val="fr-FR"/>
        </w:rPr>
      </w:pPr>
      <w:r w:rsidRPr="000D5882">
        <w:rPr>
          <w:rFonts w:ascii="Calibri" w:hAnsi="Calibri"/>
          <w:sz w:val="22"/>
          <w:szCs w:val="22"/>
          <w:lang w:val="fr-FR"/>
        </w:rPr>
        <w:t>LA CONFÉRENCE DES PARTIES CONTRACTANTES</w:t>
      </w:r>
    </w:p>
    <w:p w:rsidR="001167D2" w:rsidRPr="000D5882" w:rsidRDefault="001167D2" w:rsidP="00F6028E">
      <w:pPr>
        <w:pStyle w:val="BodyText"/>
        <w:tabs>
          <w:tab w:val="left" w:pos="1028"/>
        </w:tabs>
        <w:spacing w:after="0"/>
        <w:ind w:right="-46"/>
        <w:rPr>
          <w:rFonts w:ascii="Calibri" w:hAnsi="Calibri"/>
          <w:sz w:val="22"/>
          <w:szCs w:val="22"/>
          <w:lang w:val="fr-FR"/>
        </w:rPr>
      </w:pPr>
    </w:p>
    <w:p w:rsidR="001167D2" w:rsidRPr="000D5882" w:rsidRDefault="001167D2" w:rsidP="00F6028E">
      <w:pPr>
        <w:pStyle w:val="BodyText"/>
        <w:tabs>
          <w:tab w:val="left" w:pos="360"/>
        </w:tabs>
        <w:spacing w:after="0"/>
        <w:ind w:left="360" w:right="-46" w:hanging="360"/>
        <w:rPr>
          <w:rFonts w:ascii="Calibri" w:hAnsi="Calibri"/>
          <w:sz w:val="22"/>
          <w:szCs w:val="22"/>
          <w:lang w:val="fr-FR"/>
        </w:rPr>
      </w:pPr>
      <w:r w:rsidRPr="000D5882">
        <w:rPr>
          <w:rFonts w:ascii="Calibri" w:hAnsi="Calibri"/>
          <w:sz w:val="22"/>
          <w:szCs w:val="22"/>
          <w:lang w:val="fr-FR"/>
        </w:rPr>
        <w:t>17.</w:t>
      </w:r>
      <w:r w:rsidRPr="000D5882">
        <w:rPr>
          <w:rFonts w:ascii="Calibri" w:hAnsi="Calibri"/>
          <w:sz w:val="22"/>
          <w:szCs w:val="22"/>
          <w:lang w:val="fr-FR"/>
        </w:rPr>
        <w:tab/>
        <w:t>APPROUVE le Cadre pour la mobilisation de ressources et les partenariats figurant en annexe à la présente Résolution pour la période 2016–2021.</w:t>
      </w:r>
    </w:p>
    <w:p w:rsidR="001167D2" w:rsidRPr="000D5882" w:rsidRDefault="001167D2" w:rsidP="00F6028E">
      <w:pPr>
        <w:pStyle w:val="BodyText"/>
        <w:tabs>
          <w:tab w:val="left" w:pos="360"/>
        </w:tabs>
        <w:spacing w:after="0"/>
        <w:ind w:left="360" w:right="-46" w:hanging="360"/>
        <w:rPr>
          <w:rFonts w:ascii="Calibri" w:hAnsi="Calibri"/>
          <w:sz w:val="22"/>
          <w:szCs w:val="22"/>
          <w:lang w:val="fr-FR"/>
        </w:rPr>
      </w:pPr>
    </w:p>
    <w:p w:rsidR="001167D2" w:rsidRPr="000D5882" w:rsidRDefault="001167D2" w:rsidP="00F6028E">
      <w:pPr>
        <w:pStyle w:val="BodyText"/>
        <w:tabs>
          <w:tab w:val="left" w:pos="360"/>
        </w:tabs>
        <w:spacing w:after="0"/>
        <w:ind w:left="360" w:right="-46" w:hanging="360"/>
        <w:rPr>
          <w:rFonts w:ascii="Calibri" w:hAnsi="Calibri"/>
          <w:sz w:val="22"/>
          <w:szCs w:val="22"/>
          <w:lang w:val="fr-FR"/>
        </w:rPr>
      </w:pPr>
      <w:r w:rsidRPr="000D5882">
        <w:rPr>
          <w:rFonts w:ascii="Calibri" w:hAnsi="Calibri"/>
          <w:sz w:val="22"/>
          <w:szCs w:val="22"/>
          <w:lang w:val="fr-FR"/>
        </w:rPr>
        <w:t>18.</w:t>
      </w:r>
      <w:r w:rsidRPr="000D5882">
        <w:rPr>
          <w:rFonts w:ascii="Calibri" w:hAnsi="Calibri"/>
          <w:sz w:val="22"/>
          <w:szCs w:val="22"/>
          <w:lang w:val="fr-FR"/>
        </w:rPr>
        <w:tab/>
        <w:t>SE FÉLICITE de la création d’une plateforme en vue de promouvoir la mobilisation de ressources financières.</w:t>
      </w:r>
    </w:p>
    <w:p w:rsidR="001167D2" w:rsidRPr="000D5882" w:rsidRDefault="001167D2" w:rsidP="00F6028E">
      <w:pPr>
        <w:pStyle w:val="BodyText"/>
        <w:tabs>
          <w:tab w:val="left" w:pos="360"/>
        </w:tabs>
        <w:spacing w:after="0"/>
        <w:ind w:left="360" w:right="-46" w:hanging="360"/>
        <w:rPr>
          <w:rFonts w:ascii="Calibri" w:hAnsi="Calibri"/>
          <w:sz w:val="22"/>
          <w:szCs w:val="22"/>
          <w:lang w:val="fr-FR"/>
        </w:rPr>
      </w:pPr>
    </w:p>
    <w:p w:rsidR="001167D2" w:rsidRPr="000D5882" w:rsidRDefault="001167D2" w:rsidP="00F6028E">
      <w:pPr>
        <w:pStyle w:val="BodyText"/>
        <w:tabs>
          <w:tab w:val="left" w:pos="360"/>
        </w:tabs>
        <w:spacing w:after="0"/>
        <w:ind w:left="360" w:right="-46" w:hanging="360"/>
        <w:rPr>
          <w:rFonts w:ascii="Calibri" w:hAnsi="Calibri"/>
          <w:sz w:val="22"/>
          <w:szCs w:val="22"/>
          <w:lang w:val="fr-FR"/>
        </w:rPr>
      </w:pPr>
      <w:r w:rsidRPr="000D5882">
        <w:rPr>
          <w:rFonts w:ascii="Calibri" w:hAnsi="Calibri"/>
          <w:sz w:val="22"/>
          <w:szCs w:val="22"/>
          <w:lang w:val="fr-FR"/>
        </w:rPr>
        <w:t>19.</w:t>
      </w:r>
      <w:r w:rsidRPr="000D5882">
        <w:rPr>
          <w:rFonts w:ascii="Calibri" w:hAnsi="Calibri"/>
          <w:sz w:val="22"/>
          <w:szCs w:val="22"/>
          <w:lang w:val="fr-FR"/>
        </w:rPr>
        <w:tab/>
        <w:t>CONFIRME que les Parties souhaitent généralement se mobiliser, soutenir et participer à la mise en œuvre des six priorités mondiales énoncées dans l’annexe A à la présente Résolution, en appui à l’application de la Convention et de son Plan stratégique, y compris en ce qui concerne la possibilité de prendre des dispositions pour offrir un soutien financier volontaire pour les produits et services associés aux priorités mondiales.</w:t>
      </w:r>
    </w:p>
    <w:p w:rsidR="001167D2" w:rsidRPr="000D5882" w:rsidRDefault="001167D2" w:rsidP="00F6028E">
      <w:pPr>
        <w:pStyle w:val="BodyText"/>
        <w:tabs>
          <w:tab w:val="left" w:pos="360"/>
        </w:tabs>
        <w:spacing w:after="0"/>
        <w:ind w:left="360" w:right="-46" w:hanging="360"/>
        <w:rPr>
          <w:rFonts w:ascii="Calibri" w:hAnsi="Calibri"/>
          <w:sz w:val="22"/>
          <w:szCs w:val="22"/>
          <w:lang w:val="fr-FR"/>
        </w:rPr>
      </w:pPr>
    </w:p>
    <w:p w:rsidR="001167D2" w:rsidRPr="000D5882" w:rsidRDefault="001167D2" w:rsidP="00F6028E">
      <w:pPr>
        <w:pStyle w:val="BodyText"/>
        <w:tabs>
          <w:tab w:val="left" w:pos="360"/>
        </w:tabs>
        <w:spacing w:after="0"/>
        <w:ind w:left="360" w:right="-46" w:hanging="360"/>
        <w:rPr>
          <w:rFonts w:ascii="Calibri" w:hAnsi="Calibri"/>
          <w:sz w:val="22"/>
          <w:szCs w:val="22"/>
          <w:lang w:val="fr-FR"/>
        </w:rPr>
      </w:pPr>
      <w:r w:rsidRPr="000D5882">
        <w:rPr>
          <w:rFonts w:ascii="Calibri" w:hAnsi="Calibri"/>
          <w:sz w:val="22"/>
          <w:szCs w:val="22"/>
          <w:lang w:val="fr-FR"/>
        </w:rPr>
        <w:t>20.</w:t>
      </w:r>
      <w:r w:rsidRPr="000D5882">
        <w:rPr>
          <w:rFonts w:ascii="Calibri" w:hAnsi="Calibri"/>
          <w:sz w:val="22"/>
          <w:szCs w:val="22"/>
          <w:lang w:val="fr-FR"/>
        </w:rPr>
        <w:tab/>
        <w:t>S’ENGAGE à étudier la possibilité de prendre des engagements dans le contexte d’un Partenariat mondial pour la restauration des zones humides.</w:t>
      </w:r>
    </w:p>
    <w:p w:rsidR="001167D2" w:rsidRPr="000D5882" w:rsidRDefault="001167D2" w:rsidP="00F6028E">
      <w:pPr>
        <w:pStyle w:val="BodyText"/>
        <w:tabs>
          <w:tab w:val="left" w:pos="360"/>
        </w:tabs>
        <w:spacing w:after="0"/>
        <w:ind w:left="360" w:right="-46" w:hanging="360"/>
        <w:rPr>
          <w:rFonts w:ascii="Calibri" w:hAnsi="Calibri"/>
          <w:sz w:val="22"/>
          <w:szCs w:val="22"/>
          <w:lang w:val="fr-FR"/>
        </w:rPr>
      </w:pPr>
    </w:p>
    <w:p w:rsidR="001167D2" w:rsidRPr="000D5882" w:rsidRDefault="001167D2" w:rsidP="00F6028E">
      <w:pPr>
        <w:pStyle w:val="BodyText"/>
        <w:tabs>
          <w:tab w:val="left" w:pos="360"/>
        </w:tabs>
        <w:spacing w:after="0"/>
        <w:ind w:left="360" w:right="-46" w:hanging="360"/>
        <w:rPr>
          <w:rFonts w:ascii="Calibri" w:hAnsi="Calibri"/>
          <w:sz w:val="22"/>
          <w:szCs w:val="22"/>
          <w:lang w:val="fr-FR"/>
        </w:rPr>
      </w:pPr>
      <w:r w:rsidRPr="000D5882">
        <w:rPr>
          <w:rFonts w:ascii="Calibri" w:hAnsi="Calibri"/>
          <w:sz w:val="22"/>
          <w:szCs w:val="22"/>
          <w:lang w:val="fr-FR"/>
        </w:rPr>
        <w:t>21.</w:t>
      </w:r>
      <w:r w:rsidRPr="000D5882">
        <w:rPr>
          <w:rFonts w:ascii="Calibri" w:hAnsi="Calibri"/>
          <w:sz w:val="22"/>
          <w:szCs w:val="22"/>
          <w:lang w:val="fr-FR"/>
        </w:rPr>
        <w:tab/>
        <w:t xml:space="preserve">ENCOURAGE les Parties qui sont des pays </w:t>
      </w:r>
      <w:r w:rsidR="00971BEB" w:rsidRPr="000D5882">
        <w:rPr>
          <w:rFonts w:ascii="Calibri" w:hAnsi="Calibri"/>
          <w:sz w:val="22"/>
          <w:szCs w:val="22"/>
          <w:lang w:val="fr-FR"/>
        </w:rPr>
        <w:t>développés</w:t>
      </w:r>
      <w:r w:rsidRPr="000D5882">
        <w:rPr>
          <w:rFonts w:ascii="Calibri" w:hAnsi="Calibri"/>
          <w:sz w:val="22"/>
          <w:szCs w:val="22"/>
          <w:lang w:val="fr-FR"/>
        </w:rPr>
        <w:t>, et demande aux autres gouvernements, agents de donateurs et institutions financières</w:t>
      </w:r>
      <w:r w:rsidR="00971BEB" w:rsidRPr="000D5882">
        <w:rPr>
          <w:rFonts w:ascii="Calibri" w:hAnsi="Calibri"/>
          <w:sz w:val="22"/>
          <w:szCs w:val="22"/>
          <w:lang w:val="fr-FR"/>
        </w:rPr>
        <w:t>,</w:t>
      </w:r>
      <w:r w:rsidRPr="000D5882">
        <w:rPr>
          <w:rFonts w:ascii="Calibri" w:hAnsi="Calibri"/>
          <w:sz w:val="22"/>
          <w:szCs w:val="22"/>
          <w:lang w:val="fr-FR"/>
        </w:rPr>
        <w:t xml:space="preserve"> de contribuer financièrement à la réalisation de l’objectif de USD 1 milliard d’appui à la restauration et à l’utilisation rationnelle des zones humides, </w:t>
      </w:r>
      <w:r w:rsidR="009A2E93" w:rsidRPr="000D5882">
        <w:rPr>
          <w:rFonts w:ascii="Calibri" w:hAnsi="Calibri"/>
          <w:sz w:val="22"/>
          <w:szCs w:val="22"/>
          <w:lang w:val="fr-FR"/>
        </w:rPr>
        <w:t xml:space="preserve">selon </w:t>
      </w:r>
      <w:r w:rsidRPr="000D5882">
        <w:rPr>
          <w:rFonts w:ascii="Calibri" w:hAnsi="Calibri"/>
          <w:sz w:val="22"/>
          <w:szCs w:val="22"/>
          <w:lang w:val="fr-FR"/>
        </w:rPr>
        <w:t>l’objectif 7 du 4</w:t>
      </w:r>
      <w:r w:rsidRPr="000D5882">
        <w:rPr>
          <w:rFonts w:ascii="Calibri" w:hAnsi="Calibri"/>
          <w:sz w:val="22"/>
          <w:szCs w:val="22"/>
          <w:vertAlign w:val="superscript"/>
          <w:lang w:val="fr-FR"/>
        </w:rPr>
        <w:t>e</w:t>
      </w:r>
      <w:r w:rsidRPr="000D5882">
        <w:rPr>
          <w:rFonts w:ascii="Calibri" w:hAnsi="Calibri"/>
          <w:sz w:val="22"/>
          <w:szCs w:val="22"/>
          <w:lang w:val="fr-FR"/>
        </w:rPr>
        <w:t xml:space="preserve"> Plan stratégique de la Convention de Ramsar. </w:t>
      </w:r>
    </w:p>
    <w:p w:rsidR="001167D2" w:rsidRPr="004F0B16" w:rsidRDefault="001167D2" w:rsidP="00F6028E">
      <w:pPr>
        <w:pStyle w:val="BodyText"/>
        <w:tabs>
          <w:tab w:val="left" w:pos="360"/>
        </w:tabs>
        <w:spacing w:after="0"/>
        <w:ind w:left="360" w:right="-46" w:hanging="360"/>
        <w:rPr>
          <w:rFonts w:ascii="Calibri" w:hAnsi="Calibri"/>
          <w:sz w:val="22"/>
          <w:szCs w:val="22"/>
          <w:lang w:val="fr-FR"/>
        </w:rPr>
      </w:pPr>
    </w:p>
    <w:p w:rsidR="001167D2" w:rsidRPr="004F0B16" w:rsidRDefault="001167D2" w:rsidP="00F6028E">
      <w:pPr>
        <w:pStyle w:val="BodyText"/>
        <w:tabs>
          <w:tab w:val="left" w:pos="360"/>
        </w:tabs>
        <w:spacing w:after="0"/>
        <w:ind w:left="360" w:right="-46" w:hanging="360"/>
        <w:rPr>
          <w:rFonts w:ascii="Calibri" w:hAnsi="Calibri"/>
          <w:sz w:val="22"/>
          <w:szCs w:val="22"/>
          <w:lang w:val="fr-FR"/>
        </w:rPr>
      </w:pPr>
      <w:r w:rsidRPr="004F0B16">
        <w:rPr>
          <w:rFonts w:ascii="Calibri" w:hAnsi="Calibri"/>
          <w:sz w:val="22"/>
          <w:szCs w:val="22"/>
          <w:lang w:val="fr-FR"/>
        </w:rPr>
        <w:t>22.</w:t>
      </w:r>
      <w:r w:rsidRPr="004F0B16">
        <w:rPr>
          <w:rFonts w:ascii="Calibri" w:hAnsi="Calibri"/>
          <w:sz w:val="22"/>
          <w:szCs w:val="22"/>
          <w:lang w:val="fr-FR"/>
        </w:rPr>
        <w:tab/>
        <w:t>PRIE INSTAMMENT les Parties d’attribuer, sur leur budget national, des ressources financières pour la mise en œuvre du 4</w:t>
      </w:r>
      <w:r w:rsidRPr="004F0B16">
        <w:rPr>
          <w:rFonts w:ascii="Calibri" w:hAnsi="Calibri"/>
          <w:sz w:val="22"/>
          <w:szCs w:val="22"/>
          <w:vertAlign w:val="superscript"/>
          <w:lang w:val="fr-FR"/>
        </w:rPr>
        <w:t>e</w:t>
      </w:r>
      <w:r w:rsidRPr="004F0B16">
        <w:rPr>
          <w:rFonts w:ascii="Calibri" w:hAnsi="Calibri"/>
          <w:sz w:val="22"/>
          <w:szCs w:val="22"/>
          <w:lang w:val="fr-FR"/>
        </w:rPr>
        <w:t xml:space="preserve"> Plan stratégique pour les zones humides et de fournir un rapport sur ce qui a été attribué pour la période triennale dans leur rapport à la COP13 et dans les rapports suivants. </w:t>
      </w:r>
    </w:p>
    <w:p w:rsidR="001167D2" w:rsidRPr="000D5882" w:rsidRDefault="001167D2" w:rsidP="00F6028E">
      <w:pPr>
        <w:pStyle w:val="BodyText"/>
        <w:tabs>
          <w:tab w:val="left" w:pos="360"/>
        </w:tabs>
        <w:spacing w:after="0"/>
        <w:ind w:left="360" w:right="-46" w:hanging="360"/>
        <w:rPr>
          <w:rFonts w:ascii="Calibri" w:hAnsi="Calibri"/>
          <w:sz w:val="22"/>
          <w:szCs w:val="22"/>
          <w:lang w:val="fr-FR"/>
        </w:rPr>
      </w:pPr>
    </w:p>
    <w:p w:rsidR="001167D2" w:rsidRPr="000D5882" w:rsidRDefault="001167D2" w:rsidP="00F6028E">
      <w:pPr>
        <w:pStyle w:val="BodyText"/>
        <w:tabs>
          <w:tab w:val="left" w:pos="360"/>
        </w:tabs>
        <w:spacing w:after="0"/>
        <w:ind w:left="360" w:right="-46" w:hanging="360"/>
        <w:rPr>
          <w:rFonts w:ascii="Calibri" w:hAnsi="Calibri"/>
          <w:sz w:val="22"/>
          <w:szCs w:val="22"/>
          <w:lang w:val="fr-FR"/>
        </w:rPr>
      </w:pPr>
      <w:r w:rsidRPr="000D5882">
        <w:rPr>
          <w:rFonts w:ascii="Calibri" w:hAnsi="Calibri"/>
          <w:sz w:val="22"/>
          <w:szCs w:val="22"/>
          <w:lang w:val="fr-FR"/>
        </w:rPr>
        <w:t>23.</w:t>
      </w:r>
      <w:r w:rsidRPr="000D5882">
        <w:rPr>
          <w:rFonts w:ascii="Calibri" w:hAnsi="Calibri"/>
          <w:sz w:val="22"/>
          <w:szCs w:val="22"/>
          <w:lang w:val="fr-FR"/>
        </w:rPr>
        <w:tab/>
        <w:t>DEMANDE au Secrétaire général de gar</w:t>
      </w:r>
      <w:r w:rsidR="009A2E93" w:rsidRPr="000D5882">
        <w:rPr>
          <w:rFonts w:ascii="Calibri" w:hAnsi="Calibri"/>
          <w:sz w:val="22"/>
          <w:szCs w:val="22"/>
          <w:lang w:val="fr-FR"/>
        </w:rPr>
        <w:t>antir l’intégration de sections</w:t>
      </w:r>
      <w:r w:rsidRPr="000D5882">
        <w:rPr>
          <w:rFonts w:ascii="Calibri" w:hAnsi="Calibri"/>
          <w:sz w:val="22"/>
          <w:szCs w:val="22"/>
          <w:lang w:val="fr-FR"/>
        </w:rPr>
        <w:t xml:space="preserve">  sur les contributions volontaires, l’attribution des budgets nationaux et l’état de paiement des contributions annuelles</w:t>
      </w:r>
      <w:r w:rsidR="009A2E93" w:rsidRPr="000D5882">
        <w:rPr>
          <w:rFonts w:ascii="Calibri" w:hAnsi="Calibri"/>
          <w:sz w:val="22"/>
          <w:szCs w:val="22"/>
          <w:lang w:val="fr-FR"/>
        </w:rPr>
        <w:t>,</w:t>
      </w:r>
      <w:r w:rsidRPr="000D5882">
        <w:rPr>
          <w:rFonts w:ascii="Calibri" w:hAnsi="Calibri"/>
          <w:sz w:val="22"/>
          <w:szCs w:val="22"/>
          <w:lang w:val="fr-FR"/>
        </w:rPr>
        <w:t xml:space="preserve"> dans les questionnaires figur</w:t>
      </w:r>
      <w:r w:rsidR="009A2E93" w:rsidRPr="000D5882">
        <w:rPr>
          <w:rFonts w:ascii="Calibri" w:hAnsi="Calibri"/>
          <w:sz w:val="22"/>
          <w:szCs w:val="22"/>
          <w:lang w:val="fr-FR"/>
        </w:rPr>
        <w:t>a</w:t>
      </w:r>
      <w:r w:rsidRPr="000D5882">
        <w:rPr>
          <w:rFonts w:ascii="Calibri" w:hAnsi="Calibri"/>
          <w:sz w:val="22"/>
          <w:szCs w:val="22"/>
          <w:lang w:val="fr-FR"/>
        </w:rPr>
        <w:t xml:space="preserve">nt dans les rapports des pays. </w:t>
      </w:r>
    </w:p>
    <w:p w:rsidR="001167D2" w:rsidRPr="000D5882" w:rsidRDefault="001167D2" w:rsidP="00F6028E">
      <w:pPr>
        <w:pStyle w:val="BodyText"/>
        <w:tabs>
          <w:tab w:val="left" w:pos="360"/>
        </w:tabs>
        <w:spacing w:after="0"/>
        <w:ind w:left="360" w:right="-46" w:hanging="360"/>
        <w:rPr>
          <w:rFonts w:ascii="Calibri" w:hAnsi="Calibri"/>
          <w:sz w:val="22"/>
          <w:szCs w:val="22"/>
          <w:lang w:val="fr-FR"/>
        </w:rPr>
      </w:pPr>
    </w:p>
    <w:p w:rsidR="001167D2" w:rsidRPr="000D5882" w:rsidRDefault="001167D2" w:rsidP="00F6028E">
      <w:pPr>
        <w:pStyle w:val="BodyText"/>
        <w:tabs>
          <w:tab w:val="left" w:pos="360"/>
        </w:tabs>
        <w:spacing w:after="0"/>
        <w:ind w:left="360" w:right="-46" w:hanging="360"/>
        <w:rPr>
          <w:rFonts w:ascii="Calibri" w:hAnsi="Calibri"/>
          <w:sz w:val="22"/>
          <w:szCs w:val="22"/>
          <w:lang w:val="fr-FR"/>
        </w:rPr>
      </w:pPr>
      <w:r w:rsidRPr="000D5882">
        <w:rPr>
          <w:rFonts w:ascii="Calibri" w:hAnsi="Calibri"/>
          <w:sz w:val="22"/>
          <w:szCs w:val="22"/>
          <w:lang w:val="fr-FR"/>
        </w:rPr>
        <w:t>24.</w:t>
      </w:r>
      <w:r w:rsidRPr="000D5882">
        <w:rPr>
          <w:rFonts w:ascii="Calibri" w:hAnsi="Calibri"/>
          <w:sz w:val="22"/>
          <w:szCs w:val="22"/>
          <w:lang w:val="fr-FR"/>
        </w:rPr>
        <w:tab/>
        <w:t>DEMANDE au Secrétariat de compiler une base de données des contributeurs volontaires à la mise en œuvre de la Convention, à chaque période triennale, afin qu</w:t>
      </w:r>
      <w:r w:rsidR="009A2E93" w:rsidRPr="000D5882">
        <w:rPr>
          <w:rFonts w:ascii="Calibri" w:hAnsi="Calibri"/>
          <w:sz w:val="22"/>
          <w:szCs w:val="22"/>
          <w:lang w:val="fr-FR"/>
        </w:rPr>
        <w:t>e l</w:t>
      </w:r>
      <w:r w:rsidRPr="000D5882">
        <w:rPr>
          <w:rFonts w:ascii="Calibri" w:hAnsi="Calibri"/>
          <w:sz w:val="22"/>
          <w:szCs w:val="22"/>
          <w:lang w:val="fr-FR"/>
        </w:rPr>
        <w:t>’on puisse les remercier à chaque COP et que ceux qui ont contribué soient encouragés</w:t>
      </w:r>
      <w:r w:rsidR="009A2E93" w:rsidRPr="000D5882">
        <w:rPr>
          <w:rFonts w:ascii="Calibri" w:hAnsi="Calibri"/>
          <w:sz w:val="22"/>
          <w:szCs w:val="22"/>
          <w:lang w:val="fr-FR"/>
        </w:rPr>
        <w:t>,</w:t>
      </w:r>
      <w:r w:rsidRPr="000D5882">
        <w:rPr>
          <w:rFonts w:ascii="Calibri" w:hAnsi="Calibri"/>
          <w:sz w:val="22"/>
          <w:szCs w:val="22"/>
          <w:lang w:val="fr-FR"/>
        </w:rPr>
        <w:t xml:space="preserve"> </w:t>
      </w:r>
      <w:r w:rsidR="00A7713E" w:rsidRPr="000D5882">
        <w:rPr>
          <w:rFonts w:ascii="Calibri" w:hAnsi="Calibri"/>
          <w:sz w:val="22"/>
          <w:szCs w:val="22"/>
          <w:lang w:val="fr-FR"/>
        </w:rPr>
        <w:t xml:space="preserve">par cette action, </w:t>
      </w:r>
      <w:r w:rsidRPr="000D5882">
        <w:rPr>
          <w:rFonts w:ascii="Calibri" w:hAnsi="Calibri"/>
          <w:sz w:val="22"/>
          <w:szCs w:val="22"/>
          <w:lang w:val="fr-FR"/>
        </w:rPr>
        <w:t xml:space="preserve">à </w:t>
      </w:r>
      <w:r w:rsidR="009A2E93" w:rsidRPr="000D5882">
        <w:rPr>
          <w:rFonts w:ascii="Calibri" w:hAnsi="Calibri"/>
          <w:sz w:val="22"/>
          <w:szCs w:val="22"/>
          <w:lang w:val="fr-FR"/>
        </w:rPr>
        <w:t>contribuer à nouveau</w:t>
      </w:r>
      <w:r w:rsidRPr="000D5882">
        <w:rPr>
          <w:rFonts w:ascii="Calibri" w:hAnsi="Calibri"/>
          <w:sz w:val="22"/>
          <w:szCs w:val="22"/>
          <w:lang w:val="fr-FR"/>
        </w:rPr>
        <w:t xml:space="preserve">. </w:t>
      </w:r>
    </w:p>
    <w:p w:rsidR="001167D2" w:rsidRPr="000D5882" w:rsidRDefault="001167D2" w:rsidP="00F6028E">
      <w:pPr>
        <w:pStyle w:val="BodyText"/>
        <w:tabs>
          <w:tab w:val="left" w:pos="360"/>
        </w:tabs>
        <w:spacing w:after="0"/>
        <w:ind w:left="360" w:right="-46" w:hanging="360"/>
        <w:rPr>
          <w:rFonts w:ascii="Calibri" w:hAnsi="Calibri"/>
          <w:sz w:val="22"/>
          <w:szCs w:val="22"/>
          <w:lang w:val="fr-FR"/>
        </w:rPr>
      </w:pPr>
    </w:p>
    <w:p w:rsidR="001167D2" w:rsidRPr="000D5882" w:rsidRDefault="001167D2" w:rsidP="00F6028E">
      <w:pPr>
        <w:pStyle w:val="BodyText"/>
        <w:tabs>
          <w:tab w:val="left" w:pos="360"/>
        </w:tabs>
        <w:spacing w:after="0"/>
        <w:ind w:left="360" w:right="-46" w:hanging="360"/>
        <w:rPr>
          <w:rFonts w:ascii="Calibri" w:hAnsi="Calibri"/>
          <w:sz w:val="22"/>
          <w:szCs w:val="22"/>
          <w:lang w:val="fr-FR"/>
        </w:rPr>
      </w:pPr>
      <w:r w:rsidRPr="000D5882">
        <w:rPr>
          <w:rFonts w:ascii="Calibri" w:hAnsi="Calibri"/>
          <w:sz w:val="22"/>
          <w:szCs w:val="22"/>
          <w:lang w:val="fr-FR"/>
        </w:rPr>
        <w:t>25.</w:t>
      </w:r>
      <w:r w:rsidRPr="000D5882">
        <w:rPr>
          <w:rFonts w:ascii="Calibri" w:hAnsi="Calibri"/>
          <w:sz w:val="22"/>
          <w:szCs w:val="22"/>
          <w:lang w:val="fr-FR"/>
        </w:rPr>
        <w:tab/>
        <w:t>DEMANDE au Secrétariat de renforcer les partenariats avec d’autres AME comme, par exemple, la Convention des Nations Unies sur la lutte contre la désertification</w:t>
      </w:r>
      <w:r w:rsidR="00A7713E" w:rsidRPr="000D5882">
        <w:rPr>
          <w:rFonts w:ascii="Calibri" w:hAnsi="Calibri"/>
          <w:sz w:val="22"/>
          <w:szCs w:val="22"/>
          <w:lang w:val="fr-FR"/>
        </w:rPr>
        <w:t>,</w:t>
      </w:r>
      <w:r w:rsidRPr="000D5882">
        <w:rPr>
          <w:rFonts w:ascii="Calibri" w:hAnsi="Calibri"/>
          <w:sz w:val="22"/>
          <w:szCs w:val="22"/>
          <w:lang w:val="fr-FR"/>
        </w:rPr>
        <w:t xml:space="preserve"> en matière de restauration des zones humides et des terres arides afin de renforcer les synergies, de partager les ressources, d’éviter le dédoublement des efforts et d’améliorer leur application.  </w:t>
      </w:r>
    </w:p>
    <w:p w:rsidR="001167D2" w:rsidRPr="000D5882" w:rsidRDefault="001167D2" w:rsidP="00F6028E">
      <w:pPr>
        <w:pStyle w:val="BodyText"/>
        <w:tabs>
          <w:tab w:val="left" w:pos="360"/>
        </w:tabs>
        <w:spacing w:after="0"/>
        <w:ind w:left="360" w:right="-46" w:hanging="360"/>
        <w:rPr>
          <w:rFonts w:ascii="Calibri" w:hAnsi="Calibri"/>
          <w:sz w:val="22"/>
          <w:szCs w:val="22"/>
          <w:lang w:val="fr-FR"/>
        </w:rPr>
      </w:pPr>
    </w:p>
    <w:p w:rsidR="001167D2" w:rsidRPr="000D5882" w:rsidRDefault="001167D2" w:rsidP="00F6028E">
      <w:pPr>
        <w:pStyle w:val="BodyText"/>
        <w:tabs>
          <w:tab w:val="left" w:pos="360"/>
        </w:tabs>
        <w:spacing w:after="0"/>
        <w:ind w:left="360" w:right="-46" w:hanging="360"/>
        <w:rPr>
          <w:rFonts w:ascii="Calibri" w:hAnsi="Calibri"/>
          <w:sz w:val="22"/>
          <w:szCs w:val="22"/>
          <w:lang w:val="fr-FR"/>
        </w:rPr>
      </w:pPr>
      <w:r w:rsidRPr="000D5882">
        <w:rPr>
          <w:rFonts w:ascii="Calibri" w:hAnsi="Calibri"/>
          <w:sz w:val="22"/>
          <w:szCs w:val="22"/>
          <w:lang w:val="fr-FR"/>
        </w:rPr>
        <w:t>26.</w:t>
      </w:r>
      <w:r w:rsidRPr="000D5882">
        <w:rPr>
          <w:rFonts w:ascii="Calibri" w:hAnsi="Calibri"/>
          <w:sz w:val="22"/>
          <w:szCs w:val="22"/>
          <w:lang w:val="fr-FR"/>
        </w:rPr>
        <w:tab/>
        <w:t xml:space="preserve">DEMANDE aux Parties, aux autres gouvernements, aux organisations non gouvernementales et à d’autres institutions financières qui sont en </w:t>
      </w:r>
      <w:r w:rsidR="00A7713E" w:rsidRPr="000D5882">
        <w:rPr>
          <w:rFonts w:ascii="Calibri" w:hAnsi="Calibri"/>
          <w:sz w:val="22"/>
          <w:szCs w:val="22"/>
          <w:lang w:val="fr-FR"/>
        </w:rPr>
        <w:t>mesure</w:t>
      </w:r>
      <w:r w:rsidRPr="000D5882">
        <w:rPr>
          <w:rFonts w:ascii="Calibri" w:hAnsi="Calibri"/>
          <w:sz w:val="22"/>
          <w:szCs w:val="22"/>
          <w:lang w:val="fr-FR"/>
        </w:rPr>
        <w:t xml:space="preserve"> de le faire, de fournir des contributions volontaires pour soutenir la mise en œuvre du 4</w:t>
      </w:r>
      <w:r w:rsidRPr="000D5882">
        <w:rPr>
          <w:rFonts w:ascii="Calibri" w:hAnsi="Calibri"/>
          <w:sz w:val="22"/>
          <w:szCs w:val="22"/>
          <w:vertAlign w:val="superscript"/>
          <w:lang w:val="fr-FR"/>
        </w:rPr>
        <w:t>e</w:t>
      </w:r>
      <w:r w:rsidRPr="000D5882">
        <w:rPr>
          <w:rFonts w:ascii="Calibri" w:hAnsi="Calibri"/>
          <w:sz w:val="22"/>
          <w:szCs w:val="22"/>
          <w:lang w:val="fr-FR"/>
        </w:rPr>
        <w:t xml:space="preserve"> Plan stratégique et d’autres activités de la Convention. </w:t>
      </w:r>
    </w:p>
    <w:p w:rsidR="001167D2" w:rsidRPr="000D5882" w:rsidRDefault="001167D2" w:rsidP="00F6028E">
      <w:pPr>
        <w:pStyle w:val="BodyText"/>
        <w:tabs>
          <w:tab w:val="left" w:pos="360"/>
        </w:tabs>
        <w:spacing w:after="0"/>
        <w:ind w:left="360" w:right="-46" w:hanging="360"/>
        <w:rPr>
          <w:rFonts w:ascii="Calibri" w:hAnsi="Calibri"/>
          <w:sz w:val="22"/>
          <w:szCs w:val="22"/>
          <w:lang w:val="fr-FR"/>
        </w:rPr>
      </w:pPr>
    </w:p>
    <w:p w:rsidR="001167D2" w:rsidRPr="000D5882" w:rsidRDefault="001167D2" w:rsidP="00F6028E">
      <w:pPr>
        <w:pStyle w:val="BodyText"/>
        <w:tabs>
          <w:tab w:val="left" w:pos="360"/>
        </w:tabs>
        <w:spacing w:after="0"/>
        <w:ind w:left="360" w:right="-46" w:hanging="360"/>
        <w:rPr>
          <w:rFonts w:ascii="Calibri" w:hAnsi="Calibri"/>
          <w:sz w:val="22"/>
          <w:szCs w:val="22"/>
          <w:lang w:val="fr-FR"/>
        </w:rPr>
      </w:pPr>
      <w:r w:rsidRPr="000D5882">
        <w:rPr>
          <w:rFonts w:ascii="Calibri" w:hAnsi="Calibri"/>
          <w:sz w:val="22"/>
          <w:szCs w:val="22"/>
          <w:lang w:val="fr-FR"/>
        </w:rPr>
        <w:t>27.</w:t>
      </w:r>
      <w:r w:rsidRPr="000D5882">
        <w:rPr>
          <w:rFonts w:ascii="Calibri" w:hAnsi="Calibri"/>
          <w:sz w:val="22"/>
          <w:szCs w:val="22"/>
          <w:lang w:val="fr-FR"/>
        </w:rPr>
        <w:tab/>
        <w:t xml:space="preserve">PRIE INSTAMMENT les Parties d’explorer des possibilités de financement innovantes et créatives pour renforcer l’application de la Convention au niveau national. </w:t>
      </w:r>
    </w:p>
    <w:p w:rsidR="001167D2" w:rsidRPr="000D5882" w:rsidRDefault="001167D2" w:rsidP="00F6028E">
      <w:pPr>
        <w:pStyle w:val="BodyText"/>
        <w:tabs>
          <w:tab w:val="left" w:pos="360"/>
        </w:tabs>
        <w:spacing w:after="0"/>
        <w:ind w:left="360" w:right="-46" w:hanging="360"/>
        <w:rPr>
          <w:rFonts w:ascii="Calibri" w:hAnsi="Calibri"/>
          <w:sz w:val="22"/>
          <w:szCs w:val="22"/>
          <w:lang w:val="fr-FR"/>
        </w:rPr>
      </w:pPr>
    </w:p>
    <w:p w:rsidR="001167D2" w:rsidRPr="000D5882" w:rsidRDefault="001167D2" w:rsidP="00F6028E">
      <w:pPr>
        <w:pStyle w:val="BodyText"/>
        <w:tabs>
          <w:tab w:val="left" w:pos="360"/>
        </w:tabs>
        <w:spacing w:after="0"/>
        <w:ind w:left="360" w:right="-46" w:hanging="360"/>
        <w:rPr>
          <w:rFonts w:ascii="Calibri" w:hAnsi="Calibri"/>
          <w:sz w:val="22"/>
          <w:szCs w:val="22"/>
          <w:lang w:val="fr-FR"/>
        </w:rPr>
      </w:pPr>
      <w:r w:rsidRPr="000D5882">
        <w:rPr>
          <w:rFonts w:ascii="Calibri" w:hAnsi="Calibri"/>
          <w:sz w:val="22"/>
          <w:szCs w:val="22"/>
          <w:lang w:val="fr-FR"/>
        </w:rPr>
        <w:t>28.</w:t>
      </w:r>
      <w:r w:rsidRPr="000D5882">
        <w:rPr>
          <w:rFonts w:ascii="Calibri" w:hAnsi="Calibri"/>
          <w:sz w:val="22"/>
          <w:szCs w:val="22"/>
          <w:lang w:val="fr-FR"/>
        </w:rPr>
        <w:tab/>
        <w:t>APPROUVE l’attribution du statut d’Organisation internationale partenaire au Wildfowl and Wetlands Trust (WWT).</w:t>
      </w:r>
    </w:p>
    <w:p w:rsidR="001167D2" w:rsidRPr="000D5882" w:rsidRDefault="001167D2" w:rsidP="00F6028E">
      <w:pPr>
        <w:ind w:right="-46"/>
        <w:jc w:val="left"/>
        <w:rPr>
          <w:rFonts w:ascii="Calibri" w:hAnsi="Calibri"/>
          <w:lang w:val="fr-FR"/>
        </w:rPr>
      </w:pPr>
    </w:p>
    <w:p w:rsidR="001167D2" w:rsidRPr="000D5882" w:rsidRDefault="001167D2" w:rsidP="00F6028E">
      <w:pPr>
        <w:pStyle w:val="BodyText"/>
        <w:spacing w:after="0"/>
        <w:ind w:left="426" w:right="-46"/>
        <w:rPr>
          <w:rFonts w:ascii="Calibri" w:hAnsi="Calibri"/>
          <w:sz w:val="22"/>
          <w:szCs w:val="22"/>
          <w:lang w:val="fr-FR"/>
        </w:rPr>
      </w:pPr>
    </w:p>
    <w:p w:rsidR="001167D2" w:rsidRPr="000D5882" w:rsidRDefault="001167D2" w:rsidP="00F6028E">
      <w:pPr>
        <w:pStyle w:val="BodyText"/>
        <w:tabs>
          <w:tab w:val="left" w:pos="6465"/>
        </w:tabs>
        <w:spacing w:after="0"/>
        <w:ind w:right="-46"/>
        <w:rPr>
          <w:rFonts w:ascii="Calibri" w:hAnsi="Calibri"/>
          <w:sz w:val="22"/>
          <w:szCs w:val="22"/>
          <w:lang w:val="fr-FR"/>
        </w:rPr>
      </w:pPr>
      <w:r w:rsidRPr="000D5882">
        <w:rPr>
          <w:rFonts w:ascii="Calibri" w:hAnsi="Calibri"/>
          <w:sz w:val="22"/>
          <w:szCs w:val="22"/>
          <w:lang w:val="fr-FR"/>
        </w:rPr>
        <w:tab/>
      </w:r>
    </w:p>
    <w:p w:rsidR="001167D2" w:rsidRPr="000D5882" w:rsidRDefault="001167D2" w:rsidP="00F6028E">
      <w:pPr>
        <w:ind w:right="-46"/>
        <w:jc w:val="left"/>
        <w:rPr>
          <w:rFonts w:ascii="Calibri" w:hAnsi="Calibri"/>
          <w:b/>
          <w:sz w:val="24"/>
          <w:szCs w:val="24"/>
          <w:lang w:val="fr-FR"/>
        </w:rPr>
      </w:pPr>
      <w:r w:rsidRPr="000D5882">
        <w:rPr>
          <w:rFonts w:ascii="Calibri" w:hAnsi="Calibri"/>
          <w:b/>
          <w:sz w:val="24"/>
          <w:szCs w:val="24"/>
          <w:lang w:val="fr-FR"/>
        </w:rPr>
        <w:br w:type="page"/>
      </w:r>
    </w:p>
    <w:p w:rsidR="001167D2" w:rsidRPr="004F0B16" w:rsidRDefault="001167D2" w:rsidP="00F6028E">
      <w:pPr>
        <w:ind w:right="-46"/>
        <w:jc w:val="left"/>
        <w:rPr>
          <w:rFonts w:ascii="Calibri" w:hAnsi="Calibri"/>
          <w:b/>
          <w:sz w:val="24"/>
          <w:szCs w:val="24"/>
          <w:lang w:val="fr-FR"/>
        </w:rPr>
      </w:pPr>
      <w:r w:rsidRPr="004F0B16">
        <w:rPr>
          <w:rFonts w:ascii="Calibri" w:hAnsi="Calibri"/>
          <w:b/>
          <w:sz w:val="24"/>
          <w:szCs w:val="24"/>
          <w:lang w:val="fr-FR"/>
        </w:rPr>
        <w:t xml:space="preserve">Annexe A : </w:t>
      </w:r>
      <w:r w:rsidRPr="004F0B16">
        <w:rPr>
          <w:rFonts w:ascii="Calibri" w:hAnsi="Calibri"/>
          <w:b/>
          <w:sz w:val="24"/>
          <w:szCs w:val="24"/>
          <w:lang w:val="fr-FR"/>
        </w:rPr>
        <w:tab/>
      </w:r>
    </w:p>
    <w:p w:rsidR="001167D2" w:rsidRPr="000D5882" w:rsidRDefault="001167D2" w:rsidP="00F6028E">
      <w:pPr>
        <w:ind w:right="-46"/>
        <w:jc w:val="left"/>
        <w:rPr>
          <w:rFonts w:ascii="Calibri" w:hAnsi="Calibri"/>
          <w:b/>
          <w:lang w:val="fr-FR"/>
        </w:rPr>
      </w:pPr>
    </w:p>
    <w:p w:rsidR="001167D2" w:rsidRPr="004F0B16" w:rsidRDefault="001167D2" w:rsidP="00F6028E">
      <w:pPr>
        <w:ind w:right="-46"/>
        <w:jc w:val="left"/>
        <w:rPr>
          <w:rFonts w:ascii="Calibri" w:hAnsi="Calibri"/>
          <w:b/>
          <w:sz w:val="24"/>
          <w:szCs w:val="24"/>
          <w:lang w:val="fr-FR"/>
        </w:rPr>
      </w:pPr>
      <w:r w:rsidRPr="004F0B16">
        <w:rPr>
          <w:rFonts w:ascii="Calibri" w:hAnsi="Calibri"/>
          <w:b/>
          <w:sz w:val="24"/>
          <w:szCs w:val="24"/>
          <w:lang w:val="fr-FR"/>
        </w:rPr>
        <w:t xml:space="preserve">Cadre de la Convention de Ramsar pour la mobilisation de ressources et les partenariats </w:t>
      </w:r>
    </w:p>
    <w:p w:rsidR="001167D2" w:rsidRPr="000D5882" w:rsidRDefault="001167D2" w:rsidP="00F6028E">
      <w:pPr>
        <w:ind w:right="-46"/>
        <w:rPr>
          <w:rFonts w:ascii="Calibri" w:hAnsi="Calibri"/>
          <w:b/>
          <w:u w:val="single"/>
          <w:lang w:val="fr-FR"/>
        </w:rPr>
      </w:pPr>
    </w:p>
    <w:p w:rsidR="001167D2" w:rsidRPr="000D5882" w:rsidRDefault="001167D2" w:rsidP="00F6028E">
      <w:pPr>
        <w:ind w:right="-46"/>
        <w:jc w:val="left"/>
        <w:rPr>
          <w:rFonts w:ascii="Calibri" w:hAnsi="Calibri"/>
          <w:b/>
          <w:lang w:val="fr-FR"/>
        </w:rPr>
      </w:pPr>
      <w:r w:rsidRPr="000D5882">
        <w:rPr>
          <w:rFonts w:ascii="Calibri" w:hAnsi="Calibri"/>
          <w:b/>
          <w:lang w:val="fr-FR"/>
        </w:rPr>
        <w:t>Contexte</w:t>
      </w:r>
    </w:p>
    <w:p w:rsidR="001167D2" w:rsidRPr="000D5882" w:rsidRDefault="001167D2" w:rsidP="00F6028E">
      <w:pPr>
        <w:ind w:right="-46"/>
        <w:jc w:val="left"/>
        <w:rPr>
          <w:rFonts w:ascii="Calibri" w:hAnsi="Calibri"/>
          <w:b/>
          <w:u w:val="single"/>
          <w:lang w:val="fr-FR"/>
        </w:rPr>
      </w:pPr>
    </w:p>
    <w:p w:rsidR="001167D2" w:rsidRPr="000D5882" w:rsidRDefault="001167D2" w:rsidP="00F6028E">
      <w:pPr>
        <w:ind w:right="-46"/>
        <w:jc w:val="left"/>
        <w:rPr>
          <w:rFonts w:ascii="Calibri" w:hAnsi="Calibri"/>
          <w:lang w:val="fr-FR"/>
        </w:rPr>
      </w:pPr>
      <w:r w:rsidRPr="000D5882">
        <w:rPr>
          <w:rFonts w:ascii="Calibri" w:hAnsi="Calibri"/>
          <w:lang w:val="fr-FR"/>
        </w:rPr>
        <w:t>Les partenariats sont essentiels à la mise en œuvre réussie et au financement de nos ambitions communes dans le cadre de la Convention de Ramsar.</w:t>
      </w:r>
    </w:p>
    <w:p w:rsidR="001167D2" w:rsidRPr="000D5882" w:rsidRDefault="001167D2" w:rsidP="00F6028E">
      <w:pPr>
        <w:ind w:right="-46"/>
        <w:jc w:val="left"/>
        <w:rPr>
          <w:rFonts w:ascii="Calibri" w:hAnsi="Calibri"/>
          <w:lang w:val="fr-FR"/>
        </w:rPr>
      </w:pPr>
    </w:p>
    <w:p w:rsidR="001167D2" w:rsidRPr="000D5882" w:rsidRDefault="001167D2" w:rsidP="00F6028E">
      <w:pPr>
        <w:ind w:right="-46"/>
        <w:jc w:val="left"/>
        <w:rPr>
          <w:rFonts w:ascii="Calibri" w:hAnsi="Calibri"/>
          <w:lang w:val="fr-FR"/>
        </w:rPr>
      </w:pPr>
      <w:r w:rsidRPr="000D5882">
        <w:rPr>
          <w:rFonts w:ascii="Calibri" w:hAnsi="Calibri"/>
          <w:lang w:val="fr-FR"/>
        </w:rPr>
        <w:t xml:space="preserve">Le présent document présente une proposition constructive et réalisable, s’appuyant sur plusieurs documents et activités antérieurs qui ont défini dans ses grandes lignes le rôle des partenariats dans le cadre de la Convention. Il prend, en particulier, appui sur le </w:t>
      </w:r>
      <w:r w:rsidRPr="000D5882">
        <w:rPr>
          <w:rFonts w:ascii="Calibri" w:hAnsi="Calibri"/>
          <w:i/>
          <w:lang w:val="fr-FR"/>
        </w:rPr>
        <w:t>Cadre stratégique pour les partenariats Ramsar : partenariats et appels de fonds</w:t>
      </w:r>
      <w:r w:rsidRPr="000D5882">
        <w:rPr>
          <w:rFonts w:ascii="Calibri" w:hAnsi="Calibri"/>
          <w:lang w:val="fr-FR"/>
        </w:rPr>
        <w:t xml:space="preserve"> de 2012 (COP11 DOC. 18).</w:t>
      </w:r>
    </w:p>
    <w:p w:rsidR="001167D2" w:rsidRPr="000D5882" w:rsidRDefault="001167D2" w:rsidP="00F6028E">
      <w:pPr>
        <w:ind w:right="-46"/>
        <w:jc w:val="left"/>
        <w:rPr>
          <w:rFonts w:ascii="Calibri" w:hAnsi="Calibri"/>
          <w:lang w:val="fr-FR"/>
        </w:rPr>
      </w:pPr>
    </w:p>
    <w:p w:rsidR="001167D2" w:rsidRPr="000D5882" w:rsidRDefault="001167D2" w:rsidP="00F6028E">
      <w:pPr>
        <w:ind w:right="-46"/>
        <w:jc w:val="left"/>
        <w:rPr>
          <w:rFonts w:ascii="Calibri" w:hAnsi="Calibri"/>
          <w:lang w:val="fr-FR"/>
        </w:rPr>
      </w:pPr>
      <w:r w:rsidRPr="000D5882">
        <w:rPr>
          <w:rFonts w:ascii="Calibri" w:hAnsi="Calibri"/>
          <w:lang w:val="fr-FR"/>
        </w:rPr>
        <w:t xml:space="preserve">Le nouveau Plan stratégique 2016–2021 prévoit la mobilisation d’un plus grand nombre de partenaires pour atteindre nos objectifs et évoque « l’utilisation rationnelle de toutes les zones humides dans le cadre de partenariats » comme l’un des grands objectifs sur lesquels la Convention devra faire porter ses efforts. Les partenariats offrent réellement les moyens de réaliser les buts qu’une seule Convention ou Partie ne saurait réaliser à elle seule et nous permettent de rassembler ce qu’il y a de meilleur chez différents partenaires, et d’associer leur </w:t>
      </w:r>
      <w:r w:rsidR="00A7713E" w:rsidRPr="000D5882">
        <w:rPr>
          <w:rFonts w:ascii="Calibri" w:hAnsi="Calibri"/>
          <w:lang w:val="fr-FR"/>
        </w:rPr>
        <w:t>pouvoir</w:t>
      </w:r>
      <w:r w:rsidRPr="000D5882">
        <w:rPr>
          <w:rFonts w:ascii="Calibri" w:hAnsi="Calibri"/>
          <w:lang w:val="fr-FR"/>
        </w:rPr>
        <w:t xml:space="preserve"> et leurs énergies en faveur des objectifs. Le choix des partenariats est en conséquence critique de même que le domaine d’intervention, sachant que les priorités de financement proposé</w:t>
      </w:r>
      <w:r w:rsidR="00A7713E" w:rsidRPr="000D5882">
        <w:rPr>
          <w:rFonts w:ascii="Calibri" w:hAnsi="Calibri"/>
          <w:lang w:val="fr-FR"/>
        </w:rPr>
        <w:t>es</w:t>
      </w:r>
      <w:r w:rsidRPr="000D5882">
        <w:rPr>
          <w:rFonts w:ascii="Calibri" w:hAnsi="Calibri"/>
          <w:lang w:val="fr-FR"/>
        </w:rPr>
        <w:t xml:space="preserve"> doivent satisfaire les directions et les buts du nouveau Plan stratégique. Les Parties souhaitent vivement que les partenariats qu’elles considèrent les plus importants et leurs actions priorisées soient financés et il importe que leur opinion soit pleinement reflétée dans les plans du Secrétariat pour les partenariats et les appels de fonds. Il s’agit d’une proposition sur les meilleurs moyens d’élaborer les partenariats et d’obtenir le financement des activités et nous accueillons favorablement la participation des Parties au débat sur les solutions optimales qui permettront de concentrer nos efforts dans un temps limité et avec des ambitions illimitées. </w:t>
      </w:r>
    </w:p>
    <w:p w:rsidR="001167D2" w:rsidRPr="000D5882" w:rsidRDefault="001167D2" w:rsidP="00F6028E">
      <w:pPr>
        <w:ind w:right="-46"/>
        <w:jc w:val="left"/>
        <w:rPr>
          <w:rFonts w:ascii="Calibri" w:hAnsi="Calibri"/>
          <w:lang w:val="fr-FR"/>
        </w:rPr>
      </w:pPr>
    </w:p>
    <w:p w:rsidR="001167D2" w:rsidRPr="000D5882" w:rsidRDefault="001167D2" w:rsidP="00F6028E">
      <w:pPr>
        <w:ind w:right="-46"/>
        <w:jc w:val="left"/>
        <w:rPr>
          <w:rFonts w:ascii="Calibri" w:hAnsi="Calibri"/>
          <w:lang w:val="fr-FR"/>
        </w:rPr>
      </w:pPr>
      <w:r w:rsidRPr="000D5882">
        <w:rPr>
          <w:rFonts w:ascii="Calibri" w:hAnsi="Calibri"/>
          <w:lang w:val="fr-FR"/>
        </w:rPr>
        <w:t xml:space="preserve">Le présent document propose un </w:t>
      </w:r>
      <w:r w:rsidRPr="000D5882">
        <w:rPr>
          <w:rFonts w:ascii="Calibri" w:hAnsi="Calibri"/>
          <w:i/>
          <w:lang w:val="fr-FR"/>
        </w:rPr>
        <w:t xml:space="preserve">Cadre de la Convention de Ramsar pour la mobilisation de ressources et les partenariats. </w:t>
      </w:r>
      <w:r w:rsidRPr="000D5882">
        <w:rPr>
          <w:rFonts w:ascii="Calibri" w:hAnsi="Calibri"/>
          <w:lang w:val="fr-FR"/>
        </w:rPr>
        <w:t xml:space="preserve">Les différentes étapes qui mèneront à l’élaboration du cadre et du plan ainsi qu’une analyse des principaux éléments pris en compte en ce qui concerne les atouts et les défis figurent en annexe A. Le document est divisé en trois sections : </w:t>
      </w:r>
    </w:p>
    <w:p w:rsidR="001167D2" w:rsidRPr="000D5882" w:rsidRDefault="001167D2" w:rsidP="00F6028E">
      <w:pPr>
        <w:ind w:right="-46"/>
        <w:jc w:val="left"/>
        <w:rPr>
          <w:rFonts w:ascii="Calibri" w:hAnsi="Calibri"/>
          <w:lang w:val="fr-FR"/>
        </w:rPr>
      </w:pPr>
    </w:p>
    <w:p w:rsidR="001167D2" w:rsidRPr="000D5882" w:rsidRDefault="001167D2" w:rsidP="00F6028E">
      <w:pPr>
        <w:ind w:right="-46"/>
        <w:jc w:val="left"/>
        <w:rPr>
          <w:rFonts w:ascii="Calibri" w:hAnsi="Calibri"/>
          <w:b/>
          <w:lang w:val="fr-FR"/>
        </w:rPr>
      </w:pPr>
      <w:r w:rsidRPr="000D5882">
        <w:rPr>
          <w:rFonts w:ascii="Calibri" w:hAnsi="Calibri"/>
          <w:b/>
          <w:lang w:val="fr-FR"/>
        </w:rPr>
        <w:t>Section 1. Mobiliser les ressources financières</w:t>
      </w:r>
    </w:p>
    <w:p w:rsidR="001167D2" w:rsidRPr="000D5882" w:rsidRDefault="001167D2" w:rsidP="00F6028E">
      <w:pPr>
        <w:ind w:right="-46"/>
        <w:jc w:val="left"/>
        <w:rPr>
          <w:rFonts w:ascii="Calibri" w:hAnsi="Calibri"/>
          <w:b/>
          <w:lang w:val="fr-FR"/>
        </w:rPr>
      </w:pPr>
      <w:r w:rsidRPr="000D5882">
        <w:rPr>
          <w:rFonts w:ascii="Calibri" w:hAnsi="Calibri"/>
          <w:b/>
          <w:lang w:val="fr-FR"/>
        </w:rPr>
        <w:t>Section 2. Élaborer les priorités mondiales</w:t>
      </w:r>
    </w:p>
    <w:p w:rsidR="001167D2" w:rsidRPr="000D5882" w:rsidRDefault="001167D2" w:rsidP="00F6028E">
      <w:pPr>
        <w:ind w:right="-46"/>
        <w:jc w:val="left"/>
        <w:rPr>
          <w:rFonts w:ascii="Calibri" w:hAnsi="Calibri"/>
          <w:b/>
          <w:lang w:val="fr-FR"/>
        </w:rPr>
      </w:pPr>
      <w:r w:rsidRPr="000D5882">
        <w:rPr>
          <w:rFonts w:ascii="Calibri" w:hAnsi="Calibri"/>
          <w:b/>
          <w:lang w:val="fr-FR"/>
        </w:rPr>
        <w:t>Section 3. Gérer les relations avec les partenaires</w:t>
      </w:r>
    </w:p>
    <w:p w:rsidR="001167D2" w:rsidRPr="000D5882" w:rsidRDefault="001167D2" w:rsidP="00F6028E">
      <w:pPr>
        <w:ind w:left="720" w:right="-46"/>
        <w:jc w:val="left"/>
        <w:rPr>
          <w:rFonts w:ascii="Calibri" w:hAnsi="Calibri"/>
          <w:b/>
          <w:lang w:val="fr-FR"/>
        </w:rPr>
      </w:pPr>
    </w:p>
    <w:p w:rsidR="001167D2" w:rsidRPr="000D5882" w:rsidRDefault="001167D2" w:rsidP="00F6028E">
      <w:pPr>
        <w:ind w:right="-46"/>
        <w:jc w:val="left"/>
        <w:rPr>
          <w:rFonts w:ascii="Calibri" w:hAnsi="Calibri"/>
          <w:lang w:val="fr-FR"/>
        </w:rPr>
      </w:pPr>
    </w:p>
    <w:p w:rsidR="001167D2" w:rsidRPr="00EB7BAC" w:rsidRDefault="001167D2" w:rsidP="00F6028E">
      <w:pPr>
        <w:ind w:right="-46"/>
        <w:jc w:val="left"/>
        <w:rPr>
          <w:rFonts w:ascii="Calibri" w:hAnsi="Calibri"/>
          <w:b/>
          <w:sz w:val="24"/>
          <w:szCs w:val="24"/>
          <w:u w:val="single"/>
          <w:lang w:val="fr-FR"/>
        </w:rPr>
      </w:pPr>
      <w:r w:rsidRPr="00EB7BAC">
        <w:rPr>
          <w:rFonts w:ascii="Calibri" w:hAnsi="Calibri"/>
          <w:b/>
          <w:sz w:val="24"/>
          <w:szCs w:val="24"/>
          <w:lang w:val="fr-FR"/>
        </w:rPr>
        <w:t>Section 1 : Mobiliser les ressources financières</w:t>
      </w:r>
    </w:p>
    <w:p w:rsidR="001167D2" w:rsidRPr="000D5882" w:rsidRDefault="001167D2" w:rsidP="00F6028E">
      <w:pPr>
        <w:ind w:right="-46"/>
        <w:jc w:val="left"/>
        <w:rPr>
          <w:rFonts w:ascii="Calibri" w:hAnsi="Calibri"/>
          <w:b/>
          <w:u w:val="single"/>
          <w:lang w:val="fr-FR"/>
        </w:rPr>
      </w:pPr>
    </w:p>
    <w:p w:rsidR="001167D2" w:rsidRPr="000D5882" w:rsidRDefault="001167D2" w:rsidP="00F6028E">
      <w:pPr>
        <w:ind w:left="378" w:right="-46" w:hanging="378"/>
        <w:jc w:val="left"/>
        <w:rPr>
          <w:rFonts w:ascii="Calibri" w:hAnsi="Calibri"/>
          <w:b/>
          <w:lang w:val="fr-FR"/>
        </w:rPr>
      </w:pPr>
      <w:r w:rsidRPr="000D5882">
        <w:rPr>
          <w:rFonts w:ascii="Calibri" w:hAnsi="Calibri"/>
          <w:b/>
          <w:lang w:val="fr-FR"/>
        </w:rPr>
        <w:t>1.1</w:t>
      </w:r>
      <w:r w:rsidRPr="000D5882">
        <w:rPr>
          <w:rFonts w:ascii="Calibri" w:hAnsi="Calibri"/>
          <w:b/>
          <w:lang w:val="fr-FR"/>
        </w:rPr>
        <w:tab/>
        <w:t>Augmenter le financement via les Fonds de subventions Ramsar (y compris le Fonds de petites subventions)</w:t>
      </w:r>
    </w:p>
    <w:p w:rsidR="001167D2" w:rsidRPr="000D5882" w:rsidRDefault="001167D2" w:rsidP="00F6028E">
      <w:pPr>
        <w:ind w:right="-46"/>
        <w:jc w:val="left"/>
        <w:rPr>
          <w:rFonts w:ascii="Calibri" w:hAnsi="Calibri"/>
          <w:b/>
          <w:lang w:val="fr-FR"/>
        </w:rPr>
      </w:pPr>
    </w:p>
    <w:p w:rsidR="001167D2" w:rsidRPr="000D5882" w:rsidRDefault="001167D2" w:rsidP="00F6028E">
      <w:pPr>
        <w:ind w:right="-46"/>
        <w:jc w:val="left"/>
        <w:rPr>
          <w:rFonts w:ascii="Calibri" w:hAnsi="Calibri"/>
          <w:lang w:val="fr-FR"/>
        </w:rPr>
      </w:pPr>
      <w:r w:rsidRPr="000D5882">
        <w:rPr>
          <w:rFonts w:ascii="Calibri" w:hAnsi="Calibri"/>
          <w:lang w:val="fr-FR"/>
        </w:rPr>
        <w:t xml:space="preserve">Le Secrétariat Ramsar aura le plaisir d’administrer </w:t>
      </w:r>
      <w:r w:rsidR="00A7713E" w:rsidRPr="000D5882">
        <w:rPr>
          <w:rFonts w:ascii="Calibri" w:hAnsi="Calibri"/>
          <w:lang w:val="fr-FR"/>
        </w:rPr>
        <w:t>d</w:t>
      </w:r>
      <w:r w:rsidRPr="000D5882">
        <w:rPr>
          <w:rFonts w:ascii="Calibri" w:hAnsi="Calibri"/>
          <w:lang w:val="fr-FR"/>
        </w:rPr>
        <w:t xml:space="preserve">es subventions pour tout projet à impact élevé sur les zones humides, y compris les trois programmes de subvention existants (le Fonds de petites subventions, le Fonds Wetlands for the Future et la Subvention suisse pour l’Afrique). </w:t>
      </w:r>
      <w:r w:rsidR="00A7713E" w:rsidRPr="000D5882">
        <w:rPr>
          <w:rFonts w:ascii="Calibri" w:hAnsi="Calibri"/>
          <w:lang w:val="fr-FR"/>
        </w:rPr>
        <w:t>Ces subventions</w:t>
      </w:r>
      <w:r w:rsidRPr="000D5882">
        <w:rPr>
          <w:rFonts w:ascii="Calibri" w:hAnsi="Calibri"/>
          <w:lang w:val="fr-FR"/>
        </w:rPr>
        <w:t xml:space="preserve"> seront </w:t>
      </w:r>
      <w:r w:rsidR="00A7713E" w:rsidRPr="000D5882">
        <w:rPr>
          <w:rFonts w:ascii="Calibri" w:hAnsi="Calibri"/>
          <w:lang w:val="fr-FR"/>
        </w:rPr>
        <w:t>approfondies</w:t>
      </w:r>
      <w:r w:rsidRPr="000D5882">
        <w:rPr>
          <w:rFonts w:ascii="Calibri" w:hAnsi="Calibri"/>
          <w:lang w:val="fr-FR"/>
        </w:rPr>
        <w:t xml:space="preserve"> et géré</w:t>
      </w:r>
      <w:r w:rsidR="00A7713E" w:rsidRPr="000D5882">
        <w:rPr>
          <w:rFonts w:ascii="Calibri" w:hAnsi="Calibri"/>
          <w:lang w:val="fr-FR"/>
        </w:rPr>
        <w:t>e</w:t>
      </w:r>
      <w:r w:rsidRPr="000D5882">
        <w:rPr>
          <w:rFonts w:ascii="Calibri" w:hAnsi="Calibri"/>
          <w:lang w:val="fr-FR"/>
        </w:rPr>
        <w:t>s ensemble</w:t>
      </w:r>
      <w:r w:rsidR="00A7713E" w:rsidRPr="000D5882">
        <w:rPr>
          <w:rFonts w:ascii="Calibri" w:hAnsi="Calibri"/>
          <w:lang w:val="fr-FR"/>
        </w:rPr>
        <w:t>, les subventions les plus importantes étant</w:t>
      </w:r>
      <w:r w:rsidRPr="000D5882">
        <w:rPr>
          <w:rFonts w:ascii="Calibri" w:hAnsi="Calibri"/>
          <w:lang w:val="fr-FR"/>
        </w:rPr>
        <w:t xml:space="preserve">, éventuellement, </w:t>
      </w:r>
      <w:r w:rsidR="00A7713E" w:rsidRPr="000D5882">
        <w:rPr>
          <w:rFonts w:ascii="Calibri" w:hAnsi="Calibri"/>
          <w:lang w:val="fr-FR"/>
        </w:rPr>
        <w:t xml:space="preserve">gérées </w:t>
      </w:r>
      <w:r w:rsidRPr="000D5882">
        <w:rPr>
          <w:rFonts w:ascii="Calibri" w:hAnsi="Calibri"/>
          <w:lang w:val="fr-FR"/>
        </w:rPr>
        <w:t xml:space="preserve"> en tant que portefeuilles séparés dans la « Plateforme de financement »</w:t>
      </w:r>
      <w:r w:rsidR="00A7713E" w:rsidRPr="000D5882">
        <w:rPr>
          <w:rFonts w:ascii="Calibri" w:hAnsi="Calibri"/>
          <w:lang w:val="fr-FR"/>
        </w:rPr>
        <w:t xml:space="preserve"> générale </w:t>
      </w:r>
      <w:r w:rsidRPr="000D5882">
        <w:rPr>
          <w:rFonts w:ascii="Calibri" w:hAnsi="Calibri"/>
          <w:lang w:val="fr-FR"/>
        </w:rPr>
        <w:t>proposée et décrite ci</w:t>
      </w:r>
      <w:r w:rsidRPr="000D5882">
        <w:rPr>
          <w:rFonts w:ascii="Calibri" w:hAnsi="Calibri"/>
          <w:lang w:val="fr-FR"/>
        </w:rPr>
        <w:noBreakHyphen/>
        <w:t xml:space="preserve">après dans la section 1.2. </w:t>
      </w:r>
    </w:p>
    <w:p w:rsidR="001167D2" w:rsidRPr="000D5882" w:rsidRDefault="001167D2" w:rsidP="00F6028E">
      <w:pPr>
        <w:ind w:right="-46"/>
        <w:jc w:val="left"/>
        <w:rPr>
          <w:rFonts w:ascii="Calibri" w:hAnsi="Calibri"/>
          <w:lang w:val="fr-FR"/>
        </w:rPr>
      </w:pPr>
    </w:p>
    <w:p w:rsidR="001167D2" w:rsidRPr="000D5882" w:rsidRDefault="001167D2" w:rsidP="00F6028E">
      <w:pPr>
        <w:ind w:right="-46"/>
        <w:jc w:val="left"/>
        <w:rPr>
          <w:rFonts w:ascii="Calibri" w:hAnsi="Calibri"/>
          <w:lang w:val="fr-FR"/>
        </w:rPr>
      </w:pPr>
      <w:r w:rsidRPr="000D5882">
        <w:rPr>
          <w:rFonts w:ascii="Calibri" w:hAnsi="Calibri"/>
          <w:lang w:val="fr-FR"/>
        </w:rPr>
        <w:t xml:space="preserve">Selon l’intérêt </w:t>
      </w:r>
      <w:r w:rsidR="00A7713E" w:rsidRPr="000D5882">
        <w:rPr>
          <w:rFonts w:ascii="Calibri" w:hAnsi="Calibri"/>
          <w:lang w:val="fr-FR"/>
        </w:rPr>
        <w:t>manifesté par l</w:t>
      </w:r>
      <w:r w:rsidRPr="000D5882">
        <w:rPr>
          <w:rFonts w:ascii="Calibri" w:hAnsi="Calibri"/>
          <w:lang w:val="fr-FR"/>
        </w:rPr>
        <w:t xml:space="preserve">es Parties contractantes et le financement disponible, le Responsable de la stratégie et des partenariats collaborera avec les partenaires intéressés pour soutenir des activités particulières pour les zones humides dans l’intérêt de la Convention de Ramsar. L’intérêt des donateurs pour les petites subventions </w:t>
      </w:r>
      <w:r w:rsidR="00A7713E" w:rsidRPr="000D5882">
        <w:rPr>
          <w:rFonts w:ascii="Calibri" w:hAnsi="Calibri"/>
          <w:lang w:val="fr-FR"/>
        </w:rPr>
        <w:t>est</w:t>
      </w:r>
      <w:r w:rsidRPr="000D5882">
        <w:rPr>
          <w:rFonts w:ascii="Calibri" w:hAnsi="Calibri"/>
          <w:lang w:val="fr-FR"/>
        </w:rPr>
        <w:t xml:space="preserve"> réduit en période d’austérité financière</w:t>
      </w:r>
      <w:r w:rsidR="00A7713E" w:rsidRPr="000D5882">
        <w:rPr>
          <w:rFonts w:ascii="Calibri" w:hAnsi="Calibri"/>
          <w:lang w:val="fr-FR"/>
        </w:rPr>
        <w:t xml:space="preserve"> mais</w:t>
      </w:r>
      <w:r w:rsidRPr="000D5882">
        <w:rPr>
          <w:rFonts w:ascii="Calibri" w:hAnsi="Calibri"/>
          <w:lang w:val="fr-FR"/>
        </w:rPr>
        <w:t xml:space="preserve"> le financement recherché doit </w:t>
      </w:r>
      <w:r w:rsidR="00A7713E" w:rsidRPr="000D5882">
        <w:rPr>
          <w:rFonts w:ascii="Calibri" w:hAnsi="Calibri"/>
          <w:lang w:val="fr-FR"/>
        </w:rPr>
        <w:t>comprendre</w:t>
      </w:r>
      <w:r w:rsidRPr="000D5882">
        <w:rPr>
          <w:rFonts w:ascii="Calibri" w:hAnsi="Calibri"/>
          <w:lang w:val="fr-FR"/>
        </w:rPr>
        <w:t xml:space="preserve"> les frais de gestion et contribuer à la mise en œuvre de la Convention de façon complémentaire avec d’autres fonds existants tels que le KfW, la Banque mondiale, le Fonds pour l’environnement mondial (FEM) et d’autres banques multilatérales ou régionales de développement.</w:t>
      </w:r>
    </w:p>
    <w:p w:rsidR="001167D2" w:rsidRPr="000D5882" w:rsidRDefault="001167D2" w:rsidP="00F6028E">
      <w:pPr>
        <w:ind w:right="-46"/>
        <w:jc w:val="left"/>
        <w:rPr>
          <w:rFonts w:ascii="Calibri" w:hAnsi="Calibri"/>
          <w:lang w:val="fr-FR"/>
        </w:rPr>
      </w:pPr>
    </w:p>
    <w:p w:rsidR="001167D2" w:rsidRPr="000D5882" w:rsidRDefault="001167D2" w:rsidP="00F6028E">
      <w:pPr>
        <w:ind w:right="-46"/>
        <w:jc w:val="left"/>
        <w:rPr>
          <w:rFonts w:ascii="Calibri" w:hAnsi="Calibri"/>
          <w:lang w:val="fr-FR"/>
        </w:rPr>
      </w:pPr>
      <w:r w:rsidRPr="000D5882">
        <w:rPr>
          <w:rFonts w:ascii="Calibri" w:hAnsi="Calibri"/>
          <w:lang w:val="fr-FR"/>
        </w:rPr>
        <w:t xml:space="preserve">Nous cherchons à mobiliser un financement conforme aux intérêts géographiques et aux activités des donateurs, avec un investissement initial minimum de CHF 1 million pour l’établissement de tout nouveau « portefeuille » ou programme de subvention, afin de justifier les </w:t>
      </w:r>
      <w:r w:rsidR="00A7713E" w:rsidRPr="000D5882">
        <w:rPr>
          <w:rFonts w:ascii="Calibri" w:hAnsi="Calibri"/>
          <w:lang w:val="fr-FR"/>
        </w:rPr>
        <w:t xml:space="preserve">coûts </w:t>
      </w:r>
      <w:r w:rsidRPr="000D5882">
        <w:rPr>
          <w:rFonts w:ascii="Calibri" w:hAnsi="Calibri"/>
          <w:lang w:val="fr-FR"/>
        </w:rPr>
        <w:t xml:space="preserve">de transaction associés à leur administration.  </w:t>
      </w:r>
    </w:p>
    <w:p w:rsidR="001167D2" w:rsidRPr="000D5882" w:rsidRDefault="001167D2" w:rsidP="00F6028E">
      <w:pPr>
        <w:ind w:right="-46"/>
        <w:jc w:val="left"/>
        <w:rPr>
          <w:rFonts w:ascii="Calibri" w:hAnsi="Calibri"/>
          <w:b/>
          <w:lang w:val="fr-FR"/>
        </w:rPr>
      </w:pPr>
    </w:p>
    <w:p w:rsidR="001167D2" w:rsidRPr="000D5882" w:rsidRDefault="001167D2" w:rsidP="00F6028E">
      <w:pPr>
        <w:ind w:left="378" w:right="-46" w:hanging="378"/>
        <w:jc w:val="left"/>
        <w:rPr>
          <w:rFonts w:ascii="Calibri" w:hAnsi="Calibri"/>
          <w:b/>
          <w:lang w:val="fr-FR"/>
        </w:rPr>
      </w:pPr>
      <w:r w:rsidRPr="000D5882">
        <w:rPr>
          <w:rFonts w:ascii="Calibri" w:hAnsi="Calibri"/>
          <w:b/>
          <w:lang w:val="fr-FR"/>
        </w:rPr>
        <w:t>1.2</w:t>
      </w:r>
      <w:r w:rsidRPr="000D5882">
        <w:rPr>
          <w:rFonts w:ascii="Calibri" w:hAnsi="Calibri"/>
          <w:b/>
          <w:lang w:val="fr-FR"/>
        </w:rPr>
        <w:tab/>
        <w:t>Collaborer avec une/des plateforme(s) de financement pour aider à promouvoir les intérêts régionaux, nationaux (mais aussi mondiaux)</w:t>
      </w:r>
    </w:p>
    <w:p w:rsidR="001167D2" w:rsidRPr="000D5882" w:rsidRDefault="001167D2" w:rsidP="00F6028E">
      <w:pPr>
        <w:ind w:right="-46"/>
        <w:jc w:val="left"/>
        <w:rPr>
          <w:rFonts w:ascii="Calibri" w:hAnsi="Calibri"/>
          <w:b/>
          <w:lang w:val="fr-FR"/>
        </w:rPr>
      </w:pPr>
    </w:p>
    <w:p w:rsidR="001167D2" w:rsidRPr="000D5882" w:rsidRDefault="001167D2" w:rsidP="00F6028E">
      <w:pPr>
        <w:ind w:right="-46"/>
        <w:jc w:val="left"/>
        <w:rPr>
          <w:rFonts w:ascii="Calibri" w:hAnsi="Calibri"/>
          <w:lang w:val="fr-FR"/>
        </w:rPr>
      </w:pPr>
      <w:r w:rsidRPr="000D5882">
        <w:rPr>
          <w:rFonts w:ascii="Calibri" w:hAnsi="Calibri"/>
          <w:lang w:val="fr-FR"/>
        </w:rPr>
        <w:t>Compte tenu du grand nombre de projets qui doivent être élaborés et financés aux niveaux régional et national, mais aussi mondial, si nous voulons atteindre les buts fixés dans le Plan stratégique Ramsar, le Secrétariat propose d’établir une « plateforme de financement ». Cette plateforme sera un système en ligne avec des informations à jour concernant des « offres possibles » (c.</w:t>
      </w:r>
      <w:r w:rsidRPr="000D5882">
        <w:rPr>
          <w:rFonts w:ascii="Calibri" w:hAnsi="Calibri"/>
          <w:lang w:val="fr-FR"/>
        </w:rPr>
        <w:noBreakHyphen/>
        <w:t>à</w:t>
      </w:r>
      <w:r w:rsidRPr="000D5882">
        <w:rPr>
          <w:rFonts w:ascii="Calibri" w:hAnsi="Calibri"/>
          <w:lang w:val="fr-FR"/>
        </w:rPr>
        <w:noBreakHyphen/>
        <w:t>d. des produits, des services, des projets, etc.) qui ont besoin de financement et qui sont conformes au Plan stratégique Ramsar ainsi qu’aux priorités mondiales et régionales.</w:t>
      </w:r>
    </w:p>
    <w:p w:rsidR="001167D2" w:rsidRPr="000D5882" w:rsidRDefault="001167D2" w:rsidP="00F6028E">
      <w:pPr>
        <w:ind w:right="-46"/>
        <w:jc w:val="left"/>
        <w:rPr>
          <w:rFonts w:ascii="Calibri" w:hAnsi="Calibri"/>
          <w:lang w:val="fr-FR"/>
        </w:rPr>
      </w:pPr>
    </w:p>
    <w:p w:rsidR="001167D2" w:rsidRPr="000D5882" w:rsidRDefault="001167D2" w:rsidP="00F6028E">
      <w:pPr>
        <w:ind w:right="-46"/>
        <w:jc w:val="left"/>
        <w:rPr>
          <w:rFonts w:ascii="Calibri" w:hAnsi="Calibri"/>
          <w:lang w:val="fr-FR"/>
        </w:rPr>
      </w:pPr>
      <w:r w:rsidRPr="000D5882">
        <w:rPr>
          <w:rFonts w:ascii="Calibri" w:hAnsi="Calibri"/>
          <w:lang w:val="fr-FR"/>
        </w:rPr>
        <w:t>Après discussions</w:t>
      </w:r>
      <w:r w:rsidR="00A7713E" w:rsidRPr="000D5882">
        <w:rPr>
          <w:rFonts w:ascii="Calibri" w:hAnsi="Calibri"/>
          <w:lang w:val="fr-FR"/>
        </w:rPr>
        <w:t xml:space="preserve"> préliminaires</w:t>
      </w:r>
      <w:r w:rsidRPr="000D5882">
        <w:rPr>
          <w:rFonts w:ascii="Calibri" w:hAnsi="Calibri"/>
          <w:lang w:val="fr-FR"/>
        </w:rPr>
        <w:t xml:space="preserve">, la Convention sur la diversité biologique (CDB) a déjà exprimé son intérêt à lier de façon officielle cette plateforme proposée à sa propre « LifeWeb », </w:t>
      </w:r>
      <w:r w:rsidR="00F62415" w:rsidRPr="000D5882">
        <w:rPr>
          <w:rFonts w:ascii="Calibri" w:hAnsi="Calibri"/>
          <w:lang w:val="fr-FR"/>
        </w:rPr>
        <w:t>conçue selon</w:t>
      </w:r>
      <w:r w:rsidRPr="000D5882">
        <w:rPr>
          <w:rFonts w:ascii="Calibri" w:hAnsi="Calibri"/>
          <w:lang w:val="fr-FR"/>
        </w:rPr>
        <w:t xml:space="preserve"> un modèle très semblable. Il existe des possibilités immenses de créer des synergies entre ces deux plateformes, l’une proposée et l’autre existante, que le Secrétariat Ramsar souhaite poursuivre activement.</w:t>
      </w:r>
    </w:p>
    <w:p w:rsidR="001167D2" w:rsidRPr="000D5882" w:rsidRDefault="001167D2" w:rsidP="00F6028E">
      <w:pPr>
        <w:ind w:right="-46"/>
        <w:jc w:val="left"/>
        <w:rPr>
          <w:rFonts w:ascii="Calibri" w:hAnsi="Calibri"/>
          <w:lang w:val="fr-FR"/>
        </w:rPr>
      </w:pPr>
    </w:p>
    <w:p w:rsidR="001167D2" w:rsidRPr="000D5882" w:rsidRDefault="001167D2" w:rsidP="00F6028E">
      <w:pPr>
        <w:ind w:right="-46"/>
        <w:jc w:val="left"/>
        <w:rPr>
          <w:rFonts w:ascii="Calibri" w:hAnsi="Calibri"/>
          <w:lang w:val="fr-FR"/>
        </w:rPr>
      </w:pPr>
      <w:r w:rsidRPr="000D5882">
        <w:rPr>
          <w:rFonts w:ascii="Calibri" w:hAnsi="Calibri"/>
          <w:lang w:val="fr-FR"/>
        </w:rPr>
        <w:t>Outre l’administration de la plateforme, le Secrétariat propose d’ajouter de la valeur en offrant des orientations sur le développement des projets afin qu’ils soient à la fois pertinents du point de vue stratégique et attrayants pour les bailleurs de fonds. Ils pourraient comprendre les caractéristiques suivantes :</w:t>
      </w:r>
    </w:p>
    <w:p w:rsidR="001167D2" w:rsidRPr="000D5882" w:rsidRDefault="001167D2" w:rsidP="00F6028E">
      <w:pPr>
        <w:numPr>
          <w:ilvl w:val="0"/>
          <w:numId w:val="22"/>
        </w:numPr>
        <w:ind w:left="426" w:right="-46" w:hanging="426"/>
        <w:jc w:val="left"/>
        <w:rPr>
          <w:rFonts w:ascii="Calibri" w:hAnsi="Calibri"/>
          <w:lang w:val="fr-FR"/>
        </w:rPr>
      </w:pPr>
      <w:r w:rsidRPr="000D5882">
        <w:rPr>
          <w:rFonts w:ascii="Calibri" w:hAnsi="Calibri"/>
          <w:lang w:val="fr-FR"/>
        </w:rPr>
        <w:t xml:space="preserve">bref résumé expliquant la pertinence dans le contexte de la Convention de Ramsar </w:t>
      </w:r>
    </w:p>
    <w:p w:rsidR="001167D2" w:rsidRPr="000D5882" w:rsidRDefault="001167D2" w:rsidP="00F6028E">
      <w:pPr>
        <w:numPr>
          <w:ilvl w:val="0"/>
          <w:numId w:val="22"/>
        </w:numPr>
        <w:ind w:left="426" w:right="-46" w:hanging="426"/>
        <w:jc w:val="left"/>
        <w:rPr>
          <w:rFonts w:ascii="Calibri" w:hAnsi="Calibri"/>
          <w:lang w:val="fr-FR"/>
        </w:rPr>
      </w:pPr>
      <w:r w:rsidRPr="000D5882">
        <w:rPr>
          <w:rFonts w:ascii="Calibri" w:hAnsi="Calibri"/>
          <w:lang w:val="fr-FR"/>
        </w:rPr>
        <w:t xml:space="preserve">explication sur les résultats, activités, calendriers prévus (jusqu’à trois ans)  </w:t>
      </w:r>
    </w:p>
    <w:p w:rsidR="001167D2" w:rsidRPr="000D5882" w:rsidRDefault="001167D2" w:rsidP="00F6028E">
      <w:pPr>
        <w:numPr>
          <w:ilvl w:val="0"/>
          <w:numId w:val="22"/>
        </w:numPr>
        <w:ind w:left="426" w:right="-46" w:hanging="426"/>
        <w:jc w:val="left"/>
        <w:rPr>
          <w:rFonts w:ascii="Calibri" w:hAnsi="Calibri"/>
          <w:lang w:val="fr-FR"/>
        </w:rPr>
      </w:pPr>
      <w:r w:rsidRPr="000D5882">
        <w:rPr>
          <w:rFonts w:ascii="Calibri" w:hAnsi="Calibri"/>
          <w:lang w:val="fr-FR"/>
        </w:rPr>
        <w:t xml:space="preserve">description des partenaires </w:t>
      </w:r>
    </w:p>
    <w:p w:rsidR="001167D2" w:rsidRPr="000D5882" w:rsidRDefault="001167D2" w:rsidP="00F6028E">
      <w:pPr>
        <w:numPr>
          <w:ilvl w:val="0"/>
          <w:numId w:val="22"/>
        </w:numPr>
        <w:ind w:left="426" w:right="-46" w:hanging="426"/>
        <w:jc w:val="left"/>
        <w:rPr>
          <w:rFonts w:ascii="Calibri" w:hAnsi="Calibri"/>
          <w:lang w:val="fr-FR"/>
        </w:rPr>
      </w:pPr>
      <w:r w:rsidRPr="000D5882">
        <w:rPr>
          <w:rFonts w:ascii="Calibri" w:hAnsi="Calibri"/>
          <w:lang w:val="fr-FR"/>
        </w:rPr>
        <w:t xml:space="preserve">explication sur le financement requis pour telle ou telle activité. </w:t>
      </w:r>
    </w:p>
    <w:p w:rsidR="001167D2" w:rsidRPr="000D5882" w:rsidRDefault="001167D2" w:rsidP="00F6028E">
      <w:pPr>
        <w:ind w:left="720" w:right="-46"/>
        <w:jc w:val="left"/>
        <w:rPr>
          <w:rFonts w:ascii="Calibri" w:hAnsi="Calibri"/>
          <w:lang w:val="fr-FR"/>
        </w:rPr>
      </w:pPr>
    </w:p>
    <w:p w:rsidR="001167D2" w:rsidRPr="000D5882" w:rsidRDefault="001167D2" w:rsidP="00F6028E">
      <w:pPr>
        <w:ind w:right="-46"/>
        <w:jc w:val="left"/>
        <w:rPr>
          <w:rFonts w:ascii="Calibri" w:hAnsi="Calibri"/>
          <w:lang w:val="fr-FR"/>
        </w:rPr>
      </w:pPr>
      <w:r w:rsidRPr="000D5882">
        <w:rPr>
          <w:rFonts w:ascii="Calibri" w:hAnsi="Calibri"/>
          <w:lang w:val="fr-FR"/>
        </w:rPr>
        <w:t xml:space="preserve">Les demandes de tout budget non administratif visant à offrir un appui aux délégués à la COP et une réserve pour la COP ou autres demandes du GEST, des Initiatives régionales, des Missions consultatives Ramsar, </w:t>
      </w:r>
      <w:r w:rsidR="00F62415" w:rsidRPr="000D5882">
        <w:rPr>
          <w:rFonts w:ascii="Calibri" w:hAnsi="Calibri"/>
          <w:lang w:val="fr-FR"/>
        </w:rPr>
        <w:t>l</w:t>
      </w:r>
      <w:r w:rsidRPr="000D5882">
        <w:rPr>
          <w:rFonts w:ascii="Calibri" w:hAnsi="Calibri"/>
          <w:lang w:val="fr-FR"/>
        </w:rPr>
        <w:t xml:space="preserve">es demandes de financement </w:t>
      </w:r>
      <w:r w:rsidR="00F62415" w:rsidRPr="000D5882">
        <w:rPr>
          <w:rFonts w:ascii="Calibri" w:hAnsi="Calibri"/>
          <w:lang w:val="fr-FR"/>
        </w:rPr>
        <w:t xml:space="preserve">pertinentes des </w:t>
      </w:r>
      <w:r w:rsidRPr="000D5882">
        <w:rPr>
          <w:rFonts w:ascii="Calibri" w:hAnsi="Calibri"/>
          <w:lang w:val="fr-FR"/>
        </w:rPr>
        <w:t xml:space="preserve">OIP et autres besoins régionaux, seront inclus dans la plateforme afin d’aider à trouver un financement dans toute la mesure du possible. </w:t>
      </w:r>
    </w:p>
    <w:p w:rsidR="001167D2" w:rsidRPr="000D5882" w:rsidRDefault="001167D2" w:rsidP="00F6028E">
      <w:pPr>
        <w:ind w:right="-46"/>
        <w:jc w:val="left"/>
        <w:rPr>
          <w:rFonts w:ascii="Calibri" w:hAnsi="Calibri"/>
          <w:lang w:val="fr-FR"/>
        </w:rPr>
      </w:pPr>
    </w:p>
    <w:p w:rsidR="001167D2" w:rsidRPr="000D5882" w:rsidRDefault="001167D2" w:rsidP="00F6028E">
      <w:pPr>
        <w:ind w:right="-46"/>
        <w:jc w:val="left"/>
        <w:rPr>
          <w:rFonts w:ascii="Calibri" w:hAnsi="Calibri"/>
          <w:b/>
          <w:lang w:val="fr-FR"/>
        </w:rPr>
      </w:pPr>
      <w:r w:rsidRPr="000D5882">
        <w:rPr>
          <w:rFonts w:ascii="Calibri" w:hAnsi="Calibri"/>
          <w:lang w:val="fr-FR"/>
        </w:rPr>
        <w:t>Dans sa gestion active de la plateforme, le Secrétariat cherchera également à déterminer les bailleurs de fonds qui souhaitent travailler avec lui et révisera les « offres »</w:t>
      </w:r>
      <w:r w:rsidR="00F62415" w:rsidRPr="000D5882">
        <w:rPr>
          <w:rFonts w:ascii="Calibri" w:hAnsi="Calibri"/>
          <w:lang w:val="fr-FR"/>
        </w:rPr>
        <w:t>;</w:t>
      </w:r>
      <w:r w:rsidRPr="000D5882">
        <w:rPr>
          <w:rFonts w:ascii="Calibri" w:hAnsi="Calibri"/>
          <w:lang w:val="fr-FR"/>
        </w:rPr>
        <w:t xml:space="preserve"> </w:t>
      </w:r>
      <w:r w:rsidR="00F62415" w:rsidRPr="000D5882">
        <w:rPr>
          <w:rFonts w:ascii="Calibri" w:hAnsi="Calibri"/>
          <w:lang w:val="fr-FR"/>
        </w:rPr>
        <w:t>il</w:t>
      </w:r>
      <w:r w:rsidRPr="000D5882">
        <w:rPr>
          <w:rFonts w:ascii="Calibri" w:hAnsi="Calibri"/>
          <w:lang w:val="fr-FR"/>
        </w:rPr>
        <w:t xml:space="preserve"> examinera la possibilité de fournir des </w:t>
      </w:r>
      <w:r w:rsidR="00F62415" w:rsidRPr="000D5882">
        <w:rPr>
          <w:rFonts w:ascii="Calibri" w:hAnsi="Calibri"/>
          <w:lang w:val="fr-FR"/>
        </w:rPr>
        <w:t>fonds</w:t>
      </w:r>
      <w:r w:rsidRPr="000D5882">
        <w:rPr>
          <w:rFonts w:ascii="Calibri" w:hAnsi="Calibri"/>
          <w:lang w:val="fr-FR"/>
        </w:rPr>
        <w:t xml:space="preserve"> à des projets individuels ou </w:t>
      </w:r>
      <w:r w:rsidR="00F62415" w:rsidRPr="000D5882">
        <w:rPr>
          <w:rFonts w:ascii="Calibri" w:hAnsi="Calibri"/>
          <w:lang w:val="fr-FR"/>
        </w:rPr>
        <w:t>de</w:t>
      </w:r>
      <w:r w:rsidRPr="000D5882">
        <w:rPr>
          <w:rFonts w:ascii="Calibri" w:hAnsi="Calibri"/>
          <w:lang w:val="fr-FR"/>
        </w:rPr>
        <w:t xml:space="preserve"> faire des investissements au « niveau de portefeuille</w:t>
      </w:r>
      <w:r w:rsidR="00F62415" w:rsidRPr="000D5882">
        <w:rPr>
          <w:rFonts w:ascii="Calibri" w:hAnsi="Calibri"/>
          <w:lang w:val="fr-FR"/>
        </w:rPr>
        <w:t>s</w:t>
      </w:r>
      <w:r w:rsidRPr="000D5882">
        <w:rPr>
          <w:rFonts w:ascii="Calibri" w:hAnsi="Calibri"/>
          <w:lang w:val="fr-FR"/>
        </w:rPr>
        <w:t> » (c.</w:t>
      </w:r>
      <w:r w:rsidRPr="000D5882">
        <w:rPr>
          <w:rFonts w:ascii="Calibri" w:hAnsi="Calibri"/>
          <w:lang w:val="fr-FR"/>
        </w:rPr>
        <w:noBreakHyphen/>
        <w:t>à</w:t>
      </w:r>
      <w:r w:rsidRPr="000D5882">
        <w:rPr>
          <w:rFonts w:ascii="Calibri" w:hAnsi="Calibri"/>
          <w:lang w:val="fr-FR"/>
        </w:rPr>
        <w:noBreakHyphen/>
        <w:t xml:space="preserve">d. en plusieurs endroits en même temps). Une liste utile des possibilités et approches possibles de financement a déjà été fournie dans le </w:t>
      </w:r>
      <w:r w:rsidRPr="000D5882">
        <w:rPr>
          <w:rFonts w:ascii="Calibri" w:hAnsi="Calibri"/>
          <w:i/>
          <w:lang w:val="fr-FR"/>
        </w:rPr>
        <w:t>Cadre stratégique pour les partenariats Ramsar</w:t>
      </w:r>
      <w:r w:rsidRPr="000D5882">
        <w:rPr>
          <w:rFonts w:ascii="Calibri" w:hAnsi="Calibri"/>
          <w:lang w:val="fr-FR"/>
        </w:rPr>
        <w:t xml:space="preserve"> (COP11 DOC. 18) et n’est donc pas répétée ici.  </w:t>
      </w:r>
    </w:p>
    <w:p w:rsidR="001167D2" w:rsidRPr="000D5882" w:rsidRDefault="001167D2" w:rsidP="00F6028E">
      <w:pPr>
        <w:ind w:right="-46"/>
        <w:jc w:val="left"/>
        <w:rPr>
          <w:rFonts w:ascii="Calibri" w:hAnsi="Calibri"/>
          <w:b/>
          <w:lang w:val="fr-FR"/>
        </w:rPr>
      </w:pPr>
    </w:p>
    <w:p w:rsidR="001167D2" w:rsidRPr="000D5882" w:rsidRDefault="001167D2" w:rsidP="00F6028E">
      <w:pPr>
        <w:ind w:right="-46"/>
        <w:jc w:val="left"/>
        <w:rPr>
          <w:rFonts w:ascii="Calibri" w:hAnsi="Calibri"/>
          <w:lang w:val="fr-FR"/>
        </w:rPr>
      </w:pPr>
      <w:r w:rsidRPr="000D5882">
        <w:rPr>
          <w:rFonts w:ascii="Calibri" w:hAnsi="Calibri"/>
          <w:lang w:val="fr-FR"/>
        </w:rPr>
        <w:t>Les Parties contractantes et autres partenaires sont invités à recommander au Secrétariat de</w:t>
      </w:r>
      <w:r w:rsidR="00F62415" w:rsidRPr="000D5882">
        <w:rPr>
          <w:rFonts w:ascii="Calibri" w:hAnsi="Calibri"/>
          <w:lang w:val="fr-FR"/>
        </w:rPr>
        <w:t>s</w:t>
      </w:r>
      <w:r w:rsidRPr="000D5882">
        <w:rPr>
          <w:rFonts w:ascii="Calibri" w:hAnsi="Calibri"/>
          <w:lang w:val="fr-FR"/>
        </w:rPr>
        <w:t xml:space="preserve"> personnes à contacter </w:t>
      </w:r>
      <w:r w:rsidR="00F62415" w:rsidRPr="000D5882">
        <w:rPr>
          <w:rFonts w:ascii="Calibri" w:hAnsi="Calibri"/>
          <w:lang w:val="fr-FR"/>
        </w:rPr>
        <w:t>au sein d’</w:t>
      </w:r>
      <w:r w:rsidRPr="000D5882">
        <w:rPr>
          <w:rFonts w:ascii="Calibri" w:hAnsi="Calibri"/>
          <w:lang w:val="fr-FR"/>
        </w:rPr>
        <w:t>organis</w:t>
      </w:r>
      <w:r w:rsidR="00F62415" w:rsidRPr="000D5882">
        <w:rPr>
          <w:rFonts w:ascii="Calibri" w:hAnsi="Calibri"/>
          <w:lang w:val="fr-FR"/>
        </w:rPr>
        <w:t>mes, de</w:t>
      </w:r>
      <w:r w:rsidRPr="000D5882">
        <w:rPr>
          <w:rFonts w:ascii="Calibri" w:hAnsi="Calibri"/>
          <w:lang w:val="fr-FR"/>
        </w:rPr>
        <w:t xml:space="preserve"> ministères ou </w:t>
      </w:r>
      <w:r w:rsidR="00F62415" w:rsidRPr="000D5882">
        <w:rPr>
          <w:rFonts w:ascii="Calibri" w:hAnsi="Calibri"/>
          <w:lang w:val="fr-FR"/>
        </w:rPr>
        <w:t xml:space="preserve">de </w:t>
      </w:r>
      <w:r w:rsidRPr="000D5882">
        <w:rPr>
          <w:rFonts w:ascii="Calibri" w:hAnsi="Calibri"/>
          <w:lang w:val="fr-FR"/>
        </w:rPr>
        <w:t>départements</w:t>
      </w:r>
      <w:r w:rsidR="00F62415" w:rsidRPr="000D5882">
        <w:rPr>
          <w:rFonts w:ascii="Calibri" w:hAnsi="Calibri"/>
          <w:lang w:val="fr-FR"/>
        </w:rPr>
        <w:t xml:space="preserve"> susceptibles d’apporter un financement</w:t>
      </w:r>
      <w:r w:rsidRPr="000D5882">
        <w:rPr>
          <w:rFonts w:ascii="Calibri" w:hAnsi="Calibri"/>
          <w:lang w:val="fr-FR"/>
        </w:rPr>
        <w:t>.</w:t>
      </w:r>
    </w:p>
    <w:p w:rsidR="001167D2" w:rsidRPr="000D5882" w:rsidRDefault="001167D2" w:rsidP="00F6028E">
      <w:pPr>
        <w:ind w:right="-46"/>
        <w:jc w:val="left"/>
        <w:rPr>
          <w:rFonts w:ascii="Calibri" w:hAnsi="Calibri"/>
          <w:b/>
          <w:lang w:val="fr-FR"/>
        </w:rPr>
      </w:pPr>
    </w:p>
    <w:p w:rsidR="001167D2" w:rsidRPr="000D5882" w:rsidRDefault="001167D2" w:rsidP="00F6028E">
      <w:pPr>
        <w:ind w:right="-46"/>
        <w:jc w:val="left"/>
        <w:rPr>
          <w:rFonts w:ascii="Calibri" w:hAnsi="Calibri"/>
          <w:b/>
          <w:lang w:val="fr-FR"/>
        </w:rPr>
      </w:pPr>
      <w:r w:rsidRPr="000D5882">
        <w:rPr>
          <w:rFonts w:ascii="Calibri" w:hAnsi="Calibri"/>
          <w:b/>
          <w:lang w:val="fr-FR"/>
        </w:rPr>
        <w:t>Opportunités, rôles et responsabilités</w:t>
      </w:r>
    </w:p>
    <w:p w:rsidR="001167D2" w:rsidRPr="000D5882" w:rsidRDefault="001167D2" w:rsidP="00F6028E">
      <w:pPr>
        <w:ind w:right="-46"/>
        <w:jc w:val="left"/>
        <w:rPr>
          <w:rFonts w:ascii="Calibri" w:hAnsi="Calibri"/>
          <w:b/>
          <w:lang w:val="fr-FR"/>
        </w:rPr>
      </w:pPr>
    </w:p>
    <w:p w:rsidR="001167D2" w:rsidRPr="000D5882" w:rsidRDefault="001167D2" w:rsidP="00F6028E">
      <w:pPr>
        <w:pStyle w:val="ListParagraph"/>
        <w:numPr>
          <w:ilvl w:val="0"/>
          <w:numId w:val="12"/>
        </w:numPr>
        <w:ind w:left="360" w:right="-46"/>
        <w:jc w:val="left"/>
        <w:rPr>
          <w:rFonts w:ascii="Calibri" w:hAnsi="Calibri"/>
          <w:lang w:val="fr-FR"/>
        </w:rPr>
      </w:pPr>
      <w:r w:rsidRPr="000D5882">
        <w:rPr>
          <w:rFonts w:ascii="Calibri" w:hAnsi="Calibri"/>
          <w:lang w:val="fr-FR"/>
        </w:rPr>
        <w:t xml:space="preserve">Les gouvernements, les initiatives régionales et les partenaires sont encouragés à s’inscrire pour participer à la plateforme de financement (en ligne ou à l’adresse </w:t>
      </w:r>
      <w:hyperlink r:id="rId7" w:history="1">
        <w:r w:rsidRPr="000D5882">
          <w:rPr>
            <w:rFonts w:ascii="Calibri" w:hAnsi="Calibri"/>
            <w:lang w:val="fr-FR"/>
          </w:rPr>
          <w:t>perceval@ramsar.org</w:t>
        </w:r>
      </w:hyperlink>
      <w:r w:rsidRPr="000D5882">
        <w:rPr>
          <w:rFonts w:ascii="Calibri" w:hAnsi="Calibri"/>
          <w:lang w:val="fr-FR"/>
        </w:rPr>
        <w:t>); pour ce faire, ils devront</w:t>
      </w:r>
    </w:p>
    <w:p w:rsidR="001167D2" w:rsidRPr="000D5882" w:rsidRDefault="001167D2" w:rsidP="00F6028E">
      <w:pPr>
        <w:pStyle w:val="ListParagraph"/>
        <w:numPr>
          <w:ilvl w:val="0"/>
          <w:numId w:val="21"/>
        </w:numPr>
        <w:ind w:left="700" w:right="-46"/>
        <w:jc w:val="left"/>
        <w:rPr>
          <w:rFonts w:ascii="Calibri" w:hAnsi="Calibri"/>
          <w:lang w:val="fr-FR"/>
        </w:rPr>
      </w:pPr>
      <w:r w:rsidRPr="000D5882">
        <w:rPr>
          <w:rFonts w:ascii="Calibri" w:hAnsi="Calibri"/>
          <w:lang w:val="fr-FR"/>
        </w:rPr>
        <w:t>soumettre un bref résumé d’un projet à fort impact remplissant les conditions requises</w:t>
      </w:r>
    </w:p>
    <w:p w:rsidR="001167D2" w:rsidRPr="000D5882" w:rsidRDefault="001167D2" w:rsidP="00F6028E">
      <w:pPr>
        <w:pStyle w:val="ListParagraph"/>
        <w:numPr>
          <w:ilvl w:val="0"/>
          <w:numId w:val="21"/>
        </w:numPr>
        <w:ind w:left="700" w:right="-46"/>
        <w:jc w:val="left"/>
        <w:rPr>
          <w:rFonts w:ascii="Calibri" w:hAnsi="Calibri"/>
          <w:lang w:val="fr-FR"/>
        </w:rPr>
      </w:pPr>
      <w:r w:rsidRPr="000D5882">
        <w:rPr>
          <w:rFonts w:ascii="Calibri" w:hAnsi="Calibri"/>
          <w:lang w:val="fr-FR"/>
        </w:rPr>
        <w:t>se présenter comme éventuels supporters de la plateforme.</w:t>
      </w:r>
    </w:p>
    <w:p w:rsidR="001167D2" w:rsidRPr="000D5882" w:rsidRDefault="001167D2" w:rsidP="00F6028E">
      <w:pPr>
        <w:pStyle w:val="ListParagraph"/>
        <w:ind w:right="-46"/>
        <w:jc w:val="left"/>
        <w:rPr>
          <w:rFonts w:ascii="Calibri" w:hAnsi="Calibri"/>
          <w:lang w:val="fr-FR"/>
        </w:rPr>
      </w:pPr>
    </w:p>
    <w:p w:rsidR="001167D2" w:rsidRPr="000D5882" w:rsidRDefault="001167D2" w:rsidP="00F6028E">
      <w:pPr>
        <w:pStyle w:val="ListParagraph"/>
        <w:numPr>
          <w:ilvl w:val="0"/>
          <w:numId w:val="12"/>
        </w:numPr>
        <w:ind w:left="360" w:right="-46"/>
        <w:jc w:val="left"/>
        <w:rPr>
          <w:rFonts w:ascii="Calibri" w:hAnsi="Calibri"/>
          <w:lang w:val="fr-FR"/>
        </w:rPr>
      </w:pPr>
      <w:r w:rsidRPr="000D5882">
        <w:rPr>
          <w:rFonts w:ascii="Calibri" w:hAnsi="Calibri"/>
          <w:lang w:val="fr-FR"/>
        </w:rPr>
        <w:t xml:space="preserve">Les gouvernements, les initiatives régionales et les partenaires sont encouragés à s’inscrire pour participer à des activités visant à « Renforcer les capacités de financement » (en ligne ou à l’adresse </w:t>
      </w:r>
      <w:hyperlink r:id="rId8" w:history="1">
        <w:r w:rsidRPr="000D5882">
          <w:rPr>
            <w:rFonts w:ascii="Calibri" w:hAnsi="Calibri"/>
            <w:lang w:val="fr-FR"/>
          </w:rPr>
          <w:t>perceval@ramsar.org</w:t>
        </w:r>
      </w:hyperlink>
      <w:r w:rsidRPr="000D5882">
        <w:rPr>
          <w:rFonts w:ascii="Calibri" w:hAnsi="Calibri"/>
          <w:lang w:val="fr-FR"/>
        </w:rPr>
        <w:t>), notamment des formations sur la façon de trouver de nouvelles sources de cofinancement pour des projets par le biais du Fonds pour l’environnement mondial, etc.</w:t>
      </w:r>
    </w:p>
    <w:p w:rsidR="001167D2" w:rsidRPr="000D5882" w:rsidRDefault="001167D2" w:rsidP="00F6028E">
      <w:pPr>
        <w:pStyle w:val="ListParagraph"/>
        <w:ind w:right="-46"/>
        <w:rPr>
          <w:rFonts w:ascii="Calibri" w:hAnsi="Calibri"/>
          <w:lang w:val="fr-FR"/>
        </w:rPr>
      </w:pPr>
    </w:p>
    <w:p w:rsidR="001167D2" w:rsidRPr="000D5882" w:rsidRDefault="001167D2" w:rsidP="00F6028E">
      <w:pPr>
        <w:pStyle w:val="ListParagraph"/>
        <w:numPr>
          <w:ilvl w:val="0"/>
          <w:numId w:val="12"/>
        </w:numPr>
        <w:ind w:left="360" w:right="-46"/>
        <w:jc w:val="left"/>
        <w:rPr>
          <w:rFonts w:ascii="Calibri" w:hAnsi="Calibri"/>
          <w:lang w:val="fr-FR"/>
        </w:rPr>
      </w:pPr>
      <w:r w:rsidRPr="000D5882">
        <w:rPr>
          <w:rFonts w:ascii="Calibri" w:hAnsi="Calibri"/>
          <w:lang w:val="fr-FR"/>
        </w:rPr>
        <w:t>Le rôle du Secrétariat Ramsar est d’apporter un appui et de fournir des avis, y compris en établissant des liens et en aidant à élaborer des propositions pour obtenir un financement. L’équipe en charge des partenariats s’emploiera à instaurer et entretenir les systèmes et relations nécessaires pour aller de l’avant dans ce domaine.</w:t>
      </w:r>
    </w:p>
    <w:p w:rsidR="001167D2" w:rsidRPr="000D5882" w:rsidRDefault="001167D2" w:rsidP="00F6028E">
      <w:pPr>
        <w:pStyle w:val="ListParagraph"/>
        <w:ind w:left="0" w:right="-46"/>
        <w:jc w:val="left"/>
        <w:rPr>
          <w:rFonts w:ascii="Calibri" w:hAnsi="Calibri"/>
          <w:b/>
          <w:lang w:val="fr-FR"/>
        </w:rPr>
      </w:pPr>
    </w:p>
    <w:p w:rsidR="001167D2" w:rsidRPr="000D5882" w:rsidRDefault="001167D2" w:rsidP="00F6028E">
      <w:pPr>
        <w:pStyle w:val="ListParagraph"/>
        <w:tabs>
          <w:tab w:val="left" w:pos="378"/>
        </w:tabs>
        <w:ind w:left="0" w:right="-46"/>
        <w:jc w:val="left"/>
        <w:rPr>
          <w:rFonts w:ascii="Calibri" w:hAnsi="Calibri"/>
          <w:b/>
          <w:lang w:val="fr-FR"/>
        </w:rPr>
      </w:pPr>
      <w:r w:rsidRPr="000D5882">
        <w:rPr>
          <w:rFonts w:ascii="Calibri" w:hAnsi="Calibri"/>
          <w:b/>
          <w:lang w:val="fr-FR"/>
        </w:rPr>
        <w:t xml:space="preserve">1.3 </w:t>
      </w:r>
      <w:r w:rsidRPr="000D5882">
        <w:rPr>
          <w:rFonts w:ascii="Calibri" w:hAnsi="Calibri"/>
          <w:b/>
          <w:lang w:val="fr-FR"/>
        </w:rPr>
        <w:tab/>
        <w:t>Renforcer les capacités au sein des régions pour obtenir de nouvelles ressources financières</w:t>
      </w:r>
    </w:p>
    <w:p w:rsidR="001167D2" w:rsidRPr="000D5882" w:rsidRDefault="001167D2" w:rsidP="00F6028E">
      <w:pPr>
        <w:ind w:right="-46"/>
        <w:jc w:val="left"/>
        <w:rPr>
          <w:rFonts w:ascii="Calibri" w:hAnsi="Calibri"/>
          <w:lang w:val="fr-FR"/>
        </w:rPr>
      </w:pPr>
    </w:p>
    <w:p w:rsidR="001167D2" w:rsidRPr="000D5882" w:rsidRDefault="001167D2" w:rsidP="00F6028E">
      <w:pPr>
        <w:ind w:right="-46"/>
        <w:jc w:val="left"/>
        <w:rPr>
          <w:rFonts w:ascii="Calibri" w:hAnsi="Calibri"/>
          <w:lang w:val="fr-FR"/>
        </w:rPr>
      </w:pPr>
      <w:r w:rsidRPr="000D5882">
        <w:rPr>
          <w:rFonts w:ascii="Calibri" w:hAnsi="Calibri"/>
          <w:lang w:val="fr-FR"/>
        </w:rPr>
        <w:t>Dans le cadre des Initiatives régionales Ramsar et des Équipes régionales Ramsar, il est possible et nécessaire de renforcer les capacités et les connaissances et matière d’appels de fonds. La procédure a démarré avec une analyse du niveau de financement accordé aux fins de l’utilisation rationnelle des zones humides. Au titre du FEM-5, le Fonds pour l’environnement mondial (FEM) a fourni au moins USD 400 millions en faveur de projets relatifs à des zones humides et le FEM-6 offre des possibilités de financement du même ordre. La prochaine étape consistera</w:t>
      </w:r>
      <w:r w:rsidR="00F62415" w:rsidRPr="000D5882">
        <w:rPr>
          <w:rFonts w:ascii="Calibri" w:hAnsi="Calibri"/>
          <w:lang w:val="fr-FR"/>
        </w:rPr>
        <w:t xml:space="preserve"> à faire en sorte que</w:t>
      </w:r>
      <w:r w:rsidRPr="000D5882">
        <w:rPr>
          <w:rFonts w:ascii="Calibri" w:hAnsi="Calibri"/>
          <w:lang w:val="fr-FR"/>
        </w:rPr>
        <w:t xml:space="preserve"> les </w:t>
      </w:r>
      <w:r w:rsidR="00F62415" w:rsidRPr="000D5882">
        <w:rPr>
          <w:rFonts w:ascii="Calibri" w:hAnsi="Calibri"/>
          <w:lang w:val="fr-FR"/>
        </w:rPr>
        <w:t>é</w:t>
      </w:r>
      <w:r w:rsidRPr="000D5882">
        <w:rPr>
          <w:rFonts w:ascii="Calibri" w:hAnsi="Calibri"/>
          <w:lang w:val="fr-FR"/>
        </w:rPr>
        <w:t>quipes régionales Ramsar</w:t>
      </w:r>
      <w:r w:rsidR="00F62415" w:rsidRPr="000D5882">
        <w:rPr>
          <w:rFonts w:ascii="Calibri" w:hAnsi="Calibri"/>
          <w:lang w:val="fr-FR"/>
        </w:rPr>
        <w:t xml:space="preserve"> soient</w:t>
      </w:r>
      <w:r w:rsidRPr="000D5882">
        <w:rPr>
          <w:rFonts w:ascii="Calibri" w:hAnsi="Calibri"/>
          <w:lang w:val="fr-FR"/>
        </w:rPr>
        <w:t xml:space="preserve"> intégrées sans réserve dans les processus du FEM et avec les Correspondants du FEM en </w:t>
      </w:r>
      <w:r w:rsidR="00F62415" w:rsidRPr="000D5882">
        <w:rPr>
          <w:rFonts w:ascii="Calibri" w:hAnsi="Calibri"/>
          <w:lang w:val="fr-FR"/>
        </w:rPr>
        <w:t>participant</w:t>
      </w:r>
      <w:r w:rsidRPr="000D5882">
        <w:rPr>
          <w:rFonts w:ascii="Calibri" w:hAnsi="Calibri"/>
          <w:lang w:val="fr-FR"/>
        </w:rPr>
        <w:t xml:space="preserve"> à </w:t>
      </w:r>
      <w:r w:rsidR="002A749A" w:rsidRPr="000D5882">
        <w:rPr>
          <w:rFonts w:ascii="Calibri" w:hAnsi="Calibri"/>
          <w:lang w:val="fr-FR"/>
        </w:rPr>
        <w:t>la</w:t>
      </w:r>
      <w:r w:rsidRPr="000D5882">
        <w:rPr>
          <w:rFonts w:ascii="Calibri" w:hAnsi="Calibri"/>
          <w:lang w:val="fr-FR"/>
        </w:rPr>
        <w:t xml:space="preserve"> série d’</w:t>
      </w:r>
      <w:r w:rsidR="00F62415" w:rsidRPr="000D5882">
        <w:rPr>
          <w:rFonts w:ascii="Calibri" w:hAnsi="Calibri"/>
          <w:lang w:val="fr-FR"/>
        </w:rPr>
        <w:t>a</w:t>
      </w:r>
      <w:r w:rsidRPr="000D5882">
        <w:rPr>
          <w:rFonts w:ascii="Calibri" w:hAnsi="Calibri"/>
          <w:lang w:val="fr-FR"/>
        </w:rPr>
        <w:t>teliers à composition ouverte</w:t>
      </w:r>
      <w:r w:rsidR="00F62415" w:rsidRPr="000D5882">
        <w:rPr>
          <w:rFonts w:ascii="Calibri" w:hAnsi="Calibri"/>
          <w:lang w:val="fr-FR"/>
        </w:rPr>
        <w:t>,</w:t>
      </w:r>
      <w:r w:rsidRPr="000D5882">
        <w:rPr>
          <w:rFonts w:ascii="Calibri" w:hAnsi="Calibri"/>
          <w:lang w:val="fr-FR"/>
        </w:rPr>
        <w:t xml:space="preserve"> en 2015</w:t>
      </w:r>
      <w:r w:rsidR="00F62415" w:rsidRPr="000D5882">
        <w:rPr>
          <w:rFonts w:ascii="Calibri" w:hAnsi="Calibri"/>
          <w:lang w:val="fr-FR"/>
        </w:rPr>
        <w:t>,</w:t>
      </w:r>
      <w:r w:rsidRPr="000D5882">
        <w:rPr>
          <w:rFonts w:ascii="Calibri" w:hAnsi="Calibri"/>
          <w:lang w:val="fr-FR"/>
        </w:rPr>
        <w:t xml:space="preserve"> où les pays rencontrent les Agences du FEM et les Conventions afin de planifier le FEM</w:t>
      </w:r>
      <w:r w:rsidRPr="000D5882">
        <w:rPr>
          <w:rFonts w:ascii="Calibri" w:hAnsi="Calibri"/>
          <w:lang w:val="fr-FR"/>
        </w:rPr>
        <w:noBreakHyphen/>
        <w:t xml:space="preserve">6. </w:t>
      </w:r>
      <w:r w:rsidR="002A749A" w:rsidRPr="000D5882">
        <w:rPr>
          <w:rFonts w:ascii="Calibri" w:hAnsi="Calibri"/>
          <w:lang w:val="fr-FR"/>
        </w:rPr>
        <w:t>Cette mesure</w:t>
      </w:r>
      <w:r w:rsidRPr="000D5882">
        <w:rPr>
          <w:rFonts w:ascii="Calibri" w:hAnsi="Calibri"/>
          <w:lang w:val="fr-FR"/>
        </w:rPr>
        <w:t xml:space="preserve"> donnera directement accès à des acteurs clés et permettra de renforcer les capacités ainsi que l’appui aux projets pour les zones humides. </w:t>
      </w:r>
      <w:r w:rsidR="002A749A" w:rsidRPr="000D5882">
        <w:rPr>
          <w:rFonts w:ascii="Calibri" w:hAnsi="Calibri"/>
          <w:lang w:val="fr-FR"/>
        </w:rPr>
        <w:t xml:space="preserve">Les équipes régionales qui suivront aussi des cours </w:t>
      </w:r>
      <w:r w:rsidRPr="000D5882">
        <w:rPr>
          <w:rFonts w:ascii="Calibri" w:hAnsi="Calibri"/>
          <w:lang w:val="fr-FR"/>
        </w:rPr>
        <w:t xml:space="preserve">de formation aux méthodologies du FEM, </w:t>
      </w:r>
      <w:r w:rsidR="002A749A" w:rsidRPr="000D5882">
        <w:rPr>
          <w:rFonts w:ascii="Calibri" w:hAnsi="Calibri"/>
          <w:lang w:val="fr-FR"/>
        </w:rPr>
        <w:t>seront ainsi mieux équipées pour</w:t>
      </w:r>
      <w:r w:rsidRPr="000D5882">
        <w:rPr>
          <w:rFonts w:ascii="Calibri" w:hAnsi="Calibri"/>
          <w:lang w:val="fr-FR"/>
        </w:rPr>
        <w:t xml:space="preserve"> offr</w:t>
      </w:r>
      <w:r w:rsidR="002A749A" w:rsidRPr="000D5882">
        <w:rPr>
          <w:rFonts w:ascii="Calibri" w:hAnsi="Calibri"/>
          <w:lang w:val="fr-FR"/>
        </w:rPr>
        <w:t>ir</w:t>
      </w:r>
      <w:r w:rsidRPr="000D5882">
        <w:rPr>
          <w:rFonts w:ascii="Calibri" w:hAnsi="Calibri"/>
          <w:lang w:val="fr-FR"/>
        </w:rPr>
        <w:t xml:space="preserve"> un meilleur appui aux Parties. </w:t>
      </w:r>
    </w:p>
    <w:p w:rsidR="001167D2" w:rsidRPr="000D5882" w:rsidRDefault="001167D2" w:rsidP="00F6028E">
      <w:pPr>
        <w:ind w:right="-46"/>
        <w:jc w:val="left"/>
        <w:rPr>
          <w:rFonts w:ascii="Calibri" w:hAnsi="Calibri"/>
          <w:lang w:val="fr-FR"/>
        </w:rPr>
      </w:pPr>
    </w:p>
    <w:p w:rsidR="001167D2" w:rsidRPr="000D5882" w:rsidRDefault="001167D2" w:rsidP="00F6028E">
      <w:pPr>
        <w:ind w:right="-46"/>
        <w:jc w:val="left"/>
        <w:rPr>
          <w:rFonts w:ascii="Calibri" w:hAnsi="Calibri"/>
          <w:lang w:val="fr-FR"/>
        </w:rPr>
      </w:pPr>
      <w:r w:rsidRPr="000D5882">
        <w:rPr>
          <w:rFonts w:ascii="Calibri" w:hAnsi="Calibri"/>
          <w:lang w:val="fr-FR"/>
        </w:rPr>
        <w:t xml:space="preserve">D’autres mesures peuvent être prises par le biais du développement des capacités au sein du Secrétariat dans des domaines comme l’élaboration de propositions et la création de nouvelles possibilités de financement et de cofinancement au niveau mondial (p. ex., FEM, Fonds d’adaptation, Fonds vert pour le climat) et au niveau régional (Banque asiatique de développement, Communauté économique des États d’Afrique de l’Ouest, Communauté économique des États d’Afrique centrale, etc.). </w:t>
      </w:r>
    </w:p>
    <w:p w:rsidR="001167D2" w:rsidRPr="000D5882" w:rsidRDefault="001167D2" w:rsidP="00F6028E">
      <w:pPr>
        <w:ind w:right="-46"/>
        <w:jc w:val="left"/>
        <w:rPr>
          <w:rFonts w:ascii="Calibri" w:hAnsi="Calibri"/>
          <w:lang w:val="fr-FR"/>
        </w:rPr>
      </w:pPr>
    </w:p>
    <w:p w:rsidR="001167D2" w:rsidRPr="000D5882" w:rsidRDefault="001167D2" w:rsidP="00F6028E">
      <w:pPr>
        <w:pStyle w:val="ListParagraph"/>
        <w:ind w:left="0" w:right="-46"/>
        <w:jc w:val="left"/>
        <w:rPr>
          <w:rFonts w:ascii="Calibri" w:hAnsi="Calibri"/>
          <w:lang w:val="fr-FR"/>
        </w:rPr>
      </w:pPr>
      <w:r w:rsidRPr="000D5882">
        <w:rPr>
          <w:rFonts w:ascii="Calibri" w:hAnsi="Calibri"/>
          <w:lang w:val="fr-FR"/>
        </w:rPr>
        <w:t xml:space="preserve">Il est également possible d’améliorer le partage des meilleures pratiques entre les différentes Initiatives régionales Ramsar pour obtenir de meilleurs résultats et des financements plus importants. Les activités proposées dans le document SC48-24 </w:t>
      </w:r>
      <w:r w:rsidRPr="000D5882">
        <w:rPr>
          <w:rFonts w:ascii="Calibri" w:hAnsi="Calibri"/>
          <w:i/>
          <w:lang w:val="fr-FR"/>
        </w:rPr>
        <w:t>Initiatives régionales fonctionnant dans le cadre de la Convention de Ramsar</w:t>
      </w:r>
      <w:r w:rsidRPr="000D5882">
        <w:rPr>
          <w:rFonts w:ascii="Calibri" w:hAnsi="Calibri"/>
          <w:lang w:val="fr-FR"/>
        </w:rPr>
        <w:t xml:space="preserve"> pourront y contribuer, celles-ci visant à établir un lien virtuel entre les Initiatives régionales Ramsar.</w:t>
      </w:r>
    </w:p>
    <w:p w:rsidR="001167D2" w:rsidRPr="000D5882" w:rsidRDefault="001167D2" w:rsidP="00F6028E">
      <w:pPr>
        <w:pStyle w:val="ListParagraph"/>
        <w:ind w:left="0" w:right="-46"/>
        <w:jc w:val="left"/>
        <w:rPr>
          <w:rFonts w:ascii="Calibri" w:hAnsi="Calibri"/>
          <w:lang w:val="fr-FR"/>
        </w:rPr>
      </w:pPr>
    </w:p>
    <w:p w:rsidR="001167D2" w:rsidRPr="000D5882" w:rsidRDefault="001167D2" w:rsidP="00F6028E">
      <w:pPr>
        <w:ind w:left="378" w:right="-46" w:hanging="378"/>
        <w:jc w:val="left"/>
        <w:rPr>
          <w:rFonts w:ascii="Calibri" w:hAnsi="Calibri"/>
          <w:b/>
          <w:lang w:val="fr-FR"/>
        </w:rPr>
      </w:pPr>
      <w:r w:rsidRPr="000D5882">
        <w:rPr>
          <w:rFonts w:ascii="Calibri" w:hAnsi="Calibri"/>
          <w:b/>
          <w:lang w:val="fr-FR"/>
        </w:rPr>
        <w:t xml:space="preserve">1.4 </w:t>
      </w:r>
      <w:r w:rsidRPr="000D5882">
        <w:rPr>
          <w:rFonts w:ascii="Calibri" w:hAnsi="Calibri"/>
          <w:b/>
          <w:lang w:val="fr-FR"/>
        </w:rPr>
        <w:tab/>
        <w:t>Influencer les flux de capitaux et financiers en appui à la conservation et à l’utilisation rationnelle des zones humides</w:t>
      </w:r>
    </w:p>
    <w:p w:rsidR="001167D2" w:rsidRPr="000D5882" w:rsidRDefault="001167D2" w:rsidP="00F6028E">
      <w:pPr>
        <w:pStyle w:val="ListParagraph"/>
        <w:ind w:left="0" w:right="-46"/>
        <w:jc w:val="left"/>
        <w:rPr>
          <w:rFonts w:ascii="Calibri" w:hAnsi="Calibri"/>
          <w:lang w:val="fr-FR"/>
        </w:rPr>
      </w:pPr>
    </w:p>
    <w:p w:rsidR="001167D2" w:rsidRPr="000D5882" w:rsidRDefault="00D62DB0" w:rsidP="00F6028E">
      <w:pPr>
        <w:pStyle w:val="Default"/>
        <w:ind w:right="-46"/>
        <w:rPr>
          <w:rFonts w:ascii="Calibri" w:hAnsi="Calibri"/>
          <w:sz w:val="22"/>
          <w:szCs w:val="22"/>
          <w:lang w:val="fr-FR"/>
        </w:rPr>
      </w:pPr>
      <w:r w:rsidRPr="000D5882">
        <w:rPr>
          <w:rFonts w:ascii="Calibri" w:hAnsi="Calibri"/>
          <w:sz w:val="22"/>
          <w:szCs w:val="22"/>
          <w:lang w:val="fr-FR"/>
        </w:rPr>
        <w:t xml:space="preserve">Pour forger </w:t>
      </w:r>
      <w:r w:rsidR="001167D2" w:rsidRPr="000D5882">
        <w:rPr>
          <w:rFonts w:ascii="Calibri" w:hAnsi="Calibri"/>
          <w:sz w:val="22"/>
          <w:szCs w:val="22"/>
          <w:lang w:val="fr-FR"/>
        </w:rPr>
        <w:t>des relations avec le secteur privé, le Secrétariat Ramsar cherchera à s’appuyer sur ses accords de partenariat existants avec le Groupe Danone et Star Alliance</w:t>
      </w:r>
      <w:r w:rsidRPr="000D5882">
        <w:rPr>
          <w:rFonts w:ascii="Calibri" w:hAnsi="Calibri"/>
          <w:sz w:val="22"/>
          <w:szCs w:val="22"/>
          <w:lang w:val="fr-FR"/>
        </w:rPr>
        <w:t>,</w:t>
      </w:r>
      <w:r w:rsidR="001167D2" w:rsidRPr="000D5882">
        <w:rPr>
          <w:rFonts w:ascii="Calibri" w:hAnsi="Calibri"/>
          <w:sz w:val="22"/>
          <w:szCs w:val="22"/>
          <w:lang w:val="fr-FR"/>
        </w:rPr>
        <w:t xml:space="preserve"> </w:t>
      </w:r>
      <w:r w:rsidRPr="000D5882">
        <w:rPr>
          <w:rFonts w:ascii="Calibri" w:hAnsi="Calibri"/>
          <w:sz w:val="22"/>
          <w:szCs w:val="22"/>
          <w:lang w:val="fr-FR"/>
        </w:rPr>
        <w:t>étudiera</w:t>
      </w:r>
      <w:r w:rsidR="001167D2" w:rsidRPr="000D5882">
        <w:rPr>
          <w:rFonts w:ascii="Calibri" w:hAnsi="Calibri"/>
          <w:sz w:val="22"/>
          <w:szCs w:val="22"/>
          <w:lang w:val="fr-FR"/>
        </w:rPr>
        <w:t xml:space="preserve"> des possibilités de travail avec des associations industrielles et financières pertinentes (p. ex., IPEICA, SAI, etc.) et </w:t>
      </w:r>
      <w:r w:rsidRPr="000D5882">
        <w:rPr>
          <w:rFonts w:ascii="Calibri" w:hAnsi="Calibri"/>
          <w:sz w:val="22"/>
          <w:szCs w:val="22"/>
          <w:lang w:val="fr-FR"/>
        </w:rPr>
        <w:t>agira</w:t>
      </w:r>
      <w:r w:rsidR="001167D2" w:rsidRPr="000D5882">
        <w:rPr>
          <w:rFonts w:ascii="Calibri" w:hAnsi="Calibri"/>
          <w:sz w:val="22"/>
          <w:szCs w:val="22"/>
          <w:lang w:val="fr-FR"/>
        </w:rPr>
        <w:t xml:space="preserve"> toujours conformément à la Résolution X.12, </w:t>
      </w:r>
      <w:r w:rsidR="001167D2" w:rsidRPr="000D5882">
        <w:rPr>
          <w:rFonts w:ascii="Calibri" w:hAnsi="Calibri"/>
          <w:i/>
          <w:sz w:val="22"/>
          <w:szCs w:val="22"/>
          <w:lang w:val="fr-FR"/>
        </w:rPr>
        <w:t xml:space="preserve">Principes </w:t>
      </w:r>
      <w:r w:rsidRPr="000D5882">
        <w:rPr>
          <w:rFonts w:ascii="Calibri" w:hAnsi="Calibri"/>
          <w:i/>
          <w:sz w:val="22"/>
          <w:szCs w:val="22"/>
          <w:lang w:val="fr-FR"/>
        </w:rPr>
        <w:t>régissant</w:t>
      </w:r>
      <w:r w:rsidR="001167D2" w:rsidRPr="000D5882">
        <w:rPr>
          <w:rFonts w:ascii="Calibri" w:hAnsi="Calibri"/>
          <w:i/>
          <w:sz w:val="22"/>
          <w:szCs w:val="22"/>
          <w:lang w:val="fr-FR"/>
        </w:rPr>
        <w:t xml:space="preserve"> les partenariats entre la Convention de Ramsar et le secteur privé.</w:t>
      </w:r>
      <w:r w:rsidR="001167D2" w:rsidRPr="000D5882">
        <w:rPr>
          <w:rFonts w:ascii="Calibri" w:hAnsi="Calibri"/>
          <w:sz w:val="22"/>
          <w:szCs w:val="22"/>
          <w:lang w:val="fr-FR"/>
        </w:rPr>
        <w:t xml:space="preserve"> Lorsqu’il y a de toute évidence un produit à offrir tel que la participation à un Partenariat mondial pour la restauration des zones humides, les entreprises intéressées du secteur privé</w:t>
      </w:r>
      <w:r w:rsidRPr="000D5882">
        <w:rPr>
          <w:rFonts w:ascii="Calibri" w:hAnsi="Calibri"/>
          <w:sz w:val="22"/>
          <w:szCs w:val="22"/>
          <w:lang w:val="fr-FR"/>
        </w:rPr>
        <w:t>,</w:t>
      </w:r>
      <w:r w:rsidR="001167D2" w:rsidRPr="000D5882">
        <w:rPr>
          <w:rFonts w:ascii="Calibri" w:hAnsi="Calibri"/>
          <w:sz w:val="22"/>
          <w:szCs w:val="22"/>
          <w:lang w:val="fr-FR"/>
        </w:rPr>
        <w:t xml:space="preserve"> avec lesquelles nous n’avons pas encore conclu de partenariat officiel</w:t>
      </w:r>
      <w:r w:rsidRPr="000D5882">
        <w:rPr>
          <w:rFonts w:ascii="Calibri" w:hAnsi="Calibri"/>
          <w:sz w:val="22"/>
          <w:szCs w:val="22"/>
          <w:lang w:val="fr-FR"/>
        </w:rPr>
        <w:t>,</w:t>
      </w:r>
      <w:r w:rsidR="001167D2" w:rsidRPr="000D5882">
        <w:rPr>
          <w:rFonts w:ascii="Calibri" w:hAnsi="Calibri"/>
          <w:sz w:val="22"/>
          <w:szCs w:val="22"/>
          <w:lang w:val="fr-FR"/>
        </w:rPr>
        <w:t xml:space="preserve"> offrent les meilleures perspectives, après vérification.</w:t>
      </w:r>
    </w:p>
    <w:p w:rsidR="001167D2" w:rsidRPr="000D5882" w:rsidRDefault="001167D2" w:rsidP="00F6028E">
      <w:pPr>
        <w:pStyle w:val="Default"/>
        <w:ind w:right="-46"/>
        <w:rPr>
          <w:rFonts w:ascii="Calibri" w:hAnsi="Calibri"/>
          <w:sz w:val="22"/>
          <w:szCs w:val="22"/>
          <w:lang w:val="fr-FR"/>
        </w:rPr>
      </w:pPr>
    </w:p>
    <w:p w:rsidR="001167D2" w:rsidRPr="000D5882" w:rsidRDefault="001167D2" w:rsidP="00F6028E">
      <w:pPr>
        <w:pStyle w:val="Default"/>
        <w:ind w:right="-46"/>
        <w:rPr>
          <w:rFonts w:ascii="Calibri" w:hAnsi="Calibri"/>
          <w:sz w:val="22"/>
          <w:szCs w:val="22"/>
          <w:lang w:val="fr-FR"/>
        </w:rPr>
      </w:pPr>
      <w:r w:rsidRPr="000D5882">
        <w:rPr>
          <w:rFonts w:ascii="Calibri" w:hAnsi="Calibri"/>
          <w:sz w:val="22"/>
          <w:szCs w:val="22"/>
          <w:lang w:val="fr-FR"/>
        </w:rPr>
        <w:t>Pour influencer le</w:t>
      </w:r>
      <w:r w:rsidR="00D62DB0" w:rsidRPr="000D5882">
        <w:rPr>
          <w:rFonts w:ascii="Calibri" w:hAnsi="Calibri"/>
          <w:sz w:val="22"/>
          <w:szCs w:val="22"/>
          <w:lang w:val="fr-FR"/>
        </w:rPr>
        <w:t xml:space="preserve"> monde des affaires et</w:t>
      </w:r>
      <w:r w:rsidRPr="000D5882">
        <w:rPr>
          <w:rFonts w:ascii="Calibri" w:hAnsi="Calibri"/>
          <w:sz w:val="22"/>
          <w:szCs w:val="22"/>
          <w:lang w:val="fr-FR"/>
        </w:rPr>
        <w:t xml:space="preserve"> de la finance, le Secrétariat Ramsar pourrait renforcer son offre selon les lignes suivantes :</w:t>
      </w:r>
    </w:p>
    <w:p w:rsidR="001167D2" w:rsidRPr="000D5882" w:rsidRDefault="001167D2" w:rsidP="00F6028E">
      <w:pPr>
        <w:pStyle w:val="Default"/>
        <w:ind w:right="-46"/>
        <w:rPr>
          <w:rFonts w:ascii="Calibri" w:hAnsi="Calibri"/>
          <w:sz w:val="22"/>
          <w:szCs w:val="22"/>
          <w:lang w:val="fr-FR"/>
        </w:rPr>
      </w:pPr>
    </w:p>
    <w:p w:rsidR="001167D2" w:rsidRPr="000D5882" w:rsidRDefault="001167D2" w:rsidP="00F6028E">
      <w:pPr>
        <w:pStyle w:val="p1"/>
        <w:numPr>
          <w:ilvl w:val="0"/>
          <w:numId w:val="23"/>
        </w:numPr>
        <w:spacing w:after="0"/>
        <w:ind w:left="426" w:right="-46" w:hanging="426"/>
        <w:rPr>
          <w:rFonts w:ascii="Calibri" w:hAnsi="Calibri"/>
          <w:color w:val="363A2F"/>
          <w:sz w:val="22"/>
          <w:szCs w:val="22"/>
          <w:lang w:val="fr-FR"/>
        </w:rPr>
      </w:pPr>
      <w:r w:rsidRPr="000D5882">
        <w:rPr>
          <w:rFonts w:ascii="Calibri" w:hAnsi="Calibri"/>
          <w:b/>
          <w:color w:val="363A2F"/>
          <w:sz w:val="22"/>
          <w:szCs w:val="22"/>
          <w:lang w:val="fr-FR"/>
        </w:rPr>
        <w:t>Renforcer les connaissances économiques et la compréhension</w:t>
      </w:r>
      <w:r w:rsidRPr="000D5882">
        <w:rPr>
          <w:rFonts w:ascii="Calibri" w:hAnsi="Calibri"/>
          <w:b/>
          <w:sz w:val="22"/>
          <w:szCs w:val="22"/>
          <w:lang w:val="fr-FR"/>
        </w:rPr>
        <w:t xml:space="preserve">. </w:t>
      </w:r>
      <w:r w:rsidRPr="000D5882">
        <w:rPr>
          <w:rFonts w:ascii="Calibri" w:hAnsi="Calibri"/>
          <w:sz w:val="22"/>
          <w:szCs w:val="22"/>
          <w:lang w:val="fr-FR"/>
        </w:rPr>
        <w:t>L’</w:t>
      </w:r>
      <w:hyperlink r:id="rId9" w:tgtFrame="_blank" w:history="1">
        <w:r w:rsidR="00D62DB0" w:rsidRPr="000D5882">
          <w:rPr>
            <w:rStyle w:val="Hyperlink"/>
            <w:rFonts w:ascii="Calibri" w:hAnsi="Calibri"/>
            <w:color w:val="auto"/>
            <w:sz w:val="22"/>
            <w:szCs w:val="22"/>
            <w:u w:val="none"/>
            <w:lang w:val="fr-FR"/>
          </w:rPr>
          <w:t>é</w:t>
        </w:r>
        <w:r w:rsidRPr="000D5882">
          <w:rPr>
            <w:rStyle w:val="Hyperlink"/>
            <w:rFonts w:ascii="Calibri" w:hAnsi="Calibri"/>
            <w:color w:val="auto"/>
            <w:sz w:val="22"/>
            <w:szCs w:val="22"/>
            <w:u w:val="none"/>
            <w:lang w:val="fr-FR"/>
          </w:rPr>
          <w:t>tude TEEB sur l’eau et les zones humides</w:t>
        </w:r>
      </w:hyperlink>
      <w:r w:rsidRPr="000D5882">
        <w:rPr>
          <w:rFonts w:ascii="Calibri" w:hAnsi="Calibri"/>
          <w:sz w:val="22"/>
          <w:szCs w:val="22"/>
          <w:lang w:val="fr-FR"/>
        </w:rPr>
        <w:t xml:space="preserve">, soutenue par la Convention de Ramsar, est une contribution importante à une meilleure compréhension de la valeur économique et de l’importance de tous les types de zones humides. Les universitaires et les décideurs politiques </w:t>
      </w:r>
      <w:r w:rsidR="00D62DB0" w:rsidRPr="000D5882">
        <w:rPr>
          <w:rFonts w:ascii="Calibri" w:hAnsi="Calibri"/>
          <w:sz w:val="22"/>
          <w:szCs w:val="22"/>
          <w:lang w:val="fr-FR"/>
        </w:rPr>
        <w:t>découvrent</w:t>
      </w:r>
      <w:r w:rsidRPr="000D5882">
        <w:rPr>
          <w:rFonts w:ascii="Calibri" w:hAnsi="Calibri"/>
          <w:sz w:val="22"/>
          <w:szCs w:val="22"/>
          <w:lang w:val="fr-FR"/>
        </w:rPr>
        <w:t xml:space="preserve"> et publient de plus en plus de preuves des avantages économiques des zones humides aussi bien naturelles qu’</w:t>
      </w:r>
      <w:hyperlink r:id="rId10" w:tgtFrame="_blank" w:history="1">
        <w:r w:rsidRPr="000D5882">
          <w:rPr>
            <w:rStyle w:val="Hyperlink"/>
            <w:rFonts w:ascii="Calibri" w:hAnsi="Calibri"/>
            <w:color w:val="auto"/>
            <w:sz w:val="22"/>
            <w:szCs w:val="22"/>
            <w:u w:val="none"/>
            <w:lang w:val="fr-FR"/>
          </w:rPr>
          <w:t>artificielles</w:t>
        </w:r>
      </w:hyperlink>
      <w:r w:rsidRPr="000D5882">
        <w:rPr>
          <w:rFonts w:ascii="Calibri" w:hAnsi="Calibri"/>
          <w:color w:val="363A2F"/>
          <w:sz w:val="22"/>
          <w:szCs w:val="22"/>
          <w:lang w:val="fr-FR"/>
        </w:rPr>
        <w:t xml:space="preserve">. Il y a plusieurs moyens possibles de s’appuyer sur ces travaux </w:t>
      </w:r>
      <w:r w:rsidR="00D62DB0" w:rsidRPr="000D5882">
        <w:rPr>
          <w:rFonts w:ascii="Calibri" w:hAnsi="Calibri"/>
          <w:color w:val="363A2F"/>
          <w:sz w:val="22"/>
          <w:szCs w:val="22"/>
          <w:lang w:val="fr-FR"/>
        </w:rPr>
        <w:t>antérieurs, par exemple en approfondissant</w:t>
      </w:r>
      <w:r w:rsidRPr="000D5882">
        <w:rPr>
          <w:rFonts w:ascii="Calibri" w:hAnsi="Calibri"/>
          <w:color w:val="363A2F"/>
          <w:sz w:val="22"/>
          <w:szCs w:val="22"/>
          <w:lang w:val="fr-FR"/>
        </w:rPr>
        <w:t xml:space="preserve"> l’analyse des services écosystémiques jusqu’à une analyse au niveau des sites, ou </w:t>
      </w:r>
      <w:r w:rsidR="00D62DB0" w:rsidRPr="000D5882">
        <w:rPr>
          <w:rFonts w:ascii="Calibri" w:hAnsi="Calibri"/>
          <w:color w:val="363A2F"/>
          <w:sz w:val="22"/>
          <w:szCs w:val="22"/>
          <w:lang w:val="fr-FR"/>
        </w:rPr>
        <w:t>en appliquant</w:t>
      </w:r>
      <w:r w:rsidRPr="000D5882">
        <w:rPr>
          <w:rFonts w:ascii="Calibri" w:hAnsi="Calibri"/>
          <w:color w:val="363A2F"/>
          <w:sz w:val="22"/>
          <w:szCs w:val="22"/>
          <w:lang w:val="fr-FR"/>
        </w:rPr>
        <w:t xml:space="preserve"> l’économie « classique » associée à la valeur actuelle des zones humides afin de prévoir quand les coûts à court terme de la destruction seront plus élevés que les avantages à court terme.</w:t>
      </w:r>
    </w:p>
    <w:p w:rsidR="001167D2" w:rsidRPr="000D5882" w:rsidRDefault="001167D2" w:rsidP="00F6028E">
      <w:pPr>
        <w:pStyle w:val="p1"/>
        <w:spacing w:after="0"/>
        <w:ind w:left="426" w:right="-46" w:hanging="426"/>
        <w:rPr>
          <w:rFonts w:ascii="Calibri" w:hAnsi="Calibri"/>
          <w:color w:val="363A2F"/>
          <w:sz w:val="22"/>
          <w:szCs w:val="22"/>
          <w:lang w:val="fr-FR"/>
        </w:rPr>
      </w:pPr>
    </w:p>
    <w:p w:rsidR="001167D2" w:rsidRPr="000D5882" w:rsidRDefault="001167D2" w:rsidP="00F6028E">
      <w:pPr>
        <w:pStyle w:val="p1"/>
        <w:numPr>
          <w:ilvl w:val="0"/>
          <w:numId w:val="23"/>
        </w:numPr>
        <w:spacing w:after="0"/>
        <w:ind w:left="426" w:right="-46" w:hanging="426"/>
        <w:rPr>
          <w:rFonts w:ascii="Calibri" w:hAnsi="Calibri"/>
          <w:color w:val="363A2F"/>
          <w:sz w:val="22"/>
          <w:szCs w:val="22"/>
          <w:lang w:val="fr-FR"/>
        </w:rPr>
      </w:pPr>
      <w:r w:rsidRPr="000D5882">
        <w:rPr>
          <w:rFonts w:ascii="Calibri" w:hAnsi="Calibri"/>
          <w:b/>
          <w:color w:val="363A2F"/>
          <w:sz w:val="22"/>
          <w:szCs w:val="22"/>
          <w:lang w:val="fr-FR"/>
        </w:rPr>
        <w:t>Donner des conseils aux investisseurs et aux entreprises privées.</w:t>
      </w:r>
      <w:r w:rsidRPr="000D5882">
        <w:rPr>
          <w:rFonts w:ascii="Calibri" w:hAnsi="Calibri"/>
          <w:color w:val="363A2F"/>
          <w:sz w:val="22"/>
          <w:szCs w:val="22"/>
          <w:lang w:val="fr-FR"/>
        </w:rPr>
        <w:t xml:space="preserve"> Le Secrétariat de la Convention de Ramsar pourrait élargir ses travaux en cherchant à partager des connaissances et à faire des recommandations dans le cadre de plateformes comme l’Initiative pour l’agriculture durable, et en travaillant avec différentes entreprises dans le domaine de leurs politiques pour l’eau et les zones humides, </w:t>
      </w:r>
      <w:r w:rsidR="00D62DB0" w:rsidRPr="000D5882">
        <w:rPr>
          <w:rFonts w:ascii="Calibri" w:hAnsi="Calibri"/>
          <w:color w:val="363A2F"/>
          <w:sz w:val="22"/>
          <w:szCs w:val="22"/>
          <w:lang w:val="fr-FR"/>
        </w:rPr>
        <w:t>comme</w:t>
      </w:r>
      <w:r w:rsidRPr="000D5882">
        <w:rPr>
          <w:rFonts w:ascii="Calibri" w:hAnsi="Calibri"/>
          <w:color w:val="363A2F"/>
          <w:sz w:val="22"/>
          <w:szCs w:val="22"/>
          <w:lang w:val="fr-FR"/>
        </w:rPr>
        <w:t xml:space="preserve"> la politique pour l’eau du Groupe Danone.</w:t>
      </w:r>
    </w:p>
    <w:p w:rsidR="001167D2" w:rsidRPr="000D5882" w:rsidRDefault="001167D2" w:rsidP="00F6028E">
      <w:pPr>
        <w:pStyle w:val="ListParagraph"/>
        <w:ind w:left="426" w:right="-46" w:hanging="426"/>
        <w:rPr>
          <w:rFonts w:ascii="Calibri" w:hAnsi="Calibri"/>
          <w:color w:val="363A2F"/>
          <w:lang w:val="fr-FR"/>
        </w:rPr>
      </w:pPr>
    </w:p>
    <w:p w:rsidR="001167D2" w:rsidRPr="000D5882" w:rsidRDefault="001167D2" w:rsidP="00F6028E">
      <w:pPr>
        <w:pStyle w:val="p1"/>
        <w:numPr>
          <w:ilvl w:val="0"/>
          <w:numId w:val="23"/>
        </w:numPr>
        <w:spacing w:after="0"/>
        <w:ind w:left="426" w:right="-46" w:hanging="426"/>
        <w:rPr>
          <w:rFonts w:ascii="Calibri" w:hAnsi="Calibri"/>
          <w:color w:val="363A2F"/>
          <w:sz w:val="22"/>
          <w:szCs w:val="22"/>
          <w:lang w:val="fr-FR"/>
        </w:rPr>
      </w:pPr>
      <w:r w:rsidRPr="000D5882">
        <w:rPr>
          <w:rStyle w:val="Strong"/>
          <w:rFonts w:ascii="Calibri" w:hAnsi="Calibri"/>
          <w:b/>
          <w:color w:val="363A2F"/>
          <w:sz w:val="22"/>
          <w:szCs w:val="22"/>
          <w:lang w:val="fr-FR"/>
        </w:rPr>
        <w:t>Stimuler et soutenir les partenariats public</w:t>
      </w:r>
      <w:r w:rsidR="00D62DB0" w:rsidRPr="000D5882">
        <w:rPr>
          <w:rStyle w:val="Strong"/>
          <w:rFonts w:ascii="Calibri" w:hAnsi="Calibri"/>
          <w:b/>
          <w:color w:val="363A2F"/>
          <w:sz w:val="22"/>
          <w:szCs w:val="22"/>
          <w:lang w:val="fr-FR"/>
        </w:rPr>
        <w:t>-</w:t>
      </w:r>
      <w:r w:rsidRPr="000D5882">
        <w:rPr>
          <w:rStyle w:val="Strong"/>
          <w:rFonts w:ascii="Calibri" w:hAnsi="Calibri"/>
          <w:b/>
          <w:color w:val="363A2F"/>
          <w:sz w:val="22"/>
          <w:szCs w:val="22"/>
          <w:lang w:val="fr-FR"/>
        </w:rPr>
        <w:t>privé</w:t>
      </w:r>
      <w:r w:rsidRPr="000D5882">
        <w:rPr>
          <w:rFonts w:ascii="Calibri" w:hAnsi="Calibri"/>
          <w:b/>
          <w:color w:val="363A2F"/>
          <w:sz w:val="22"/>
          <w:szCs w:val="22"/>
          <w:lang w:val="fr-FR"/>
        </w:rPr>
        <w:t>.</w:t>
      </w:r>
      <w:r w:rsidRPr="000D5882">
        <w:rPr>
          <w:rFonts w:ascii="Calibri" w:hAnsi="Calibri"/>
          <w:color w:val="363A2F"/>
          <w:sz w:val="22"/>
          <w:szCs w:val="22"/>
          <w:lang w:val="fr-FR"/>
        </w:rPr>
        <w:t xml:space="preserve"> En France, par exemple, le bassin versant alpin, au</w:t>
      </w:r>
      <w:r w:rsidRPr="000D5882">
        <w:rPr>
          <w:rFonts w:ascii="Calibri" w:hAnsi="Calibri"/>
          <w:color w:val="363A2F"/>
          <w:sz w:val="22"/>
          <w:szCs w:val="22"/>
          <w:lang w:val="fr-FR"/>
        </w:rPr>
        <w:noBreakHyphen/>
        <w:t xml:space="preserve">dessus de la ville d’Evian, a été inscrit </w:t>
      </w:r>
      <w:r w:rsidR="00D62DB0" w:rsidRPr="000D5882">
        <w:rPr>
          <w:rFonts w:ascii="Calibri" w:hAnsi="Calibri"/>
          <w:color w:val="363A2F"/>
          <w:sz w:val="22"/>
          <w:szCs w:val="22"/>
          <w:lang w:val="fr-FR"/>
        </w:rPr>
        <w:t>sur la Liste de</w:t>
      </w:r>
      <w:r w:rsidRPr="000D5882">
        <w:rPr>
          <w:rFonts w:ascii="Calibri" w:hAnsi="Calibri"/>
          <w:color w:val="363A2F"/>
          <w:sz w:val="22"/>
          <w:szCs w:val="22"/>
          <w:lang w:val="fr-FR"/>
        </w:rPr>
        <w:t xml:space="preserve"> Ramsar. Une collaboration </w:t>
      </w:r>
      <w:r w:rsidR="00D62DB0" w:rsidRPr="000D5882">
        <w:rPr>
          <w:rFonts w:ascii="Calibri" w:hAnsi="Calibri"/>
          <w:color w:val="363A2F"/>
          <w:sz w:val="22"/>
          <w:szCs w:val="22"/>
          <w:lang w:val="fr-FR"/>
        </w:rPr>
        <w:t>très étroite</w:t>
      </w:r>
      <w:r w:rsidRPr="000D5882">
        <w:rPr>
          <w:rFonts w:ascii="Calibri" w:hAnsi="Calibri"/>
          <w:color w:val="363A2F"/>
          <w:sz w:val="22"/>
          <w:szCs w:val="22"/>
          <w:lang w:val="fr-FR"/>
        </w:rPr>
        <w:t xml:space="preserve"> entre la division Evian du Groupe Danone, la ville d’Evian et les communautés voisines a permis de garantir la pureté de l’eau embouteillée et a contribué au dynamisme économique de la région et à la protection de la source d’eau d’Evian. Le Partenariat mondial pour la restauration des zones humides proposé pourrait offrir </w:t>
      </w:r>
      <w:r w:rsidR="00D62DB0" w:rsidRPr="000D5882">
        <w:rPr>
          <w:rFonts w:ascii="Calibri" w:hAnsi="Calibri"/>
          <w:color w:val="363A2F"/>
          <w:sz w:val="22"/>
          <w:szCs w:val="22"/>
          <w:lang w:val="fr-FR"/>
        </w:rPr>
        <w:t>des possibilités</w:t>
      </w:r>
      <w:r w:rsidRPr="000D5882">
        <w:rPr>
          <w:rFonts w:ascii="Calibri" w:hAnsi="Calibri"/>
          <w:color w:val="363A2F"/>
          <w:sz w:val="22"/>
          <w:szCs w:val="22"/>
          <w:lang w:val="fr-FR"/>
        </w:rPr>
        <w:t xml:space="preserve"> de coinvestissement par des entreprises et des gouvernements dans des domaines semblables.</w:t>
      </w:r>
    </w:p>
    <w:p w:rsidR="001167D2" w:rsidRPr="000D5882" w:rsidRDefault="001167D2" w:rsidP="00F6028E">
      <w:pPr>
        <w:pStyle w:val="Default"/>
        <w:ind w:right="-46"/>
        <w:rPr>
          <w:rFonts w:ascii="Calibri" w:hAnsi="Calibri"/>
          <w:sz w:val="22"/>
          <w:szCs w:val="22"/>
          <w:lang w:val="fr-FR"/>
        </w:rPr>
      </w:pPr>
    </w:p>
    <w:p w:rsidR="001167D2" w:rsidRPr="000D5882" w:rsidRDefault="001167D2" w:rsidP="00F6028E">
      <w:pPr>
        <w:pStyle w:val="ListParagraph"/>
        <w:ind w:left="0" w:right="-46"/>
        <w:jc w:val="left"/>
        <w:rPr>
          <w:rFonts w:ascii="Calibri" w:hAnsi="Calibri"/>
          <w:lang w:val="fr-FR"/>
        </w:rPr>
      </w:pPr>
      <w:r w:rsidRPr="000D5882">
        <w:rPr>
          <w:rFonts w:ascii="Calibri" w:hAnsi="Calibri"/>
          <w:lang w:val="fr-FR"/>
        </w:rPr>
        <w:t xml:space="preserve">Afin de surveiller les progrès de mise en œuvre de la Résolution XI.20 de Ramsar </w:t>
      </w:r>
      <w:r w:rsidR="00AA1E14" w:rsidRPr="000D5882">
        <w:rPr>
          <w:rFonts w:ascii="Calibri" w:hAnsi="Calibri"/>
          <w:i/>
          <w:lang w:val="fr-FR"/>
        </w:rPr>
        <w:t>Promouvoir l’investissement durable par le secteur public et le secteur privé pour garantir le maintien des avantages issus des zones humides pour l’homme et la nature</w:t>
      </w:r>
      <w:r w:rsidRPr="000D5882">
        <w:rPr>
          <w:rFonts w:ascii="Calibri" w:hAnsi="Calibri"/>
          <w:lang w:val="fr-FR"/>
        </w:rPr>
        <w:t xml:space="preserve">, le Secrétariat mènera une </w:t>
      </w:r>
      <w:r w:rsidR="00AA1E14" w:rsidRPr="000D5882">
        <w:rPr>
          <w:rFonts w:ascii="Calibri" w:hAnsi="Calibri"/>
          <w:lang w:val="fr-FR"/>
        </w:rPr>
        <w:t>enquête,</w:t>
      </w:r>
      <w:r w:rsidRPr="000D5882">
        <w:rPr>
          <w:rFonts w:ascii="Calibri" w:hAnsi="Calibri"/>
          <w:lang w:val="fr-FR"/>
        </w:rPr>
        <w:t xml:space="preserve"> à chaque période triennale</w:t>
      </w:r>
      <w:r w:rsidR="00AA1E14" w:rsidRPr="000D5882">
        <w:rPr>
          <w:rFonts w:ascii="Calibri" w:hAnsi="Calibri"/>
          <w:lang w:val="fr-FR"/>
        </w:rPr>
        <w:t>,</w:t>
      </w:r>
      <w:r w:rsidRPr="000D5882">
        <w:rPr>
          <w:rFonts w:ascii="Calibri" w:hAnsi="Calibri"/>
          <w:lang w:val="fr-FR"/>
        </w:rPr>
        <w:t xml:space="preserve"> pour rassembler des informations sur les progrès de la mise en œuvre et </w:t>
      </w:r>
      <w:r w:rsidR="00AA1E14" w:rsidRPr="000D5882">
        <w:rPr>
          <w:rFonts w:ascii="Calibri" w:hAnsi="Calibri"/>
          <w:lang w:val="fr-FR"/>
        </w:rPr>
        <w:t>diffusera</w:t>
      </w:r>
      <w:r w:rsidRPr="000D5882">
        <w:rPr>
          <w:rFonts w:ascii="Calibri" w:hAnsi="Calibri"/>
          <w:lang w:val="fr-FR"/>
        </w:rPr>
        <w:t xml:space="preserve"> les résultats.  </w:t>
      </w:r>
    </w:p>
    <w:p w:rsidR="001167D2" w:rsidRPr="00F6028E" w:rsidRDefault="001167D2" w:rsidP="00F6028E">
      <w:pPr>
        <w:keepNext/>
        <w:keepLines/>
        <w:ind w:right="-46"/>
        <w:jc w:val="left"/>
        <w:rPr>
          <w:rFonts w:ascii="Calibri" w:hAnsi="Calibri"/>
          <w:b/>
          <w:sz w:val="24"/>
          <w:szCs w:val="24"/>
          <w:u w:val="single"/>
          <w:lang w:val="fr-FR"/>
        </w:rPr>
      </w:pPr>
      <w:r w:rsidRPr="00F6028E">
        <w:rPr>
          <w:rFonts w:ascii="Calibri" w:hAnsi="Calibri"/>
          <w:b/>
          <w:sz w:val="24"/>
          <w:szCs w:val="24"/>
          <w:lang w:val="fr-FR"/>
        </w:rPr>
        <w:t>Section 2 : Élaborer les priorités mondiales</w:t>
      </w:r>
    </w:p>
    <w:p w:rsidR="001167D2" w:rsidRPr="000D5882" w:rsidRDefault="001167D2" w:rsidP="00F6028E">
      <w:pPr>
        <w:keepNext/>
        <w:keepLines/>
        <w:ind w:right="-46"/>
        <w:jc w:val="left"/>
        <w:rPr>
          <w:rFonts w:ascii="Calibri" w:hAnsi="Calibri"/>
          <w:b/>
          <w:u w:val="single"/>
          <w:lang w:val="fr-FR"/>
        </w:rPr>
      </w:pPr>
    </w:p>
    <w:p w:rsidR="001167D2" w:rsidRPr="000D5882" w:rsidRDefault="001167D2" w:rsidP="00F6028E">
      <w:pPr>
        <w:keepNext/>
        <w:keepLines/>
        <w:ind w:right="-46"/>
        <w:jc w:val="left"/>
        <w:rPr>
          <w:rFonts w:ascii="Calibri" w:hAnsi="Calibri"/>
          <w:lang w:val="fr-FR"/>
        </w:rPr>
      </w:pPr>
      <w:r w:rsidRPr="000D5882">
        <w:rPr>
          <w:rFonts w:ascii="Calibri" w:hAnsi="Calibri"/>
          <w:lang w:val="fr-FR"/>
        </w:rPr>
        <w:t xml:space="preserve">Cette section dresse une liste de six priorités mondiales – des lignes de produits convaincantes pouvant correspondre aux intérêts des bailleurs de fonds et des partenaires. Les domaines proposés ont la capacité de nous faire progresser dans la réalisation des buts du Plan stratégique et de s’inspirer de travaux antérieurs tels que le Cadre stratégique Ramsar pour les partenariats (COP11 DOC. 18) et la Résolution XI.6 </w:t>
      </w:r>
      <w:r w:rsidRPr="000D5882">
        <w:rPr>
          <w:rFonts w:ascii="Calibri" w:hAnsi="Calibri"/>
          <w:i/>
          <w:lang w:val="fr-FR"/>
        </w:rPr>
        <w:t>Partenariats et synergies avec les Accords multilatéraux sur l’environnement et autres institutions</w:t>
      </w:r>
      <w:r w:rsidRPr="000D5882">
        <w:rPr>
          <w:rFonts w:ascii="Calibri" w:hAnsi="Calibri"/>
          <w:lang w:val="fr-FR"/>
        </w:rPr>
        <w:t>. Dans le cahier des charges d’origine du Coordonnateur des partenariats figuraient l’établissement et le renforcement de possibilités autour de priorités partagées et cela reste clairement un important moyen d’apporter une valeur ajoutée.</w:t>
      </w:r>
    </w:p>
    <w:p w:rsidR="001167D2" w:rsidRPr="000D5882" w:rsidRDefault="001167D2" w:rsidP="00F6028E">
      <w:pPr>
        <w:ind w:right="-46"/>
        <w:jc w:val="left"/>
        <w:rPr>
          <w:rFonts w:ascii="Calibri" w:hAnsi="Calibri"/>
          <w:lang w:val="fr-FR"/>
        </w:rPr>
      </w:pPr>
    </w:p>
    <w:p w:rsidR="001167D2" w:rsidRPr="000D5882" w:rsidRDefault="001167D2" w:rsidP="00F6028E">
      <w:pPr>
        <w:ind w:right="-46"/>
        <w:jc w:val="left"/>
        <w:rPr>
          <w:rFonts w:ascii="Calibri" w:hAnsi="Calibri"/>
          <w:b/>
          <w:lang w:val="fr-FR"/>
        </w:rPr>
      </w:pPr>
      <w:r w:rsidRPr="000D5882">
        <w:rPr>
          <w:rFonts w:ascii="Calibri" w:hAnsi="Calibri"/>
          <w:b/>
          <w:lang w:val="fr-FR"/>
        </w:rPr>
        <w:t>Opportunités, rôles et responsabilités pour l’engagement</w:t>
      </w:r>
    </w:p>
    <w:p w:rsidR="001167D2" w:rsidRPr="000D5882" w:rsidRDefault="001167D2" w:rsidP="00F6028E">
      <w:pPr>
        <w:ind w:right="-46"/>
        <w:jc w:val="left"/>
        <w:rPr>
          <w:rFonts w:ascii="Calibri" w:hAnsi="Calibri"/>
          <w:lang w:val="fr-FR"/>
        </w:rPr>
      </w:pPr>
    </w:p>
    <w:p w:rsidR="001167D2" w:rsidRPr="000D5882" w:rsidRDefault="001167D2" w:rsidP="00F6028E">
      <w:pPr>
        <w:ind w:right="-46"/>
        <w:jc w:val="left"/>
        <w:rPr>
          <w:rFonts w:ascii="Calibri" w:hAnsi="Calibri"/>
          <w:lang w:val="fr-FR"/>
        </w:rPr>
      </w:pPr>
      <w:r w:rsidRPr="000D5882">
        <w:rPr>
          <w:rFonts w:ascii="Calibri" w:hAnsi="Calibri"/>
          <w:lang w:val="fr-FR"/>
        </w:rPr>
        <w:t>Les gouvernements, les Initiatives régionales, les ONG et autres partenaires auront l’occasion de s’inscrire pour recevoir des mises à jour, collaborer à ou soutenir des initiatives ou projets particuliers. Les gouvernements, les Initiatives régionales, les ONG et autres partenaires seront invités et encouragés à informer le Secrétariat des possibilités de financement car des ressources financières seront nécessaires pour mener les travaux.</w:t>
      </w:r>
    </w:p>
    <w:p w:rsidR="001167D2" w:rsidRPr="000D5882" w:rsidRDefault="001167D2" w:rsidP="00F6028E">
      <w:pPr>
        <w:ind w:right="-46"/>
        <w:jc w:val="left"/>
        <w:rPr>
          <w:rFonts w:ascii="Calibri" w:hAnsi="Calibri"/>
          <w:lang w:val="fr-FR"/>
        </w:rPr>
      </w:pPr>
    </w:p>
    <w:p w:rsidR="001167D2" w:rsidRPr="000D5882" w:rsidRDefault="001167D2" w:rsidP="00F6028E">
      <w:pPr>
        <w:ind w:right="-46"/>
        <w:jc w:val="left"/>
        <w:rPr>
          <w:rFonts w:ascii="Calibri" w:hAnsi="Calibri"/>
          <w:lang w:val="fr-FR"/>
        </w:rPr>
      </w:pPr>
      <w:r w:rsidRPr="000D5882">
        <w:rPr>
          <w:rFonts w:ascii="Calibri" w:hAnsi="Calibri"/>
          <w:lang w:val="fr-FR"/>
        </w:rPr>
        <w:t>Le Secrétariat Ramsar soutiendra les efforts communs déployés pour concevoir des produits dans ces domaines et obtenir un financement initial d’au moins CHF 250 000 par an, et aider à donner l’impulsion</w:t>
      </w:r>
      <w:r w:rsidRPr="000D5882">
        <w:rPr>
          <w:rStyle w:val="FootnoteReference"/>
          <w:rFonts w:ascii="Calibri" w:hAnsi="Calibri"/>
          <w:lang w:val="fr-FR"/>
        </w:rPr>
        <w:footnoteReference w:id="1"/>
      </w:r>
      <w:r w:rsidRPr="000D5882">
        <w:rPr>
          <w:rFonts w:ascii="Calibri" w:hAnsi="Calibri"/>
          <w:lang w:val="fr-FR"/>
        </w:rPr>
        <w:t>.</w:t>
      </w:r>
    </w:p>
    <w:p w:rsidR="001167D2" w:rsidRPr="000D5882" w:rsidRDefault="001167D2" w:rsidP="00F6028E">
      <w:pPr>
        <w:ind w:right="-46"/>
        <w:jc w:val="left"/>
        <w:rPr>
          <w:rFonts w:ascii="Calibri" w:hAnsi="Calibri"/>
          <w:lang w:val="fr-FR"/>
        </w:rPr>
      </w:pPr>
    </w:p>
    <w:p w:rsidR="001167D2" w:rsidRPr="000D5882" w:rsidRDefault="001167D2" w:rsidP="00F6028E">
      <w:pPr>
        <w:ind w:right="-46"/>
        <w:jc w:val="left"/>
        <w:rPr>
          <w:rFonts w:ascii="Calibri" w:hAnsi="Calibri"/>
          <w:b/>
          <w:lang w:val="fr-FR"/>
        </w:rPr>
      </w:pPr>
      <w:r w:rsidRPr="000D5882">
        <w:rPr>
          <w:rFonts w:ascii="Calibri" w:hAnsi="Calibri"/>
          <w:b/>
          <w:lang w:val="fr-FR"/>
        </w:rPr>
        <w:t xml:space="preserve">Six priorités mondiales pour les partenariats et les appels de fonds : </w:t>
      </w:r>
    </w:p>
    <w:p w:rsidR="001167D2" w:rsidRPr="000D5882" w:rsidRDefault="001167D2" w:rsidP="00F6028E">
      <w:pPr>
        <w:ind w:right="-46"/>
        <w:jc w:val="left"/>
        <w:rPr>
          <w:rFonts w:ascii="Calibri" w:hAnsi="Calibri"/>
          <w:b/>
          <w:lang w:val="fr-FR"/>
        </w:rPr>
      </w:pPr>
    </w:p>
    <w:p w:rsidR="001167D2" w:rsidRPr="000D5882" w:rsidRDefault="001167D2" w:rsidP="00F6028E">
      <w:pPr>
        <w:tabs>
          <w:tab w:val="left" w:pos="540"/>
        </w:tabs>
        <w:ind w:left="294" w:right="-46" w:hanging="294"/>
        <w:jc w:val="left"/>
        <w:rPr>
          <w:rFonts w:ascii="Calibri" w:hAnsi="Calibri"/>
          <w:b/>
          <w:lang w:val="fr-FR"/>
        </w:rPr>
      </w:pPr>
      <w:r w:rsidRPr="000D5882">
        <w:rPr>
          <w:rFonts w:ascii="Calibri" w:hAnsi="Calibri"/>
          <w:b/>
          <w:lang w:val="fr-FR"/>
        </w:rPr>
        <w:t>1.</w:t>
      </w:r>
      <w:r w:rsidRPr="000D5882">
        <w:rPr>
          <w:rFonts w:ascii="Calibri" w:hAnsi="Calibri"/>
          <w:b/>
          <w:lang w:val="fr-FR"/>
        </w:rPr>
        <w:tab/>
        <w:t>Renforcer les connaissances en tirant parti des techniques d’observation de la Terre et de la participation des citoyens</w:t>
      </w:r>
    </w:p>
    <w:p w:rsidR="001167D2" w:rsidRPr="000D5882" w:rsidRDefault="001167D2" w:rsidP="00F6028E">
      <w:pPr>
        <w:tabs>
          <w:tab w:val="left" w:pos="540"/>
        </w:tabs>
        <w:ind w:left="294" w:right="-46" w:hanging="294"/>
        <w:jc w:val="left"/>
        <w:rPr>
          <w:rFonts w:ascii="Calibri" w:hAnsi="Calibri"/>
          <w:b/>
          <w:lang w:val="fr-FR"/>
        </w:rPr>
      </w:pPr>
      <w:r w:rsidRPr="000D5882">
        <w:rPr>
          <w:rFonts w:ascii="Calibri" w:hAnsi="Calibri"/>
          <w:b/>
          <w:lang w:val="fr-FR"/>
        </w:rPr>
        <w:t>2.</w:t>
      </w:r>
      <w:r w:rsidRPr="000D5882">
        <w:rPr>
          <w:rFonts w:ascii="Calibri" w:hAnsi="Calibri"/>
          <w:b/>
          <w:lang w:val="fr-FR"/>
        </w:rPr>
        <w:tab/>
        <w:t>Créer et consolider un Partenariat mondial pour la restauration des zones humides</w:t>
      </w:r>
    </w:p>
    <w:p w:rsidR="001167D2" w:rsidRPr="000D5882" w:rsidRDefault="001167D2" w:rsidP="00F6028E">
      <w:pPr>
        <w:tabs>
          <w:tab w:val="left" w:pos="540"/>
        </w:tabs>
        <w:ind w:left="294" w:right="-46" w:hanging="294"/>
        <w:jc w:val="left"/>
        <w:rPr>
          <w:rFonts w:ascii="Calibri" w:hAnsi="Calibri"/>
          <w:b/>
          <w:lang w:val="fr-FR"/>
        </w:rPr>
      </w:pPr>
      <w:r w:rsidRPr="000D5882">
        <w:rPr>
          <w:rFonts w:ascii="Calibri" w:hAnsi="Calibri"/>
          <w:b/>
          <w:lang w:val="fr-FR"/>
        </w:rPr>
        <w:t>3.</w:t>
      </w:r>
      <w:r w:rsidRPr="000D5882">
        <w:rPr>
          <w:rFonts w:ascii="Calibri" w:hAnsi="Calibri"/>
          <w:b/>
          <w:lang w:val="fr-FR"/>
        </w:rPr>
        <w:tab/>
        <w:t>Répondre aux besoins des Parties en matière de conseils et de renforcement des capacités</w:t>
      </w:r>
    </w:p>
    <w:p w:rsidR="001167D2" w:rsidRPr="000D5882" w:rsidRDefault="001167D2" w:rsidP="00F6028E">
      <w:pPr>
        <w:tabs>
          <w:tab w:val="left" w:pos="540"/>
        </w:tabs>
        <w:ind w:left="294" w:right="-46" w:hanging="294"/>
        <w:jc w:val="left"/>
        <w:rPr>
          <w:rFonts w:ascii="Calibri" w:hAnsi="Calibri"/>
          <w:b/>
          <w:lang w:val="fr-FR"/>
        </w:rPr>
      </w:pPr>
      <w:r w:rsidRPr="000D5882">
        <w:rPr>
          <w:rFonts w:ascii="Calibri" w:hAnsi="Calibri"/>
          <w:b/>
          <w:lang w:val="fr-FR"/>
        </w:rPr>
        <w:t>4.</w:t>
      </w:r>
      <w:r w:rsidRPr="000D5882">
        <w:rPr>
          <w:rFonts w:ascii="Calibri" w:hAnsi="Calibri"/>
          <w:b/>
          <w:lang w:val="fr-FR"/>
        </w:rPr>
        <w:tab/>
        <w:t>Renforcer l’appréciation des liens entre les zones humides, la culture et les moyens d’existence</w:t>
      </w:r>
    </w:p>
    <w:p w:rsidR="001167D2" w:rsidRPr="000D5882" w:rsidRDefault="001167D2" w:rsidP="00F6028E">
      <w:pPr>
        <w:tabs>
          <w:tab w:val="left" w:pos="540"/>
        </w:tabs>
        <w:ind w:left="294" w:right="-46" w:hanging="294"/>
        <w:jc w:val="left"/>
        <w:rPr>
          <w:rFonts w:ascii="Calibri" w:hAnsi="Calibri"/>
          <w:b/>
          <w:lang w:val="fr-FR"/>
        </w:rPr>
      </w:pPr>
      <w:r w:rsidRPr="000D5882">
        <w:rPr>
          <w:rFonts w:ascii="Calibri" w:hAnsi="Calibri"/>
          <w:b/>
          <w:lang w:val="fr-FR"/>
        </w:rPr>
        <w:t>5.</w:t>
      </w:r>
      <w:r w:rsidRPr="000D5882">
        <w:rPr>
          <w:rFonts w:ascii="Calibri" w:hAnsi="Calibri"/>
          <w:b/>
          <w:lang w:val="fr-FR"/>
        </w:rPr>
        <w:tab/>
        <w:t>Soutenir les « objectifs de développement durable » mondiaux</w:t>
      </w:r>
    </w:p>
    <w:p w:rsidR="001167D2" w:rsidRPr="000D5882" w:rsidRDefault="001167D2" w:rsidP="00F6028E">
      <w:pPr>
        <w:tabs>
          <w:tab w:val="left" w:pos="540"/>
        </w:tabs>
        <w:ind w:left="294" w:right="-46" w:hanging="294"/>
        <w:jc w:val="left"/>
        <w:rPr>
          <w:rFonts w:ascii="Calibri" w:hAnsi="Calibri"/>
          <w:b/>
          <w:lang w:val="fr-FR"/>
        </w:rPr>
      </w:pPr>
      <w:r w:rsidRPr="000D5882">
        <w:rPr>
          <w:rFonts w:ascii="Calibri" w:hAnsi="Calibri"/>
          <w:b/>
          <w:lang w:val="fr-FR"/>
        </w:rPr>
        <w:t>6.</w:t>
      </w:r>
      <w:r w:rsidRPr="000D5882">
        <w:rPr>
          <w:rFonts w:ascii="Calibri" w:hAnsi="Calibri"/>
          <w:b/>
          <w:lang w:val="fr-FR"/>
        </w:rPr>
        <w:tab/>
        <w:t>Renforcer les capacités à l’échelle du réseau de praticiens des zones humides</w:t>
      </w:r>
    </w:p>
    <w:p w:rsidR="001167D2" w:rsidRPr="000D5882" w:rsidRDefault="001167D2" w:rsidP="00F6028E">
      <w:pPr>
        <w:tabs>
          <w:tab w:val="left" w:pos="540"/>
        </w:tabs>
        <w:ind w:right="-46"/>
        <w:jc w:val="left"/>
        <w:rPr>
          <w:rFonts w:ascii="Calibri" w:hAnsi="Calibri"/>
          <w:b/>
          <w:lang w:val="fr-FR"/>
        </w:rPr>
      </w:pPr>
    </w:p>
    <w:p w:rsidR="001167D2" w:rsidRPr="000D5882" w:rsidRDefault="001167D2" w:rsidP="00F6028E">
      <w:pPr>
        <w:tabs>
          <w:tab w:val="left" w:pos="540"/>
        </w:tabs>
        <w:ind w:right="-46"/>
        <w:jc w:val="left"/>
        <w:rPr>
          <w:rFonts w:ascii="Calibri" w:hAnsi="Calibri"/>
          <w:lang w:val="fr-FR"/>
        </w:rPr>
      </w:pPr>
      <w:r w:rsidRPr="000D5882">
        <w:rPr>
          <w:rFonts w:ascii="Calibri" w:hAnsi="Calibri"/>
          <w:lang w:val="fr-FR"/>
        </w:rPr>
        <w:t>Voici des précisions sur chaque priorité mondiale :</w:t>
      </w:r>
    </w:p>
    <w:p w:rsidR="001167D2" w:rsidRPr="000D5882" w:rsidRDefault="001167D2" w:rsidP="00F6028E">
      <w:pPr>
        <w:tabs>
          <w:tab w:val="left" w:pos="540"/>
        </w:tabs>
        <w:ind w:right="-46"/>
        <w:jc w:val="left"/>
        <w:rPr>
          <w:rFonts w:ascii="Calibri" w:hAnsi="Calibri"/>
          <w:b/>
          <w:lang w:val="fr-FR"/>
        </w:rPr>
      </w:pPr>
    </w:p>
    <w:p w:rsidR="001167D2" w:rsidRPr="000D5882" w:rsidRDefault="001167D2" w:rsidP="00F6028E">
      <w:pPr>
        <w:ind w:left="644" w:right="-46" w:hanging="350"/>
        <w:jc w:val="left"/>
        <w:rPr>
          <w:rFonts w:ascii="Calibri" w:hAnsi="Calibri"/>
          <w:b/>
          <w:lang w:val="fr-FR"/>
        </w:rPr>
      </w:pPr>
      <w:r w:rsidRPr="000D5882">
        <w:rPr>
          <w:rFonts w:ascii="Calibri" w:hAnsi="Calibri"/>
          <w:b/>
          <w:lang w:val="fr-FR"/>
        </w:rPr>
        <w:t xml:space="preserve">1. </w:t>
      </w:r>
      <w:r w:rsidRPr="000D5882">
        <w:rPr>
          <w:rFonts w:ascii="Calibri" w:hAnsi="Calibri"/>
          <w:b/>
          <w:lang w:val="fr-FR"/>
        </w:rPr>
        <w:tab/>
        <w:t>Renforcer les connaissances en tirant parti des techniques d’observation de la Terre et de la participation des citoyens</w:t>
      </w:r>
    </w:p>
    <w:p w:rsidR="001167D2" w:rsidRPr="000D5882" w:rsidRDefault="001167D2" w:rsidP="00F6028E">
      <w:pPr>
        <w:tabs>
          <w:tab w:val="left" w:pos="540"/>
        </w:tabs>
        <w:ind w:right="-46"/>
        <w:jc w:val="left"/>
        <w:rPr>
          <w:rFonts w:ascii="Calibri" w:hAnsi="Calibri"/>
          <w:b/>
          <w:lang w:val="fr-FR"/>
        </w:rPr>
      </w:pPr>
    </w:p>
    <w:p w:rsidR="001167D2" w:rsidRPr="000D5882" w:rsidRDefault="001167D2" w:rsidP="00F6028E">
      <w:pPr>
        <w:tabs>
          <w:tab w:val="left" w:pos="540"/>
        </w:tabs>
        <w:ind w:right="-46"/>
        <w:jc w:val="left"/>
        <w:rPr>
          <w:rFonts w:ascii="Calibri" w:hAnsi="Calibri"/>
          <w:lang w:val="fr-FR"/>
        </w:rPr>
      </w:pPr>
      <w:r w:rsidRPr="000D5882">
        <w:rPr>
          <w:rFonts w:ascii="Calibri" w:hAnsi="Calibri"/>
          <w:lang w:val="fr-FR"/>
        </w:rPr>
        <w:t xml:space="preserve">Cette initiative associera l’observation de la Terre, l’engagement des citoyens et </w:t>
      </w:r>
      <w:r w:rsidR="0004718B" w:rsidRPr="000D5882">
        <w:rPr>
          <w:rFonts w:ascii="Calibri" w:hAnsi="Calibri"/>
          <w:lang w:val="fr-FR"/>
        </w:rPr>
        <w:t>l’établissement de</w:t>
      </w:r>
      <w:r w:rsidRPr="000D5882">
        <w:rPr>
          <w:rFonts w:ascii="Calibri" w:hAnsi="Calibri"/>
          <w:lang w:val="fr-FR"/>
        </w:rPr>
        <w:t xml:space="preserve"> rapports pour améliorer la mise à disposition de connaissances actualisées sur l’étendue et l’état des zones humides. Elle cherche</w:t>
      </w:r>
      <w:r w:rsidR="0004718B" w:rsidRPr="000D5882">
        <w:rPr>
          <w:rFonts w:ascii="Calibri" w:hAnsi="Calibri"/>
          <w:lang w:val="fr-FR"/>
        </w:rPr>
        <w:t>ra</w:t>
      </w:r>
      <w:r w:rsidRPr="000D5882">
        <w:rPr>
          <w:rFonts w:ascii="Calibri" w:hAnsi="Calibri"/>
          <w:lang w:val="fr-FR"/>
        </w:rPr>
        <w:t xml:space="preserve"> à associer les disciplines de l’observation à distance, de l’écologie, de l’hydrologie et de l’ingénierie et à enrichir les connaissances sur les tendances et leurs </w:t>
      </w:r>
      <w:r w:rsidR="0004718B" w:rsidRPr="000D5882">
        <w:rPr>
          <w:rFonts w:ascii="Calibri" w:hAnsi="Calibri"/>
          <w:lang w:val="fr-FR"/>
        </w:rPr>
        <w:t>incidences</w:t>
      </w:r>
      <w:r w:rsidRPr="000D5882">
        <w:rPr>
          <w:rFonts w:ascii="Calibri" w:hAnsi="Calibri"/>
          <w:lang w:val="fr-FR"/>
        </w:rPr>
        <w:t xml:space="preserve">. Il est possible de tirer parti de la technologie et de l’externalisation ouverte pour dresser un tableau plus précis de la transformation des paysages et des moteurs de ces changements. Notre propre Service d’information sur les Sites Ramsar (SISR) pourrait recevoir des informations additionnelles des citoyens, à condition que l’on ajuste </w:t>
      </w:r>
      <w:r w:rsidR="0004718B" w:rsidRPr="000D5882">
        <w:rPr>
          <w:rFonts w:ascii="Calibri" w:hAnsi="Calibri"/>
          <w:lang w:val="fr-FR"/>
        </w:rPr>
        <w:t>le</w:t>
      </w:r>
      <w:r w:rsidRPr="000D5882">
        <w:rPr>
          <w:rFonts w:ascii="Calibri" w:hAnsi="Calibri"/>
          <w:lang w:val="fr-FR"/>
        </w:rPr>
        <w:t xml:space="preserve"> système et que les Parties soient d’accord. Il existe déjà des systèmes semblables en Chine, en Inde, en Norvège et en Suède. Ils se révèlent utiles au suivi des changements et pour d’autres données et désormais, fournissent plus d’informations que la plupart des gouvernements ne peuvent en produire.</w:t>
      </w:r>
    </w:p>
    <w:p w:rsidR="001167D2" w:rsidRPr="000D5882" w:rsidRDefault="001167D2" w:rsidP="00F6028E">
      <w:pPr>
        <w:tabs>
          <w:tab w:val="left" w:pos="540"/>
        </w:tabs>
        <w:ind w:right="-46"/>
        <w:jc w:val="left"/>
        <w:rPr>
          <w:rFonts w:ascii="Calibri" w:hAnsi="Calibri"/>
          <w:lang w:val="fr-FR"/>
        </w:rPr>
      </w:pPr>
    </w:p>
    <w:p w:rsidR="001167D2" w:rsidRPr="000D5882" w:rsidRDefault="001167D2" w:rsidP="00F6028E">
      <w:pPr>
        <w:tabs>
          <w:tab w:val="left" w:pos="540"/>
        </w:tabs>
        <w:ind w:right="-46"/>
        <w:jc w:val="left"/>
        <w:rPr>
          <w:rFonts w:ascii="Calibri" w:hAnsi="Calibri"/>
          <w:lang w:val="fr-FR"/>
        </w:rPr>
      </w:pPr>
      <w:r w:rsidRPr="000D5882">
        <w:rPr>
          <w:rFonts w:ascii="Calibri" w:hAnsi="Calibri"/>
          <w:lang w:val="fr-FR"/>
        </w:rPr>
        <w:t>Pour enrichir les connaissances, il faudra, dans un premier temps, approfondir l’analyse et la classification des Sites Ramsar selon différentes catégories d’aires protégées, suite à quoi il conviendra de mettre en place une gestion intégrée des sites bénéficiant de plusieurs types de protection (par exemple au titre du Patrimoine mondial de l’UNESCO, du Programme sur l’Homme et la biosphère, du programme Géoparcs et de la Convention de Ramsar). Les travaux s’appuieront sur plusieurs travaux antérieurs, notamment le Système mondial d’observation des zones humides (GWOS) et le SISR et nous permettront de cartographier l’état des zones humides de la planète et de leurs services pour servir de référence et fixer des objectifs porteurs d’espoir pour toutes les zones humides.</w:t>
      </w:r>
    </w:p>
    <w:p w:rsidR="001167D2" w:rsidRPr="000D5882" w:rsidRDefault="001167D2" w:rsidP="00F6028E">
      <w:pPr>
        <w:ind w:right="-46"/>
        <w:jc w:val="left"/>
        <w:rPr>
          <w:rFonts w:ascii="Calibri" w:hAnsi="Calibri"/>
          <w:lang w:val="fr-FR"/>
        </w:rPr>
      </w:pPr>
    </w:p>
    <w:p w:rsidR="001167D2" w:rsidRPr="000D5882" w:rsidRDefault="001167D2" w:rsidP="00F6028E">
      <w:pPr>
        <w:ind w:right="-46"/>
        <w:jc w:val="left"/>
        <w:rPr>
          <w:rFonts w:ascii="Calibri" w:hAnsi="Calibri"/>
          <w:lang w:val="fr-FR"/>
        </w:rPr>
      </w:pPr>
      <w:r w:rsidRPr="000D5882">
        <w:rPr>
          <w:rFonts w:ascii="Calibri" w:hAnsi="Calibri"/>
          <w:lang w:val="fr-FR"/>
        </w:rPr>
        <w:t>Ensuite, il y a l’association de données de différentes sources telles que la NASA, JAXA, l’ESA et le Centre de géomatique</w:t>
      </w:r>
      <w:r w:rsidR="0004718B" w:rsidRPr="000D5882">
        <w:rPr>
          <w:rFonts w:ascii="Calibri" w:hAnsi="Calibri"/>
          <w:lang w:val="fr-FR"/>
        </w:rPr>
        <w:t xml:space="preserve"> chinois</w:t>
      </w:r>
      <w:r w:rsidRPr="000D5882">
        <w:rPr>
          <w:rFonts w:ascii="Calibri" w:hAnsi="Calibri"/>
          <w:lang w:val="fr-FR"/>
        </w:rPr>
        <w:t xml:space="preserve"> afin d’obtenir une vue plus claire de l’état des zones humides et des types de zones humides dans le monde. Notre collaboration étroite nous permettra d’atteindre une partie du </w:t>
      </w:r>
      <w:r w:rsidR="0004718B" w:rsidRPr="000D5882">
        <w:rPr>
          <w:rFonts w:ascii="Calibri" w:hAnsi="Calibri"/>
          <w:lang w:val="fr-FR"/>
        </w:rPr>
        <w:t>projet</w:t>
      </w:r>
      <w:r w:rsidRPr="000D5882">
        <w:rPr>
          <w:rFonts w:ascii="Calibri" w:hAnsi="Calibri"/>
          <w:lang w:val="fr-FR"/>
        </w:rPr>
        <w:t xml:space="preserve"> mais il reste des lacunes qu’il faudra combler </w:t>
      </w:r>
      <w:r w:rsidR="0004718B" w:rsidRPr="000D5882">
        <w:rPr>
          <w:rFonts w:ascii="Calibri" w:hAnsi="Calibri"/>
          <w:lang w:val="fr-FR"/>
        </w:rPr>
        <w:t>pour</w:t>
      </w:r>
      <w:r w:rsidRPr="000D5882">
        <w:rPr>
          <w:rFonts w:ascii="Calibri" w:hAnsi="Calibri"/>
          <w:lang w:val="fr-FR"/>
        </w:rPr>
        <w:t xml:space="preserve"> pouvoir dire que nous disposons d’une vue d’ensemble de nos zones humides aussi claire que celle</w:t>
      </w:r>
      <w:r w:rsidR="00BE6DD1" w:rsidRPr="000D5882">
        <w:rPr>
          <w:rFonts w:ascii="Calibri" w:hAnsi="Calibri"/>
          <w:lang w:val="fr-FR"/>
        </w:rPr>
        <w:t xml:space="preserve"> que nous avons</w:t>
      </w:r>
      <w:r w:rsidRPr="000D5882">
        <w:rPr>
          <w:rFonts w:ascii="Calibri" w:hAnsi="Calibri"/>
          <w:lang w:val="fr-FR"/>
        </w:rPr>
        <w:t xml:space="preserve">, </w:t>
      </w:r>
      <w:r w:rsidR="00BE6DD1" w:rsidRPr="000D5882">
        <w:rPr>
          <w:rFonts w:ascii="Calibri" w:hAnsi="Calibri"/>
          <w:lang w:val="fr-FR"/>
        </w:rPr>
        <w:t>par exemple</w:t>
      </w:r>
      <w:r w:rsidRPr="000D5882">
        <w:rPr>
          <w:rFonts w:ascii="Calibri" w:hAnsi="Calibri"/>
          <w:lang w:val="fr-FR"/>
        </w:rPr>
        <w:t xml:space="preserve">, des forêts. </w:t>
      </w:r>
    </w:p>
    <w:p w:rsidR="001167D2" w:rsidRPr="000D5882" w:rsidRDefault="001167D2" w:rsidP="00F6028E">
      <w:pPr>
        <w:ind w:right="-46"/>
        <w:jc w:val="left"/>
        <w:rPr>
          <w:rFonts w:ascii="Calibri" w:hAnsi="Calibri"/>
          <w:lang w:val="fr-FR"/>
        </w:rPr>
      </w:pPr>
    </w:p>
    <w:p w:rsidR="001167D2" w:rsidRPr="000D5882" w:rsidRDefault="001167D2" w:rsidP="00F6028E">
      <w:pPr>
        <w:ind w:left="644" w:right="-46" w:hanging="350"/>
        <w:jc w:val="left"/>
        <w:rPr>
          <w:rFonts w:ascii="Calibri" w:hAnsi="Calibri"/>
          <w:b/>
          <w:lang w:val="fr-FR"/>
        </w:rPr>
      </w:pPr>
      <w:r w:rsidRPr="000D5882">
        <w:rPr>
          <w:rFonts w:ascii="Calibri" w:hAnsi="Calibri"/>
          <w:b/>
          <w:lang w:val="fr-FR"/>
        </w:rPr>
        <w:t xml:space="preserve">2. </w:t>
      </w:r>
      <w:r w:rsidRPr="000D5882">
        <w:rPr>
          <w:rFonts w:ascii="Calibri" w:hAnsi="Calibri"/>
          <w:b/>
          <w:lang w:val="fr-FR"/>
        </w:rPr>
        <w:tab/>
        <w:t>Créer et consolider un Partenariat mondial pour la restauration des zones humides</w:t>
      </w:r>
    </w:p>
    <w:p w:rsidR="001167D2" w:rsidRPr="000D5882" w:rsidRDefault="001167D2" w:rsidP="00F6028E">
      <w:pPr>
        <w:pStyle w:val="ListParagraph"/>
        <w:ind w:right="-46" w:firstLine="720"/>
        <w:jc w:val="left"/>
        <w:rPr>
          <w:rFonts w:ascii="Calibri" w:hAnsi="Calibri"/>
          <w:b/>
          <w:lang w:val="fr-FR"/>
        </w:rPr>
      </w:pPr>
    </w:p>
    <w:p w:rsidR="001167D2" w:rsidRPr="000D5882" w:rsidRDefault="001167D2" w:rsidP="00F6028E">
      <w:pPr>
        <w:ind w:right="-46"/>
        <w:jc w:val="left"/>
        <w:rPr>
          <w:rFonts w:ascii="Calibri" w:hAnsi="Calibri"/>
          <w:lang w:val="fr-FR"/>
        </w:rPr>
      </w:pPr>
      <w:r w:rsidRPr="000D5882">
        <w:rPr>
          <w:rFonts w:ascii="Calibri" w:hAnsi="Calibri"/>
          <w:lang w:val="fr-FR"/>
        </w:rPr>
        <w:t xml:space="preserve">La nécessité de restaurer les zones humides de toute urgence apparaît aujourd’hui. Ainsi, en sus des objectifs du Défi de Bonn sur la restauration des terres, atteindre la « neutralité en matière de dégradation des terres » fait actuellement partie des objectifs de développement durable; de même, le Rapport Planète Vivante 2014 du WWF met l’accent sur le rôle déterminant des zones humides en tant qu’habitats de la biodiversité et leur régression spectaculaire de 76% depuis 40 ans . </w:t>
      </w:r>
    </w:p>
    <w:p w:rsidR="001167D2" w:rsidRPr="000D5882" w:rsidRDefault="001167D2" w:rsidP="00F6028E">
      <w:pPr>
        <w:ind w:right="-46"/>
        <w:jc w:val="left"/>
        <w:rPr>
          <w:rFonts w:ascii="Calibri" w:hAnsi="Calibri"/>
          <w:lang w:val="fr-FR"/>
        </w:rPr>
      </w:pPr>
    </w:p>
    <w:p w:rsidR="001167D2" w:rsidRPr="000D5882" w:rsidRDefault="001167D2" w:rsidP="00F6028E">
      <w:pPr>
        <w:ind w:right="-46"/>
        <w:jc w:val="left"/>
        <w:rPr>
          <w:rFonts w:ascii="Calibri" w:hAnsi="Calibri"/>
          <w:lang w:val="fr-FR"/>
        </w:rPr>
      </w:pPr>
      <w:r w:rsidRPr="000D5882">
        <w:rPr>
          <w:rFonts w:ascii="Calibri" w:hAnsi="Calibri"/>
          <w:lang w:val="fr-FR"/>
        </w:rPr>
        <w:t xml:space="preserve">Les avantages de la restauration sont très clairs du point de vue du piégeage et du stockage du carbone, de la prévention des risques de catastrophe, de la sécurité alimentaire, de la sécurité de l’eau, de la conservation de la biodiversité, de la réduction de la pauvreté et de l’amélioration des moyens d’existence, etc. S’appuyant sur les premières mesures déjà prises, les besoins </w:t>
      </w:r>
      <w:r w:rsidR="0046030C" w:rsidRPr="000D5882">
        <w:rPr>
          <w:rFonts w:ascii="Calibri" w:hAnsi="Calibri"/>
          <w:lang w:val="fr-FR"/>
        </w:rPr>
        <w:t xml:space="preserve">consistent </w:t>
      </w:r>
      <w:r w:rsidR="00840FE1" w:rsidRPr="000D5882">
        <w:rPr>
          <w:rFonts w:ascii="Calibri" w:hAnsi="Calibri"/>
          <w:lang w:val="fr-FR"/>
        </w:rPr>
        <w:t xml:space="preserve">actuellement </w:t>
      </w:r>
      <w:r w:rsidR="0046030C" w:rsidRPr="000D5882">
        <w:rPr>
          <w:rFonts w:ascii="Calibri" w:hAnsi="Calibri"/>
          <w:lang w:val="fr-FR"/>
        </w:rPr>
        <w:t xml:space="preserve">à élaborer </w:t>
      </w:r>
      <w:r w:rsidRPr="000D5882">
        <w:rPr>
          <w:rFonts w:ascii="Calibri" w:hAnsi="Calibri"/>
          <w:lang w:val="fr-FR"/>
        </w:rPr>
        <w:t xml:space="preserve">un plan, </w:t>
      </w:r>
      <w:r w:rsidR="0046030C" w:rsidRPr="000D5882">
        <w:rPr>
          <w:rFonts w:ascii="Calibri" w:hAnsi="Calibri"/>
          <w:lang w:val="fr-FR"/>
        </w:rPr>
        <w:t>consulter</w:t>
      </w:r>
      <w:r w:rsidRPr="000D5882">
        <w:rPr>
          <w:rFonts w:ascii="Calibri" w:hAnsi="Calibri"/>
          <w:lang w:val="fr-FR"/>
        </w:rPr>
        <w:t xml:space="preserve"> les Parties pour inclure toutes le</w:t>
      </w:r>
      <w:r w:rsidR="0046030C" w:rsidRPr="000D5882">
        <w:rPr>
          <w:rFonts w:ascii="Calibri" w:hAnsi="Calibri"/>
          <w:lang w:val="fr-FR"/>
        </w:rPr>
        <w:t>ur</w:t>
      </w:r>
      <w:r w:rsidRPr="000D5882">
        <w:rPr>
          <w:rFonts w:ascii="Calibri" w:hAnsi="Calibri"/>
          <w:lang w:val="fr-FR"/>
        </w:rPr>
        <w:t xml:space="preserve">s recommandations, </w:t>
      </w:r>
      <w:r w:rsidR="00FA2C0D" w:rsidRPr="000D5882">
        <w:rPr>
          <w:rFonts w:ascii="Calibri" w:hAnsi="Calibri"/>
          <w:lang w:val="fr-FR"/>
        </w:rPr>
        <w:t xml:space="preserve">créer </w:t>
      </w:r>
      <w:r w:rsidRPr="000D5882">
        <w:rPr>
          <w:rFonts w:ascii="Calibri" w:hAnsi="Calibri"/>
          <w:lang w:val="fr-FR"/>
        </w:rPr>
        <w:t xml:space="preserve">une coalition de partenaires et d’alliés, </w:t>
      </w:r>
      <w:r w:rsidR="00FA2C0D" w:rsidRPr="000D5882">
        <w:rPr>
          <w:rFonts w:ascii="Calibri" w:hAnsi="Calibri"/>
          <w:lang w:val="fr-FR"/>
        </w:rPr>
        <w:t>obtenir l</w:t>
      </w:r>
      <w:r w:rsidRPr="000D5882">
        <w:rPr>
          <w:rFonts w:ascii="Calibri" w:hAnsi="Calibri"/>
          <w:lang w:val="fr-FR"/>
        </w:rPr>
        <w:t xml:space="preserve">’engagement des gouvernements puis </w:t>
      </w:r>
      <w:r w:rsidR="00FA2C0D" w:rsidRPr="000D5882">
        <w:rPr>
          <w:rFonts w:ascii="Calibri" w:hAnsi="Calibri"/>
          <w:lang w:val="fr-FR"/>
        </w:rPr>
        <w:t>lancer et mettre en œuvre une</w:t>
      </w:r>
      <w:r w:rsidRPr="000D5882">
        <w:rPr>
          <w:rFonts w:ascii="Calibri" w:hAnsi="Calibri"/>
          <w:lang w:val="fr-FR"/>
        </w:rPr>
        <w:t xml:space="preserve"> initiative mondiale </w:t>
      </w:r>
      <w:r w:rsidR="00FA2C0D" w:rsidRPr="000D5882">
        <w:rPr>
          <w:rFonts w:ascii="Calibri" w:hAnsi="Calibri"/>
          <w:lang w:val="fr-FR"/>
        </w:rPr>
        <w:t>complète</w:t>
      </w:r>
      <w:r w:rsidRPr="000D5882">
        <w:rPr>
          <w:rFonts w:ascii="Calibri" w:hAnsi="Calibri"/>
          <w:lang w:val="fr-FR"/>
        </w:rPr>
        <w:t>.</w:t>
      </w:r>
    </w:p>
    <w:p w:rsidR="001167D2" w:rsidRPr="000D5882" w:rsidRDefault="001167D2" w:rsidP="00F6028E">
      <w:pPr>
        <w:ind w:right="-46"/>
        <w:jc w:val="left"/>
        <w:rPr>
          <w:rFonts w:ascii="Calibri" w:hAnsi="Calibri"/>
          <w:lang w:val="fr-FR"/>
        </w:rPr>
      </w:pPr>
    </w:p>
    <w:p w:rsidR="001167D2" w:rsidRPr="000D5882" w:rsidRDefault="001167D2" w:rsidP="00F6028E">
      <w:pPr>
        <w:ind w:right="-46"/>
        <w:jc w:val="left"/>
        <w:rPr>
          <w:rFonts w:ascii="Calibri" w:hAnsi="Calibri"/>
          <w:lang w:val="fr-FR"/>
        </w:rPr>
      </w:pPr>
      <w:r w:rsidRPr="000D5882">
        <w:rPr>
          <w:rFonts w:ascii="Calibri" w:hAnsi="Calibri"/>
          <w:lang w:val="fr-FR"/>
        </w:rPr>
        <w:t>Une alliance entre la C</w:t>
      </w:r>
      <w:r w:rsidR="00840FE1" w:rsidRPr="000D5882">
        <w:rPr>
          <w:rFonts w:ascii="Calibri" w:hAnsi="Calibri"/>
          <w:lang w:val="fr-FR"/>
        </w:rPr>
        <w:t>onvention des Nations Unies sur la lutte contre la désertification (CCD)</w:t>
      </w:r>
      <w:r w:rsidRPr="000D5882">
        <w:rPr>
          <w:rFonts w:ascii="Calibri" w:hAnsi="Calibri"/>
          <w:lang w:val="fr-FR"/>
        </w:rPr>
        <w:t xml:space="preserve"> et la Convention de Ramsar a commencé à aider à activer la restauration des terres arides et des zones humides qui doit être menée main dans la main si nous voulons </w:t>
      </w:r>
      <w:r w:rsidR="00840FE1" w:rsidRPr="000D5882">
        <w:rPr>
          <w:rFonts w:ascii="Calibri" w:hAnsi="Calibri"/>
          <w:lang w:val="fr-FR"/>
        </w:rPr>
        <w:t>relever</w:t>
      </w:r>
      <w:r w:rsidRPr="000D5882">
        <w:rPr>
          <w:rFonts w:ascii="Calibri" w:hAnsi="Calibri"/>
          <w:lang w:val="fr-FR"/>
        </w:rPr>
        <w:t xml:space="preserve"> le Défi de Bonn, à savoir </w:t>
      </w:r>
      <w:r w:rsidR="00840FE1" w:rsidRPr="000D5882">
        <w:rPr>
          <w:rFonts w:ascii="Calibri" w:hAnsi="Calibri"/>
          <w:lang w:val="fr-FR"/>
        </w:rPr>
        <w:t>restaurer</w:t>
      </w:r>
      <w:r w:rsidRPr="000D5882">
        <w:rPr>
          <w:rFonts w:ascii="Calibri" w:hAnsi="Calibri"/>
          <w:lang w:val="fr-FR"/>
        </w:rPr>
        <w:t xml:space="preserve"> 150 millions d’hectares d’ici à 2020. La collaboration entre deux Conventions </w:t>
      </w:r>
      <w:r w:rsidR="00840FE1" w:rsidRPr="000D5882">
        <w:rPr>
          <w:rFonts w:ascii="Calibri" w:hAnsi="Calibri"/>
          <w:lang w:val="fr-FR"/>
        </w:rPr>
        <w:t>consacrées à des</w:t>
      </w:r>
      <w:r w:rsidRPr="000D5882">
        <w:rPr>
          <w:rFonts w:ascii="Calibri" w:hAnsi="Calibri"/>
          <w:lang w:val="fr-FR"/>
        </w:rPr>
        <w:t xml:space="preserve"> écosystèmes peut être très positive du point de vue des nombreux avantages</w:t>
      </w:r>
      <w:r w:rsidR="00840FE1" w:rsidRPr="000D5882">
        <w:rPr>
          <w:rFonts w:ascii="Calibri" w:hAnsi="Calibri"/>
          <w:lang w:val="fr-FR"/>
        </w:rPr>
        <w:t xml:space="preserve">. </w:t>
      </w:r>
      <w:r w:rsidR="00302855" w:rsidRPr="000D5882">
        <w:rPr>
          <w:rFonts w:ascii="Calibri" w:hAnsi="Calibri"/>
          <w:lang w:val="fr-FR"/>
        </w:rPr>
        <w:t>L’association entre</w:t>
      </w:r>
      <w:r w:rsidR="00840FE1" w:rsidRPr="000D5882">
        <w:rPr>
          <w:rFonts w:ascii="Calibri" w:hAnsi="Calibri"/>
          <w:lang w:val="fr-FR"/>
        </w:rPr>
        <w:t xml:space="preserve"> le but </w:t>
      </w:r>
      <w:r w:rsidRPr="000D5882">
        <w:rPr>
          <w:rFonts w:ascii="Calibri" w:hAnsi="Calibri"/>
          <w:lang w:val="fr-FR"/>
        </w:rPr>
        <w:t>de la CCD</w:t>
      </w:r>
      <w:r w:rsidR="00840FE1" w:rsidRPr="000D5882">
        <w:rPr>
          <w:rFonts w:ascii="Calibri" w:hAnsi="Calibri"/>
          <w:lang w:val="fr-FR"/>
        </w:rPr>
        <w:t xml:space="preserve"> </w:t>
      </w:r>
      <w:r w:rsidR="00302855" w:rsidRPr="000D5882">
        <w:rPr>
          <w:rFonts w:ascii="Calibri" w:hAnsi="Calibri"/>
          <w:lang w:val="fr-FR"/>
        </w:rPr>
        <w:t>–</w:t>
      </w:r>
      <w:r w:rsidRPr="000D5882">
        <w:rPr>
          <w:rFonts w:ascii="Calibri" w:hAnsi="Calibri"/>
          <w:lang w:val="fr-FR"/>
        </w:rPr>
        <w:t xml:space="preserve"> </w:t>
      </w:r>
      <w:r w:rsidR="00302855" w:rsidRPr="000D5882">
        <w:rPr>
          <w:rFonts w:ascii="Calibri" w:hAnsi="Calibri"/>
          <w:lang w:val="fr-FR"/>
        </w:rPr>
        <w:t>N</w:t>
      </w:r>
      <w:r w:rsidRPr="000D5882">
        <w:rPr>
          <w:rFonts w:ascii="Calibri" w:hAnsi="Calibri"/>
          <w:lang w:val="fr-FR"/>
        </w:rPr>
        <w:t>eutralité</w:t>
      </w:r>
      <w:r w:rsidR="00302855" w:rsidRPr="000D5882">
        <w:rPr>
          <w:rFonts w:ascii="Calibri" w:hAnsi="Calibri"/>
          <w:lang w:val="fr-FR"/>
        </w:rPr>
        <w:t xml:space="preserve"> en termes de</w:t>
      </w:r>
      <w:r w:rsidRPr="000D5882">
        <w:rPr>
          <w:rFonts w:ascii="Calibri" w:hAnsi="Calibri"/>
          <w:lang w:val="fr-FR"/>
        </w:rPr>
        <w:t xml:space="preserve"> dégradation des terres</w:t>
      </w:r>
      <w:r w:rsidR="00302855" w:rsidRPr="000D5882">
        <w:rPr>
          <w:rFonts w:ascii="Calibri" w:hAnsi="Calibri"/>
          <w:lang w:val="fr-FR"/>
        </w:rPr>
        <w:t xml:space="preserve"> – et </w:t>
      </w:r>
      <w:r w:rsidRPr="000D5882">
        <w:rPr>
          <w:rFonts w:ascii="Calibri" w:hAnsi="Calibri"/>
          <w:lang w:val="fr-FR"/>
        </w:rPr>
        <w:t xml:space="preserve">l’objectif de restauration des zones humides de Ramsar </w:t>
      </w:r>
      <w:r w:rsidR="00302855" w:rsidRPr="000D5882">
        <w:rPr>
          <w:rFonts w:ascii="Calibri" w:hAnsi="Calibri"/>
          <w:lang w:val="fr-FR"/>
        </w:rPr>
        <w:t xml:space="preserve">pourrait aider </w:t>
      </w:r>
      <w:r w:rsidRPr="000D5882">
        <w:rPr>
          <w:rFonts w:ascii="Calibri" w:hAnsi="Calibri"/>
          <w:lang w:val="fr-FR"/>
        </w:rPr>
        <w:t xml:space="preserve">les Parties à </w:t>
      </w:r>
      <w:r w:rsidR="00302855" w:rsidRPr="000D5882">
        <w:rPr>
          <w:rFonts w:ascii="Calibri" w:hAnsi="Calibri"/>
          <w:lang w:val="fr-FR"/>
        </w:rPr>
        <w:t>atteindre</w:t>
      </w:r>
      <w:r w:rsidRPr="000D5882">
        <w:rPr>
          <w:rFonts w:ascii="Calibri" w:hAnsi="Calibri"/>
          <w:lang w:val="fr-FR"/>
        </w:rPr>
        <w:t xml:space="preserve"> les objectifs de développement durable dans leurs propres pays.</w:t>
      </w:r>
    </w:p>
    <w:p w:rsidR="001167D2" w:rsidRPr="000D5882" w:rsidRDefault="001167D2" w:rsidP="00F6028E">
      <w:pPr>
        <w:ind w:right="-46"/>
        <w:jc w:val="left"/>
        <w:rPr>
          <w:rFonts w:ascii="Calibri" w:hAnsi="Calibri"/>
          <w:lang w:val="fr-FR"/>
        </w:rPr>
      </w:pPr>
    </w:p>
    <w:p w:rsidR="001167D2" w:rsidRPr="000D5882" w:rsidRDefault="001167D2" w:rsidP="00F6028E">
      <w:pPr>
        <w:ind w:left="644" w:right="-46" w:hanging="350"/>
        <w:jc w:val="left"/>
        <w:rPr>
          <w:rFonts w:ascii="Calibri" w:hAnsi="Calibri"/>
          <w:b/>
          <w:lang w:val="fr-FR"/>
        </w:rPr>
      </w:pPr>
      <w:r w:rsidRPr="000D5882">
        <w:rPr>
          <w:rFonts w:ascii="Calibri" w:hAnsi="Calibri"/>
          <w:b/>
          <w:lang w:val="fr-FR"/>
        </w:rPr>
        <w:t>3.</w:t>
      </w:r>
      <w:r w:rsidRPr="000D5882">
        <w:rPr>
          <w:rFonts w:ascii="Calibri" w:hAnsi="Calibri"/>
          <w:b/>
          <w:lang w:val="fr-FR"/>
        </w:rPr>
        <w:tab/>
        <w:t>Répondre aux besoins des Parties en matière de conseils et de renforcement des capacités</w:t>
      </w:r>
    </w:p>
    <w:p w:rsidR="001167D2" w:rsidRPr="000D5882" w:rsidRDefault="001167D2" w:rsidP="00F6028E">
      <w:pPr>
        <w:pStyle w:val="ListParagraph"/>
        <w:ind w:left="0" w:right="-46"/>
        <w:jc w:val="left"/>
        <w:rPr>
          <w:rFonts w:ascii="Calibri" w:hAnsi="Calibri"/>
          <w:b/>
          <w:lang w:val="fr-FR"/>
        </w:rPr>
      </w:pPr>
    </w:p>
    <w:p w:rsidR="001167D2" w:rsidRPr="000D5882" w:rsidRDefault="001167D2" w:rsidP="00F6028E">
      <w:pPr>
        <w:pStyle w:val="ListParagraph"/>
        <w:ind w:left="0" w:right="-46"/>
        <w:jc w:val="left"/>
        <w:rPr>
          <w:rFonts w:ascii="Calibri" w:hAnsi="Calibri"/>
          <w:lang w:val="fr-FR"/>
        </w:rPr>
      </w:pPr>
      <w:r w:rsidRPr="000D5882">
        <w:rPr>
          <w:rFonts w:ascii="Calibri" w:hAnsi="Calibri"/>
          <w:lang w:val="fr-FR"/>
        </w:rPr>
        <w:t xml:space="preserve">Pour satisfaire les besoins à tous les niveaux, nous chercherons à augmenter les effectifs du personnel et les compétences qui permettent au Secrétariat et aux </w:t>
      </w:r>
      <w:r w:rsidR="00302855" w:rsidRPr="000D5882">
        <w:rPr>
          <w:rFonts w:ascii="Calibri" w:hAnsi="Calibri"/>
          <w:lang w:val="fr-FR"/>
        </w:rPr>
        <w:t>é</w:t>
      </w:r>
      <w:r w:rsidRPr="000D5882">
        <w:rPr>
          <w:rFonts w:ascii="Calibri" w:hAnsi="Calibri"/>
          <w:lang w:val="fr-FR"/>
        </w:rPr>
        <w:t xml:space="preserve">quipes régionales de mieux </w:t>
      </w:r>
      <w:r w:rsidR="00302855" w:rsidRPr="000D5882">
        <w:rPr>
          <w:rFonts w:ascii="Calibri" w:hAnsi="Calibri"/>
          <w:lang w:val="fr-FR"/>
        </w:rPr>
        <w:t>répondre aux besoins d’appui technique des</w:t>
      </w:r>
      <w:r w:rsidRPr="000D5882">
        <w:rPr>
          <w:rFonts w:ascii="Calibri" w:hAnsi="Calibri"/>
          <w:lang w:val="fr-FR"/>
        </w:rPr>
        <w:t xml:space="preserve"> Parties </w:t>
      </w:r>
      <w:r w:rsidR="001479A3" w:rsidRPr="000D5882">
        <w:rPr>
          <w:rFonts w:ascii="Calibri" w:hAnsi="Calibri"/>
          <w:lang w:val="fr-FR"/>
        </w:rPr>
        <w:t>en ce qui concerne l’utilisation et la mise à jour du nouveau SISR et l’examen, les recherches et la résolution des dossiers relevant de l’article 3.2,</w:t>
      </w:r>
      <w:r w:rsidR="001479A3" w:rsidRPr="000D5882">
        <w:rPr>
          <w:lang w:val="fr-CH"/>
        </w:rPr>
        <w:t xml:space="preserve"> </w:t>
      </w:r>
      <w:r w:rsidR="001479A3" w:rsidRPr="000D5882">
        <w:rPr>
          <w:rFonts w:ascii="Calibri" w:hAnsi="Calibri"/>
          <w:lang w:val="fr-FR"/>
        </w:rPr>
        <w:t>ainsi qu’une aide pour concrétiser les initiatives régionales et obtenir des financements en faveur d’initiatives régionales et nationales</w:t>
      </w:r>
      <w:r w:rsidRPr="000D5882">
        <w:rPr>
          <w:rFonts w:ascii="Calibri" w:hAnsi="Calibri"/>
          <w:lang w:val="fr-FR"/>
        </w:rPr>
        <w:t xml:space="preserve">. On peut aussi espérer </w:t>
      </w:r>
      <w:r w:rsidR="001479A3" w:rsidRPr="000D5882">
        <w:rPr>
          <w:rFonts w:ascii="Calibri" w:hAnsi="Calibri"/>
          <w:lang w:val="fr-FR"/>
        </w:rPr>
        <w:t>qu’avec des effectifs augmentés, le</w:t>
      </w:r>
      <w:r w:rsidRPr="000D5882">
        <w:rPr>
          <w:rFonts w:ascii="Calibri" w:hAnsi="Calibri"/>
          <w:lang w:val="fr-FR"/>
        </w:rPr>
        <w:t xml:space="preserve"> personnel </w:t>
      </w:r>
      <w:r w:rsidR="001479A3" w:rsidRPr="000D5882">
        <w:rPr>
          <w:rFonts w:ascii="Calibri" w:hAnsi="Calibri"/>
          <w:lang w:val="fr-FR"/>
        </w:rPr>
        <w:t xml:space="preserve">puisse travailler </w:t>
      </w:r>
      <w:r w:rsidRPr="000D5882">
        <w:rPr>
          <w:rFonts w:ascii="Calibri" w:hAnsi="Calibri"/>
          <w:lang w:val="fr-FR"/>
        </w:rPr>
        <w:t>à certains</w:t>
      </w:r>
      <w:r w:rsidR="001479A3" w:rsidRPr="000D5882">
        <w:rPr>
          <w:rFonts w:ascii="Calibri" w:hAnsi="Calibri"/>
          <w:lang w:val="fr-FR"/>
        </w:rPr>
        <w:t xml:space="preserve"> des</w:t>
      </w:r>
      <w:r w:rsidRPr="000D5882">
        <w:rPr>
          <w:rFonts w:ascii="Calibri" w:hAnsi="Calibri"/>
          <w:lang w:val="fr-FR"/>
        </w:rPr>
        <w:t xml:space="preserve"> thèmes </w:t>
      </w:r>
      <w:r w:rsidR="001479A3" w:rsidRPr="000D5882">
        <w:rPr>
          <w:rFonts w:ascii="Calibri" w:hAnsi="Calibri"/>
          <w:lang w:val="fr-FR"/>
        </w:rPr>
        <w:t>principaux</w:t>
      </w:r>
      <w:r w:rsidRPr="000D5882">
        <w:rPr>
          <w:rFonts w:ascii="Calibri" w:hAnsi="Calibri"/>
          <w:lang w:val="fr-FR"/>
        </w:rPr>
        <w:t xml:space="preserve"> du développement durable en rapport, notamment</w:t>
      </w:r>
      <w:r w:rsidRPr="000D5882">
        <w:rPr>
          <w:rStyle w:val="FootnoteReference"/>
          <w:rFonts w:ascii="Calibri" w:hAnsi="Calibri"/>
          <w:lang w:val="fr-FR"/>
        </w:rPr>
        <w:footnoteReference w:id="2"/>
      </w:r>
      <w:r w:rsidRPr="000D5882">
        <w:rPr>
          <w:rFonts w:ascii="Calibri" w:hAnsi="Calibri"/>
          <w:lang w:val="fr-FR"/>
        </w:rPr>
        <w:t> </w:t>
      </w:r>
      <w:r w:rsidR="001479A3" w:rsidRPr="000D5882">
        <w:rPr>
          <w:rFonts w:ascii="Calibri" w:hAnsi="Calibri"/>
          <w:lang w:val="fr-FR"/>
        </w:rPr>
        <w:t xml:space="preserve">avec </w:t>
      </w:r>
      <w:r w:rsidRPr="000D5882">
        <w:rPr>
          <w:rFonts w:ascii="Calibri" w:hAnsi="Calibri"/>
          <w:lang w:val="fr-FR"/>
        </w:rPr>
        <w:t xml:space="preserve">les changements climatiques; la sécurité de l’eau (y compris pour les villes); la sécurité alimentaire; la prévention des risques de catastrophe; la restauration des terres arides et des zones humides; la réduction de la pauvreté; les moyens d’existence durables; l’amélioration des normes pour les </w:t>
      </w:r>
      <w:r w:rsidR="001479A3" w:rsidRPr="000D5882">
        <w:rPr>
          <w:rFonts w:ascii="Calibri" w:hAnsi="Calibri"/>
          <w:lang w:val="fr-FR"/>
        </w:rPr>
        <w:t>activités économiques</w:t>
      </w:r>
      <w:r w:rsidRPr="000D5882">
        <w:rPr>
          <w:rFonts w:ascii="Calibri" w:hAnsi="Calibri"/>
          <w:lang w:val="fr-FR"/>
        </w:rPr>
        <w:t xml:space="preserve"> et les finances liées aux zones humides (Résolution XI.20); l’élaboration de partenariats public-privé; les appels de fonds et la gestion intégrée des ressources en eau dans le contexte des bassins hydrographiques.  </w:t>
      </w:r>
    </w:p>
    <w:p w:rsidR="001167D2" w:rsidRPr="000D5882" w:rsidRDefault="001167D2" w:rsidP="00F6028E">
      <w:pPr>
        <w:pStyle w:val="ListParagraph"/>
        <w:ind w:left="1440" w:right="-46"/>
        <w:jc w:val="left"/>
        <w:rPr>
          <w:rFonts w:ascii="Calibri" w:hAnsi="Calibri"/>
          <w:lang w:val="fr-FR"/>
        </w:rPr>
      </w:pPr>
    </w:p>
    <w:p w:rsidR="001167D2" w:rsidRPr="000D5882" w:rsidRDefault="001167D2" w:rsidP="00F6028E">
      <w:pPr>
        <w:ind w:right="-46"/>
        <w:jc w:val="left"/>
        <w:rPr>
          <w:rFonts w:ascii="Calibri" w:hAnsi="Calibri"/>
          <w:lang w:val="fr-FR"/>
        </w:rPr>
      </w:pPr>
      <w:r w:rsidRPr="000D5882">
        <w:rPr>
          <w:rFonts w:ascii="Calibri" w:hAnsi="Calibri"/>
          <w:lang w:val="fr-FR"/>
        </w:rPr>
        <w:t xml:space="preserve">En conséquence, nous avons pour ambition de positionner la Convention de Ramsar en tant que traité mondial extrêmement pertinent ayant le potentiel de contribuer à de multiples aspects de l’agenda mondial du développement durable et d’aider à résoudre des questions centrales de sécurité de l’eau, entre autres, en </w:t>
      </w:r>
      <w:r w:rsidR="001479A3" w:rsidRPr="000D5882">
        <w:rPr>
          <w:rFonts w:ascii="Calibri" w:hAnsi="Calibri"/>
          <w:lang w:val="fr-FR"/>
        </w:rPr>
        <w:t xml:space="preserve">garantissant le bon </w:t>
      </w:r>
      <w:r w:rsidRPr="000D5882">
        <w:rPr>
          <w:rFonts w:ascii="Calibri" w:hAnsi="Calibri"/>
          <w:lang w:val="fr-FR"/>
        </w:rPr>
        <w:t xml:space="preserve">état des zones humides. </w:t>
      </w:r>
    </w:p>
    <w:p w:rsidR="001167D2" w:rsidRPr="000D5882" w:rsidRDefault="001167D2" w:rsidP="00F6028E">
      <w:pPr>
        <w:ind w:right="-46"/>
        <w:jc w:val="left"/>
        <w:rPr>
          <w:rFonts w:ascii="Calibri" w:hAnsi="Calibri"/>
          <w:lang w:val="fr-FR"/>
        </w:rPr>
      </w:pPr>
    </w:p>
    <w:p w:rsidR="001167D2" w:rsidRPr="000D5882" w:rsidRDefault="001167D2" w:rsidP="00F6028E">
      <w:pPr>
        <w:ind w:left="644" w:right="-46" w:hanging="350"/>
        <w:jc w:val="left"/>
        <w:rPr>
          <w:rFonts w:ascii="Calibri" w:hAnsi="Calibri"/>
          <w:b/>
          <w:lang w:val="fr-FR"/>
        </w:rPr>
      </w:pPr>
      <w:r w:rsidRPr="000D5882">
        <w:rPr>
          <w:rFonts w:ascii="Calibri" w:hAnsi="Calibri"/>
          <w:b/>
          <w:lang w:val="fr-FR"/>
        </w:rPr>
        <w:t>4.</w:t>
      </w:r>
      <w:r w:rsidRPr="000D5882">
        <w:rPr>
          <w:rFonts w:ascii="Calibri" w:hAnsi="Calibri"/>
          <w:b/>
          <w:lang w:val="fr-FR"/>
        </w:rPr>
        <w:tab/>
        <w:t>Renforcer l’appréciation des liens entre les zones humides, la culture et les moyens d’existence</w:t>
      </w:r>
    </w:p>
    <w:p w:rsidR="001167D2" w:rsidRPr="000D5882" w:rsidRDefault="001167D2" w:rsidP="00F6028E">
      <w:pPr>
        <w:ind w:right="-46"/>
        <w:jc w:val="left"/>
        <w:rPr>
          <w:rFonts w:ascii="Calibri" w:hAnsi="Calibri"/>
          <w:lang w:val="fr-FR"/>
        </w:rPr>
      </w:pPr>
    </w:p>
    <w:p w:rsidR="001167D2" w:rsidRPr="000D5882" w:rsidRDefault="002B3581" w:rsidP="00F6028E">
      <w:pPr>
        <w:ind w:right="-46"/>
        <w:jc w:val="left"/>
        <w:rPr>
          <w:rFonts w:ascii="Calibri" w:hAnsi="Calibri"/>
          <w:lang w:val="fr-FR"/>
        </w:rPr>
      </w:pPr>
      <w:r w:rsidRPr="000D5882">
        <w:rPr>
          <w:rFonts w:ascii="Calibri" w:hAnsi="Calibri"/>
          <w:lang w:val="fr-FR"/>
        </w:rPr>
        <w:t>Avec</w:t>
      </w:r>
      <w:r w:rsidR="001167D2" w:rsidRPr="000D5882">
        <w:rPr>
          <w:rFonts w:ascii="Calibri" w:hAnsi="Calibri"/>
          <w:lang w:val="fr-FR"/>
        </w:rPr>
        <w:t xml:space="preserve"> plus d’une décennie d’expérience en matière d’intégration de considérations culturelles au sein de la Convention de Ramsar, </w:t>
      </w:r>
      <w:r w:rsidRPr="000D5882">
        <w:rPr>
          <w:rFonts w:ascii="Calibri" w:hAnsi="Calibri"/>
          <w:lang w:val="fr-FR"/>
        </w:rPr>
        <w:t>l’on peut</w:t>
      </w:r>
      <w:r w:rsidR="001167D2" w:rsidRPr="000D5882">
        <w:rPr>
          <w:rFonts w:ascii="Calibri" w:hAnsi="Calibri"/>
          <w:lang w:val="fr-FR"/>
        </w:rPr>
        <w:t xml:space="preserve"> maintenant </w:t>
      </w:r>
      <w:r w:rsidRPr="000D5882">
        <w:rPr>
          <w:rFonts w:ascii="Calibri" w:hAnsi="Calibri"/>
          <w:lang w:val="fr-FR"/>
        </w:rPr>
        <w:t>envisager</w:t>
      </w:r>
      <w:r w:rsidR="001167D2" w:rsidRPr="000D5882">
        <w:rPr>
          <w:rFonts w:ascii="Calibri" w:hAnsi="Calibri"/>
          <w:lang w:val="fr-FR"/>
        </w:rPr>
        <w:t xml:space="preserve"> de forger de nouve</w:t>
      </w:r>
      <w:r w:rsidRPr="000D5882">
        <w:rPr>
          <w:rFonts w:ascii="Calibri" w:hAnsi="Calibri"/>
          <w:lang w:val="fr-FR"/>
        </w:rPr>
        <w:t>aux moyens</w:t>
      </w:r>
      <w:r w:rsidR="001167D2" w:rsidRPr="000D5882">
        <w:rPr>
          <w:rFonts w:ascii="Calibri" w:hAnsi="Calibri"/>
          <w:lang w:val="fr-FR"/>
        </w:rPr>
        <w:t xml:space="preserve"> d’apprécier de façon plus approfondie les liens entre l’homme et les zones humides. </w:t>
      </w:r>
    </w:p>
    <w:p w:rsidR="001167D2" w:rsidRPr="000D5882" w:rsidRDefault="001167D2" w:rsidP="00F6028E">
      <w:pPr>
        <w:ind w:right="-46"/>
        <w:jc w:val="left"/>
        <w:rPr>
          <w:rFonts w:ascii="Calibri" w:hAnsi="Calibri"/>
          <w:lang w:val="fr-FR"/>
        </w:rPr>
      </w:pPr>
    </w:p>
    <w:p w:rsidR="001167D2" w:rsidRPr="000D5882" w:rsidRDefault="00451B04" w:rsidP="00F6028E">
      <w:pPr>
        <w:ind w:right="-46"/>
        <w:jc w:val="left"/>
        <w:rPr>
          <w:rFonts w:ascii="Calibri" w:hAnsi="Calibri"/>
          <w:lang w:val="fr-FR"/>
        </w:rPr>
      </w:pPr>
      <w:r w:rsidRPr="000D5882">
        <w:rPr>
          <w:rFonts w:ascii="Calibri" w:hAnsi="Calibri"/>
          <w:lang w:val="fr-FR"/>
        </w:rPr>
        <w:t>Forts des</w:t>
      </w:r>
      <w:r w:rsidR="001167D2" w:rsidRPr="000D5882">
        <w:rPr>
          <w:rFonts w:ascii="Calibri" w:hAnsi="Calibri"/>
          <w:lang w:val="fr-FR"/>
        </w:rPr>
        <w:t xml:space="preserve"> travaux </w:t>
      </w:r>
      <w:r w:rsidRPr="000D5882">
        <w:rPr>
          <w:rFonts w:ascii="Calibri" w:hAnsi="Calibri"/>
          <w:lang w:val="fr-FR"/>
        </w:rPr>
        <w:t>antérieurs</w:t>
      </w:r>
      <w:r w:rsidR="001167D2" w:rsidRPr="000D5882">
        <w:rPr>
          <w:rFonts w:ascii="Calibri" w:hAnsi="Calibri"/>
          <w:lang w:val="fr-FR"/>
        </w:rPr>
        <w:t xml:space="preserve"> avec le Réseau culturel Ramsar</w:t>
      </w:r>
      <w:r w:rsidRPr="000D5882">
        <w:rPr>
          <w:rFonts w:ascii="Calibri" w:hAnsi="Calibri"/>
          <w:lang w:val="fr-FR"/>
        </w:rPr>
        <w:t>,</w:t>
      </w:r>
      <w:r w:rsidR="001167D2" w:rsidRPr="000D5882">
        <w:rPr>
          <w:rFonts w:ascii="Calibri" w:hAnsi="Calibri"/>
          <w:lang w:val="fr-FR"/>
        </w:rPr>
        <w:t xml:space="preserve"> et avec l’appui de la Fondation MAVA, nous nous concentrerons sur cinq domaines : le patrimoine naturel, l’agriculture et l’alimentation, les loisirs, </w:t>
      </w:r>
      <w:r w:rsidRPr="000D5882">
        <w:rPr>
          <w:rFonts w:ascii="Calibri" w:hAnsi="Calibri"/>
          <w:lang w:val="fr-FR"/>
        </w:rPr>
        <w:t>les activités récréatives</w:t>
      </w:r>
      <w:r w:rsidR="001167D2" w:rsidRPr="000D5882">
        <w:rPr>
          <w:rFonts w:ascii="Calibri" w:hAnsi="Calibri"/>
          <w:lang w:val="fr-FR"/>
        </w:rPr>
        <w:t xml:space="preserve"> et le tourisme, l’art et l’architecture, et les histoires pour les enfants. </w:t>
      </w:r>
    </w:p>
    <w:p w:rsidR="001167D2" w:rsidRPr="000D5882" w:rsidRDefault="001167D2" w:rsidP="00F6028E">
      <w:pPr>
        <w:ind w:right="-46"/>
        <w:jc w:val="left"/>
        <w:rPr>
          <w:rFonts w:ascii="Calibri" w:hAnsi="Calibri"/>
          <w:lang w:val="fr-FR"/>
        </w:rPr>
      </w:pPr>
    </w:p>
    <w:p w:rsidR="001167D2" w:rsidRPr="000D5882" w:rsidRDefault="001167D2" w:rsidP="00F6028E">
      <w:pPr>
        <w:pStyle w:val="ListParagraph"/>
        <w:ind w:left="0" w:right="-46"/>
        <w:jc w:val="left"/>
        <w:rPr>
          <w:rFonts w:ascii="Calibri" w:hAnsi="Calibri"/>
          <w:lang w:val="fr-FR"/>
        </w:rPr>
      </w:pPr>
      <w:r w:rsidRPr="000D5882">
        <w:rPr>
          <w:rFonts w:ascii="Calibri" w:hAnsi="Calibri"/>
          <w:lang w:val="fr-FR"/>
        </w:rPr>
        <w:t>Nos travaux futurs s’appuie</w:t>
      </w:r>
      <w:r w:rsidR="00451B04" w:rsidRPr="000D5882">
        <w:rPr>
          <w:rFonts w:ascii="Calibri" w:hAnsi="Calibri"/>
          <w:lang w:val="fr-FR"/>
        </w:rPr>
        <w:t>ro</w:t>
      </w:r>
      <w:r w:rsidRPr="000D5882">
        <w:rPr>
          <w:rFonts w:ascii="Calibri" w:hAnsi="Calibri"/>
          <w:lang w:val="fr-FR"/>
        </w:rPr>
        <w:t xml:space="preserve">nt sur la Résolution IX.21, </w:t>
      </w:r>
      <w:r w:rsidRPr="000D5882">
        <w:rPr>
          <w:rFonts w:ascii="Calibri" w:hAnsi="Calibri"/>
          <w:i/>
          <w:lang w:val="fr-FR"/>
        </w:rPr>
        <w:t>Tenir compte des valeurs culturelles des zones humides</w:t>
      </w:r>
      <w:r w:rsidRPr="000D5882">
        <w:rPr>
          <w:rFonts w:ascii="Calibri" w:hAnsi="Calibri"/>
          <w:lang w:val="fr-FR"/>
        </w:rPr>
        <w:t xml:space="preserve">, la Résolution X.28, </w:t>
      </w:r>
      <w:r w:rsidRPr="000D5882">
        <w:rPr>
          <w:rFonts w:ascii="Calibri" w:hAnsi="Calibri"/>
          <w:i/>
          <w:lang w:val="fr-FR"/>
        </w:rPr>
        <w:t>Les zones humides et l’éradication de la pauvreté</w:t>
      </w:r>
      <w:r w:rsidRPr="000D5882">
        <w:rPr>
          <w:rFonts w:ascii="Calibri" w:hAnsi="Calibri"/>
          <w:lang w:val="fr-FR"/>
        </w:rPr>
        <w:t>, entre autres.</w:t>
      </w:r>
    </w:p>
    <w:p w:rsidR="001167D2" w:rsidRPr="000D5882" w:rsidRDefault="001167D2" w:rsidP="00F6028E">
      <w:pPr>
        <w:pStyle w:val="ListParagraph"/>
        <w:ind w:right="-46"/>
        <w:jc w:val="left"/>
        <w:rPr>
          <w:rFonts w:ascii="Calibri" w:hAnsi="Calibri"/>
          <w:lang w:val="fr-FR"/>
        </w:rPr>
      </w:pPr>
    </w:p>
    <w:p w:rsidR="001167D2" w:rsidRPr="000D5882" w:rsidRDefault="001167D2" w:rsidP="00F6028E">
      <w:pPr>
        <w:ind w:left="644" w:right="-46" w:hanging="350"/>
        <w:jc w:val="left"/>
        <w:rPr>
          <w:rFonts w:ascii="Calibri" w:hAnsi="Calibri"/>
          <w:b/>
          <w:lang w:val="fr-FR"/>
        </w:rPr>
      </w:pPr>
      <w:r w:rsidRPr="000D5882">
        <w:rPr>
          <w:rFonts w:ascii="Calibri" w:hAnsi="Calibri"/>
          <w:b/>
          <w:lang w:val="fr-FR"/>
        </w:rPr>
        <w:t>5.</w:t>
      </w:r>
      <w:r w:rsidRPr="000D5882">
        <w:rPr>
          <w:rFonts w:ascii="Calibri" w:hAnsi="Calibri"/>
          <w:b/>
          <w:lang w:val="fr-FR"/>
        </w:rPr>
        <w:tab/>
        <w:t>Soutenir les « objectifs de développement durable » mondiaux</w:t>
      </w:r>
    </w:p>
    <w:p w:rsidR="001167D2" w:rsidRPr="000D5882" w:rsidRDefault="001167D2" w:rsidP="00F6028E">
      <w:pPr>
        <w:pStyle w:val="ListParagraph"/>
        <w:ind w:left="540" w:right="-46"/>
        <w:jc w:val="left"/>
        <w:rPr>
          <w:rFonts w:ascii="Calibri" w:hAnsi="Calibri"/>
          <w:b/>
          <w:lang w:val="fr-FR"/>
        </w:rPr>
      </w:pPr>
    </w:p>
    <w:p w:rsidR="001167D2" w:rsidRPr="000D5882" w:rsidRDefault="001167D2" w:rsidP="00F6028E">
      <w:pPr>
        <w:ind w:right="-46"/>
        <w:jc w:val="left"/>
        <w:rPr>
          <w:rFonts w:ascii="Calibri" w:hAnsi="Calibri"/>
          <w:lang w:val="fr-FR"/>
        </w:rPr>
      </w:pPr>
      <w:r w:rsidRPr="000D5882">
        <w:rPr>
          <w:rFonts w:ascii="Calibri" w:hAnsi="Calibri"/>
          <w:lang w:val="fr-FR"/>
        </w:rPr>
        <w:t>Il est d’ores et déjà possible de mettre en évidence des liens utiles entre la pertinence de la Convention de Ramsar pour les objectifs de développement durable (en train d’être rédigés), par exemple :</w:t>
      </w:r>
    </w:p>
    <w:p w:rsidR="001167D2" w:rsidRPr="000D5882" w:rsidRDefault="001167D2" w:rsidP="00F6028E">
      <w:pPr>
        <w:pStyle w:val="ListParagraph"/>
        <w:numPr>
          <w:ilvl w:val="0"/>
          <w:numId w:val="11"/>
        </w:numPr>
        <w:ind w:left="426" w:right="-46" w:hanging="426"/>
        <w:jc w:val="left"/>
        <w:rPr>
          <w:rFonts w:ascii="Calibri" w:hAnsi="Calibri"/>
          <w:lang w:val="fr-FR"/>
        </w:rPr>
      </w:pPr>
      <w:r w:rsidRPr="000D5882">
        <w:rPr>
          <w:rFonts w:ascii="Calibri" w:hAnsi="Calibri"/>
          <w:lang w:val="fr-FR"/>
        </w:rPr>
        <w:t>En utilisant les données nouvelles et existantes de la Convention de Ramsar pour soutenir les indicateurs de développement et de suivi des ODD (c.</w:t>
      </w:r>
      <w:r w:rsidRPr="000D5882">
        <w:rPr>
          <w:rFonts w:ascii="Calibri" w:hAnsi="Calibri"/>
          <w:lang w:val="fr-FR"/>
        </w:rPr>
        <w:noBreakHyphen/>
        <w:t>à</w:t>
      </w:r>
      <w:r w:rsidRPr="000D5882">
        <w:rPr>
          <w:rFonts w:ascii="Calibri" w:hAnsi="Calibri"/>
          <w:lang w:val="fr-FR"/>
        </w:rPr>
        <w:noBreakHyphen/>
        <w:t>d. l’Indice d’étendue des zones humides).</w:t>
      </w:r>
    </w:p>
    <w:p w:rsidR="001167D2" w:rsidRPr="000D5882" w:rsidRDefault="001167D2" w:rsidP="00F6028E">
      <w:pPr>
        <w:pStyle w:val="ListParagraph"/>
        <w:numPr>
          <w:ilvl w:val="0"/>
          <w:numId w:val="11"/>
        </w:numPr>
        <w:ind w:left="426" w:right="-46" w:hanging="426"/>
        <w:jc w:val="left"/>
        <w:rPr>
          <w:rFonts w:ascii="Calibri" w:hAnsi="Calibri"/>
          <w:lang w:val="fr-FR"/>
        </w:rPr>
      </w:pPr>
      <w:r w:rsidRPr="000D5882">
        <w:rPr>
          <w:rFonts w:ascii="Calibri" w:hAnsi="Calibri"/>
          <w:lang w:val="fr-FR"/>
        </w:rPr>
        <w:t>En analysant et communiquant la contribution des Sites Ramsar aux ODD (c.</w:t>
      </w:r>
      <w:r w:rsidRPr="000D5882">
        <w:rPr>
          <w:rFonts w:ascii="Calibri" w:hAnsi="Calibri"/>
          <w:lang w:val="fr-FR"/>
        </w:rPr>
        <w:noBreakHyphen/>
        <w:t>à</w:t>
      </w:r>
      <w:r w:rsidRPr="000D5882">
        <w:rPr>
          <w:rFonts w:ascii="Calibri" w:hAnsi="Calibri"/>
          <w:lang w:val="fr-FR"/>
        </w:rPr>
        <w:noBreakHyphen/>
        <w:t xml:space="preserve">d. besoins essentiels, moyens d’existence, résilience, prévention des risques de catastrophe, etc.). </w:t>
      </w:r>
    </w:p>
    <w:p w:rsidR="001167D2" w:rsidRPr="000D5882" w:rsidRDefault="001167D2" w:rsidP="00F6028E">
      <w:pPr>
        <w:pStyle w:val="ListParagraph"/>
        <w:numPr>
          <w:ilvl w:val="0"/>
          <w:numId w:val="11"/>
        </w:numPr>
        <w:ind w:left="426" w:right="-46" w:hanging="426"/>
        <w:jc w:val="left"/>
        <w:rPr>
          <w:rFonts w:ascii="Calibri" w:hAnsi="Calibri"/>
          <w:lang w:val="fr-FR"/>
        </w:rPr>
      </w:pPr>
      <w:r w:rsidRPr="000D5882">
        <w:rPr>
          <w:rFonts w:ascii="Calibri" w:hAnsi="Calibri"/>
          <w:lang w:val="fr-FR"/>
        </w:rPr>
        <w:t xml:space="preserve">En analysant et expliquant la pertinence du Plan stratégique Ramsar pour les ODD, avec une présentation PowerPoint générale (traduite dans plusieurs langues). </w:t>
      </w:r>
    </w:p>
    <w:p w:rsidR="001167D2" w:rsidRPr="000D5882" w:rsidRDefault="001167D2" w:rsidP="00F6028E">
      <w:pPr>
        <w:pStyle w:val="ListParagraph"/>
        <w:ind w:left="0" w:right="-46"/>
        <w:jc w:val="left"/>
        <w:rPr>
          <w:rFonts w:ascii="Calibri" w:hAnsi="Calibri"/>
          <w:lang w:val="fr-FR"/>
        </w:rPr>
      </w:pPr>
    </w:p>
    <w:p w:rsidR="001167D2" w:rsidRPr="000D5882" w:rsidRDefault="001167D2" w:rsidP="00F6028E">
      <w:pPr>
        <w:ind w:left="644" w:right="-46" w:hanging="350"/>
        <w:jc w:val="left"/>
        <w:rPr>
          <w:rFonts w:ascii="Calibri" w:hAnsi="Calibri"/>
          <w:b/>
          <w:lang w:val="fr-FR"/>
        </w:rPr>
      </w:pPr>
      <w:r w:rsidRPr="000D5882">
        <w:rPr>
          <w:rFonts w:ascii="Calibri" w:hAnsi="Calibri"/>
          <w:b/>
          <w:lang w:val="fr-FR"/>
        </w:rPr>
        <w:t>6.</w:t>
      </w:r>
      <w:r w:rsidRPr="000D5882">
        <w:rPr>
          <w:rFonts w:ascii="Calibri" w:hAnsi="Calibri"/>
          <w:b/>
          <w:lang w:val="fr-FR"/>
        </w:rPr>
        <w:tab/>
        <w:t>Renforcer les capacités à l’échelle du réseau de praticiens des zones humides</w:t>
      </w:r>
    </w:p>
    <w:p w:rsidR="001167D2" w:rsidRPr="000D5882" w:rsidRDefault="001167D2" w:rsidP="00F6028E">
      <w:pPr>
        <w:pStyle w:val="ListParagraph"/>
        <w:ind w:right="-46"/>
        <w:jc w:val="left"/>
        <w:rPr>
          <w:rFonts w:ascii="Calibri" w:hAnsi="Calibri"/>
          <w:b/>
          <w:lang w:val="fr-FR"/>
        </w:rPr>
      </w:pPr>
    </w:p>
    <w:p w:rsidR="001167D2" w:rsidRPr="000D5882" w:rsidRDefault="001167D2" w:rsidP="00F6028E">
      <w:pPr>
        <w:ind w:right="-46"/>
        <w:jc w:val="left"/>
        <w:rPr>
          <w:rFonts w:ascii="Calibri" w:hAnsi="Calibri"/>
          <w:lang w:val="fr-FR"/>
        </w:rPr>
      </w:pPr>
      <w:r w:rsidRPr="000D5882">
        <w:rPr>
          <w:rFonts w:ascii="Calibri" w:hAnsi="Calibri"/>
          <w:lang w:val="fr-FR"/>
        </w:rPr>
        <w:t xml:space="preserve">Il est impératif de toucher les milliers de praticiens des zones humides qui, d’une manière ou d’une autre, sont impliqués dans les zones humides et d’autres acteurs intéressés afin de </w:t>
      </w:r>
      <w:r w:rsidR="00136F2E" w:rsidRPr="000D5882">
        <w:rPr>
          <w:rFonts w:ascii="Calibri" w:hAnsi="Calibri"/>
          <w:lang w:val="fr-FR"/>
        </w:rPr>
        <w:t xml:space="preserve">répondre à </w:t>
      </w:r>
      <w:r w:rsidRPr="000D5882">
        <w:rPr>
          <w:rFonts w:ascii="Calibri" w:hAnsi="Calibri"/>
          <w:lang w:val="fr-FR"/>
        </w:rPr>
        <w:t xml:space="preserve">leurs besoins et d’utiliser les possibilités existantes pour les relier à travers les sites et les pays. Grâce à la construction de ce réseau, nous en saurons plus sur les conditions </w:t>
      </w:r>
      <w:r w:rsidR="00136F2E" w:rsidRPr="000D5882">
        <w:rPr>
          <w:rFonts w:ascii="Calibri" w:hAnsi="Calibri"/>
          <w:lang w:val="fr-FR"/>
        </w:rPr>
        <w:t>réelles</w:t>
      </w:r>
      <w:r w:rsidRPr="000D5882">
        <w:rPr>
          <w:rFonts w:ascii="Calibri" w:hAnsi="Calibri"/>
          <w:lang w:val="fr-FR"/>
        </w:rPr>
        <w:t xml:space="preserve"> et les difficultés rencontrées par les praticiens. De simples questionnaires tels que </w:t>
      </w:r>
      <w:r w:rsidR="001535A2" w:rsidRPr="000D5882">
        <w:rPr>
          <w:rFonts w:ascii="Calibri" w:hAnsi="Calibri"/>
          <w:lang w:val="fr-FR"/>
        </w:rPr>
        <w:t>l’enquête</w:t>
      </w:r>
      <w:r w:rsidRPr="000D5882">
        <w:rPr>
          <w:rFonts w:ascii="Calibri" w:hAnsi="Calibri"/>
          <w:lang w:val="fr-FR"/>
        </w:rPr>
        <w:t xml:space="preserve"> « Survey Monkey » nous donneront une perspective </w:t>
      </w:r>
      <w:r w:rsidR="001535A2" w:rsidRPr="000D5882">
        <w:rPr>
          <w:rFonts w:ascii="Calibri" w:hAnsi="Calibri"/>
          <w:lang w:val="fr-FR"/>
        </w:rPr>
        <w:t>sur les</w:t>
      </w:r>
      <w:r w:rsidRPr="000D5882">
        <w:rPr>
          <w:rFonts w:ascii="Calibri" w:hAnsi="Calibri"/>
          <w:lang w:val="fr-FR"/>
        </w:rPr>
        <w:t xml:space="preserve"> questions qui peuvent être résolues par des cours de formation, des webinaires, des documents ciblés, des cours en ligne, etc. Il existe déjà de nombreux cours de formation et beaucoup de documents écrits mais ils ne sont peut</w:t>
      </w:r>
      <w:r w:rsidRPr="000D5882">
        <w:rPr>
          <w:rFonts w:ascii="Calibri" w:hAnsi="Calibri"/>
          <w:lang w:val="fr-FR"/>
        </w:rPr>
        <w:noBreakHyphen/>
        <w:t xml:space="preserve">être pas accessibles ou visibles ou utilisables sous cette forme.  </w:t>
      </w:r>
    </w:p>
    <w:p w:rsidR="001167D2" w:rsidRPr="000D5882" w:rsidRDefault="001167D2" w:rsidP="00F6028E">
      <w:pPr>
        <w:ind w:right="-46"/>
        <w:jc w:val="left"/>
        <w:rPr>
          <w:rFonts w:ascii="Calibri" w:hAnsi="Calibri"/>
          <w:lang w:val="fr-FR"/>
        </w:rPr>
      </w:pPr>
    </w:p>
    <w:p w:rsidR="001167D2" w:rsidRPr="000D5882" w:rsidRDefault="001167D2" w:rsidP="00F6028E">
      <w:pPr>
        <w:ind w:right="-46"/>
        <w:jc w:val="left"/>
        <w:rPr>
          <w:rFonts w:ascii="Calibri" w:hAnsi="Calibri"/>
          <w:lang w:val="fr-FR"/>
        </w:rPr>
      </w:pPr>
      <w:r w:rsidRPr="000D5882">
        <w:rPr>
          <w:rFonts w:ascii="Calibri" w:hAnsi="Calibri"/>
          <w:lang w:val="fr-FR"/>
        </w:rPr>
        <w:t xml:space="preserve">Construire un réseau de praticiens des zones humides aidera à accéder aux plus pertinents et un volume élevé de demandes semblables permettra de concevoir et d’offrir ce qui est nécessaire </w:t>
      </w:r>
      <w:r w:rsidR="001535A2" w:rsidRPr="000D5882">
        <w:rPr>
          <w:rFonts w:ascii="Calibri" w:hAnsi="Calibri"/>
          <w:lang w:val="fr-FR"/>
        </w:rPr>
        <w:t>de la part des</w:t>
      </w:r>
      <w:r w:rsidRPr="000D5882">
        <w:rPr>
          <w:rFonts w:ascii="Calibri" w:hAnsi="Calibri"/>
          <w:lang w:val="fr-FR"/>
        </w:rPr>
        <w:t xml:space="preserve"> universités, </w:t>
      </w:r>
      <w:r w:rsidR="001535A2" w:rsidRPr="000D5882">
        <w:rPr>
          <w:rFonts w:ascii="Calibri" w:hAnsi="Calibri"/>
          <w:lang w:val="fr-FR"/>
        </w:rPr>
        <w:t>d</w:t>
      </w:r>
      <w:r w:rsidRPr="000D5882">
        <w:rPr>
          <w:rFonts w:ascii="Calibri" w:hAnsi="Calibri"/>
          <w:lang w:val="fr-FR"/>
        </w:rPr>
        <w:t xml:space="preserve">es institutions, </w:t>
      </w:r>
      <w:r w:rsidR="001535A2" w:rsidRPr="000D5882">
        <w:rPr>
          <w:rFonts w:ascii="Calibri" w:hAnsi="Calibri"/>
          <w:lang w:val="fr-FR"/>
        </w:rPr>
        <w:t xml:space="preserve">de </w:t>
      </w:r>
      <w:r w:rsidRPr="000D5882">
        <w:rPr>
          <w:rFonts w:ascii="Calibri" w:hAnsi="Calibri"/>
          <w:lang w:val="fr-FR"/>
        </w:rPr>
        <w:t xml:space="preserve">l’UNESCO, </w:t>
      </w:r>
      <w:r w:rsidR="001535A2" w:rsidRPr="000D5882">
        <w:rPr>
          <w:rFonts w:ascii="Calibri" w:hAnsi="Calibri"/>
          <w:lang w:val="fr-FR"/>
        </w:rPr>
        <w:t>d</w:t>
      </w:r>
      <w:r w:rsidRPr="000D5882">
        <w:rPr>
          <w:rFonts w:ascii="Calibri" w:hAnsi="Calibri"/>
          <w:lang w:val="fr-FR"/>
        </w:rPr>
        <w:t xml:space="preserve">es ONG, etc. Le Secrétariat et le GEST peuvent soutenir ces travaux en établissant des liens à travers les pays et entre les personnes et en obtenant un financement pour traiter les besoins les plus communs et garantir que les documents sont fournis dans les langues appropriées. </w:t>
      </w:r>
    </w:p>
    <w:p w:rsidR="001167D2" w:rsidRPr="000D5882" w:rsidRDefault="001167D2" w:rsidP="00F6028E">
      <w:pPr>
        <w:ind w:right="-46"/>
        <w:jc w:val="left"/>
        <w:rPr>
          <w:rFonts w:ascii="Calibri" w:hAnsi="Calibri"/>
          <w:lang w:val="fr-FR"/>
        </w:rPr>
      </w:pPr>
    </w:p>
    <w:p w:rsidR="001167D2" w:rsidRPr="000D5882" w:rsidRDefault="001167D2" w:rsidP="00F6028E">
      <w:pPr>
        <w:ind w:right="-46"/>
        <w:jc w:val="left"/>
        <w:rPr>
          <w:rFonts w:ascii="Calibri" w:hAnsi="Calibri"/>
          <w:lang w:val="fr-FR"/>
        </w:rPr>
      </w:pPr>
      <w:r w:rsidRPr="000D5882">
        <w:rPr>
          <w:rFonts w:ascii="Calibri" w:hAnsi="Calibri"/>
          <w:lang w:val="fr-FR"/>
        </w:rPr>
        <w:t xml:space="preserve">Le Secrétariat peut aussi agir comme </w:t>
      </w:r>
      <w:r w:rsidR="001535A2" w:rsidRPr="000D5882">
        <w:rPr>
          <w:rFonts w:ascii="Calibri" w:hAnsi="Calibri"/>
          <w:lang w:val="fr-FR"/>
        </w:rPr>
        <w:t>« </w:t>
      </w:r>
      <w:r w:rsidRPr="000D5882">
        <w:rPr>
          <w:rFonts w:ascii="Calibri" w:hAnsi="Calibri"/>
          <w:lang w:val="fr-FR"/>
        </w:rPr>
        <w:t>plaque tournante</w:t>
      </w:r>
      <w:r w:rsidR="001535A2" w:rsidRPr="000D5882">
        <w:rPr>
          <w:rFonts w:ascii="Calibri" w:hAnsi="Calibri"/>
          <w:lang w:val="fr-FR"/>
        </w:rPr>
        <w:t> »</w:t>
      </w:r>
      <w:r w:rsidRPr="000D5882">
        <w:rPr>
          <w:rFonts w:ascii="Calibri" w:hAnsi="Calibri"/>
          <w:lang w:val="fr-FR"/>
        </w:rPr>
        <w:t xml:space="preserve"> pour les réseaux et organisations existants qui ont l’expertise requise </w:t>
      </w:r>
      <w:r w:rsidR="00193A32" w:rsidRPr="000D5882">
        <w:rPr>
          <w:rFonts w:ascii="Calibri" w:hAnsi="Calibri"/>
          <w:lang w:val="fr-FR"/>
        </w:rPr>
        <w:t>ou</w:t>
      </w:r>
      <w:r w:rsidRPr="000D5882">
        <w:rPr>
          <w:rFonts w:ascii="Calibri" w:hAnsi="Calibri"/>
          <w:lang w:val="fr-FR"/>
        </w:rPr>
        <w:t xml:space="preserve"> accès à des praticiens des zones humides. Certains des réseaux auxquels le Secrétariat Ramsar est déjà officiellement connecté (p. ex., WetlandsForum, Wetland Link International, WWF, Birdlife International, Wetlands International, Living Lakes, etc.) peuvent bénéficier de l’expertise d’organisations avec lesquelles nous pouvons travailler en partenariat (p. ex., l’expertise de The Nature Conservancy sur les fonds pour l’eau, l’expertise de Wetlands International sur le stockage du carbone dans les tourbières, etc.). </w:t>
      </w:r>
    </w:p>
    <w:p w:rsidR="001167D2" w:rsidRPr="000D5882" w:rsidRDefault="001167D2" w:rsidP="00F6028E">
      <w:pPr>
        <w:ind w:right="-46"/>
        <w:jc w:val="left"/>
        <w:rPr>
          <w:rFonts w:ascii="Calibri" w:hAnsi="Calibri"/>
          <w:lang w:val="fr-FR"/>
        </w:rPr>
      </w:pPr>
    </w:p>
    <w:p w:rsidR="001167D2" w:rsidRDefault="001167D2" w:rsidP="00F6028E">
      <w:pPr>
        <w:pStyle w:val="ListParagraph"/>
        <w:ind w:right="-46"/>
        <w:jc w:val="left"/>
        <w:rPr>
          <w:rFonts w:ascii="Calibri" w:hAnsi="Calibri"/>
          <w:lang w:val="fr-FR"/>
        </w:rPr>
      </w:pPr>
    </w:p>
    <w:p w:rsidR="00F6028E" w:rsidRPr="000D5882" w:rsidRDefault="00F6028E" w:rsidP="00F6028E">
      <w:pPr>
        <w:pStyle w:val="ListParagraph"/>
        <w:ind w:right="-46"/>
        <w:jc w:val="left"/>
        <w:rPr>
          <w:rFonts w:ascii="Calibri" w:hAnsi="Calibri"/>
          <w:lang w:val="fr-FR"/>
        </w:rPr>
      </w:pPr>
    </w:p>
    <w:p w:rsidR="001167D2" w:rsidRPr="00F6028E" w:rsidRDefault="001167D2" w:rsidP="00F6028E">
      <w:pPr>
        <w:ind w:right="-46"/>
        <w:jc w:val="left"/>
        <w:rPr>
          <w:rFonts w:ascii="Calibri" w:hAnsi="Calibri"/>
          <w:b/>
          <w:sz w:val="24"/>
          <w:szCs w:val="24"/>
          <w:lang w:val="fr-FR"/>
        </w:rPr>
      </w:pPr>
      <w:r w:rsidRPr="00F6028E">
        <w:rPr>
          <w:rFonts w:ascii="Calibri" w:hAnsi="Calibri"/>
          <w:b/>
          <w:sz w:val="24"/>
          <w:szCs w:val="24"/>
          <w:lang w:val="fr-FR"/>
        </w:rPr>
        <w:t>Section 3 : Gérer les relations avec les partenaires</w:t>
      </w:r>
    </w:p>
    <w:p w:rsidR="001167D2" w:rsidRPr="000D5882" w:rsidRDefault="001167D2" w:rsidP="00F6028E">
      <w:pPr>
        <w:ind w:right="-46"/>
        <w:jc w:val="left"/>
        <w:rPr>
          <w:rFonts w:ascii="Calibri" w:hAnsi="Calibri"/>
          <w:b/>
          <w:u w:val="single"/>
          <w:lang w:val="fr-FR"/>
        </w:rPr>
      </w:pPr>
    </w:p>
    <w:p w:rsidR="001167D2" w:rsidRPr="000D5882" w:rsidRDefault="001167D2" w:rsidP="00F6028E">
      <w:pPr>
        <w:ind w:right="-46"/>
        <w:jc w:val="left"/>
        <w:rPr>
          <w:rFonts w:ascii="Calibri" w:hAnsi="Calibri"/>
          <w:lang w:val="fr-FR"/>
        </w:rPr>
      </w:pPr>
      <w:r w:rsidRPr="000D5882">
        <w:rPr>
          <w:rFonts w:ascii="Calibri" w:hAnsi="Calibri"/>
          <w:lang w:val="fr-FR"/>
        </w:rPr>
        <w:t xml:space="preserve">Il s’agit de maximiser les progrès vers la réalisation des buts et objectifs fixés dans le Plan stratégique en s’appuyant sur des documents antérieurs sur les partenariats, par exemple le document SC43-09. </w:t>
      </w:r>
    </w:p>
    <w:p w:rsidR="001167D2" w:rsidRPr="000D5882" w:rsidRDefault="001167D2" w:rsidP="00F6028E">
      <w:pPr>
        <w:ind w:right="-46"/>
        <w:jc w:val="left"/>
        <w:rPr>
          <w:rFonts w:ascii="Calibri" w:hAnsi="Calibri"/>
          <w:lang w:val="fr-FR"/>
        </w:rPr>
      </w:pPr>
      <w:r w:rsidRPr="000D5882">
        <w:rPr>
          <w:rFonts w:ascii="Calibri" w:hAnsi="Calibri"/>
          <w:lang w:val="fr-FR"/>
        </w:rPr>
        <w:t>Le But 3 du Plan stratégique 2016–21 se rapporte à l’« utilisation rationnelle de toutes les zones humides dans le cadre de partenariats » et dresse une liste d’objectifs en la matière. Les orientations présentées dans le cinquième volume des Manuels Ramsar pour l'utilisation rationnelle des zones humides (4</w:t>
      </w:r>
      <w:r w:rsidRPr="000D5882">
        <w:rPr>
          <w:rFonts w:ascii="Calibri" w:hAnsi="Calibri"/>
          <w:vertAlign w:val="superscript"/>
          <w:lang w:val="fr-FR"/>
        </w:rPr>
        <w:t>e</w:t>
      </w:r>
      <w:r w:rsidRPr="000D5882">
        <w:rPr>
          <w:rFonts w:ascii="Calibri" w:hAnsi="Calibri"/>
          <w:lang w:val="fr-FR"/>
        </w:rPr>
        <w:t xml:space="preserve"> édition, 2010) consacré aux partenariats sont aussi une source d’information utile pour savoir avec qui l’on veut travailler. De même, pour nouer des relations avec les entreprises, il convient d’adhérer aux </w:t>
      </w:r>
      <w:r w:rsidRPr="000D5882">
        <w:rPr>
          <w:rFonts w:ascii="Calibri" w:hAnsi="Calibri"/>
          <w:i/>
          <w:lang w:val="fr-FR"/>
        </w:rPr>
        <w:t xml:space="preserve">Principes régissant les partenariats entre la Convention de Ramsar et le secteur privé </w:t>
      </w:r>
      <w:r w:rsidRPr="000D5882">
        <w:rPr>
          <w:rFonts w:ascii="Calibri" w:hAnsi="Calibri"/>
          <w:lang w:val="fr-FR"/>
        </w:rPr>
        <w:t>[tels qu’énoncés dans la Résolution X.12 (2008)</w:t>
      </w:r>
      <w:r w:rsidRPr="000D5882">
        <w:rPr>
          <w:rFonts w:ascii="Times New Roman" w:hAnsi="Times New Roman"/>
          <w:lang w:val="fr-FR"/>
        </w:rPr>
        <w:t>]</w:t>
      </w:r>
      <w:r w:rsidRPr="000D5882">
        <w:rPr>
          <w:rFonts w:ascii="Calibri" w:hAnsi="Calibri"/>
          <w:lang w:val="fr-FR"/>
        </w:rPr>
        <w:t xml:space="preserve">. </w:t>
      </w:r>
    </w:p>
    <w:p w:rsidR="001167D2" w:rsidRPr="000D5882" w:rsidRDefault="001167D2" w:rsidP="00F6028E">
      <w:pPr>
        <w:ind w:right="-46"/>
        <w:jc w:val="left"/>
        <w:rPr>
          <w:rFonts w:ascii="Calibri" w:hAnsi="Calibri"/>
          <w:lang w:val="fr-FR"/>
        </w:rPr>
      </w:pPr>
    </w:p>
    <w:p w:rsidR="001167D2" w:rsidRPr="000D5882" w:rsidRDefault="001167D2" w:rsidP="00F6028E">
      <w:pPr>
        <w:ind w:right="-46"/>
        <w:jc w:val="left"/>
        <w:rPr>
          <w:rFonts w:ascii="Calibri" w:hAnsi="Calibri"/>
          <w:lang w:val="fr-FR"/>
        </w:rPr>
      </w:pPr>
      <w:r w:rsidRPr="000D5882">
        <w:rPr>
          <w:rFonts w:ascii="Calibri" w:hAnsi="Calibri"/>
          <w:lang w:val="fr-FR"/>
        </w:rPr>
        <w:t xml:space="preserve">Lors de l’établissement d’un partenariat, il est recommandé de respecter les conditions de base suivantes : </w:t>
      </w:r>
    </w:p>
    <w:p w:rsidR="001167D2" w:rsidRPr="000D5882" w:rsidRDefault="001167D2" w:rsidP="00F6028E">
      <w:pPr>
        <w:pStyle w:val="ListParagraph"/>
        <w:numPr>
          <w:ilvl w:val="0"/>
          <w:numId w:val="11"/>
        </w:numPr>
        <w:ind w:left="426" w:right="-46" w:hanging="426"/>
        <w:jc w:val="left"/>
        <w:rPr>
          <w:rFonts w:ascii="Calibri" w:hAnsi="Calibri"/>
          <w:lang w:val="fr-FR"/>
        </w:rPr>
      </w:pPr>
      <w:r w:rsidRPr="000D5882">
        <w:rPr>
          <w:rFonts w:ascii="Calibri" w:hAnsi="Calibri"/>
          <w:lang w:val="fr-FR"/>
        </w:rPr>
        <w:t xml:space="preserve">l’organisation partenaire et la Convention de Ramsar doivent convenir par écrit d’un engagement réciproque concernant les activités à mettre en œuvre; </w:t>
      </w:r>
    </w:p>
    <w:p w:rsidR="001167D2" w:rsidRPr="000D5882" w:rsidRDefault="001167D2" w:rsidP="00F6028E">
      <w:pPr>
        <w:pStyle w:val="ListParagraph"/>
        <w:numPr>
          <w:ilvl w:val="0"/>
          <w:numId w:val="11"/>
        </w:numPr>
        <w:ind w:left="426" w:right="-46" w:hanging="426"/>
        <w:jc w:val="left"/>
        <w:rPr>
          <w:rFonts w:ascii="Calibri" w:hAnsi="Calibri"/>
          <w:lang w:val="fr-FR"/>
        </w:rPr>
      </w:pPr>
      <w:r w:rsidRPr="000D5882">
        <w:rPr>
          <w:rFonts w:ascii="Calibri" w:hAnsi="Calibri"/>
          <w:lang w:val="fr-FR"/>
        </w:rPr>
        <w:t xml:space="preserve">les </w:t>
      </w:r>
      <w:r w:rsidR="00193A32" w:rsidRPr="000D5882">
        <w:rPr>
          <w:rFonts w:ascii="Calibri" w:hAnsi="Calibri"/>
          <w:lang w:val="fr-FR"/>
        </w:rPr>
        <w:t>p</w:t>
      </w:r>
      <w:r w:rsidRPr="000D5882">
        <w:rPr>
          <w:rFonts w:ascii="Calibri" w:hAnsi="Calibri"/>
          <w:lang w:val="fr-FR"/>
        </w:rPr>
        <w:t>arties doivent convenir par écrit du/de(s) résultat(s) escompté(s), conformément aux priorités et/ou au Plan stratégique de la Convention;</w:t>
      </w:r>
    </w:p>
    <w:p w:rsidR="001167D2" w:rsidRPr="000D5882" w:rsidRDefault="001167D2" w:rsidP="00F6028E">
      <w:pPr>
        <w:pStyle w:val="ListParagraph"/>
        <w:numPr>
          <w:ilvl w:val="0"/>
          <w:numId w:val="11"/>
        </w:numPr>
        <w:ind w:left="426" w:right="-46" w:hanging="426"/>
        <w:jc w:val="left"/>
        <w:rPr>
          <w:rFonts w:ascii="Calibri" w:hAnsi="Calibri"/>
          <w:lang w:val="fr-FR"/>
        </w:rPr>
      </w:pPr>
      <w:r w:rsidRPr="000D5882">
        <w:rPr>
          <w:rFonts w:ascii="Calibri" w:hAnsi="Calibri"/>
          <w:lang w:val="fr-FR"/>
        </w:rPr>
        <w:t xml:space="preserve">les </w:t>
      </w:r>
      <w:r w:rsidR="00193A32" w:rsidRPr="000D5882">
        <w:rPr>
          <w:rFonts w:ascii="Calibri" w:hAnsi="Calibri"/>
          <w:lang w:val="fr-FR"/>
        </w:rPr>
        <w:t>p</w:t>
      </w:r>
      <w:r w:rsidRPr="000D5882">
        <w:rPr>
          <w:rFonts w:ascii="Calibri" w:hAnsi="Calibri"/>
          <w:lang w:val="fr-FR"/>
        </w:rPr>
        <w:t>arties doivent parfaitement cerner les capacités et le financement requis pour obtenir un résultat de qualité au terme de discussions à ce sujet.</w:t>
      </w:r>
    </w:p>
    <w:p w:rsidR="001167D2" w:rsidRPr="000D5882" w:rsidRDefault="001167D2" w:rsidP="00F6028E">
      <w:pPr>
        <w:ind w:right="-46"/>
        <w:jc w:val="left"/>
        <w:rPr>
          <w:rFonts w:ascii="Calibri" w:hAnsi="Calibri"/>
          <w:lang w:val="fr-FR"/>
        </w:rPr>
      </w:pPr>
    </w:p>
    <w:p w:rsidR="001167D2" w:rsidRPr="000D5882" w:rsidRDefault="001167D2" w:rsidP="00F6028E">
      <w:pPr>
        <w:ind w:right="-46"/>
        <w:jc w:val="left"/>
        <w:rPr>
          <w:rFonts w:ascii="Calibri" w:hAnsi="Calibri"/>
          <w:lang w:val="fr-FR"/>
        </w:rPr>
      </w:pPr>
      <w:r w:rsidRPr="000D5882">
        <w:rPr>
          <w:rFonts w:ascii="Calibri" w:hAnsi="Calibri"/>
          <w:lang w:val="fr-FR"/>
        </w:rPr>
        <w:t>Une liste complète des partenaires sera dressée et mise à jour sur le site web de la Convention. Elle comprendra les catégories suivantes :</w:t>
      </w:r>
    </w:p>
    <w:p w:rsidR="001167D2" w:rsidRPr="000D5882" w:rsidRDefault="001167D2" w:rsidP="00F6028E">
      <w:pPr>
        <w:ind w:right="-46"/>
        <w:jc w:val="left"/>
        <w:rPr>
          <w:rFonts w:ascii="Calibri" w:hAnsi="Calibri"/>
          <w:lang w:val="fr-FR"/>
        </w:rPr>
      </w:pPr>
    </w:p>
    <w:p w:rsidR="001167D2" w:rsidRPr="00F6028E" w:rsidRDefault="001167D2" w:rsidP="00F6028E">
      <w:pPr>
        <w:ind w:right="-46"/>
        <w:jc w:val="left"/>
        <w:rPr>
          <w:rFonts w:ascii="Calibri" w:hAnsi="Calibri"/>
          <w:i/>
          <w:lang w:val="fr-FR"/>
        </w:rPr>
      </w:pPr>
      <w:r w:rsidRPr="00F6028E">
        <w:rPr>
          <w:rFonts w:ascii="Calibri" w:hAnsi="Calibri"/>
          <w:b/>
          <w:i/>
          <w:lang w:val="fr-FR"/>
        </w:rPr>
        <w:t>Les Organisations internationales partenaires</w:t>
      </w:r>
    </w:p>
    <w:p w:rsidR="001167D2" w:rsidRPr="000D5882" w:rsidRDefault="001167D2" w:rsidP="00F6028E">
      <w:pPr>
        <w:ind w:right="-46"/>
        <w:jc w:val="left"/>
        <w:rPr>
          <w:rFonts w:ascii="Calibri" w:hAnsi="Calibri"/>
          <w:lang w:val="fr-FR"/>
        </w:rPr>
      </w:pPr>
      <w:r w:rsidRPr="000D5882">
        <w:rPr>
          <w:rFonts w:ascii="Calibri" w:hAnsi="Calibri"/>
          <w:lang w:val="fr-FR"/>
        </w:rPr>
        <w:t>Ce groupe d’organisations est reconnu pour son engagement à long terme en faveur de la mission de la Convention de Ramsar et joue un rôle essentiel aussi bien en ce qui concerne l’établissement de la stratégie de la Convention qu’au niveau des mesures à prendre au sein même des organisations en question pour appuyer et contribuer à la réalisation des buts de la Convention.</w:t>
      </w:r>
    </w:p>
    <w:p w:rsidR="001167D2" w:rsidRPr="000D5882" w:rsidRDefault="001167D2" w:rsidP="00F6028E">
      <w:pPr>
        <w:ind w:right="-46"/>
        <w:jc w:val="left"/>
        <w:rPr>
          <w:rFonts w:ascii="Calibri" w:hAnsi="Calibri"/>
          <w:i/>
          <w:lang w:val="fr-FR"/>
        </w:rPr>
      </w:pPr>
    </w:p>
    <w:p w:rsidR="001167D2" w:rsidRPr="000D5882" w:rsidRDefault="001167D2" w:rsidP="00F6028E">
      <w:pPr>
        <w:ind w:right="-46"/>
        <w:jc w:val="left"/>
        <w:rPr>
          <w:rFonts w:ascii="Calibri" w:hAnsi="Calibri"/>
          <w:lang w:val="fr-FR"/>
        </w:rPr>
      </w:pPr>
      <w:r w:rsidRPr="000D5882">
        <w:rPr>
          <w:rFonts w:ascii="Calibri" w:hAnsi="Calibri"/>
          <w:lang w:val="fr-FR"/>
        </w:rPr>
        <w:t xml:space="preserve">Le Protocole de coopération 2011–2017 adopté et signé entre la Convention et le WWF, l’UICN, Birdlife International, l’IWMI et Wetlands International peut être consulté à l’adresse suivante : </w:t>
      </w:r>
      <w:hyperlink r:id="rId11" w:history="1">
        <w:r w:rsidRPr="000D5882">
          <w:rPr>
            <w:rStyle w:val="Hyperlink"/>
            <w:rFonts w:ascii="Calibri" w:hAnsi="Calibri"/>
            <w:color w:val="auto"/>
            <w:lang w:val="fr-FR"/>
          </w:rPr>
          <w:t>http://www.ramsar.org/pdf/moc/MoC_5IOPs_19-5-11_SIGNED.pdf</w:t>
        </w:r>
      </w:hyperlink>
      <w:r w:rsidRPr="000D5882">
        <w:rPr>
          <w:rFonts w:ascii="Calibri" w:hAnsi="Calibri"/>
          <w:lang w:val="fr-FR"/>
        </w:rPr>
        <w:t>. Il donne une définition officielle des caractéristiques, des engagements et des avantages liés au statut d’OIP et fera l’objet d’un examen et d’éventuelles modifications en 2017. Il est proposé à la COP12 d’admettre une sixième OIP.</w:t>
      </w:r>
    </w:p>
    <w:p w:rsidR="001167D2" w:rsidRPr="000D5882" w:rsidRDefault="001167D2" w:rsidP="00F6028E">
      <w:pPr>
        <w:ind w:right="-46"/>
        <w:jc w:val="left"/>
        <w:rPr>
          <w:rFonts w:ascii="Calibri" w:hAnsi="Calibri"/>
          <w:lang w:val="fr-FR"/>
        </w:rPr>
      </w:pPr>
    </w:p>
    <w:p w:rsidR="001167D2" w:rsidRPr="000D5882" w:rsidRDefault="001167D2" w:rsidP="00F6028E">
      <w:pPr>
        <w:ind w:right="-46"/>
        <w:jc w:val="left"/>
        <w:rPr>
          <w:rFonts w:ascii="Calibri" w:hAnsi="Calibri"/>
          <w:i/>
          <w:lang w:val="fr-FR"/>
        </w:rPr>
      </w:pPr>
      <w:r w:rsidRPr="000D5882">
        <w:rPr>
          <w:rFonts w:ascii="Calibri" w:hAnsi="Calibri"/>
          <w:b/>
          <w:i/>
          <w:lang w:val="fr-FR"/>
        </w:rPr>
        <w:t>Les partenaires du secteur privé</w:t>
      </w:r>
    </w:p>
    <w:p w:rsidR="001167D2" w:rsidRPr="000D5882" w:rsidRDefault="001167D2" w:rsidP="00F6028E">
      <w:pPr>
        <w:ind w:right="-46"/>
        <w:jc w:val="left"/>
        <w:rPr>
          <w:rFonts w:ascii="Calibri" w:hAnsi="Calibri"/>
          <w:lang w:val="fr-FR"/>
        </w:rPr>
      </w:pPr>
      <w:r w:rsidRPr="000D5882">
        <w:rPr>
          <w:rFonts w:ascii="Calibri" w:hAnsi="Calibri"/>
          <w:lang w:val="fr-FR"/>
        </w:rPr>
        <w:t>Le secteur privé (le monde des affaires et des investissements à tous les niveaux, des multinationales aux petites et moyennes entreprises) fait à la fois partie du problème et de la solution. Compte tenu de leur influence et de l’impact considérable qu’ils peuvent produire, il est particulièrement judicieux de collaborer avec les secteurs économiques suivants : finance, prêts et investissements, médias et divertissement, loisirs et tourisme, agriculture, produits alimentaires et boissons, infrastructure et industries extractives, et production d’énergie hydro-électrique à grande échelle. La politique budgétaire et l’adoption de réglementations sont les principaux instruments auxquels peuvent recourir les gouvernements nationaux pour inciter à un changement de pratiques. Les autres partenaires, eux, peuvent influer sur des normes applicables au milieu des affaires, par exemple sur les pratiques et les politiques en matière de prêts et d’investissements, ou sur des normes sociétales comme le comportement des consommateurs. Il est également possible de créer des partenariats public-privé, et en particulier des opportunités de cofinancement, pour mettre en valeur les zones humides en tant que fournisseurs de solutions propices à une croissance économique viable. Il peut aussi être très utile de collaborer avec des associations sectorielles (comme le WBCSD, l’IPEICA, l’ICMM ou la SAI) capables de servir de catalyseurs et d’accélérer la mise en œuvre de certaines activités au titre du Plan stratégique ou des priorités de la Convention.</w:t>
      </w:r>
    </w:p>
    <w:p w:rsidR="001167D2" w:rsidRPr="000D5882" w:rsidRDefault="001167D2" w:rsidP="00F6028E">
      <w:pPr>
        <w:ind w:right="-46"/>
        <w:jc w:val="left"/>
        <w:rPr>
          <w:rFonts w:ascii="Calibri" w:hAnsi="Calibri"/>
          <w:lang w:val="fr-FR"/>
        </w:rPr>
      </w:pPr>
    </w:p>
    <w:p w:rsidR="001167D2" w:rsidRPr="000D5882" w:rsidRDefault="001167D2" w:rsidP="00F6028E">
      <w:pPr>
        <w:ind w:right="-46"/>
        <w:jc w:val="left"/>
        <w:rPr>
          <w:rFonts w:ascii="Calibri" w:hAnsi="Calibri"/>
          <w:b/>
          <w:i/>
          <w:lang w:val="fr-FR"/>
        </w:rPr>
      </w:pPr>
      <w:r w:rsidRPr="000D5882">
        <w:rPr>
          <w:rFonts w:ascii="Calibri" w:hAnsi="Calibri"/>
          <w:b/>
          <w:i/>
          <w:lang w:val="fr-FR"/>
        </w:rPr>
        <w:t xml:space="preserve">Autres </w:t>
      </w:r>
      <w:r w:rsidRPr="000D5882">
        <w:rPr>
          <w:rFonts w:ascii="Calibri" w:hAnsi="Calibri"/>
          <w:b/>
          <w:bCs/>
          <w:i/>
          <w:lang w:val="fr-FR"/>
        </w:rPr>
        <w:t>partenaires en matière de développement durable</w:t>
      </w:r>
    </w:p>
    <w:p w:rsidR="001167D2" w:rsidRPr="000D5882" w:rsidRDefault="001167D2" w:rsidP="00F6028E">
      <w:pPr>
        <w:ind w:right="-46"/>
        <w:jc w:val="left"/>
        <w:rPr>
          <w:rFonts w:ascii="Calibri" w:hAnsi="Calibri"/>
          <w:lang w:val="fr-FR"/>
        </w:rPr>
      </w:pPr>
      <w:r w:rsidRPr="000D5882">
        <w:rPr>
          <w:rFonts w:ascii="Calibri" w:hAnsi="Calibri"/>
          <w:lang w:val="fr-FR"/>
        </w:rPr>
        <w:t>Plutôt que de créer de nouvelles subdivisions à l’intérieur de la liste, le Secrétariat classera les autres partenaires (p. ex., le système des Nations Unies, les ONG, les organisations responsables de bassins hydrographiques, etc.) dans une troisième catégorie comprenant d’autres partenaires en matière de développement durable. Il existe une réelle volonté de collaborer avec d’autres AME et l’ensemble du système des Nations Unies sachant qu’il est possible de créer des synergies ou d’obtenir conjointement de meilleurs résultats. Dans la mesure du possible, et au moment opportun, les Initiatives régionales sont encouragées à renforcer leurs liens avec d’autres organisations régionales pertinentes (p. ex., l’ASEAN). Les partenariats répondant aux conditions de base requises pourront également être inscrits sur la liste publiée sur le site web de la Convention.</w:t>
      </w:r>
    </w:p>
    <w:p w:rsidR="001167D2" w:rsidRPr="000D5882" w:rsidRDefault="001167D2" w:rsidP="00F6028E">
      <w:pPr>
        <w:ind w:right="-46"/>
        <w:jc w:val="left"/>
        <w:rPr>
          <w:rFonts w:ascii="Calibri" w:hAnsi="Calibri"/>
          <w:lang w:val="fr-FR"/>
        </w:rPr>
      </w:pPr>
    </w:p>
    <w:p w:rsidR="001167D2" w:rsidRPr="000D5882" w:rsidRDefault="001167D2" w:rsidP="00F6028E">
      <w:pPr>
        <w:ind w:right="-46"/>
        <w:jc w:val="left"/>
        <w:rPr>
          <w:rFonts w:ascii="Calibri" w:hAnsi="Calibri"/>
          <w:lang w:val="fr-FR"/>
        </w:rPr>
      </w:pPr>
    </w:p>
    <w:p w:rsidR="001167D2" w:rsidRPr="00F6028E" w:rsidRDefault="001167D2" w:rsidP="00F6028E">
      <w:pPr>
        <w:ind w:right="-46"/>
        <w:jc w:val="left"/>
        <w:rPr>
          <w:rFonts w:ascii="Calibri" w:hAnsi="Calibri"/>
          <w:b/>
          <w:sz w:val="24"/>
          <w:szCs w:val="24"/>
          <w:lang w:val="fr-FR"/>
        </w:rPr>
      </w:pPr>
      <w:r w:rsidRPr="00F6028E">
        <w:rPr>
          <w:rFonts w:ascii="Calibri" w:hAnsi="Calibri"/>
          <w:b/>
          <w:sz w:val="24"/>
          <w:szCs w:val="24"/>
          <w:u w:val="single"/>
          <w:lang w:val="fr-FR"/>
        </w:rPr>
        <w:br w:type="page"/>
      </w:r>
      <w:r w:rsidRPr="00F6028E">
        <w:rPr>
          <w:rFonts w:ascii="Calibri" w:hAnsi="Calibri"/>
          <w:b/>
          <w:sz w:val="24"/>
          <w:szCs w:val="24"/>
          <w:lang w:val="fr-FR"/>
        </w:rPr>
        <w:t xml:space="preserve">Annexe B. Définir les priorités et les mesures à prendre </w:t>
      </w:r>
    </w:p>
    <w:p w:rsidR="001167D2" w:rsidRPr="000D5882" w:rsidRDefault="001167D2" w:rsidP="00F6028E">
      <w:pPr>
        <w:ind w:right="-46"/>
        <w:jc w:val="left"/>
        <w:rPr>
          <w:rFonts w:ascii="Calibri" w:hAnsi="Calibri"/>
          <w:b/>
          <w:lang w:val="fr-FR"/>
        </w:rPr>
      </w:pPr>
    </w:p>
    <w:p w:rsidR="001167D2" w:rsidRPr="000D5882" w:rsidRDefault="001167D2" w:rsidP="00F6028E">
      <w:pPr>
        <w:ind w:right="-46"/>
        <w:jc w:val="left"/>
        <w:rPr>
          <w:rFonts w:ascii="Calibri" w:hAnsi="Calibri"/>
          <w:lang w:val="fr-FR"/>
        </w:rPr>
      </w:pPr>
      <w:r w:rsidRPr="000D5882">
        <w:rPr>
          <w:rFonts w:ascii="Calibri" w:hAnsi="Calibri"/>
          <w:lang w:val="fr-FR"/>
        </w:rPr>
        <w:t>Le Plan stratégique Ramsar énonce des buts et des possibilités pour obtenir des résultats : c’est la principale référence pour l’élaboration du cadre et du plan proposés.</w:t>
      </w:r>
    </w:p>
    <w:p w:rsidR="001167D2" w:rsidRPr="000D5882" w:rsidRDefault="001167D2" w:rsidP="00F6028E">
      <w:pPr>
        <w:ind w:right="-46"/>
        <w:jc w:val="left"/>
        <w:rPr>
          <w:rFonts w:ascii="Calibri" w:hAnsi="Calibri"/>
          <w:lang w:val="fr-FR"/>
        </w:rPr>
      </w:pPr>
    </w:p>
    <w:p w:rsidR="001167D2" w:rsidRPr="000D5882" w:rsidRDefault="00193A32" w:rsidP="00F6028E">
      <w:pPr>
        <w:ind w:right="-46"/>
        <w:jc w:val="left"/>
        <w:rPr>
          <w:rFonts w:ascii="Calibri" w:hAnsi="Calibri"/>
          <w:lang w:val="fr-CH"/>
        </w:rPr>
      </w:pPr>
      <w:r w:rsidRPr="000D5882">
        <w:rPr>
          <w:rFonts w:ascii="Calibri" w:hAnsi="Calibri"/>
          <w:lang w:val="fr-CH"/>
        </w:rPr>
        <w:t>Les mesures prises</w:t>
      </w:r>
      <w:r w:rsidR="001167D2" w:rsidRPr="000D5882">
        <w:rPr>
          <w:rFonts w:ascii="Calibri" w:hAnsi="Calibri"/>
          <w:lang w:val="fr-CH"/>
        </w:rPr>
        <w:t xml:space="preserve"> </w:t>
      </w:r>
      <w:r w:rsidRPr="000D5882">
        <w:rPr>
          <w:rFonts w:ascii="Calibri" w:hAnsi="Calibri"/>
          <w:lang w:val="fr-CH"/>
        </w:rPr>
        <w:t>pour élaborer la présente proposition comprennent</w:t>
      </w:r>
      <w:r w:rsidR="001167D2" w:rsidRPr="000D5882">
        <w:rPr>
          <w:rFonts w:ascii="Calibri" w:hAnsi="Calibri"/>
          <w:lang w:val="fr-CH"/>
        </w:rPr>
        <w:t> :</w:t>
      </w:r>
    </w:p>
    <w:p w:rsidR="001167D2" w:rsidRPr="000D5882" w:rsidRDefault="001167D2" w:rsidP="00F6028E">
      <w:pPr>
        <w:pStyle w:val="ListParagraph"/>
        <w:numPr>
          <w:ilvl w:val="0"/>
          <w:numId w:val="9"/>
        </w:numPr>
        <w:ind w:left="426" w:right="-46" w:hanging="426"/>
        <w:jc w:val="left"/>
        <w:rPr>
          <w:rFonts w:ascii="Calibri" w:hAnsi="Calibri"/>
          <w:lang w:val="fr-FR"/>
        </w:rPr>
      </w:pPr>
      <w:r w:rsidRPr="000D5882">
        <w:rPr>
          <w:rFonts w:ascii="Calibri" w:hAnsi="Calibri"/>
          <w:lang w:val="fr-FR"/>
        </w:rPr>
        <w:t xml:space="preserve">discussions internes sur </w:t>
      </w:r>
      <w:r w:rsidR="00193A32" w:rsidRPr="000D5882">
        <w:rPr>
          <w:rFonts w:ascii="Calibri" w:hAnsi="Calibri"/>
          <w:lang w:val="fr-FR"/>
        </w:rPr>
        <w:t>plusieurs</w:t>
      </w:r>
      <w:r w:rsidRPr="000D5882">
        <w:rPr>
          <w:rFonts w:ascii="Calibri" w:hAnsi="Calibri"/>
          <w:lang w:val="fr-FR"/>
        </w:rPr>
        <w:t xml:space="preserve"> questions clés concernant les activités requises pour « l’Unité des partenariats » </w:t>
      </w:r>
    </w:p>
    <w:p w:rsidR="001167D2" w:rsidRPr="000D5882" w:rsidRDefault="001167D2" w:rsidP="00F6028E">
      <w:pPr>
        <w:pStyle w:val="ListParagraph"/>
        <w:numPr>
          <w:ilvl w:val="0"/>
          <w:numId w:val="9"/>
        </w:numPr>
        <w:ind w:left="426" w:right="-46" w:hanging="426"/>
        <w:jc w:val="left"/>
        <w:rPr>
          <w:rFonts w:ascii="Calibri" w:hAnsi="Calibri"/>
          <w:lang w:val="fr-FR"/>
        </w:rPr>
      </w:pPr>
      <w:r w:rsidRPr="000D5882">
        <w:rPr>
          <w:rFonts w:ascii="Calibri" w:hAnsi="Calibri"/>
          <w:lang w:val="fr-FR"/>
        </w:rPr>
        <w:t xml:space="preserve">examen précis de toute la gamme de questions qui émergent de façon régulière dans le contexte de la Convention et de ses résolutions et qui pourraient être présentées de manière à plaire aux bailleurs de fonds </w:t>
      </w:r>
    </w:p>
    <w:p w:rsidR="001167D2" w:rsidRPr="000D5882" w:rsidRDefault="001167D2" w:rsidP="00F6028E">
      <w:pPr>
        <w:pStyle w:val="ListParagraph"/>
        <w:numPr>
          <w:ilvl w:val="0"/>
          <w:numId w:val="9"/>
        </w:numPr>
        <w:ind w:left="426" w:right="-46" w:hanging="426"/>
        <w:jc w:val="left"/>
        <w:rPr>
          <w:rFonts w:ascii="Calibri" w:hAnsi="Calibri"/>
          <w:lang w:val="fr-FR"/>
        </w:rPr>
      </w:pPr>
      <w:r w:rsidRPr="000D5882">
        <w:rPr>
          <w:rFonts w:ascii="Calibri" w:hAnsi="Calibri"/>
          <w:lang w:val="fr-FR"/>
        </w:rPr>
        <w:t xml:space="preserve">analyse de la vision du Secrétaire général, du Plan stratégique et des forces sur lesquelles s’appuyer dans les partenariats existants </w:t>
      </w:r>
    </w:p>
    <w:p w:rsidR="001167D2" w:rsidRPr="000D5882" w:rsidRDefault="001167D2" w:rsidP="00F6028E">
      <w:pPr>
        <w:pStyle w:val="ListParagraph"/>
        <w:numPr>
          <w:ilvl w:val="0"/>
          <w:numId w:val="9"/>
        </w:numPr>
        <w:ind w:left="426" w:right="-46" w:hanging="426"/>
        <w:jc w:val="left"/>
        <w:rPr>
          <w:rFonts w:ascii="Calibri" w:hAnsi="Calibri"/>
          <w:lang w:val="fr-FR"/>
        </w:rPr>
      </w:pPr>
      <w:r w:rsidRPr="000D5882">
        <w:rPr>
          <w:rFonts w:ascii="Calibri" w:hAnsi="Calibri"/>
          <w:lang w:val="fr-FR"/>
        </w:rPr>
        <w:t xml:space="preserve">examen des rapports et recommandations de consultants (p. ex., en participant </w:t>
      </w:r>
      <w:r w:rsidR="00193A32" w:rsidRPr="000D5882">
        <w:rPr>
          <w:rFonts w:ascii="Calibri" w:hAnsi="Calibri"/>
          <w:lang w:val="fr-FR"/>
        </w:rPr>
        <w:t>au programme</w:t>
      </w:r>
      <w:r w:rsidRPr="000D5882">
        <w:rPr>
          <w:rFonts w:ascii="Calibri" w:hAnsi="Calibri"/>
          <w:lang w:val="fr-FR"/>
        </w:rPr>
        <w:t xml:space="preserve"> mondial pour l’eau) </w:t>
      </w:r>
    </w:p>
    <w:p w:rsidR="001167D2" w:rsidRPr="000D5882" w:rsidRDefault="00193A32" w:rsidP="00F6028E">
      <w:pPr>
        <w:pStyle w:val="ListParagraph"/>
        <w:numPr>
          <w:ilvl w:val="0"/>
          <w:numId w:val="9"/>
        </w:numPr>
        <w:ind w:left="426" w:right="-46" w:hanging="426"/>
        <w:jc w:val="left"/>
        <w:rPr>
          <w:rFonts w:ascii="Calibri" w:hAnsi="Calibri"/>
          <w:lang w:val="fr-FR"/>
        </w:rPr>
      </w:pPr>
      <w:r w:rsidRPr="000D5882">
        <w:rPr>
          <w:rFonts w:ascii="Calibri" w:hAnsi="Calibri"/>
          <w:lang w:val="fr-FR"/>
        </w:rPr>
        <w:t>commentaires</w:t>
      </w:r>
      <w:r w:rsidR="001167D2" w:rsidRPr="000D5882">
        <w:rPr>
          <w:rFonts w:ascii="Calibri" w:hAnsi="Calibri"/>
          <w:lang w:val="fr-FR"/>
        </w:rPr>
        <w:t xml:space="preserve"> et avis d’une réunion de partenaires clés </w:t>
      </w:r>
    </w:p>
    <w:p w:rsidR="001167D2" w:rsidRPr="000D5882" w:rsidRDefault="00193A32" w:rsidP="00F6028E">
      <w:pPr>
        <w:pStyle w:val="ListParagraph"/>
        <w:numPr>
          <w:ilvl w:val="0"/>
          <w:numId w:val="9"/>
        </w:numPr>
        <w:ind w:left="426" w:right="-46" w:hanging="426"/>
        <w:jc w:val="left"/>
        <w:rPr>
          <w:rFonts w:ascii="Calibri" w:hAnsi="Calibri"/>
          <w:lang w:val="fr-FR"/>
        </w:rPr>
      </w:pPr>
      <w:r w:rsidRPr="000D5882">
        <w:rPr>
          <w:rFonts w:ascii="Calibri" w:hAnsi="Calibri"/>
          <w:lang w:val="fr-FR"/>
        </w:rPr>
        <w:t>commentaires</w:t>
      </w:r>
      <w:r w:rsidR="001167D2" w:rsidRPr="000D5882">
        <w:rPr>
          <w:rFonts w:ascii="Calibri" w:hAnsi="Calibri"/>
          <w:lang w:val="fr-FR"/>
        </w:rPr>
        <w:t xml:space="preserve"> et avis des réunions régionales pré</w:t>
      </w:r>
      <w:r w:rsidR="001167D2" w:rsidRPr="000D5882">
        <w:rPr>
          <w:rFonts w:ascii="Calibri" w:hAnsi="Calibri"/>
          <w:lang w:val="fr-FR"/>
        </w:rPr>
        <w:noBreakHyphen/>
        <w:t xml:space="preserve">COP </w:t>
      </w:r>
    </w:p>
    <w:p w:rsidR="001167D2" w:rsidRPr="000D5882" w:rsidRDefault="001167D2" w:rsidP="00F6028E">
      <w:pPr>
        <w:pStyle w:val="ListParagraph"/>
        <w:numPr>
          <w:ilvl w:val="0"/>
          <w:numId w:val="9"/>
        </w:numPr>
        <w:ind w:left="426" w:right="-46" w:hanging="426"/>
        <w:jc w:val="left"/>
        <w:rPr>
          <w:rFonts w:ascii="Calibri" w:hAnsi="Calibri"/>
          <w:lang w:val="fr-FR"/>
        </w:rPr>
      </w:pPr>
      <w:r w:rsidRPr="000D5882">
        <w:rPr>
          <w:rFonts w:ascii="Calibri" w:hAnsi="Calibri"/>
          <w:lang w:val="fr-FR"/>
        </w:rPr>
        <w:t xml:space="preserve">Une analyse des tendances actuelles </w:t>
      </w:r>
      <w:r w:rsidR="00193A32" w:rsidRPr="000D5882">
        <w:rPr>
          <w:rFonts w:ascii="Calibri" w:hAnsi="Calibri"/>
          <w:lang w:val="fr-FR"/>
        </w:rPr>
        <w:t>du financement</w:t>
      </w:r>
      <w:r w:rsidRPr="000D5882">
        <w:rPr>
          <w:rFonts w:ascii="Calibri" w:hAnsi="Calibri"/>
          <w:lang w:val="fr-FR"/>
        </w:rPr>
        <w:t xml:space="preserve"> en faveur des zones humides </w:t>
      </w:r>
    </w:p>
    <w:p w:rsidR="001167D2" w:rsidRPr="000D5882" w:rsidRDefault="001167D2" w:rsidP="00F6028E">
      <w:pPr>
        <w:ind w:right="-46"/>
        <w:jc w:val="left"/>
        <w:rPr>
          <w:rFonts w:ascii="Calibri" w:hAnsi="Calibri"/>
          <w:lang w:val="fr-FR"/>
        </w:rPr>
      </w:pPr>
    </w:p>
    <w:p w:rsidR="001167D2" w:rsidRPr="000D5882" w:rsidRDefault="001167D2" w:rsidP="00F6028E">
      <w:pPr>
        <w:ind w:right="-46"/>
        <w:jc w:val="left"/>
        <w:rPr>
          <w:rFonts w:ascii="Calibri" w:hAnsi="Calibri"/>
          <w:b/>
          <w:lang w:val="fr-FR"/>
        </w:rPr>
      </w:pPr>
      <w:r w:rsidRPr="000D5882">
        <w:rPr>
          <w:rFonts w:ascii="Calibri" w:hAnsi="Calibri"/>
          <w:b/>
          <w:lang w:val="fr-FR"/>
        </w:rPr>
        <w:t xml:space="preserve">Activités prévues par l’Unité des partenariats pour traduire les idées dans la réalité </w:t>
      </w:r>
    </w:p>
    <w:p w:rsidR="001167D2" w:rsidRPr="000D5882" w:rsidRDefault="001167D2" w:rsidP="00F6028E">
      <w:pPr>
        <w:ind w:right="-46"/>
        <w:jc w:val="left"/>
        <w:rPr>
          <w:rFonts w:ascii="Calibri" w:hAnsi="Calibri"/>
          <w:lang w:val="fr-FR"/>
        </w:rPr>
      </w:pPr>
    </w:p>
    <w:p w:rsidR="001167D2" w:rsidRPr="000D5882" w:rsidRDefault="006F750D" w:rsidP="00F6028E">
      <w:pPr>
        <w:ind w:right="-46"/>
        <w:jc w:val="left"/>
        <w:rPr>
          <w:rFonts w:ascii="Calibri" w:hAnsi="Calibri"/>
          <w:lang w:val="fr-FR"/>
        </w:rPr>
      </w:pPr>
      <w:r w:rsidRPr="006F750D">
        <w:rPr>
          <w:noProof/>
          <w:lang w:val="fr-FR" w:eastAsia="fr-CA"/>
        </w:rPr>
        <w:pict>
          <v:shape id="_x0000_s1027" type="#_x0000_t202" style="position:absolute;margin-left:302.4pt;margin-top:149.25pt;width:180.5pt;height:39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" stroked="f">
            <v:textbox>
              <w:txbxContent>
                <w:p w:rsidR="001167D2" w:rsidRPr="00EA5C1C" w:rsidRDefault="001167D2" w:rsidP="00601C35">
                  <w:pPr>
                    <w:rPr>
                      <w:rFonts w:ascii="Calibri" w:hAnsi="Calibri"/>
                      <w:lang w:val="fr-CH"/>
                    </w:rPr>
                  </w:pPr>
                  <w:r w:rsidRPr="00EA5C1C">
                    <w:rPr>
                      <w:rFonts w:ascii="Calibri" w:hAnsi="Calibri"/>
                      <w:lang w:val="fr-CH"/>
                    </w:rPr>
                    <w:t>Fig. 1</w:t>
                  </w:r>
                  <w:r>
                    <w:rPr>
                      <w:rFonts w:ascii="Calibri" w:hAnsi="Calibri"/>
                      <w:lang w:val="fr-CH"/>
                    </w:rPr>
                    <w:t> </w:t>
                  </w:r>
                  <w:r w:rsidRPr="00EA5C1C">
                    <w:rPr>
                      <w:rFonts w:ascii="Calibri" w:hAnsi="Calibri"/>
                      <w:lang w:val="fr-CH"/>
                    </w:rPr>
                    <w:t>: Le cycle de vie d’un projet</w:t>
                  </w:r>
                </w:p>
              </w:txbxContent>
            </v:textbox>
          </v:shape>
        </w:pict>
      </w:r>
      <w:r w:rsidR="00F6028E" w:rsidRPr="006F750D">
        <w:rPr>
          <w:rFonts w:ascii="Calibri" w:hAnsi="Calibri"/>
          <w:noProof/>
          <w:lang w:val="fr-FR" w:eastAsia="fr-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 o:spid="_x0000_i1026" type="#_x0000_t75" style="width:416pt;height:21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">
            <v:imagedata r:id="rId12" o:title="" cropbottom="-863f" cropleft="-22140f" cropright="-22034f"/>
            <o:lock v:ext="edit" aspectratio="f"/>
          </v:shape>
        </w:pict>
      </w:r>
    </w:p>
    <w:p w:rsidR="001167D2" w:rsidRPr="000D5882" w:rsidRDefault="001167D2" w:rsidP="00F6028E">
      <w:pPr>
        <w:ind w:right="-46"/>
        <w:jc w:val="left"/>
        <w:rPr>
          <w:rFonts w:ascii="Calibri" w:hAnsi="Calibri"/>
          <w:lang w:val="fr-FR"/>
        </w:rPr>
      </w:pPr>
    </w:p>
    <w:p w:rsidR="001167D2" w:rsidRPr="000D5882" w:rsidRDefault="001167D2" w:rsidP="00F6028E">
      <w:pPr>
        <w:ind w:right="-46"/>
        <w:jc w:val="left"/>
        <w:rPr>
          <w:rFonts w:ascii="Calibri" w:hAnsi="Calibri"/>
          <w:lang w:val="fr-FR"/>
        </w:rPr>
      </w:pPr>
    </w:p>
    <w:p w:rsidR="001167D2" w:rsidRPr="000D5882" w:rsidRDefault="001167D2" w:rsidP="00F6028E">
      <w:pPr>
        <w:ind w:right="-46"/>
        <w:jc w:val="left"/>
        <w:rPr>
          <w:rFonts w:ascii="Calibri" w:hAnsi="Calibri"/>
          <w:b/>
          <w:lang w:val="fr-FR"/>
        </w:rPr>
      </w:pPr>
    </w:p>
    <w:p w:rsidR="001167D2" w:rsidRPr="000D5882" w:rsidRDefault="001167D2" w:rsidP="00F6028E">
      <w:pPr>
        <w:keepNext/>
        <w:keepLines/>
        <w:ind w:right="-46"/>
        <w:jc w:val="left"/>
        <w:rPr>
          <w:rFonts w:ascii="Calibri" w:hAnsi="Calibri"/>
          <w:b/>
          <w:lang w:val="fr-FR"/>
        </w:rPr>
      </w:pPr>
      <w:r w:rsidRPr="000D5882">
        <w:rPr>
          <w:rFonts w:ascii="Calibri" w:hAnsi="Calibri"/>
          <w:b/>
          <w:lang w:val="fr-FR"/>
        </w:rPr>
        <w:t>Examen des atouts et des défis</w:t>
      </w:r>
    </w:p>
    <w:p w:rsidR="001167D2" w:rsidRPr="000D5882" w:rsidRDefault="001167D2" w:rsidP="00F6028E">
      <w:pPr>
        <w:keepNext/>
        <w:keepLines/>
        <w:ind w:right="-46"/>
        <w:jc w:val="left"/>
        <w:rPr>
          <w:rFonts w:ascii="Calibri" w:hAnsi="Calibri"/>
          <w:b/>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21"/>
        <w:gridCol w:w="4621"/>
      </w:tblGrid>
      <w:tr w:rsidR="001167D2" w:rsidRPr="000D5882" w:rsidTr="00EA5C1C">
        <w:tc>
          <w:tcPr>
            <w:tcW w:w="4621" w:type="dxa"/>
          </w:tcPr>
          <w:p w:rsidR="001167D2" w:rsidRPr="000D5882" w:rsidRDefault="001167D2" w:rsidP="00F6028E">
            <w:pPr>
              <w:keepNext/>
              <w:keepLines/>
              <w:ind w:right="-46"/>
              <w:jc w:val="left"/>
              <w:rPr>
                <w:rFonts w:ascii="Calibri" w:hAnsi="Calibri"/>
                <w:b/>
                <w:lang w:val="fr-FR"/>
              </w:rPr>
            </w:pPr>
            <w:r w:rsidRPr="000D5882">
              <w:rPr>
                <w:rFonts w:ascii="Calibri" w:hAnsi="Calibri"/>
                <w:b/>
                <w:lang w:val="fr-FR"/>
              </w:rPr>
              <w:t>Atouts</w:t>
            </w:r>
          </w:p>
        </w:tc>
        <w:tc>
          <w:tcPr>
            <w:tcW w:w="4621" w:type="dxa"/>
          </w:tcPr>
          <w:p w:rsidR="001167D2" w:rsidRPr="000D5882" w:rsidRDefault="001167D2" w:rsidP="00F6028E">
            <w:pPr>
              <w:keepNext/>
              <w:keepLines/>
              <w:ind w:right="-46"/>
              <w:jc w:val="left"/>
              <w:rPr>
                <w:rFonts w:ascii="Calibri" w:hAnsi="Calibri"/>
                <w:b/>
                <w:lang w:val="fr-FR"/>
              </w:rPr>
            </w:pPr>
            <w:r w:rsidRPr="000D5882">
              <w:rPr>
                <w:rFonts w:ascii="Calibri" w:hAnsi="Calibri"/>
                <w:b/>
                <w:lang w:val="fr-FR"/>
              </w:rPr>
              <w:t>Défis</w:t>
            </w:r>
          </w:p>
        </w:tc>
      </w:tr>
      <w:tr w:rsidR="001167D2" w:rsidRPr="000D5882" w:rsidTr="00EA5C1C">
        <w:tc>
          <w:tcPr>
            <w:tcW w:w="4621" w:type="dxa"/>
          </w:tcPr>
          <w:p w:rsidR="001167D2" w:rsidRPr="000D5882" w:rsidRDefault="001167D2" w:rsidP="00F6028E">
            <w:pPr>
              <w:keepNext/>
              <w:keepLines/>
              <w:ind w:right="-46"/>
              <w:jc w:val="left"/>
              <w:rPr>
                <w:rFonts w:ascii="Calibri" w:hAnsi="Calibri"/>
                <w:b/>
                <w:lang w:val="fr-FR"/>
              </w:rPr>
            </w:pPr>
            <w:r w:rsidRPr="000D5882">
              <w:rPr>
                <w:rFonts w:ascii="Calibri" w:hAnsi="Calibri"/>
                <w:lang w:val="fr-FR"/>
              </w:rPr>
              <w:t>La Convention de Ramsar est un traité mondial</w:t>
            </w:r>
          </w:p>
        </w:tc>
        <w:tc>
          <w:tcPr>
            <w:tcW w:w="4621" w:type="dxa"/>
          </w:tcPr>
          <w:p w:rsidR="001167D2" w:rsidRPr="000D5882" w:rsidRDefault="001167D2" w:rsidP="00F6028E">
            <w:pPr>
              <w:keepNext/>
              <w:keepLines/>
              <w:ind w:right="-46"/>
              <w:jc w:val="left"/>
              <w:rPr>
                <w:rFonts w:ascii="Calibri" w:hAnsi="Calibri"/>
                <w:b/>
                <w:lang w:val="fr-FR"/>
              </w:rPr>
            </w:pPr>
            <w:r w:rsidRPr="000D5882">
              <w:rPr>
                <w:rFonts w:ascii="Calibri" w:hAnsi="Calibri"/>
                <w:lang w:val="fr-FR"/>
              </w:rPr>
              <w:t>Dans le contexte actuel, il est plus difficile de trouver de nouvelles sources de financement que par le passé</w:t>
            </w:r>
          </w:p>
        </w:tc>
      </w:tr>
      <w:tr w:rsidR="001167D2" w:rsidRPr="000D5882" w:rsidTr="00EA5C1C">
        <w:tc>
          <w:tcPr>
            <w:tcW w:w="4621" w:type="dxa"/>
          </w:tcPr>
          <w:p w:rsidR="001167D2" w:rsidRPr="000D5882" w:rsidRDefault="001167D2" w:rsidP="00F6028E">
            <w:pPr>
              <w:keepNext/>
              <w:keepLines/>
              <w:ind w:right="-46"/>
              <w:jc w:val="left"/>
              <w:rPr>
                <w:rFonts w:ascii="Calibri" w:hAnsi="Calibri"/>
                <w:b/>
                <w:lang w:val="fr-FR"/>
              </w:rPr>
            </w:pPr>
            <w:r w:rsidRPr="000D5882">
              <w:rPr>
                <w:rFonts w:ascii="Calibri" w:hAnsi="Calibri"/>
                <w:lang w:val="fr-FR"/>
              </w:rPr>
              <w:t>Avec les médias modernes et de nombreux exemples, le monde dispose des capacités et des ressources nécessaires pour inverser la tendance actuelle</w:t>
            </w:r>
          </w:p>
        </w:tc>
        <w:tc>
          <w:tcPr>
            <w:tcW w:w="4621" w:type="dxa"/>
          </w:tcPr>
          <w:p w:rsidR="001167D2" w:rsidRPr="000D5882" w:rsidRDefault="001167D2" w:rsidP="00F6028E">
            <w:pPr>
              <w:keepNext/>
              <w:keepLines/>
              <w:ind w:right="-46"/>
              <w:jc w:val="left"/>
              <w:rPr>
                <w:rFonts w:ascii="Calibri" w:hAnsi="Calibri"/>
                <w:b/>
                <w:lang w:val="fr-FR"/>
              </w:rPr>
            </w:pPr>
            <w:r w:rsidRPr="000D5882">
              <w:rPr>
                <w:rFonts w:ascii="Calibri" w:hAnsi="Calibri"/>
                <w:lang w:val="fr-FR"/>
              </w:rPr>
              <w:t>La marche de l’économie mondiale est peu propice à une « utilisation rationnelle » des ressources sans avis extérieur entraînant la rupture du statu quo</w:t>
            </w:r>
          </w:p>
        </w:tc>
      </w:tr>
      <w:tr w:rsidR="001167D2" w:rsidRPr="000D5882" w:rsidTr="00EA5C1C">
        <w:tc>
          <w:tcPr>
            <w:tcW w:w="4621" w:type="dxa"/>
          </w:tcPr>
          <w:p w:rsidR="001167D2" w:rsidRPr="000D5882" w:rsidRDefault="001167D2" w:rsidP="00F6028E">
            <w:pPr>
              <w:keepNext/>
              <w:keepLines/>
              <w:ind w:right="-46"/>
              <w:jc w:val="left"/>
              <w:rPr>
                <w:rFonts w:ascii="Calibri" w:hAnsi="Calibri"/>
                <w:b/>
                <w:lang w:val="fr-FR"/>
              </w:rPr>
            </w:pPr>
            <w:r w:rsidRPr="000D5882">
              <w:rPr>
                <w:rFonts w:ascii="Calibri" w:hAnsi="Calibri"/>
                <w:lang w:val="fr-FR"/>
              </w:rPr>
              <w:t>La Convention de Ramsar joue un rôle moteur</w:t>
            </w:r>
          </w:p>
        </w:tc>
        <w:tc>
          <w:tcPr>
            <w:tcW w:w="4621" w:type="dxa"/>
          </w:tcPr>
          <w:p w:rsidR="001167D2" w:rsidRPr="000D5882" w:rsidRDefault="001167D2" w:rsidP="00F6028E">
            <w:pPr>
              <w:keepNext/>
              <w:keepLines/>
              <w:ind w:right="-46"/>
              <w:jc w:val="left"/>
              <w:rPr>
                <w:rFonts w:ascii="Calibri" w:hAnsi="Calibri"/>
                <w:b/>
                <w:lang w:val="fr-FR"/>
              </w:rPr>
            </w:pPr>
            <w:r w:rsidRPr="000D5882">
              <w:rPr>
                <w:rFonts w:ascii="Calibri" w:hAnsi="Calibri"/>
                <w:lang w:val="fr-FR"/>
              </w:rPr>
              <w:t>La faible mobilisation des différents secteurs freine les progrès</w:t>
            </w:r>
          </w:p>
        </w:tc>
      </w:tr>
      <w:tr w:rsidR="001167D2" w:rsidRPr="000D5882" w:rsidTr="00EA5C1C">
        <w:tc>
          <w:tcPr>
            <w:tcW w:w="4621" w:type="dxa"/>
          </w:tcPr>
          <w:p w:rsidR="001167D2" w:rsidRPr="000D5882" w:rsidRDefault="001167D2" w:rsidP="00F6028E">
            <w:pPr>
              <w:keepNext/>
              <w:keepLines/>
              <w:ind w:right="-46"/>
              <w:jc w:val="left"/>
              <w:rPr>
                <w:rFonts w:ascii="Calibri" w:hAnsi="Calibri"/>
                <w:b/>
                <w:lang w:val="fr-FR"/>
              </w:rPr>
            </w:pPr>
            <w:r w:rsidRPr="000D5882">
              <w:rPr>
                <w:rFonts w:ascii="Calibri" w:hAnsi="Calibri"/>
                <w:lang w:val="fr-FR"/>
              </w:rPr>
              <w:t>Le nouveau Plan stratégique (2016–2021) ouvre de nouvelles possibilités</w:t>
            </w:r>
          </w:p>
        </w:tc>
        <w:tc>
          <w:tcPr>
            <w:tcW w:w="4621" w:type="dxa"/>
          </w:tcPr>
          <w:p w:rsidR="001167D2" w:rsidRPr="000D5882" w:rsidRDefault="001167D2" w:rsidP="00F6028E">
            <w:pPr>
              <w:keepNext/>
              <w:keepLines/>
              <w:ind w:right="-46"/>
              <w:jc w:val="left"/>
              <w:rPr>
                <w:rFonts w:ascii="Calibri" w:hAnsi="Calibri"/>
                <w:b/>
                <w:lang w:val="fr-FR"/>
              </w:rPr>
            </w:pPr>
            <w:r w:rsidRPr="000D5882">
              <w:rPr>
                <w:rFonts w:ascii="Calibri" w:hAnsi="Calibri"/>
                <w:lang w:val="fr-FR"/>
              </w:rPr>
              <w:t>Il est nécessaire de renforcer l’intérêt et d’élargir la gamme des « produits » de la Convention de Ramsar</w:t>
            </w:r>
          </w:p>
        </w:tc>
      </w:tr>
    </w:tbl>
    <w:p w:rsidR="001167D2" w:rsidRPr="000D5882" w:rsidRDefault="001167D2" w:rsidP="00F6028E">
      <w:pPr>
        <w:ind w:right="-46"/>
        <w:jc w:val="left"/>
        <w:rPr>
          <w:rFonts w:ascii="Calibri" w:hAnsi="Calibri"/>
          <w:b/>
          <w:lang w:val="fr-FR"/>
        </w:rPr>
      </w:pPr>
    </w:p>
    <w:p w:rsidR="001167D2" w:rsidRPr="000D5882" w:rsidRDefault="001167D2" w:rsidP="00F6028E">
      <w:pPr>
        <w:ind w:right="-46"/>
        <w:jc w:val="left"/>
        <w:rPr>
          <w:rFonts w:ascii="Calibri" w:hAnsi="Calibri"/>
          <w:lang w:val="fr-FR"/>
        </w:rPr>
      </w:pPr>
    </w:p>
    <w:p w:rsidR="001167D2" w:rsidRPr="000D5882" w:rsidRDefault="001167D2" w:rsidP="00F6028E">
      <w:pPr>
        <w:ind w:right="-46"/>
        <w:jc w:val="left"/>
        <w:rPr>
          <w:rFonts w:ascii="Calibri" w:hAnsi="Calibri"/>
          <w:b/>
          <w:lang w:val="fr-FR"/>
        </w:rPr>
      </w:pPr>
    </w:p>
    <w:p w:rsidR="001167D2" w:rsidRPr="00F6028E" w:rsidRDefault="00F6028E" w:rsidP="00F6028E">
      <w:pPr>
        <w:keepNext/>
        <w:keepLines/>
        <w:ind w:right="-46"/>
        <w:jc w:val="left"/>
        <w:rPr>
          <w:rFonts w:ascii="Calibri" w:hAnsi="Calibri"/>
          <w:b/>
          <w:sz w:val="24"/>
          <w:szCs w:val="24"/>
          <w:lang w:val="fr-FR"/>
        </w:rPr>
      </w:pPr>
      <w:r w:rsidRPr="00F6028E">
        <w:rPr>
          <w:rFonts w:ascii="Calibri" w:hAnsi="Calibri"/>
          <w:b/>
          <w:sz w:val="24"/>
          <w:szCs w:val="24"/>
          <w:lang w:val="fr-FR"/>
        </w:rPr>
        <w:br w:type="page"/>
      </w:r>
      <w:r w:rsidR="001167D2" w:rsidRPr="00F6028E">
        <w:rPr>
          <w:rFonts w:ascii="Calibri" w:hAnsi="Calibri"/>
          <w:b/>
          <w:sz w:val="24"/>
          <w:szCs w:val="24"/>
          <w:lang w:val="fr-FR"/>
        </w:rPr>
        <w:t>Annexe C. Plan de travail annuel et buts pour l’Unité des partenariats/le Responsable de la stratégie et des partenariats</w:t>
      </w:r>
    </w:p>
    <w:p w:rsidR="001167D2" w:rsidRPr="000D5882" w:rsidRDefault="001167D2" w:rsidP="00F6028E">
      <w:pPr>
        <w:keepNext/>
        <w:keepLines/>
        <w:ind w:right="-46"/>
        <w:jc w:val="left"/>
        <w:rPr>
          <w:rFonts w:ascii="Calibri" w:hAnsi="Calibri"/>
          <w:lang w:val="fr-FR"/>
        </w:rPr>
      </w:pPr>
    </w:p>
    <w:p w:rsidR="001167D2" w:rsidRPr="000D5882" w:rsidRDefault="001167D2" w:rsidP="00F6028E">
      <w:pPr>
        <w:keepNext/>
        <w:keepLines/>
        <w:ind w:right="-46"/>
        <w:jc w:val="left"/>
        <w:rPr>
          <w:rFonts w:ascii="Calibri" w:hAnsi="Calibri"/>
          <w:b/>
          <w:lang w:val="fr-FR"/>
        </w:rPr>
      </w:pPr>
      <w:r w:rsidRPr="000D5882">
        <w:rPr>
          <w:rFonts w:ascii="Calibri" w:hAnsi="Calibri"/>
          <w:b/>
          <w:lang w:val="fr-FR"/>
        </w:rPr>
        <w:t xml:space="preserve">1 : Mobiliser les ressources financières </w:t>
      </w:r>
      <w:r w:rsidRPr="000D5882">
        <w:rPr>
          <w:rFonts w:ascii="Calibri" w:hAnsi="Calibri"/>
          <w:lang w:val="fr-FR"/>
        </w:rPr>
        <w:t>[40% du temps]</w:t>
      </w:r>
    </w:p>
    <w:p w:rsidR="001167D2" w:rsidRPr="000D5882" w:rsidRDefault="001167D2" w:rsidP="00F6028E">
      <w:pPr>
        <w:keepNext/>
        <w:keepLines/>
        <w:ind w:right="-46"/>
        <w:jc w:val="left"/>
        <w:rPr>
          <w:rFonts w:ascii="Calibri" w:hAnsi="Calibri"/>
          <w:b/>
          <w:i/>
          <w:lang w:val="fr-FR"/>
        </w:rPr>
      </w:pPr>
    </w:p>
    <w:p w:rsidR="001167D2" w:rsidRPr="000D5882" w:rsidRDefault="001167D2" w:rsidP="00F6028E">
      <w:pPr>
        <w:keepNext/>
        <w:keepLines/>
        <w:ind w:right="-46"/>
        <w:jc w:val="left"/>
        <w:rPr>
          <w:rFonts w:ascii="Calibri" w:hAnsi="Calibri"/>
          <w:b/>
          <w:i/>
          <w:lang w:val="fr-FR"/>
        </w:rPr>
      </w:pPr>
      <w:r w:rsidRPr="000D5882">
        <w:rPr>
          <w:rFonts w:ascii="Calibri" w:hAnsi="Calibri"/>
          <w:b/>
          <w:i/>
          <w:lang w:val="fr-FR"/>
        </w:rPr>
        <w:t>Notre ambition, notre projet est que d’ici à 2021, le Secrétariat Ramsar soit unanimement reconnu comme un acteur clé du changement, capable de mobiliser des investissements substantiels en faveur de l’utilisation rationnelle de toutes les zones humides, y compris les Sites Ramsar, mais aussi des initiatives prioritaires et du Secrétariat de la Convention de Ramsar. De fait, en 2021, de nombreux fonds auront été mobilisés permettant à la Convention de jouer un rôle actif dans le renforcement des capacités et le suivi des progrès accomplis en faveur de la réalisation des objectifs de développement durable.</w:t>
      </w:r>
    </w:p>
    <w:p w:rsidR="001167D2" w:rsidRPr="000D5882" w:rsidRDefault="001167D2" w:rsidP="00F6028E">
      <w:pPr>
        <w:ind w:right="-46"/>
        <w:jc w:val="left"/>
        <w:rPr>
          <w:rFonts w:ascii="Calibri" w:hAnsi="Calibri"/>
          <w:b/>
          <w:i/>
          <w:lang w:val="fr-FR"/>
        </w:rPr>
      </w:pPr>
    </w:p>
    <w:p w:rsidR="001167D2" w:rsidRPr="000D5882" w:rsidRDefault="001167D2" w:rsidP="00F6028E">
      <w:pPr>
        <w:ind w:right="-46"/>
        <w:jc w:val="left"/>
        <w:rPr>
          <w:rFonts w:ascii="Calibri" w:hAnsi="Calibri"/>
          <w:b/>
          <w:lang w:val="fr-FR"/>
        </w:rPr>
      </w:pPr>
      <w:r w:rsidRPr="000D5882">
        <w:rPr>
          <w:rFonts w:ascii="Calibri" w:hAnsi="Calibri"/>
          <w:b/>
          <w:lang w:val="fr-FR"/>
        </w:rPr>
        <w:t>Pour que nos aspirations dans ce domaine pour 2021 se concrétisent, d’ici à la fin 2015 nous aurons :</w:t>
      </w:r>
    </w:p>
    <w:p w:rsidR="001167D2" w:rsidRPr="000D5882" w:rsidRDefault="001167D2" w:rsidP="00F6028E">
      <w:pPr>
        <w:pStyle w:val="ListParagraph"/>
        <w:numPr>
          <w:ilvl w:val="0"/>
          <w:numId w:val="14"/>
        </w:numPr>
        <w:ind w:left="360" w:right="-46"/>
        <w:jc w:val="left"/>
        <w:rPr>
          <w:rFonts w:ascii="Calibri" w:hAnsi="Calibri"/>
          <w:lang w:val="fr-FR"/>
        </w:rPr>
      </w:pPr>
      <w:r w:rsidRPr="000D5882">
        <w:rPr>
          <w:rFonts w:ascii="Calibri" w:hAnsi="Calibri"/>
          <w:lang w:val="fr-FR"/>
        </w:rPr>
        <w:t>mis en place la plateforme « Investir dans les zones humides » (ou une appellation semblable) et réuni les connaissances et les ressources nécessaires (au moyen d’activités de recherche, de réseautage et de formation) pour soutenir et encourager un flux d’investissements en appui à la mise en œuvre du Plan stratégique Ramsar;</w:t>
      </w:r>
    </w:p>
    <w:p w:rsidR="001167D2" w:rsidRPr="000D5882" w:rsidRDefault="001167D2" w:rsidP="00F6028E">
      <w:pPr>
        <w:pStyle w:val="ListParagraph"/>
        <w:numPr>
          <w:ilvl w:val="0"/>
          <w:numId w:val="14"/>
        </w:numPr>
        <w:ind w:left="360" w:right="-46"/>
        <w:jc w:val="left"/>
        <w:rPr>
          <w:rFonts w:ascii="Calibri" w:hAnsi="Calibri"/>
          <w:lang w:val="fr-FR"/>
        </w:rPr>
      </w:pPr>
      <w:r w:rsidRPr="000D5882">
        <w:rPr>
          <w:rFonts w:ascii="Calibri" w:hAnsi="Calibri"/>
          <w:lang w:val="fr-FR"/>
        </w:rPr>
        <w:t>recherché des investissements et des fonds auprès d’une quinzaine d’investisseurs/bailleurs de fonds au moins;</w:t>
      </w:r>
    </w:p>
    <w:p w:rsidR="001167D2" w:rsidRPr="000D5882" w:rsidRDefault="001167D2" w:rsidP="00F6028E">
      <w:pPr>
        <w:pStyle w:val="ListParagraph"/>
        <w:numPr>
          <w:ilvl w:val="0"/>
          <w:numId w:val="14"/>
        </w:numPr>
        <w:ind w:left="360" w:right="-46"/>
        <w:jc w:val="left"/>
        <w:rPr>
          <w:rFonts w:ascii="Calibri" w:hAnsi="Calibri"/>
          <w:lang w:val="fr-FR"/>
        </w:rPr>
      </w:pPr>
      <w:r w:rsidRPr="000D5882">
        <w:rPr>
          <w:rFonts w:ascii="Calibri" w:hAnsi="Calibri"/>
          <w:lang w:val="fr-FR"/>
        </w:rPr>
        <w:t xml:space="preserve">mobilisé, supervisé et géré des investissements de départ à six chiffres via la création du partenariat mondial pour la restauration des zones humides; </w:t>
      </w:r>
    </w:p>
    <w:p w:rsidR="001167D2" w:rsidRPr="000D5882" w:rsidRDefault="001167D2" w:rsidP="00F6028E">
      <w:pPr>
        <w:pStyle w:val="ListParagraph"/>
        <w:numPr>
          <w:ilvl w:val="0"/>
          <w:numId w:val="14"/>
        </w:numPr>
        <w:ind w:left="360" w:right="-46"/>
        <w:jc w:val="left"/>
        <w:rPr>
          <w:rFonts w:ascii="Calibri" w:hAnsi="Calibri"/>
          <w:lang w:val="fr-FR"/>
        </w:rPr>
      </w:pPr>
      <w:r w:rsidRPr="000D5882">
        <w:rPr>
          <w:rFonts w:ascii="Calibri" w:hAnsi="Calibri"/>
          <w:lang w:val="fr-FR"/>
        </w:rPr>
        <w:t>collaboré avec au minimum une vingtaine de gouvernements et de partenaires pour améliorer les informations sur la façon de travailler avec le Secrétariat pour rechercher un appui financier;</w:t>
      </w:r>
    </w:p>
    <w:p w:rsidR="001167D2" w:rsidRPr="000D5882" w:rsidRDefault="001167D2" w:rsidP="00F6028E">
      <w:pPr>
        <w:pStyle w:val="ListParagraph"/>
        <w:numPr>
          <w:ilvl w:val="0"/>
          <w:numId w:val="14"/>
        </w:numPr>
        <w:ind w:left="360" w:right="-46"/>
        <w:jc w:val="left"/>
        <w:rPr>
          <w:rFonts w:ascii="Calibri" w:hAnsi="Calibri"/>
          <w:lang w:val="fr-FR"/>
        </w:rPr>
      </w:pPr>
      <w:r w:rsidRPr="000D5882">
        <w:rPr>
          <w:rFonts w:ascii="Calibri" w:hAnsi="Calibri"/>
          <w:lang w:val="fr-FR"/>
        </w:rPr>
        <w:t>trouvé des opportunités et contribué à améliorer les chances de plusieurs propositions rédigées à l’origine par des Parties contractantes ou des OIP;</w:t>
      </w:r>
    </w:p>
    <w:p w:rsidR="001167D2" w:rsidRPr="000D5882" w:rsidRDefault="001167D2" w:rsidP="00F6028E">
      <w:pPr>
        <w:pStyle w:val="ListParagraph"/>
        <w:numPr>
          <w:ilvl w:val="0"/>
          <w:numId w:val="14"/>
        </w:numPr>
        <w:ind w:left="360" w:right="-46"/>
        <w:jc w:val="left"/>
        <w:rPr>
          <w:rFonts w:ascii="Calibri" w:hAnsi="Calibri"/>
          <w:lang w:val="fr-FR"/>
        </w:rPr>
      </w:pPr>
      <w:r w:rsidRPr="000D5882">
        <w:rPr>
          <w:rFonts w:ascii="Calibri" w:hAnsi="Calibri"/>
          <w:lang w:val="fr-FR"/>
        </w:rPr>
        <w:t>rédigé un plan visant à faire volontairement le lien entre les investissements et les activités de renforcement des capacités et de suivi et sollicité des commentaires à son sujet dans l’objectif de le formaliser en 2016;</w:t>
      </w:r>
    </w:p>
    <w:p w:rsidR="001167D2" w:rsidRPr="000D5882" w:rsidRDefault="001167D2" w:rsidP="00F6028E">
      <w:pPr>
        <w:pStyle w:val="ListParagraph"/>
        <w:numPr>
          <w:ilvl w:val="0"/>
          <w:numId w:val="14"/>
        </w:numPr>
        <w:ind w:left="360" w:right="-46"/>
        <w:jc w:val="left"/>
        <w:rPr>
          <w:rFonts w:ascii="Calibri" w:hAnsi="Calibri"/>
          <w:lang w:val="fr-FR"/>
        </w:rPr>
      </w:pPr>
      <w:r w:rsidRPr="000D5882">
        <w:rPr>
          <w:rFonts w:ascii="Calibri" w:hAnsi="Calibri"/>
          <w:lang w:val="fr-FR"/>
        </w:rPr>
        <w:t>collaboré avec des collègues pour mieux cerner et nouer une relation plus étroite avec les principaux bailleurs de fonds (p. ex., le FEM) afin de proposer aux Parties contractantes des conseils avisés;</w:t>
      </w:r>
    </w:p>
    <w:p w:rsidR="001167D2" w:rsidRPr="000D5882" w:rsidRDefault="001167D2" w:rsidP="00F6028E">
      <w:pPr>
        <w:pStyle w:val="ListParagraph"/>
        <w:numPr>
          <w:ilvl w:val="0"/>
          <w:numId w:val="14"/>
        </w:numPr>
        <w:ind w:left="360" w:right="-46"/>
        <w:jc w:val="left"/>
        <w:rPr>
          <w:rFonts w:ascii="Calibri" w:hAnsi="Calibri"/>
          <w:lang w:val="fr-FR"/>
        </w:rPr>
      </w:pPr>
      <w:r w:rsidRPr="000D5882">
        <w:rPr>
          <w:rFonts w:ascii="Calibri" w:hAnsi="Calibri"/>
          <w:lang w:val="fr-FR"/>
        </w:rPr>
        <w:t>collaboré avec des collègues pour faire en sorte que le travail d’équipe soit important à l’échelle du Secrétariat afin de soutenir les besoins en matière de partenariats et d’appels de fonds et que les Conseillers régionaux principaux (CRP) réagissent efficacement aux besoins et possibilités existants dans leurs régions respectives;</w:t>
      </w:r>
    </w:p>
    <w:p w:rsidR="001167D2" w:rsidRPr="000D5882" w:rsidRDefault="001167D2" w:rsidP="00F6028E">
      <w:pPr>
        <w:pStyle w:val="ListParagraph"/>
        <w:numPr>
          <w:ilvl w:val="0"/>
          <w:numId w:val="14"/>
        </w:numPr>
        <w:ind w:left="360" w:right="-46"/>
        <w:jc w:val="left"/>
        <w:rPr>
          <w:rFonts w:ascii="Calibri" w:hAnsi="Calibri"/>
          <w:lang w:val="fr-FR"/>
        </w:rPr>
      </w:pPr>
      <w:r w:rsidRPr="000D5882">
        <w:rPr>
          <w:rFonts w:ascii="Calibri" w:hAnsi="Calibri"/>
          <w:lang w:val="fr-FR"/>
        </w:rPr>
        <w:t>soutenu les plans d’une COP fructueuse, notamment en collaboration avec les CRP et le responsable des finances pour aider au financement de la COP s’il y a lieu;</w:t>
      </w:r>
    </w:p>
    <w:p w:rsidR="001167D2" w:rsidRPr="000D5882" w:rsidRDefault="001167D2" w:rsidP="00F6028E">
      <w:pPr>
        <w:pStyle w:val="ListParagraph"/>
        <w:numPr>
          <w:ilvl w:val="0"/>
          <w:numId w:val="14"/>
        </w:numPr>
        <w:ind w:left="360" w:right="-46"/>
        <w:jc w:val="left"/>
        <w:rPr>
          <w:rFonts w:ascii="Calibri" w:hAnsi="Calibri"/>
          <w:lang w:val="fr-FR"/>
        </w:rPr>
      </w:pPr>
      <w:r w:rsidRPr="000D5882">
        <w:rPr>
          <w:rFonts w:ascii="Calibri" w:hAnsi="Calibri"/>
          <w:lang w:val="fr-FR"/>
        </w:rPr>
        <w:t>collaboré avec le Secrétaire général/Secrétaire général adjoint en vue de multiplier les contributions financières volontaires en faveur du Secrétariat.</w:t>
      </w:r>
    </w:p>
    <w:p w:rsidR="001167D2" w:rsidRPr="000D5882" w:rsidRDefault="001167D2" w:rsidP="00F6028E">
      <w:pPr>
        <w:ind w:right="-46"/>
        <w:jc w:val="left"/>
        <w:rPr>
          <w:rFonts w:ascii="Calibri" w:hAnsi="Calibri"/>
          <w:lang w:val="fr-FR"/>
        </w:rPr>
      </w:pPr>
    </w:p>
    <w:p w:rsidR="001167D2" w:rsidRPr="000D5882" w:rsidRDefault="001167D2" w:rsidP="00F6028E">
      <w:pPr>
        <w:ind w:right="-46"/>
        <w:jc w:val="left"/>
        <w:rPr>
          <w:rFonts w:ascii="Calibri" w:hAnsi="Calibri"/>
          <w:b/>
          <w:lang w:val="fr-FR"/>
        </w:rPr>
      </w:pPr>
      <w:r w:rsidRPr="000D5882">
        <w:rPr>
          <w:rFonts w:ascii="Calibri" w:hAnsi="Calibri"/>
          <w:b/>
          <w:u w:val="single"/>
          <w:lang w:val="fr-FR"/>
        </w:rPr>
        <w:t>2 : Élaborer les priorités mondiales</w:t>
      </w:r>
      <w:r w:rsidRPr="000D5882">
        <w:rPr>
          <w:rFonts w:ascii="Calibri" w:hAnsi="Calibri"/>
          <w:b/>
          <w:lang w:val="fr-FR"/>
        </w:rPr>
        <w:t xml:space="preserve"> </w:t>
      </w:r>
      <w:r w:rsidRPr="000D5882">
        <w:rPr>
          <w:rFonts w:ascii="Calibri" w:hAnsi="Calibri"/>
          <w:lang w:val="fr-FR"/>
        </w:rPr>
        <w:t>[20 % du temps]</w:t>
      </w:r>
    </w:p>
    <w:p w:rsidR="001167D2" w:rsidRPr="000D5882" w:rsidRDefault="001167D2" w:rsidP="00F6028E">
      <w:pPr>
        <w:ind w:right="-46"/>
        <w:jc w:val="left"/>
        <w:rPr>
          <w:rFonts w:ascii="Calibri" w:hAnsi="Calibri"/>
          <w:b/>
          <w:i/>
          <w:lang w:val="fr-FR"/>
        </w:rPr>
      </w:pPr>
    </w:p>
    <w:p w:rsidR="001167D2" w:rsidRPr="000D5882" w:rsidRDefault="001167D2" w:rsidP="00F6028E">
      <w:pPr>
        <w:ind w:right="-46"/>
        <w:jc w:val="left"/>
        <w:rPr>
          <w:rFonts w:ascii="Calibri" w:hAnsi="Calibri"/>
          <w:b/>
          <w:i/>
          <w:lang w:val="fr-FR"/>
        </w:rPr>
      </w:pPr>
      <w:r w:rsidRPr="000D5882">
        <w:rPr>
          <w:rFonts w:ascii="Calibri" w:hAnsi="Calibri"/>
          <w:b/>
          <w:i/>
          <w:lang w:val="fr-FR"/>
        </w:rPr>
        <w:t xml:space="preserve">Notre ambition, et notre projet, est que d’ici à 2021, l’Unité des partenariats ait élaboré des projets de partenariat à fort impact (et en ait dans certains cas assuré la gestion et la supervision) et qu’elle ait obtenu des financements en leur faveur de façon à ce qu’ils contribuent à l’utilisation rationnelle des zones humides et aient une incidence positive sur les populations et la nature dans le monde entier. </w:t>
      </w:r>
    </w:p>
    <w:p w:rsidR="001167D2" w:rsidRPr="000D5882" w:rsidRDefault="001167D2" w:rsidP="00F6028E">
      <w:pPr>
        <w:ind w:right="-46"/>
        <w:jc w:val="left"/>
        <w:rPr>
          <w:rFonts w:ascii="Calibri" w:hAnsi="Calibri"/>
          <w:b/>
          <w:lang w:val="fr-FR"/>
        </w:rPr>
      </w:pPr>
    </w:p>
    <w:p w:rsidR="001167D2" w:rsidRPr="000D5882" w:rsidRDefault="001167D2" w:rsidP="00F6028E">
      <w:pPr>
        <w:keepNext/>
        <w:keepLines/>
        <w:ind w:right="-46"/>
        <w:jc w:val="left"/>
        <w:rPr>
          <w:rFonts w:ascii="Calibri" w:hAnsi="Calibri"/>
          <w:b/>
          <w:lang w:val="fr-FR"/>
        </w:rPr>
      </w:pPr>
      <w:r w:rsidRPr="000D5882">
        <w:rPr>
          <w:rFonts w:ascii="Calibri" w:hAnsi="Calibri"/>
          <w:b/>
          <w:lang w:val="fr-FR"/>
        </w:rPr>
        <w:t>Pour que notre ambition se concrétise, d’ici à la fin 2015 nous aurons :</w:t>
      </w:r>
    </w:p>
    <w:p w:rsidR="001167D2" w:rsidRPr="000D5882" w:rsidRDefault="001167D2" w:rsidP="00F6028E">
      <w:pPr>
        <w:pStyle w:val="ListParagraph"/>
        <w:keepNext/>
        <w:keepLines/>
        <w:numPr>
          <w:ilvl w:val="0"/>
          <w:numId w:val="13"/>
        </w:numPr>
        <w:tabs>
          <w:tab w:val="left" w:pos="360"/>
        </w:tabs>
        <w:ind w:left="360" w:right="-46" w:hanging="360"/>
        <w:jc w:val="left"/>
        <w:rPr>
          <w:rFonts w:ascii="Calibri" w:hAnsi="Calibri"/>
          <w:lang w:val="fr-FR"/>
        </w:rPr>
      </w:pPr>
      <w:r w:rsidRPr="000D5882">
        <w:rPr>
          <w:rFonts w:ascii="Calibri" w:hAnsi="Calibri"/>
          <w:lang w:val="fr-FR"/>
        </w:rPr>
        <w:t>élaboré et soutenu les produits, services et projets nécessaires pour établir les six priorités mondiales en collaborant avec des dizaines de parties, de bailleurs de fonds éventuels et autres partenaires;</w:t>
      </w:r>
    </w:p>
    <w:p w:rsidR="001167D2" w:rsidRPr="000D5882" w:rsidRDefault="001167D2" w:rsidP="00F6028E">
      <w:pPr>
        <w:pStyle w:val="ListParagraph"/>
        <w:numPr>
          <w:ilvl w:val="0"/>
          <w:numId w:val="13"/>
        </w:numPr>
        <w:ind w:left="360" w:right="-46" w:hanging="360"/>
        <w:jc w:val="left"/>
        <w:rPr>
          <w:rFonts w:ascii="Calibri" w:hAnsi="Calibri"/>
          <w:lang w:val="fr-FR"/>
        </w:rPr>
      </w:pPr>
      <w:r w:rsidRPr="000D5882">
        <w:rPr>
          <w:rFonts w:ascii="Calibri" w:hAnsi="Calibri"/>
          <w:lang w:val="fr-FR"/>
        </w:rPr>
        <w:t>élaboré des documents pour promouvoir et expliquer l’intérêt des priorités mondiales que nous avons établies afin d’attirer un plus grand nombre de partenaires et de bailleurs de fonds;</w:t>
      </w:r>
    </w:p>
    <w:p w:rsidR="001167D2" w:rsidRPr="000D5882" w:rsidRDefault="001167D2" w:rsidP="00F6028E">
      <w:pPr>
        <w:pStyle w:val="ListParagraph"/>
        <w:numPr>
          <w:ilvl w:val="0"/>
          <w:numId w:val="13"/>
        </w:numPr>
        <w:ind w:left="360" w:right="-46" w:hanging="360"/>
        <w:jc w:val="left"/>
        <w:rPr>
          <w:rFonts w:ascii="Calibri" w:hAnsi="Calibri"/>
          <w:lang w:val="fr-FR"/>
        </w:rPr>
      </w:pPr>
      <w:r w:rsidRPr="000D5882">
        <w:rPr>
          <w:rFonts w:ascii="Calibri" w:hAnsi="Calibri"/>
          <w:lang w:val="fr-FR"/>
        </w:rPr>
        <w:t>joué un rôle central en obtenant et mobilisant de nouvelles sources de financement d’un montant minimum de USD 250 000.</w:t>
      </w:r>
    </w:p>
    <w:p w:rsidR="001167D2" w:rsidRPr="000D5882" w:rsidRDefault="001167D2" w:rsidP="00F6028E">
      <w:pPr>
        <w:pStyle w:val="ListParagraph"/>
        <w:ind w:left="1080" w:right="-46"/>
        <w:jc w:val="left"/>
        <w:rPr>
          <w:rFonts w:ascii="Calibri" w:hAnsi="Calibri"/>
          <w:lang w:val="fr-FR"/>
        </w:rPr>
      </w:pPr>
    </w:p>
    <w:p w:rsidR="001167D2" w:rsidRPr="000D5882" w:rsidRDefault="001167D2" w:rsidP="00F6028E">
      <w:pPr>
        <w:ind w:right="-46"/>
        <w:jc w:val="left"/>
        <w:rPr>
          <w:rFonts w:ascii="Calibri" w:hAnsi="Calibri"/>
          <w:b/>
          <w:lang w:val="fr-FR"/>
        </w:rPr>
      </w:pPr>
      <w:r w:rsidRPr="000D5882">
        <w:rPr>
          <w:rFonts w:ascii="Calibri" w:hAnsi="Calibri"/>
          <w:b/>
          <w:u w:val="single"/>
          <w:lang w:val="fr-FR"/>
        </w:rPr>
        <w:t>3 : Gérer les relations avec les partenaires</w:t>
      </w:r>
      <w:r w:rsidRPr="000D5882">
        <w:rPr>
          <w:rFonts w:ascii="Calibri" w:hAnsi="Calibri"/>
          <w:b/>
          <w:lang w:val="fr-FR"/>
        </w:rPr>
        <w:t xml:space="preserve"> </w:t>
      </w:r>
      <w:r w:rsidRPr="000D5882">
        <w:rPr>
          <w:rFonts w:ascii="Calibri" w:hAnsi="Calibri"/>
          <w:lang w:val="fr-FR"/>
        </w:rPr>
        <w:t>[30 % du temps]</w:t>
      </w:r>
    </w:p>
    <w:p w:rsidR="001167D2" w:rsidRPr="000D5882" w:rsidRDefault="001167D2" w:rsidP="00F6028E">
      <w:pPr>
        <w:ind w:right="-46"/>
        <w:jc w:val="left"/>
        <w:rPr>
          <w:rFonts w:ascii="Calibri" w:hAnsi="Calibri"/>
          <w:b/>
          <w:i/>
          <w:lang w:val="fr-FR"/>
        </w:rPr>
      </w:pPr>
    </w:p>
    <w:p w:rsidR="001167D2" w:rsidRPr="000D5882" w:rsidRDefault="001167D2" w:rsidP="00F6028E">
      <w:pPr>
        <w:ind w:right="-46"/>
        <w:jc w:val="left"/>
        <w:rPr>
          <w:rFonts w:ascii="Calibri" w:hAnsi="Calibri"/>
          <w:b/>
          <w:i/>
          <w:lang w:val="fr-FR"/>
        </w:rPr>
      </w:pPr>
      <w:r w:rsidRPr="000D5882">
        <w:rPr>
          <w:rFonts w:ascii="Calibri" w:hAnsi="Calibri"/>
          <w:b/>
          <w:i/>
          <w:lang w:val="fr-FR"/>
        </w:rPr>
        <w:t xml:space="preserve">Notre ambition est que, d’ici à 2021, la Convention de Ramsar puisse s’appuyer sur un réseau dynamique de partenaires œuvrant à la réalisation de sa mission en matière de développement durable, y compris six OIP et quatre grands partenaires du secteur privé (au minimum) et un large éventail de partenaires du monde entier créant des synergies et remplissant les critères requis pour que les partenariats soient efficaces et aient des retombées conséquentes. </w:t>
      </w:r>
    </w:p>
    <w:p w:rsidR="001167D2" w:rsidRPr="000D5882" w:rsidRDefault="001167D2" w:rsidP="00F6028E">
      <w:pPr>
        <w:ind w:right="-46"/>
        <w:jc w:val="left"/>
        <w:rPr>
          <w:rFonts w:ascii="Calibri" w:hAnsi="Calibri"/>
          <w:b/>
          <w:lang w:val="fr-FR"/>
        </w:rPr>
      </w:pPr>
    </w:p>
    <w:p w:rsidR="001167D2" w:rsidRPr="000D5882" w:rsidRDefault="001167D2" w:rsidP="00F6028E">
      <w:pPr>
        <w:ind w:right="-46"/>
        <w:jc w:val="left"/>
        <w:rPr>
          <w:rFonts w:ascii="Calibri" w:hAnsi="Calibri"/>
          <w:b/>
          <w:lang w:val="fr-FR"/>
        </w:rPr>
      </w:pPr>
      <w:r w:rsidRPr="000D5882">
        <w:rPr>
          <w:rFonts w:ascii="Calibri" w:hAnsi="Calibri"/>
          <w:b/>
          <w:lang w:val="fr-FR"/>
        </w:rPr>
        <w:t>Pour que nos aspirations dans ce domaine pour 2021 se concrétisent, d’ici à la fin 2015 nous aurons :</w:t>
      </w:r>
    </w:p>
    <w:p w:rsidR="001167D2" w:rsidRPr="000D5882" w:rsidRDefault="001167D2" w:rsidP="00F6028E">
      <w:pPr>
        <w:pStyle w:val="ListParagraph"/>
        <w:numPr>
          <w:ilvl w:val="0"/>
          <w:numId w:val="15"/>
        </w:numPr>
        <w:ind w:left="360" w:right="-46"/>
        <w:jc w:val="left"/>
        <w:rPr>
          <w:rFonts w:ascii="Calibri" w:hAnsi="Calibri"/>
          <w:lang w:val="fr-FR"/>
        </w:rPr>
      </w:pPr>
      <w:r w:rsidRPr="000D5882">
        <w:rPr>
          <w:rFonts w:ascii="Calibri" w:hAnsi="Calibri"/>
          <w:lang w:val="fr-FR"/>
        </w:rPr>
        <w:t xml:space="preserve">travaillé en étroite collaboration avec le Secrétaire général pour gérer et approfondir les relations avec toutes les OIP, y compris la réalisation de « synthèses » actualisées rendant compte des avantages mutuels, des activités et de l’objectif des différentes relations; </w:t>
      </w:r>
    </w:p>
    <w:p w:rsidR="001167D2" w:rsidRPr="000D5882" w:rsidRDefault="001167D2" w:rsidP="00F6028E">
      <w:pPr>
        <w:pStyle w:val="ListParagraph"/>
        <w:numPr>
          <w:ilvl w:val="0"/>
          <w:numId w:val="15"/>
        </w:numPr>
        <w:ind w:left="360" w:right="-46"/>
        <w:jc w:val="left"/>
        <w:rPr>
          <w:rFonts w:ascii="Calibri" w:hAnsi="Calibri"/>
          <w:lang w:val="fr-FR"/>
        </w:rPr>
      </w:pPr>
      <w:r w:rsidRPr="000D5882">
        <w:rPr>
          <w:rFonts w:ascii="Calibri" w:hAnsi="Calibri"/>
          <w:lang w:val="fr-FR"/>
        </w:rPr>
        <w:t>établi au moins un nouveau projet conséquent de partenariat avec le secteur privé;</w:t>
      </w:r>
    </w:p>
    <w:p w:rsidR="001167D2" w:rsidRPr="000D5882" w:rsidRDefault="001167D2" w:rsidP="00F6028E">
      <w:pPr>
        <w:pStyle w:val="ListParagraph"/>
        <w:numPr>
          <w:ilvl w:val="0"/>
          <w:numId w:val="15"/>
        </w:numPr>
        <w:ind w:left="360" w:right="-46"/>
        <w:jc w:val="left"/>
        <w:rPr>
          <w:rFonts w:ascii="Calibri" w:hAnsi="Calibri"/>
          <w:lang w:val="fr-FR"/>
        </w:rPr>
      </w:pPr>
      <w:r w:rsidRPr="000D5882">
        <w:rPr>
          <w:rFonts w:ascii="Calibri" w:hAnsi="Calibri"/>
          <w:lang w:val="fr-FR"/>
        </w:rPr>
        <w:t>trouvé au minimum un nouveau partenaire parmi les acteurs du programme pour l’eau avec qui nous collaborons étroitement (p. ex., la Banque mondiale, ONU-Eau, l’OCDE, etc.);</w:t>
      </w:r>
    </w:p>
    <w:p w:rsidR="001167D2" w:rsidRPr="000D5882" w:rsidRDefault="001167D2" w:rsidP="00F6028E">
      <w:pPr>
        <w:pStyle w:val="ListParagraph"/>
        <w:numPr>
          <w:ilvl w:val="0"/>
          <w:numId w:val="15"/>
        </w:numPr>
        <w:ind w:left="360" w:right="-46"/>
        <w:jc w:val="left"/>
        <w:rPr>
          <w:rFonts w:ascii="Calibri" w:hAnsi="Calibri"/>
          <w:lang w:val="fr-FR"/>
        </w:rPr>
      </w:pPr>
      <w:r w:rsidRPr="000D5882">
        <w:rPr>
          <w:rFonts w:ascii="Calibri" w:hAnsi="Calibri"/>
          <w:lang w:val="fr-FR"/>
        </w:rPr>
        <w:t>considéré les partenaires de la Convention de Ramsar comme des ressources « privilégiées » en ce qui concerne le renforcement des initiatives prioritaires;</w:t>
      </w:r>
    </w:p>
    <w:p w:rsidR="001167D2" w:rsidRPr="000D5882" w:rsidRDefault="001167D2" w:rsidP="00F6028E">
      <w:pPr>
        <w:pStyle w:val="ListParagraph"/>
        <w:numPr>
          <w:ilvl w:val="0"/>
          <w:numId w:val="15"/>
        </w:numPr>
        <w:ind w:left="360" w:right="-46"/>
        <w:jc w:val="left"/>
        <w:rPr>
          <w:rFonts w:ascii="Calibri" w:hAnsi="Calibri"/>
          <w:lang w:val="fr-FR"/>
        </w:rPr>
      </w:pPr>
      <w:r w:rsidRPr="000D5882">
        <w:rPr>
          <w:rFonts w:ascii="Calibri" w:hAnsi="Calibri"/>
          <w:lang w:val="fr-FR"/>
        </w:rPr>
        <w:t xml:space="preserve">mis en place un nouveau protocole d’entente avec le PNUE, une institution qui a manifesté sa vive volonté de contribuer à la réussite de la Convention de Ramsar dans les prochaines années; </w:t>
      </w:r>
    </w:p>
    <w:p w:rsidR="001167D2" w:rsidRPr="000D5882" w:rsidRDefault="001167D2" w:rsidP="00F6028E">
      <w:pPr>
        <w:pStyle w:val="ListParagraph"/>
        <w:numPr>
          <w:ilvl w:val="0"/>
          <w:numId w:val="15"/>
        </w:numPr>
        <w:ind w:left="360" w:right="-46"/>
        <w:jc w:val="left"/>
        <w:rPr>
          <w:rFonts w:ascii="Calibri" w:hAnsi="Calibri"/>
          <w:lang w:val="fr-FR"/>
        </w:rPr>
      </w:pPr>
      <w:r w:rsidRPr="000D5882">
        <w:rPr>
          <w:rFonts w:ascii="Calibri" w:hAnsi="Calibri"/>
          <w:lang w:val="fr-FR"/>
        </w:rPr>
        <w:t>fait en sorte à ce que près de 100% des partenaires recensés par la Convention de Ramsar répondent aux conditions préalables requises ci-dessus décrites.</w:t>
      </w:r>
    </w:p>
    <w:p w:rsidR="001167D2" w:rsidRPr="000D5882" w:rsidRDefault="001167D2" w:rsidP="00F6028E">
      <w:pPr>
        <w:pStyle w:val="ListParagraph"/>
        <w:ind w:right="-46"/>
        <w:jc w:val="left"/>
        <w:rPr>
          <w:rFonts w:ascii="Calibri" w:hAnsi="Calibri"/>
          <w:lang w:val="fr-FR"/>
        </w:rPr>
      </w:pPr>
    </w:p>
    <w:p w:rsidR="001167D2" w:rsidRPr="000D5882" w:rsidRDefault="001167D2" w:rsidP="00F6028E">
      <w:pPr>
        <w:ind w:right="-46"/>
        <w:jc w:val="left"/>
        <w:rPr>
          <w:rFonts w:ascii="Calibri" w:hAnsi="Calibri"/>
          <w:lang w:val="fr-FR"/>
        </w:rPr>
      </w:pPr>
      <w:r w:rsidRPr="000D5882">
        <w:rPr>
          <w:rFonts w:ascii="Calibri" w:hAnsi="Calibri"/>
          <w:b/>
          <w:u w:val="single"/>
          <w:lang w:val="fr-FR"/>
        </w:rPr>
        <w:t>4 : Renforcer la visibilité de la Convention de Ramsar</w:t>
      </w:r>
      <w:r w:rsidRPr="000D5882">
        <w:rPr>
          <w:rFonts w:ascii="Calibri" w:hAnsi="Calibri"/>
          <w:b/>
          <w:lang w:val="fr-FR"/>
        </w:rPr>
        <w:t xml:space="preserve"> </w:t>
      </w:r>
      <w:r w:rsidRPr="000D5882">
        <w:rPr>
          <w:rFonts w:ascii="Calibri" w:hAnsi="Calibri"/>
          <w:lang w:val="fr-FR"/>
        </w:rPr>
        <w:t>[10 % du temps]</w:t>
      </w:r>
    </w:p>
    <w:p w:rsidR="001167D2" w:rsidRPr="000D5882" w:rsidRDefault="001167D2" w:rsidP="00F6028E">
      <w:pPr>
        <w:ind w:right="-46"/>
        <w:jc w:val="left"/>
        <w:rPr>
          <w:rFonts w:ascii="Calibri" w:hAnsi="Calibri"/>
          <w:b/>
          <w:u w:val="single"/>
          <w:lang w:val="fr-FR"/>
        </w:rPr>
      </w:pPr>
    </w:p>
    <w:p w:rsidR="001167D2" w:rsidRPr="000D5882" w:rsidRDefault="001167D2" w:rsidP="00F6028E">
      <w:pPr>
        <w:ind w:right="-46"/>
        <w:jc w:val="left"/>
        <w:rPr>
          <w:rFonts w:ascii="Calibri" w:hAnsi="Calibri"/>
          <w:b/>
          <w:i/>
          <w:lang w:val="fr-FR"/>
        </w:rPr>
      </w:pPr>
      <w:r w:rsidRPr="000D5882">
        <w:rPr>
          <w:rFonts w:ascii="Calibri" w:hAnsi="Calibri"/>
          <w:b/>
          <w:i/>
          <w:lang w:val="fr-FR"/>
        </w:rPr>
        <w:t>Notre ambition est que, d’ici à 2020, l’Unité des partenariats ait renforcé la sensibilisation des publics clés et promu avec succès les intérêts de la Convention de Ramsar.</w:t>
      </w:r>
    </w:p>
    <w:p w:rsidR="001167D2" w:rsidRPr="000D5882" w:rsidRDefault="001167D2" w:rsidP="00F6028E">
      <w:pPr>
        <w:ind w:right="-46"/>
        <w:jc w:val="left"/>
        <w:rPr>
          <w:rFonts w:ascii="Calibri" w:hAnsi="Calibri"/>
          <w:b/>
          <w:i/>
          <w:lang w:val="fr-FR"/>
        </w:rPr>
      </w:pPr>
    </w:p>
    <w:p w:rsidR="001167D2" w:rsidRPr="000D5882" w:rsidRDefault="001167D2" w:rsidP="00F6028E">
      <w:pPr>
        <w:ind w:right="-46"/>
        <w:jc w:val="left"/>
        <w:rPr>
          <w:rFonts w:ascii="Calibri" w:hAnsi="Calibri"/>
          <w:b/>
          <w:lang w:val="fr-FR"/>
        </w:rPr>
      </w:pPr>
      <w:r w:rsidRPr="000D5882">
        <w:rPr>
          <w:rFonts w:ascii="Calibri" w:hAnsi="Calibri"/>
          <w:b/>
          <w:lang w:val="fr-FR"/>
        </w:rPr>
        <w:t>Pour que nos aspirations dans ce domaine pour 2021 se concrétisent, d’ici à la fin 2015 nous aurons :</w:t>
      </w:r>
    </w:p>
    <w:p w:rsidR="001167D2" w:rsidRPr="000D5882" w:rsidRDefault="001167D2" w:rsidP="00F6028E">
      <w:pPr>
        <w:pStyle w:val="ListParagraph"/>
        <w:numPr>
          <w:ilvl w:val="0"/>
          <w:numId w:val="16"/>
        </w:numPr>
        <w:ind w:left="360" w:right="-46" w:hanging="360"/>
        <w:jc w:val="left"/>
        <w:rPr>
          <w:rFonts w:ascii="Calibri" w:hAnsi="Calibri"/>
          <w:lang w:val="fr-FR"/>
        </w:rPr>
      </w:pPr>
      <w:r w:rsidRPr="000D5882">
        <w:rPr>
          <w:rFonts w:ascii="Calibri" w:hAnsi="Calibri"/>
          <w:lang w:val="fr-FR"/>
        </w:rPr>
        <w:t xml:space="preserve">fait preuve d’un leadership éclairé pour renforcer l’ordre du jour et le programme des réunions et manifestations organisées par la Convention (p. ex., la COP, etc.); </w:t>
      </w:r>
    </w:p>
    <w:p w:rsidR="001167D2" w:rsidRPr="000D5882" w:rsidRDefault="001167D2" w:rsidP="00F6028E">
      <w:pPr>
        <w:pStyle w:val="ListParagraph"/>
        <w:numPr>
          <w:ilvl w:val="0"/>
          <w:numId w:val="16"/>
        </w:numPr>
        <w:ind w:left="360" w:right="-46" w:hanging="360"/>
        <w:jc w:val="left"/>
        <w:rPr>
          <w:rFonts w:ascii="Calibri" w:hAnsi="Calibri" w:cs="Arial"/>
          <w:lang w:val="fr-FR"/>
        </w:rPr>
      </w:pPr>
      <w:r w:rsidRPr="000D5882">
        <w:rPr>
          <w:rFonts w:ascii="Calibri" w:hAnsi="Calibri"/>
          <w:lang w:val="fr-FR"/>
        </w:rPr>
        <w:t>accru la mobilisation des organismes de développement et des ministères des Affaires étrangères, dans l’intérêt mutuel de la Convention et de la Partie contractante;</w:t>
      </w:r>
    </w:p>
    <w:p w:rsidR="001167D2" w:rsidRPr="000D5882" w:rsidRDefault="001167D2" w:rsidP="00F6028E">
      <w:pPr>
        <w:pStyle w:val="ListParagraph"/>
        <w:numPr>
          <w:ilvl w:val="0"/>
          <w:numId w:val="16"/>
        </w:numPr>
        <w:ind w:left="360" w:right="-46" w:hanging="360"/>
        <w:jc w:val="left"/>
        <w:rPr>
          <w:rFonts w:ascii="Calibri" w:hAnsi="Calibri" w:cs="Arial"/>
          <w:lang w:val="fr-FR"/>
        </w:rPr>
      </w:pPr>
      <w:r w:rsidRPr="000D5882">
        <w:rPr>
          <w:rFonts w:ascii="Calibri" w:hAnsi="Calibri"/>
          <w:lang w:val="fr-FR"/>
        </w:rPr>
        <w:t>participé à et/ou fait partie des orateurs lors de manifestations externes de façon à multiplier les opportunités de collaboration avec la Convention, nouer des liens et réunir des renseignements qui pourront être utiles dans le cadre des travaux de tous ceux qui œuvrent à l’application de la Convention; assuré la coordination du thème 3.2 de la Semaine mondiale de l’eau 2015 sur le thème « Gérer et restaurer les écosystèmes pour préserver les services hydrologiques et la biodiversité ».</w:t>
      </w:r>
    </w:p>
    <w:p w:rsidR="001167D2" w:rsidRPr="00F66734" w:rsidRDefault="001167D2" w:rsidP="00F6028E">
      <w:pPr>
        <w:pStyle w:val="ListParagraph"/>
        <w:ind w:right="-46"/>
        <w:jc w:val="left"/>
        <w:rPr>
          <w:rFonts w:ascii="Calibri" w:hAnsi="Calibri" w:cs="Arial"/>
          <w:lang w:val="fr-FR"/>
        </w:rPr>
      </w:pPr>
    </w:p>
    <w:sectPr w:rsidR="001167D2" w:rsidRPr="00F66734" w:rsidSect="00170796">
      <w:footerReference w:type="default" r:id="rId13"/>
      <w:pgSz w:w="11906" w:h="16838"/>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6F6" w:rsidRDefault="00CF76F6" w:rsidP="0006525B">
      <w:r>
        <w:separator/>
      </w:r>
    </w:p>
  </w:endnote>
  <w:endnote w:type="continuationSeparator" w:id="0">
    <w:p w:rsidR="00CF76F6" w:rsidRDefault="00CF76F6" w:rsidP="000652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roxima_nova_ltsemi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D2" w:rsidRPr="00E20DE2" w:rsidRDefault="001167D2" w:rsidP="00170796">
    <w:pPr>
      <w:pStyle w:val="Footer"/>
      <w:tabs>
        <w:tab w:val="clear" w:pos="8306"/>
        <w:tab w:val="right" w:pos="9072"/>
      </w:tabs>
      <w:rPr>
        <w:rFonts w:ascii="Calibri" w:hAnsi="Calibri"/>
      </w:rPr>
    </w:pPr>
    <w:r w:rsidRPr="00E20DE2">
      <w:rPr>
        <w:rFonts w:ascii="Calibri" w:hAnsi="Calibri"/>
      </w:rPr>
      <w:t>SC48-22</w:t>
    </w:r>
    <w:r w:rsidRPr="00E20DE2">
      <w:rPr>
        <w:rFonts w:ascii="Calibri" w:hAnsi="Calibri"/>
      </w:rPr>
      <w:tab/>
    </w:r>
    <w:r w:rsidRPr="00E20DE2">
      <w:rPr>
        <w:rFonts w:ascii="Calibri" w:hAnsi="Calibri"/>
      </w:rPr>
      <w:tab/>
    </w:r>
    <w:r w:rsidR="006F750D" w:rsidRPr="00E20DE2">
      <w:rPr>
        <w:rFonts w:ascii="Calibri" w:hAnsi="Calibri"/>
      </w:rPr>
      <w:fldChar w:fldCharType="begin"/>
    </w:r>
    <w:r w:rsidRPr="00E20DE2">
      <w:rPr>
        <w:rFonts w:ascii="Calibri" w:hAnsi="Calibri"/>
      </w:rPr>
      <w:instrText xml:space="preserve"> PAGE   \* MERGEFORMAT </w:instrText>
    </w:r>
    <w:r w:rsidR="006F750D" w:rsidRPr="00E20DE2">
      <w:rPr>
        <w:rFonts w:ascii="Calibri" w:hAnsi="Calibri"/>
      </w:rPr>
      <w:fldChar w:fldCharType="separate"/>
    </w:r>
    <w:r w:rsidR="004F0B16">
      <w:rPr>
        <w:rFonts w:ascii="Calibri" w:hAnsi="Calibri"/>
        <w:noProof/>
      </w:rPr>
      <w:t>2</w:t>
    </w:r>
    <w:r w:rsidR="006F750D" w:rsidRPr="00E20DE2">
      <w:rPr>
        <w:rFonts w:ascii="Calibri" w:hAnsi="Calibr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6F6" w:rsidRDefault="00CF76F6" w:rsidP="0006525B">
      <w:r>
        <w:separator/>
      </w:r>
    </w:p>
  </w:footnote>
  <w:footnote w:type="continuationSeparator" w:id="0">
    <w:p w:rsidR="00CF76F6" w:rsidRDefault="00CF76F6" w:rsidP="0006525B">
      <w:r>
        <w:continuationSeparator/>
      </w:r>
    </w:p>
  </w:footnote>
  <w:footnote w:id="1">
    <w:p w:rsidR="001167D2" w:rsidRPr="00971BEB" w:rsidRDefault="001167D2">
      <w:pPr>
        <w:pStyle w:val="FootnoteText"/>
        <w:rPr>
          <w:lang w:val="fr-CH"/>
        </w:rPr>
      </w:pPr>
      <w:r>
        <w:rPr>
          <w:rStyle w:val="FootnoteReference"/>
        </w:rPr>
        <w:footnoteRef/>
      </w:r>
      <w:r w:rsidRPr="00BC517B">
        <w:rPr>
          <w:lang w:val="fr-CH"/>
        </w:rPr>
        <w:t xml:space="preserve"> Le Secrétariat aura peut-être intérêt à resserrer et approfondir s</w:t>
      </w:r>
      <w:r>
        <w:rPr>
          <w:lang w:val="fr-CH"/>
        </w:rPr>
        <w:t>on</w:t>
      </w:r>
      <w:r w:rsidRPr="00BC517B">
        <w:rPr>
          <w:lang w:val="fr-CH"/>
        </w:rPr>
        <w:t xml:space="preserve"> attention sur deux ou trois « initiatives mondiales » possibles, ce qui serait cohérent avec les conseils sur les partenariats donnés par plusieurs Parties contractantes à la COP11.</w:t>
      </w:r>
    </w:p>
  </w:footnote>
  <w:footnote w:id="2">
    <w:p w:rsidR="001167D2" w:rsidRPr="00971BEB" w:rsidRDefault="001167D2" w:rsidP="008D6006">
      <w:pPr>
        <w:pStyle w:val="FootnoteText"/>
        <w:rPr>
          <w:lang w:val="fr-CH"/>
        </w:rPr>
      </w:pPr>
      <w:r w:rsidRPr="000D5882">
        <w:rPr>
          <w:rStyle w:val="FootnoteReference"/>
          <w:lang w:val="fr-CA"/>
        </w:rPr>
        <w:footnoteRef/>
      </w:r>
      <w:r w:rsidRPr="000D5882">
        <w:rPr>
          <w:lang w:val="fr-CA"/>
        </w:rPr>
        <w:t xml:space="preserve"> Cette liste s’appuie sur les thèmes pertinents qui reviennent fréquemment dans le contexte de la Convention de Ramsar; beaucoup d’entre eux sont associés à des résolutions et/ou en résonance avec le projet actuel de Plan stratégique pour 2016-2021. </w:t>
      </w:r>
      <w:bookmarkStart w:id="1" w:name="_GoBack"/>
      <w:bookmarkEnd w:id="1"/>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067E"/>
    <w:multiLevelType w:val="hybridMultilevel"/>
    <w:tmpl w:val="7D6AD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0C1A22"/>
    <w:multiLevelType w:val="hybridMultilevel"/>
    <w:tmpl w:val="79180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5618D"/>
    <w:multiLevelType w:val="hybridMultilevel"/>
    <w:tmpl w:val="4C68876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285C01ED"/>
    <w:multiLevelType w:val="hybridMultilevel"/>
    <w:tmpl w:val="FDBA6EBA"/>
    <w:lvl w:ilvl="0" w:tplc="D212A470">
      <w:start w:val="1"/>
      <w:numFmt w:val="decimal"/>
      <w:lvlText w:val="%1."/>
      <w:lvlJc w:val="left"/>
      <w:pPr>
        <w:ind w:left="45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28772A4D"/>
    <w:multiLevelType w:val="hybridMultilevel"/>
    <w:tmpl w:val="1EEA60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29F13A7D"/>
    <w:multiLevelType w:val="hybridMultilevel"/>
    <w:tmpl w:val="657494E8"/>
    <w:lvl w:ilvl="0" w:tplc="6764E0C4">
      <w:start w:val="1"/>
      <w:numFmt w:val="lowerRoman"/>
      <w:lvlText w:val="%1)"/>
      <w:lvlJc w:val="left"/>
      <w:pPr>
        <w:ind w:left="1080" w:hanging="72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2AB04F13"/>
    <w:multiLevelType w:val="hybridMultilevel"/>
    <w:tmpl w:val="A4D4F2C6"/>
    <w:lvl w:ilvl="0" w:tplc="FD543328">
      <w:start w:val="1"/>
      <w:numFmt w:val="lowerRoman"/>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35D8674B"/>
    <w:multiLevelType w:val="hybridMultilevel"/>
    <w:tmpl w:val="E9062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161F42"/>
    <w:multiLevelType w:val="hybridMultilevel"/>
    <w:tmpl w:val="C1902582"/>
    <w:lvl w:ilvl="0" w:tplc="5DFE3EE2">
      <w:start w:val="1"/>
      <w:numFmt w:val="lowerRoman"/>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42766528"/>
    <w:multiLevelType w:val="hybridMultilevel"/>
    <w:tmpl w:val="4D6C94EE"/>
    <w:lvl w:ilvl="0" w:tplc="0409001B">
      <w:start w:val="1"/>
      <w:numFmt w:val="lowerRoman"/>
      <w:lvlText w:val="%1."/>
      <w:lvlJc w:val="righ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3366B4"/>
    <w:multiLevelType w:val="hybridMultilevel"/>
    <w:tmpl w:val="990C0552"/>
    <w:lvl w:ilvl="0" w:tplc="24588BC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AE5077"/>
    <w:multiLevelType w:val="hybridMultilevel"/>
    <w:tmpl w:val="5454A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4E3F5F"/>
    <w:multiLevelType w:val="hybridMultilevel"/>
    <w:tmpl w:val="A1BAF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3122819"/>
    <w:multiLevelType w:val="hybridMultilevel"/>
    <w:tmpl w:val="ED462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7E358D6"/>
    <w:multiLevelType w:val="hybridMultilevel"/>
    <w:tmpl w:val="33B40534"/>
    <w:lvl w:ilvl="0" w:tplc="0409001B">
      <w:start w:val="1"/>
      <w:numFmt w:val="lowerRoman"/>
      <w:lvlText w:val="%1."/>
      <w:lvlJc w:val="right"/>
      <w:pPr>
        <w:ind w:left="810" w:hanging="360"/>
      </w:pPr>
      <w:rPr>
        <w:rFonts w:cs="Times New Roman" w:hint="default"/>
      </w:rPr>
    </w:lvl>
    <w:lvl w:ilvl="1" w:tplc="04090019">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5">
    <w:nsid w:val="5CF60858"/>
    <w:multiLevelType w:val="hybridMultilevel"/>
    <w:tmpl w:val="0E2C060C"/>
    <w:lvl w:ilvl="0" w:tplc="0409000F">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6">
    <w:nsid w:val="60683C63"/>
    <w:multiLevelType w:val="hybridMultilevel"/>
    <w:tmpl w:val="F5E60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66010016"/>
    <w:multiLevelType w:val="hybridMultilevel"/>
    <w:tmpl w:val="F2C28026"/>
    <w:lvl w:ilvl="0" w:tplc="04090003">
      <w:start w:val="1"/>
      <w:numFmt w:val="bullet"/>
      <w:lvlText w:val="o"/>
      <w:lvlJc w:val="left"/>
      <w:pPr>
        <w:ind w:left="1170" w:hanging="360"/>
      </w:pPr>
      <w:rPr>
        <w:rFonts w:ascii="Courier New" w:hAnsi="Courier New"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nsid w:val="6C887A46"/>
    <w:multiLevelType w:val="hybridMultilevel"/>
    <w:tmpl w:val="C346C79E"/>
    <w:lvl w:ilvl="0" w:tplc="90C69930">
      <w:start w:val="1"/>
      <w:numFmt w:val="lowerRoman"/>
      <w:lvlText w:val="%1)"/>
      <w:lvlJc w:val="left"/>
      <w:pPr>
        <w:ind w:left="360" w:hanging="360"/>
      </w:pPr>
      <w:rPr>
        <w:rFonts w:ascii="Calibri" w:eastAsia="Times New Roman" w:hAnsi="Calibri" w:cs="Times New Roman"/>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9">
    <w:nsid w:val="6FB716F8"/>
    <w:multiLevelType w:val="hybridMultilevel"/>
    <w:tmpl w:val="3154CE1E"/>
    <w:lvl w:ilvl="0" w:tplc="04D0E3C8">
      <w:start w:val="1"/>
      <w:numFmt w:val="lowerRoman"/>
      <w:lvlText w:val="%1)"/>
      <w:lvlJc w:val="left"/>
      <w:pPr>
        <w:ind w:left="720" w:hanging="720"/>
      </w:pPr>
      <w:rPr>
        <w:rFonts w:ascii="Calibri" w:eastAsia="Times New Roman" w:hAnsi="Calibri"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0">
    <w:nsid w:val="716C1007"/>
    <w:multiLevelType w:val="hybridMultilevel"/>
    <w:tmpl w:val="1C462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0D3F9B"/>
    <w:multiLevelType w:val="hybridMultilevel"/>
    <w:tmpl w:val="B1324D08"/>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0"/>
  </w:num>
  <w:num w:numId="2">
    <w:abstractNumId w:val="3"/>
  </w:num>
  <w:num w:numId="3">
    <w:abstractNumId w:val="9"/>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
  </w:num>
  <w:num w:numId="7">
    <w:abstractNumId w:val="16"/>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4"/>
  </w:num>
  <w:num w:numId="11">
    <w:abstractNumId w:val="20"/>
  </w:num>
  <w:num w:numId="12">
    <w:abstractNumId w:val="7"/>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lvlOverride w:ilvl="2"/>
    <w:lvlOverride w:ilvl="3"/>
    <w:lvlOverride w:ilvl="4"/>
    <w:lvlOverride w:ilvl="5"/>
    <w:lvlOverride w:ilvl="6"/>
    <w:lvlOverride w:ilvl="7"/>
    <w:lvlOverride w:ilvl="8"/>
  </w:num>
  <w:num w:numId="18">
    <w:abstractNumId w:val="0"/>
  </w:num>
  <w:num w:numId="19">
    <w:abstractNumId w:val="15"/>
  </w:num>
  <w:num w:numId="20">
    <w:abstractNumId w:val="2"/>
  </w:num>
  <w:num w:numId="21">
    <w:abstractNumId w:val="17"/>
  </w:num>
  <w:num w:numId="22">
    <w:abstractNumId w:val="12"/>
  </w:num>
  <w:num w:numId="23">
    <w:abstractNumId w:val="1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TrackMove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3553"/>
    <w:rsid w:val="00005584"/>
    <w:rsid w:val="0001083F"/>
    <w:rsid w:val="000140D3"/>
    <w:rsid w:val="00014E91"/>
    <w:rsid w:val="000171FD"/>
    <w:rsid w:val="00017445"/>
    <w:rsid w:val="00017AB9"/>
    <w:rsid w:val="00023836"/>
    <w:rsid w:val="00023DBB"/>
    <w:rsid w:val="00024E11"/>
    <w:rsid w:val="00024EE2"/>
    <w:rsid w:val="00030966"/>
    <w:rsid w:val="000369A3"/>
    <w:rsid w:val="000370F0"/>
    <w:rsid w:val="0004718B"/>
    <w:rsid w:val="00047236"/>
    <w:rsid w:val="00051CEF"/>
    <w:rsid w:val="00054759"/>
    <w:rsid w:val="00060BA9"/>
    <w:rsid w:val="0006156E"/>
    <w:rsid w:val="0006525B"/>
    <w:rsid w:val="00066E67"/>
    <w:rsid w:val="00066FB3"/>
    <w:rsid w:val="00070655"/>
    <w:rsid w:val="00072A10"/>
    <w:rsid w:val="000736D9"/>
    <w:rsid w:val="00076A2D"/>
    <w:rsid w:val="00087230"/>
    <w:rsid w:val="00092280"/>
    <w:rsid w:val="000A4095"/>
    <w:rsid w:val="000A55A4"/>
    <w:rsid w:val="000A564B"/>
    <w:rsid w:val="000A7B3D"/>
    <w:rsid w:val="000B0A7C"/>
    <w:rsid w:val="000B15C1"/>
    <w:rsid w:val="000B39FF"/>
    <w:rsid w:val="000B688E"/>
    <w:rsid w:val="000C003A"/>
    <w:rsid w:val="000C03B3"/>
    <w:rsid w:val="000C3CD5"/>
    <w:rsid w:val="000C624B"/>
    <w:rsid w:val="000C6485"/>
    <w:rsid w:val="000C6EBE"/>
    <w:rsid w:val="000D5882"/>
    <w:rsid w:val="000D595A"/>
    <w:rsid w:val="000D5B66"/>
    <w:rsid w:val="000D6969"/>
    <w:rsid w:val="000E23FD"/>
    <w:rsid w:val="000E2E39"/>
    <w:rsid w:val="000E3E75"/>
    <w:rsid w:val="000E4B96"/>
    <w:rsid w:val="000E6750"/>
    <w:rsid w:val="000E752D"/>
    <w:rsid w:val="000F7016"/>
    <w:rsid w:val="000F7C25"/>
    <w:rsid w:val="00101883"/>
    <w:rsid w:val="00102CF4"/>
    <w:rsid w:val="00104AC8"/>
    <w:rsid w:val="00107C91"/>
    <w:rsid w:val="0011037C"/>
    <w:rsid w:val="0011090E"/>
    <w:rsid w:val="001111A1"/>
    <w:rsid w:val="001167D2"/>
    <w:rsid w:val="001178B2"/>
    <w:rsid w:val="00121BC1"/>
    <w:rsid w:val="001222CF"/>
    <w:rsid w:val="001256CD"/>
    <w:rsid w:val="00126E40"/>
    <w:rsid w:val="001305DA"/>
    <w:rsid w:val="001317BD"/>
    <w:rsid w:val="00135112"/>
    <w:rsid w:val="001367D6"/>
    <w:rsid w:val="00136B5B"/>
    <w:rsid w:val="00136F2E"/>
    <w:rsid w:val="00142FD6"/>
    <w:rsid w:val="0014436A"/>
    <w:rsid w:val="0014579F"/>
    <w:rsid w:val="001479A3"/>
    <w:rsid w:val="00147D79"/>
    <w:rsid w:val="001502F3"/>
    <w:rsid w:val="00151700"/>
    <w:rsid w:val="001521F3"/>
    <w:rsid w:val="001535A2"/>
    <w:rsid w:val="00154B0A"/>
    <w:rsid w:val="00157F3E"/>
    <w:rsid w:val="0016047A"/>
    <w:rsid w:val="00164E24"/>
    <w:rsid w:val="001662CA"/>
    <w:rsid w:val="00166C20"/>
    <w:rsid w:val="00166C62"/>
    <w:rsid w:val="00166F6F"/>
    <w:rsid w:val="00170796"/>
    <w:rsid w:val="00171902"/>
    <w:rsid w:val="00175656"/>
    <w:rsid w:val="00176F95"/>
    <w:rsid w:val="00177600"/>
    <w:rsid w:val="001818E9"/>
    <w:rsid w:val="001835A7"/>
    <w:rsid w:val="0018447B"/>
    <w:rsid w:val="00186AF7"/>
    <w:rsid w:val="001911B8"/>
    <w:rsid w:val="001925F0"/>
    <w:rsid w:val="00193A32"/>
    <w:rsid w:val="00197B0F"/>
    <w:rsid w:val="001A00C2"/>
    <w:rsid w:val="001A1CFB"/>
    <w:rsid w:val="001A3CC8"/>
    <w:rsid w:val="001A4D6F"/>
    <w:rsid w:val="001A4E2A"/>
    <w:rsid w:val="001A68EC"/>
    <w:rsid w:val="001B2064"/>
    <w:rsid w:val="001B25C5"/>
    <w:rsid w:val="001B6510"/>
    <w:rsid w:val="001B7B46"/>
    <w:rsid w:val="001C76C2"/>
    <w:rsid w:val="001D0549"/>
    <w:rsid w:val="001D0C23"/>
    <w:rsid w:val="001D16D4"/>
    <w:rsid w:val="001D1C5D"/>
    <w:rsid w:val="001D211C"/>
    <w:rsid w:val="001D53BF"/>
    <w:rsid w:val="001D6E57"/>
    <w:rsid w:val="001E29BA"/>
    <w:rsid w:val="001E2D83"/>
    <w:rsid w:val="001E5232"/>
    <w:rsid w:val="001E7A85"/>
    <w:rsid w:val="001F14AB"/>
    <w:rsid w:val="001F2E36"/>
    <w:rsid w:val="001F2E39"/>
    <w:rsid w:val="001F4670"/>
    <w:rsid w:val="001F6A4B"/>
    <w:rsid w:val="001F7839"/>
    <w:rsid w:val="00202B68"/>
    <w:rsid w:val="002044C5"/>
    <w:rsid w:val="00204E4E"/>
    <w:rsid w:val="00207838"/>
    <w:rsid w:val="002129B4"/>
    <w:rsid w:val="00212B87"/>
    <w:rsid w:val="002207E4"/>
    <w:rsid w:val="00221539"/>
    <w:rsid w:val="00222C91"/>
    <w:rsid w:val="00224927"/>
    <w:rsid w:val="00225884"/>
    <w:rsid w:val="00226BCD"/>
    <w:rsid w:val="0022747F"/>
    <w:rsid w:val="002339A8"/>
    <w:rsid w:val="00234B75"/>
    <w:rsid w:val="00235C7E"/>
    <w:rsid w:val="002361A7"/>
    <w:rsid w:val="002363EB"/>
    <w:rsid w:val="0023739D"/>
    <w:rsid w:val="00247FEA"/>
    <w:rsid w:val="00253F3D"/>
    <w:rsid w:val="00256F27"/>
    <w:rsid w:val="00257341"/>
    <w:rsid w:val="002619C7"/>
    <w:rsid w:val="00265656"/>
    <w:rsid w:val="00267D4F"/>
    <w:rsid w:val="00272402"/>
    <w:rsid w:val="002737F5"/>
    <w:rsid w:val="002771DA"/>
    <w:rsid w:val="00282FF2"/>
    <w:rsid w:val="00285F98"/>
    <w:rsid w:val="002871CC"/>
    <w:rsid w:val="00293F19"/>
    <w:rsid w:val="00294F2B"/>
    <w:rsid w:val="00294F51"/>
    <w:rsid w:val="00296164"/>
    <w:rsid w:val="00296E21"/>
    <w:rsid w:val="002978CF"/>
    <w:rsid w:val="002A0C2D"/>
    <w:rsid w:val="002A1187"/>
    <w:rsid w:val="002A2A4E"/>
    <w:rsid w:val="002A6A84"/>
    <w:rsid w:val="002A6C06"/>
    <w:rsid w:val="002A749A"/>
    <w:rsid w:val="002B0670"/>
    <w:rsid w:val="002B3581"/>
    <w:rsid w:val="002B4014"/>
    <w:rsid w:val="002B5AA1"/>
    <w:rsid w:val="002B62F3"/>
    <w:rsid w:val="002B6618"/>
    <w:rsid w:val="002C1F84"/>
    <w:rsid w:val="002C3CEF"/>
    <w:rsid w:val="002C4353"/>
    <w:rsid w:val="002C4F06"/>
    <w:rsid w:val="002D23D4"/>
    <w:rsid w:val="002D3D30"/>
    <w:rsid w:val="002D41BA"/>
    <w:rsid w:val="002D49F4"/>
    <w:rsid w:val="002D5614"/>
    <w:rsid w:val="002E3F17"/>
    <w:rsid w:val="002E4C11"/>
    <w:rsid w:val="002E5E6D"/>
    <w:rsid w:val="002F035E"/>
    <w:rsid w:val="002F084D"/>
    <w:rsid w:val="002F1D75"/>
    <w:rsid w:val="003001E4"/>
    <w:rsid w:val="0030211A"/>
    <w:rsid w:val="00302855"/>
    <w:rsid w:val="00304494"/>
    <w:rsid w:val="00304B83"/>
    <w:rsid w:val="0031081E"/>
    <w:rsid w:val="00311EB0"/>
    <w:rsid w:val="0031252B"/>
    <w:rsid w:val="0031582E"/>
    <w:rsid w:val="00315D0E"/>
    <w:rsid w:val="003268D5"/>
    <w:rsid w:val="003317C3"/>
    <w:rsid w:val="0033352D"/>
    <w:rsid w:val="00334970"/>
    <w:rsid w:val="003449C8"/>
    <w:rsid w:val="0034708F"/>
    <w:rsid w:val="003475A6"/>
    <w:rsid w:val="00347CF1"/>
    <w:rsid w:val="00352AF6"/>
    <w:rsid w:val="0035437C"/>
    <w:rsid w:val="003552FB"/>
    <w:rsid w:val="0035593C"/>
    <w:rsid w:val="00355F5B"/>
    <w:rsid w:val="003568E2"/>
    <w:rsid w:val="00360708"/>
    <w:rsid w:val="00360D4A"/>
    <w:rsid w:val="0036165B"/>
    <w:rsid w:val="00362105"/>
    <w:rsid w:val="003631A6"/>
    <w:rsid w:val="0036354C"/>
    <w:rsid w:val="003635D7"/>
    <w:rsid w:val="0036554A"/>
    <w:rsid w:val="00376788"/>
    <w:rsid w:val="00377BBA"/>
    <w:rsid w:val="00380083"/>
    <w:rsid w:val="003820D3"/>
    <w:rsid w:val="0038401F"/>
    <w:rsid w:val="00386014"/>
    <w:rsid w:val="00386023"/>
    <w:rsid w:val="00392F97"/>
    <w:rsid w:val="00393DEB"/>
    <w:rsid w:val="00395938"/>
    <w:rsid w:val="003A5B9E"/>
    <w:rsid w:val="003A64D4"/>
    <w:rsid w:val="003B21A8"/>
    <w:rsid w:val="003B2E86"/>
    <w:rsid w:val="003B3373"/>
    <w:rsid w:val="003B5755"/>
    <w:rsid w:val="003B5775"/>
    <w:rsid w:val="003B5942"/>
    <w:rsid w:val="003C1280"/>
    <w:rsid w:val="003C1535"/>
    <w:rsid w:val="003C727E"/>
    <w:rsid w:val="003D02D7"/>
    <w:rsid w:val="003D13CF"/>
    <w:rsid w:val="003D255A"/>
    <w:rsid w:val="003D6306"/>
    <w:rsid w:val="003E79B2"/>
    <w:rsid w:val="003E7A5B"/>
    <w:rsid w:val="003E7E5C"/>
    <w:rsid w:val="003F0BA3"/>
    <w:rsid w:val="00401569"/>
    <w:rsid w:val="00402799"/>
    <w:rsid w:val="00404F3F"/>
    <w:rsid w:val="00407631"/>
    <w:rsid w:val="004076A8"/>
    <w:rsid w:val="004101CD"/>
    <w:rsid w:val="004129D8"/>
    <w:rsid w:val="00415717"/>
    <w:rsid w:val="00415CD5"/>
    <w:rsid w:val="00416684"/>
    <w:rsid w:val="004168F4"/>
    <w:rsid w:val="00416E40"/>
    <w:rsid w:val="00420305"/>
    <w:rsid w:val="00420CF5"/>
    <w:rsid w:val="00422076"/>
    <w:rsid w:val="00431ED4"/>
    <w:rsid w:val="00432F01"/>
    <w:rsid w:val="00433C64"/>
    <w:rsid w:val="00435650"/>
    <w:rsid w:val="004364C4"/>
    <w:rsid w:val="00441E16"/>
    <w:rsid w:val="00443D79"/>
    <w:rsid w:val="00444569"/>
    <w:rsid w:val="00444876"/>
    <w:rsid w:val="00447B89"/>
    <w:rsid w:val="00451B04"/>
    <w:rsid w:val="00454993"/>
    <w:rsid w:val="004551FF"/>
    <w:rsid w:val="0046030C"/>
    <w:rsid w:val="00462508"/>
    <w:rsid w:val="004670B9"/>
    <w:rsid w:val="00467B58"/>
    <w:rsid w:val="004700F8"/>
    <w:rsid w:val="004704D4"/>
    <w:rsid w:val="004758E1"/>
    <w:rsid w:val="00476DE0"/>
    <w:rsid w:val="00483152"/>
    <w:rsid w:val="004854F4"/>
    <w:rsid w:val="004861AC"/>
    <w:rsid w:val="004865C8"/>
    <w:rsid w:val="004913F5"/>
    <w:rsid w:val="004929DA"/>
    <w:rsid w:val="00493515"/>
    <w:rsid w:val="004A20A7"/>
    <w:rsid w:val="004A42B0"/>
    <w:rsid w:val="004A5A64"/>
    <w:rsid w:val="004A6D8A"/>
    <w:rsid w:val="004A7025"/>
    <w:rsid w:val="004A75CD"/>
    <w:rsid w:val="004B031D"/>
    <w:rsid w:val="004B0DC4"/>
    <w:rsid w:val="004B1ECB"/>
    <w:rsid w:val="004B2F82"/>
    <w:rsid w:val="004B4816"/>
    <w:rsid w:val="004C3479"/>
    <w:rsid w:val="004C4C49"/>
    <w:rsid w:val="004C73A4"/>
    <w:rsid w:val="004D0DB6"/>
    <w:rsid w:val="004D0E23"/>
    <w:rsid w:val="004D1911"/>
    <w:rsid w:val="004D48B1"/>
    <w:rsid w:val="004D583A"/>
    <w:rsid w:val="004D7667"/>
    <w:rsid w:val="004E03E3"/>
    <w:rsid w:val="004E0A06"/>
    <w:rsid w:val="004E1A6B"/>
    <w:rsid w:val="004E3CB8"/>
    <w:rsid w:val="004E4F5B"/>
    <w:rsid w:val="004F085E"/>
    <w:rsid w:val="004F0B16"/>
    <w:rsid w:val="004F6597"/>
    <w:rsid w:val="004F72AE"/>
    <w:rsid w:val="005001A2"/>
    <w:rsid w:val="005010BD"/>
    <w:rsid w:val="00502414"/>
    <w:rsid w:val="00503504"/>
    <w:rsid w:val="00504B7B"/>
    <w:rsid w:val="00504BD0"/>
    <w:rsid w:val="00505531"/>
    <w:rsid w:val="00505E8D"/>
    <w:rsid w:val="00507FB8"/>
    <w:rsid w:val="0051274B"/>
    <w:rsid w:val="00514738"/>
    <w:rsid w:val="00514BDF"/>
    <w:rsid w:val="00515148"/>
    <w:rsid w:val="00516171"/>
    <w:rsid w:val="00516FC4"/>
    <w:rsid w:val="0052042B"/>
    <w:rsid w:val="00523556"/>
    <w:rsid w:val="00523B9C"/>
    <w:rsid w:val="00523C7A"/>
    <w:rsid w:val="00524584"/>
    <w:rsid w:val="0053503B"/>
    <w:rsid w:val="005365F8"/>
    <w:rsid w:val="005375A7"/>
    <w:rsid w:val="00541FE3"/>
    <w:rsid w:val="00544730"/>
    <w:rsid w:val="00547500"/>
    <w:rsid w:val="005530DB"/>
    <w:rsid w:val="0055310B"/>
    <w:rsid w:val="00554649"/>
    <w:rsid w:val="00560B14"/>
    <w:rsid w:val="0057065A"/>
    <w:rsid w:val="00572DCD"/>
    <w:rsid w:val="0058129F"/>
    <w:rsid w:val="0059024A"/>
    <w:rsid w:val="0059064A"/>
    <w:rsid w:val="00590B61"/>
    <w:rsid w:val="005910A3"/>
    <w:rsid w:val="00591BF0"/>
    <w:rsid w:val="005956F7"/>
    <w:rsid w:val="005A1B90"/>
    <w:rsid w:val="005A3944"/>
    <w:rsid w:val="005A78CF"/>
    <w:rsid w:val="005A7C86"/>
    <w:rsid w:val="005B1219"/>
    <w:rsid w:val="005B415B"/>
    <w:rsid w:val="005B4461"/>
    <w:rsid w:val="005C0A6B"/>
    <w:rsid w:val="005C0FC6"/>
    <w:rsid w:val="005C1DEC"/>
    <w:rsid w:val="005C2BCE"/>
    <w:rsid w:val="005C3F42"/>
    <w:rsid w:val="005C44AA"/>
    <w:rsid w:val="005C4F50"/>
    <w:rsid w:val="005C5DFA"/>
    <w:rsid w:val="005D04A5"/>
    <w:rsid w:val="005D0F7E"/>
    <w:rsid w:val="005D2CF8"/>
    <w:rsid w:val="005D4634"/>
    <w:rsid w:val="005D5C49"/>
    <w:rsid w:val="005E21CD"/>
    <w:rsid w:val="005F05F9"/>
    <w:rsid w:val="005F2FD4"/>
    <w:rsid w:val="005F49DB"/>
    <w:rsid w:val="005F7AC8"/>
    <w:rsid w:val="00601C35"/>
    <w:rsid w:val="00604CE2"/>
    <w:rsid w:val="00610003"/>
    <w:rsid w:val="00610479"/>
    <w:rsid w:val="00612685"/>
    <w:rsid w:val="0061557F"/>
    <w:rsid w:val="0061581F"/>
    <w:rsid w:val="00620E83"/>
    <w:rsid w:val="00622CC1"/>
    <w:rsid w:val="0062489E"/>
    <w:rsid w:val="00631D82"/>
    <w:rsid w:val="00634D0D"/>
    <w:rsid w:val="00635BF2"/>
    <w:rsid w:val="00637CCC"/>
    <w:rsid w:val="00641510"/>
    <w:rsid w:val="00642411"/>
    <w:rsid w:val="0064360F"/>
    <w:rsid w:val="00646AAA"/>
    <w:rsid w:val="006501E4"/>
    <w:rsid w:val="006543E7"/>
    <w:rsid w:val="006551E8"/>
    <w:rsid w:val="006604D8"/>
    <w:rsid w:val="006613E8"/>
    <w:rsid w:val="00662A45"/>
    <w:rsid w:val="006638DA"/>
    <w:rsid w:val="006655CE"/>
    <w:rsid w:val="006673BA"/>
    <w:rsid w:val="00670DCD"/>
    <w:rsid w:val="006723E6"/>
    <w:rsid w:val="006746F5"/>
    <w:rsid w:val="00674D20"/>
    <w:rsid w:val="00674DF5"/>
    <w:rsid w:val="00675AEF"/>
    <w:rsid w:val="006820C2"/>
    <w:rsid w:val="006830E5"/>
    <w:rsid w:val="006856AF"/>
    <w:rsid w:val="0068579A"/>
    <w:rsid w:val="006A0B1D"/>
    <w:rsid w:val="006A17FD"/>
    <w:rsid w:val="006A2848"/>
    <w:rsid w:val="006B23F4"/>
    <w:rsid w:val="006C081F"/>
    <w:rsid w:val="006C2D04"/>
    <w:rsid w:val="006C7270"/>
    <w:rsid w:val="006D0AD8"/>
    <w:rsid w:val="006D0CC5"/>
    <w:rsid w:val="006D594A"/>
    <w:rsid w:val="006D5BC9"/>
    <w:rsid w:val="006E3373"/>
    <w:rsid w:val="006E49A1"/>
    <w:rsid w:val="006E7D6E"/>
    <w:rsid w:val="006F05B3"/>
    <w:rsid w:val="006F074B"/>
    <w:rsid w:val="006F4234"/>
    <w:rsid w:val="006F62D7"/>
    <w:rsid w:val="006F6BBA"/>
    <w:rsid w:val="006F750D"/>
    <w:rsid w:val="00700471"/>
    <w:rsid w:val="00700773"/>
    <w:rsid w:val="00700EFC"/>
    <w:rsid w:val="0070391E"/>
    <w:rsid w:val="00705006"/>
    <w:rsid w:val="00706364"/>
    <w:rsid w:val="007146BD"/>
    <w:rsid w:val="00714E85"/>
    <w:rsid w:val="007155E0"/>
    <w:rsid w:val="00723068"/>
    <w:rsid w:val="007240C1"/>
    <w:rsid w:val="00725439"/>
    <w:rsid w:val="0072718A"/>
    <w:rsid w:val="007309ED"/>
    <w:rsid w:val="00735787"/>
    <w:rsid w:val="0073584B"/>
    <w:rsid w:val="00743D68"/>
    <w:rsid w:val="00747385"/>
    <w:rsid w:val="00753845"/>
    <w:rsid w:val="007576A6"/>
    <w:rsid w:val="00761317"/>
    <w:rsid w:val="0076288B"/>
    <w:rsid w:val="00762911"/>
    <w:rsid w:val="00763A42"/>
    <w:rsid w:val="00763EF0"/>
    <w:rsid w:val="0076474A"/>
    <w:rsid w:val="0076486B"/>
    <w:rsid w:val="007649D5"/>
    <w:rsid w:val="00775917"/>
    <w:rsid w:val="00777469"/>
    <w:rsid w:val="007828DC"/>
    <w:rsid w:val="007829F6"/>
    <w:rsid w:val="007841D8"/>
    <w:rsid w:val="00784C53"/>
    <w:rsid w:val="00790541"/>
    <w:rsid w:val="007946E2"/>
    <w:rsid w:val="00794A2E"/>
    <w:rsid w:val="007A3EC6"/>
    <w:rsid w:val="007A535B"/>
    <w:rsid w:val="007A73DF"/>
    <w:rsid w:val="007B063B"/>
    <w:rsid w:val="007B2D47"/>
    <w:rsid w:val="007B3A5C"/>
    <w:rsid w:val="007B46E7"/>
    <w:rsid w:val="007B64FA"/>
    <w:rsid w:val="007C4990"/>
    <w:rsid w:val="007C506D"/>
    <w:rsid w:val="007C56A2"/>
    <w:rsid w:val="007D3CC4"/>
    <w:rsid w:val="007D4BA6"/>
    <w:rsid w:val="007E12E7"/>
    <w:rsid w:val="007E2AF8"/>
    <w:rsid w:val="007E3649"/>
    <w:rsid w:val="007E58E9"/>
    <w:rsid w:val="007E7847"/>
    <w:rsid w:val="007E7B1F"/>
    <w:rsid w:val="007E7BAC"/>
    <w:rsid w:val="007F0960"/>
    <w:rsid w:val="007F2454"/>
    <w:rsid w:val="007F58CC"/>
    <w:rsid w:val="007F627D"/>
    <w:rsid w:val="00805A23"/>
    <w:rsid w:val="0080731C"/>
    <w:rsid w:val="00810C0C"/>
    <w:rsid w:val="008122EC"/>
    <w:rsid w:val="00817676"/>
    <w:rsid w:val="00821523"/>
    <w:rsid w:val="008227C5"/>
    <w:rsid w:val="00835C7C"/>
    <w:rsid w:val="00840FE1"/>
    <w:rsid w:val="0084208D"/>
    <w:rsid w:val="0084251A"/>
    <w:rsid w:val="008457E2"/>
    <w:rsid w:val="00850A8B"/>
    <w:rsid w:val="00855BC6"/>
    <w:rsid w:val="00860A3B"/>
    <w:rsid w:val="00861A83"/>
    <w:rsid w:val="0086250C"/>
    <w:rsid w:val="008636CA"/>
    <w:rsid w:val="008648C9"/>
    <w:rsid w:val="00866A49"/>
    <w:rsid w:val="008677B9"/>
    <w:rsid w:val="00870608"/>
    <w:rsid w:val="0087536C"/>
    <w:rsid w:val="00877CD2"/>
    <w:rsid w:val="00884BF0"/>
    <w:rsid w:val="0089028E"/>
    <w:rsid w:val="00891C23"/>
    <w:rsid w:val="008920C3"/>
    <w:rsid w:val="00892613"/>
    <w:rsid w:val="00893B75"/>
    <w:rsid w:val="00894020"/>
    <w:rsid w:val="0089583D"/>
    <w:rsid w:val="008A7A91"/>
    <w:rsid w:val="008B02DB"/>
    <w:rsid w:val="008B18FD"/>
    <w:rsid w:val="008B20DE"/>
    <w:rsid w:val="008B2625"/>
    <w:rsid w:val="008B2AA1"/>
    <w:rsid w:val="008B3B87"/>
    <w:rsid w:val="008B4615"/>
    <w:rsid w:val="008B745D"/>
    <w:rsid w:val="008B7E48"/>
    <w:rsid w:val="008C0DB2"/>
    <w:rsid w:val="008C1E15"/>
    <w:rsid w:val="008D35C9"/>
    <w:rsid w:val="008D6006"/>
    <w:rsid w:val="008D774F"/>
    <w:rsid w:val="008E144D"/>
    <w:rsid w:val="008E550C"/>
    <w:rsid w:val="008E5E29"/>
    <w:rsid w:val="008F1398"/>
    <w:rsid w:val="008F3936"/>
    <w:rsid w:val="008F588F"/>
    <w:rsid w:val="009005FB"/>
    <w:rsid w:val="00901E40"/>
    <w:rsid w:val="009029EF"/>
    <w:rsid w:val="00902CD4"/>
    <w:rsid w:val="0090465D"/>
    <w:rsid w:val="00905F83"/>
    <w:rsid w:val="00910FB4"/>
    <w:rsid w:val="00911CC1"/>
    <w:rsid w:val="00913108"/>
    <w:rsid w:val="00914C48"/>
    <w:rsid w:val="00915A7F"/>
    <w:rsid w:val="00916A29"/>
    <w:rsid w:val="00916B6F"/>
    <w:rsid w:val="0091713E"/>
    <w:rsid w:val="00917285"/>
    <w:rsid w:val="009229CE"/>
    <w:rsid w:val="00923D00"/>
    <w:rsid w:val="009250A1"/>
    <w:rsid w:val="009253F6"/>
    <w:rsid w:val="00930827"/>
    <w:rsid w:val="00935193"/>
    <w:rsid w:val="009448E7"/>
    <w:rsid w:val="00944A2C"/>
    <w:rsid w:val="00946D01"/>
    <w:rsid w:val="009526B7"/>
    <w:rsid w:val="009545B0"/>
    <w:rsid w:val="00955AC3"/>
    <w:rsid w:val="009571FC"/>
    <w:rsid w:val="00960D20"/>
    <w:rsid w:val="00965792"/>
    <w:rsid w:val="00966C2A"/>
    <w:rsid w:val="0096744B"/>
    <w:rsid w:val="00971BEB"/>
    <w:rsid w:val="009722D2"/>
    <w:rsid w:val="009732FA"/>
    <w:rsid w:val="00974046"/>
    <w:rsid w:val="009756AC"/>
    <w:rsid w:val="00976199"/>
    <w:rsid w:val="009808A0"/>
    <w:rsid w:val="00982879"/>
    <w:rsid w:val="00983192"/>
    <w:rsid w:val="00984C2C"/>
    <w:rsid w:val="00992B9F"/>
    <w:rsid w:val="009932EE"/>
    <w:rsid w:val="00993E7B"/>
    <w:rsid w:val="00995996"/>
    <w:rsid w:val="00997029"/>
    <w:rsid w:val="009A1038"/>
    <w:rsid w:val="009A2E93"/>
    <w:rsid w:val="009B38AE"/>
    <w:rsid w:val="009B3E81"/>
    <w:rsid w:val="009B4E19"/>
    <w:rsid w:val="009B5E77"/>
    <w:rsid w:val="009B6919"/>
    <w:rsid w:val="009C1089"/>
    <w:rsid w:val="009C2F92"/>
    <w:rsid w:val="009C38EA"/>
    <w:rsid w:val="009C7B8A"/>
    <w:rsid w:val="009D1480"/>
    <w:rsid w:val="009D14D2"/>
    <w:rsid w:val="009D6192"/>
    <w:rsid w:val="009D746F"/>
    <w:rsid w:val="009E0C17"/>
    <w:rsid w:val="009E2CD7"/>
    <w:rsid w:val="009E4B12"/>
    <w:rsid w:val="009E5255"/>
    <w:rsid w:val="009E74B2"/>
    <w:rsid w:val="009F15B2"/>
    <w:rsid w:val="009F19B4"/>
    <w:rsid w:val="009F1C52"/>
    <w:rsid w:val="009F4B19"/>
    <w:rsid w:val="00A02A9A"/>
    <w:rsid w:val="00A04912"/>
    <w:rsid w:val="00A0503A"/>
    <w:rsid w:val="00A060F9"/>
    <w:rsid w:val="00A06105"/>
    <w:rsid w:val="00A11216"/>
    <w:rsid w:val="00A11B39"/>
    <w:rsid w:val="00A121AB"/>
    <w:rsid w:val="00A133FC"/>
    <w:rsid w:val="00A1441C"/>
    <w:rsid w:val="00A145A0"/>
    <w:rsid w:val="00A14DFB"/>
    <w:rsid w:val="00A15971"/>
    <w:rsid w:val="00A15B3E"/>
    <w:rsid w:val="00A2070D"/>
    <w:rsid w:val="00A2356C"/>
    <w:rsid w:val="00A26AC5"/>
    <w:rsid w:val="00A2702A"/>
    <w:rsid w:val="00A308C7"/>
    <w:rsid w:val="00A326CB"/>
    <w:rsid w:val="00A342DD"/>
    <w:rsid w:val="00A37FE8"/>
    <w:rsid w:val="00A40D83"/>
    <w:rsid w:val="00A42FB3"/>
    <w:rsid w:val="00A43646"/>
    <w:rsid w:val="00A44C9E"/>
    <w:rsid w:val="00A50424"/>
    <w:rsid w:val="00A54162"/>
    <w:rsid w:val="00A57787"/>
    <w:rsid w:val="00A577AD"/>
    <w:rsid w:val="00A579A5"/>
    <w:rsid w:val="00A57E7D"/>
    <w:rsid w:val="00A61EDE"/>
    <w:rsid w:val="00A62881"/>
    <w:rsid w:val="00A64220"/>
    <w:rsid w:val="00A65DCD"/>
    <w:rsid w:val="00A66CEC"/>
    <w:rsid w:val="00A7713E"/>
    <w:rsid w:val="00A812C6"/>
    <w:rsid w:val="00A82773"/>
    <w:rsid w:val="00A92686"/>
    <w:rsid w:val="00A926E3"/>
    <w:rsid w:val="00A927B4"/>
    <w:rsid w:val="00A93B8C"/>
    <w:rsid w:val="00A94172"/>
    <w:rsid w:val="00A97FB6"/>
    <w:rsid w:val="00AA0A68"/>
    <w:rsid w:val="00AA1E14"/>
    <w:rsid w:val="00AA2C70"/>
    <w:rsid w:val="00AA34C0"/>
    <w:rsid w:val="00AA3A2B"/>
    <w:rsid w:val="00AA3A44"/>
    <w:rsid w:val="00AA4A1D"/>
    <w:rsid w:val="00AA6085"/>
    <w:rsid w:val="00AA68AA"/>
    <w:rsid w:val="00AA7E7A"/>
    <w:rsid w:val="00AB1227"/>
    <w:rsid w:val="00AB15B2"/>
    <w:rsid w:val="00AB1EAB"/>
    <w:rsid w:val="00AB36A9"/>
    <w:rsid w:val="00AC2BF1"/>
    <w:rsid w:val="00AC447E"/>
    <w:rsid w:val="00AC47B5"/>
    <w:rsid w:val="00AC4C3D"/>
    <w:rsid w:val="00AC75EF"/>
    <w:rsid w:val="00AD1E06"/>
    <w:rsid w:val="00AD31F9"/>
    <w:rsid w:val="00AD3B2C"/>
    <w:rsid w:val="00AD60B1"/>
    <w:rsid w:val="00AE29D0"/>
    <w:rsid w:val="00AE5768"/>
    <w:rsid w:val="00AF6AAA"/>
    <w:rsid w:val="00B00684"/>
    <w:rsid w:val="00B006C5"/>
    <w:rsid w:val="00B04697"/>
    <w:rsid w:val="00B04E79"/>
    <w:rsid w:val="00B05FFA"/>
    <w:rsid w:val="00B073B5"/>
    <w:rsid w:val="00B1224A"/>
    <w:rsid w:val="00B13955"/>
    <w:rsid w:val="00B15A49"/>
    <w:rsid w:val="00B16205"/>
    <w:rsid w:val="00B1753D"/>
    <w:rsid w:val="00B20FFD"/>
    <w:rsid w:val="00B21A4E"/>
    <w:rsid w:val="00B238E0"/>
    <w:rsid w:val="00B23DEA"/>
    <w:rsid w:val="00B245F7"/>
    <w:rsid w:val="00B24963"/>
    <w:rsid w:val="00B24F04"/>
    <w:rsid w:val="00B270DB"/>
    <w:rsid w:val="00B322D4"/>
    <w:rsid w:val="00B35C8B"/>
    <w:rsid w:val="00B36228"/>
    <w:rsid w:val="00B42352"/>
    <w:rsid w:val="00B42B29"/>
    <w:rsid w:val="00B45530"/>
    <w:rsid w:val="00B4644F"/>
    <w:rsid w:val="00B4787C"/>
    <w:rsid w:val="00B53D0A"/>
    <w:rsid w:val="00B62823"/>
    <w:rsid w:val="00B62C36"/>
    <w:rsid w:val="00B65471"/>
    <w:rsid w:val="00B704F5"/>
    <w:rsid w:val="00B70747"/>
    <w:rsid w:val="00B73CE1"/>
    <w:rsid w:val="00B74A42"/>
    <w:rsid w:val="00B80A16"/>
    <w:rsid w:val="00B86860"/>
    <w:rsid w:val="00B86EE5"/>
    <w:rsid w:val="00B877AA"/>
    <w:rsid w:val="00B90876"/>
    <w:rsid w:val="00B90CE1"/>
    <w:rsid w:val="00B90FF7"/>
    <w:rsid w:val="00B91FB1"/>
    <w:rsid w:val="00B92107"/>
    <w:rsid w:val="00B93BA3"/>
    <w:rsid w:val="00B944F3"/>
    <w:rsid w:val="00B97EFC"/>
    <w:rsid w:val="00BA6FC1"/>
    <w:rsid w:val="00BB0D7A"/>
    <w:rsid w:val="00BB0F67"/>
    <w:rsid w:val="00BC13FA"/>
    <w:rsid w:val="00BC175F"/>
    <w:rsid w:val="00BC1B4A"/>
    <w:rsid w:val="00BC1FD0"/>
    <w:rsid w:val="00BC517B"/>
    <w:rsid w:val="00BC662A"/>
    <w:rsid w:val="00BC70F5"/>
    <w:rsid w:val="00BD0BB2"/>
    <w:rsid w:val="00BD0C92"/>
    <w:rsid w:val="00BD2418"/>
    <w:rsid w:val="00BD25EA"/>
    <w:rsid w:val="00BD4E0F"/>
    <w:rsid w:val="00BD4FAF"/>
    <w:rsid w:val="00BD61D7"/>
    <w:rsid w:val="00BE179C"/>
    <w:rsid w:val="00BE2CEC"/>
    <w:rsid w:val="00BE6DD1"/>
    <w:rsid w:val="00BF036C"/>
    <w:rsid w:val="00BF30B6"/>
    <w:rsid w:val="00BF3C89"/>
    <w:rsid w:val="00BF3E04"/>
    <w:rsid w:val="00BF5513"/>
    <w:rsid w:val="00C0086C"/>
    <w:rsid w:val="00C01831"/>
    <w:rsid w:val="00C040D4"/>
    <w:rsid w:val="00C06A73"/>
    <w:rsid w:val="00C07C0A"/>
    <w:rsid w:val="00C07D36"/>
    <w:rsid w:val="00C11715"/>
    <w:rsid w:val="00C12BB0"/>
    <w:rsid w:val="00C144A4"/>
    <w:rsid w:val="00C150CD"/>
    <w:rsid w:val="00C2167C"/>
    <w:rsid w:val="00C22BE4"/>
    <w:rsid w:val="00C251CE"/>
    <w:rsid w:val="00C27DD9"/>
    <w:rsid w:val="00C27E43"/>
    <w:rsid w:val="00C30D44"/>
    <w:rsid w:val="00C32742"/>
    <w:rsid w:val="00C3296B"/>
    <w:rsid w:val="00C36F32"/>
    <w:rsid w:val="00C41C7D"/>
    <w:rsid w:val="00C451A0"/>
    <w:rsid w:val="00C46714"/>
    <w:rsid w:val="00C500C5"/>
    <w:rsid w:val="00C5049C"/>
    <w:rsid w:val="00C52CA8"/>
    <w:rsid w:val="00C57FF5"/>
    <w:rsid w:val="00C6017B"/>
    <w:rsid w:val="00C601E9"/>
    <w:rsid w:val="00C6343F"/>
    <w:rsid w:val="00C67B31"/>
    <w:rsid w:val="00C734C5"/>
    <w:rsid w:val="00C8113D"/>
    <w:rsid w:val="00C8168D"/>
    <w:rsid w:val="00C853B2"/>
    <w:rsid w:val="00C86F5D"/>
    <w:rsid w:val="00C87F4C"/>
    <w:rsid w:val="00C93E77"/>
    <w:rsid w:val="00CA315F"/>
    <w:rsid w:val="00CA6004"/>
    <w:rsid w:val="00CA7A0C"/>
    <w:rsid w:val="00CB0B28"/>
    <w:rsid w:val="00CB10F9"/>
    <w:rsid w:val="00CB1461"/>
    <w:rsid w:val="00CB1A0B"/>
    <w:rsid w:val="00CC41D1"/>
    <w:rsid w:val="00CC72DB"/>
    <w:rsid w:val="00CD4241"/>
    <w:rsid w:val="00CD54E7"/>
    <w:rsid w:val="00CD56F8"/>
    <w:rsid w:val="00CD6466"/>
    <w:rsid w:val="00CE38A0"/>
    <w:rsid w:val="00CE575B"/>
    <w:rsid w:val="00CE659D"/>
    <w:rsid w:val="00CF76F6"/>
    <w:rsid w:val="00D0270A"/>
    <w:rsid w:val="00D036EF"/>
    <w:rsid w:val="00D05F46"/>
    <w:rsid w:val="00D06993"/>
    <w:rsid w:val="00D1139C"/>
    <w:rsid w:val="00D12AE7"/>
    <w:rsid w:val="00D15989"/>
    <w:rsid w:val="00D16FBF"/>
    <w:rsid w:val="00D175A1"/>
    <w:rsid w:val="00D23553"/>
    <w:rsid w:val="00D24395"/>
    <w:rsid w:val="00D26D95"/>
    <w:rsid w:val="00D27876"/>
    <w:rsid w:val="00D30B51"/>
    <w:rsid w:val="00D30F17"/>
    <w:rsid w:val="00D357DA"/>
    <w:rsid w:val="00D35ECF"/>
    <w:rsid w:val="00D42554"/>
    <w:rsid w:val="00D4285B"/>
    <w:rsid w:val="00D42D7B"/>
    <w:rsid w:val="00D4350D"/>
    <w:rsid w:val="00D43F57"/>
    <w:rsid w:val="00D44B0C"/>
    <w:rsid w:val="00D44DC0"/>
    <w:rsid w:val="00D4566A"/>
    <w:rsid w:val="00D518BD"/>
    <w:rsid w:val="00D52684"/>
    <w:rsid w:val="00D532E0"/>
    <w:rsid w:val="00D5618A"/>
    <w:rsid w:val="00D568E6"/>
    <w:rsid w:val="00D60EDF"/>
    <w:rsid w:val="00D61086"/>
    <w:rsid w:val="00D62DB0"/>
    <w:rsid w:val="00D63F73"/>
    <w:rsid w:val="00D734D7"/>
    <w:rsid w:val="00D73544"/>
    <w:rsid w:val="00D737CC"/>
    <w:rsid w:val="00D7570B"/>
    <w:rsid w:val="00D8069D"/>
    <w:rsid w:val="00D81A66"/>
    <w:rsid w:val="00D832C5"/>
    <w:rsid w:val="00D84FA2"/>
    <w:rsid w:val="00D93560"/>
    <w:rsid w:val="00D93BEE"/>
    <w:rsid w:val="00D97072"/>
    <w:rsid w:val="00DB18EE"/>
    <w:rsid w:val="00DB1B83"/>
    <w:rsid w:val="00DB76DA"/>
    <w:rsid w:val="00DB7E52"/>
    <w:rsid w:val="00DC1120"/>
    <w:rsid w:val="00DC1227"/>
    <w:rsid w:val="00DC2EA0"/>
    <w:rsid w:val="00DC6F85"/>
    <w:rsid w:val="00DD02A0"/>
    <w:rsid w:val="00DD0DAA"/>
    <w:rsid w:val="00DD1364"/>
    <w:rsid w:val="00DD6714"/>
    <w:rsid w:val="00DD6BB2"/>
    <w:rsid w:val="00DE1AA4"/>
    <w:rsid w:val="00DE4CC8"/>
    <w:rsid w:val="00DE5011"/>
    <w:rsid w:val="00DE6D77"/>
    <w:rsid w:val="00DE7BB3"/>
    <w:rsid w:val="00DE7EDF"/>
    <w:rsid w:val="00E021A0"/>
    <w:rsid w:val="00E023B8"/>
    <w:rsid w:val="00E06301"/>
    <w:rsid w:val="00E13EEF"/>
    <w:rsid w:val="00E15618"/>
    <w:rsid w:val="00E20DE2"/>
    <w:rsid w:val="00E21322"/>
    <w:rsid w:val="00E21E59"/>
    <w:rsid w:val="00E255D3"/>
    <w:rsid w:val="00E27685"/>
    <w:rsid w:val="00E33511"/>
    <w:rsid w:val="00E35D64"/>
    <w:rsid w:val="00E35F4A"/>
    <w:rsid w:val="00E45283"/>
    <w:rsid w:val="00E47BA3"/>
    <w:rsid w:val="00E545C0"/>
    <w:rsid w:val="00E57CBB"/>
    <w:rsid w:val="00E57D0A"/>
    <w:rsid w:val="00E601E2"/>
    <w:rsid w:val="00E65457"/>
    <w:rsid w:val="00E7013A"/>
    <w:rsid w:val="00E71160"/>
    <w:rsid w:val="00E71EF7"/>
    <w:rsid w:val="00E759B2"/>
    <w:rsid w:val="00E75DE0"/>
    <w:rsid w:val="00E779D9"/>
    <w:rsid w:val="00E82524"/>
    <w:rsid w:val="00E82B7A"/>
    <w:rsid w:val="00E82CF4"/>
    <w:rsid w:val="00E8735E"/>
    <w:rsid w:val="00E90BB4"/>
    <w:rsid w:val="00E94C31"/>
    <w:rsid w:val="00E952E0"/>
    <w:rsid w:val="00E96CA5"/>
    <w:rsid w:val="00EA0B65"/>
    <w:rsid w:val="00EA12F8"/>
    <w:rsid w:val="00EA15FC"/>
    <w:rsid w:val="00EA18AC"/>
    <w:rsid w:val="00EA21C7"/>
    <w:rsid w:val="00EA24E8"/>
    <w:rsid w:val="00EA3E4D"/>
    <w:rsid w:val="00EA5C1C"/>
    <w:rsid w:val="00EA6434"/>
    <w:rsid w:val="00EB38B5"/>
    <w:rsid w:val="00EB497E"/>
    <w:rsid w:val="00EB4B65"/>
    <w:rsid w:val="00EB7BAC"/>
    <w:rsid w:val="00EC6E4E"/>
    <w:rsid w:val="00ED17B7"/>
    <w:rsid w:val="00ED2D1E"/>
    <w:rsid w:val="00ED5E8E"/>
    <w:rsid w:val="00ED6B43"/>
    <w:rsid w:val="00EE0A90"/>
    <w:rsid w:val="00EE2A05"/>
    <w:rsid w:val="00EE7711"/>
    <w:rsid w:val="00EF11EC"/>
    <w:rsid w:val="00EF264D"/>
    <w:rsid w:val="00EF2705"/>
    <w:rsid w:val="00EF2CC9"/>
    <w:rsid w:val="00EF430E"/>
    <w:rsid w:val="00EF7454"/>
    <w:rsid w:val="00F0091C"/>
    <w:rsid w:val="00F01546"/>
    <w:rsid w:val="00F03525"/>
    <w:rsid w:val="00F048EF"/>
    <w:rsid w:val="00F07821"/>
    <w:rsid w:val="00F111D7"/>
    <w:rsid w:val="00F118CC"/>
    <w:rsid w:val="00F14F94"/>
    <w:rsid w:val="00F202A5"/>
    <w:rsid w:val="00F273AD"/>
    <w:rsid w:val="00F277FF"/>
    <w:rsid w:val="00F30EEE"/>
    <w:rsid w:val="00F31EC0"/>
    <w:rsid w:val="00F32294"/>
    <w:rsid w:val="00F32BE7"/>
    <w:rsid w:val="00F50A1D"/>
    <w:rsid w:val="00F52DE2"/>
    <w:rsid w:val="00F55102"/>
    <w:rsid w:val="00F571C7"/>
    <w:rsid w:val="00F6028E"/>
    <w:rsid w:val="00F61719"/>
    <w:rsid w:val="00F62415"/>
    <w:rsid w:val="00F63B6F"/>
    <w:rsid w:val="00F65103"/>
    <w:rsid w:val="00F66734"/>
    <w:rsid w:val="00F66F46"/>
    <w:rsid w:val="00F677C9"/>
    <w:rsid w:val="00F67EB1"/>
    <w:rsid w:val="00F71645"/>
    <w:rsid w:val="00F747E3"/>
    <w:rsid w:val="00F7776C"/>
    <w:rsid w:val="00F861D7"/>
    <w:rsid w:val="00F86BC1"/>
    <w:rsid w:val="00F94C61"/>
    <w:rsid w:val="00F9501B"/>
    <w:rsid w:val="00F96161"/>
    <w:rsid w:val="00FA03D5"/>
    <w:rsid w:val="00FA0A2B"/>
    <w:rsid w:val="00FA2C0D"/>
    <w:rsid w:val="00FA3357"/>
    <w:rsid w:val="00FA539C"/>
    <w:rsid w:val="00FA7A71"/>
    <w:rsid w:val="00FA7F8A"/>
    <w:rsid w:val="00FB446A"/>
    <w:rsid w:val="00FB4753"/>
    <w:rsid w:val="00FB4AE8"/>
    <w:rsid w:val="00FB6751"/>
    <w:rsid w:val="00FB743B"/>
    <w:rsid w:val="00FC648D"/>
    <w:rsid w:val="00FC6FE4"/>
    <w:rsid w:val="00FC77D3"/>
    <w:rsid w:val="00FD0170"/>
    <w:rsid w:val="00FD0200"/>
    <w:rsid w:val="00FD1140"/>
    <w:rsid w:val="00FD1F86"/>
    <w:rsid w:val="00FD2432"/>
    <w:rsid w:val="00FD2D12"/>
    <w:rsid w:val="00FD4EB4"/>
    <w:rsid w:val="00FD6D9E"/>
    <w:rsid w:val="00FD76C8"/>
    <w:rsid w:val="00FE0953"/>
    <w:rsid w:val="00FE2F09"/>
    <w:rsid w:val="00FE4608"/>
    <w:rsid w:val="00FE6A36"/>
    <w:rsid w:val="00FE732F"/>
    <w:rsid w:val="00FE743F"/>
    <w:rsid w:val="00FF3534"/>
  </w:rsids>
  <m:mathPr>
    <m:mathFont m:val="Cambria Math"/>
    <m:brkBin m:val="before"/>
    <m:brkBinSub m:val="--"/>
    <m:smallFrac m:val="off"/>
    <m:dispDef/>
    <m:lMargin m:val="0"/>
    <m:rMargin m:val="0"/>
    <m:defJc m:val="centerGroup"/>
    <m:wrapIndent m:val="1440"/>
    <m:intLim m:val="subSup"/>
    <m:naryLim m:val="undOvr"/>
  </m:mathPr>
  <w:uiCompat97To2003/>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5A7"/>
    <w:pPr>
      <w:jc w:val="both"/>
    </w:pPr>
    <w:rPr>
      <w:rFonts w:ascii="Tahoma" w:hAnsi="Tahoma"/>
      <w:sz w:val="22"/>
      <w:szCs w:val="22"/>
      <w:lang w:val="en-GB"/>
    </w:rPr>
  </w:style>
  <w:style w:type="paragraph" w:styleId="Heading1">
    <w:name w:val="heading 1"/>
    <w:basedOn w:val="Normal"/>
    <w:link w:val="Heading1Char"/>
    <w:uiPriority w:val="99"/>
    <w:qFormat/>
    <w:locked/>
    <w:rsid w:val="00B04697"/>
    <w:pPr>
      <w:widowControl w:val="0"/>
      <w:spacing w:before="70"/>
      <w:ind w:left="678"/>
      <w:jc w:val="left"/>
      <w:outlineLvl w:val="0"/>
    </w:pPr>
    <w:rPr>
      <w:rFonts w:ascii="Garamond" w:hAnsi="Garamond"/>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04697"/>
    <w:rPr>
      <w:rFonts w:ascii="Garamond" w:hAnsi="Garamond" w:cs="Times New Roman"/>
      <w:b/>
      <w:sz w:val="32"/>
      <w:lang w:val="en-US" w:eastAsia="en-US"/>
    </w:rPr>
  </w:style>
  <w:style w:type="paragraph" w:styleId="ListParagraph">
    <w:name w:val="List Paragraph"/>
    <w:basedOn w:val="Normal"/>
    <w:uiPriority w:val="99"/>
    <w:qFormat/>
    <w:rsid w:val="002339A8"/>
    <w:pPr>
      <w:ind w:left="720"/>
      <w:contextualSpacing/>
    </w:pPr>
  </w:style>
  <w:style w:type="paragraph" w:styleId="BodyText2">
    <w:name w:val="Body Text 2"/>
    <w:basedOn w:val="Normal"/>
    <w:link w:val="BodyText2Char"/>
    <w:uiPriority w:val="99"/>
    <w:semiHidden/>
    <w:rsid w:val="002339A8"/>
    <w:pPr>
      <w:jc w:val="center"/>
    </w:pPr>
    <w:rPr>
      <w:rFonts w:ascii="Garamond" w:hAnsi="Garamond"/>
      <w:b/>
      <w:sz w:val="24"/>
      <w:szCs w:val="20"/>
      <w:lang w:val="fr-CA" w:eastAsia="en-GB"/>
    </w:rPr>
  </w:style>
  <w:style w:type="character" w:customStyle="1" w:styleId="BodyText2Char">
    <w:name w:val="Body Text 2 Char"/>
    <w:link w:val="BodyText2"/>
    <w:uiPriority w:val="99"/>
    <w:semiHidden/>
    <w:locked/>
    <w:rsid w:val="002339A8"/>
    <w:rPr>
      <w:rFonts w:ascii="Garamond" w:hAnsi="Garamond" w:cs="Times New Roman"/>
      <w:b/>
      <w:sz w:val="24"/>
      <w:lang w:eastAsia="en-GB"/>
    </w:rPr>
  </w:style>
  <w:style w:type="paragraph" w:styleId="Header">
    <w:name w:val="header"/>
    <w:basedOn w:val="Normal"/>
    <w:link w:val="HeaderChar"/>
    <w:uiPriority w:val="99"/>
    <w:rsid w:val="0006525B"/>
    <w:pPr>
      <w:tabs>
        <w:tab w:val="center" w:pos="4153"/>
        <w:tab w:val="right" w:pos="8306"/>
      </w:tabs>
    </w:pPr>
    <w:rPr>
      <w:sz w:val="20"/>
      <w:szCs w:val="20"/>
      <w:lang w:val="fr-CA" w:eastAsia="fr-CA"/>
    </w:rPr>
  </w:style>
  <w:style w:type="character" w:customStyle="1" w:styleId="HeaderChar">
    <w:name w:val="Header Char"/>
    <w:link w:val="Header"/>
    <w:uiPriority w:val="99"/>
    <w:locked/>
    <w:rsid w:val="0006525B"/>
    <w:rPr>
      <w:rFonts w:ascii="Tahoma" w:hAnsi="Tahoma" w:cs="Times New Roman"/>
    </w:rPr>
  </w:style>
  <w:style w:type="paragraph" w:styleId="Footer">
    <w:name w:val="footer"/>
    <w:basedOn w:val="Normal"/>
    <w:link w:val="FooterChar"/>
    <w:uiPriority w:val="99"/>
    <w:rsid w:val="0006525B"/>
    <w:pPr>
      <w:tabs>
        <w:tab w:val="center" w:pos="4153"/>
        <w:tab w:val="right" w:pos="8306"/>
      </w:tabs>
    </w:pPr>
    <w:rPr>
      <w:sz w:val="20"/>
      <w:szCs w:val="20"/>
      <w:lang w:val="fr-CA" w:eastAsia="fr-CA"/>
    </w:rPr>
  </w:style>
  <w:style w:type="character" w:customStyle="1" w:styleId="FooterChar">
    <w:name w:val="Footer Char"/>
    <w:link w:val="Footer"/>
    <w:uiPriority w:val="99"/>
    <w:locked/>
    <w:rsid w:val="0006525B"/>
    <w:rPr>
      <w:rFonts w:ascii="Tahoma" w:hAnsi="Tahoma" w:cs="Times New Roman"/>
    </w:rPr>
  </w:style>
  <w:style w:type="paragraph" w:styleId="BalloonText">
    <w:name w:val="Balloon Text"/>
    <w:basedOn w:val="Normal"/>
    <w:link w:val="BalloonTextChar"/>
    <w:uiPriority w:val="99"/>
    <w:semiHidden/>
    <w:rsid w:val="00E47BA3"/>
    <w:rPr>
      <w:sz w:val="16"/>
      <w:szCs w:val="20"/>
      <w:lang w:val="fr-CA" w:eastAsia="fr-CA"/>
    </w:rPr>
  </w:style>
  <w:style w:type="character" w:customStyle="1" w:styleId="BalloonTextChar">
    <w:name w:val="Balloon Text Char"/>
    <w:link w:val="BalloonText"/>
    <w:uiPriority w:val="99"/>
    <w:semiHidden/>
    <w:locked/>
    <w:rsid w:val="00E47BA3"/>
    <w:rPr>
      <w:rFonts w:ascii="Tahoma" w:hAnsi="Tahoma" w:cs="Times New Roman"/>
      <w:sz w:val="16"/>
    </w:rPr>
  </w:style>
  <w:style w:type="character" w:styleId="CommentReference">
    <w:name w:val="annotation reference"/>
    <w:uiPriority w:val="99"/>
    <w:semiHidden/>
    <w:rsid w:val="007C506D"/>
    <w:rPr>
      <w:rFonts w:cs="Times New Roman"/>
      <w:sz w:val="16"/>
    </w:rPr>
  </w:style>
  <w:style w:type="paragraph" w:styleId="CommentText">
    <w:name w:val="annotation text"/>
    <w:basedOn w:val="Normal"/>
    <w:link w:val="CommentTextChar"/>
    <w:uiPriority w:val="99"/>
    <w:semiHidden/>
    <w:rsid w:val="007C506D"/>
    <w:rPr>
      <w:sz w:val="20"/>
      <w:szCs w:val="20"/>
      <w:lang w:val="fr-CA" w:eastAsia="fr-CA"/>
    </w:rPr>
  </w:style>
  <w:style w:type="character" w:customStyle="1" w:styleId="CommentTextChar">
    <w:name w:val="Comment Text Char"/>
    <w:link w:val="CommentText"/>
    <w:uiPriority w:val="99"/>
    <w:semiHidden/>
    <w:locked/>
    <w:rsid w:val="007C506D"/>
    <w:rPr>
      <w:rFonts w:ascii="Tahoma" w:hAnsi="Tahoma" w:cs="Times New Roman"/>
      <w:sz w:val="20"/>
    </w:rPr>
  </w:style>
  <w:style w:type="paragraph" w:styleId="CommentSubject">
    <w:name w:val="annotation subject"/>
    <w:basedOn w:val="CommentText"/>
    <w:next w:val="CommentText"/>
    <w:link w:val="CommentSubjectChar"/>
    <w:uiPriority w:val="99"/>
    <w:semiHidden/>
    <w:rsid w:val="007C506D"/>
    <w:rPr>
      <w:b/>
    </w:rPr>
  </w:style>
  <w:style w:type="character" w:customStyle="1" w:styleId="CommentSubjectChar">
    <w:name w:val="Comment Subject Char"/>
    <w:link w:val="CommentSubject"/>
    <w:uiPriority w:val="99"/>
    <w:semiHidden/>
    <w:locked/>
    <w:rsid w:val="007C506D"/>
    <w:rPr>
      <w:rFonts w:ascii="Tahoma" w:hAnsi="Tahoma" w:cs="Times New Roman"/>
      <w:b/>
      <w:sz w:val="20"/>
    </w:rPr>
  </w:style>
  <w:style w:type="paragraph" w:styleId="BodyText">
    <w:name w:val="Body Text"/>
    <w:basedOn w:val="Normal"/>
    <w:link w:val="BodyTextChar"/>
    <w:uiPriority w:val="99"/>
    <w:rsid w:val="00DE7EDF"/>
    <w:pPr>
      <w:spacing w:after="120"/>
      <w:jc w:val="left"/>
    </w:pPr>
    <w:rPr>
      <w:rFonts w:ascii="Times New Roman" w:eastAsia="Times New Roman" w:hAnsi="Times New Roman"/>
      <w:sz w:val="24"/>
      <w:szCs w:val="24"/>
      <w:lang w:val="fr-CA" w:eastAsia="fr-CA"/>
    </w:rPr>
  </w:style>
  <w:style w:type="character" w:customStyle="1" w:styleId="BodyTextChar">
    <w:name w:val="Body Text Char"/>
    <w:link w:val="BodyText"/>
    <w:uiPriority w:val="99"/>
    <w:locked/>
    <w:rsid w:val="00DE7EDF"/>
    <w:rPr>
      <w:rFonts w:ascii="Times New Roman" w:hAnsi="Times New Roman" w:cs="Times New Roman"/>
      <w:sz w:val="24"/>
    </w:rPr>
  </w:style>
  <w:style w:type="table" w:styleId="TableGrid">
    <w:name w:val="Table Grid"/>
    <w:basedOn w:val="TableNormal"/>
    <w:uiPriority w:val="99"/>
    <w:locked/>
    <w:rsid w:val="00443D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0D3"/>
    <w:rPr>
      <w:rFonts w:cs="Times New Roman"/>
    </w:rPr>
  </w:style>
  <w:style w:type="paragraph" w:styleId="Revision">
    <w:name w:val="Revision"/>
    <w:hidden/>
    <w:uiPriority w:val="99"/>
    <w:semiHidden/>
    <w:rsid w:val="005A1B90"/>
    <w:rPr>
      <w:rFonts w:ascii="Tahoma" w:hAnsi="Tahoma"/>
      <w:sz w:val="22"/>
      <w:szCs w:val="22"/>
      <w:lang w:val="en-GB"/>
    </w:rPr>
  </w:style>
  <w:style w:type="character" w:styleId="Hyperlink">
    <w:name w:val="Hyperlink"/>
    <w:uiPriority w:val="99"/>
    <w:rsid w:val="000C624B"/>
    <w:rPr>
      <w:rFonts w:cs="Times New Roman"/>
      <w:color w:val="0000FF"/>
      <w:u w:val="single"/>
    </w:rPr>
  </w:style>
  <w:style w:type="paragraph" w:customStyle="1" w:styleId="TableParagraph">
    <w:name w:val="Table Paragraph"/>
    <w:basedOn w:val="Normal"/>
    <w:uiPriority w:val="99"/>
    <w:rsid w:val="00B04697"/>
    <w:pPr>
      <w:widowControl w:val="0"/>
      <w:jc w:val="left"/>
    </w:pPr>
    <w:rPr>
      <w:rFonts w:ascii="Calibri" w:hAnsi="Calibri"/>
      <w:lang w:val="en-US"/>
    </w:rPr>
  </w:style>
  <w:style w:type="paragraph" w:styleId="NormalWeb">
    <w:name w:val="Normal (Web)"/>
    <w:basedOn w:val="Normal"/>
    <w:uiPriority w:val="99"/>
    <w:rsid w:val="002D3D30"/>
    <w:pPr>
      <w:spacing w:before="100" w:beforeAutospacing="1" w:after="100" w:afterAutospacing="1"/>
      <w:jc w:val="left"/>
    </w:pPr>
    <w:rPr>
      <w:rFonts w:ascii="Times New Roman" w:eastAsia="Times New Roman" w:hAnsi="Times New Roman"/>
      <w:sz w:val="24"/>
      <w:szCs w:val="24"/>
      <w:lang w:val="en-US"/>
    </w:rPr>
  </w:style>
  <w:style w:type="character" w:styleId="PageNumber">
    <w:name w:val="page number"/>
    <w:uiPriority w:val="99"/>
    <w:rsid w:val="008F3936"/>
    <w:rPr>
      <w:rFonts w:cs="Times New Roman"/>
    </w:rPr>
  </w:style>
  <w:style w:type="paragraph" w:customStyle="1" w:styleId="Default">
    <w:name w:val="Default"/>
    <w:uiPriority w:val="99"/>
    <w:rsid w:val="007A73D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semiHidden/>
    <w:rsid w:val="00601C35"/>
    <w:pPr>
      <w:jc w:val="left"/>
    </w:pPr>
    <w:rPr>
      <w:rFonts w:ascii="Calibri" w:hAnsi="Calibri"/>
      <w:sz w:val="20"/>
      <w:szCs w:val="20"/>
      <w:lang w:val="en-US"/>
    </w:rPr>
  </w:style>
  <w:style w:type="character" w:customStyle="1" w:styleId="FootnoteTextChar">
    <w:name w:val="Footnote Text Char"/>
    <w:link w:val="FootnoteText"/>
    <w:uiPriority w:val="99"/>
    <w:semiHidden/>
    <w:locked/>
    <w:rsid w:val="00601C35"/>
    <w:rPr>
      <w:rFonts w:ascii="Calibri" w:hAnsi="Calibri" w:cs="Times New Roman"/>
    </w:rPr>
  </w:style>
  <w:style w:type="character" w:styleId="FootnoteReference">
    <w:name w:val="footnote reference"/>
    <w:uiPriority w:val="99"/>
    <w:semiHidden/>
    <w:rsid w:val="00601C35"/>
    <w:rPr>
      <w:rFonts w:cs="Times New Roman"/>
      <w:vertAlign w:val="superscript"/>
    </w:rPr>
  </w:style>
  <w:style w:type="character" w:styleId="Strong">
    <w:name w:val="Strong"/>
    <w:uiPriority w:val="99"/>
    <w:qFormat/>
    <w:locked/>
    <w:rsid w:val="00BB0D7A"/>
    <w:rPr>
      <w:rFonts w:ascii="proxima_nova_ltsemibold" w:hAnsi="proxima_nova_ltsemibold" w:cs="Times New Roman"/>
    </w:rPr>
  </w:style>
  <w:style w:type="paragraph" w:customStyle="1" w:styleId="p1">
    <w:name w:val="p1"/>
    <w:basedOn w:val="Normal"/>
    <w:uiPriority w:val="99"/>
    <w:rsid w:val="00BB0D7A"/>
    <w:pPr>
      <w:spacing w:after="150"/>
      <w:jc w:val="left"/>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8102219">
      <w:marLeft w:val="0"/>
      <w:marRight w:val="0"/>
      <w:marTop w:val="0"/>
      <w:marBottom w:val="0"/>
      <w:divBdr>
        <w:top w:val="none" w:sz="0" w:space="0" w:color="auto"/>
        <w:left w:val="none" w:sz="0" w:space="0" w:color="auto"/>
        <w:bottom w:val="none" w:sz="0" w:space="0" w:color="auto"/>
        <w:right w:val="none" w:sz="0" w:space="0" w:color="auto"/>
      </w:divBdr>
    </w:div>
    <w:div w:id="1188102224">
      <w:marLeft w:val="0"/>
      <w:marRight w:val="0"/>
      <w:marTop w:val="0"/>
      <w:marBottom w:val="0"/>
      <w:divBdr>
        <w:top w:val="none" w:sz="0" w:space="0" w:color="auto"/>
        <w:left w:val="none" w:sz="0" w:space="0" w:color="auto"/>
        <w:bottom w:val="none" w:sz="0" w:space="0" w:color="auto"/>
        <w:right w:val="none" w:sz="0" w:space="0" w:color="auto"/>
      </w:divBdr>
    </w:div>
    <w:div w:id="1188102234">
      <w:marLeft w:val="0"/>
      <w:marRight w:val="0"/>
      <w:marTop w:val="0"/>
      <w:marBottom w:val="0"/>
      <w:divBdr>
        <w:top w:val="none" w:sz="0" w:space="0" w:color="auto"/>
        <w:left w:val="none" w:sz="0" w:space="0" w:color="auto"/>
        <w:bottom w:val="none" w:sz="0" w:space="0" w:color="auto"/>
        <w:right w:val="none" w:sz="0" w:space="0" w:color="auto"/>
      </w:divBdr>
      <w:divsChild>
        <w:div w:id="1188102220">
          <w:marLeft w:val="0"/>
          <w:marRight w:val="0"/>
          <w:marTop w:val="0"/>
          <w:marBottom w:val="0"/>
          <w:divBdr>
            <w:top w:val="none" w:sz="0" w:space="0" w:color="auto"/>
            <w:left w:val="none" w:sz="0" w:space="0" w:color="auto"/>
            <w:bottom w:val="none" w:sz="0" w:space="0" w:color="auto"/>
            <w:right w:val="none" w:sz="0" w:space="0" w:color="auto"/>
          </w:divBdr>
        </w:div>
        <w:div w:id="1188102270">
          <w:marLeft w:val="0"/>
          <w:marRight w:val="0"/>
          <w:marTop w:val="0"/>
          <w:marBottom w:val="0"/>
          <w:divBdr>
            <w:top w:val="none" w:sz="0" w:space="0" w:color="auto"/>
            <w:left w:val="none" w:sz="0" w:space="0" w:color="auto"/>
            <w:bottom w:val="none" w:sz="0" w:space="0" w:color="auto"/>
            <w:right w:val="none" w:sz="0" w:space="0" w:color="auto"/>
          </w:divBdr>
        </w:div>
        <w:div w:id="1188102287">
          <w:marLeft w:val="0"/>
          <w:marRight w:val="0"/>
          <w:marTop w:val="0"/>
          <w:marBottom w:val="0"/>
          <w:divBdr>
            <w:top w:val="none" w:sz="0" w:space="0" w:color="auto"/>
            <w:left w:val="none" w:sz="0" w:space="0" w:color="auto"/>
            <w:bottom w:val="none" w:sz="0" w:space="0" w:color="auto"/>
            <w:right w:val="none" w:sz="0" w:space="0" w:color="auto"/>
          </w:divBdr>
        </w:div>
        <w:div w:id="1188102295">
          <w:marLeft w:val="0"/>
          <w:marRight w:val="0"/>
          <w:marTop w:val="0"/>
          <w:marBottom w:val="0"/>
          <w:divBdr>
            <w:top w:val="none" w:sz="0" w:space="0" w:color="auto"/>
            <w:left w:val="none" w:sz="0" w:space="0" w:color="auto"/>
            <w:bottom w:val="none" w:sz="0" w:space="0" w:color="auto"/>
            <w:right w:val="none" w:sz="0" w:space="0" w:color="auto"/>
          </w:divBdr>
        </w:div>
        <w:div w:id="1188102307">
          <w:marLeft w:val="0"/>
          <w:marRight w:val="0"/>
          <w:marTop w:val="0"/>
          <w:marBottom w:val="0"/>
          <w:divBdr>
            <w:top w:val="none" w:sz="0" w:space="0" w:color="auto"/>
            <w:left w:val="none" w:sz="0" w:space="0" w:color="auto"/>
            <w:bottom w:val="none" w:sz="0" w:space="0" w:color="auto"/>
            <w:right w:val="none" w:sz="0" w:space="0" w:color="auto"/>
          </w:divBdr>
        </w:div>
        <w:div w:id="1188102321">
          <w:marLeft w:val="0"/>
          <w:marRight w:val="0"/>
          <w:marTop w:val="0"/>
          <w:marBottom w:val="0"/>
          <w:divBdr>
            <w:top w:val="none" w:sz="0" w:space="0" w:color="auto"/>
            <w:left w:val="none" w:sz="0" w:space="0" w:color="auto"/>
            <w:bottom w:val="none" w:sz="0" w:space="0" w:color="auto"/>
            <w:right w:val="none" w:sz="0" w:space="0" w:color="auto"/>
          </w:divBdr>
        </w:div>
        <w:div w:id="1188102324">
          <w:marLeft w:val="0"/>
          <w:marRight w:val="0"/>
          <w:marTop w:val="0"/>
          <w:marBottom w:val="0"/>
          <w:divBdr>
            <w:top w:val="none" w:sz="0" w:space="0" w:color="auto"/>
            <w:left w:val="none" w:sz="0" w:space="0" w:color="auto"/>
            <w:bottom w:val="none" w:sz="0" w:space="0" w:color="auto"/>
            <w:right w:val="none" w:sz="0" w:space="0" w:color="auto"/>
          </w:divBdr>
        </w:div>
      </w:divsChild>
    </w:div>
    <w:div w:id="1188102237">
      <w:marLeft w:val="0"/>
      <w:marRight w:val="0"/>
      <w:marTop w:val="0"/>
      <w:marBottom w:val="0"/>
      <w:divBdr>
        <w:top w:val="none" w:sz="0" w:space="0" w:color="auto"/>
        <w:left w:val="none" w:sz="0" w:space="0" w:color="auto"/>
        <w:bottom w:val="none" w:sz="0" w:space="0" w:color="auto"/>
        <w:right w:val="none" w:sz="0" w:space="0" w:color="auto"/>
      </w:divBdr>
      <w:divsChild>
        <w:div w:id="1188102257">
          <w:marLeft w:val="0"/>
          <w:marRight w:val="0"/>
          <w:marTop w:val="0"/>
          <w:marBottom w:val="0"/>
          <w:divBdr>
            <w:top w:val="none" w:sz="0" w:space="0" w:color="auto"/>
            <w:left w:val="none" w:sz="0" w:space="0" w:color="auto"/>
            <w:bottom w:val="none" w:sz="0" w:space="0" w:color="auto"/>
            <w:right w:val="none" w:sz="0" w:space="0" w:color="auto"/>
          </w:divBdr>
        </w:div>
        <w:div w:id="1188102292">
          <w:marLeft w:val="0"/>
          <w:marRight w:val="0"/>
          <w:marTop w:val="0"/>
          <w:marBottom w:val="0"/>
          <w:divBdr>
            <w:top w:val="none" w:sz="0" w:space="0" w:color="auto"/>
            <w:left w:val="none" w:sz="0" w:space="0" w:color="auto"/>
            <w:bottom w:val="none" w:sz="0" w:space="0" w:color="auto"/>
            <w:right w:val="none" w:sz="0" w:space="0" w:color="auto"/>
          </w:divBdr>
        </w:div>
        <w:div w:id="1188102323">
          <w:marLeft w:val="0"/>
          <w:marRight w:val="0"/>
          <w:marTop w:val="0"/>
          <w:marBottom w:val="0"/>
          <w:divBdr>
            <w:top w:val="none" w:sz="0" w:space="0" w:color="auto"/>
            <w:left w:val="none" w:sz="0" w:space="0" w:color="auto"/>
            <w:bottom w:val="none" w:sz="0" w:space="0" w:color="auto"/>
            <w:right w:val="none" w:sz="0" w:space="0" w:color="auto"/>
          </w:divBdr>
        </w:div>
        <w:div w:id="1188102326">
          <w:marLeft w:val="0"/>
          <w:marRight w:val="0"/>
          <w:marTop w:val="0"/>
          <w:marBottom w:val="0"/>
          <w:divBdr>
            <w:top w:val="none" w:sz="0" w:space="0" w:color="auto"/>
            <w:left w:val="none" w:sz="0" w:space="0" w:color="auto"/>
            <w:bottom w:val="none" w:sz="0" w:space="0" w:color="auto"/>
            <w:right w:val="none" w:sz="0" w:space="0" w:color="auto"/>
          </w:divBdr>
        </w:div>
        <w:div w:id="1188102332">
          <w:marLeft w:val="0"/>
          <w:marRight w:val="0"/>
          <w:marTop w:val="0"/>
          <w:marBottom w:val="0"/>
          <w:divBdr>
            <w:top w:val="none" w:sz="0" w:space="0" w:color="auto"/>
            <w:left w:val="none" w:sz="0" w:space="0" w:color="auto"/>
            <w:bottom w:val="none" w:sz="0" w:space="0" w:color="auto"/>
            <w:right w:val="none" w:sz="0" w:space="0" w:color="auto"/>
          </w:divBdr>
        </w:div>
      </w:divsChild>
    </w:div>
    <w:div w:id="1188102243">
      <w:marLeft w:val="0"/>
      <w:marRight w:val="0"/>
      <w:marTop w:val="0"/>
      <w:marBottom w:val="0"/>
      <w:divBdr>
        <w:top w:val="none" w:sz="0" w:space="0" w:color="auto"/>
        <w:left w:val="none" w:sz="0" w:space="0" w:color="auto"/>
        <w:bottom w:val="none" w:sz="0" w:space="0" w:color="auto"/>
        <w:right w:val="none" w:sz="0" w:space="0" w:color="auto"/>
      </w:divBdr>
      <w:divsChild>
        <w:div w:id="1188102227">
          <w:marLeft w:val="0"/>
          <w:marRight w:val="0"/>
          <w:marTop w:val="0"/>
          <w:marBottom w:val="0"/>
          <w:divBdr>
            <w:top w:val="none" w:sz="0" w:space="0" w:color="auto"/>
            <w:left w:val="none" w:sz="0" w:space="0" w:color="auto"/>
            <w:bottom w:val="none" w:sz="0" w:space="0" w:color="auto"/>
            <w:right w:val="none" w:sz="0" w:space="0" w:color="auto"/>
          </w:divBdr>
        </w:div>
        <w:div w:id="1188102252">
          <w:marLeft w:val="0"/>
          <w:marRight w:val="0"/>
          <w:marTop w:val="0"/>
          <w:marBottom w:val="0"/>
          <w:divBdr>
            <w:top w:val="none" w:sz="0" w:space="0" w:color="auto"/>
            <w:left w:val="none" w:sz="0" w:space="0" w:color="auto"/>
            <w:bottom w:val="none" w:sz="0" w:space="0" w:color="auto"/>
            <w:right w:val="none" w:sz="0" w:space="0" w:color="auto"/>
          </w:divBdr>
        </w:div>
        <w:div w:id="1188102263">
          <w:marLeft w:val="0"/>
          <w:marRight w:val="0"/>
          <w:marTop w:val="0"/>
          <w:marBottom w:val="0"/>
          <w:divBdr>
            <w:top w:val="none" w:sz="0" w:space="0" w:color="auto"/>
            <w:left w:val="none" w:sz="0" w:space="0" w:color="auto"/>
            <w:bottom w:val="none" w:sz="0" w:space="0" w:color="auto"/>
            <w:right w:val="none" w:sz="0" w:space="0" w:color="auto"/>
          </w:divBdr>
        </w:div>
        <w:div w:id="1188102273">
          <w:marLeft w:val="0"/>
          <w:marRight w:val="0"/>
          <w:marTop w:val="0"/>
          <w:marBottom w:val="0"/>
          <w:divBdr>
            <w:top w:val="none" w:sz="0" w:space="0" w:color="auto"/>
            <w:left w:val="none" w:sz="0" w:space="0" w:color="auto"/>
            <w:bottom w:val="none" w:sz="0" w:space="0" w:color="auto"/>
            <w:right w:val="none" w:sz="0" w:space="0" w:color="auto"/>
          </w:divBdr>
        </w:div>
        <w:div w:id="1188102282">
          <w:marLeft w:val="0"/>
          <w:marRight w:val="0"/>
          <w:marTop w:val="0"/>
          <w:marBottom w:val="0"/>
          <w:divBdr>
            <w:top w:val="none" w:sz="0" w:space="0" w:color="auto"/>
            <w:left w:val="none" w:sz="0" w:space="0" w:color="auto"/>
            <w:bottom w:val="none" w:sz="0" w:space="0" w:color="auto"/>
            <w:right w:val="none" w:sz="0" w:space="0" w:color="auto"/>
          </w:divBdr>
        </w:div>
        <w:div w:id="1188102298">
          <w:marLeft w:val="0"/>
          <w:marRight w:val="0"/>
          <w:marTop w:val="0"/>
          <w:marBottom w:val="0"/>
          <w:divBdr>
            <w:top w:val="none" w:sz="0" w:space="0" w:color="auto"/>
            <w:left w:val="none" w:sz="0" w:space="0" w:color="auto"/>
            <w:bottom w:val="none" w:sz="0" w:space="0" w:color="auto"/>
            <w:right w:val="none" w:sz="0" w:space="0" w:color="auto"/>
          </w:divBdr>
        </w:div>
        <w:div w:id="1188102311">
          <w:marLeft w:val="0"/>
          <w:marRight w:val="0"/>
          <w:marTop w:val="0"/>
          <w:marBottom w:val="0"/>
          <w:divBdr>
            <w:top w:val="none" w:sz="0" w:space="0" w:color="auto"/>
            <w:left w:val="none" w:sz="0" w:space="0" w:color="auto"/>
            <w:bottom w:val="none" w:sz="0" w:space="0" w:color="auto"/>
            <w:right w:val="none" w:sz="0" w:space="0" w:color="auto"/>
          </w:divBdr>
        </w:div>
      </w:divsChild>
    </w:div>
    <w:div w:id="1188102244">
      <w:marLeft w:val="0"/>
      <w:marRight w:val="0"/>
      <w:marTop w:val="0"/>
      <w:marBottom w:val="0"/>
      <w:divBdr>
        <w:top w:val="none" w:sz="0" w:space="0" w:color="auto"/>
        <w:left w:val="none" w:sz="0" w:space="0" w:color="auto"/>
        <w:bottom w:val="none" w:sz="0" w:space="0" w:color="auto"/>
        <w:right w:val="none" w:sz="0" w:space="0" w:color="auto"/>
      </w:divBdr>
    </w:div>
    <w:div w:id="1188102248">
      <w:marLeft w:val="0"/>
      <w:marRight w:val="0"/>
      <w:marTop w:val="0"/>
      <w:marBottom w:val="0"/>
      <w:divBdr>
        <w:top w:val="none" w:sz="0" w:space="0" w:color="auto"/>
        <w:left w:val="none" w:sz="0" w:space="0" w:color="auto"/>
        <w:bottom w:val="none" w:sz="0" w:space="0" w:color="auto"/>
        <w:right w:val="none" w:sz="0" w:space="0" w:color="auto"/>
      </w:divBdr>
      <w:divsChild>
        <w:div w:id="1188102231">
          <w:marLeft w:val="0"/>
          <w:marRight w:val="0"/>
          <w:marTop w:val="0"/>
          <w:marBottom w:val="0"/>
          <w:divBdr>
            <w:top w:val="none" w:sz="0" w:space="0" w:color="auto"/>
            <w:left w:val="none" w:sz="0" w:space="0" w:color="auto"/>
            <w:bottom w:val="none" w:sz="0" w:space="0" w:color="auto"/>
            <w:right w:val="none" w:sz="0" w:space="0" w:color="auto"/>
          </w:divBdr>
        </w:div>
        <w:div w:id="1188102233">
          <w:marLeft w:val="0"/>
          <w:marRight w:val="0"/>
          <w:marTop w:val="0"/>
          <w:marBottom w:val="0"/>
          <w:divBdr>
            <w:top w:val="none" w:sz="0" w:space="0" w:color="auto"/>
            <w:left w:val="none" w:sz="0" w:space="0" w:color="auto"/>
            <w:bottom w:val="none" w:sz="0" w:space="0" w:color="auto"/>
            <w:right w:val="none" w:sz="0" w:space="0" w:color="auto"/>
          </w:divBdr>
        </w:div>
        <w:div w:id="1188102246">
          <w:marLeft w:val="0"/>
          <w:marRight w:val="0"/>
          <w:marTop w:val="0"/>
          <w:marBottom w:val="0"/>
          <w:divBdr>
            <w:top w:val="none" w:sz="0" w:space="0" w:color="auto"/>
            <w:left w:val="none" w:sz="0" w:space="0" w:color="auto"/>
            <w:bottom w:val="none" w:sz="0" w:space="0" w:color="auto"/>
            <w:right w:val="none" w:sz="0" w:space="0" w:color="auto"/>
          </w:divBdr>
        </w:div>
        <w:div w:id="1188102260">
          <w:marLeft w:val="0"/>
          <w:marRight w:val="0"/>
          <w:marTop w:val="0"/>
          <w:marBottom w:val="0"/>
          <w:divBdr>
            <w:top w:val="none" w:sz="0" w:space="0" w:color="auto"/>
            <w:left w:val="none" w:sz="0" w:space="0" w:color="auto"/>
            <w:bottom w:val="none" w:sz="0" w:space="0" w:color="auto"/>
            <w:right w:val="none" w:sz="0" w:space="0" w:color="auto"/>
          </w:divBdr>
        </w:div>
        <w:div w:id="1188102272">
          <w:marLeft w:val="0"/>
          <w:marRight w:val="0"/>
          <w:marTop w:val="0"/>
          <w:marBottom w:val="0"/>
          <w:divBdr>
            <w:top w:val="none" w:sz="0" w:space="0" w:color="auto"/>
            <w:left w:val="none" w:sz="0" w:space="0" w:color="auto"/>
            <w:bottom w:val="none" w:sz="0" w:space="0" w:color="auto"/>
            <w:right w:val="none" w:sz="0" w:space="0" w:color="auto"/>
          </w:divBdr>
        </w:div>
        <w:div w:id="1188102308">
          <w:marLeft w:val="0"/>
          <w:marRight w:val="0"/>
          <w:marTop w:val="0"/>
          <w:marBottom w:val="0"/>
          <w:divBdr>
            <w:top w:val="none" w:sz="0" w:space="0" w:color="auto"/>
            <w:left w:val="none" w:sz="0" w:space="0" w:color="auto"/>
            <w:bottom w:val="none" w:sz="0" w:space="0" w:color="auto"/>
            <w:right w:val="none" w:sz="0" w:space="0" w:color="auto"/>
          </w:divBdr>
        </w:div>
        <w:div w:id="1188102310">
          <w:marLeft w:val="0"/>
          <w:marRight w:val="0"/>
          <w:marTop w:val="0"/>
          <w:marBottom w:val="0"/>
          <w:divBdr>
            <w:top w:val="none" w:sz="0" w:space="0" w:color="auto"/>
            <w:left w:val="none" w:sz="0" w:space="0" w:color="auto"/>
            <w:bottom w:val="none" w:sz="0" w:space="0" w:color="auto"/>
            <w:right w:val="none" w:sz="0" w:space="0" w:color="auto"/>
          </w:divBdr>
        </w:div>
        <w:div w:id="1188102312">
          <w:marLeft w:val="0"/>
          <w:marRight w:val="0"/>
          <w:marTop w:val="0"/>
          <w:marBottom w:val="0"/>
          <w:divBdr>
            <w:top w:val="none" w:sz="0" w:space="0" w:color="auto"/>
            <w:left w:val="none" w:sz="0" w:space="0" w:color="auto"/>
            <w:bottom w:val="none" w:sz="0" w:space="0" w:color="auto"/>
            <w:right w:val="none" w:sz="0" w:space="0" w:color="auto"/>
          </w:divBdr>
        </w:div>
        <w:div w:id="1188102315">
          <w:marLeft w:val="0"/>
          <w:marRight w:val="0"/>
          <w:marTop w:val="0"/>
          <w:marBottom w:val="0"/>
          <w:divBdr>
            <w:top w:val="none" w:sz="0" w:space="0" w:color="auto"/>
            <w:left w:val="none" w:sz="0" w:space="0" w:color="auto"/>
            <w:bottom w:val="none" w:sz="0" w:space="0" w:color="auto"/>
            <w:right w:val="none" w:sz="0" w:space="0" w:color="auto"/>
          </w:divBdr>
        </w:div>
        <w:div w:id="1188102318">
          <w:marLeft w:val="0"/>
          <w:marRight w:val="0"/>
          <w:marTop w:val="0"/>
          <w:marBottom w:val="0"/>
          <w:divBdr>
            <w:top w:val="none" w:sz="0" w:space="0" w:color="auto"/>
            <w:left w:val="none" w:sz="0" w:space="0" w:color="auto"/>
            <w:bottom w:val="none" w:sz="0" w:space="0" w:color="auto"/>
            <w:right w:val="none" w:sz="0" w:space="0" w:color="auto"/>
          </w:divBdr>
        </w:div>
        <w:div w:id="1188102331">
          <w:marLeft w:val="0"/>
          <w:marRight w:val="0"/>
          <w:marTop w:val="0"/>
          <w:marBottom w:val="0"/>
          <w:divBdr>
            <w:top w:val="none" w:sz="0" w:space="0" w:color="auto"/>
            <w:left w:val="none" w:sz="0" w:space="0" w:color="auto"/>
            <w:bottom w:val="none" w:sz="0" w:space="0" w:color="auto"/>
            <w:right w:val="none" w:sz="0" w:space="0" w:color="auto"/>
          </w:divBdr>
        </w:div>
        <w:div w:id="1188102334">
          <w:marLeft w:val="0"/>
          <w:marRight w:val="0"/>
          <w:marTop w:val="0"/>
          <w:marBottom w:val="0"/>
          <w:divBdr>
            <w:top w:val="none" w:sz="0" w:space="0" w:color="auto"/>
            <w:left w:val="none" w:sz="0" w:space="0" w:color="auto"/>
            <w:bottom w:val="none" w:sz="0" w:space="0" w:color="auto"/>
            <w:right w:val="none" w:sz="0" w:space="0" w:color="auto"/>
          </w:divBdr>
        </w:div>
        <w:div w:id="1188102350">
          <w:marLeft w:val="0"/>
          <w:marRight w:val="0"/>
          <w:marTop w:val="0"/>
          <w:marBottom w:val="0"/>
          <w:divBdr>
            <w:top w:val="none" w:sz="0" w:space="0" w:color="auto"/>
            <w:left w:val="none" w:sz="0" w:space="0" w:color="auto"/>
            <w:bottom w:val="none" w:sz="0" w:space="0" w:color="auto"/>
            <w:right w:val="none" w:sz="0" w:space="0" w:color="auto"/>
          </w:divBdr>
        </w:div>
      </w:divsChild>
    </w:div>
    <w:div w:id="1188102249">
      <w:marLeft w:val="0"/>
      <w:marRight w:val="0"/>
      <w:marTop w:val="0"/>
      <w:marBottom w:val="0"/>
      <w:divBdr>
        <w:top w:val="none" w:sz="0" w:space="0" w:color="auto"/>
        <w:left w:val="none" w:sz="0" w:space="0" w:color="auto"/>
        <w:bottom w:val="none" w:sz="0" w:space="0" w:color="auto"/>
        <w:right w:val="none" w:sz="0" w:space="0" w:color="auto"/>
      </w:divBdr>
      <w:divsChild>
        <w:div w:id="1188102232">
          <w:marLeft w:val="0"/>
          <w:marRight w:val="0"/>
          <w:marTop w:val="0"/>
          <w:marBottom w:val="0"/>
          <w:divBdr>
            <w:top w:val="none" w:sz="0" w:space="0" w:color="auto"/>
            <w:left w:val="none" w:sz="0" w:space="0" w:color="auto"/>
            <w:bottom w:val="none" w:sz="0" w:space="0" w:color="auto"/>
            <w:right w:val="none" w:sz="0" w:space="0" w:color="auto"/>
          </w:divBdr>
        </w:div>
        <w:div w:id="1188102269">
          <w:marLeft w:val="0"/>
          <w:marRight w:val="0"/>
          <w:marTop w:val="0"/>
          <w:marBottom w:val="0"/>
          <w:divBdr>
            <w:top w:val="none" w:sz="0" w:space="0" w:color="auto"/>
            <w:left w:val="none" w:sz="0" w:space="0" w:color="auto"/>
            <w:bottom w:val="none" w:sz="0" w:space="0" w:color="auto"/>
            <w:right w:val="none" w:sz="0" w:space="0" w:color="auto"/>
          </w:divBdr>
        </w:div>
        <w:div w:id="1188102299">
          <w:marLeft w:val="0"/>
          <w:marRight w:val="0"/>
          <w:marTop w:val="0"/>
          <w:marBottom w:val="0"/>
          <w:divBdr>
            <w:top w:val="none" w:sz="0" w:space="0" w:color="auto"/>
            <w:left w:val="none" w:sz="0" w:space="0" w:color="auto"/>
            <w:bottom w:val="none" w:sz="0" w:space="0" w:color="auto"/>
            <w:right w:val="none" w:sz="0" w:space="0" w:color="auto"/>
          </w:divBdr>
        </w:div>
        <w:div w:id="1188102320">
          <w:marLeft w:val="0"/>
          <w:marRight w:val="0"/>
          <w:marTop w:val="0"/>
          <w:marBottom w:val="0"/>
          <w:divBdr>
            <w:top w:val="none" w:sz="0" w:space="0" w:color="auto"/>
            <w:left w:val="none" w:sz="0" w:space="0" w:color="auto"/>
            <w:bottom w:val="none" w:sz="0" w:space="0" w:color="auto"/>
            <w:right w:val="none" w:sz="0" w:space="0" w:color="auto"/>
          </w:divBdr>
        </w:div>
        <w:div w:id="1188102327">
          <w:marLeft w:val="0"/>
          <w:marRight w:val="0"/>
          <w:marTop w:val="0"/>
          <w:marBottom w:val="0"/>
          <w:divBdr>
            <w:top w:val="none" w:sz="0" w:space="0" w:color="auto"/>
            <w:left w:val="none" w:sz="0" w:space="0" w:color="auto"/>
            <w:bottom w:val="none" w:sz="0" w:space="0" w:color="auto"/>
            <w:right w:val="none" w:sz="0" w:space="0" w:color="auto"/>
          </w:divBdr>
        </w:div>
        <w:div w:id="1188102345">
          <w:marLeft w:val="0"/>
          <w:marRight w:val="0"/>
          <w:marTop w:val="0"/>
          <w:marBottom w:val="0"/>
          <w:divBdr>
            <w:top w:val="none" w:sz="0" w:space="0" w:color="auto"/>
            <w:left w:val="none" w:sz="0" w:space="0" w:color="auto"/>
            <w:bottom w:val="none" w:sz="0" w:space="0" w:color="auto"/>
            <w:right w:val="none" w:sz="0" w:space="0" w:color="auto"/>
          </w:divBdr>
        </w:div>
        <w:div w:id="1188102346">
          <w:marLeft w:val="0"/>
          <w:marRight w:val="0"/>
          <w:marTop w:val="0"/>
          <w:marBottom w:val="0"/>
          <w:divBdr>
            <w:top w:val="none" w:sz="0" w:space="0" w:color="auto"/>
            <w:left w:val="none" w:sz="0" w:space="0" w:color="auto"/>
            <w:bottom w:val="none" w:sz="0" w:space="0" w:color="auto"/>
            <w:right w:val="none" w:sz="0" w:space="0" w:color="auto"/>
          </w:divBdr>
        </w:div>
      </w:divsChild>
    </w:div>
    <w:div w:id="1188102253">
      <w:marLeft w:val="0"/>
      <w:marRight w:val="0"/>
      <w:marTop w:val="0"/>
      <w:marBottom w:val="0"/>
      <w:divBdr>
        <w:top w:val="none" w:sz="0" w:space="0" w:color="auto"/>
        <w:left w:val="none" w:sz="0" w:space="0" w:color="auto"/>
        <w:bottom w:val="none" w:sz="0" w:space="0" w:color="auto"/>
        <w:right w:val="none" w:sz="0" w:space="0" w:color="auto"/>
      </w:divBdr>
      <w:divsChild>
        <w:div w:id="1188102215">
          <w:marLeft w:val="0"/>
          <w:marRight w:val="0"/>
          <w:marTop w:val="0"/>
          <w:marBottom w:val="0"/>
          <w:divBdr>
            <w:top w:val="none" w:sz="0" w:space="0" w:color="auto"/>
            <w:left w:val="none" w:sz="0" w:space="0" w:color="auto"/>
            <w:bottom w:val="none" w:sz="0" w:space="0" w:color="auto"/>
            <w:right w:val="none" w:sz="0" w:space="0" w:color="auto"/>
          </w:divBdr>
        </w:div>
        <w:div w:id="1188102228">
          <w:marLeft w:val="0"/>
          <w:marRight w:val="0"/>
          <w:marTop w:val="0"/>
          <w:marBottom w:val="0"/>
          <w:divBdr>
            <w:top w:val="none" w:sz="0" w:space="0" w:color="auto"/>
            <w:left w:val="none" w:sz="0" w:space="0" w:color="auto"/>
            <w:bottom w:val="none" w:sz="0" w:space="0" w:color="auto"/>
            <w:right w:val="none" w:sz="0" w:space="0" w:color="auto"/>
          </w:divBdr>
        </w:div>
        <w:div w:id="1188102230">
          <w:marLeft w:val="0"/>
          <w:marRight w:val="0"/>
          <w:marTop w:val="0"/>
          <w:marBottom w:val="0"/>
          <w:divBdr>
            <w:top w:val="none" w:sz="0" w:space="0" w:color="auto"/>
            <w:left w:val="none" w:sz="0" w:space="0" w:color="auto"/>
            <w:bottom w:val="none" w:sz="0" w:space="0" w:color="auto"/>
            <w:right w:val="none" w:sz="0" w:space="0" w:color="auto"/>
          </w:divBdr>
        </w:div>
        <w:div w:id="1188102240">
          <w:marLeft w:val="0"/>
          <w:marRight w:val="0"/>
          <w:marTop w:val="0"/>
          <w:marBottom w:val="0"/>
          <w:divBdr>
            <w:top w:val="none" w:sz="0" w:space="0" w:color="auto"/>
            <w:left w:val="none" w:sz="0" w:space="0" w:color="auto"/>
            <w:bottom w:val="none" w:sz="0" w:space="0" w:color="auto"/>
            <w:right w:val="none" w:sz="0" w:space="0" w:color="auto"/>
          </w:divBdr>
        </w:div>
        <w:div w:id="1188102245">
          <w:marLeft w:val="0"/>
          <w:marRight w:val="0"/>
          <w:marTop w:val="0"/>
          <w:marBottom w:val="0"/>
          <w:divBdr>
            <w:top w:val="none" w:sz="0" w:space="0" w:color="auto"/>
            <w:left w:val="none" w:sz="0" w:space="0" w:color="auto"/>
            <w:bottom w:val="none" w:sz="0" w:space="0" w:color="auto"/>
            <w:right w:val="none" w:sz="0" w:space="0" w:color="auto"/>
          </w:divBdr>
        </w:div>
        <w:div w:id="1188102255">
          <w:marLeft w:val="0"/>
          <w:marRight w:val="0"/>
          <w:marTop w:val="0"/>
          <w:marBottom w:val="0"/>
          <w:divBdr>
            <w:top w:val="none" w:sz="0" w:space="0" w:color="auto"/>
            <w:left w:val="none" w:sz="0" w:space="0" w:color="auto"/>
            <w:bottom w:val="none" w:sz="0" w:space="0" w:color="auto"/>
            <w:right w:val="none" w:sz="0" w:space="0" w:color="auto"/>
          </w:divBdr>
        </w:div>
        <w:div w:id="1188102262">
          <w:marLeft w:val="0"/>
          <w:marRight w:val="0"/>
          <w:marTop w:val="0"/>
          <w:marBottom w:val="0"/>
          <w:divBdr>
            <w:top w:val="none" w:sz="0" w:space="0" w:color="auto"/>
            <w:left w:val="none" w:sz="0" w:space="0" w:color="auto"/>
            <w:bottom w:val="none" w:sz="0" w:space="0" w:color="auto"/>
            <w:right w:val="none" w:sz="0" w:space="0" w:color="auto"/>
          </w:divBdr>
        </w:div>
        <w:div w:id="1188102267">
          <w:marLeft w:val="0"/>
          <w:marRight w:val="0"/>
          <w:marTop w:val="0"/>
          <w:marBottom w:val="0"/>
          <w:divBdr>
            <w:top w:val="none" w:sz="0" w:space="0" w:color="auto"/>
            <w:left w:val="none" w:sz="0" w:space="0" w:color="auto"/>
            <w:bottom w:val="none" w:sz="0" w:space="0" w:color="auto"/>
            <w:right w:val="none" w:sz="0" w:space="0" w:color="auto"/>
          </w:divBdr>
        </w:div>
        <w:div w:id="1188102284">
          <w:marLeft w:val="0"/>
          <w:marRight w:val="0"/>
          <w:marTop w:val="0"/>
          <w:marBottom w:val="0"/>
          <w:divBdr>
            <w:top w:val="none" w:sz="0" w:space="0" w:color="auto"/>
            <w:left w:val="none" w:sz="0" w:space="0" w:color="auto"/>
            <w:bottom w:val="none" w:sz="0" w:space="0" w:color="auto"/>
            <w:right w:val="none" w:sz="0" w:space="0" w:color="auto"/>
          </w:divBdr>
        </w:div>
        <w:div w:id="1188102314">
          <w:marLeft w:val="0"/>
          <w:marRight w:val="0"/>
          <w:marTop w:val="0"/>
          <w:marBottom w:val="0"/>
          <w:divBdr>
            <w:top w:val="none" w:sz="0" w:space="0" w:color="auto"/>
            <w:left w:val="none" w:sz="0" w:space="0" w:color="auto"/>
            <w:bottom w:val="none" w:sz="0" w:space="0" w:color="auto"/>
            <w:right w:val="none" w:sz="0" w:space="0" w:color="auto"/>
          </w:divBdr>
        </w:div>
      </w:divsChild>
    </w:div>
    <w:div w:id="1188102254">
      <w:marLeft w:val="0"/>
      <w:marRight w:val="0"/>
      <w:marTop w:val="0"/>
      <w:marBottom w:val="0"/>
      <w:divBdr>
        <w:top w:val="none" w:sz="0" w:space="0" w:color="auto"/>
        <w:left w:val="none" w:sz="0" w:space="0" w:color="auto"/>
        <w:bottom w:val="none" w:sz="0" w:space="0" w:color="auto"/>
        <w:right w:val="none" w:sz="0" w:space="0" w:color="auto"/>
      </w:divBdr>
      <w:divsChild>
        <w:div w:id="1188102271">
          <w:marLeft w:val="0"/>
          <w:marRight w:val="0"/>
          <w:marTop w:val="0"/>
          <w:marBottom w:val="0"/>
          <w:divBdr>
            <w:top w:val="none" w:sz="0" w:space="0" w:color="auto"/>
            <w:left w:val="none" w:sz="0" w:space="0" w:color="auto"/>
            <w:bottom w:val="none" w:sz="0" w:space="0" w:color="auto"/>
            <w:right w:val="none" w:sz="0" w:space="0" w:color="auto"/>
          </w:divBdr>
        </w:div>
        <w:div w:id="1188102288">
          <w:marLeft w:val="0"/>
          <w:marRight w:val="0"/>
          <w:marTop w:val="0"/>
          <w:marBottom w:val="0"/>
          <w:divBdr>
            <w:top w:val="none" w:sz="0" w:space="0" w:color="auto"/>
            <w:left w:val="none" w:sz="0" w:space="0" w:color="auto"/>
            <w:bottom w:val="none" w:sz="0" w:space="0" w:color="auto"/>
            <w:right w:val="none" w:sz="0" w:space="0" w:color="auto"/>
          </w:divBdr>
        </w:div>
        <w:div w:id="1188102296">
          <w:marLeft w:val="0"/>
          <w:marRight w:val="0"/>
          <w:marTop w:val="0"/>
          <w:marBottom w:val="0"/>
          <w:divBdr>
            <w:top w:val="none" w:sz="0" w:space="0" w:color="auto"/>
            <w:left w:val="none" w:sz="0" w:space="0" w:color="auto"/>
            <w:bottom w:val="none" w:sz="0" w:space="0" w:color="auto"/>
            <w:right w:val="none" w:sz="0" w:space="0" w:color="auto"/>
          </w:divBdr>
        </w:div>
        <w:div w:id="1188102306">
          <w:marLeft w:val="0"/>
          <w:marRight w:val="0"/>
          <w:marTop w:val="0"/>
          <w:marBottom w:val="0"/>
          <w:divBdr>
            <w:top w:val="none" w:sz="0" w:space="0" w:color="auto"/>
            <w:left w:val="none" w:sz="0" w:space="0" w:color="auto"/>
            <w:bottom w:val="none" w:sz="0" w:space="0" w:color="auto"/>
            <w:right w:val="none" w:sz="0" w:space="0" w:color="auto"/>
          </w:divBdr>
        </w:div>
        <w:div w:id="1188102317">
          <w:marLeft w:val="0"/>
          <w:marRight w:val="0"/>
          <w:marTop w:val="0"/>
          <w:marBottom w:val="0"/>
          <w:divBdr>
            <w:top w:val="none" w:sz="0" w:space="0" w:color="auto"/>
            <w:left w:val="none" w:sz="0" w:space="0" w:color="auto"/>
            <w:bottom w:val="none" w:sz="0" w:space="0" w:color="auto"/>
            <w:right w:val="none" w:sz="0" w:space="0" w:color="auto"/>
          </w:divBdr>
        </w:div>
      </w:divsChild>
    </w:div>
    <w:div w:id="1188102258">
      <w:marLeft w:val="0"/>
      <w:marRight w:val="0"/>
      <w:marTop w:val="0"/>
      <w:marBottom w:val="0"/>
      <w:divBdr>
        <w:top w:val="none" w:sz="0" w:space="0" w:color="auto"/>
        <w:left w:val="none" w:sz="0" w:space="0" w:color="auto"/>
        <w:bottom w:val="none" w:sz="0" w:space="0" w:color="auto"/>
        <w:right w:val="none" w:sz="0" w:space="0" w:color="auto"/>
      </w:divBdr>
    </w:div>
    <w:div w:id="1188102264">
      <w:marLeft w:val="0"/>
      <w:marRight w:val="0"/>
      <w:marTop w:val="0"/>
      <w:marBottom w:val="0"/>
      <w:divBdr>
        <w:top w:val="none" w:sz="0" w:space="0" w:color="auto"/>
        <w:left w:val="none" w:sz="0" w:space="0" w:color="auto"/>
        <w:bottom w:val="none" w:sz="0" w:space="0" w:color="auto"/>
        <w:right w:val="none" w:sz="0" w:space="0" w:color="auto"/>
      </w:divBdr>
    </w:div>
    <w:div w:id="1188102274">
      <w:marLeft w:val="0"/>
      <w:marRight w:val="0"/>
      <w:marTop w:val="0"/>
      <w:marBottom w:val="0"/>
      <w:divBdr>
        <w:top w:val="none" w:sz="0" w:space="0" w:color="auto"/>
        <w:left w:val="none" w:sz="0" w:space="0" w:color="auto"/>
        <w:bottom w:val="none" w:sz="0" w:space="0" w:color="auto"/>
        <w:right w:val="none" w:sz="0" w:space="0" w:color="auto"/>
      </w:divBdr>
      <w:divsChild>
        <w:div w:id="1188102247">
          <w:marLeft w:val="0"/>
          <w:marRight w:val="0"/>
          <w:marTop w:val="0"/>
          <w:marBottom w:val="0"/>
          <w:divBdr>
            <w:top w:val="none" w:sz="0" w:space="0" w:color="auto"/>
            <w:left w:val="none" w:sz="0" w:space="0" w:color="auto"/>
            <w:bottom w:val="none" w:sz="0" w:space="0" w:color="auto"/>
            <w:right w:val="none" w:sz="0" w:space="0" w:color="auto"/>
          </w:divBdr>
        </w:div>
        <w:div w:id="1188102261">
          <w:marLeft w:val="0"/>
          <w:marRight w:val="0"/>
          <w:marTop w:val="0"/>
          <w:marBottom w:val="0"/>
          <w:divBdr>
            <w:top w:val="none" w:sz="0" w:space="0" w:color="auto"/>
            <w:left w:val="none" w:sz="0" w:space="0" w:color="auto"/>
            <w:bottom w:val="none" w:sz="0" w:space="0" w:color="auto"/>
            <w:right w:val="none" w:sz="0" w:space="0" w:color="auto"/>
          </w:divBdr>
        </w:div>
        <w:div w:id="1188102266">
          <w:marLeft w:val="0"/>
          <w:marRight w:val="0"/>
          <w:marTop w:val="0"/>
          <w:marBottom w:val="0"/>
          <w:divBdr>
            <w:top w:val="none" w:sz="0" w:space="0" w:color="auto"/>
            <w:left w:val="none" w:sz="0" w:space="0" w:color="auto"/>
            <w:bottom w:val="none" w:sz="0" w:space="0" w:color="auto"/>
            <w:right w:val="none" w:sz="0" w:space="0" w:color="auto"/>
          </w:divBdr>
        </w:div>
        <w:div w:id="1188102309">
          <w:marLeft w:val="0"/>
          <w:marRight w:val="0"/>
          <w:marTop w:val="0"/>
          <w:marBottom w:val="0"/>
          <w:divBdr>
            <w:top w:val="none" w:sz="0" w:space="0" w:color="auto"/>
            <w:left w:val="none" w:sz="0" w:space="0" w:color="auto"/>
            <w:bottom w:val="none" w:sz="0" w:space="0" w:color="auto"/>
            <w:right w:val="none" w:sz="0" w:space="0" w:color="auto"/>
          </w:divBdr>
        </w:div>
        <w:div w:id="1188102336">
          <w:marLeft w:val="0"/>
          <w:marRight w:val="0"/>
          <w:marTop w:val="0"/>
          <w:marBottom w:val="0"/>
          <w:divBdr>
            <w:top w:val="none" w:sz="0" w:space="0" w:color="auto"/>
            <w:left w:val="none" w:sz="0" w:space="0" w:color="auto"/>
            <w:bottom w:val="none" w:sz="0" w:space="0" w:color="auto"/>
            <w:right w:val="none" w:sz="0" w:space="0" w:color="auto"/>
          </w:divBdr>
        </w:div>
        <w:div w:id="1188102340">
          <w:marLeft w:val="0"/>
          <w:marRight w:val="0"/>
          <w:marTop w:val="0"/>
          <w:marBottom w:val="0"/>
          <w:divBdr>
            <w:top w:val="none" w:sz="0" w:space="0" w:color="auto"/>
            <w:left w:val="none" w:sz="0" w:space="0" w:color="auto"/>
            <w:bottom w:val="none" w:sz="0" w:space="0" w:color="auto"/>
            <w:right w:val="none" w:sz="0" w:space="0" w:color="auto"/>
          </w:divBdr>
        </w:div>
        <w:div w:id="1188102344">
          <w:marLeft w:val="0"/>
          <w:marRight w:val="0"/>
          <w:marTop w:val="0"/>
          <w:marBottom w:val="0"/>
          <w:divBdr>
            <w:top w:val="none" w:sz="0" w:space="0" w:color="auto"/>
            <w:left w:val="none" w:sz="0" w:space="0" w:color="auto"/>
            <w:bottom w:val="none" w:sz="0" w:space="0" w:color="auto"/>
            <w:right w:val="none" w:sz="0" w:space="0" w:color="auto"/>
          </w:divBdr>
        </w:div>
      </w:divsChild>
    </w:div>
    <w:div w:id="1188102275">
      <w:marLeft w:val="0"/>
      <w:marRight w:val="0"/>
      <w:marTop w:val="0"/>
      <w:marBottom w:val="0"/>
      <w:divBdr>
        <w:top w:val="none" w:sz="0" w:space="0" w:color="auto"/>
        <w:left w:val="none" w:sz="0" w:space="0" w:color="auto"/>
        <w:bottom w:val="none" w:sz="0" w:space="0" w:color="auto"/>
        <w:right w:val="none" w:sz="0" w:space="0" w:color="auto"/>
      </w:divBdr>
      <w:divsChild>
        <w:div w:id="1188102251">
          <w:marLeft w:val="0"/>
          <w:marRight w:val="0"/>
          <w:marTop w:val="0"/>
          <w:marBottom w:val="0"/>
          <w:divBdr>
            <w:top w:val="none" w:sz="0" w:space="0" w:color="auto"/>
            <w:left w:val="none" w:sz="0" w:space="0" w:color="auto"/>
            <w:bottom w:val="none" w:sz="0" w:space="0" w:color="auto"/>
            <w:right w:val="none" w:sz="0" w:space="0" w:color="auto"/>
          </w:divBdr>
        </w:div>
        <w:div w:id="1188102268">
          <w:marLeft w:val="0"/>
          <w:marRight w:val="0"/>
          <w:marTop w:val="0"/>
          <w:marBottom w:val="0"/>
          <w:divBdr>
            <w:top w:val="none" w:sz="0" w:space="0" w:color="auto"/>
            <w:left w:val="none" w:sz="0" w:space="0" w:color="auto"/>
            <w:bottom w:val="none" w:sz="0" w:space="0" w:color="auto"/>
            <w:right w:val="none" w:sz="0" w:space="0" w:color="auto"/>
          </w:divBdr>
        </w:div>
      </w:divsChild>
    </w:div>
    <w:div w:id="1188102277">
      <w:marLeft w:val="0"/>
      <w:marRight w:val="0"/>
      <w:marTop w:val="0"/>
      <w:marBottom w:val="0"/>
      <w:divBdr>
        <w:top w:val="none" w:sz="0" w:space="0" w:color="auto"/>
        <w:left w:val="none" w:sz="0" w:space="0" w:color="auto"/>
        <w:bottom w:val="none" w:sz="0" w:space="0" w:color="auto"/>
        <w:right w:val="none" w:sz="0" w:space="0" w:color="auto"/>
      </w:divBdr>
    </w:div>
    <w:div w:id="1188102285">
      <w:marLeft w:val="0"/>
      <w:marRight w:val="0"/>
      <w:marTop w:val="0"/>
      <w:marBottom w:val="0"/>
      <w:divBdr>
        <w:top w:val="none" w:sz="0" w:space="0" w:color="auto"/>
        <w:left w:val="none" w:sz="0" w:space="0" w:color="auto"/>
        <w:bottom w:val="none" w:sz="0" w:space="0" w:color="auto"/>
        <w:right w:val="none" w:sz="0" w:space="0" w:color="auto"/>
      </w:divBdr>
      <w:divsChild>
        <w:div w:id="1188102222">
          <w:marLeft w:val="0"/>
          <w:marRight w:val="0"/>
          <w:marTop w:val="0"/>
          <w:marBottom w:val="0"/>
          <w:divBdr>
            <w:top w:val="none" w:sz="0" w:space="0" w:color="auto"/>
            <w:left w:val="none" w:sz="0" w:space="0" w:color="auto"/>
            <w:bottom w:val="none" w:sz="0" w:space="0" w:color="auto"/>
            <w:right w:val="none" w:sz="0" w:space="0" w:color="auto"/>
          </w:divBdr>
        </w:div>
        <w:div w:id="1188102229">
          <w:marLeft w:val="0"/>
          <w:marRight w:val="0"/>
          <w:marTop w:val="0"/>
          <w:marBottom w:val="0"/>
          <w:divBdr>
            <w:top w:val="none" w:sz="0" w:space="0" w:color="auto"/>
            <w:left w:val="none" w:sz="0" w:space="0" w:color="auto"/>
            <w:bottom w:val="none" w:sz="0" w:space="0" w:color="auto"/>
            <w:right w:val="none" w:sz="0" w:space="0" w:color="auto"/>
          </w:divBdr>
        </w:div>
        <w:div w:id="1188102239">
          <w:marLeft w:val="0"/>
          <w:marRight w:val="0"/>
          <w:marTop w:val="0"/>
          <w:marBottom w:val="0"/>
          <w:divBdr>
            <w:top w:val="none" w:sz="0" w:space="0" w:color="auto"/>
            <w:left w:val="none" w:sz="0" w:space="0" w:color="auto"/>
            <w:bottom w:val="none" w:sz="0" w:space="0" w:color="auto"/>
            <w:right w:val="none" w:sz="0" w:space="0" w:color="auto"/>
          </w:divBdr>
        </w:div>
        <w:div w:id="1188102280">
          <w:marLeft w:val="0"/>
          <w:marRight w:val="0"/>
          <w:marTop w:val="0"/>
          <w:marBottom w:val="0"/>
          <w:divBdr>
            <w:top w:val="none" w:sz="0" w:space="0" w:color="auto"/>
            <w:left w:val="none" w:sz="0" w:space="0" w:color="auto"/>
            <w:bottom w:val="none" w:sz="0" w:space="0" w:color="auto"/>
            <w:right w:val="none" w:sz="0" w:space="0" w:color="auto"/>
          </w:divBdr>
        </w:div>
        <w:div w:id="1188102289">
          <w:marLeft w:val="0"/>
          <w:marRight w:val="0"/>
          <w:marTop w:val="0"/>
          <w:marBottom w:val="0"/>
          <w:divBdr>
            <w:top w:val="none" w:sz="0" w:space="0" w:color="auto"/>
            <w:left w:val="none" w:sz="0" w:space="0" w:color="auto"/>
            <w:bottom w:val="none" w:sz="0" w:space="0" w:color="auto"/>
            <w:right w:val="none" w:sz="0" w:space="0" w:color="auto"/>
          </w:divBdr>
        </w:div>
        <w:div w:id="1188102316">
          <w:marLeft w:val="0"/>
          <w:marRight w:val="0"/>
          <w:marTop w:val="0"/>
          <w:marBottom w:val="0"/>
          <w:divBdr>
            <w:top w:val="none" w:sz="0" w:space="0" w:color="auto"/>
            <w:left w:val="none" w:sz="0" w:space="0" w:color="auto"/>
            <w:bottom w:val="none" w:sz="0" w:space="0" w:color="auto"/>
            <w:right w:val="none" w:sz="0" w:space="0" w:color="auto"/>
          </w:divBdr>
        </w:div>
        <w:div w:id="1188102329">
          <w:marLeft w:val="0"/>
          <w:marRight w:val="0"/>
          <w:marTop w:val="0"/>
          <w:marBottom w:val="0"/>
          <w:divBdr>
            <w:top w:val="none" w:sz="0" w:space="0" w:color="auto"/>
            <w:left w:val="none" w:sz="0" w:space="0" w:color="auto"/>
            <w:bottom w:val="none" w:sz="0" w:space="0" w:color="auto"/>
            <w:right w:val="none" w:sz="0" w:space="0" w:color="auto"/>
          </w:divBdr>
        </w:div>
        <w:div w:id="1188102348">
          <w:marLeft w:val="0"/>
          <w:marRight w:val="0"/>
          <w:marTop w:val="0"/>
          <w:marBottom w:val="0"/>
          <w:divBdr>
            <w:top w:val="none" w:sz="0" w:space="0" w:color="auto"/>
            <w:left w:val="none" w:sz="0" w:space="0" w:color="auto"/>
            <w:bottom w:val="none" w:sz="0" w:space="0" w:color="auto"/>
            <w:right w:val="none" w:sz="0" w:space="0" w:color="auto"/>
          </w:divBdr>
        </w:div>
      </w:divsChild>
    </w:div>
    <w:div w:id="1188102286">
      <w:marLeft w:val="0"/>
      <w:marRight w:val="0"/>
      <w:marTop w:val="0"/>
      <w:marBottom w:val="0"/>
      <w:divBdr>
        <w:top w:val="none" w:sz="0" w:space="0" w:color="auto"/>
        <w:left w:val="none" w:sz="0" w:space="0" w:color="auto"/>
        <w:bottom w:val="none" w:sz="0" w:space="0" w:color="auto"/>
        <w:right w:val="none" w:sz="0" w:space="0" w:color="auto"/>
      </w:divBdr>
      <w:divsChild>
        <w:div w:id="1188102223">
          <w:marLeft w:val="0"/>
          <w:marRight w:val="0"/>
          <w:marTop w:val="0"/>
          <w:marBottom w:val="0"/>
          <w:divBdr>
            <w:top w:val="none" w:sz="0" w:space="0" w:color="auto"/>
            <w:left w:val="none" w:sz="0" w:space="0" w:color="auto"/>
            <w:bottom w:val="none" w:sz="0" w:space="0" w:color="auto"/>
            <w:right w:val="none" w:sz="0" w:space="0" w:color="auto"/>
          </w:divBdr>
        </w:div>
        <w:div w:id="1188102226">
          <w:marLeft w:val="0"/>
          <w:marRight w:val="0"/>
          <w:marTop w:val="0"/>
          <w:marBottom w:val="0"/>
          <w:divBdr>
            <w:top w:val="none" w:sz="0" w:space="0" w:color="auto"/>
            <w:left w:val="none" w:sz="0" w:space="0" w:color="auto"/>
            <w:bottom w:val="none" w:sz="0" w:space="0" w:color="auto"/>
            <w:right w:val="none" w:sz="0" w:space="0" w:color="auto"/>
          </w:divBdr>
        </w:div>
        <w:div w:id="1188102276">
          <w:marLeft w:val="0"/>
          <w:marRight w:val="0"/>
          <w:marTop w:val="0"/>
          <w:marBottom w:val="0"/>
          <w:divBdr>
            <w:top w:val="none" w:sz="0" w:space="0" w:color="auto"/>
            <w:left w:val="none" w:sz="0" w:space="0" w:color="auto"/>
            <w:bottom w:val="none" w:sz="0" w:space="0" w:color="auto"/>
            <w:right w:val="none" w:sz="0" w:space="0" w:color="auto"/>
          </w:divBdr>
        </w:div>
        <w:div w:id="1188102281">
          <w:marLeft w:val="0"/>
          <w:marRight w:val="0"/>
          <w:marTop w:val="0"/>
          <w:marBottom w:val="0"/>
          <w:divBdr>
            <w:top w:val="none" w:sz="0" w:space="0" w:color="auto"/>
            <w:left w:val="none" w:sz="0" w:space="0" w:color="auto"/>
            <w:bottom w:val="none" w:sz="0" w:space="0" w:color="auto"/>
            <w:right w:val="none" w:sz="0" w:space="0" w:color="auto"/>
          </w:divBdr>
        </w:div>
        <w:div w:id="1188102291">
          <w:marLeft w:val="0"/>
          <w:marRight w:val="0"/>
          <w:marTop w:val="0"/>
          <w:marBottom w:val="0"/>
          <w:divBdr>
            <w:top w:val="none" w:sz="0" w:space="0" w:color="auto"/>
            <w:left w:val="none" w:sz="0" w:space="0" w:color="auto"/>
            <w:bottom w:val="none" w:sz="0" w:space="0" w:color="auto"/>
            <w:right w:val="none" w:sz="0" w:space="0" w:color="auto"/>
          </w:divBdr>
        </w:div>
        <w:div w:id="1188102325">
          <w:marLeft w:val="0"/>
          <w:marRight w:val="0"/>
          <w:marTop w:val="0"/>
          <w:marBottom w:val="0"/>
          <w:divBdr>
            <w:top w:val="none" w:sz="0" w:space="0" w:color="auto"/>
            <w:left w:val="none" w:sz="0" w:space="0" w:color="auto"/>
            <w:bottom w:val="none" w:sz="0" w:space="0" w:color="auto"/>
            <w:right w:val="none" w:sz="0" w:space="0" w:color="auto"/>
          </w:divBdr>
        </w:div>
        <w:div w:id="1188102351">
          <w:marLeft w:val="0"/>
          <w:marRight w:val="0"/>
          <w:marTop w:val="0"/>
          <w:marBottom w:val="0"/>
          <w:divBdr>
            <w:top w:val="none" w:sz="0" w:space="0" w:color="auto"/>
            <w:left w:val="none" w:sz="0" w:space="0" w:color="auto"/>
            <w:bottom w:val="none" w:sz="0" w:space="0" w:color="auto"/>
            <w:right w:val="none" w:sz="0" w:space="0" w:color="auto"/>
          </w:divBdr>
        </w:div>
      </w:divsChild>
    </w:div>
    <w:div w:id="1188102290">
      <w:marLeft w:val="0"/>
      <w:marRight w:val="0"/>
      <w:marTop w:val="0"/>
      <w:marBottom w:val="0"/>
      <w:divBdr>
        <w:top w:val="none" w:sz="0" w:space="0" w:color="auto"/>
        <w:left w:val="none" w:sz="0" w:space="0" w:color="auto"/>
        <w:bottom w:val="none" w:sz="0" w:space="0" w:color="auto"/>
        <w:right w:val="none" w:sz="0" w:space="0" w:color="auto"/>
      </w:divBdr>
      <w:divsChild>
        <w:div w:id="1188102218">
          <w:marLeft w:val="0"/>
          <w:marRight w:val="0"/>
          <w:marTop w:val="0"/>
          <w:marBottom w:val="0"/>
          <w:divBdr>
            <w:top w:val="none" w:sz="0" w:space="0" w:color="auto"/>
            <w:left w:val="none" w:sz="0" w:space="0" w:color="auto"/>
            <w:bottom w:val="none" w:sz="0" w:space="0" w:color="auto"/>
            <w:right w:val="none" w:sz="0" w:space="0" w:color="auto"/>
          </w:divBdr>
        </w:div>
        <w:div w:id="1188102238">
          <w:marLeft w:val="0"/>
          <w:marRight w:val="0"/>
          <w:marTop w:val="0"/>
          <w:marBottom w:val="0"/>
          <w:divBdr>
            <w:top w:val="none" w:sz="0" w:space="0" w:color="auto"/>
            <w:left w:val="none" w:sz="0" w:space="0" w:color="auto"/>
            <w:bottom w:val="none" w:sz="0" w:space="0" w:color="auto"/>
            <w:right w:val="none" w:sz="0" w:space="0" w:color="auto"/>
          </w:divBdr>
        </w:div>
        <w:div w:id="1188102241">
          <w:marLeft w:val="0"/>
          <w:marRight w:val="0"/>
          <w:marTop w:val="0"/>
          <w:marBottom w:val="0"/>
          <w:divBdr>
            <w:top w:val="none" w:sz="0" w:space="0" w:color="auto"/>
            <w:left w:val="none" w:sz="0" w:space="0" w:color="auto"/>
            <w:bottom w:val="none" w:sz="0" w:space="0" w:color="auto"/>
            <w:right w:val="none" w:sz="0" w:space="0" w:color="auto"/>
          </w:divBdr>
        </w:div>
        <w:div w:id="1188102304">
          <w:marLeft w:val="0"/>
          <w:marRight w:val="0"/>
          <w:marTop w:val="0"/>
          <w:marBottom w:val="0"/>
          <w:divBdr>
            <w:top w:val="none" w:sz="0" w:space="0" w:color="auto"/>
            <w:left w:val="none" w:sz="0" w:space="0" w:color="auto"/>
            <w:bottom w:val="none" w:sz="0" w:space="0" w:color="auto"/>
            <w:right w:val="none" w:sz="0" w:space="0" w:color="auto"/>
          </w:divBdr>
        </w:div>
        <w:div w:id="1188102328">
          <w:marLeft w:val="0"/>
          <w:marRight w:val="0"/>
          <w:marTop w:val="0"/>
          <w:marBottom w:val="0"/>
          <w:divBdr>
            <w:top w:val="none" w:sz="0" w:space="0" w:color="auto"/>
            <w:left w:val="none" w:sz="0" w:space="0" w:color="auto"/>
            <w:bottom w:val="none" w:sz="0" w:space="0" w:color="auto"/>
            <w:right w:val="none" w:sz="0" w:space="0" w:color="auto"/>
          </w:divBdr>
        </w:div>
      </w:divsChild>
    </w:div>
    <w:div w:id="1188102293">
      <w:marLeft w:val="0"/>
      <w:marRight w:val="0"/>
      <w:marTop w:val="0"/>
      <w:marBottom w:val="0"/>
      <w:divBdr>
        <w:top w:val="none" w:sz="0" w:space="0" w:color="auto"/>
        <w:left w:val="none" w:sz="0" w:space="0" w:color="auto"/>
        <w:bottom w:val="none" w:sz="0" w:space="0" w:color="auto"/>
        <w:right w:val="none" w:sz="0" w:space="0" w:color="auto"/>
      </w:divBdr>
      <w:divsChild>
        <w:div w:id="1188102250">
          <w:marLeft w:val="0"/>
          <w:marRight w:val="0"/>
          <w:marTop w:val="0"/>
          <w:marBottom w:val="0"/>
          <w:divBdr>
            <w:top w:val="none" w:sz="0" w:space="0" w:color="auto"/>
            <w:left w:val="none" w:sz="0" w:space="0" w:color="auto"/>
            <w:bottom w:val="none" w:sz="0" w:space="0" w:color="auto"/>
            <w:right w:val="none" w:sz="0" w:space="0" w:color="auto"/>
          </w:divBdr>
        </w:div>
        <w:div w:id="1188102256">
          <w:marLeft w:val="0"/>
          <w:marRight w:val="0"/>
          <w:marTop w:val="0"/>
          <w:marBottom w:val="0"/>
          <w:divBdr>
            <w:top w:val="none" w:sz="0" w:space="0" w:color="auto"/>
            <w:left w:val="none" w:sz="0" w:space="0" w:color="auto"/>
            <w:bottom w:val="none" w:sz="0" w:space="0" w:color="auto"/>
            <w:right w:val="none" w:sz="0" w:space="0" w:color="auto"/>
          </w:divBdr>
        </w:div>
        <w:div w:id="1188102259">
          <w:marLeft w:val="0"/>
          <w:marRight w:val="0"/>
          <w:marTop w:val="0"/>
          <w:marBottom w:val="0"/>
          <w:divBdr>
            <w:top w:val="none" w:sz="0" w:space="0" w:color="auto"/>
            <w:left w:val="none" w:sz="0" w:space="0" w:color="auto"/>
            <w:bottom w:val="none" w:sz="0" w:space="0" w:color="auto"/>
            <w:right w:val="none" w:sz="0" w:space="0" w:color="auto"/>
          </w:divBdr>
        </w:div>
        <w:div w:id="1188102278">
          <w:marLeft w:val="0"/>
          <w:marRight w:val="0"/>
          <w:marTop w:val="0"/>
          <w:marBottom w:val="0"/>
          <w:divBdr>
            <w:top w:val="none" w:sz="0" w:space="0" w:color="auto"/>
            <w:left w:val="none" w:sz="0" w:space="0" w:color="auto"/>
            <w:bottom w:val="none" w:sz="0" w:space="0" w:color="auto"/>
            <w:right w:val="none" w:sz="0" w:space="0" w:color="auto"/>
          </w:divBdr>
        </w:div>
        <w:div w:id="1188102294">
          <w:marLeft w:val="0"/>
          <w:marRight w:val="0"/>
          <w:marTop w:val="0"/>
          <w:marBottom w:val="0"/>
          <w:divBdr>
            <w:top w:val="none" w:sz="0" w:space="0" w:color="auto"/>
            <w:left w:val="none" w:sz="0" w:space="0" w:color="auto"/>
            <w:bottom w:val="none" w:sz="0" w:space="0" w:color="auto"/>
            <w:right w:val="none" w:sz="0" w:space="0" w:color="auto"/>
          </w:divBdr>
        </w:div>
        <w:div w:id="1188102305">
          <w:marLeft w:val="0"/>
          <w:marRight w:val="0"/>
          <w:marTop w:val="0"/>
          <w:marBottom w:val="0"/>
          <w:divBdr>
            <w:top w:val="none" w:sz="0" w:space="0" w:color="auto"/>
            <w:left w:val="none" w:sz="0" w:space="0" w:color="auto"/>
            <w:bottom w:val="none" w:sz="0" w:space="0" w:color="auto"/>
            <w:right w:val="none" w:sz="0" w:space="0" w:color="auto"/>
          </w:divBdr>
        </w:div>
        <w:div w:id="1188102343">
          <w:marLeft w:val="0"/>
          <w:marRight w:val="0"/>
          <w:marTop w:val="0"/>
          <w:marBottom w:val="0"/>
          <w:divBdr>
            <w:top w:val="none" w:sz="0" w:space="0" w:color="auto"/>
            <w:left w:val="none" w:sz="0" w:space="0" w:color="auto"/>
            <w:bottom w:val="none" w:sz="0" w:space="0" w:color="auto"/>
            <w:right w:val="none" w:sz="0" w:space="0" w:color="auto"/>
          </w:divBdr>
        </w:div>
        <w:div w:id="1188102347">
          <w:marLeft w:val="0"/>
          <w:marRight w:val="0"/>
          <w:marTop w:val="0"/>
          <w:marBottom w:val="0"/>
          <w:divBdr>
            <w:top w:val="none" w:sz="0" w:space="0" w:color="auto"/>
            <w:left w:val="none" w:sz="0" w:space="0" w:color="auto"/>
            <w:bottom w:val="none" w:sz="0" w:space="0" w:color="auto"/>
            <w:right w:val="none" w:sz="0" w:space="0" w:color="auto"/>
          </w:divBdr>
        </w:div>
      </w:divsChild>
    </w:div>
    <w:div w:id="1188102297">
      <w:marLeft w:val="0"/>
      <w:marRight w:val="0"/>
      <w:marTop w:val="0"/>
      <w:marBottom w:val="0"/>
      <w:divBdr>
        <w:top w:val="none" w:sz="0" w:space="0" w:color="auto"/>
        <w:left w:val="none" w:sz="0" w:space="0" w:color="auto"/>
        <w:bottom w:val="none" w:sz="0" w:space="0" w:color="auto"/>
        <w:right w:val="none" w:sz="0" w:space="0" w:color="auto"/>
      </w:divBdr>
    </w:div>
    <w:div w:id="1188102301">
      <w:marLeft w:val="0"/>
      <w:marRight w:val="0"/>
      <w:marTop w:val="0"/>
      <w:marBottom w:val="0"/>
      <w:divBdr>
        <w:top w:val="none" w:sz="0" w:space="0" w:color="auto"/>
        <w:left w:val="none" w:sz="0" w:space="0" w:color="auto"/>
        <w:bottom w:val="none" w:sz="0" w:space="0" w:color="auto"/>
        <w:right w:val="none" w:sz="0" w:space="0" w:color="auto"/>
      </w:divBdr>
    </w:div>
    <w:div w:id="1188102302">
      <w:marLeft w:val="0"/>
      <w:marRight w:val="0"/>
      <w:marTop w:val="0"/>
      <w:marBottom w:val="0"/>
      <w:divBdr>
        <w:top w:val="none" w:sz="0" w:space="0" w:color="auto"/>
        <w:left w:val="none" w:sz="0" w:space="0" w:color="auto"/>
        <w:bottom w:val="none" w:sz="0" w:space="0" w:color="auto"/>
        <w:right w:val="none" w:sz="0" w:space="0" w:color="auto"/>
      </w:divBdr>
    </w:div>
    <w:div w:id="1188102303">
      <w:marLeft w:val="0"/>
      <w:marRight w:val="0"/>
      <w:marTop w:val="0"/>
      <w:marBottom w:val="0"/>
      <w:divBdr>
        <w:top w:val="none" w:sz="0" w:space="0" w:color="auto"/>
        <w:left w:val="none" w:sz="0" w:space="0" w:color="auto"/>
        <w:bottom w:val="none" w:sz="0" w:space="0" w:color="auto"/>
        <w:right w:val="none" w:sz="0" w:space="0" w:color="auto"/>
      </w:divBdr>
      <w:divsChild>
        <w:div w:id="1188102216">
          <w:marLeft w:val="0"/>
          <w:marRight w:val="0"/>
          <w:marTop w:val="0"/>
          <w:marBottom w:val="0"/>
          <w:divBdr>
            <w:top w:val="none" w:sz="0" w:space="0" w:color="auto"/>
            <w:left w:val="none" w:sz="0" w:space="0" w:color="auto"/>
            <w:bottom w:val="none" w:sz="0" w:space="0" w:color="auto"/>
            <w:right w:val="none" w:sz="0" w:space="0" w:color="auto"/>
          </w:divBdr>
        </w:div>
        <w:div w:id="1188102225">
          <w:marLeft w:val="0"/>
          <w:marRight w:val="0"/>
          <w:marTop w:val="0"/>
          <w:marBottom w:val="0"/>
          <w:divBdr>
            <w:top w:val="none" w:sz="0" w:space="0" w:color="auto"/>
            <w:left w:val="none" w:sz="0" w:space="0" w:color="auto"/>
            <w:bottom w:val="none" w:sz="0" w:space="0" w:color="auto"/>
            <w:right w:val="none" w:sz="0" w:space="0" w:color="auto"/>
          </w:divBdr>
        </w:div>
        <w:div w:id="1188102235">
          <w:marLeft w:val="0"/>
          <w:marRight w:val="0"/>
          <w:marTop w:val="0"/>
          <w:marBottom w:val="0"/>
          <w:divBdr>
            <w:top w:val="none" w:sz="0" w:space="0" w:color="auto"/>
            <w:left w:val="none" w:sz="0" w:space="0" w:color="auto"/>
            <w:bottom w:val="none" w:sz="0" w:space="0" w:color="auto"/>
            <w:right w:val="none" w:sz="0" w:space="0" w:color="auto"/>
          </w:divBdr>
        </w:div>
        <w:div w:id="1188102242">
          <w:marLeft w:val="0"/>
          <w:marRight w:val="0"/>
          <w:marTop w:val="0"/>
          <w:marBottom w:val="0"/>
          <w:divBdr>
            <w:top w:val="none" w:sz="0" w:space="0" w:color="auto"/>
            <w:left w:val="none" w:sz="0" w:space="0" w:color="auto"/>
            <w:bottom w:val="none" w:sz="0" w:space="0" w:color="auto"/>
            <w:right w:val="none" w:sz="0" w:space="0" w:color="auto"/>
          </w:divBdr>
        </w:div>
        <w:div w:id="1188102265">
          <w:marLeft w:val="0"/>
          <w:marRight w:val="0"/>
          <w:marTop w:val="0"/>
          <w:marBottom w:val="0"/>
          <w:divBdr>
            <w:top w:val="none" w:sz="0" w:space="0" w:color="auto"/>
            <w:left w:val="none" w:sz="0" w:space="0" w:color="auto"/>
            <w:bottom w:val="none" w:sz="0" w:space="0" w:color="auto"/>
            <w:right w:val="none" w:sz="0" w:space="0" w:color="auto"/>
          </w:divBdr>
        </w:div>
        <w:div w:id="1188102300">
          <w:marLeft w:val="0"/>
          <w:marRight w:val="0"/>
          <w:marTop w:val="0"/>
          <w:marBottom w:val="0"/>
          <w:divBdr>
            <w:top w:val="none" w:sz="0" w:space="0" w:color="auto"/>
            <w:left w:val="none" w:sz="0" w:space="0" w:color="auto"/>
            <w:bottom w:val="none" w:sz="0" w:space="0" w:color="auto"/>
            <w:right w:val="none" w:sz="0" w:space="0" w:color="auto"/>
          </w:divBdr>
        </w:div>
        <w:div w:id="1188102341">
          <w:marLeft w:val="0"/>
          <w:marRight w:val="0"/>
          <w:marTop w:val="0"/>
          <w:marBottom w:val="0"/>
          <w:divBdr>
            <w:top w:val="none" w:sz="0" w:space="0" w:color="auto"/>
            <w:left w:val="none" w:sz="0" w:space="0" w:color="auto"/>
            <w:bottom w:val="none" w:sz="0" w:space="0" w:color="auto"/>
            <w:right w:val="none" w:sz="0" w:space="0" w:color="auto"/>
          </w:divBdr>
        </w:div>
        <w:div w:id="1188102342">
          <w:marLeft w:val="0"/>
          <w:marRight w:val="0"/>
          <w:marTop w:val="0"/>
          <w:marBottom w:val="0"/>
          <w:divBdr>
            <w:top w:val="none" w:sz="0" w:space="0" w:color="auto"/>
            <w:left w:val="none" w:sz="0" w:space="0" w:color="auto"/>
            <w:bottom w:val="none" w:sz="0" w:space="0" w:color="auto"/>
            <w:right w:val="none" w:sz="0" w:space="0" w:color="auto"/>
          </w:divBdr>
        </w:div>
      </w:divsChild>
    </w:div>
    <w:div w:id="1188102322">
      <w:marLeft w:val="0"/>
      <w:marRight w:val="0"/>
      <w:marTop w:val="0"/>
      <w:marBottom w:val="0"/>
      <w:divBdr>
        <w:top w:val="none" w:sz="0" w:space="0" w:color="auto"/>
        <w:left w:val="none" w:sz="0" w:space="0" w:color="auto"/>
        <w:bottom w:val="none" w:sz="0" w:space="0" w:color="auto"/>
        <w:right w:val="none" w:sz="0" w:space="0" w:color="auto"/>
      </w:divBdr>
    </w:div>
    <w:div w:id="1188102330">
      <w:marLeft w:val="0"/>
      <w:marRight w:val="0"/>
      <w:marTop w:val="0"/>
      <w:marBottom w:val="0"/>
      <w:divBdr>
        <w:top w:val="none" w:sz="0" w:space="0" w:color="auto"/>
        <w:left w:val="none" w:sz="0" w:space="0" w:color="auto"/>
        <w:bottom w:val="none" w:sz="0" w:space="0" w:color="auto"/>
        <w:right w:val="none" w:sz="0" w:space="0" w:color="auto"/>
      </w:divBdr>
      <w:divsChild>
        <w:div w:id="1188102217">
          <w:marLeft w:val="0"/>
          <w:marRight w:val="0"/>
          <w:marTop w:val="0"/>
          <w:marBottom w:val="0"/>
          <w:divBdr>
            <w:top w:val="none" w:sz="0" w:space="0" w:color="auto"/>
            <w:left w:val="none" w:sz="0" w:space="0" w:color="auto"/>
            <w:bottom w:val="none" w:sz="0" w:space="0" w:color="auto"/>
            <w:right w:val="none" w:sz="0" w:space="0" w:color="auto"/>
          </w:divBdr>
        </w:div>
      </w:divsChild>
    </w:div>
    <w:div w:id="1188102333">
      <w:marLeft w:val="0"/>
      <w:marRight w:val="0"/>
      <w:marTop w:val="0"/>
      <w:marBottom w:val="0"/>
      <w:divBdr>
        <w:top w:val="none" w:sz="0" w:space="0" w:color="auto"/>
        <w:left w:val="none" w:sz="0" w:space="0" w:color="auto"/>
        <w:bottom w:val="none" w:sz="0" w:space="0" w:color="auto"/>
        <w:right w:val="none" w:sz="0" w:space="0" w:color="auto"/>
      </w:divBdr>
    </w:div>
    <w:div w:id="1188102335">
      <w:marLeft w:val="0"/>
      <w:marRight w:val="0"/>
      <w:marTop w:val="0"/>
      <w:marBottom w:val="0"/>
      <w:divBdr>
        <w:top w:val="none" w:sz="0" w:space="0" w:color="auto"/>
        <w:left w:val="none" w:sz="0" w:space="0" w:color="auto"/>
        <w:bottom w:val="none" w:sz="0" w:space="0" w:color="auto"/>
        <w:right w:val="none" w:sz="0" w:space="0" w:color="auto"/>
      </w:divBdr>
    </w:div>
    <w:div w:id="1188102337">
      <w:marLeft w:val="0"/>
      <w:marRight w:val="0"/>
      <w:marTop w:val="0"/>
      <w:marBottom w:val="0"/>
      <w:divBdr>
        <w:top w:val="none" w:sz="0" w:space="0" w:color="auto"/>
        <w:left w:val="none" w:sz="0" w:space="0" w:color="auto"/>
        <w:bottom w:val="none" w:sz="0" w:space="0" w:color="auto"/>
        <w:right w:val="none" w:sz="0" w:space="0" w:color="auto"/>
      </w:divBdr>
    </w:div>
    <w:div w:id="1188102338">
      <w:marLeft w:val="0"/>
      <w:marRight w:val="0"/>
      <w:marTop w:val="0"/>
      <w:marBottom w:val="0"/>
      <w:divBdr>
        <w:top w:val="none" w:sz="0" w:space="0" w:color="auto"/>
        <w:left w:val="none" w:sz="0" w:space="0" w:color="auto"/>
        <w:bottom w:val="none" w:sz="0" w:space="0" w:color="auto"/>
        <w:right w:val="none" w:sz="0" w:space="0" w:color="auto"/>
      </w:divBdr>
      <w:divsChild>
        <w:div w:id="1188102221">
          <w:marLeft w:val="0"/>
          <w:marRight w:val="0"/>
          <w:marTop w:val="0"/>
          <w:marBottom w:val="0"/>
          <w:divBdr>
            <w:top w:val="none" w:sz="0" w:space="0" w:color="auto"/>
            <w:left w:val="none" w:sz="0" w:space="0" w:color="auto"/>
            <w:bottom w:val="none" w:sz="0" w:space="0" w:color="auto"/>
            <w:right w:val="none" w:sz="0" w:space="0" w:color="auto"/>
          </w:divBdr>
        </w:div>
        <w:div w:id="1188102279">
          <w:marLeft w:val="0"/>
          <w:marRight w:val="0"/>
          <w:marTop w:val="0"/>
          <w:marBottom w:val="0"/>
          <w:divBdr>
            <w:top w:val="none" w:sz="0" w:space="0" w:color="auto"/>
            <w:left w:val="none" w:sz="0" w:space="0" w:color="auto"/>
            <w:bottom w:val="none" w:sz="0" w:space="0" w:color="auto"/>
            <w:right w:val="none" w:sz="0" w:space="0" w:color="auto"/>
          </w:divBdr>
        </w:div>
        <w:div w:id="1188102283">
          <w:marLeft w:val="0"/>
          <w:marRight w:val="0"/>
          <w:marTop w:val="0"/>
          <w:marBottom w:val="0"/>
          <w:divBdr>
            <w:top w:val="none" w:sz="0" w:space="0" w:color="auto"/>
            <w:left w:val="none" w:sz="0" w:space="0" w:color="auto"/>
            <w:bottom w:val="none" w:sz="0" w:space="0" w:color="auto"/>
            <w:right w:val="none" w:sz="0" w:space="0" w:color="auto"/>
          </w:divBdr>
        </w:div>
        <w:div w:id="1188102313">
          <w:marLeft w:val="0"/>
          <w:marRight w:val="0"/>
          <w:marTop w:val="0"/>
          <w:marBottom w:val="0"/>
          <w:divBdr>
            <w:top w:val="none" w:sz="0" w:space="0" w:color="auto"/>
            <w:left w:val="none" w:sz="0" w:space="0" w:color="auto"/>
            <w:bottom w:val="none" w:sz="0" w:space="0" w:color="auto"/>
            <w:right w:val="none" w:sz="0" w:space="0" w:color="auto"/>
          </w:divBdr>
        </w:div>
        <w:div w:id="1188102319">
          <w:marLeft w:val="0"/>
          <w:marRight w:val="0"/>
          <w:marTop w:val="0"/>
          <w:marBottom w:val="0"/>
          <w:divBdr>
            <w:top w:val="none" w:sz="0" w:space="0" w:color="auto"/>
            <w:left w:val="none" w:sz="0" w:space="0" w:color="auto"/>
            <w:bottom w:val="none" w:sz="0" w:space="0" w:color="auto"/>
            <w:right w:val="none" w:sz="0" w:space="0" w:color="auto"/>
          </w:divBdr>
        </w:div>
      </w:divsChild>
    </w:div>
    <w:div w:id="1188102339">
      <w:marLeft w:val="0"/>
      <w:marRight w:val="0"/>
      <w:marTop w:val="0"/>
      <w:marBottom w:val="0"/>
      <w:divBdr>
        <w:top w:val="none" w:sz="0" w:space="0" w:color="auto"/>
        <w:left w:val="none" w:sz="0" w:space="0" w:color="auto"/>
        <w:bottom w:val="none" w:sz="0" w:space="0" w:color="auto"/>
        <w:right w:val="none" w:sz="0" w:space="0" w:color="auto"/>
      </w:divBdr>
      <w:divsChild>
        <w:div w:id="1188102236">
          <w:marLeft w:val="0"/>
          <w:marRight w:val="0"/>
          <w:marTop w:val="0"/>
          <w:marBottom w:val="0"/>
          <w:divBdr>
            <w:top w:val="none" w:sz="0" w:space="0" w:color="auto"/>
            <w:left w:val="none" w:sz="0" w:space="0" w:color="auto"/>
            <w:bottom w:val="none" w:sz="0" w:space="0" w:color="auto"/>
            <w:right w:val="none" w:sz="0" w:space="0" w:color="auto"/>
          </w:divBdr>
        </w:div>
      </w:divsChild>
    </w:div>
    <w:div w:id="11881023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rceval@ramsar.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erceval@ramsar.org" TargetMode="External"/><Relationship Id="rId12" Type="http://schemas.openxmlformats.org/officeDocument/2006/relationships/image" Target="media/image1.pn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msar.org/pdf/moc/MoC_5IOPs_19-5-11_SIGNED.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c.europa.eu/environment/integration/research/newsalert/pdf/375na2.pdf" TargetMode="External"/><Relationship Id="rId4" Type="http://schemas.openxmlformats.org/officeDocument/2006/relationships/webSettings" Target="webSettings.xml"/><Relationship Id="rId9" Type="http://schemas.openxmlformats.org/officeDocument/2006/relationships/hyperlink" Target="http://www.teebweb.org/areas-of-work/biome-studies/teeb-for-water-and-wetland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18</Pages>
  <Words>7899</Words>
  <Characters>44574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CONVENTION SUR LES ZONES HUMIDES (Ramsar, Iran, 1971)</vt:lpstr>
    </vt:vector>
  </TitlesOfParts>
  <Company/>
  <LinksUpToDate>false</LinksUpToDate>
  <CharactersWithSpaces>52369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SUR LES ZONES HUMIDES (Ramsar, Iran, 1971)</dc:title>
  <dc:creator>PapayannisT</dc:creator>
  <cp:lastModifiedBy>Ramsar\JenningsE</cp:lastModifiedBy>
  <cp:revision>2</cp:revision>
  <cp:lastPrinted>2014-11-09T19:03:00Z</cp:lastPrinted>
  <dcterms:created xsi:type="dcterms:W3CDTF">2015-01-12T09:17:00Z</dcterms:created>
  <dcterms:modified xsi:type="dcterms:W3CDTF">2015-01-12T09:17:00Z</dcterms:modified>
</cp:coreProperties>
</file>