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5A" w:rsidRPr="00683BB3" w:rsidRDefault="00E27F5A" w:rsidP="00E27F5A">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FR"/>
        </w:rPr>
      </w:pPr>
      <w:r w:rsidRPr="00683BB3">
        <w:rPr>
          <w:rFonts w:asciiTheme="minorHAnsi" w:hAnsiTheme="minorHAnsi" w:cstheme="minorHAnsi"/>
          <w:bCs/>
          <w:szCs w:val="20"/>
          <w:lang w:val="fr-FR"/>
        </w:rPr>
        <w:t xml:space="preserve">CONVENTION </w:t>
      </w:r>
      <w:r>
        <w:rPr>
          <w:rFonts w:asciiTheme="minorHAnsi" w:hAnsiTheme="minorHAnsi" w:cstheme="minorHAnsi"/>
          <w:bCs/>
          <w:szCs w:val="20"/>
          <w:lang w:val="fr-FR"/>
        </w:rPr>
        <w:t>SUR LES ZONES HUMIDES</w:t>
      </w:r>
      <w:r w:rsidRPr="00683BB3">
        <w:rPr>
          <w:rFonts w:asciiTheme="minorHAnsi" w:hAnsiTheme="minorHAnsi" w:cstheme="minorHAnsi"/>
          <w:bCs/>
          <w:szCs w:val="20"/>
          <w:lang w:val="fr-FR"/>
        </w:rPr>
        <w:t xml:space="preserve"> (Ramsar, Iran, 1971)</w:t>
      </w:r>
    </w:p>
    <w:p w:rsidR="00E27F5A" w:rsidRPr="00683BB3" w:rsidRDefault="00E27F5A" w:rsidP="00E27F5A">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FR"/>
        </w:rPr>
      </w:pPr>
      <w:r w:rsidRPr="00683BB3">
        <w:rPr>
          <w:rFonts w:asciiTheme="minorHAnsi" w:hAnsiTheme="minorHAnsi" w:cstheme="minorHAnsi"/>
          <w:bCs/>
          <w:szCs w:val="20"/>
          <w:lang w:val="fr-FR"/>
        </w:rPr>
        <w:t>48</w:t>
      </w:r>
      <w:r>
        <w:rPr>
          <w:rFonts w:asciiTheme="minorHAnsi" w:hAnsiTheme="minorHAnsi" w:cstheme="minorHAnsi"/>
          <w:bCs/>
          <w:szCs w:val="20"/>
          <w:vertAlign w:val="superscript"/>
          <w:lang w:val="fr-FR"/>
        </w:rPr>
        <w:t>e</w:t>
      </w:r>
      <w:r>
        <w:rPr>
          <w:rFonts w:asciiTheme="minorHAnsi" w:hAnsiTheme="minorHAnsi" w:cstheme="minorHAnsi"/>
          <w:bCs/>
          <w:szCs w:val="20"/>
          <w:lang w:val="fr-FR"/>
        </w:rPr>
        <w:t xml:space="preserve"> Réunion du Comité permanent</w:t>
      </w:r>
    </w:p>
    <w:p w:rsidR="00E27F5A" w:rsidRPr="00683BB3" w:rsidRDefault="00E27F5A" w:rsidP="00E27F5A">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FR"/>
        </w:rPr>
      </w:pPr>
      <w:r>
        <w:rPr>
          <w:rFonts w:asciiTheme="minorHAnsi" w:hAnsiTheme="minorHAnsi" w:cstheme="minorHAnsi"/>
          <w:bCs/>
          <w:szCs w:val="20"/>
          <w:lang w:val="fr-FR"/>
        </w:rPr>
        <w:t>Gland, Suisse, 26–30 janvier 2015</w:t>
      </w:r>
    </w:p>
    <w:p w:rsidR="001A2FE3" w:rsidRPr="001D446B" w:rsidRDefault="001A2FE3" w:rsidP="00FB1011">
      <w:pPr>
        <w:jc w:val="right"/>
        <w:rPr>
          <w:rFonts w:asciiTheme="minorHAnsi" w:hAnsiTheme="minorHAnsi"/>
          <w:b/>
          <w:sz w:val="32"/>
          <w:szCs w:val="32"/>
          <w:lang w:val="fr-FR"/>
        </w:rPr>
      </w:pPr>
    </w:p>
    <w:p w:rsidR="001A2FE3" w:rsidRPr="001D446B" w:rsidRDefault="001C6804" w:rsidP="00FB1011">
      <w:pPr>
        <w:jc w:val="right"/>
        <w:rPr>
          <w:rFonts w:asciiTheme="minorHAnsi" w:hAnsiTheme="minorHAnsi"/>
          <w:b/>
          <w:sz w:val="28"/>
          <w:szCs w:val="28"/>
          <w:lang w:val="fr-FR"/>
        </w:rPr>
      </w:pPr>
      <w:r w:rsidRPr="001D446B">
        <w:rPr>
          <w:rFonts w:asciiTheme="minorHAnsi" w:hAnsiTheme="minorHAnsi"/>
          <w:b/>
          <w:sz w:val="28"/>
          <w:szCs w:val="28"/>
          <w:lang w:val="fr-FR"/>
        </w:rPr>
        <w:t>SC4</w:t>
      </w:r>
      <w:r w:rsidR="001271AF" w:rsidRPr="001D446B">
        <w:rPr>
          <w:rFonts w:asciiTheme="minorHAnsi" w:hAnsiTheme="minorHAnsi"/>
          <w:b/>
          <w:sz w:val="28"/>
          <w:szCs w:val="28"/>
          <w:lang w:val="fr-FR"/>
        </w:rPr>
        <w:t>8</w:t>
      </w:r>
      <w:r w:rsidR="00840328" w:rsidRPr="001D446B">
        <w:rPr>
          <w:rFonts w:asciiTheme="minorHAnsi" w:hAnsiTheme="minorHAnsi"/>
          <w:b/>
          <w:sz w:val="28"/>
          <w:szCs w:val="28"/>
          <w:lang w:val="fr-FR"/>
        </w:rPr>
        <w:t>-20</w:t>
      </w:r>
      <w:r w:rsidR="00F648EA">
        <w:rPr>
          <w:rFonts w:asciiTheme="minorHAnsi" w:hAnsiTheme="minorHAnsi"/>
          <w:b/>
          <w:sz w:val="28"/>
          <w:szCs w:val="28"/>
          <w:lang w:val="fr-FR"/>
        </w:rPr>
        <w:t xml:space="preserve"> Rev.1</w:t>
      </w:r>
    </w:p>
    <w:p w:rsidR="001A2FE3" w:rsidRPr="001D446B" w:rsidRDefault="001A2FE3" w:rsidP="00FB1011">
      <w:pPr>
        <w:jc w:val="right"/>
        <w:rPr>
          <w:rFonts w:asciiTheme="minorHAnsi" w:hAnsiTheme="minorHAnsi"/>
          <w:b/>
          <w:sz w:val="28"/>
          <w:szCs w:val="28"/>
          <w:lang w:val="fr-FR"/>
        </w:rPr>
      </w:pPr>
    </w:p>
    <w:p w:rsidR="00C02C55" w:rsidRPr="001D446B" w:rsidRDefault="002B64B3" w:rsidP="00690E6E">
      <w:pPr>
        <w:ind w:left="540" w:hanging="540"/>
        <w:jc w:val="center"/>
        <w:rPr>
          <w:rFonts w:asciiTheme="minorHAnsi" w:hAnsiTheme="minorHAnsi"/>
          <w:b/>
          <w:sz w:val="28"/>
          <w:szCs w:val="28"/>
          <w:lang w:val="fr-FR"/>
        </w:rPr>
      </w:pPr>
      <w:r>
        <w:rPr>
          <w:rFonts w:asciiTheme="minorHAnsi" w:hAnsiTheme="minorHAnsi"/>
          <w:b/>
          <w:sz w:val="28"/>
          <w:szCs w:val="28"/>
          <w:lang w:val="fr-FR"/>
        </w:rPr>
        <w:t>Scé</w:t>
      </w:r>
      <w:r w:rsidR="00C02C55" w:rsidRPr="001D446B">
        <w:rPr>
          <w:rFonts w:asciiTheme="minorHAnsi" w:hAnsiTheme="minorHAnsi"/>
          <w:b/>
          <w:sz w:val="28"/>
          <w:szCs w:val="28"/>
          <w:lang w:val="fr-FR"/>
        </w:rPr>
        <w:t xml:space="preserve">narios </w:t>
      </w:r>
      <w:r>
        <w:rPr>
          <w:rFonts w:asciiTheme="minorHAnsi" w:hAnsiTheme="minorHAnsi"/>
          <w:b/>
          <w:sz w:val="28"/>
          <w:szCs w:val="28"/>
          <w:lang w:val="fr-FR"/>
        </w:rPr>
        <w:t xml:space="preserve">budgétaires pour </w:t>
      </w:r>
      <w:r w:rsidR="001C6804" w:rsidRPr="001D446B">
        <w:rPr>
          <w:rFonts w:asciiTheme="minorHAnsi" w:hAnsiTheme="minorHAnsi"/>
          <w:b/>
          <w:sz w:val="28"/>
          <w:szCs w:val="28"/>
          <w:lang w:val="fr-FR"/>
        </w:rPr>
        <w:t>201</w:t>
      </w:r>
      <w:r w:rsidR="001271AF" w:rsidRPr="001D446B">
        <w:rPr>
          <w:rFonts w:asciiTheme="minorHAnsi" w:hAnsiTheme="minorHAnsi"/>
          <w:b/>
          <w:sz w:val="28"/>
          <w:szCs w:val="28"/>
          <w:lang w:val="fr-FR"/>
        </w:rPr>
        <w:t>6</w:t>
      </w:r>
      <w:r w:rsidR="001C6804" w:rsidRPr="001D446B">
        <w:rPr>
          <w:rFonts w:asciiTheme="minorHAnsi" w:hAnsiTheme="minorHAnsi"/>
          <w:b/>
          <w:sz w:val="28"/>
          <w:szCs w:val="28"/>
          <w:lang w:val="fr-FR"/>
        </w:rPr>
        <w:t>-201</w:t>
      </w:r>
      <w:r w:rsidR="001271AF" w:rsidRPr="001D446B">
        <w:rPr>
          <w:rFonts w:asciiTheme="minorHAnsi" w:hAnsiTheme="minorHAnsi"/>
          <w:b/>
          <w:sz w:val="28"/>
          <w:szCs w:val="28"/>
          <w:lang w:val="fr-FR"/>
        </w:rPr>
        <w:t>8</w:t>
      </w:r>
      <w:r w:rsidR="001C6804" w:rsidRPr="001D446B">
        <w:rPr>
          <w:rFonts w:asciiTheme="minorHAnsi" w:hAnsiTheme="minorHAnsi"/>
          <w:b/>
          <w:sz w:val="28"/>
          <w:szCs w:val="28"/>
          <w:lang w:val="fr-FR"/>
        </w:rPr>
        <w:t xml:space="preserve"> </w:t>
      </w:r>
      <w:r>
        <w:rPr>
          <w:rFonts w:asciiTheme="minorHAnsi" w:hAnsiTheme="minorHAnsi"/>
          <w:b/>
          <w:sz w:val="28"/>
          <w:szCs w:val="28"/>
          <w:lang w:val="fr-FR"/>
        </w:rPr>
        <w:t xml:space="preserve">et projet de résolution sur les questions </w:t>
      </w:r>
      <w:r w:rsidR="00690E6E">
        <w:rPr>
          <w:rFonts w:asciiTheme="minorHAnsi" w:hAnsiTheme="minorHAnsi"/>
          <w:b/>
          <w:sz w:val="28"/>
          <w:szCs w:val="28"/>
          <w:lang w:val="fr-FR"/>
        </w:rPr>
        <w:t>financières et budgétaires pour</w:t>
      </w:r>
      <w:r w:rsidR="00F648EA">
        <w:rPr>
          <w:rFonts w:asciiTheme="minorHAnsi" w:hAnsiTheme="minorHAnsi"/>
          <w:b/>
          <w:sz w:val="28"/>
          <w:szCs w:val="28"/>
          <w:lang w:val="fr-FR"/>
        </w:rPr>
        <w:t xml:space="preserve"> </w:t>
      </w:r>
      <w:r w:rsidR="00C02C55" w:rsidRPr="001D446B">
        <w:rPr>
          <w:rFonts w:asciiTheme="minorHAnsi" w:hAnsiTheme="minorHAnsi"/>
          <w:b/>
          <w:sz w:val="28"/>
          <w:szCs w:val="28"/>
          <w:lang w:val="fr-FR"/>
        </w:rPr>
        <w:t>201</w:t>
      </w:r>
      <w:r w:rsidR="001271AF" w:rsidRPr="001D446B">
        <w:rPr>
          <w:rFonts w:asciiTheme="minorHAnsi" w:hAnsiTheme="minorHAnsi"/>
          <w:b/>
          <w:sz w:val="28"/>
          <w:szCs w:val="28"/>
          <w:lang w:val="fr-FR"/>
        </w:rPr>
        <w:t>6</w:t>
      </w:r>
      <w:r w:rsidR="00C02C55" w:rsidRPr="001D446B">
        <w:rPr>
          <w:rFonts w:asciiTheme="minorHAnsi" w:hAnsiTheme="minorHAnsi"/>
          <w:b/>
          <w:sz w:val="28"/>
          <w:szCs w:val="28"/>
          <w:lang w:val="fr-FR"/>
        </w:rPr>
        <w:t>-201</w:t>
      </w:r>
      <w:r w:rsidR="00731386" w:rsidRPr="001D446B">
        <w:rPr>
          <w:rFonts w:asciiTheme="minorHAnsi" w:hAnsiTheme="minorHAnsi"/>
          <w:b/>
          <w:sz w:val="28"/>
          <w:szCs w:val="28"/>
          <w:lang w:val="fr-FR"/>
        </w:rPr>
        <w:t>8</w:t>
      </w:r>
    </w:p>
    <w:p w:rsidR="001472A8" w:rsidRPr="001D446B" w:rsidRDefault="001472A8" w:rsidP="00FB1011">
      <w:pPr>
        <w:rPr>
          <w:rFonts w:asciiTheme="minorHAnsi" w:hAnsiTheme="minorHAnsi"/>
          <w:sz w:val="22"/>
          <w:szCs w:val="22"/>
          <w:lang w:val="fr-FR"/>
        </w:rPr>
      </w:pPr>
    </w:p>
    <w:p w:rsidR="005356D1" w:rsidRPr="001D446B" w:rsidRDefault="00D63F69" w:rsidP="00FB1011">
      <w:pPr>
        <w:pBdr>
          <w:top w:val="single" w:sz="4" w:space="1" w:color="auto"/>
          <w:left w:val="single" w:sz="4" w:space="4" w:color="auto"/>
          <w:bottom w:val="single" w:sz="4" w:space="1" w:color="auto"/>
          <w:right w:val="single" w:sz="4" w:space="4" w:color="auto"/>
        </w:pBdr>
        <w:rPr>
          <w:rFonts w:asciiTheme="minorHAnsi" w:hAnsiTheme="minorHAnsi"/>
          <w:sz w:val="22"/>
          <w:szCs w:val="22"/>
          <w:lang w:val="fr-FR"/>
        </w:rPr>
      </w:pPr>
      <w:r w:rsidRPr="001D446B">
        <w:rPr>
          <w:rFonts w:asciiTheme="minorHAnsi" w:hAnsiTheme="minorHAnsi"/>
          <w:b/>
          <w:bCs/>
          <w:sz w:val="22"/>
          <w:szCs w:val="22"/>
          <w:lang w:val="fr-FR"/>
        </w:rPr>
        <w:t xml:space="preserve">Action </w:t>
      </w:r>
      <w:r w:rsidR="00673AEF">
        <w:rPr>
          <w:rFonts w:asciiTheme="minorHAnsi" w:hAnsiTheme="minorHAnsi"/>
          <w:b/>
          <w:bCs/>
          <w:sz w:val="22"/>
          <w:szCs w:val="22"/>
          <w:lang w:val="fr-FR"/>
        </w:rPr>
        <w:t>requise</w:t>
      </w:r>
      <w:r w:rsidRPr="001D446B">
        <w:rPr>
          <w:rFonts w:asciiTheme="minorHAnsi" w:hAnsiTheme="minorHAnsi"/>
          <w:b/>
          <w:bCs/>
          <w:sz w:val="22"/>
          <w:szCs w:val="22"/>
          <w:lang w:val="fr-FR"/>
        </w:rPr>
        <w:t>:</w:t>
      </w:r>
      <w:r w:rsidR="002B64B3">
        <w:rPr>
          <w:rFonts w:asciiTheme="minorHAnsi" w:hAnsiTheme="minorHAnsi"/>
          <w:sz w:val="22"/>
          <w:szCs w:val="22"/>
          <w:lang w:val="fr-FR"/>
        </w:rPr>
        <w:t xml:space="preserve"> Le Comité permanent est invité à prendre note du présent rapport et à </w:t>
      </w:r>
      <w:r w:rsidR="00995E95">
        <w:rPr>
          <w:rFonts w:asciiTheme="minorHAnsi" w:hAnsiTheme="minorHAnsi"/>
          <w:sz w:val="22"/>
          <w:szCs w:val="22"/>
          <w:lang w:val="fr-FR"/>
        </w:rPr>
        <w:t>confirmer les scénarios de budgets combinés (administratifs et non administratifs) qu’il souhaiterait voir présentés aux Parties à la 12</w:t>
      </w:r>
      <w:r w:rsidR="00995E95" w:rsidRPr="00995E95">
        <w:rPr>
          <w:rFonts w:asciiTheme="minorHAnsi" w:hAnsiTheme="minorHAnsi"/>
          <w:sz w:val="22"/>
          <w:szCs w:val="22"/>
          <w:vertAlign w:val="superscript"/>
          <w:lang w:val="fr-FR"/>
        </w:rPr>
        <w:t>e</w:t>
      </w:r>
      <w:r w:rsidR="00995E95">
        <w:rPr>
          <w:rFonts w:asciiTheme="minorHAnsi" w:hAnsiTheme="minorHAnsi"/>
          <w:sz w:val="22"/>
          <w:szCs w:val="22"/>
          <w:lang w:val="fr-FR"/>
        </w:rPr>
        <w:t xml:space="preserve"> Session de la Conférence des Parties contractantes</w:t>
      </w:r>
      <w:r w:rsidR="00030114" w:rsidRPr="001D446B">
        <w:rPr>
          <w:rFonts w:asciiTheme="minorHAnsi" w:hAnsiTheme="minorHAnsi"/>
          <w:sz w:val="22"/>
          <w:szCs w:val="22"/>
          <w:lang w:val="fr-FR"/>
        </w:rPr>
        <w:t xml:space="preserve">. </w:t>
      </w:r>
      <w:r w:rsidR="00BB6397">
        <w:rPr>
          <w:rFonts w:asciiTheme="minorHAnsi" w:hAnsiTheme="minorHAnsi"/>
          <w:sz w:val="22"/>
          <w:szCs w:val="22"/>
          <w:lang w:val="fr-FR"/>
        </w:rPr>
        <w:t>De plus amples précisions sur les hypothèses fondamentales et les priorités énoncées dans les scénarios budgétaires pourront être données à la 48</w:t>
      </w:r>
      <w:r w:rsidR="00BB6397" w:rsidRPr="00BB6397">
        <w:rPr>
          <w:rFonts w:asciiTheme="minorHAnsi" w:hAnsiTheme="minorHAnsi"/>
          <w:sz w:val="22"/>
          <w:szCs w:val="22"/>
          <w:vertAlign w:val="superscript"/>
          <w:lang w:val="fr-FR"/>
        </w:rPr>
        <w:t>e</w:t>
      </w:r>
      <w:r w:rsidR="00BB6397">
        <w:rPr>
          <w:rFonts w:asciiTheme="minorHAnsi" w:hAnsiTheme="minorHAnsi"/>
          <w:sz w:val="22"/>
          <w:szCs w:val="22"/>
          <w:lang w:val="fr-FR"/>
        </w:rPr>
        <w:t xml:space="preserve"> Réunion du Comité permanent.</w:t>
      </w:r>
    </w:p>
    <w:p w:rsidR="00012537" w:rsidRPr="001D446B" w:rsidRDefault="00012537" w:rsidP="00FB1011">
      <w:pPr>
        <w:rPr>
          <w:rFonts w:asciiTheme="minorHAnsi" w:hAnsiTheme="minorHAnsi"/>
          <w:b/>
          <w:sz w:val="22"/>
          <w:szCs w:val="22"/>
          <w:lang w:val="fr-FR"/>
        </w:rPr>
      </w:pPr>
    </w:p>
    <w:p w:rsidR="00FB1011" w:rsidRPr="001D446B" w:rsidRDefault="00FB1011" w:rsidP="00FB1011">
      <w:pPr>
        <w:rPr>
          <w:rFonts w:asciiTheme="minorHAnsi" w:hAnsiTheme="minorHAnsi"/>
          <w:b/>
          <w:sz w:val="22"/>
          <w:szCs w:val="22"/>
          <w:lang w:val="fr-FR"/>
        </w:rPr>
      </w:pPr>
    </w:p>
    <w:p w:rsidR="005B274A" w:rsidRPr="001D446B" w:rsidRDefault="00BB6397" w:rsidP="00FB1011">
      <w:pPr>
        <w:ind w:left="540" w:hanging="540"/>
        <w:rPr>
          <w:rFonts w:asciiTheme="minorHAnsi" w:hAnsiTheme="minorHAnsi"/>
          <w:b/>
          <w:sz w:val="22"/>
          <w:szCs w:val="22"/>
          <w:lang w:val="fr-FR"/>
        </w:rPr>
      </w:pPr>
      <w:r>
        <w:rPr>
          <w:rFonts w:asciiTheme="minorHAnsi" w:hAnsiTheme="minorHAnsi"/>
          <w:b/>
          <w:sz w:val="22"/>
          <w:szCs w:val="22"/>
          <w:lang w:val="fr-FR"/>
        </w:rPr>
        <w:t>Scénarios budgé</w:t>
      </w:r>
      <w:r w:rsidR="00A52E83" w:rsidRPr="001D446B">
        <w:rPr>
          <w:rFonts w:asciiTheme="minorHAnsi" w:hAnsiTheme="minorHAnsi"/>
          <w:b/>
          <w:sz w:val="22"/>
          <w:szCs w:val="22"/>
          <w:lang w:val="fr-FR"/>
        </w:rPr>
        <w:t>t</w:t>
      </w:r>
      <w:r>
        <w:rPr>
          <w:rFonts w:asciiTheme="minorHAnsi" w:hAnsiTheme="minorHAnsi"/>
          <w:b/>
          <w:sz w:val="22"/>
          <w:szCs w:val="22"/>
          <w:lang w:val="fr-FR"/>
        </w:rPr>
        <w:t xml:space="preserve">aires pour la période triennale </w:t>
      </w:r>
      <w:r w:rsidR="00A52E83" w:rsidRPr="001D446B">
        <w:rPr>
          <w:rFonts w:asciiTheme="minorHAnsi" w:hAnsiTheme="minorHAnsi"/>
          <w:b/>
          <w:sz w:val="22"/>
          <w:szCs w:val="22"/>
          <w:lang w:val="fr-FR"/>
        </w:rPr>
        <w:t>201</w:t>
      </w:r>
      <w:r w:rsidR="001271AF" w:rsidRPr="001D446B">
        <w:rPr>
          <w:rFonts w:asciiTheme="minorHAnsi" w:hAnsiTheme="minorHAnsi"/>
          <w:b/>
          <w:sz w:val="22"/>
          <w:szCs w:val="22"/>
          <w:lang w:val="fr-FR"/>
        </w:rPr>
        <w:t>6</w:t>
      </w:r>
      <w:r w:rsidR="00A52E83" w:rsidRPr="001D446B">
        <w:rPr>
          <w:rFonts w:asciiTheme="minorHAnsi" w:hAnsiTheme="minorHAnsi"/>
          <w:b/>
          <w:sz w:val="22"/>
          <w:szCs w:val="22"/>
          <w:lang w:val="fr-FR"/>
        </w:rPr>
        <w:t>-201</w:t>
      </w:r>
      <w:r w:rsidR="001271AF" w:rsidRPr="001D446B">
        <w:rPr>
          <w:rFonts w:asciiTheme="minorHAnsi" w:hAnsiTheme="minorHAnsi"/>
          <w:b/>
          <w:sz w:val="22"/>
          <w:szCs w:val="22"/>
          <w:lang w:val="fr-FR"/>
        </w:rPr>
        <w:t>8</w:t>
      </w:r>
    </w:p>
    <w:p w:rsidR="0086507D" w:rsidRPr="001D446B" w:rsidRDefault="0086507D" w:rsidP="00FB1011">
      <w:pPr>
        <w:ind w:left="540" w:hanging="540"/>
        <w:rPr>
          <w:rFonts w:asciiTheme="minorHAnsi" w:hAnsiTheme="minorHAnsi"/>
          <w:b/>
          <w:sz w:val="22"/>
          <w:szCs w:val="22"/>
          <w:lang w:val="fr-FR"/>
        </w:rPr>
      </w:pPr>
    </w:p>
    <w:p w:rsidR="00790090" w:rsidRPr="001D446B" w:rsidRDefault="00BC7C8D" w:rsidP="00FB1011">
      <w:pPr>
        <w:pStyle w:val="MGfulltext"/>
        <w:numPr>
          <w:ilvl w:val="0"/>
          <w:numId w:val="1"/>
        </w:numPr>
        <w:spacing w:after="0"/>
        <w:ind w:left="426" w:hanging="426"/>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En </w:t>
      </w:r>
      <w:r w:rsidR="00731386" w:rsidRPr="001D446B">
        <w:rPr>
          <w:rFonts w:asciiTheme="minorHAnsi" w:eastAsia="Batang" w:hAnsiTheme="minorHAnsi" w:cs="Times New Roman"/>
          <w:sz w:val="22"/>
          <w:szCs w:val="22"/>
          <w:lang w:val="fr-FR"/>
        </w:rPr>
        <w:t xml:space="preserve">2011, </w:t>
      </w:r>
      <w:r>
        <w:rPr>
          <w:rFonts w:asciiTheme="minorHAnsi" w:eastAsia="Batang" w:hAnsiTheme="minorHAnsi" w:cs="Times New Roman"/>
          <w:sz w:val="22"/>
          <w:szCs w:val="22"/>
          <w:lang w:val="fr-FR"/>
        </w:rPr>
        <w:t>le Secré</w:t>
      </w:r>
      <w:r w:rsidR="00A52E83" w:rsidRPr="001D446B">
        <w:rPr>
          <w:rFonts w:asciiTheme="minorHAnsi" w:eastAsia="Batang" w:hAnsiTheme="minorHAnsi" w:cs="Times New Roman"/>
          <w:sz w:val="22"/>
          <w:szCs w:val="22"/>
          <w:lang w:val="fr-FR"/>
        </w:rPr>
        <w:t>tariat</w:t>
      </w:r>
      <w:r>
        <w:rPr>
          <w:rFonts w:asciiTheme="minorHAnsi" w:eastAsia="Batang" w:hAnsiTheme="minorHAnsi" w:cs="Times New Roman"/>
          <w:sz w:val="22"/>
          <w:szCs w:val="22"/>
          <w:lang w:val="fr-FR"/>
        </w:rPr>
        <w:t xml:space="preserve"> Ramsar a demandé au Comité permanent et à la Conférence des Parties contractantes (COP) d’approuver à la fois une proposition de budget administratif (</w:t>
      </w:r>
      <w:r w:rsidR="000565B2">
        <w:rPr>
          <w:rFonts w:asciiTheme="minorHAnsi" w:eastAsia="Batang" w:hAnsiTheme="minorHAnsi" w:cs="Times New Roman"/>
          <w:sz w:val="22"/>
          <w:szCs w:val="22"/>
          <w:lang w:val="fr-FR"/>
        </w:rPr>
        <w:t>provisionné</w:t>
      </w:r>
      <w:r>
        <w:rPr>
          <w:rFonts w:asciiTheme="minorHAnsi" w:eastAsia="Batang" w:hAnsiTheme="minorHAnsi" w:cs="Times New Roman"/>
          <w:sz w:val="22"/>
          <w:szCs w:val="22"/>
          <w:lang w:val="fr-FR"/>
        </w:rPr>
        <w:t xml:space="preserve">) et </w:t>
      </w:r>
      <w:r w:rsidR="000940EB">
        <w:rPr>
          <w:rFonts w:asciiTheme="minorHAnsi" w:eastAsia="Batang" w:hAnsiTheme="minorHAnsi" w:cs="Times New Roman"/>
          <w:sz w:val="22"/>
          <w:szCs w:val="22"/>
          <w:lang w:val="fr-FR"/>
        </w:rPr>
        <w:t xml:space="preserve">une proposition </w:t>
      </w:r>
      <w:r>
        <w:rPr>
          <w:rFonts w:asciiTheme="minorHAnsi" w:eastAsia="Batang" w:hAnsiTheme="minorHAnsi" w:cs="Times New Roman"/>
          <w:sz w:val="22"/>
          <w:szCs w:val="22"/>
          <w:lang w:val="fr-FR"/>
        </w:rPr>
        <w:t>de budge</w:t>
      </w:r>
      <w:r w:rsidR="000565B2">
        <w:rPr>
          <w:rFonts w:asciiTheme="minorHAnsi" w:eastAsia="Batang" w:hAnsiTheme="minorHAnsi" w:cs="Times New Roman"/>
          <w:sz w:val="22"/>
          <w:szCs w:val="22"/>
          <w:lang w:val="fr-FR"/>
        </w:rPr>
        <w:t>t non administratif (non provisionné</w:t>
      </w:r>
      <w:r>
        <w:rPr>
          <w:rFonts w:asciiTheme="minorHAnsi" w:eastAsia="Batang" w:hAnsiTheme="minorHAnsi" w:cs="Times New Roman"/>
          <w:sz w:val="22"/>
          <w:szCs w:val="22"/>
          <w:lang w:val="fr-FR"/>
        </w:rPr>
        <w:t>) pour la période</w:t>
      </w:r>
      <w:r w:rsidR="009460AC">
        <w:rPr>
          <w:rFonts w:asciiTheme="minorHAnsi" w:eastAsia="Batang" w:hAnsiTheme="minorHAnsi" w:cs="Times New Roman"/>
          <w:sz w:val="22"/>
          <w:szCs w:val="22"/>
          <w:lang w:val="fr-FR"/>
        </w:rPr>
        <w:t xml:space="preserve"> </w:t>
      </w:r>
      <w:r w:rsidR="0086507D" w:rsidRPr="001D446B">
        <w:rPr>
          <w:rFonts w:asciiTheme="minorHAnsi" w:eastAsia="Batang" w:hAnsiTheme="minorHAnsi" w:cs="Times New Roman"/>
          <w:sz w:val="22"/>
          <w:szCs w:val="22"/>
          <w:lang w:val="fr-FR"/>
        </w:rPr>
        <w:t>201</w:t>
      </w:r>
      <w:r w:rsidR="000F4187" w:rsidRPr="001D446B">
        <w:rPr>
          <w:rFonts w:asciiTheme="minorHAnsi" w:eastAsia="Batang" w:hAnsiTheme="minorHAnsi" w:cs="Times New Roman"/>
          <w:sz w:val="22"/>
          <w:szCs w:val="22"/>
          <w:lang w:val="fr-FR"/>
        </w:rPr>
        <w:t>3</w:t>
      </w:r>
      <w:r w:rsidR="0086507D" w:rsidRPr="001D446B">
        <w:rPr>
          <w:rFonts w:asciiTheme="minorHAnsi" w:eastAsia="Batang" w:hAnsiTheme="minorHAnsi" w:cs="Times New Roman"/>
          <w:sz w:val="22"/>
          <w:szCs w:val="22"/>
          <w:lang w:val="fr-FR"/>
        </w:rPr>
        <w:t>-201</w:t>
      </w:r>
      <w:r w:rsidR="000F4187" w:rsidRPr="001D446B">
        <w:rPr>
          <w:rFonts w:asciiTheme="minorHAnsi" w:eastAsia="Batang" w:hAnsiTheme="minorHAnsi" w:cs="Times New Roman"/>
          <w:sz w:val="22"/>
          <w:szCs w:val="22"/>
          <w:lang w:val="fr-FR"/>
        </w:rPr>
        <w:t>5</w:t>
      </w:r>
      <w:r w:rsidR="0086507D" w:rsidRPr="001D446B">
        <w:rPr>
          <w:rFonts w:asciiTheme="minorHAnsi" w:eastAsia="Batang" w:hAnsiTheme="minorHAnsi" w:cs="Times New Roman"/>
          <w:sz w:val="22"/>
          <w:szCs w:val="22"/>
          <w:lang w:val="fr-FR"/>
        </w:rPr>
        <w:t xml:space="preserve">, </w:t>
      </w:r>
      <w:r>
        <w:rPr>
          <w:rFonts w:asciiTheme="minorHAnsi" w:eastAsia="Batang" w:hAnsiTheme="minorHAnsi" w:cs="Times New Roman"/>
          <w:sz w:val="22"/>
          <w:szCs w:val="22"/>
          <w:lang w:val="fr-FR"/>
        </w:rPr>
        <w:t xml:space="preserve">conformément aux décisions et </w:t>
      </w:r>
      <w:r w:rsidR="000565B2">
        <w:rPr>
          <w:rFonts w:asciiTheme="minorHAnsi" w:eastAsia="Batang" w:hAnsiTheme="minorHAnsi" w:cs="Times New Roman"/>
          <w:sz w:val="22"/>
          <w:szCs w:val="22"/>
          <w:lang w:val="fr-FR"/>
        </w:rPr>
        <w:t>modèles</w:t>
      </w:r>
      <w:r w:rsidR="000940EB">
        <w:rPr>
          <w:rFonts w:asciiTheme="minorHAnsi" w:eastAsia="Batang" w:hAnsiTheme="minorHAnsi" w:cs="Times New Roman"/>
          <w:sz w:val="22"/>
          <w:szCs w:val="22"/>
          <w:lang w:val="fr-FR"/>
        </w:rPr>
        <w:t xml:space="preserve"> de présentation approuvés à la 42</w:t>
      </w:r>
      <w:r w:rsidR="000940EB" w:rsidRPr="000940EB">
        <w:rPr>
          <w:rFonts w:asciiTheme="minorHAnsi" w:eastAsia="Batang" w:hAnsiTheme="minorHAnsi" w:cs="Times New Roman"/>
          <w:sz w:val="22"/>
          <w:szCs w:val="22"/>
          <w:vertAlign w:val="superscript"/>
          <w:lang w:val="fr-FR"/>
        </w:rPr>
        <w:t>e</w:t>
      </w:r>
      <w:r w:rsidR="000940EB">
        <w:rPr>
          <w:rFonts w:asciiTheme="minorHAnsi" w:eastAsia="Batang" w:hAnsiTheme="minorHAnsi" w:cs="Times New Roman"/>
          <w:sz w:val="22"/>
          <w:szCs w:val="22"/>
          <w:lang w:val="fr-FR"/>
        </w:rPr>
        <w:t xml:space="preserve"> Réunion du Comité permanent (SC42). Ces deux budgets réunis permettent au Secrétariat de mettre en œuvre plus efficacement le Plan stratégique</w:t>
      </w:r>
      <w:r w:rsidR="009460AC">
        <w:rPr>
          <w:rFonts w:asciiTheme="minorHAnsi" w:eastAsia="Batang" w:hAnsiTheme="minorHAnsi" w:cs="Times New Roman"/>
          <w:sz w:val="22"/>
          <w:szCs w:val="22"/>
          <w:lang w:val="fr-FR"/>
        </w:rPr>
        <w:t> </w:t>
      </w:r>
      <w:r w:rsidR="00431E8C" w:rsidRPr="001D446B">
        <w:rPr>
          <w:rFonts w:asciiTheme="minorHAnsi" w:eastAsia="Batang" w:hAnsiTheme="minorHAnsi" w:cs="Times New Roman"/>
          <w:sz w:val="22"/>
          <w:szCs w:val="22"/>
          <w:lang w:val="fr-FR"/>
        </w:rPr>
        <w:t xml:space="preserve">2009-2015 </w:t>
      </w:r>
      <w:r w:rsidR="000940EB">
        <w:rPr>
          <w:rFonts w:asciiTheme="minorHAnsi" w:eastAsia="Batang" w:hAnsiTheme="minorHAnsi" w:cs="Times New Roman"/>
          <w:sz w:val="22"/>
          <w:szCs w:val="22"/>
          <w:lang w:val="fr-FR"/>
        </w:rPr>
        <w:t>et les résolutions de la COP</w:t>
      </w:r>
      <w:r w:rsidR="0086507D" w:rsidRPr="001D446B">
        <w:rPr>
          <w:rFonts w:asciiTheme="minorHAnsi" w:eastAsia="Batang" w:hAnsiTheme="minorHAnsi" w:cs="Times New Roman"/>
          <w:sz w:val="22"/>
          <w:szCs w:val="22"/>
          <w:lang w:val="fr-FR"/>
        </w:rPr>
        <w:t xml:space="preserve">. </w:t>
      </w:r>
      <w:r w:rsidR="000940EB">
        <w:rPr>
          <w:rFonts w:asciiTheme="minorHAnsi" w:eastAsia="Batang" w:hAnsiTheme="minorHAnsi" w:cs="Times New Roman"/>
          <w:sz w:val="22"/>
          <w:szCs w:val="22"/>
          <w:lang w:val="fr-FR"/>
        </w:rPr>
        <w:t>Le Secré</w:t>
      </w:r>
      <w:r w:rsidR="0086507D" w:rsidRPr="001D446B">
        <w:rPr>
          <w:rFonts w:asciiTheme="minorHAnsi" w:eastAsia="Batang" w:hAnsiTheme="minorHAnsi" w:cs="Times New Roman"/>
          <w:sz w:val="22"/>
          <w:szCs w:val="22"/>
          <w:lang w:val="fr-FR"/>
        </w:rPr>
        <w:t xml:space="preserve">tariat, </w:t>
      </w:r>
      <w:r w:rsidR="000940EB">
        <w:rPr>
          <w:rFonts w:asciiTheme="minorHAnsi" w:eastAsia="Batang" w:hAnsiTheme="minorHAnsi" w:cs="Times New Roman"/>
          <w:sz w:val="22"/>
          <w:szCs w:val="22"/>
          <w:lang w:val="fr-FR"/>
        </w:rPr>
        <w:t xml:space="preserve">le Sous-groupe sur les finances et le Comité permanent étaient fermement convaincus que </w:t>
      </w:r>
      <w:r w:rsidR="009460AC">
        <w:rPr>
          <w:rFonts w:asciiTheme="minorHAnsi" w:eastAsia="Batang" w:hAnsiTheme="minorHAnsi" w:cs="Times New Roman"/>
          <w:sz w:val="22"/>
          <w:szCs w:val="22"/>
          <w:lang w:val="fr-FR"/>
        </w:rPr>
        <w:t xml:space="preserve">l’approbation par la </w:t>
      </w:r>
      <w:r w:rsidR="00431E8C" w:rsidRPr="001D446B">
        <w:rPr>
          <w:rFonts w:asciiTheme="minorHAnsi" w:eastAsia="Batang" w:hAnsiTheme="minorHAnsi" w:cs="Times New Roman"/>
          <w:sz w:val="22"/>
          <w:szCs w:val="22"/>
          <w:lang w:val="fr-FR"/>
        </w:rPr>
        <w:t xml:space="preserve">COP </w:t>
      </w:r>
      <w:r w:rsidR="009460AC">
        <w:rPr>
          <w:rFonts w:asciiTheme="minorHAnsi" w:eastAsia="Batang" w:hAnsiTheme="minorHAnsi" w:cs="Times New Roman"/>
          <w:sz w:val="22"/>
          <w:szCs w:val="22"/>
          <w:lang w:val="fr-FR"/>
        </w:rPr>
        <w:t xml:space="preserve">d’un budget administratif </w:t>
      </w:r>
      <w:r w:rsidR="000565B2">
        <w:rPr>
          <w:rFonts w:asciiTheme="minorHAnsi" w:eastAsia="Batang" w:hAnsiTheme="minorHAnsi" w:cs="Times New Roman"/>
          <w:sz w:val="22"/>
          <w:szCs w:val="22"/>
          <w:lang w:val="fr-FR"/>
        </w:rPr>
        <w:t>provisionné</w:t>
      </w:r>
      <w:r w:rsidR="009460AC">
        <w:rPr>
          <w:rFonts w:asciiTheme="minorHAnsi" w:eastAsia="Batang" w:hAnsiTheme="minorHAnsi" w:cs="Times New Roman"/>
          <w:sz w:val="22"/>
          <w:szCs w:val="22"/>
          <w:lang w:val="fr-FR"/>
        </w:rPr>
        <w:t xml:space="preserve"> et d’un budget non administratif non </w:t>
      </w:r>
      <w:r w:rsidR="000565B2">
        <w:rPr>
          <w:rFonts w:asciiTheme="minorHAnsi" w:eastAsia="Batang" w:hAnsiTheme="minorHAnsi" w:cs="Times New Roman"/>
          <w:sz w:val="22"/>
          <w:szCs w:val="22"/>
          <w:lang w:val="fr-FR"/>
        </w:rPr>
        <w:t>provisionné</w:t>
      </w:r>
      <w:r w:rsidR="009460AC">
        <w:rPr>
          <w:rFonts w:asciiTheme="minorHAnsi" w:eastAsia="Batang" w:hAnsiTheme="minorHAnsi" w:cs="Times New Roman"/>
          <w:sz w:val="22"/>
          <w:szCs w:val="22"/>
          <w:lang w:val="fr-FR"/>
        </w:rPr>
        <w:t xml:space="preserve"> pour la période triennale </w:t>
      </w:r>
      <w:r w:rsidR="0086507D" w:rsidRPr="001D446B">
        <w:rPr>
          <w:rFonts w:asciiTheme="minorHAnsi" w:eastAsia="Batang" w:hAnsiTheme="minorHAnsi" w:cs="Times New Roman"/>
          <w:sz w:val="22"/>
          <w:szCs w:val="22"/>
          <w:lang w:val="fr-FR"/>
        </w:rPr>
        <w:t xml:space="preserve">2013-2015 </w:t>
      </w:r>
      <w:r w:rsidR="009460AC">
        <w:rPr>
          <w:rFonts w:asciiTheme="minorHAnsi" w:eastAsia="Batang" w:hAnsiTheme="minorHAnsi" w:cs="Times New Roman"/>
          <w:sz w:val="22"/>
          <w:szCs w:val="22"/>
          <w:lang w:val="fr-FR"/>
        </w:rPr>
        <w:t xml:space="preserve">appuierait favorablement l’ensemble des efforts déployés pour obtenir des fonds en faveur de la Convention de Ramsar et de sa précieuse contribution à la résolution des questions liées à l’eau et aux zones humides. </w:t>
      </w:r>
      <w:r w:rsidR="00846F16">
        <w:rPr>
          <w:rFonts w:asciiTheme="minorHAnsi" w:eastAsia="Batang" w:hAnsiTheme="minorHAnsi" w:cs="Times New Roman"/>
          <w:sz w:val="22"/>
          <w:szCs w:val="22"/>
          <w:lang w:val="fr-FR"/>
        </w:rPr>
        <w:t xml:space="preserve">Il est proposé d’adopter une approche identique pour la période triennale </w:t>
      </w:r>
      <w:r w:rsidR="000F4187" w:rsidRPr="001D446B">
        <w:rPr>
          <w:rFonts w:asciiTheme="minorHAnsi" w:eastAsia="Batang" w:hAnsiTheme="minorHAnsi" w:cs="Times New Roman"/>
          <w:sz w:val="22"/>
          <w:szCs w:val="22"/>
          <w:lang w:val="fr-FR"/>
        </w:rPr>
        <w:t>2016-2018</w:t>
      </w:r>
      <w:r w:rsidR="00A30FA4" w:rsidRPr="001D446B">
        <w:rPr>
          <w:rFonts w:asciiTheme="minorHAnsi" w:eastAsia="Batang" w:hAnsiTheme="minorHAnsi" w:cs="Times New Roman"/>
          <w:sz w:val="22"/>
          <w:szCs w:val="22"/>
          <w:lang w:val="fr-FR"/>
        </w:rPr>
        <w:t>.</w:t>
      </w:r>
    </w:p>
    <w:p w:rsidR="00FB1011" w:rsidRPr="001D446B" w:rsidRDefault="00FB1011" w:rsidP="00FB1011">
      <w:pPr>
        <w:pStyle w:val="MGfulltext"/>
        <w:spacing w:after="0"/>
        <w:ind w:left="709"/>
        <w:rPr>
          <w:rFonts w:asciiTheme="minorHAnsi" w:eastAsia="Batang" w:hAnsiTheme="minorHAnsi" w:cs="Times New Roman"/>
          <w:sz w:val="22"/>
          <w:szCs w:val="22"/>
          <w:lang w:val="fr-FR"/>
        </w:rPr>
      </w:pPr>
    </w:p>
    <w:p w:rsidR="00790090" w:rsidRPr="001D446B" w:rsidRDefault="00846F16" w:rsidP="00FB1011">
      <w:pPr>
        <w:pStyle w:val="MGfulltext"/>
        <w:spacing w:after="0"/>
        <w:rPr>
          <w:rFonts w:asciiTheme="minorHAnsi" w:eastAsia="Batang" w:hAnsiTheme="minorHAnsi" w:cs="Times New Roman"/>
          <w:b/>
          <w:sz w:val="22"/>
          <w:szCs w:val="22"/>
          <w:lang w:val="fr-FR"/>
        </w:rPr>
      </w:pPr>
      <w:r>
        <w:rPr>
          <w:rFonts w:asciiTheme="minorHAnsi" w:eastAsia="Batang" w:hAnsiTheme="minorHAnsi" w:cs="Times New Roman"/>
          <w:b/>
          <w:sz w:val="22"/>
          <w:szCs w:val="22"/>
          <w:lang w:val="fr-FR"/>
        </w:rPr>
        <w:t>Scénarios de budget administratif</w:t>
      </w:r>
      <w:r w:rsidR="0057657F" w:rsidRPr="001D446B">
        <w:rPr>
          <w:rFonts w:asciiTheme="minorHAnsi" w:eastAsia="Batang" w:hAnsiTheme="minorHAnsi" w:cs="Times New Roman"/>
          <w:b/>
          <w:sz w:val="22"/>
          <w:szCs w:val="22"/>
          <w:lang w:val="fr-FR"/>
        </w:rPr>
        <w:t xml:space="preserve"> (Annex</w:t>
      </w:r>
      <w:r w:rsidR="00BB6397">
        <w:rPr>
          <w:rFonts w:asciiTheme="minorHAnsi" w:eastAsia="Batang" w:hAnsiTheme="minorHAnsi" w:cs="Times New Roman"/>
          <w:b/>
          <w:sz w:val="22"/>
          <w:szCs w:val="22"/>
          <w:lang w:val="fr-FR"/>
        </w:rPr>
        <w:t>e</w:t>
      </w:r>
      <w:r w:rsidR="0057657F" w:rsidRPr="001D446B">
        <w:rPr>
          <w:rFonts w:asciiTheme="minorHAnsi" w:eastAsia="Batang" w:hAnsiTheme="minorHAnsi" w:cs="Times New Roman"/>
          <w:b/>
          <w:sz w:val="22"/>
          <w:szCs w:val="22"/>
          <w:lang w:val="fr-FR"/>
        </w:rPr>
        <w:t xml:space="preserve"> 1)</w:t>
      </w:r>
    </w:p>
    <w:p w:rsidR="00FB1011" w:rsidRPr="001D446B" w:rsidRDefault="00FB1011" w:rsidP="00FB1011">
      <w:pPr>
        <w:pStyle w:val="MGfulltext"/>
        <w:spacing w:after="0"/>
        <w:rPr>
          <w:rFonts w:asciiTheme="minorHAnsi" w:eastAsia="Batang" w:hAnsiTheme="minorHAnsi" w:cs="Times New Roman"/>
          <w:sz w:val="22"/>
          <w:szCs w:val="22"/>
          <w:lang w:val="fr-FR"/>
        </w:rPr>
      </w:pPr>
    </w:p>
    <w:p w:rsidR="00046F1A" w:rsidRPr="001D446B" w:rsidRDefault="00846F16" w:rsidP="00FB1011">
      <w:pPr>
        <w:pStyle w:val="MGfulltext"/>
        <w:numPr>
          <w:ilvl w:val="0"/>
          <w:numId w:val="1"/>
        </w:numPr>
        <w:spacing w:after="0"/>
        <w:ind w:left="426" w:hanging="426"/>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 xml:space="preserve">Pour la période </w:t>
      </w:r>
      <w:r w:rsidR="0086507D" w:rsidRPr="001D446B">
        <w:rPr>
          <w:rFonts w:asciiTheme="minorHAnsi" w:eastAsia="Batang" w:hAnsiTheme="minorHAnsi" w:cs="Times New Roman"/>
          <w:sz w:val="22"/>
          <w:szCs w:val="22"/>
          <w:lang w:val="fr-FR"/>
        </w:rPr>
        <w:t>201</w:t>
      </w:r>
      <w:r w:rsidR="000F4187" w:rsidRPr="001D446B">
        <w:rPr>
          <w:rFonts w:asciiTheme="minorHAnsi" w:eastAsia="Batang" w:hAnsiTheme="minorHAnsi" w:cs="Times New Roman"/>
          <w:sz w:val="22"/>
          <w:szCs w:val="22"/>
          <w:lang w:val="fr-FR"/>
        </w:rPr>
        <w:t>6</w:t>
      </w:r>
      <w:r w:rsidR="0086507D" w:rsidRPr="001D446B">
        <w:rPr>
          <w:rFonts w:asciiTheme="minorHAnsi" w:eastAsia="Batang" w:hAnsiTheme="minorHAnsi" w:cs="Times New Roman"/>
          <w:sz w:val="22"/>
          <w:szCs w:val="22"/>
          <w:lang w:val="fr-FR"/>
        </w:rPr>
        <w:t>-201</w:t>
      </w:r>
      <w:r w:rsidR="000F4187" w:rsidRPr="001D446B">
        <w:rPr>
          <w:rFonts w:asciiTheme="minorHAnsi" w:eastAsia="Batang" w:hAnsiTheme="minorHAnsi" w:cs="Times New Roman"/>
          <w:sz w:val="22"/>
          <w:szCs w:val="22"/>
          <w:lang w:val="fr-FR"/>
        </w:rPr>
        <w:t>8</w:t>
      </w:r>
      <w:r w:rsidR="0086507D" w:rsidRPr="001D446B">
        <w:rPr>
          <w:rFonts w:asciiTheme="minorHAnsi" w:eastAsia="Batang" w:hAnsiTheme="minorHAnsi" w:cs="Times New Roman"/>
          <w:sz w:val="22"/>
          <w:szCs w:val="22"/>
          <w:lang w:val="fr-FR"/>
        </w:rPr>
        <w:t xml:space="preserve">, </w:t>
      </w:r>
      <w:r>
        <w:rPr>
          <w:rFonts w:asciiTheme="minorHAnsi" w:eastAsia="Batang" w:hAnsiTheme="minorHAnsi" w:cs="Times New Roman"/>
          <w:sz w:val="22"/>
          <w:szCs w:val="22"/>
          <w:lang w:val="fr-FR"/>
        </w:rPr>
        <w:t>trois scénarios de budget administratif sont proposés en Annexe </w:t>
      </w:r>
      <w:r w:rsidR="0029259A" w:rsidRPr="001D446B">
        <w:rPr>
          <w:rFonts w:asciiTheme="minorHAnsi" w:eastAsia="Batang" w:hAnsiTheme="minorHAnsi" w:cs="Times New Roman"/>
          <w:sz w:val="22"/>
          <w:szCs w:val="22"/>
          <w:lang w:val="fr-FR"/>
        </w:rPr>
        <w:t>1</w:t>
      </w:r>
      <w:r w:rsidR="0086507D" w:rsidRPr="001D446B">
        <w:rPr>
          <w:rFonts w:asciiTheme="minorHAnsi" w:eastAsia="Batang" w:hAnsiTheme="minorHAnsi" w:cs="Times New Roman"/>
          <w:sz w:val="22"/>
          <w:szCs w:val="22"/>
          <w:lang w:val="fr-FR"/>
        </w:rPr>
        <w:t xml:space="preserve">: </w:t>
      </w:r>
    </w:p>
    <w:p w:rsidR="00046F1A" w:rsidRPr="001D446B" w:rsidRDefault="00A14531" w:rsidP="00FB1011">
      <w:pPr>
        <w:pStyle w:val="MGfulltext"/>
        <w:numPr>
          <w:ilvl w:val="1"/>
          <w:numId w:val="1"/>
        </w:numPr>
        <w:spacing w:after="0"/>
        <w:ind w:left="851" w:hanging="425"/>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h</w:t>
      </w:r>
      <w:r w:rsidR="00846F16">
        <w:rPr>
          <w:rFonts w:asciiTheme="minorHAnsi" w:eastAsia="Batang" w:hAnsiTheme="minorHAnsi" w:cs="Times New Roman"/>
          <w:sz w:val="22"/>
          <w:szCs w:val="22"/>
          <w:lang w:val="fr-FR"/>
        </w:rPr>
        <w:t xml:space="preserve">ausse de </w:t>
      </w:r>
      <w:r w:rsidR="000F4187" w:rsidRPr="001D446B">
        <w:rPr>
          <w:rFonts w:asciiTheme="minorHAnsi" w:eastAsia="Batang" w:hAnsiTheme="minorHAnsi" w:cs="Times New Roman"/>
          <w:sz w:val="22"/>
          <w:szCs w:val="22"/>
          <w:lang w:val="fr-FR"/>
        </w:rPr>
        <w:t>0%,</w:t>
      </w:r>
      <w:r w:rsidR="0086507D" w:rsidRPr="001D446B">
        <w:rPr>
          <w:rFonts w:asciiTheme="minorHAnsi" w:eastAsia="Batang" w:hAnsiTheme="minorHAnsi" w:cs="Times New Roman"/>
          <w:sz w:val="22"/>
          <w:szCs w:val="22"/>
          <w:lang w:val="fr-FR"/>
        </w:rPr>
        <w:t xml:space="preserve"> </w:t>
      </w:r>
      <w:r w:rsidR="00846F16">
        <w:rPr>
          <w:rFonts w:asciiTheme="minorHAnsi" w:eastAsia="Batang" w:hAnsiTheme="minorHAnsi" w:cs="Times New Roman"/>
          <w:sz w:val="22"/>
          <w:szCs w:val="22"/>
          <w:lang w:val="fr-FR"/>
        </w:rPr>
        <w:t>aucun changement par rapport au budget de la période triennale 2013-2015</w:t>
      </w:r>
      <w:r w:rsidR="00557BB6" w:rsidRPr="001D446B">
        <w:rPr>
          <w:rFonts w:asciiTheme="minorHAnsi" w:eastAsia="Batang" w:hAnsiTheme="minorHAnsi" w:cs="Times New Roman"/>
          <w:sz w:val="22"/>
          <w:szCs w:val="22"/>
          <w:lang w:val="fr-FR"/>
        </w:rPr>
        <w:t>;</w:t>
      </w:r>
      <w:r w:rsidR="0086507D" w:rsidRPr="001D446B">
        <w:rPr>
          <w:rFonts w:asciiTheme="minorHAnsi" w:eastAsia="Batang" w:hAnsiTheme="minorHAnsi" w:cs="Times New Roman"/>
          <w:sz w:val="22"/>
          <w:szCs w:val="22"/>
          <w:lang w:val="fr-FR"/>
        </w:rPr>
        <w:t xml:space="preserve"> </w:t>
      </w:r>
    </w:p>
    <w:p w:rsidR="00C80213" w:rsidRPr="001D446B" w:rsidRDefault="00A14531" w:rsidP="00FB1011">
      <w:pPr>
        <w:pStyle w:val="MGfulltext"/>
        <w:numPr>
          <w:ilvl w:val="1"/>
          <w:numId w:val="1"/>
        </w:numPr>
        <w:spacing w:after="0"/>
        <w:ind w:left="851" w:hanging="425"/>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h</w:t>
      </w:r>
      <w:r w:rsidR="00846F16">
        <w:rPr>
          <w:rFonts w:asciiTheme="minorHAnsi" w:eastAsia="Batang" w:hAnsiTheme="minorHAnsi" w:cs="Times New Roman"/>
          <w:sz w:val="22"/>
          <w:szCs w:val="22"/>
          <w:lang w:val="fr-FR"/>
        </w:rPr>
        <w:t>ausse de 2%</w:t>
      </w:r>
      <w:r w:rsidR="000F4187" w:rsidRPr="001D446B">
        <w:rPr>
          <w:rFonts w:asciiTheme="minorHAnsi" w:eastAsia="Batang" w:hAnsiTheme="minorHAnsi" w:cs="Times New Roman"/>
          <w:sz w:val="22"/>
          <w:szCs w:val="22"/>
          <w:lang w:val="fr-FR"/>
        </w:rPr>
        <w:t xml:space="preserve"> </w:t>
      </w:r>
      <w:r w:rsidR="00846F16">
        <w:rPr>
          <w:rFonts w:asciiTheme="minorHAnsi" w:eastAsia="Batang" w:hAnsiTheme="minorHAnsi" w:cs="Times New Roman"/>
          <w:sz w:val="22"/>
          <w:szCs w:val="22"/>
          <w:lang w:val="fr-FR"/>
        </w:rPr>
        <w:t>(102 </w:t>
      </w:r>
      <w:r w:rsidR="00216D43" w:rsidRPr="001D446B">
        <w:rPr>
          <w:rFonts w:asciiTheme="minorHAnsi" w:eastAsia="Batang" w:hAnsiTheme="minorHAnsi" w:cs="Times New Roman"/>
          <w:sz w:val="22"/>
          <w:szCs w:val="22"/>
          <w:lang w:val="fr-FR"/>
        </w:rPr>
        <w:t>000</w:t>
      </w:r>
      <w:r w:rsidR="00846F16">
        <w:rPr>
          <w:rFonts w:asciiTheme="minorHAnsi" w:eastAsia="Batang" w:hAnsiTheme="minorHAnsi" w:cs="Times New Roman"/>
          <w:sz w:val="22"/>
          <w:szCs w:val="22"/>
          <w:lang w:val="fr-FR"/>
        </w:rPr>
        <w:t> CHF</w:t>
      </w:r>
      <w:r w:rsidR="00216D43" w:rsidRPr="001D446B">
        <w:rPr>
          <w:rFonts w:asciiTheme="minorHAnsi" w:eastAsia="Batang" w:hAnsiTheme="minorHAnsi" w:cs="Times New Roman"/>
          <w:sz w:val="22"/>
          <w:szCs w:val="22"/>
          <w:lang w:val="fr-FR"/>
        </w:rPr>
        <w:t>)</w:t>
      </w:r>
      <w:r w:rsidR="00846F16">
        <w:rPr>
          <w:rFonts w:asciiTheme="minorHAnsi" w:eastAsia="Batang" w:hAnsiTheme="minorHAnsi" w:cs="Times New Roman"/>
          <w:sz w:val="22"/>
          <w:szCs w:val="22"/>
          <w:lang w:val="fr-FR"/>
        </w:rPr>
        <w:t xml:space="preserve"> pour trois activités supplémentaires</w:t>
      </w:r>
      <w:r w:rsidR="00C80213" w:rsidRPr="001D446B">
        <w:rPr>
          <w:rFonts w:asciiTheme="minorHAnsi" w:eastAsia="Batang" w:hAnsiTheme="minorHAnsi" w:cs="Times New Roman"/>
          <w:sz w:val="22"/>
          <w:szCs w:val="22"/>
          <w:lang w:val="fr-FR"/>
        </w:rPr>
        <w:t>:</w:t>
      </w:r>
    </w:p>
    <w:p w:rsidR="00182333" w:rsidRPr="001D446B" w:rsidRDefault="00846F16" w:rsidP="00FB1011">
      <w:pPr>
        <w:pStyle w:val="MGfulltext"/>
        <w:numPr>
          <w:ilvl w:val="2"/>
          <w:numId w:val="1"/>
        </w:numPr>
        <w:spacing w:after="0"/>
        <w:ind w:left="1276" w:hanging="425"/>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 xml:space="preserve">Missions consultatives </w:t>
      </w:r>
      <w:r w:rsidR="00045A04" w:rsidRPr="001D446B">
        <w:rPr>
          <w:rFonts w:asciiTheme="minorHAnsi" w:eastAsia="Batang" w:hAnsiTheme="minorHAnsi" w:cs="Times New Roman"/>
          <w:sz w:val="22"/>
          <w:szCs w:val="22"/>
          <w:lang w:val="fr-FR"/>
        </w:rPr>
        <w:t>Ramsar</w:t>
      </w:r>
      <w:r w:rsidR="00BD7597" w:rsidRPr="001D446B">
        <w:rPr>
          <w:rStyle w:val="FootnoteReference"/>
          <w:rFonts w:asciiTheme="minorHAnsi" w:eastAsia="Batang" w:hAnsiTheme="minorHAnsi" w:cs="Times New Roman"/>
          <w:sz w:val="22"/>
          <w:szCs w:val="22"/>
          <w:lang w:val="fr-FR"/>
        </w:rPr>
        <w:footnoteReference w:id="1"/>
      </w:r>
      <w:r w:rsidR="00557BB6" w:rsidRPr="001D446B">
        <w:rPr>
          <w:rFonts w:asciiTheme="minorHAnsi" w:eastAsia="Batang" w:hAnsiTheme="minorHAnsi" w:cs="Times New Roman"/>
          <w:sz w:val="22"/>
          <w:szCs w:val="22"/>
          <w:lang w:val="fr-FR"/>
        </w:rPr>
        <w:t>;</w:t>
      </w:r>
    </w:p>
    <w:p w:rsidR="008F6C20" w:rsidRPr="001D446B" w:rsidRDefault="00A14531" w:rsidP="00FB1011">
      <w:pPr>
        <w:pStyle w:val="MGfulltext"/>
        <w:numPr>
          <w:ilvl w:val="2"/>
          <w:numId w:val="1"/>
        </w:numPr>
        <w:spacing w:after="0"/>
        <w:ind w:left="1276" w:hanging="425"/>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hausses de salaires fondées sur le mérite</w:t>
      </w:r>
      <w:r w:rsidR="00BD7597" w:rsidRPr="001D446B">
        <w:rPr>
          <w:rStyle w:val="FootnoteReference"/>
          <w:rFonts w:asciiTheme="minorHAnsi" w:eastAsia="Batang" w:hAnsiTheme="minorHAnsi" w:cs="Times New Roman"/>
          <w:sz w:val="22"/>
          <w:szCs w:val="22"/>
          <w:lang w:val="fr-FR"/>
        </w:rPr>
        <w:footnoteReference w:id="2"/>
      </w:r>
      <w:r w:rsidR="00557BB6" w:rsidRPr="001D446B">
        <w:rPr>
          <w:rFonts w:asciiTheme="minorHAnsi" w:eastAsia="Batang" w:hAnsiTheme="minorHAnsi" w:cs="Times New Roman"/>
          <w:sz w:val="22"/>
          <w:szCs w:val="22"/>
          <w:lang w:val="fr-FR"/>
        </w:rPr>
        <w:t>;</w:t>
      </w:r>
    </w:p>
    <w:p w:rsidR="008F6C20" w:rsidRPr="001D446B" w:rsidRDefault="00A14531" w:rsidP="00FB1011">
      <w:pPr>
        <w:pStyle w:val="MGfulltext"/>
        <w:numPr>
          <w:ilvl w:val="2"/>
          <w:numId w:val="1"/>
        </w:numPr>
        <w:spacing w:after="0"/>
        <w:ind w:left="1276" w:hanging="425"/>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formation du personnel</w:t>
      </w:r>
      <w:r w:rsidR="00BD7597" w:rsidRPr="001D446B">
        <w:rPr>
          <w:rStyle w:val="FootnoteReference"/>
          <w:rFonts w:asciiTheme="minorHAnsi" w:eastAsia="Batang" w:hAnsiTheme="minorHAnsi" w:cs="Times New Roman"/>
          <w:sz w:val="22"/>
          <w:szCs w:val="22"/>
          <w:lang w:val="fr-FR"/>
        </w:rPr>
        <w:footnoteReference w:id="3"/>
      </w:r>
      <w:r w:rsidR="00B122DF" w:rsidRPr="001D446B">
        <w:rPr>
          <w:rFonts w:asciiTheme="minorHAnsi" w:eastAsia="Batang" w:hAnsiTheme="minorHAnsi" w:cs="Times New Roman"/>
          <w:sz w:val="22"/>
          <w:szCs w:val="22"/>
          <w:lang w:val="fr-FR"/>
        </w:rPr>
        <w:t>.</w:t>
      </w:r>
    </w:p>
    <w:p w:rsidR="00B122DF" w:rsidRPr="001D446B" w:rsidRDefault="00A14531" w:rsidP="00FB1011">
      <w:pPr>
        <w:pStyle w:val="MGfulltext"/>
        <w:numPr>
          <w:ilvl w:val="1"/>
          <w:numId w:val="1"/>
        </w:numPr>
        <w:spacing w:after="0"/>
        <w:ind w:left="851" w:hanging="425"/>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lastRenderedPageBreak/>
        <w:t>hausse de 4% (204 </w:t>
      </w:r>
      <w:r w:rsidR="00216D43" w:rsidRPr="001D446B">
        <w:rPr>
          <w:rFonts w:asciiTheme="minorHAnsi" w:eastAsia="Batang" w:hAnsiTheme="minorHAnsi" w:cs="Times New Roman"/>
          <w:sz w:val="22"/>
          <w:szCs w:val="22"/>
          <w:lang w:val="fr-FR"/>
        </w:rPr>
        <w:t>000</w:t>
      </w:r>
      <w:r>
        <w:rPr>
          <w:rFonts w:asciiTheme="minorHAnsi" w:eastAsia="Batang" w:hAnsiTheme="minorHAnsi" w:cs="Times New Roman"/>
          <w:sz w:val="22"/>
          <w:szCs w:val="22"/>
          <w:lang w:val="fr-FR"/>
        </w:rPr>
        <w:t> CHF</w:t>
      </w:r>
      <w:r w:rsidR="00216D43" w:rsidRPr="001D446B">
        <w:rPr>
          <w:rFonts w:asciiTheme="minorHAnsi" w:eastAsia="Batang" w:hAnsiTheme="minorHAnsi" w:cs="Times New Roman"/>
          <w:sz w:val="22"/>
          <w:szCs w:val="22"/>
          <w:lang w:val="fr-FR"/>
        </w:rPr>
        <w:t xml:space="preserve">) </w:t>
      </w:r>
      <w:r w:rsidRPr="00A14531">
        <w:rPr>
          <w:rFonts w:asciiTheme="minorHAnsi" w:eastAsia="Batang" w:hAnsiTheme="minorHAnsi" w:cs="Times New Roman"/>
          <w:sz w:val="22"/>
          <w:szCs w:val="22"/>
          <w:lang w:val="fr-FR"/>
        </w:rPr>
        <w:t xml:space="preserve">pour trois activités </w:t>
      </w:r>
      <w:r w:rsidR="00D00F2C">
        <w:rPr>
          <w:rFonts w:asciiTheme="minorHAnsi" w:eastAsia="Batang" w:hAnsiTheme="minorHAnsi" w:cs="Times New Roman"/>
          <w:sz w:val="22"/>
          <w:szCs w:val="22"/>
          <w:lang w:val="fr-FR"/>
        </w:rPr>
        <w:t xml:space="preserve">différentes </w:t>
      </w:r>
      <w:r w:rsidRPr="00A14531">
        <w:rPr>
          <w:rFonts w:asciiTheme="minorHAnsi" w:eastAsia="Batang" w:hAnsiTheme="minorHAnsi" w:cs="Times New Roman"/>
          <w:sz w:val="22"/>
          <w:szCs w:val="22"/>
          <w:lang w:val="fr-FR"/>
        </w:rPr>
        <w:t>supplémentaires</w:t>
      </w:r>
      <w:r w:rsidR="00D00F2C">
        <w:rPr>
          <w:rFonts w:asciiTheme="minorHAnsi" w:eastAsia="Batang" w:hAnsiTheme="minorHAnsi" w:cs="Times New Roman"/>
          <w:sz w:val="22"/>
          <w:szCs w:val="22"/>
          <w:lang w:val="fr-FR"/>
        </w:rPr>
        <w:t xml:space="preserve"> (compte tenu du volume de fonds nécessaires pour recruter un Responsable régional, les priorités sont changées par rapport au scénario de 2%)</w:t>
      </w:r>
      <w:r w:rsidR="00B122DF" w:rsidRPr="001D446B">
        <w:rPr>
          <w:rFonts w:asciiTheme="minorHAnsi" w:eastAsia="Batang" w:hAnsiTheme="minorHAnsi" w:cs="Times New Roman"/>
          <w:sz w:val="22"/>
          <w:szCs w:val="22"/>
          <w:lang w:val="fr-FR"/>
        </w:rPr>
        <w:t>:</w:t>
      </w:r>
    </w:p>
    <w:p w:rsidR="00B122DF" w:rsidRPr="001D446B" w:rsidRDefault="00A14531" w:rsidP="00A14531">
      <w:pPr>
        <w:pStyle w:val="MGfulltext"/>
        <w:numPr>
          <w:ilvl w:val="2"/>
          <w:numId w:val="1"/>
        </w:numPr>
        <w:spacing w:after="0"/>
        <w:ind w:left="1276" w:hanging="425"/>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recrutement d’un Responsable régional (Amérique</w:t>
      </w:r>
      <w:r w:rsidR="00BD7597" w:rsidRPr="001D446B">
        <w:rPr>
          <w:rFonts w:asciiTheme="minorHAnsi" w:eastAsia="Batang" w:hAnsiTheme="minorHAnsi" w:cs="Times New Roman"/>
          <w:sz w:val="22"/>
          <w:szCs w:val="22"/>
          <w:lang w:val="fr-FR"/>
        </w:rPr>
        <w:t>s)</w:t>
      </w:r>
      <w:r w:rsidR="00BD7597" w:rsidRPr="001D446B">
        <w:rPr>
          <w:rStyle w:val="FootnoteReference"/>
          <w:rFonts w:asciiTheme="minorHAnsi" w:eastAsia="Batang" w:hAnsiTheme="minorHAnsi" w:cs="Times New Roman"/>
          <w:sz w:val="22"/>
          <w:szCs w:val="22"/>
          <w:lang w:val="fr-FR"/>
        </w:rPr>
        <w:footnoteReference w:id="4"/>
      </w:r>
      <w:r w:rsidR="00557BB6" w:rsidRPr="001D446B">
        <w:rPr>
          <w:rFonts w:asciiTheme="minorHAnsi" w:eastAsia="Batang" w:hAnsiTheme="minorHAnsi" w:cs="Times New Roman"/>
          <w:sz w:val="22"/>
          <w:szCs w:val="22"/>
          <w:lang w:val="fr-FR"/>
        </w:rPr>
        <w:t>;</w:t>
      </w:r>
    </w:p>
    <w:p w:rsidR="00B122DF" w:rsidRPr="001D446B" w:rsidRDefault="00F355E7" w:rsidP="00FB1011">
      <w:pPr>
        <w:pStyle w:val="MGfulltext"/>
        <w:numPr>
          <w:ilvl w:val="2"/>
          <w:numId w:val="1"/>
        </w:numPr>
        <w:spacing w:after="0"/>
        <w:ind w:left="1276" w:hanging="425"/>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 xml:space="preserve">Missions consultatives </w:t>
      </w:r>
      <w:r w:rsidRPr="001D446B">
        <w:rPr>
          <w:rFonts w:asciiTheme="minorHAnsi" w:eastAsia="Batang" w:hAnsiTheme="minorHAnsi" w:cs="Times New Roman"/>
          <w:sz w:val="22"/>
          <w:szCs w:val="22"/>
          <w:lang w:val="fr-FR"/>
        </w:rPr>
        <w:t>Ramsar</w:t>
      </w:r>
      <w:r>
        <w:rPr>
          <w:rFonts w:asciiTheme="minorHAnsi" w:eastAsia="Batang" w:hAnsiTheme="minorHAnsi" w:cs="Times New Roman"/>
          <w:sz w:val="22"/>
          <w:szCs w:val="22"/>
          <w:lang w:val="fr-FR"/>
        </w:rPr>
        <w:t>;</w:t>
      </w:r>
    </w:p>
    <w:p w:rsidR="00474B87" w:rsidRPr="001D446B" w:rsidRDefault="00F355E7" w:rsidP="00FB1011">
      <w:pPr>
        <w:pStyle w:val="MGfulltext"/>
        <w:numPr>
          <w:ilvl w:val="2"/>
          <w:numId w:val="1"/>
        </w:numPr>
        <w:spacing w:after="0"/>
        <w:ind w:left="1276" w:hanging="425"/>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hausses de salaires fondées sur le mérite</w:t>
      </w:r>
      <w:r w:rsidR="00FB1011" w:rsidRPr="001D446B">
        <w:rPr>
          <w:rFonts w:asciiTheme="minorHAnsi" w:eastAsia="Batang" w:hAnsiTheme="minorHAnsi" w:cs="Times New Roman"/>
          <w:sz w:val="22"/>
          <w:szCs w:val="22"/>
          <w:lang w:val="fr-FR"/>
        </w:rPr>
        <w:t>.</w:t>
      </w:r>
    </w:p>
    <w:p w:rsidR="00FB1011" w:rsidRPr="001D446B" w:rsidRDefault="00FB1011" w:rsidP="00FB1011">
      <w:pPr>
        <w:pStyle w:val="MGfulltext"/>
        <w:spacing w:after="0"/>
        <w:ind w:left="2160"/>
        <w:rPr>
          <w:rFonts w:asciiTheme="minorHAnsi" w:eastAsia="Batang" w:hAnsiTheme="minorHAnsi" w:cs="Times New Roman"/>
          <w:sz w:val="22"/>
          <w:szCs w:val="22"/>
          <w:lang w:val="fr-FR"/>
        </w:rPr>
      </w:pPr>
    </w:p>
    <w:p w:rsidR="00474B87" w:rsidRPr="001D446B" w:rsidRDefault="007E113F" w:rsidP="00FB1011">
      <w:pPr>
        <w:pStyle w:val="MGfulltext"/>
        <w:numPr>
          <w:ilvl w:val="0"/>
          <w:numId w:val="1"/>
        </w:numPr>
        <w:spacing w:after="0"/>
        <w:ind w:left="426" w:hanging="426"/>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 xml:space="preserve">Les trois scénarios relatifs au budget administratif </w:t>
      </w:r>
      <w:r w:rsidR="008E46D8">
        <w:rPr>
          <w:rFonts w:asciiTheme="minorHAnsi" w:eastAsia="Batang" w:hAnsiTheme="minorHAnsi" w:cs="Times New Roman"/>
          <w:sz w:val="22"/>
          <w:szCs w:val="22"/>
          <w:lang w:val="fr-FR"/>
        </w:rPr>
        <w:t>figurant</w:t>
      </w:r>
      <w:r>
        <w:rPr>
          <w:rFonts w:asciiTheme="minorHAnsi" w:eastAsia="Batang" w:hAnsiTheme="minorHAnsi" w:cs="Times New Roman"/>
          <w:sz w:val="22"/>
          <w:szCs w:val="22"/>
          <w:lang w:val="fr-FR"/>
        </w:rPr>
        <w:t xml:space="preserve"> en Annexe 1 au présent document partent des hypothèses fondamentales suivantes (</w:t>
      </w:r>
      <w:r w:rsidR="002B04AC">
        <w:rPr>
          <w:rFonts w:asciiTheme="minorHAnsi" w:eastAsia="Batang" w:hAnsiTheme="minorHAnsi" w:cs="Times New Roman"/>
          <w:sz w:val="22"/>
          <w:szCs w:val="22"/>
          <w:lang w:val="fr-FR"/>
        </w:rPr>
        <w:t>remarque</w:t>
      </w:r>
      <w:r>
        <w:rPr>
          <w:rFonts w:asciiTheme="minorHAnsi" w:eastAsia="Batang" w:hAnsiTheme="minorHAnsi" w:cs="Times New Roman"/>
          <w:sz w:val="22"/>
          <w:szCs w:val="22"/>
          <w:lang w:val="fr-FR"/>
        </w:rPr>
        <w:t xml:space="preserve">: </w:t>
      </w:r>
      <w:r w:rsidR="002B04AC">
        <w:rPr>
          <w:rFonts w:asciiTheme="minorHAnsi" w:eastAsia="Batang" w:hAnsiTheme="minorHAnsi" w:cs="Times New Roman"/>
          <w:sz w:val="22"/>
          <w:szCs w:val="22"/>
          <w:lang w:val="fr-FR"/>
        </w:rPr>
        <w:t>le budget est présenté en détail pour que les Parties sachent précisément à quoi serviront leurs contributions) :</w:t>
      </w:r>
    </w:p>
    <w:p w:rsidR="00474B87" w:rsidRPr="001D446B" w:rsidRDefault="000A7030" w:rsidP="00FB1011">
      <w:pPr>
        <w:pStyle w:val="MGfulltext"/>
        <w:numPr>
          <w:ilvl w:val="1"/>
          <w:numId w:val="1"/>
        </w:numPr>
        <w:spacing w:after="0"/>
        <w:ind w:left="851" w:hanging="425"/>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l’intégralité des contributions (en francs suisses) des Parties contractantes est perçue, sur la base du barème des contributions des Nations Unies, y compris un versement volontaire de 22% des États-Unis d’Amérique</w:t>
      </w:r>
      <w:r w:rsidR="00AE199E" w:rsidRPr="001D446B">
        <w:rPr>
          <w:rFonts w:asciiTheme="minorHAnsi" w:eastAsia="Batang" w:hAnsiTheme="minorHAnsi" w:cs="Times New Roman"/>
          <w:sz w:val="22"/>
          <w:szCs w:val="22"/>
          <w:lang w:val="fr-FR"/>
        </w:rPr>
        <w:t>;</w:t>
      </w:r>
    </w:p>
    <w:p w:rsidR="004C7082" w:rsidRPr="001D446B" w:rsidRDefault="00F15372" w:rsidP="00FB1011">
      <w:pPr>
        <w:pStyle w:val="MGfulltext"/>
        <w:numPr>
          <w:ilvl w:val="1"/>
          <w:numId w:val="1"/>
        </w:numPr>
        <w:spacing w:after="0"/>
        <w:ind w:left="851" w:hanging="425"/>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maintien de tous les postes actuels financés par le budget administratif (Secrétaire géné</w:t>
      </w:r>
      <w:r w:rsidR="004C7082" w:rsidRPr="001D446B">
        <w:rPr>
          <w:rFonts w:asciiTheme="minorHAnsi" w:eastAsia="Batang" w:hAnsiTheme="minorHAnsi" w:cs="Times New Roman"/>
          <w:sz w:val="22"/>
          <w:szCs w:val="22"/>
          <w:lang w:val="fr-FR"/>
        </w:rPr>
        <w:t xml:space="preserve">ral, </w:t>
      </w:r>
      <w:r>
        <w:rPr>
          <w:rFonts w:asciiTheme="minorHAnsi" w:eastAsia="Batang" w:hAnsiTheme="minorHAnsi" w:cs="Times New Roman"/>
          <w:sz w:val="22"/>
          <w:szCs w:val="22"/>
          <w:lang w:val="fr-FR"/>
        </w:rPr>
        <w:t>Secrétaire géné</w:t>
      </w:r>
      <w:r w:rsidRPr="001D446B">
        <w:rPr>
          <w:rFonts w:asciiTheme="minorHAnsi" w:eastAsia="Batang" w:hAnsiTheme="minorHAnsi" w:cs="Times New Roman"/>
          <w:sz w:val="22"/>
          <w:szCs w:val="22"/>
          <w:lang w:val="fr-FR"/>
        </w:rPr>
        <w:t>ral</w:t>
      </w:r>
      <w:r>
        <w:rPr>
          <w:rFonts w:asciiTheme="minorHAnsi" w:eastAsia="Batang" w:hAnsiTheme="minorHAnsi" w:cs="Times New Roman"/>
          <w:sz w:val="22"/>
          <w:szCs w:val="22"/>
          <w:lang w:val="fr-FR"/>
        </w:rPr>
        <w:t xml:space="preserve"> adjoint</w:t>
      </w:r>
      <w:r w:rsidR="004C7082" w:rsidRPr="001D446B">
        <w:rPr>
          <w:rFonts w:asciiTheme="minorHAnsi" w:eastAsia="Batang" w:hAnsiTheme="minorHAnsi" w:cs="Times New Roman"/>
          <w:sz w:val="22"/>
          <w:szCs w:val="22"/>
          <w:lang w:val="fr-FR"/>
        </w:rPr>
        <w:t xml:space="preserve">, 4 </w:t>
      </w:r>
      <w:r>
        <w:rPr>
          <w:rFonts w:asciiTheme="minorHAnsi" w:eastAsia="Batang" w:hAnsiTheme="minorHAnsi" w:cs="Times New Roman"/>
          <w:sz w:val="22"/>
          <w:szCs w:val="22"/>
          <w:lang w:val="fr-FR"/>
        </w:rPr>
        <w:t>Conseillers régionaux principaux, 1 Responsable régional (Océanie</w:t>
      </w:r>
      <w:r w:rsidR="004C7082" w:rsidRPr="001D446B">
        <w:rPr>
          <w:rFonts w:asciiTheme="minorHAnsi" w:eastAsia="Batang" w:hAnsiTheme="minorHAnsi" w:cs="Times New Roman"/>
          <w:sz w:val="22"/>
          <w:szCs w:val="22"/>
          <w:lang w:val="fr-FR"/>
        </w:rPr>
        <w:t xml:space="preserve"> - </w:t>
      </w:r>
      <w:r>
        <w:rPr>
          <w:rFonts w:asciiTheme="minorHAnsi" w:eastAsia="Batang" w:hAnsiTheme="minorHAnsi" w:cs="Times New Roman"/>
          <w:sz w:val="22"/>
          <w:szCs w:val="22"/>
          <w:lang w:val="fr-FR"/>
        </w:rPr>
        <w:t>détaché</w:t>
      </w:r>
      <w:r w:rsidR="004C7082" w:rsidRPr="001D446B">
        <w:rPr>
          <w:rFonts w:asciiTheme="minorHAnsi" w:eastAsia="Batang" w:hAnsiTheme="minorHAnsi" w:cs="Times New Roman"/>
          <w:sz w:val="22"/>
          <w:szCs w:val="22"/>
          <w:lang w:val="fr-FR"/>
        </w:rPr>
        <w:t>), 1</w:t>
      </w:r>
      <w:r>
        <w:rPr>
          <w:rFonts w:asciiTheme="minorHAnsi" w:eastAsia="Batang" w:hAnsiTheme="minorHAnsi" w:cs="Times New Roman"/>
          <w:sz w:val="22"/>
          <w:szCs w:val="22"/>
          <w:lang w:val="fr-FR"/>
        </w:rPr>
        <w:t xml:space="preserve"> Responsable régional subalterne (Afrique)</w:t>
      </w:r>
      <w:r w:rsidR="004C7082" w:rsidRPr="001D446B">
        <w:rPr>
          <w:rFonts w:asciiTheme="minorHAnsi" w:eastAsia="Batang" w:hAnsiTheme="minorHAnsi" w:cs="Times New Roman"/>
          <w:sz w:val="22"/>
          <w:szCs w:val="22"/>
          <w:lang w:val="fr-FR"/>
        </w:rPr>
        <w:t xml:space="preserve">, 4 </w:t>
      </w:r>
      <w:r w:rsidR="00D54703">
        <w:rPr>
          <w:rFonts w:asciiTheme="minorHAnsi" w:eastAsia="Batang" w:hAnsiTheme="minorHAnsi" w:cs="Times New Roman"/>
          <w:sz w:val="22"/>
          <w:szCs w:val="22"/>
          <w:lang w:val="fr-FR"/>
        </w:rPr>
        <w:t xml:space="preserve">stagiaires au sein des équipes régionales, </w:t>
      </w:r>
      <w:r w:rsidR="004C7082" w:rsidRPr="001D446B">
        <w:rPr>
          <w:rFonts w:asciiTheme="minorHAnsi" w:eastAsia="Batang" w:hAnsiTheme="minorHAnsi" w:cs="Times New Roman"/>
          <w:sz w:val="22"/>
          <w:szCs w:val="22"/>
          <w:lang w:val="fr-FR"/>
        </w:rPr>
        <w:t xml:space="preserve">1 </w:t>
      </w:r>
      <w:r w:rsidR="00D54703">
        <w:rPr>
          <w:rFonts w:asciiTheme="minorHAnsi" w:eastAsia="Batang" w:hAnsiTheme="minorHAnsi" w:cs="Times New Roman"/>
          <w:sz w:val="22"/>
          <w:szCs w:val="22"/>
          <w:lang w:val="fr-FR"/>
        </w:rPr>
        <w:t xml:space="preserve">Responsable des partenariats/de la collecte de fonds, </w:t>
      </w:r>
      <w:r w:rsidR="004C7082" w:rsidRPr="001D446B">
        <w:rPr>
          <w:rFonts w:asciiTheme="minorHAnsi" w:eastAsia="Batang" w:hAnsiTheme="minorHAnsi" w:cs="Times New Roman"/>
          <w:sz w:val="22"/>
          <w:szCs w:val="22"/>
          <w:lang w:val="fr-FR"/>
        </w:rPr>
        <w:t xml:space="preserve">1 </w:t>
      </w:r>
      <w:r w:rsidR="00B80D3F">
        <w:rPr>
          <w:rFonts w:asciiTheme="minorHAnsi" w:eastAsia="Batang" w:hAnsiTheme="minorHAnsi" w:cs="Times New Roman"/>
          <w:sz w:val="22"/>
          <w:szCs w:val="22"/>
          <w:lang w:val="fr-FR"/>
        </w:rPr>
        <w:t xml:space="preserve">Responsable de l’appui au GEST, </w:t>
      </w:r>
      <w:r w:rsidR="008E46D8">
        <w:rPr>
          <w:rFonts w:asciiTheme="minorHAnsi" w:eastAsia="Batang" w:hAnsiTheme="minorHAnsi" w:cs="Times New Roman"/>
          <w:sz w:val="22"/>
          <w:szCs w:val="22"/>
          <w:lang w:val="fr-FR"/>
        </w:rPr>
        <w:t xml:space="preserve">1 Responsable financier, </w:t>
      </w:r>
      <w:r w:rsidR="00B80D3F">
        <w:rPr>
          <w:rFonts w:asciiTheme="minorHAnsi" w:eastAsia="Batang" w:hAnsiTheme="minorHAnsi" w:cs="Times New Roman"/>
          <w:sz w:val="22"/>
          <w:szCs w:val="22"/>
          <w:lang w:val="fr-FR"/>
        </w:rPr>
        <w:t>1 Responsable de la d</w:t>
      </w:r>
      <w:r w:rsidR="004C7082" w:rsidRPr="001D446B">
        <w:rPr>
          <w:rFonts w:asciiTheme="minorHAnsi" w:eastAsia="Batang" w:hAnsiTheme="minorHAnsi" w:cs="Times New Roman"/>
          <w:sz w:val="22"/>
          <w:szCs w:val="22"/>
          <w:lang w:val="fr-FR"/>
        </w:rPr>
        <w:t xml:space="preserve">ocumentation, 1 </w:t>
      </w:r>
      <w:r w:rsidR="00B80D3F">
        <w:rPr>
          <w:rFonts w:asciiTheme="minorHAnsi" w:eastAsia="Batang" w:hAnsiTheme="minorHAnsi" w:cs="Times New Roman"/>
          <w:sz w:val="22"/>
          <w:szCs w:val="22"/>
          <w:lang w:val="fr-FR"/>
        </w:rPr>
        <w:t>Responsable de la communication/CESP</w:t>
      </w:r>
      <w:r w:rsidR="004C7082" w:rsidRPr="001D446B">
        <w:rPr>
          <w:rFonts w:asciiTheme="minorHAnsi" w:eastAsia="Batang" w:hAnsiTheme="minorHAnsi" w:cs="Times New Roman"/>
          <w:sz w:val="22"/>
          <w:szCs w:val="22"/>
          <w:lang w:val="fr-FR"/>
        </w:rPr>
        <w:t>, 1 C</w:t>
      </w:r>
      <w:r w:rsidR="00B80D3F">
        <w:rPr>
          <w:rFonts w:asciiTheme="minorHAnsi" w:eastAsia="Batang" w:hAnsiTheme="minorHAnsi" w:cs="Times New Roman"/>
          <w:sz w:val="22"/>
          <w:szCs w:val="22"/>
          <w:lang w:val="fr-FR"/>
        </w:rPr>
        <w:t>hargé de communication</w:t>
      </w:r>
      <w:r w:rsidR="004C7082" w:rsidRPr="001D446B">
        <w:rPr>
          <w:rFonts w:asciiTheme="minorHAnsi" w:eastAsia="Batang" w:hAnsiTheme="minorHAnsi" w:cs="Times New Roman"/>
          <w:sz w:val="22"/>
          <w:szCs w:val="22"/>
          <w:lang w:val="fr-FR"/>
        </w:rPr>
        <w:t>, 3 A</w:t>
      </w:r>
      <w:r w:rsidR="00B80D3F">
        <w:rPr>
          <w:rFonts w:asciiTheme="minorHAnsi" w:eastAsia="Batang" w:hAnsiTheme="minorHAnsi" w:cs="Times New Roman"/>
          <w:sz w:val="22"/>
          <w:szCs w:val="22"/>
          <w:lang w:val="fr-FR"/>
        </w:rPr>
        <w:t>ssistants a</w:t>
      </w:r>
      <w:r w:rsidR="004C7082" w:rsidRPr="001D446B">
        <w:rPr>
          <w:rFonts w:asciiTheme="minorHAnsi" w:eastAsia="Batang" w:hAnsiTheme="minorHAnsi" w:cs="Times New Roman"/>
          <w:sz w:val="22"/>
          <w:szCs w:val="22"/>
          <w:lang w:val="fr-FR"/>
        </w:rPr>
        <w:t>dministrati</w:t>
      </w:r>
      <w:r w:rsidR="00B80D3F">
        <w:rPr>
          <w:rFonts w:asciiTheme="minorHAnsi" w:eastAsia="Batang" w:hAnsiTheme="minorHAnsi" w:cs="Times New Roman"/>
          <w:sz w:val="22"/>
          <w:szCs w:val="22"/>
          <w:lang w:val="fr-FR"/>
        </w:rPr>
        <w:t>fs et 1 Responsable informatique</w:t>
      </w:r>
      <w:r w:rsidR="0019324F">
        <w:rPr>
          <w:rFonts w:asciiTheme="minorHAnsi" w:eastAsia="Batang" w:hAnsiTheme="minorHAnsi" w:cs="Times New Roman"/>
          <w:sz w:val="22"/>
          <w:szCs w:val="22"/>
          <w:lang w:val="fr-FR"/>
        </w:rPr>
        <w:t>;</w:t>
      </w:r>
    </w:p>
    <w:p w:rsidR="004C7082" w:rsidRPr="001D446B" w:rsidRDefault="0019324F" w:rsidP="00FB1011">
      <w:pPr>
        <w:pStyle w:val="MGfulltext"/>
        <w:numPr>
          <w:ilvl w:val="1"/>
          <w:numId w:val="1"/>
        </w:numPr>
        <w:spacing w:after="0"/>
        <w:ind w:left="851" w:hanging="425"/>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l’effectif reste identique en 2015, et le même budget est alloué pour l’ensemble des frais de personnel, comme prévu à la COP11 ;</w:t>
      </w:r>
    </w:p>
    <w:p w:rsidR="00474B87" w:rsidRPr="001D446B" w:rsidRDefault="00141094" w:rsidP="00FB1011">
      <w:pPr>
        <w:pStyle w:val="MGfulltext"/>
        <w:numPr>
          <w:ilvl w:val="1"/>
          <w:numId w:val="1"/>
        </w:numPr>
        <w:spacing w:after="0"/>
        <w:ind w:left="851" w:hanging="425"/>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s’agissant des différents postes, il pourra se révéler difficile de tous les maintenir en cas d’augmentation du coût de la vie/d’inflation liée au salaire réel supérieures aux montants prévus selon les différents scénarios;</w:t>
      </w:r>
    </w:p>
    <w:p w:rsidR="00474B87" w:rsidRPr="001D446B" w:rsidRDefault="00141094" w:rsidP="00FB1011">
      <w:pPr>
        <w:pStyle w:val="MGfulltext"/>
        <w:numPr>
          <w:ilvl w:val="1"/>
          <w:numId w:val="1"/>
        </w:numPr>
        <w:spacing w:after="0"/>
        <w:ind w:left="851" w:hanging="425"/>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 xml:space="preserve">pour cette période triennale comme pour la précédente, un montant annuel de 120 000 CHF a été prévu au budget au titre de fonds de démarrage pour </w:t>
      </w:r>
      <w:r w:rsidR="008E46D8">
        <w:rPr>
          <w:rFonts w:asciiTheme="minorHAnsi" w:eastAsia="Batang" w:hAnsiTheme="minorHAnsi" w:cs="Times New Roman"/>
          <w:sz w:val="22"/>
          <w:szCs w:val="22"/>
          <w:lang w:val="fr-FR"/>
        </w:rPr>
        <w:t>des I</w:t>
      </w:r>
      <w:r w:rsidR="00225507">
        <w:rPr>
          <w:rFonts w:asciiTheme="minorHAnsi" w:eastAsia="Batang" w:hAnsiTheme="minorHAnsi" w:cs="Times New Roman"/>
          <w:sz w:val="22"/>
          <w:szCs w:val="22"/>
          <w:lang w:val="fr-FR"/>
        </w:rPr>
        <w:t xml:space="preserve">nitiatives régionales. </w:t>
      </w:r>
      <w:r w:rsidR="009F105E">
        <w:rPr>
          <w:rFonts w:asciiTheme="minorHAnsi" w:eastAsia="Batang" w:hAnsiTheme="minorHAnsi" w:cs="Times New Roman"/>
          <w:sz w:val="22"/>
          <w:szCs w:val="22"/>
          <w:lang w:val="fr-FR"/>
        </w:rPr>
        <w:t>A</w:t>
      </w:r>
      <w:r w:rsidR="008E46D8">
        <w:rPr>
          <w:rFonts w:asciiTheme="minorHAnsi" w:eastAsia="Batang" w:hAnsiTheme="minorHAnsi" w:cs="Times New Roman"/>
          <w:sz w:val="22"/>
          <w:szCs w:val="22"/>
          <w:lang w:val="fr-FR"/>
        </w:rPr>
        <w:t>ctuellement, aucune nouvelle I</w:t>
      </w:r>
      <w:r w:rsidR="00225507">
        <w:rPr>
          <w:rFonts w:asciiTheme="minorHAnsi" w:eastAsia="Batang" w:hAnsiTheme="minorHAnsi" w:cs="Times New Roman"/>
          <w:sz w:val="22"/>
          <w:szCs w:val="22"/>
          <w:lang w:val="fr-FR"/>
        </w:rPr>
        <w:t xml:space="preserve">nitiative régionale </w:t>
      </w:r>
      <w:r w:rsidR="009F105E">
        <w:rPr>
          <w:rFonts w:asciiTheme="minorHAnsi" w:eastAsia="Batang" w:hAnsiTheme="minorHAnsi" w:cs="Times New Roman"/>
          <w:sz w:val="22"/>
          <w:szCs w:val="22"/>
          <w:lang w:val="fr-FR"/>
        </w:rPr>
        <w:t xml:space="preserve">n’est en attente </w:t>
      </w:r>
      <w:r w:rsidR="00225507">
        <w:rPr>
          <w:rFonts w:asciiTheme="minorHAnsi" w:eastAsia="Batang" w:hAnsiTheme="minorHAnsi" w:cs="Times New Roman"/>
          <w:sz w:val="22"/>
          <w:szCs w:val="22"/>
          <w:lang w:val="fr-FR"/>
        </w:rPr>
        <w:t>d’un financement à partir du budget administratif</w:t>
      </w:r>
      <w:r w:rsidR="009F105E">
        <w:rPr>
          <w:rFonts w:asciiTheme="minorHAnsi" w:eastAsia="Batang" w:hAnsiTheme="minorHAnsi" w:cs="Times New Roman"/>
          <w:sz w:val="22"/>
          <w:szCs w:val="22"/>
          <w:lang w:val="fr-FR"/>
        </w:rPr>
        <w:t xml:space="preserve"> 2016-2018, mais de nouvelles initiatives devraient voir le jour à en juger par l’intérêt manifesté par les Parties, </w:t>
      </w:r>
      <w:r w:rsidR="008E46D8">
        <w:rPr>
          <w:rFonts w:asciiTheme="minorHAnsi" w:eastAsia="Batang" w:hAnsiTheme="minorHAnsi" w:cs="Times New Roman"/>
          <w:sz w:val="22"/>
          <w:szCs w:val="22"/>
          <w:lang w:val="fr-FR"/>
        </w:rPr>
        <w:t>raison pour laquelle</w:t>
      </w:r>
      <w:r w:rsidR="009F105E">
        <w:rPr>
          <w:rFonts w:asciiTheme="minorHAnsi" w:eastAsia="Batang" w:hAnsiTheme="minorHAnsi" w:cs="Times New Roman"/>
          <w:sz w:val="22"/>
          <w:szCs w:val="22"/>
          <w:lang w:val="fr-FR"/>
        </w:rPr>
        <w:t xml:space="preserve"> le même budget est maintenu;</w:t>
      </w:r>
      <w:r w:rsidR="009E02FD" w:rsidRPr="001D446B">
        <w:rPr>
          <w:rFonts w:asciiTheme="minorHAnsi" w:eastAsia="Batang" w:hAnsiTheme="minorHAnsi" w:cs="Times New Roman"/>
          <w:sz w:val="22"/>
          <w:szCs w:val="22"/>
          <w:lang w:val="fr-FR"/>
        </w:rPr>
        <w:t xml:space="preserve"> </w:t>
      </w:r>
    </w:p>
    <w:p w:rsidR="00474B87" w:rsidRPr="001D446B" w:rsidRDefault="009F105E" w:rsidP="00FB1011">
      <w:pPr>
        <w:pStyle w:val="MGfulltext"/>
        <w:numPr>
          <w:ilvl w:val="1"/>
          <w:numId w:val="1"/>
        </w:numPr>
        <w:spacing w:after="0"/>
        <w:ind w:left="851" w:hanging="425"/>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le budget administratif ne prévoit aucun financement pour les réunions de la Confé</w:t>
      </w:r>
      <w:r w:rsidR="00431E8C" w:rsidRPr="001D446B">
        <w:rPr>
          <w:rFonts w:asciiTheme="minorHAnsi" w:eastAsia="Batang" w:hAnsiTheme="minorHAnsi" w:cs="Times New Roman"/>
          <w:sz w:val="22"/>
          <w:szCs w:val="22"/>
          <w:lang w:val="fr-FR"/>
        </w:rPr>
        <w:t xml:space="preserve">rence </w:t>
      </w:r>
      <w:r>
        <w:rPr>
          <w:rFonts w:asciiTheme="minorHAnsi" w:eastAsia="Batang" w:hAnsiTheme="minorHAnsi" w:cs="Times New Roman"/>
          <w:sz w:val="22"/>
          <w:szCs w:val="22"/>
          <w:lang w:val="fr-FR"/>
        </w:rPr>
        <w:t xml:space="preserve">des Parties ou les réunions régionales précédant la </w:t>
      </w:r>
      <w:r w:rsidR="009E757B" w:rsidRPr="001D446B">
        <w:rPr>
          <w:rFonts w:asciiTheme="minorHAnsi" w:eastAsia="Batang" w:hAnsiTheme="minorHAnsi" w:cs="Times New Roman"/>
          <w:sz w:val="22"/>
          <w:szCs w:val="22"/>
          <w:lang w:val="fr-FR"/>
        </w:rPr>
        <w:t>COP</w:t>
      </w:r>
      <w:r>
        <w:rPr>
          <w:rFonts w:asciiTheme="minorHAnsi" w:eastAsia="Batang" w:hAnsiTheme="minorHAnsi" w:cs="Times New Roman"/>
          <w:sz w:val="22"/>
          <w:szCs w:val="22"/>
          <w:lang w:val="fr-FR"/>
        </w:rPr>
        <w:t xml:space="preserve">, comme en </w:t>
      </w:r>
      <w:r w:rsidR="0086507D" w:rsidRPr="001D446B">
        <w:rPr>
          <w:rFonts w:asciiTheme="minorHAnsi" w:eastAsia="Batang" w:hAnsiTheme="minorHAnsi" w:cs="Times New Roman"/>
          <w:sz w:val="22"/>
          <w:szCs w:val="22"/>
          <w:lang w:val="fr-FR"/>
        </w:rPr>
        <w:t>20</w:t>
      </w:r>
      <w:r w:rsidR="00292E80" w:rsidRPr="001D446B">
        <w:rPr>
          <w:rFonts w:asciiTheme="minorHAnsi" w:eastAsia="Batang" w:hAnsiTheme="minorHAnsi" w:cs="Times New Roman"/>
          <w:sz w:val="22"/>
          <w:szCs w:val="22"/>
          <w:lang w:val="fr-FR"/>
        </w:rPr>
        <w:t>13</w:t>
      </w:r>
      <w:r w:rsidR="0086507D" w:rsidRPr="001D446B">
        <w:rPr>
          <w:rFonts w:asciiTheme="minorHAnsi" w:eastAsia="Batang" w:hAnsiTheme="minorHAnsi" w:cs="Times New Roman"/>
          <w:sz w:val="22"/>
          <w:szCs w:val="22"/>
          <w:lang w:val="fr-FR"/>
        </w:rPr>
        <w:t>-201</w:t>
      </w:r>
      <w:r w:rsidR="00292E80" w:rsidRPr="001D446B">
        <w:rPr>
          <w:rFonts w:asciiTheme="minorHAnsi" w:eastAsia="Batang" w:hAnsiTheme="minorHAnsi" w:cs="Times New Roman"/>
          <w:sz w:val="22"/>
          <w:szCs w:val="22"/>
          <w:lang w:val="fr-FR"/>
        </w:rPr>
        <w:t>5</w:t>
      </w:r>
      <w:r w:rsidR="0086507D" w:rsidRPr="001D446B">
        <w:rPr>
          <w:rFonts w:asciiTheme="minorHAnsi" w:eastAsia="Batang" w:hAnsiTheme="minorHAnsi" w:cs="Times New Roman"/>
          <w:sz w:val="22"/>
          <w:szCs w:val="22"/>
          <w:lang w:val="fr-FR"/>
        </w:rPr>
        <w:t>.</w:t>
      </w:r>
    </w:p>
    <w:p w:rsidR="00474B87" w:rsidRPr="001D446B" w:rsidRDefault="00474B87" w:rsidP="00FB1011">
      <w:pPr>
        <w:pStyle w:val="MGfulltext"/>
        <w:spacing w:after="0"/>
        <w:ind w:left="1440"/>
        <w:rPr>
          <w:rFonts w:asciiTheme="minorHAnsi" w:eastAsia="Batang" w:hAnsiTheme="minorHAnsi" w:cs="Times New Roman"/>
          <w:sz w:val="22"/>
          <w:szCs w:val="22"/>
          <w:lang w:val="fr-FR"/>
        </w:rPr>
      </w:pPr>
    </w:p>
    <w:p w:rsidR="00474B87" w:rsidRPr="001D446B" w:rsidRDefault="009F105E" w:rsidP="00FB1011">
      <w:pPr>
        <w:pStyle w:val="MGfulltext"/>
        <w:numPr>
          <w:ilvl w:val="0"/>
          <w:numId w:val="1"/>
        </w:numPr>
        <w:spacing w:after="0"/>
        <w:ind w:left="426" w:hanging="426"/>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Le</w:t>
      </w:r>
      <w:r w:rsidR="0086507D" w:rsidRPr="001D446B">
        <w:rPr>
          <w:rFonts w:asciiTheme="minorHAnsi" w:eastAsia="Batang" w:hAnsiTheme="minorHAnsi" w:cs="Times New Roman"/>
          <w:sz w:val="22"/>
          <w:szCs w:val="22"/>
          <w:lang w:val="fr-FR"/>
        </w:rPr>
        <w:t xml:space="preserve"> </w:t>
      </w:r>
      <w:r>
        <w:rPr>
          <w:rFonts w:asciiTheme="minorHAnsi" w:eastAsia="Batang" w:hAnsiTheme="minorHAnsi" w:cs="Times New Roman"/>
          <w:b/>
          <w:sz w:val="22"/>
          <w:szCs w:val="22"/>
          <w:lang w:val="fr-FR"/>
        </w:rPr>
        <w:t>« </w:t>
      </w:r>
      <w:r w:rsidR="004A1CFA">
        <w:rPr>
          <w:rFonts w:asciiTheme="minorHAnsi" w:eastAsia="Batang" w:hAnsiTheme="minorHAnsi" w:cs="Times New Roman"/>
          <w:b/>
          <w:sz w:val="22"/>
          <w:szCs w:val="22"/>
          <w:lang w:val="fr-FR"/>
        </w:rPr>
        <w:t>scé</w:t>
      </w:r>
      <w:r w:rsidR="0086507D" w:rsidRPr="001D446B">
        <w:rPr>
          <w:rFonts w:asciiTheme="minorHAnsi" w:eastAsia="Batang" w:hAnsiTheme="minorHAnsi" w:cs="Times New Roman"/>
          <w:b/>
          <w:sz w:val="22"/>
          <w:szCs w:val="22"/>
          <w:lang w:val="fr-FR"/>
        </w:rPr>
        <w:t>nario</w:t>
      </w:r>
      <w:r>
        <w:rPr>
          <w:rFonts w:asciiTheme="minorHAnsi" w:eastAsia="Batang" w:hAnsiTheme="minorHAnsi" w:cs="Times New Roman"/>
          <w:b/>
          <w:sz w:val="22"/>
          <w:szCs w:val="22"/>
          <w:lang w:val="fr-FR"/>
        </w:rPr>
        <w:t xml:space="preserve"> 0% »</w:t>
      </w:r>
      <w:r w:rsidR="0086507D" w:rsidRPr="001D446B">
        <w:rPr>
          <w:rFonts w:asciiTheme="minorHAnsi" w:eastAsia="Batang" w:hAnsiTheme="minorHAnsi" w:cs="Times New Roman"/>
          <w:b/>
          <w:sz w:val="22"/>
          <w:szCs w:val="22"/>
          <w:lang w:val="fr-FR"/>
        </w:rPr>
        <w:t xml:space="preserve"> </w:t>
      </w:r>
      <w:r w:rsidR="00F34D4E" w:rsidRPr="001D446B">
        <w:rPr>
          <w:rFonts w:asciiTheme="minorHAnsi" w:eastAsia="Batang" w:hAnsiTheme="minorHAnsi" w:cs="Times New Roman"/>
          <w:b/>
          <w:sz w:val="22"/>
          <w:szCs w:val="22"/>
          <w:lang w:val="fr-FR"/>
        </w:rPr>
        <w:t>(</w:t>
      </w:r>
      <w:r w:rsidR="0086507D" w:rsidRPr="001D446B">
        <w:rPr>
          <w:rFonts w:asciiTheme="minorHAnsi" w:eastAsia="Batang" w:hAnsiTheme="minorHAnsi" w:cs="Times New Roman"/>
          <w:b/>
          <w:sz w:val="22"/>
          <w:szCs w:val="22"/>
          <w:lang w:val="fr-FR"/>
        </w:rPr>
        <w:t>A</w:t>
      </w:r>
      <w:r w:rsidR="00F34D4E" w:rsidRPr="001D446B">
        <w:rPr>
          <w:rFonts w:asciiTheme="minorHAnsi" w:eastAsia="Batang" w:hAnsiTheme="minorHAnsi" w:cs="Times New Roman"/>
          <w:b/>
          <w:sz w:val="22"/>
          <w:szCs w:val="22"/>
          <w:lang w:val="fr-FR"/>
        </w:rPr>
        <w:t>)</w:t>
      </w:r>
      <w:r w:rsidR="00243E6C" w:rsidRPr="001D446B">
        <w:rPr>
          <w:rFonts w:asciiTheme="minorHAnsi" w:eastAsia="Batang" w:hAnsiTheme="minorHAnsi" w:cs="Times New Roman"/>
          <w:sz w:val="22"/>
          <w:szCs w:val="22"/>
          <w:lang w:val="fr-FR"/>
        </w:rPr>
        <w:t xml:space="preserve"> </w:t>
      </w:r>
      <w:r w:rsidR="00343DD8">
        <w:rPr>
          <w:rFonts w:asciiTheme="minorHAnsi" w:eastAsia="Batang" w:hAnsiTheme="minorHAnsi" w:cs="Times New Roman"/>
          <w:sz w:val="22"/>
          <w:szCs w:val="22"/>
          <w:lang w:val="fr-FR"/>
        </w:rPr>
        <w:t xml:space="preserve">part du principe que ni les contributions des Parties au budget administratif ni les salaires et </w:t>
      </w:r>
      <w:r w:rsidR="004C4613">
        <w:rPr>
          <w:rFonts w:asciiTheme="minorHAnsi" w:eastAsia="Batang" w:hAnsiTheme="minorHAnsi" w:cs="Times New Roman"/>
          <w:sz w:val="22"/>
          <w:szCs w:val="22"/>
          <w:lang w:val="fr-FR"/>
        </w:rPr>
        <w:t>traitements</w:t>
      </w:r>
      <w:r w:rsidR="00343DD8">
        <w:rPr>
          <w:rFonts w:asciiTheme="minorHAnsi" w:eastAsia="Batang" w:hAnsiTheme="minorHAnsi" w:cs="Times New Roman"/>
          <w:sz w:val="22"/>
          <w:szCs w:val="22"/>
          <w:lang w:val="fr-FR"/>
        </w:rPr>
        <w:t xml:space="preserve"> n’augmenteront sur les trois prochaines années</w:t>
      </w:r>
      <w:r w:rsidR="0086507D" w:rsidRPr="001D446B">
        <w:rPr>
          <w:rFonts w:asciiTheme="minorHAnsi" w:eastAsia="Batang" w:hAnsiTheme="minorHAnsi" w:cs="Times New Roman"/>
          <w:sz w:val="22"/>
          <w:szCs w:val="22"/>
          <w:lang w:val="fr-FR"/>
        </w:rPr>
        <w:t>.</w:t>
      </w:r>
    </w:p>
    <w:p w:rsidR="00474B87" w:rsidRPr="001D446B" w:rsidRDefault="00474B87" w:rsidP="00FB1011">
      <w:pPr>
        <w:pStyle w:val="MGfulltext"/>
        <w:spacing w:after="0"/>
        <w:ind w:left="426" w:hanging="426"/>
        <w:rPr>
          <w:rFonts w:asciiTheme="minorHAnsi" w:eastAsia="Batang" w:hAnsiTheme="minorHAnsi" w:cs="Times New Roman"/>
          <w:sz w:val="22"/>
          <w:szCs w:val="22"/>
          <w:lang w:val="fr-FR"/>
        </w:rPr>
      </w:pPr>
    </w:p>
    <w:p w:rsidR="00474B87" w:rsidRPr="001D446B" w:rsidRDefault="00343DD8" w:rsidP="00FB1011">
      <w:pPr>
        <w:pStyle w:val="MGfulltext"/>
        <w:numPr>
          <w:ilvl w:val="0"/>
          <w:numId w:val="1"/>
        </w:numPr>
        <w:spacing w:after="0"/>
        <w:ind w:left="426" w:hanging="426"/>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Le</w:t>
      </w:r>
      <w:r w:rsidRPr="001D446B">
        <w:rPr>
          <w:rFonts w:asciiTheme="minorHAnsi" w:eastAsia="Batang" w:hAnsiTheme="minorHAnsi" w:cs="Times New Roman"/>
          <w:sz w:val="22"/>
          <w:szCs w:val="22"/>
          <w:lang w:val="fr-FR"/>
        </w:rPr>
        <w:t xml:space="preserve"> </w:t>
      </w:r>
      <w:r>
        <w:rPr>
          <w:rFonts w:asciiTheme="minorHAnsi" w:eastAsia="Batang" w:hAnsiTheme="minorHAnsi" w:cs="Times New Roman"/>
          <w:b/>
          <w:sz w:val="22"/>
          <w:szCs w:val="22"/>
          <w:lang w:val="fr-FR"/>
        </w:rPr>
        <w:t>« scé</w:t>
      </w:r>
      <w:r w:rsidRPr="001D446B">
        <w:rPr>
          <w:rFonts w:asciiTheme="minorHAnsi" w:eastAsia="Batang" w:hAnsiTheme="minorHAnsi" w:cs="Times New Roman"/>
          <w:b/>
          <w:sz w:val="22"/>
          <w:szCs w:val="22"/>
          <w:lang w:val="fr-FR"/>
        </w:rPr>
        <w:t>nario</w:t>
      </w:r>
      <w:r>
        <w:rPr>
          <w:rFonts w:asciiTheme="minorHAnsi" w:eastAsia="Batang" w:hAnsiTheme="minorHAnsi" w:cs="Times New Roman"/>
          <w:b/>
          <w:sz w:val="22"/>
          <w:szCs w:val="22"/>
          <w:lang w:val="fr-FR"/>
        </w:rPr>
        <w:t xml:space="preserve"> 2% »</w:t>
      </w:r>
      <w:r w:rsidRPr="001D446B">
        <w:rPr>
          <w:rFonts w:asciiTheme="minorHAnsi" w:eastAsia="Batang" w:hAnsiTheme="minorHAnsi" w:cs="Times New Roman"/>
          <w:b/>
          <w:sz w:val="22"/>
          <w:szCs w:val="22"/>
          <w:lang w:val="fr-FR"/>
        </w:rPr>
        <w:t xml:space="preserve"> </w:t>
      </w:r>
      <w:r w:rsidR="00F34D4E" w:rsidRPr="001D446B">
        <w:rPr>
          <w:rFonts w:asciiTheme="minorHAnsi" w:eastAsia="Batang" w:hAnsiTheme="minorHAnsi" w:cs="Times New Roman"/>
          <w:b/>
          <w:sz w:val="22"/>
          <w:szCs w:val="22"/>
          <w:lang w:val="fr-FR"/>
        </w:rPr>
        <w:t>(</w:t>
      </w:r>
      <w:r w:rsidR="0086507D" w:rsidRPr="001D446B">
        <w:rPr>
          <w:rFonts w:asciiTheme="minorHAnsi" w:eastAsia="Batang" w:hAnsiTheme="minorHAnsi" w:cs="Times New Roman"/>
          <w:b/>
          <w:sz w:val="22"/>
          <w:szCs w:val="22"/>
          <w:lang w:val="fr-FR"/>
        </w:rPr>
        <w:t>B</w:t>
      </w:r>
      <w:r w:rsidR="00F34D4E" w:rsidRPr="001D446B">
        <w:rPr>
          <w:rFonts w:asciiTheme="minorHAnsi" w:eastAsia="Batang" w:hAnsiTheme="minorHAnsi" w:cs="Times New Roman"/>
          <w:b/>
          <w:sz w:val="22"/>
          <w:szCs w:val="22"/>
          <w:lang w:val="fr-FR"/>
        </w:rPr>
        <w:t>)</w:t>
      </w:r>
      <w:r w:rsidR="0086507D" w:rsidRPr="001D446B">
        <w:rPr>
          <w:rFonts w:asciiTheme="minorHAnsi" w:eastAsia="Batang" w:hAnsiTheme="minorHAnsi" w:cs="Times New Roman"/>
          <w:sz w:val="22"/>
          <w:szCs w:val="22"/>
          <w:lang w:val="fr-FR"/>
        </w:rPr>
        <w:t xml:space="preserve"> </w:t>
      </w:r>
      <w:r>
        <w:rPr>
          <w:rFonts w:asciiTheme="minorHAnsi" w:eastAsia="Batang" w:hAnsiTheme="minorHAnsi" w:cs="Times New Roman"/>
          <w:sz w:val="22"/>
          <w:szCs w:val="22"/>
          <w:lang w:val="fr-FR"/>
        </w:rPr>
        <w:t>part du principe que les contributions des Parties au budget administratif</w:t>
      </w:r>
      <w:r w:rsidRPr="001D446B">
        <w:rPr>
          <w:rFonts w:asciiTheme="minorHAnsi" w:eastAsia="Batang" w:hAnsiTheme="minorHAnsi" w:cs="Times New Roman"/>
          <w:sz w:val="22"/>
          <w:szCs w:val="22"/>
          <w:lang w:val="fr-FR"/>
        </w:rPr>
        <w:t xml:space="preserve"> </w:t>
      </w:r>
      <w:r>
        <w:rPr>
          <w:rFonts w:asciiTheme="minorHAnsi" w:eastAsia="Batang" w:hAnsiTheme="minorHAnsi" w:cs="Times New Roman"/>
          <w:sz w:val="22"/>
          <w:szCs w:val="22"/>
          <w:lang w:val="fr-FR"/>
        </w:rPr>
        <w:t>augmenteront de 2% pour soutenir les trois activités mentionnées sous le point </w:t>
      </w:r>
      <w:r w:rsidR="005F5C71" w:rsidRPr="001D446B">
        <w:rPr>
          <w:rFonts w:asciiTheme="minorHAnsi" w:eastAsia="Batang" w:hAnsiTheme="minorHAnsi" w:cs="Times New Roman"/>
          <w:sz w:val="22"/>
          <w:szCs w:val="22"/>
          <w:lang w:val="fr-FR"/>
        </w:rPr>
        <w:t>2.b.</w:t>
      </w:r>
    </w:p>
    <w:p w:rsidR="00474B87" w:rsidRPr="001D446B" w:rsidRDefault="00474B87" w:rsidP="00FB1011">
      <w:pPr>
        <w:pStyle w:val="MGfulltext"/>
        <w:spacing w:after="0"/>
        <w:ind w:left="426" w:hanging="426"/>
        <w:rPr>
          <w:rFonts w:asciiTheme="minorHAnsi" w:eastAsia="Batang" w:hAnsiTheme="minorHAnsi" w:cs="Times New Roman"/>
          <w:sz w:val="22"/>
          <w:szCs w:val="22"/>
          <w:lang w:val="fr-FR"/>
        </w:rPr>
      </w:pPr>
    </w:p>
    <w:p w:rsidR="00474B87" w:rsidRPr="001D446B" w:rsidRDefault="00343DD8" w:rsidP="00FB1011">
      <w:pPr>
        <w:pStyle w:val="MGfulltext"/>
        <w:numPr>
          <w:ilvl w:val="0"/>
          <w:numId w:val="1"/>
        </w:numPr>
        <w:spacing w:after="0"/>
        <w:ind w:left="426" w:hanging="426"/>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Le</w:t>
      </w:r>
      <w:r w:rsidR="0086507D" w:rsidRPr="001D446B">
        <w:rPr>
          <w:rFonts w:asciiTheme="minorHAnsi" w:eastAsia="Batang" w:hAnsiTheme="minorHAnsi" w:cs="Times New Roman"/>
          <w:sz w:val="22"/>
          <w:szCs w:val="22"/>
          <w:lang w:val="fr-FR"/>
        </w:rPr>
        <w:t xml:space="preserve"> </w:t>
      </w:r>
      <w:r>
        <w:rPr>
          <w:rFonts w:asciiTheme="minorHAnsi" w:eastAsia="Batang" w:hAnsiTheme="minorHAnsi" w:cs="Times New Roman"/>
          <w:b/>
          <w:sz w:val="22"/>
          <w:szCs w:val="22"/>
          <w:lang w:val="fr-FR"/>
        </w:rPr>
        <w:t>« scénario 4% »</w:t>
      </w:r>
      <w:r w:rsidR="00F34D4E" w:rsidRPr="001D446B">
        <w:rPr>
          <w:rFonts w:asciiTheme="minorHAnsi" w:eastAsia="Batang" w:hAnsiTheme="minorHAnsi" w:cs="Times New Roman"/>
          <w:b/>
          <w:sz w:val="22"/>
          <w:szCs w:val="22"/>
          <w:lang w:val="fr-FR"/>
        </w:rPr>
        <w:t xml:space="preserve"> (</w:t>
      </w:r>
      <w:r w:rsidR="0086507D" w:rsidRPr="001D446B">
        <w:rPr>
          <w:rFonts w:asciiTheme="minorHAnsi" w:eastAsia="Batang" w:hAnsiTheme="minorHAnsi" w:cs="Times New Roman"/>
          <w:b/>
          <w:sz w:val="22"/>
          <w:szCs w:val="22"/>
          <w:lang w:val="fr-FR"/>
        </w:rPr>
        <w:t>C</w:t>
      </w:r>
      <w:r w:rsidR="00F34D4E" w:rsidRPr="001D446B">
        <w:rPr>
          <w:rFonts w:asciiTheme="minorHAnsi" w:eastAsia="Batang" w:hAnsiTheme="minorHAnsi" w:cs="Times New Roman"/>
          <w:b/>
          <w:sz w:val="22"/>
          <w:szCs w:val="22"/>
          <w:lang w:val="fr-FR"/>
        </w:rPr>
        <w:t>)</w:t>
      </w:r>
      <w:r w:rsidR="00F34D4E" w:rsidRPr="001D446B">
        <w:rPr>
          <w:rFonts w:asciiTheme="minorHAnsi" w:eastAsia="Batang" w:hAnsiTheme="minorHAnsi" w:cs="Times New Roman"/>
          <w:sz w:val="22"/>
          <w:szCs w:val="22"/>
          <w:lang w:val="fr-FR"/>
        </w:rPr>
        <w:t xml:space="preserve"> </w:t>
      </w:r>
      <w:r>
        <w:rPr>
          <w:rFonts w:asciiTheme="minorHAnsi" w:eastAsia="Batang" w:hAnsiTheme="minorHAnsi" w:cs="Times New Roman"/>
          <w:sz w:val="22"/>
          <w:szCs w:val="22"/>
          <w:lang w:val="fr-FR"/>
        </w:rPr>
        <w:t>part du principe que les contributions des Parties au budget administratif</w:t>
      </w:r>
      <w:r w:rsidRPr="001D446B">
        <w:rPr>
          <w:rFonts w:asciiTheme="minorHAnsi" w:eastAsia="Batang" w:hAnsiTheme="minorHAnsi" w:cs="Times New Roman"/>
          <w:sz w:val="22"/>
          <w:szCs w:val="22"/>
          <w:lang w:val="fr-FR"/>
        </w:rPr>
        <w:t xml:space="preserve"> </w:t>
      </w:r>
      <w:r>
        <w:rPr>
          <w:rFonts w:asciiTheme="minorHAnsi" w:eastAsia="Batang" w:hAnsiTheme="minorHAnsi" w:cs="Times New Roman"/>
          <w:sz w:val="22"/>
          <w:szCs w:val="22"/>
          <w:lang w:val="fr-FR"/>
        </w:rPr>
        <w:t>augmenteront de 4% pour soutenir les trois activités mentionnées sous le point 2.c</w:t>
      </w:r>
      <w:r w:rsidR="005F5C71" w:rsidRPr="001D446B">
        <w:rPr>
          <w:rFonts w:asciiTheme="minorHAnsi" w:eastAsia="Batang" w:hAnsiTheme="minorHAnsi" w:cs="Times New Roman"/>
          <w:sz w:val="22"/>
          <w:szCs w:val="22"/>
          <w:lang w:val="fr-FR"/>
        </w:rPr>
        <w:t>.</w:t>
      </w:r>
      <w:r w:rsidR="00431E8C" w:rsidRPr="001D446B">
        <w:rPr>
          <w:rFonts w:asciiTheme="minorHAnsi" w:eastAsia="Batang" w:hAnsiTheme="minorHAnsi" w:cs="Times New Roman"/>
          <w:sz w:val="22"/>
          <w:szCs w:val="22"/>
          <w:lang w:val="fr-FR"/>
        </w:rPr>
        <w:t xml:space="preserve"> </w:t>
      </w:r>
    </w:p>
    <w:p w:rsidR="00474B87" w:rsidRPr="001D446B" w:rsidRDefault="00474B87" w:rsidP="00FB1011">
      <w:pPr>
        <w:pStyle w:val="ListParagraph"/>
        <w:ind w:left="426" w:hanging="426"/>
        <w:rPr>
          <w:rFonts w:asciiTheme="minorHAnsi" w:hAnsiTheme="minorHAnsi"/>
          <w:sz w:val="22"/>
          <w:szCs w:val="22"/>
          <w:lang w:val="fr-FR"/>
        </w:rPr>
      </w:pPr>
    </w:p>
    <w:p w:rsidR="00AE199E" w:rsidRPr="001D446B" w:rsidRDefault="00471CC5" w:rsidP="00FB1011">
      <w:pPr>
        <w:pStyle w:val="MGfulltext"/>
        <w:numPr>
          <w:ilvl w:val="0"/>
          <w:numId w:val="1"/>
        </w:numPr>
        <w:spacing w:after="0"/>
        <w:ind w:left="426" w:hanging="426"/>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Dans les trois propositions de scénarios budgétaires</w:t>
      </w:r>
      <w:r w:rsidR="00AE199E" w:rsidRPr="001D446B">
        <w:rPr>
          <w:rFonts w:asciiTheme="minorHAnsi" w:eastAsia="Batang" w:hAnsiTheme="minorHAnsi" w:cs="Times New Roman"/>
          <w:sz w:val="22"/>
          <w:szCs w:val="22"/>
          <w:lang w:val="fr-FR"/>
        </w:rPr>
        <w:t>:</w:t>
      </w:r>
    </w:p>
    <w:p w:rsidR="00AE199E" w:rsidRPr="001D446B" w:rsidRDefault="00AE199E" w:rsidP="00FB1011">
      <w:pPr>
        <w:pStyle w:val="ListParagraph"/>
        <w:rPr>
          <w:rFonts w:asciiTheme="minorHAnsi" w:hAnsiTheme="minorHAnsi"/>
          <w:sz w:val="22"/>
          <w:szCs w:val="22"/>
          <w:lang w:val="fr-FR"/>
        </w:rPr>
      </w:pPr>
    </w:p>
    <w:p w:rsidR="0057657F" w:rsidRPr="001D446B" w:rsidRDefault="00471CC5" w:rsidP="00FB1011">
      <w:pPr>
        <w:pStyle w:val="MGfulltext"/>
        <w:numPr>
          <w:ilvl w:val="1"/>
          <w:numId w:val="1"/>
        </w:numPr>
        <w:spacing w:after="0"/>
        <w:ind w:left="851" w:hanging="425"/>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 xml:space="preserve">les frais de personnel ont fait l’objet d’une nouvelle budgétisation et sont présentés en se fondant sur les chiffres de 2015. Les coûts salariaux sont foncièrement identiques, mais leur répartition </w:t>
      </w:r>
      <w:r w:rsidR="00C00BF8">
        <w:rPr>
          <w:rFonts w:asciiTheme="minorHAnsi" w:eastAsia="Batang" w:hAnsiTheme="minorHAnsi" w:cs="Times New Roman"/>
          <w:sz w:val="22"/>
          <w:szCs w:val="22"/>
          <w:lang w:val="fr-FR"/>
        </w:rPr>
        <w:t>selon les</w:t>
      </w:r>
      <w:r>
        <w:rPr>
          <w:rFonts w:asciiTheme="minorHAnsi" w:eastAsia="Batang" w:hAnsiTheme="minorHAnsi" w:cs="Times New Roman"/>
          <w:sz w:val="22"/>
          <w:szCs w:val="22"/>
          <w:lang w:val="fr-FR"/>
        </w:rPr>
        <w:t xml:space="preserve"> </w:t>
      </w:r>
      <w:r w:rsidR="004C4613">
        <w:rPr>
          <w:rFonts w:asciiTheme="minorHAnsi" w:eastAsia="Batang" w:hAnsiTheme="minorHAnsi" w:cs="Times New Roman"/>
          <w:sz w:val="22"/>
          <w:szCs w:val="22"/>
          <w:lang w:val="fr-FR"/>
        </w:rPr>
        <w:t>centres de coûts est différente afin de tenir compte d’écarts liés à l’arrivée</w:t>
      </w:r>
      <w:r w:rsidR="00C00BF8">
        <w:rPr>
          <w:rFonts w:asciiTheme="minorHAnsi" w:eastAsia="Batang" w:hAnsiTheme="minorHAnsi" w:cs="Times New Roman"/>
          <w:sz w:val="22"/>
          <w:szCs w:val="22"/>
          <w:lang w:val="fr-FR"/>
        </w:rPr>
        <w:t xml:space="preserve"> et au départ de collaborateurs</w:t>
      </w:r>
      <w:r w:rsidR="004C4613">
        <w:rPr>
          <w:rFonts w:asciiTheme="minorHAnsi" w:eastAsia="Batang" w:hAnsiTheme="minorHAnsi" w:cs="Times New Roman"/>
          <w:sz w:val="22"/>
          <w:szCs w:val="22"/>
          <w:lang w:val="fr-FR"/>
        </w:rPr>
        <w:t>;</w:t>
      </w:r>
    </w:p>
    <w:p w:rsidR="00474B87" w:rsidRPr="001D446B" w:rsidRDefault="0057657F" w:rsidP="00FB1011">
      <w:pPr>
        <w:pStyle w:val="MGfulltext"/>
        <w:spacing w:after="0"/>
        <w:ind w:left="851" w:hanging="425"/>
        <w:rPr>
          <w:rFonts w:asciiTheme="minorHAnsi" w:eastAsia="Batang" w:hAnsiTheme="minorHAnsi" w:cs="Times New Roman"/>
          <w:sz w:val="22"/>
          <w:szCs w:val="22"/>
          <w:lang w:val="fr-FR"/>
        </w:rPr>
      </w:pPr>
      <w:r w:rsidRPr="001D446B">
        <w:rPr>
          <w:rFonts w:asciiTheme="minorHAnsi" w:hAnsiTheme="minorHAnsi"/>
          <w:sz w:val="22"/>
          <w:szCs w:val="22"/>
          <w:lang w:val="fr-FR"/>
        </w:rPr>
        <w:t xml:space="preserve"> </w:t>
      </w:r>
    </w:p>
    <w:p w:rsidR="00474B87" w:rsidRPr="001D446B" w:rsidRDefault="003664FB" w:rsidP="00FB1011">
      <w:pPr>
        <w:pStyle w:val="MGfulltext"/>
        <w:numPr>
          <w:ilvl w:val="1"/>
          <w:numId w:val="1"/>
        </w:numPr>
        <w:spacing w:after="0"/>
        <w:ind w:left="851" w:hanging="425"/>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le montant total des salaires et traitements représente 67% du total du budget administratif (comme indiqué au bas de chaque colonne des différents scénarios);</w:t>
      </w:r>
    </w:p>
    <w:p w:rsidR="000207D5" w:rsidRPr="001D446B" w:rsidRDefault="000207D5" w:rsidP="00FB1011">
      <w:pPr>
        <w:pStyle w:val="ListParagraph"/>
        <w:ind w:left="851" w:hanging="425"/>
        <w:rPr>
          <w:rFonts w:asciiTheme="minorHAnsi" w:hAnsiTheme="minorHAnsi"/>
          <w:sz w:val="22"/>
          <w:szCs w:val="22"/>
          <w:lang w:val="fr-FR"/>
        </w:rPr>
      </w:pPr>
    </w:p>
    <w:p w:rsidR="00F10137" w:rsidRPr="003664FB" w:rsidRDefault="003664FB" w:rsidP="003664FB">
      <w:pPr>
        <w:pStyle w:val="MGfulltext"/>
        <w:numPr>
          <w:ilvl w:val="1"/>
          <w:numId w:val="1"/>
        </w:numPr>
        <w:ind w:left="851" w:hanging="425"/>
        <w:rPr>
          <w:rFonts w:ascii="Calibri" w:hAnsi="Calibri"/>
          <w:sz w:val="22"/>
          <w:szCs w:val="22"/>
          <w:lang w:val="fr-FR"/>
        </w:rPr>
      </w:pPr>
      <w:r>
        <w:rPr>
          <w:rFonts w:asciiTheme="minorHAnsi" w:eastAsia="Batang" w:hAnsiTheme="minorHAnsi" w:cs="Times New Roman"/>
          <w:sz w:val="22"/>
          <w:szCs w:val="22"/>
          <w:lang w:val="fr-FR"/>
        </w:rPr>
        <w:t xml:space="preserve">un nouveau poste budgétaire concernant les traductions pour le Comité permanent </w:t>
      </w:r>
      <w:r w:rsidR="00E40EFE">
        <w:rPr>
          <w:rFonts w:asciiTheme="minorHAnsi" w:eastAsia="Batang" w:hAnsiTheme="minorHAnsi" w:cs="Times New Roman"/>
          <w:sz w:val="22"/>
          <w:szCs w:val="22"/>
          <w:lang w:val="fr-FR"/>
        </w:rPr>
        <w:t xml:space="preserve">a été prévu; d’un montant annuel de </w:t>
      </w:r>
      <w:r w:rsidR="00C243EE" w:rsidRPr="00D00F2C">
        <w:rPr>
          <w:rFonts w:asciiTheme="minorHAnsi" w:eastAsia="Batang" w:hAnsiTheme="minorHAnsi" w:cs="Times New Roman"/>
          <w:sz w:val="22"/>
          <w:szCs w:val="22"/>
          <w:lang w:val="fr-FR"/>
        </w:rPr>
        <w:t>60</w:t>
      </w:r>
      <w:r w:rsidR="00E40EFE" w:rsidRPr="00D00F2C">
        <w:rPr>
          <w:rFonts w:asciiTheme="minorHAnsi" w:eastAsia="Batang" w:hAnsiTheme="minorHAnsi" w:cs="Times New Roman"/>
          <w:sz w:val="22"/>
          <w:szCs w:val="22"/>
          <w:lang w:val="fr-FR"/>
        </w:rPr>
        <w:t> </w:t>
      </w:r>
      <w:r w:rsidR="003F20E9" w:rsidRPr="00D00F2C">
        <w:rPr>
          <w:rFonts w:asciiTheme="minorHAnsi" w:eastAsia="Batang" w:hAnsiTheme="minorHAnsi" w:cs="Times New Roman"/>
          <w:sz w:val="22"/>
          <w:szCs w:val="22"/>
          <w:lang w:val="fr-FR"/>
        </w:rPr>
        <w:t>000</w:t>
      </w:r>
      <w:r w:rsidR="00D00F2C" w:rsidRPr="00D00F2C">
        <w:rPr>
          <w:rFonts w:asciiTheme="minorHAnsi" w:eastAsia="Batang" w:hAnsiTheme="minorHAnsi" w:cs="Times New Roman"/>
          <w:sz w:val="22"/>
          <w:szCs w:val="22"/>
          <w:lang w:val="fr-FR"/>
        </w:rPr>
        <w:t xml:space="preserve"> </w:t>
      </w:r>
      <w:r w:rsidR="00D00F2C">
        <w:rPr>
          <w:rFonts w:asciiTheme="minorHAnsi" w:eastAsia="Batang" w:hAnsiTheme="minorHAnsi" w:cs="Times New Roman"/>
          <w:sz w:val="22"/>
          <w:szCs w:val="22"/>
          <w:lang w:val="fr-FR"/>
        </w:rPr>
        <w:t>CHF</w:t>
      </w:r>
      <w:r w:rsidR="00E40EFE">
        <w:rPr>
          <w:rFonts w:asciiTheme="minorHAnsi" w:eastAsia="Batang" w:hAnsiTheme="minorHAnsi" w:cs="Times New Roman"/>
          <w:sz w:val="22"/>
          <w:szCs w:val="22"/>
          <w:lang w:val="fr-FR"/>
        </w:rPr>
        <w:t>, il porte sur la traduction en français et en espagnol des documents du Comité permanent, conformément à la Décision </w:t>
      </w:r>
      <w:r w:rsidR="00E40EFE">
        <w:rPr>
          <w:rFonts w:ascii="Calibri" w:hAnsi="Calibri"/>
          <w:sz w:val="22"/>
          <w:szCs w:val="22"/>
          <w:lang w:val="fr-FR"/>
        </w:rPr>
        <w:t xml:space="preserve">SC47-07 </w:t>
      </w:r>
      <w:r>
        <w:rPr>
          <w:rFonts w:ascii="Calibri" w:hAnsi="Calibri"/>
          <w:sz w:val="22"/>
          <w:szCs w:val="22"/>
          <w:lang w:val="fr-FR"/>
        </w:rPr>
        <w:t>« </w:t>
      </w:r>
      <w:r w:rsidRPr="003664FB">
        <w:rPr>
          <w:rFonts w:ascii="Calibri" w:hAnsi="Calibri"/>
          <w:sz w:val="22"/>
          <w:szCs w:val="22"/>
          <w:lang w:val="fr-FR"/>
        </w:rPr>
        <w:t>Concernant</w:t>
      </w:r>
      <w:r>
        <w:rPr>
          <w:rFonts w:ascii="Calibri" w:hAnsi="Calibri"/>
          <w:sz w:val="22"/>
          <w:szCs w:val="22"/>
          <w:lang w:val="fr-FR"/>
        </w:rPr>
        <w:t xml:space="preserve"> </w:t>
      </w:r>
      <w:r w:rsidRPr="003664FB">
        <w:rPr>
          <w:rFonts w:ascii="Calibri" w:hAnsi="Calibri"/>
          <w:sz w:val="22"/>
          <w:szCs w:val="22"/>
          <w:lang w:val="fr-FR"/>
        </w:rPr>
        <w:t>l’utilisation</w:t>
      </w:r>
      <w:r>
        <w:rPr>
          <w:rFonts w:ascii="Calibri" w:hAnsi="Calibri"/>
          <w:sz w:val="22"/>
          <w:szCs w:val="22"/>
          <w:lang w:val="fr-FR"/>
        </w:rPr>
        <w:t xml:space="preserve"> </w:t>
      </w:r>
      <w:r w:rsidRPr="003664FB">
        <w:rPr>
          <w:rFonts w:ascii="Calibri" w:hAnsi="Calibri"/>
          <w:sz w:val="22"/>
          <w:szCs w:val="22"/>
          <w:lang w:val="fr-FR"/>
        </w:rPr>
        <w:t>des</w:t>
      </w:r>
      <w:r>
        <w:rPr>
          <w:rFonts w:ascii="Calibri" w:hAnsi="Calibri"/>
          <w:sz w:val="22"/>
          <w:szCs w:val="22"/>
          <w:lang w:val="fr-FR"/>
        </w:rPr>
        <w:t xml:space="preserve"> </w:t>
      </w:r>
      <w:r w:rsidRPr="003664FB">
        <w:rPr>
          <w:rFonts w:ascii="Calibri" w:hAnsi="Calibri"/>
          <w:sz w:val="22"/>
          <w:szCs w:val="22"/>
          <w:lang w:val="fr-FR"/>
        </w:rPr>
        <w:t>langues</w:t>
      </w:r>
      <w:r>
        <w:rPr>
          <w:rFonts w:ascii="Calibri" w:hAnsi="Calibri"/>
          <w:sz w:val="22"/>
          <w:szCs w:val="22"/>
          <w:lang w:val="fr-FR"/>
        </w:rPr>
        <w:t xml:space="preserve"> </w:t>
      </w:r>
      <w:r w:rsidRPr="003664FB">
        <w:rPr>
          <w:rFonts w:ascii="Calibri" w:hAnsi="Calibri"/>
          <w:sz w:val="22"/>
          <w:szCs w:val="22"/>
          <w:lang w:val="fr-FR"/>
        </w:rPr>
        <w:t>des</w:t>
      </w:r>
      <w:r>
        <w:rPr>
          <w:rFonts w:ascii="Calibri" w:hAnsi="Calibri"/>
          <w:sz w:val="22"/>
          <w:szCs w:val="22"/>
          <w:lang w:val="fr-FR"/>
        </w:rPr>
        <w:t xml:space="preserve"> </w:t>
      </w:r>
      <w:r w:rsidRPr="003664FB">
        <w:rPr>
          <w:rFonts w:ascii="Calibri" w:hAnsi="Calibri"/>
          <w:sz w:val="22"/>
          <w:szCs w:val="22"/>
          <w:lang w:val="fr-FR"/>
        </w:rPr>
        <w:t>Nations</w:t>
      </w:r>
      <w:r>
        <w:rPr>
          <w:rFonts w:ascii="Calibri" w:hAnsi="Calibri"/>
          <w:sz w:val="22"/>
          <w:szCs w:val="22"/>
          <w:lang w:val="fr-FR"/>
        </w:rPr>
        <w:t xml:space="preserve"> </w:t>
      </w:r>
      <w:r w:rsidRPr="003664FB">
        <w:rPr>
          <w:rFonts w:ascii="Calibri" w:hAnsi="Calibri"/>
          <w:sz w:val="22"/>
          <w:szCs w:val="22"/>
          <w:lang w:val="fr-FR"/>
        </w:rPr>
        <w:t>Unies</w:t>
      </w:r>
      <w:r>
        <w:rPr>
          <w:rFonts w:ascii="Calibri" w:hAnsi="Calibri"/>
          <w:sz w:val="22"/>
          <w:szCs w:val="22"/>
          <w:lang w:val="fr-FR"/>
        </w:rPr>
        <w:t xml:space="preserve"> </w:t>
      </w:r>
      <w:r w:rsidRPr="003664FB">
        <w:rPr>
          <w:rFonts w:ascii="Calibri" w:hAnsi="Calibri"/>
          <w:sz w:val="22"/>
          <w:szCs w:val="22"/>
          <w:lang w:val="fr-FR"/>
        </w:rPr>
        <w:t>selon</w:t>
      </w:r>
      <w:r>
        <w:rPr>
          <w:rFonts w:ascii="Calibri" w:hAnsi="Calibri"/>
          <w:sz w:val="22"/>
          <w:szCs w:val="22"/>
          <w:lang w:val="fr-FR"/>
        </w:rPr>
        <w:t xml:space="preserve"> </w:t>
      </w:r>
      <w:r w:rsidRPr="003664FB">
        <w:rPr>
          <w:rFonts w:ascii="Calibri" w:hAnsi="Calibri"/>
          <w:sz w:val="22"/>
          <w:szCs w:val="22"/>
          <w:lang w:val="fr-FR"/>
        </w:rPr>
        <w:t>la</w:t>
      </w:r>
      <w:r>
        <w:rPr>
          <w:rFonts w:ascii="Calibri" w:hAnsi="Calibri"/>
          <w:sz w:val="22"/>
          <w:szCs w:val="22"/>
          <w:lang w:val="fr-FR"/>
        </w:rPr>
        <w:t xml:space="preserve"> Résolution </w:t>
      </w:r>
      <w:r w:rsidRPr="003664FB">
        <w:rPr>
          <w:rFonts w:ascii="Calibri" w:hAnsi="Calibri"/>
          <w:sz w:val="22"/>
          <w:szCs w:val="22"/>
          <w:lang w:val="fr-FR"/>
        </w:rPr>
        <w:t>XI.1</w:t>
      </w:r>
      <w:r>
        <w:rPr>
          <w:rFonts w:ascii="Calibri" w:hAnsi="Calibri"/>
          <w:sz w:val="22"/>
          <w:szCs w:val="22"/>
          <w:lang w:val="fr-FR"/>
        </w:rPr>
        <w:t> »;</w:t>
      </w:r>
    </w:p>
    <w:p w:rsidR="00C243EE" w:rsidRPr="001D446B" w:rsidRDefault="009B79C5" w:rsidP="00FB1011">
      <w:pPr>
        <w:pStyle w:val="MGfulltext"/>
        <w:numPr>
          <w:ilvl w:val="1"/>
          <w:numId w:val="1"/>
        </w:numPr>
        <w:spacing w:after="0"/>
        <w:ind w:left="851" w:hanging="425"/>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un montant annuel de 12 000 CHF supplémentaires est réaffecté à la c</w:t>
      </w:r>
      <w:r w:rsidR="00C243EE" w:rsidRPr="001D446B">
        <w:rPr>
          <w:rFonts w:asciiTheme="minorHAnsi" w:eastAsia="Batang" w:hAnsiTheme="minorHAnsi" w:cs="Times New Roman"/>
          <w:sz w:val="22"/>
          <w:szCs w:val="22"/>
          <w:lang w:val="fr-FR"/>
        </w:rPr>
        <w:t xml:space="preserve">ommunication, </w:t>
      </w:r>
      <w:r>
        <w:rPr>
          <w:rFonts w:asciiTheme="minorHAnsi" w:eastAsia="Batang" w:hAnsiTheme="minorHAnsi" w:cs="Times New Roman"/>
          <w:sz w:val="22"/>
          <w:szCs w:val="22"/>
          <w:lang w:val="fr-FR"/>
        </w:rPr>
        <w:t>la traduction, la production de p</w:t>
      </w:r>
      <w:r w:rsidR="00C243EE" w:rsidRPr="001D446B">
        <w:rPr>
          <w:rFonts w:asciiTheme="minorHAnsi" w:eastAsia="Batang" w:hAnsiTheme="minorHAnsi" w:cs="Times New Roman"/>
          <w:sz w:val="22"/>
          <w:szCs w:val="22"/>
          <w:lang w:val="fr-FR"/>
        </w:rPr>
        <w:t>ublications</w:t>
      </w:r>
      <w:r>
        <w:rPr>
          <w:rFonts w:asciiTheme="minorHAnsi" w:eastAsia="Batang" w:hAnsiTheme="minorHAnsi" w:cs="Times New Roman"/>
          <w:sz w:val="22"/>
          <w:szCs w:val="22"/>
          <w:lang w:val="fr-FR"/>
        </w:rPr>
        <w:t xml:space="preserve"> et l’établissement de rapports pour répondre à un appel en faveur d’une plus grande visibilité et à la nécessité de transmettre des messages essentiels par le biais de médias traditionnels et nouveaux</w:t>
      </w:r>
      <w:r w:rsidR="00392149">
        <w:rPr>
          <w:rFonts w:asciiTheme="minorHAnsi" w:eastAsia="Batang" w:hAnsiTheme="minorHAnsi" w:cs="Times New Roman"/>
          <w:sz w:val="22"/>
          <w:szCs w:val="22"/>
          <w:lang w:val="fr-FR"/>
        </w:rPr>
        <w:t>. L’objectif est également d’</w:t>
      </w:r>
      <w:r>
        <w:rPr>
          <w:rFonts w:asciiTheme="minorHAnsi" w:eastAsia="Batang" w:hAnsiTheme="minorHAnsi" w:cs="Times New Roman"/>
          <w:sz w:val="22"/>
          <w:szCs w:val="22"/>
          <w:lang w:val="fr-FR"/>
        </w:rPr>
        <w:t xml:space="preserve">appuyer les efforts des Parties </w:t>
      </w:r>
      <w:r w:rsidR="007D1A8A">
        <w:rPr>
          <w:rFonts w:asciiTheme="minorHAnsi" w:eastAsia="Batang" w:hAnsiTheme="minorHAnsi" w:cs="Times New Roman"/>
          <w:sz w:val="22"/>
          <w:szCs w:val="22"/>
          <w:lang w:val="fr-FR"/>
        </w:rPr>
        <w:t xml:space="preserve">et </w:t>
      </w:r>
      <w:r w:rsidR="00392149">
        <w:rPr>
          <w:rFonts w:asciiTheme="minorHAnsi" w:eastAsia="Batang" w:hAnsiTheme="minorHAnsi" w:cs="Times New Roman"/>
          <w:sz w:val="22"/>
          <w:szCs w:val="22"/>
          <w:lang w:val="fr-FR"/>
        </w:rPr>
        <w:t xml:space="preserve">de </w:t>
      </w:r>
      <w:r w:rsidR="007D1A8A">
        <w:rPr>
          <w:rFonts w:asciiTheme="minorHAnsi" w:eastAsia="Batang" w:hAnsiTheme="minorHAnsi" w:cs="Times New Roman"/>
          <w:sz w:val="22"/>
          <w:szCs w:val="22"/>
          <w:lang w:val="fr-FR"/>
        </w:rPr>
        <w:t>combler leurs besoins en supports en plusieurs langues (documents virtuels, imprimés, films, vidéos, photos, enregistrements), lesquels présentent un très grand intérêt pour les publics cibles</w:t>
      </w:r>
      <w:r w:rsidR="000A0771" w:rsidRPr="001D446B">
        <w:rPr>
          <w:rFonts w:asciiTheme="minorHAnsi" w:eastAsia="Batang" w:hAnsiTheme="minorHAnsi" w:cs="Times New Roman"/>
          <w:sz w:val="22"/>
          <w:szCs w:val="22"/>
          <w:lang w:val="fr-FR"/>
        </w:rPr>
        <w:t xml:space="preserve">; </w:t>
      </w:r>
      <w:r w:rsidR="0067715C">
        <w:rPr>
          <w:rFonts w:asciiTheme="minorHAnsi" w:eastAsia="Batang" w:hAnsiTheme="minorHAnsi" w:cs="Times New Roman"/>
          <w:sz w:val="22"/>
          <w:szCs w:val="22"/>
          <w:lang w:val="fr-FR"/>
        </w:rPr>
        <w:t>cette démarche va dans le sens d’</w:t>
      </w:r>
      <w:r w:rsidR="002E4312">
        <w:rPr>
          <w:rFonts w:asciiTheme="minorHAnsi" w:eastAsia="Batang" w:hAnsiTheme="minorHAnsi" w:cs="Times New Roman"/>
          <w:sz w:val="22"/>
          <w:szCs w:val="22"/>
          <w:lang w:val="fr-FR"/>
        </w:rPr>
        <w:t xml:space="preserve">un accroissement du nombre de partisans de la Convention et d’une </w:t>
      </w:r>
      <w:r w:rsidR="0067715C">
        <w:rPr>
          <w:rFonts w:asciiTheme="minorHAnsi" w:eastAsia="Batang" w:hAnsiTheme="minorHAnsi" w:cs="Times New Roman"/>
          <w:sz w:val="22"/>
          <w:szCs w:val="22"/>
          <w:lang w:val="fr-FR"/>
        </w:rPr>
        <w:t>plus grande mobilisation en faveur des zones humides</w:t>
      </w:r>
      <w:r w:rsidR="00C243EE" w:rsidRPr="001D446B">
        <w:rPr>
          <w:rFonts w:asciiTheme="minorHAnsi" w:eastAsia="Batang" w:hAnsiTheme="minorHAnsi" w:cs="Times New Roman"/>
          <w:sz w:val="22"/>
          <w:szCs w:val="22"/>
          <w:lang w:val="fr-FR"/>
        </w:rPr>
        <w:t>.</w:t>
      </w:r>
    </w:p>
    <w:p w:rsidR="00AA0D36" w:rsidRPr="001D446B" w:rsidRDefault="00AA0D36" w:rsidP="00FB1011">
      <w:pPr>
        <w:pStyle w:val="ListParagraph"/>
        <w:rPr>
          <w:rFonts w:asciiTheme="minorHAnsi" w:hAnsiTheme="minorHAnsi"/>
          <w:sz w:val="22"/>
          <w:szCs w:val="22"/>
          <w:lang w:val="fr-FR"/>
        </w:rPr>
      </w:pPr>
    </w:p>
    <w:p w:rsidR="00AA0D36" w:rsidRPr="001D446B" w:rsidRDefault="00F460F6" w:rsidP="00FB1011">
      <w:pPr>
        <w:pStyle w:val="MGfulltext"/>
        <w:numPr>
          <w:ilvl w:val="0"/>
          <w:numId w:val="1"/>
        </w:numPr>
        <w:spacing w:after="0"/>
        <w:ind w:left="426" w:hanging="426"/>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Ces modifications ont été possibles grâce à l’achèvement de la mise au point du Service d’information sur les Sites Ramsar et à la refonte partielle du site Web de la Convention.</w:t>
      </w:r>
      <w:r w:rsidR="004C2FB4" w:rsidRPr="001D446B">
        <w:rPr>
          <w:rFonts w:asciiTheme="minorHAnsi" w:eastAsia="Batang" w:hAnsiTheme="minorHAnsi" w:cs="Times New Roman"/>
          <w:sz w:val="22"/>
          <w:szCs w:val="22"/>
          <w:lang w:val="fr-FR"/>
        </w:rPr>
        <w:t xml:space="preserve"> </w:t>
      </w:r>
    </w:p>
    <w:p w:rsidR="00AA0D36" w:rsidRPr="001D446B" w:rsidRDefault="00AA0D36" w:rsidP="00FB1011">
      <w:pPr>
        <w:pStyle w:val="ListParagraph"/>
        <w:ind w:left="426" w:hanging="426"/>
        <w:rPr>
          <w:rFonts w:asciiTheme="minorHAnsi" w:hAnsiTheme="minorHAnsi"/>
          <w:sz w:val="22"/>
          <w:szCs w:val="22"/>
          <w:lang w:val="fr-FR"/>
        </w:rPr>
      </w:pPr>
    </w:p>
    <w:p w:rsidR="00AA0D36" w:rsidRPr="001D446B" w:rsidRDefault="00F460F6" w:rsidP="00FB1011">
      <w:pPr>
        <w:pStyle w:val="MGfulltext"/>
        <w:numPr>
          <w:ilvl w:val="0"/>
          <w:numId w:val="1"/>
        </w:numPr>
        <w:spacing w:after="0"/>
        <w:ind w:left="426" w:hanging="426"/>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Dans le cadre du scénario </w:t>
      </w:r>
      <w:r w:rsidR="004C2FB4" w:rsidRPr="001D446B">
        <w:rPr>
          <w:rFonts w:asciiTheme="minorHAnsi" w:eastAsia="Batang" w:hAnsiTheme="minorHAnsi" w:cs="Times New Roman"/>
          <w:sz w:val="22"/>
          <w:szCs w:val="22"/>
          <w:lang w:val="fr-FR"/>
        </w:rPr>
        <w:t>2%</w:t>
      </w:r>
      <w:r>
        <w:rPr>
          <w:rFonts w:asciiTheme="minorHAnsi" w:eastAsia="Batang" w:hAnsiTheme="minorHAnsi" w:cs="Times New Roman"/>
          <w:sz w:val="22"/>
          <w:szCs w:val="22"/>
          <w:lang w:val="fr-FR"/>
        </w:rPr>
        <w:t xml:space="preserve"> </w:t>
      </w:r>
      <w:r w:rsidR="00F34D4E" w:rsidRPr="001D446B">
        <w:rPr>
          <w:rFonts w:asciiTheme="minorHAnsi" w:eastAsia="Batang" w:hAnsiTheme="minorHAnsi" w:cs="Times New Roman"/>
          <w:sz w:val="22"/>
          <w:szCs w:val="22"/>
          <w:lang w:val="fr-FR"/>
        </w:rPr>
        <w:t>(</w:t>
      </w:r>
      <w:r w:rsidR="004C2FB4" w:rsidRPr="001D446B">
        <w:rPr>
          <w:rFonts w:asciiTheme="minorHAnsi" w:eastAsia="Batang" w:hAnsiTheme="minorHAnsi" w:cs="Times New Roman"/>
          <w:sz w:val="22"/>
          <w:szCs w:val="22"/>
          <w:lang w:val="fr-FR"/>
        </w:rPr>
        <w:t>B</w:t>
      </w:r>
      <w:r w:rsidR="00F34D4E" w:rsidRPr="001D446B">
        <w:rPr>
          <w:rFonts w:asciiTheme="minorHAnsi" w:eastAsia="Batang" w:hAnsiTheme="minorHAnsi" w:cs="Times New Roman"/>
          <w:sz w:val="22"/>
          <w:szCs w:val="22"/>
          <w:lang w:val="fr-FR"/>
        </w:rPr>
        <w:t>)</w:t>
      </w:r>
      <w:r w:rsidR="004C2FB4" w:rsidRPr="001D446B">
        <w:rPr>
          <w:rFonts w:asciiTheme="minorHAnsi" w:eastAsia="Batang" w:hAnsiTheme="minorHAnsi" w:cs="Times New Roman"/>
          <w:sz w:val="22"/>
          <w:szCs w:val="22"/>
          <w:lang w:val="fr-FR"/>
        </w:rPr>
        <w:t xml:space="preserve">, </w:t>
      </w:r>
      <w:r>
        <w:rPr>
          <w:rFonts w:asciiTheme="minorHAnsi" w:eastAsia="Batang" w:hAnsiTheme="minorHAnsi" w:cs="Times New Roman"/>
          <w:sz w:val="22"/>
          <w:szCs w:val="22"/>
          <w:lang w:val="fr-FR"/>
        </w:rPr>
        <w:t>le budget augmenterait au total de 102 </w:t>
      </w:r>
      <w:r w:rsidR="00BD40DE" w:rsidRPr="001D446B">
        <w:rPr>
          <w:rFonts w:asciiTheme="minorHAnsi" w:eastAsia="Batang" w:hAnsiTheme="minorHAnsi" w:cs="Times New Roman"/>
          <w:sz w:val="22"/>
          <w:szCs w:val="22"/>
          <w:lang w:val="fr-FR"/>
        </w:rPr>
        <w:t>000</w:t>
      </w:r>
      <w:r>
        <w:rPr>
          <w:rFonts w:asciiTheme="minorHAnsi" w:eastAsia="Batang" w:hAnsiTheme="minorHAnsi" w:cs="Times New Roman"/>
          <w:sz w:val="22"/>
          <w:szCs w:val="22"/>
          <w:lang w:val="fr-FR"/>
        </w:rPr>
        <w:t xml:space="preserve"> CHF sur la période </w:t>
      </w:r>
      <w:r w:rsidR="00FC0555">
        <w:rPr>
          <w:rFonts w:asciiTheme="minorHAnsi" w:eastAsia="Batang" w:hAnsiTheme="minorHAnsi" w:cs="Times New Roman"/>
          <w:sz w:val="22"/>
          <w:szCs w:val="22"/>
          <w:lang w:val="fr-FR"/>
        </w:rPr>
        <w:t>triennale avec, selon les priorités proposées,</w:t>
      </w:r>
      <w:r w:rsidR="00985EF7">
        <w:rPr>
          <w:rFonts w:asciiTheme="minorHAnsi" w:eastAsia="Batang" w:hAnsiTheme="minorHAnsi" w:cs="Times New Roman"/>
          <w:sz w:val="22"/>
          <w:szCs w:val="22"/>
          <w:lang w:val="fr-FR"/>
        </w:rPr>
        <w:t xml:space="preserve"> </w:t>
      </w:r>
      <w:r>
        <w:rPr>
          <w:rFonts w:asciiTheme="minorHAnsi" w:eastAsia="Batang" w:hAnsiTheme="minorHAnsi" w:cs="Times New Roman"/>
          <w:sz w:val="22"/>
          <w:szCs w:val="22"/>
          <w:lang w:val="fr-FR"/>
        </w:rPr>
        <w:t xml:space="preserve">50 000 CHF supplémentaires affectés aux Missions consultatives </w:t>
      </w:r>
      <w:r w:rsidR="00985EF7">
        <w:rPr>
          <w:rFonts w:asciiTheme="minorHAnsi" w:eastAsia="Batang" w:hAnsiTheme="minorHAnsi" w:cs="Times New Roman"/>
          <w:sz w:val="22"/>
          <w:szCs w:val="22"/>
          <w:lang w:val="fr-FR"/>
        </w:rPr>
        <w:t>Ramsar</w:t>
      </w:r>
      <w:r w:rsidR="00794895" w:rsidRPr="001D446B">
        <w:rPr>
          <w:rStyle w:val="FootnoteReference"/>
          <w:rFonts w:asciiTheme="minorHAnsi" w:eastAsia="Batang" w:hAnsiTheme="minorHAnsi" w:cs="Times New Roman"/>
          <w:sz w:val="22"/>
          <w:szCs w:val="22"/>
          <w:lang w:val="fr-FR"/>
        </w:rPr>
        <w:footnoteReference w:id="5"/>
      </w:r>
      <w:r w:rsidR="004501BA" w:rsidRPr="001D446B">
        <w:rPr>
          <w:rFonts w:asciiTheme="minorHAnsi" w:eastAsia="Batang" w:hAnsiTheme="minorHAnsi" w:cs="Times New Roman"/>
          <w:sz w:val="22"/>
          <w:szCs w:val="22"/>
          <w:lang w:val="fr-FR"/>
        </w:rPr>
        <w:t>, 3</w:t>
      </w:r>
      <w:r w:rsidR="008C5863" w:rsidRPr="001D446B">
        <w:rPr>
          <w:rFonts w:asciiTheme="minorHAnsi" w:eastAsia="Batang" w:hAnsiTheme="minorHAnsi" w:cs="Times New Roman"/>
          <w:sz w:val="22"/>
          <w:szCs w:val="22"/>
          <w:lang w:val="fr-FR"/>
        </w:rPr>
        <w:t>0</w:t>
      </w:r>
      <w:r w:rsidR="00985EF7">
        <w:rPr>
          <w:rFonts w:asciiTheme="minorHAnsi" w:eastAsia="Batang" w:hAnsiTheme="minorHAnsi" w:cs="Times New Roman"/>
          <w:sz w:val="22"/>
          <w:szCs w:val="22"/>
          <w:lang w:val="fr-FR"/>
        </w:rPr>
        <w:t> </w:t>
      </w:r>
      <w:r w:rsidR="004501BA" w:rsidRPr="001D446B">
        <w:rPr>
          <w:rFonts w:asciiTheme="minorHAnsi" w:eastAsia="Batang" w:hAnsiTheme="minorHAnsi" w:cs="Times New Roman"/>
          <w:sz w:val="22"/>
          <w:szCs w:val="22"/>
          <w:lang w:val="fr-FR"/>
        </w:rPr>
        <w:t>000</w:t>
      </w:r>
      <w:r w:rsidR="00985EF7">
        <w:rPr>
          <w:rFonts w:asciiTheme="minorHAnsi" w:eastAsia="Batang" w:hAnsiTheme="minorHAnsi" w:cs="Times New Roman"/>
          <w:sz w:val="22"/>
          <w:szCs w:val="22"/>
          <w:lang w:val="fr-FR"/>
        </w:rPr>
        <w:t> CHF supplémentaires alloués à des hausses de salaire</w:t>
      </w:r>
      <w:r w:rsidR="00FC0555">
        <w:rPr>
          <w:rFonts w:asciiTheme="minorHAnsi" w:eastAsia="Batang" w:hAnsiTheme="minorHAnsi" w:cs="Times New Roman"/>
          <w:sz w:val="22"/>
          <w:szCs w:val="22"/>
          <w:lang w:val="fr-FR"/>
        </w:rPr>
        <w:t>s</w:t>
      </w:r>
      <w:r w:rsidR="00985EF7">
        <w:rPr>
          <w:rFonts w:asciiTheme="minorHAnsi" w:eastAsia="Batang" w:hAnsiTheme="minorHAnsi" w:cs="Times New Roman"/>
          <w:sz w:val="22"/>
          <w:szCs w:val="22"/>
          <w:lang w:val="fr-FR"/>
        </w:rPr>
        <w:t xml:space="preserve"> fondées sur le mérite</w:t>
      </w:r>
      <w:r w:rsidR="00794895" w:rsidRPr="001D446B">
        <w:rPr>
          <w:rStyle w:val="FootnoteReference"/>
          <w:rFonts w:asciiTheme="minorHAnsi" w:eastAsia="Batang" w:hAnsiTheme="minorHAnsi" w:cs="Times New Roman"/>
          <w:sz w:val="22"/>
          <w:szCs w:val="22"/>
          <w:lang w:val="fr-FR"/>
        </w:rPr>
        <w:footnoteReference w:id="6"/>
      </w:r>
      <w:r w:rsidR="004501BA" w:rsidRPr="001D446B">
        <w:rPr>
          <w:rFonts w:asciiTheme="minorHAnsi" w:eastAsia="Batang" w:hAnsiTheme="minorHAnsi" w:cs="Times New Roman"/>
          <w:sz w:val="22"/>
          <w:szCs w:val="22"/>
          <w:lang w:val="fr-FR"/>
        </w:rPr>
        <w:t xml:space="preserve"> (</w:t>
      </w:r>
      <w:r w:rsidR="00985EF7">
        <w:rPr>
          <w:rFonts w:asciiTheme="minorHAnsi" w:eastAsia="Batang" w:hAnsiTheme="minorHAnsi" w:cs="Times New Roman"/>
          <w:sz w:val="22"/>
          <w:szCs w:val="22"/>
          <w:lang w:val="fr-FR"/>
        </w:rPr>
        <w:t>sur le modèle de la politique récemment adoptée par l’</w:t>
      </w:r>
      <w:r w:rsidR="00FC0555">
        <w:rPr>
          <w:rFonts w:asciiTheme="minorHAnsi" w:eastAsia="Batang" w:hAnsiTheme="minorHAnsi" w:cs="Times New Roman"/>
          <w:sz w:val="22"/>
          <w:szCs w:val="22"/>
          <w:lang w:val="fr-FR"/>
        </w:rPr>
        <w:t>UICN)</w:t>
      </w:r>
      <w:r w:rsidR="00985EF7">
        <w:rPr>
          <w:rFonts w:asciiTheme="minorHAnsi" w:eastAsia="Batang" w:hAnsiTheme="minorHAnsi" w:cs="Times New Roman"/>
          <w:sz w:val="22"/>
          <w:szCs w:val="22"/>
          <w:lang w:val="fr-FR"/>
        </w:rPr>
        <w:t xml:space="preserve"> visant à accorder une augmentation de 3 à 6% aux collaborateurs les plus performants (les salaires n’ayant pas été augmentés depuis 2011), et</w:t>
      </w:r>
      <w:r w:rsidR="004501BA" w:rsidRPr="001D446B">
        <w:rPr>
          <w:rFonts w:asciiTheme="minorHAnsi" w:eastAsia="Batang" w:hAnsiTheme="minorHAnsi" w:cs="Times New Roman"/>
          <w:sz w:val="22"/>
          <w:szCs w:val="22"/>
          <w:lang w:val="fr-FR"/>
        </w:rPr>
        <w:t xml:space="preserve"> 2</w:t>
      </w:r>
      <w:r w:rsidR="008C5863" w:rsidRPr="001D446B">
        <w:rPr>
          <w:rFonts w:asciiTheme="minorHAnsi" w:eastAsia="Batang" w:hAnsiTheme="minorHAnsi" w:cs="Times New Roman"/>
          <w:sz w:val="22"/>
          <w:szCs w:val="22"/>
          <w:lang w:val="fr-FR"/>
        </w:rPr>
        <w:t>2</w:t>
      </w:r>
      <w:r w:rsidR="00985EF7">
        <w:rPr>
          <w:rFonts w:asciiTheme="minorHAnsi" w:eastAsia="Batang" w:hAnsiTheme="minorHAnsi" w:cs="Times New Roman"/>
          <w:sz w:val="22"/>
          <w:szCs w:val="22"/>
          <w:lang w:val="fr-FR"/>
        </w:rPr>
        <w:t> </w:t>
      </w:r>
      <w:r w:rsidR="004501BA" w:rsidRPr="001D446B">
        <w:rPr>
          <w:rFonts w:asciiTheme="minorHAnsi" w:eastAsia="Batang" w:hAnsiTheme="minorHAnsi" w:cs="Times New Roman"/>
          <w:sz w:val="22"/>
          <w:szCs w:val="22"/>
          <w:lang w:val="fr-FR"/>
        </w:rPr>
        <w:t>000</w:t>
      </w:r>
      <w:r w:rsidR="00985EF7">
        <w:rPr>
          <w:rFonts w:asciiTheme="minorHAnsi" w:eastAsia="Batang" w:hAnsiTheme="minorHAnsi" w:cs="Times New Roman"/>
          <w:sz w:val="22"/>
          <w:szCs w:val="22"/>
          <w:lang w:val="fr-FR"/>
        </w:rPr>
        <w:t xml:space="preserve"> CHF consacrés à la formation du personnel</w:t>
      </w:r>
      <w:r w:rsidR="00794895" w:rsidRPr="001D446B">
        <w:rPr>
          <w:rStyle w:val="FootnoteReference"/>
          <w:rFonts w:asciiTheme="minorHAnsi" w:eastAsia="Batang" w:hAnsiTheme="minorHAnsi" w:cs="Times New Roman"/>
          <w:sz w:val="22"/>
          <w:szCs w:val="22"/>
          <w:lang w:val="fr-FR"/>
        </w:rPr>
        <w:footnoteReference w:id="7"/>
      </w:r>
      <w:r w:rsidR="004501BA" w:rsidRPr="001D446B">
        <w:rPr>
          <w:rFonts w:asciiTheme="minorHAnsi" w:eastAsia="Batang" w:hAnsiTheme="minorHAnsi" w:cs="Times New Roman"/>
          <w:sz w:val="22"/>
          <w:szCs w:val="22"/>
          <w:lang w:val="fr-FR"/>
        </w:rPr>
        <w:t xml:space="preserve">. </w:t>
      </w:r>
      <w:r w:rsidR="00985EF7">
        <w:rPr>
          <w:rFonts w:asciiTheme="minorHAnsi" w:eastAsia="Batang" w:hAnsiTheme="minorHAnsi" w:cs="Times New Roman"/>
          <w:sz w:val="22"/>
          <w:szCs w:val="22"/>
          <w:lang w:val="fr-FR"/>
        </w:rPr>
        <w:t>De plus amples informations sur ces postes figurent dans les notes de bas de page ci-dessous</w:t>
      </w:r>
      <w:r w:rsidR="00431E2F" w:rsidRPr="001D446B">
        <w:rPr>
          <w:rFonts w:asciiTheme="minorHAnsi" w:eastAsia="Batang" w:hAnsiTheme="minorHAnsi" w:cs="Times New Roman"/>
          <w:sz w:val="22"/>
          <w:szCs w:val="22"/>
          <w:lang w:val="fr-FR"/>
        </w:rPr>
        <w:t>.</w:t>
      </w:r>
      <w:r w:rsidR="004501BA" w:rsidRPr="001D446B">
        <w:rPr>
          <w:rFonts w:asciiTheme="minorHAnsi" w:eastAsia="Batang" w:hAnsiTheme="minorHAnsi" w:cs="Times New Roman"/>
          <w:sz w:val="22"/>
          <w:szCs w:val="22"/>
          <w:lang w:val="fr-FR"/>
        </w:rPr>
        <w:tab/>
      </w:r>
    </w:p>
    <w:p w:rsidR="00AA0D36" w:rsidRPr="001D446B" w:rsidRDefault="00AA0D36" w:rsidP="00FB1011">
      <w:pPr>
        <w:pStyle w:val="ListParagraph"/>
        <w:ind w:left="426" w:hanging="426"/>
        <w:rPr>
          <w:rFonts w:asciiTheme="minorHAnsi" w:hAnsiTheme="minorHAnsi"/>
          <w:sz w:val="22"/>
          <w:szCs w:val="22"/>
          <w:lang w:val="fr-FR"/>
        </w:rPr>
      </w:pPr>
    </w:p>
    <w:p w:rsidR="00C43564" w:rsidRPr="001D446B" w:rsidRDefault="00FC0555" w:rsidP="00FB1011">
      <w:pPr>
        <w:pStyle w:val="MGfulltext"/>
        <w:numPr>
          <w:ilvl w:val="0"/>
          <w:numId w:val="1"/>
        </w:numPr>
        <w:spacing w:after="0"/>
        <w:ind w:left="426" w:hanging="426"/>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lastRenderedPageBreak/>
        <w:t>Dans le cadre du scénario </w:t>
      </w:r>
      <w:r w:rsidR="004501BA" w:rsidRPr="001D446B">
        <w:rPr>
          <w:rFonts w:asciiTheme="minorHAnsi" w:eastAsia="Batang" w:hAnsiTheme="minorHAnsi" w:cs="Times New Roman"/>
          <w:sz w:val="22"/>
          <w:szCs w:val="22"/>
          <w:lang w:val="fr-FR"/>
        </w:rPr>
        <w:t>4% (C),</w:t>
      </w:r>
      <w:r>
        <w:rPr>
          <w:rFonts w:asciiTheme="minorHAnsi" w:eastAsia="Batang" w:hAnsiTheme="minorHAnsi" w:cs="Times New Roman"/>
          <w:sz w:val="22"/>
          <w:szCs w:val="22"/>
          <w:lang w:val="fr-FR"/>
        </w:rPr>
        <w:t xml:space="preserve"> le</w:t>
      </w:r>
      <w:r w:rsidR="00BD40DE" w:rsidRPr="001D446B">
        <w:rPr>
          <w:rFonts w:asciiTheme="minorHAnsi" w:eastAsia="Batang" w:hAnsiTheme="minorHAnsi" w:cs="Times New Roman"/>
          <w:sz w:val="22"/>
          <w:szCs w:val="22"/>
          <w:lang w:val="fr-FR"/>
        </w:rPr>
        <w:t xml:space="preserve"> </w:t>
      </w:r>
      <w:r>
        <w:rPr>
          <w:rFonts w:asciiTheme="minorHAnsi" w:eastAsia="Batang" w:hAnsiTheme="minorHAnsi" w:cs="Times New Roman"/>
          <w:sz w:val="22"/>
          <w:szCs w:val="22"/>
          <w:lang w:val="fr-FR"/>
        </w:rPr>
        <w:t>budget augmenterait au total de 204 </w:t>
      </w:r>
      <w:r w:rsidRPr="001D446B">
        <w:rPr>
          <w:rFonts w:asciiTheme="minorHAnsi" w:eastAsia="Batang" w:hAnsiTheme="minorHAnsi" w:cs="Times New Roman"/>
          <w:sz w:val="22"/>
          <w:szCs w:val="22"/>
          <w:lang w:val="fr-FR"/>
        </w:rPr>
        <w:t>000</w:t>
      </w:r>
      <w:r>
        <w:rPr>
          <w:rFonts w:asciiTheme="minorHAnsi" w:eastAsia="Batang" w:hAnsiTheme="minorHAnsi" w:cs="Times New Roman"/>
          <w:sz w:val="22"/>
          <w:szCs w:val="22"/>
          <w:lang w:val="fr-FR"/>
        </w:rPr>
        <w:t xml:space="preserve"> CHF sur la période triennale avec, selon les priorités proposées, </w:t>
      </w:r>
      <w:r w:rsidR="004501BA" w:rsidRPr="001D446B">
        <w:rPr>
          <w:rFonts w:asciiTheme="minorHAnsi" w:eastAsia="Batang" w:hAnsiTheme="minorHAnsi" w:cs="Times New Roman"/>
          <w:sz w:val="22"/>
          <w:szCs w:val="22"/>
          <w:lang w:val="fr-FR"/>
        </w:rPr>
        <w:t>12</w:t>
      </w:r>
      <w:r w:rsidR="00A71EC2">
        <w:rPr>
          <w:rFonts w:asciiTheme="minorHAnsi" w:eastAsia="Batang" w:hAnsiTheme="minorHAnsi" w:cs="Times New Roman"/>
          <w:sz w:val="22"/>
          <w:szCs w:val="22"/>
          <w:lang w:val="fr-FR"/>
        </w:rPr>
        <w:t>3</w:t>
      </w:r>
      <w:r>
        <w:rPr>
          <w:rFonts w:asciiTheme="minorHAnsi" w:eastAsia="Batang" w:hAnsiTheme="minorHAnsi" w:cs="Times New Roman"/>
          <w:sz w:val="22"/>
          <w:szCs w:val="22"/>
          <w:lang w:val="fr-FR"/>
        </w:rPr>
        <w:t> 000 CHF consacrés au recrutement d’un Responsable régional pour la région Amériques</w:t>
      </w:r>
      <w:r w:rsidR="00794895" w:rsidRPr="001D446B">
        <w:rPr>
          <w:rStyle w:val="FootnoteReference"/>
          <w:rFonts w:asciiTheme="minorHAnsi" w:eastAsia="Batang" w:hAnsiTheme="minorHAnsi" w:cs="Times New Roman"/>
          <w:sz w:val="22"/>
          <w:szCs w:val="22"/>
          <w:lang w:val="fr-FR"/>
        </w:rPr>
        <w:footnoteReference w:id="8"/>
      </w:r>
      <w:r w:rsidR="004501BA" w:rsidRPr="001D446B">
        <w:rPr>
          <w:rFonts w:asciiTheme="minorHAnsi" w:eastAsia="Batang" w:hAnsiTheme="minorHAnsi" w:cs="Times New Roman"/>
          <w:sz w:val="22"/>
          <w:szCs w:val="22"/>
          <w:lang w:val="fr-FR"/>
        </w:rPr>
        <w:t xml:space="preserve">, </w:t>
      </w:r>
      <w:r>
        <w:rPr>
          <w:rFonts w:asciiTheme="minorHAnsi" w:eastAsia="Batang" w:hAnsiTheme="minorHAnsi" w:cs="Times New Roman"/>
          <w:sz w:val="22"/>
          <w:szCs w:val="22"/>
          <w:lang w:val="fr-FR"/>
        </w:rPr>
        <w:t>50 000 CHF supplémentaires affe</w:t>
      </w:r>
      <w:r w:rsidR="00392149">
        <w:rPr>
          <w:rFonts w:asciiTheme="minorHAnsi" w:eastAsia="Batang" w:hAnsiTheme="minorHAnsi" w:cs="Times New Roman"/>
          <w:sz w:val="22"/>
          <w:szCs w:val="22"/>
          <w:lang w:val="fr-FR"/>
        </w:rPr>
        <w:t>ctés aux Missions consultatives</w:t>
      </w:r>
      <w:r w:rsidRPr="001D446B">
        <w:rPr>
          <w:rFonts w:asciiTheme="minorHAnsi" w:eastAsia="Batang" w:hAnsiTheme="minorHAnsi" w:cs="Times New Roman"/>
          <w:sz w:val="22"/>
          <w:szCs w:val="22"/>
          <w:lang w:val="fr-FR"/>
        </w:rPr>
        <w:t xml:space="preserve"> </w:t>
      </w:r>
      <w:r>
        <w:rPr>
          <w:rFonts w:asciiTheme="minorHAnsi" w:eastAsia="Batang" w:hAnsiTheme="minorHAnsi" w:cs="Times New Roman"/>
          <w:sz w:val="22"/>
          <w:szCs w:val="22"/>
          <w:lang w:val="fr-FR"/>
        </w:rPr>
        <w:t>Ramsar</w:t>
      </w:r>
      <w:r w:rsidR="004501BA" w:rsidRPr="001D446B">
        <w:rPr>
          <w:rFonts w:asciiTheme="minorHAnsi" w:eastAsia="Batang" w:hAnsiTheme="minorHAnsi" w:cs="Times New Roman"/>
          <w:sz w:val="22"/>
          <w:szCs w:val="22"/>
          <w:lang w:val="fr-FR"/>
        </w:rPr>
        <w:t>,</w:t>
      </w:r>
      <w:r>
        <w:rPr>
          <w:rFonts w:asciiTheme="minorHAnsi" w:eastAsia="Batang" w:hAnsiTheme="minorHAnsi" w:cs="Times New Roman"/>
          <w:sz w:val="22"/>
          <w:szCs w:val="22"/>
          <w:lang w:val="fr-FR"/>
        </w:rPr>
        <w:t xml:space="preserve"> et </w:t>
      </w:r>
      <w:r w:rsidRPr="001D446B">
        <w:rPr>
          <w:rFonts w:asciiTheme="minorHAnsi" w:eastAsia="Batang" w:hAnsiTheme="minorHAnsi" w:cs="Times New Roman"/>
          <w:sz w:val="22"/>
          <w:szCs w:val="22"/>
          <w:lang w:val="fr-FR"/>
        </w:rPr>
        <w:t>30</w:t>
      </w:r>
      <w:r>
        <w:rPr>
          <w:rFonts w:asciiTheme="minorHAnsi" w:eastAsia="Batang" w:hAnsiTheme="minorHAnsi" w:cs="Times New Roman"/>
          <w:sz w:val="22"/>
          <w:szCs w:val="22"/>
          <w:lang w:val="fr-FR"/>
        </w:rPr>
        <w:t> </w:t>
      </w:r>
      <w:r w:rsidRPr="001D446B">
        <w:rPr>
          <w:rFonts w:asciiTheme="minorHAnsi" w:eastAsia="Batang" w:hAnsiTheme="minorHAnsi" w:cs="Times New Roman"/>
          <w:sz w:val="22"/>
          <w:szCs w:val="22"/>
          <w:lang w:val="fr-FR"/>
        </w:rPr>
        <w:t>000</w:t>
      </w:r>
      <w:r>
        <w:rPr>
          <w:rFonts w:asciiTheme="minorHAnsi" w:eastAsia="Batang" w:hAnsiTheme="minorHAnsi" w:cs="Times New Roman"/>
          <w:sz w:val="22"/>
          <w:szCs w:val="22"/>
          <w:lang w:val="fr-FR"/>
        </w:rPr>
        <w:t> CHF supplémentaires alloués à des hausses de salaires fondées sur le mérite</w:t>
      </w:r>
      <w:r w:rsidRPr="001D446B">
        <w:rPr>
          <w:rStyle w:val="FootnoteReference"/>
          <w:rFonts w:asciiTheme="minorHAnsi" w:eastAsia="Batang" w:hAnsiTheme="minorHAnsi" w:cs="Times New Roman"/>
          <w:sz w:val="22"/>
          <w:szCs w:val="22"/>
          <w:lang w:val="fr-FR"/>
        </w:rPr>
        <w:footnoteReference w:id="9"/>
      </w:r>
      <w:r w:rsidRPr="001D446B">
        <w:rPr>
          <w:rFonts w:asciiTheme="minorHAnsi" w:eastAsia="Batang" w:hAnsiTheme="minorHAnsi" w:cs="Times New Roman"/>
          <w:sz w:val="22"/>
          <w:szCs w:val="22"/>
          <w:lang w:val="fr-FR"/>
        </w:rPr>
        <w:t xml:space="preserve"> (</w:t>
      </w:r>
      <w:r>
        <w:rPr>
          <w:rFonts w:asciiTheme="minorHAnsi" w:eastAsia="Batang" w:hAnsiTheme="minorHAnsi" w:cs="Times New Roman"/>
          <w:sz w:val="22"/>
          <w:szCs w:val="22"/>
          <w:lang w:val="fr-FR"/>
        </w:rPr>
        <w:t>sur le modèle de la politique récemment adoptée par l’UICN) visant à accorder une augmentation de 3 à 6% aux collaborateurs les plus performants (les salaires n’ayant pas été augmentés depuis 2011). Aucun appui à la formation du personnel ne serait possible au titre de ce scénario</w:t>
      </w:r>
      <w:r w:rsidR="00A71EC2">
        <w:rPr>
          <w:rFonts w:asciiTheme="minorHAnsi" w:eastAsia="Batang" w:hAnsiTheme="minorHAnsi" w:cs="Times New Roman"/>
          <w:sz w:val="22"/>
          <w:szCs w:val="22"/>
          <w:lang w:val="fr-FR"/>
        </w:rPr>
        <w:t xml:space="preserve"> en raison du financement disponible limité</w:t>
      </w:r>
      <w:r>
        <w:rPr>
          <w:rFonts w:asciiTheme="minorHAnsi" w:eastAsia="Batang" w:hAnsiTheme="minorHAnsi" w:cs="Times New Roman"/>
          <w:sz w:val="22"/>
          <w:szCs w:val="22"/>
          <w:lang w:val="fr-FR"/>
        </w:rPr>
        <w:t>.</w:t>
      </w:r>
    </w:p>
    <w:p w:rsidR="0086507D" w:rsidRPr="001D446B" w:rsidRDefault="0086507D" w:rsidP="00FB1011">
      <w:pPr>
        <w:pStyle w:val="MGfulltext"/>
        <w:spacing w:after="0"/>
        <w:rPr>
          <w:rFonts w:asciiTheme="minorHAnsi" w:eastAsia="Batang" w:hAnsiTheme="minorHAnsi" w:cs="Times New Roman"/>
          <w:sz w:val="22"/>
          <w:szCs w:val="22"/>
          <w:lang w:val="fr-FR"/>
        </w:rPr>
      </w:pPr>
    </w:p>
    <w:p w:rsidR="0086507D" w:rsidRPr="001D446B" w:rsidRDefault="00FC0555" w:rsidP="00FB1011">
      <w:pPr>
        <w:pStyle w:val="MGfulltext"/>
        <w:spacing w:after="0"/>
        <w:ind w:left="567" w:hanging="567"/>
        <w:rPr>
          <w:rFonts w:asciiTheme="minorHAnsi" w:eastAsia="Batang" w:hAnsiTheme="minorHAnsi" w:cs="Times New Roman"/>
          <w:b/>
          <w:sz w:val="22"/>
          <w:szCs w:val="22"/>
          <w:lang w:val="fr-FR"/>
        </w:rPr>
      </w:pPr>
      <w:r>
        <w:rPr>
          <w:rFonts w:asciiTheme="minorHAnsi" w:eastAsia="Batang" w:hAnsiTheme="minorHAnsi" w:cs="Times New Roman"/>
          <w:b/>
          <w:sz w:val="22"/>
          <w:szCs w:val="22"/>
          <w:lang w:val="fr-FR"/>
        </w:rPr>
        <w:t>Scénarios de budget non administratif</w:t>
      </w:r>
      <w:r w:rsidR="00C70B18">
        <w:rPr>
          <w:rFonts w:asciiTheme="minorHAnsi" w:eastAsia="Batang" w:hAnsiTheme="minorHAnsi" w:cs="Times New Roman"/>
          <w:b/>
          <w:sz w:val="22"/>
          <w:szCs w:val="22"/>
          <w:lang w:val="fr-FR"/>
        </w:rPr>
        <w:t xml:space="preserve"> non </w:t>
      </w:r>
      <w:r w:rsidR="00392149">
        <w:rPr>
          <w:rFonts w:asciiTheme="minorHAnsi" w:eastAsia="Batang" w:hAnsiTheme="minorHAnsi" w:cs="Times New Roman"/>
          <w:b/>
          <w:sz w:val="22"/>
          <w:szCs w:val="22"/>
          <w:lang w:val="fr-FR"/>
        </w:rPr>
        <w:t>provisionné</w:t>
      </w:r>
      <w:r w:rsidR="00C70B18">
        <w:rPr>
          <w:rFonts w:asciiTheme="minorHAnsi" w:eastAsia="Batang" w:hAnsiTheme="minorHAnsi" w:cs="Times New Roman"/>
          <w:b/>
          <w:sz w:val="22"/>
          <w:szCs w:val="22"/>
          <w:lang w:val="fr-FR"/>
        </w:rPr>
        <w:t xml:space="preserve"> </w:t>
      </w:r>
      <w:r w:rsidR="0057657F" w:rsidRPr="001D446B">
        <w:rPr>
          <w:rFonts w:asciiTheme="minorHAnsi" w:eastAsia="Batang" w:hAnsiTheme="minorHAnsi" w:cs="Times New Roman"/>
          <w:b/>
          <w:sz w:val="22"/>
          <w:szCs w:val="22"/>
          <w:lang w:val="fr-FR"/>
        </w:rPr>
        <w:t>(</w:t>
      </w:r>
      <w:r w:rsidR="00A71EC2">
        <w:rPr>
          <w:rFonts w:asciiTheme="minorHAnsi" w:eastAsia="Batang" w:hAnsiTheme="minorHAnsi" w:cs="Times New Roman"/>
          <w:b/>
          <w:sz w:val="22"/>
          <w:szCs w:val="22"/>
          <w:lang w:val="fr-FR"/>
        </w:rPr>
        <w:t>a</w:t>
      </w:r>
      <w:r w:rsidR="0057657F" w:rsidRPr="001D446B">
        <w:rPr>
          <w:rFonts w:asciiTheme="minorHAnsi" w:eastAsia="Batang" w:hAnsiTheme="minorHAnsi" w:cs="Times New Roman"/>
          <w:b/>
          <w:sz w:val="22"/>
          <w:szCs w:val="22"/>
          <w:lang w:val="fr-FR"/>
        </w:rPr>
        <w:t>nnex</w:t>
      </w:r>
      <w:r w:rsidR="004A1CFA">
        <w:rPr>
          <w:rFonts w:asciiTheme="minorHAnsi" w:eastAsia="Batang" w:hAnsiTheme="minorHAnsi" w:cs="Times New Roman"/>
          <w:b/>
          <w:sz w:val="22"/>
          <w:szCs w:val="22"/>
          <w:lang w:val="fr-FR"/>
        </w:rPr>
        <w:t>e</w:t>
      </w:r>
      <w:r w:rsidR="0057657F" w:rsidRPr="001D446B">
        <w:rPr>
          <w:rFonts w:asciiTheme="minorHAnsi" w:eastAsia="Batang" w:hAnsiTheme="minorHAnsi" w:cs="Times New Roman"/>
          <w:b/>
          <w:sz w:val="22"/>
          <w:szCs w:val="22"/>
          <w:lang w:val="fr-FR"/>
        </w:rPr>
        <w:t xml:space="preserve"> 2)</w:t>
      </w:r>
    </w:p>
    <w:p w:rsidR="00AA0D36" w:rsidRPr="001D446B" w:rsidRDefault="00AA0D36" w:rsidP="00FB1011">
      <w:pPr>
        <w:pStyle w:val="MGfulltext"/>
        <w:spacing w:after="0"/>
        <w:rPr>
          <w:rFonts w:asciiTheme="minorHAnsi" w:eastAsia="Batang" w:hAnsiTheme="minorHAnsi" w:cs="Times New Roman"/>
          <w:sz w:val="22"/>
          <w:szCs w:val="22"/>
          <w:lang w:val="fr-FR"/>
        </w:rPr>
      </w:pPr>
    </w:p>
    <w:p w:rsidR="007530CE" w:rsidRPr="001D446B" w:rsidRDefault="00C70B18" w:rsidP="00FB1011">
      <w:pPr>
        <w:pStyle w:val="MGfulltext"/>
        <w:numPr>
          <w:ilvl w:val="0"/>
          <w:numId w:val="1"/>
        </w:numPr>
        <w:spacing w:after="0"/>
        <w:ind w:left="426" w:hanging="426"/>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 xml:space="preserve">L’objectif est de faire en sorte que le Plan stratégique </w:t>
      </w:r>
      <w:r w:rsidR="0086507D" w:rsidRPr="001D446B">
        <w:rPr>
          <w:rFonts w:asciiTheme="minorHAnsi" w:eastAsia="Batang" w:hAnsiTheme="minorHAnsi" w:cs="Times New Roman"/>
          <w:sz w:val="22"/>
          <w:szCs w:val="22"/>
          <w:lang w:val="fr-FR"/>
        </w:rPr>
        <w:t>2016-</w:t>
      </w:r>
      <w:r>
        <w:rPr>
          <w:rFonts w:asciiTheme="minorHAnsi" w:eastAsia="Batang" w:hAnsiTheme="minorHAnsi" w:cs="Times New Roman"/>
          <w:sz w:val="22"/>
          <w:szCs w:val="22"/>
          <w:lang w:val="fr-FR"/>
        </w:rPr>
        <w:t xml:space="preserve">2021 et les futurs budgets administratif </w:t>
      </w:r>
      <w:r w:rsidR="00392149">
        <w:rPr>
          <w:rFonts w:asciiTheme="minorHAnsi" w:eastAsia="Batang" w:hAnsiTheme="minorHAnsi" w:cs="Times New Roman"/>
          <w:sz w:val="22"/>
          <w:szCs w:val="22"/>
          <w:lang w:val="fr-FR"/>
        </w:rPr>
        <w:t>et non administratif (non provisionn</w:t>
      </w:r>
      <w:r>
        <w:rPr>
          <w:rFonts w:asciiTheme="minorHAnsi" w:eastAsia="Batang" w:hAnsiTheme="minorHAnsi" w:cs="Times New Roman"/>
          <w:sz w:val="22"/>
          <w:szCs w:val="22"/>
          <w:lang w:val="fr-FR"/>
        </w:rPr>
        <w:t>é) se fondent sur les mêmes stratégies, priorités et programmes clairement définis.</w:t>
      </w:r>
    </w:p>
    <w:p w:rsidR="007530CE" w:rsidRPr="001D446B" w:rsidRDefault="007530CE" w:rsidP="00FB1011">
      <w:pPr>
        <w:pStyle w:val="MGfulltext"/>
        <w:spacing w:after="0"/>
        <w:ind w:left="426" w:hanging="426"/>
        <w:rPr>
          <w:rFonts w:asciiTheme="minorHAnsi" w:eastAsia="Batang" w:hAnsiTheme="minorHAnsi" w:cs="Times New Roman"/>
          <w:sz w:val="22"/>
          <w:szCs w:val="22"/>
          <w:lang w:val="fr-FR"/>
        </w:rPr>
      </w:pPr>
    </w:p>
    <w:p w:rsidR="007530CE" w:rsidRPr="001D446B" w:rsidRDefault="00C70B18" w:rsidP="00FB1011">
      <w:pPr>
        <w:pStyle w:val="MGfulltext"/>
        <w:numPr>
          <w:ilvl w:val="0"/>
          <w:numId w:val="1"/>
        </w:numPr>
        <w:spacing w:after="0"/>
        <w:ind w:left="426" w:hanging="426"/>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 xml:space="preserve">Les postes de dépenses indiqués dans le budget non administratif non </w:t>
      </w:r>
      <w:r w:rsidR="00392149">
        <w:rPr>
          <w:rFonts w:asciiTheme="minorHAnsi" w:eastAsia="Batang" w:hAnsiTheme="minorHAnsi" w:cs="Times New Roman"/>
          <w:sz w:val="22"/>
          <w:szCs w:val="22"/>
          <w:lang w:val="fr-FR"/>
        </w:rPr>
        <w:t>provisionné</w:t>
      </w:r>
      <w:r>
        <w:rPr>
          <w:rFonts w:asciiTheme="minorHAnsi" w:eastAsia="Batang" w:hAnsiTheme="minorHAnsi" w:cs="Times New Roman"/>
          <w:sz w:val="22"/>
          <w:szCs w:val="22"/>
          <w:lang w:val="fr-FR"/>
        </w:rPr>
        <w:t xml:space="preserve"> correspondent à ceux qui ne sont pas financés par des fonds relevant du budget administratif </w:t>
      </w:r>
      <w:r w:rsidR="00392149">
        <w:rPr>
          <w:rFonts w:asciiTheme="minorHAnsi" w:eastAsia="Batang" w:hAnsiTheme="minorHAnsi" w:cs="Times New Roman"/>
          <w:sz w:val="22"/>
          <w:szCs w:val="22"/>
          <w:lang w:val="fr-FR"/>
        </w:rPr>
        <w:t xml:space="preserve">mais </w:t>
      </w:r>
      <w:r>
        <w:rPr>
          <w:rFonts w:asciiTheme="minorHAnsi" w:eastAsia="Batang" w:hAnsiTheme="minorHAnsi" w:cs="Times New Roman"/>
          <w:sz w:val="22"/>
          <w:szCs w:val="22"/>
          <w:lang w:val="fr-FR"/>
        </w:rPr>
        <w:t>qui sont considérés soit indispensables à la réalisation du Plan stratégique, soit fortement recommandés au titre de récentes résolutions de la COP et décisions du Comité permanent.</w:t>
      </w:r>
    </w:p>
    <w:p w:rsidR="007530CE" w:rsidRPr="001D446B" w:rsidRDefault="007530CE" w:rsidP="00FB1011">
      <w:pPr>
        <w:pStyle w:val="ListParagraph"/>
        <w:ind w:left="426" w:hanging="426"/>
        <w:rPr>
          <w:rFonts w:asciiTheme="minorHAnsi" w:hAnsiTheme="minorHAnsi"/>
          <w:sz w:val="22"/>
          <w:szCs w:val="22"/>
          <w:lang w:val="fr-FR"/>
        </w:rPr>
      </w:pPr>
    </w:p>
    <w:p w:rsidR="007530CE" w:rsidRPr="001D446B" w:rsidRDefault="001518EE" w:rsidP="00FB1011">
      <w:pPr>
        <w:pStyle w:val="MGfulltext"/>
        <w:numPr>
          <w:ilvl w:val="0"/>
          <w:numId w:val="1"/>
        </w:numPr>
        <w:spacing w:after="0"/>
        <w:ind w:left="426" w:hanging="426"/>
        <w:rPr>
          <w:rFonts w:asciiTheme="minorHAnsi" w:eastAsia="Batang" w:hAnsiTheme="minorHAnsi" w:cs="Times New Roman"/>
          <w:sz w:val="22"/>
          <w:szCs w:val="22"/>
          <w:lang w:val="fr-FR"/>
        </w:rPr>
      </w:pPr>
      <w:r>
        <w:rPr>
          <w:rFonts w:asciiTheme="minorHAnsi" w:eastAsia="Batang" w:hAnsiTheme="minorHAnsi"/>
          <w:sz w:val="22"/>
          <w:szCs w:val="22"/>
          <w:lang w:val="fr-FR"/>
        </w:rPr>
        <w:t>Un renforcement des effectifs du Secré</w:t>
      </w:r>
      <w:r w:rsidR="0086507D" w:rsidRPr="001D446B">
        <w:rPr>
          <w:rFonts w:asciiTheme="minorHAnsi" w:eastAsia="Batang" w:hAnsiTheme="minorHAnsi"/>
          <w:sz w:val="22"/>
          <w:szCs w:val="22"/>
          <w:lang w:val="fr-FR"/>
        </w:rPr>
        <w:t>tariat</w:t>
      </w:r>
      <w:r>
        <w:rPr>
          <w:rFonts w:asciiTheme="minorHAnsi" w:eastAsia="Batang" w:hAnsiTheme="minorHAnsi"/>
          <w:sz w:val="22"/>
          <w:szCs w:val="22"/>
          <w:lang w:val="fr-FR"/>
        </w:rPr>
        <w:t xml:space="preserve"> a été prévu dans les trois versions du </w:t>
      </w:r>
      <w:r>
        <w:rPr>
          <w:rFonts w:asciiTheme="minorHAnsi" w:eastAsia="Batang" w:hAnsiTheme="minorHAnsi" w:cs="Times New Roman"/>
          <w:sz w:val="22"/>
          <w:szCs w:val="22"/>
          <w:lang w:val="fr-FR"/>
        </w:rPr>
        <w:t xml:space="preserve">budget non administratif non </w:t>
      </w:r>
      <w:r w:rsidR="00392149">
        <w:rPr>
          <w:rFonts w:asciiTheme="minorHAnsi" w:eastAsia="Batang" w:hAnsiTheme="minorHAnsi" w:cs="Times New Roman"/>
          <w:sz w:val="22"/>
          <w:szCs w:val="22"/>
          <w:lang w:val="fr-FR"/>
        </w:rPr>
        <w:t>provisionné</w:t>
      </w:r>
      <w:r w:rsidR="007530CE" w:rsidRPr="001D446B">
        <w:rPr>
          <w:rFonts w:asciiTheme="minorHAnsi" w:eastAsia="Batang" w:hAnsiTheme="minorHAnsi"/>
          <w:sz w:val="22"/>
          <w:szCs w:val="22"/>
          <w:lang w:val="fr-FR"/>
        </w:rPr>
        <w:t>.</w:t>
      </w:r>
    </w:p>
    <w:p w:rsidR="007530CE" w:rsidRPr="001D446B" w:rsidRDefault="007530CE" w:rsidP="00FB1011">
      <w:pPr>
        <w:pStyle w:val="ListParagraph"/>
        <w:ind w:left="426" w:hanging="426"/>
        <w:rPr>
          <w:rFonts w:asciiTheme="minorHAnsi" w:hAnsiTheme="minorHAnsi"/>
          <w:sz w:val="22"/>
          <w:szCs w:val="22"/>
          <w:lang w:val="fr-FR"/>
        </w:rPr>
      </w:pPr>
    </w:p>
    <w:p w:rsidR="007530CE" w:rsidRPr="001D446B" w:rsidRDefault="001518EE" w:rsidP="00FB1011">
      <w:pPr>
        <w:pStyle w:val="MGfulltext"/>
        <w:numPr>
          <w:ilvl w:val="0"/>
          <w:numId w:val="1"/>
        </w:numPr>
        <w:spacing w:after="0"/>
        <w:ind w:left="426" w:hanging="426"/>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On prévoit qu’une grande partie des revenus constituant le budget non administratif proviendra des Parties contractantes, bien qu’on présume également que des Parties non contractantes verseront de nouvelles contributions, notamment le secteur privé.</w:t>
      </w:r>
    </w:p>
    <w:p w:rsidR="007530CE" w:rsidRPr="001D446B" w:rsidRDefault="007530CE" w:rsidP="00FB1011">
      <w:pPr>
        <w:pStyle w:val="ListParagraph"/>
        <w:ind w:left="426" w:hanging="426"/>
        <w:rPr>
          <w:rFonts w:asciiTheme="minorHAnsi" w:hAnsiTheme="minorHAnsi"/>
          <w:sz w:val="22"/>
          <w:szCs w:val="22"/>
          <w:lang w:val="fr-FR"/>
        </w:rPr>
      </w:pPr>
    </w:p>
    <w:p w:rsidR="0086507D" w:rsidRPr="001D446B" w:rsidRDefault="00237345" w:rsidP="00FB1011">
      <w:pPr>
        <w:pStyle w:val="MGfulltext"/>
        <w:numPr>
          <w:ilvl w:val="0"/>
          <w:numId w:val="1"/>
        </w:numPr>
        <w:spacing w:after="0"/>
        <w:ind w:left="426" w:hanging="426"/>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En sus du</w:t>
      </w:r>
      <w:r w:rsidRPr="00237345">
        <w:rPr>
          <w:rFonts w:asciiTheme="minorHAnsi" w:eastAsia="Batang" w:hAnsiTheme="minorHAnsi" w:cs="Times New Roman"/>
          <w:sz w:val="22"/>
          <w:szCs w:val="22"/>
          <w:lang w:val="fr-FR"/>
        </w:rPr>
        <w:t xml:space="preserve"> </w:t>
      </w:r>
      <w:r>
        <w:rPr>
          <w:rFonts w:asciiTheme="minorHAnsi" w:eastAsia="Batang" w:hAnsiTheme="minorHAnsi" w:cs="Times New Roman"/>
          <w:sz w:val="22"/>
          <w:szCs w:val="22"/>
          <w:lang w:val="fr-FR"/>
        </w:rPr>
        <w:t xml:space="preserve">budget non administratif non </w:t>
      </w:r>
      <w:r w:rsidR="004F3424">
        <w:rPr>
          <w:rFonts w:asciiTheme="minorHAnsi" w:eastAsia="Batang" w:hAnsiTheme="minorHAnsi" w:cs="Times New Roman"/>
          <w:sz w:val="22"/>
          <w:szCs w:val="22"/>
          <w:lang w:val="fr-FR"/>
        </w:rPr>
        <w:t>provisionné</w:t>
      </w:r>
      <w:r w:rsidR="00CA55E6">
        <w:rPr>
          <w:rFonts w:asciiTheme="minorHAnsi" w:eastAsia="Batang" w:hAnsiTheme="minorHAnsi" w:cs="Times New Roman"/>
          <w:sz w:val="22"/>
          <w:szCs w:val="22"/>
          <w:lang w:val="fr-FR"/>
        </w:rPr>
        <w:t xml:space="preserve">, des efforts </w:t>
      </w:r>
      <w:r w:rsidR="004F3424">
        <w:rPr>
          <w:rFonts w:asciiTheme="minorHAnsi" w:eastAsia="Batang" w:hAnsiTheme="minorHAnsi" w:cs="Times New Roman"/>
          <w:sz w:val="22"/>
          <w:szCs w:val="22"/>
          <w:lang w:val="fr-FR"/>
        </w:rPr>
        <w:t xml:space="preserve">continueront d’être déployés pour </w:t>
      </w:r>
      <w:r w:rsidR="00CA55E6">
        <w:rPr>
          <w:rFonts w:asciiTheme="minorHAnsi" w:eastAsia="Batang" w:hAnsiTheme="minorHAnsi" w:cs="Times New Roman"/>
          <w:sz w:val="22"/>
          <w:szCs w:val="22"/>
          <w:lang w:val="fr-FR"/>
        </w:rPr>
        <w:t xml:space="preserve">obtenir des financements volontaires en faveur d’activités liées au programme sortant du champ d’application du budget non administratif </w:t>
      </w:r>
      <w:r w:rsidR="004F3424">
        <w:rPr>
          <w:rFonts w:asciiTheme="minorHAnsi" w:eastAsia="Batang" w:hAnsiTheme="minorHAnsi" w:cs="Times New Roman"/>
          <w:sz w:val="22"/>
          <w:szCs w:val="22"/>
          <w:lang w:val="fr-FR"/>
        </w:rPr>
        <w:t>stricto sensu</w:t>
      </w:r>
      <w:r w:rsidR="00CA55E6">
        <w:rPr>
          <w:rFonts w:asciiTheme="minorHAnsi" w:eastAsia="Batang" w:hAnsiTheme="minorHAnsi" w:cs="Times New Roman"/>
          <w:sz w:val="22"/>
          <w:szCs w:val="22"/>
          <w:lang w:val="fr-FR"/>
        </w:rPr>
        <w:t>.</w:t>
      </w:r>
    </w:p>
    <w:p w:rsidR="0086507D" w:rsidRPr="001D446B" w:rsidRDefault="0086507D" w:rsidP="00FB1011">
      <w:pPr>
        <w:pStyle w:val="MGfulltext"/>
        <w:tabs>
          <w:tab w:val="left" w:pos="567"/>
        </w:tabs>
        <w:spacing w:after="0"/>
        <w:ind w:left="567" w:hanging="567"/>
        <w:rPr>
          <w:rFonts w:asciiTheme="minorHAnsi" w:eastAsia="Batang" w:hAnsiTheme="minorHAnsi" w:cs="Times New Roman"/>
          <w:sz w:val="22"/>
          <w:szCs w:val="22"/>
          <w:lang w:val="fr-FR"/>
        </w:rPr>
      </w:pPr>
    </w:p>
    <w:p w:rsidR="0086507D" w:rsidRPr="001D446B" w:rsidRDefault="00CA55E6" w:rsidP="00FB1011">
      <w:pPr>
        <w:pStyle w:val="MGfulltext"/>
        <w:spacing w:after="0"/>
        <w:ind w:left="567" w:hanging="567"/>
        <w:rPr>
          <w:rFonts w:asciiTheme="minorHAnsi" w:eastAsia="Batang" w:hAnsiTheme="minorHAnsi" w:cs="Times New Roman"/>
          <w:b/>
          <w:sz w:val="22"/>
          <w:szCs w:val="22"/>
          <w:lang w:val="fr-FR"/>
        </w:rPr>
      </w:pPr>
      <w:r>
        <w:rPr>
          <w:rFonts w:asciiTheme="minorHAnsi" w:eastAsia="Batang" w:hAnsiTheme="minorHAnsi" w:cs="Times New Roman"/>
          <w:b/>
          <w:sz w:val="22"/>
          <w:szCs w:val="22"/>
          <w:lang w:val="fr-FR"/>
        </w:rPr>
        <w:t>C</w:t>
      </w:r>
      <w:r w:rsidR="00634285" w:rsidRPr="001D446B">
        <w:rPr>
          <w:rFonts w:asciiTheme="minorHAnsi" w:eastAsia="Batang" w:hAnsiTheme="minorHAnsi" w:cs="Times New Roman"/>
          <w:b/>
          <w:sz w:val="22"/>
          <w:szCs w:val="22"/>
          <w:lang w:val="fr-FR"/>
        </w:rPr>
        <w:t>onclusion</w:t>
      </w:r>
      <w:r>
        <w:rPr>
          <w:rFonts w:asciiTheme="minorHAnsi" w:eastAsia="Batang" w:hAnsiTheme="minorHAnsi" w:cs="Times New Roman"/>
          <w:b/>
          <w:sz w:val="22"/>
          <w:szCs w:val="22"/>
          <w:lang w:val="fr-FR"/>
        </w:rPr>
        <w:t xml:space="preserve"> générale</w:t>
      </w:r>
    </w:p>
    <w:p w:rsidR="00634285" w:rsidRPr="001D446B" w:rsidRDefault="00634285" w:rsidP="00FB1011">
      <w:pPr>
        <w:rPr>
          <w:sz w:val="22"/>
          <w:szCs w:val="22"/>
          <w:lang w:val="fr-FR"/>
        </w:rPr>
      </w:pPr>
    </w:p>
    <w:p w:rsidR="00D80F38" w:rsidRPr="001D446B" w:rsidRDefault="00BD15D9" w:rsidP="00FB1011">
      <w:pPr>
        <w:pStyle w:val="ListParagraph"/>
        <w:numPr>
          <w:ilvl w:val="0"/>
          <w:numId w:val="1"/>
        </w:numPr>
        <w:ind w:left="426" w:hanging="426"/>
        <w:rPr>
          <w:rFonts w:asciiTheme="minorHAnsi" w:hAnsiTheme="minorHAnsi"/>
          <w:sz w:val="22"/>
          <w:szCs w:val="22"/>
          <w:lang w:val="fr-FR"/>
        </w:rPr>
      </w:pPr>
      <w:r>
        <w:rPr>
          <w:rFonts w:asciiTheme="minorHAnsi" w:hAnsiTheme="minorHAnsi"/>
          <w:sz w:val="22"/>
          <w:szCs w:val="22"/>
          <w:lang w:val="fr-FR"/>
        </w:rPr>
        <w:t>Le budget administratif actuel de la Convention tient très peu compte de l’évolut</w:t>
      </w:r>
      <w:r w:rsidR="002B29F3">
        <w:rPr>
          <w:rFonts w:asciiTheme="minorHAnsi" w:hAnsiTheme="minorHAnsi"/>
          <w:sz w:val="22"/>
          <w:szCs w:val="22"/>
          <w:lang w:val="fr-FR"/>
        </w:rPr>
        <w:t>ion personnelle et technologique</w:t>
      </w:r>
      <w:r w:rsidR="0086507D" w:rsidRPr="001D446B">
        <w:rPr>
          <w:rFonts w:asciiTheme="minorHAnsi" w:hAnsiTheme="minorHAnsi"/>
          <w:sz w:val="22"/>
          <w:szCs w:val="22"/>
          <w:lang w:val="fr-FR"/>
        </w:rPr>
        <w:t>.</w:t>
      </w:r>
      <w:r w:rsidR="00431E8C" w:rsidRPr="001D446B">
        <w:rPr>
          <w:rFonts w:asciiTheme="minorHAnsi" w:hAnsiTheme="minorHAnsi"/>
          <w:sz w:val="22"/>
          <w:szCs w:val="22"/>
          <w:lang w:val="fr-FR"/>
        </w:rPr>
        <w:t xml:space="preserve"> </w:t>
      </w:r>
      <w:r w:rsidR="002B29F3">
        <w:rPr>
          <w:rFonts w:asciiTheme="minorHAnsi" w:hAnsiTheme="minorHAnsi"/>
          <w:sz w:val="22"/>
          <w:szCs w:val="22"/>
          <w:lang w:val="fr-FR"/>
        </w:rPr>
        <w:t xml:space="preserve">Aucun budget n’est prévu pour la formation et le développement professionnel du personnel du Secrétariat </w:t>
      </w:r>
      <w:r w:rsidR="007530CE" w:rsidRPr="001D446B">
        <w:rPr>
          <w:rFonts w:asciiTheme="minorHAnsi" w:hAnsiTheme="minorHAnsi"/>
          <w:sz w:val="22"/>
          <w:szCs w:val="22"/>
          <w:lang w:val="fr-FR"/>
        </w:rPr>
        <w:t>(</w:t>
      </w:r>
      <w:r w:rsidR="002B29F3">
        <w:rPr>
          <w:rFonts w:asciiTheme="minorHAnsi" w:hAnsiTheme="minorHAnsi"/>
          <w:sz w:val="22"/>
          <w:szCs w:val="22"/>
          <w:lang w:val="fr-FR"/>
        </w:rPr>
        <w:t xml:space="preserve">sauf dans le scénario </w:t>
      </w:r>
      <w:r w:rsidR="007530CE" w:rsidRPr="001D446B">
        <w:rPr>
          <w:rFonts w:asciiTheme="minorHAnsi" w:hAnsiTheme="minorHAnsi"/>
          <w:sz w:val="22"/>
          <w:szCs w:val="22"/>
          <w:lang w:val="fr-FR"/>
        </w:rPr>
        <w:t>2% (B))</w:t>
      </w:r>
      <w:r w:rsidR="00D26849" w:rsidRPr="001D446B">
        <w:rPr>
          <w:rFonts w:asciiTheme="minorHAnsi" w:hAnsiTheme="minorHAnsi"/>
          <w:sz w:val="22"/>
          <w:szCs w:val="22"/>
          <w:lang w:val="fr-FR"/>
        </w:rPr>
        <w:t xml:space="preserve">, </w:t>
      </w:r>
      <w:r w:rsidR="002B29F3">
        <w:rPr>
          <w:rFonts w:asciiTheme="minorHAnsi" w:hAnsiTheme="minorHAnsi"/>
          <w:sz w:val="22"/>
          <w:szCs w:val="22"/>
          <w:lang w:val="fr-FR"/>
        </w:rPr>
        <w:t xml:space="preserve">et la somme est considérée peu élevée comparé à d’autres organisations qui </w:t>
      </w:r>
      <w:r w:rsidR="002B29F3" w:rsidRPr="002B29F3">
        <w:rPr>
          <w:rFonts w:asciiTheme="minorHAnsi" w:hAnsiTheme="minorHAnsi"/>
          <w:sz w:val="22"/>
          <w:szCs w:val="22"/>
          <w:lang w:val="fr-FR"/>
        </w:rPr>
        <w:t xml:space="preserve">consacrent </w:t>
      </w:r>
      <w:r w:rsidR="002B29F3">
        <w:rPr>
          <w:rFonts w:asciiTheme="minorHAnsi" w:hAnsiTheme="minorHAnsi"/>
          <w:sz w:val="22"/>
          <w:szCs w:val="22"/>
          <w:lang w:val="fr-FR"/>
        </w:rPr>
        <w:t xml:space="preserve">généralement </w:t>
      </w:r>
      <w:r w:rsidR="002B29F3" w:rsidRPr="002B29F3">
        <w:rPr>
          <w:rFonts w:asciiTheme="minorHAnsi" w:hAnsiTheme="minorHAnsi"/>
          <w:sz w:val="22"/>
          <w:szCs w:val="22"/>
          <w:lang w:val="fr-FR"/>
        </w:rPr>
        <w:t xml:space="preserve">1,5% de leurs dépenses de personnel </w:t>
      </w:r>
      <w:r w:rsidR="002B29F3">
        <w:rPr>
          <w:rFonts w:asciiTheme="minorHAnsi" w:hAnsiTheme="minorHAnsi"/>
          <w:sz w:val="22"/>
          <w:szCs w:val="22"/>
          <w:lang w:val="fr-FR"/>
        </w:rPr>
        <w:t xml:space="preserve">annuelles </w:t>
      </w:r>
      <w:r w:rsidR="002B29F3" w:rsidRPr="002B29F3">
        <w:rPr>
          <w:rFonts w:asciiTheme="minorHAnsi" w:hAnsiTheme="minorHAnsi"/>
          <w:sz w:val="22"/>
          <w:szCs w:val="22"/>
          <w:lang w:val="fr-FR"/>
        </w:rPr>
        <w:t>à</w:t>
      </w:r>
      <w:r w:rsidR="002B29F3">
        <w:rPr>
          <w:rFonts w:asciiTheme="minorHAnsi" w:hAnsiTheme="minorHAnsi"/>
          <w:sz w:val="22"/>
          <w:szCs w:val="22"/>
          <w:lang w:val="fr-FR"/>
        </w:rPr>
        <w:t xml:space="preserve"> ce poste. Toutefois l’UICN n’a décidé que très récemment d’investir dans la formation et nous suivrons de près cette question dans les trois prochaines années</w:t>
      </w:r>
      <w:r w:rsidR="00E0738C" w:rsidRPr="001D446B">
        <w:rPr>
          <w:rFonts w:asciiTheme="minorHAnsi" w:hAnsiTheme="minorHAnsi"/>
          <w:sz w:val="22"/>
          <w:szCs w:val="22"/>
          <w:lang w:val="fr-FR"/>
        </w:rPr>
        <w:t>.</w:t>
      </w:r>
    </w:p>
    <w:p w:rsidR="008C5863" w:rsidRPr="001D446B" w:rsidRDefault="008C5863" w:rsidP="00FB1011">
      <w:pPr>
        <w:pStyle w:val="ListParagraph"/>
        <w:ind w:left="426" w:hanging="426"/>
        <w:rPr>
          <w:rFonts w:asciiTheme="minorHAnsi" w:hAnsiTheme="minorHAnsi"/>
          <w:sz w:val="22"/>
          <w:szCs w:val="22"/>
          <w:lang w:val="fr-FR"/>
        </w:rPr>
      </w:pPr>
    </w:p>
    <w:p w:rsidR="00BF1A0D" w:rsidRPr="00F433DA" w:rsidRDefault="00026270" w:rsidP="00F433DA">
      <w:pPr>
        <w:pStyle w:val="ListParagraph"/>
        <w:numPr>
          <w:ilvl w:val="0"/>
          <w:numId w:val="1"/>
        </w:numPr>
        <w:ind w:left="426" w:hanging="426"/>
        <w:rPr>
          <w:rFonts w:asciiTheme="minorHAnsi" w:hAnsiTheme="minorHAnsi"/>
          <w:sz w:val="22"/>
          <w:szCs w:val="22"/>
          <w:lang w:val="fr-FR"/>
        </w:rPr>
      </w:pPr>
      <w:r>
        <w:rPr>
          <w:rFonts w:asciiTheme="minorHAnsi" w:hAnsiTheme="minorHAnsi"/>
          <w:sz w:val="22"/>
          <w:szCs w:val="22"/>
          <w:lang w:val="fr-FR"/>
        </w:rPr>
        <w:t>Le</w:t>
      </w:r>
      <w:r w:rsidR="00B02594">
        <w:rPr>
          <w:rFonts w:asciiTheme="minorHAnsi" w:hAnsiTheme="minorHAnsi"/>
          <w:sz w:val="22"/>
          <w:szCs w:val="22"/>
          <w:lang w:val="fr-FR"/>
        </w:rPr>
        <w:t xml:space="preserve"> développement des immobilisations dans le domaine technique </w:t>
      </w:r>
      <w:r>
        <w:rPr>
          <w:rFonts w:asciiTheme="minorHAnsi" w:hAnsiTheme="minorHAnsi"/>
          <w:sz w:val="22"/>
          <w:szCs w:val="22"/>
          <w:lang w:val="fr-FR"/>
        </w:rPr>
        <w:t xml:space="preserve">ne bénéficie </w:t>
      </w:r>
      <w:r w:rsidR="004F3424">
        <w:rPr>
          <w:rFonts w:asciiTheme="minorHAnsi" w:hAnsiTheme="minorHAnsi"/>
          <w:sz w:val="22"/>
          <w:szCs w:val="22"/>
          <w:lang w:val="fr-FR"/>
        </w:rPr>
        <w:t xml:space="preserve">encore </w:t>
      </w:r>
      <w:r>
        <w:rPr>
          <w:rFonts w:asciiTheme="minorHAnsi" w:hAnsiTheme="minorHAnsi"/>
          <w:sz w:val="22"/>
          <w:szCs w:val="22"/>
          <w:lang w:val="fr-FR"/>
        </w:rPr>
        <w:t>que d’une très faible dotation. Or, les bases de données nécessitent des investissements substantiels et réguliers</w:t>
      </w:r>
      <w:r w:rsidR="00F433DA">
        <w:rPr>
          <w:rFonts w:asciiTheme="minorHAnsi" w:hAnsiTheme="minorHAnsi"/>
          <w:sz w:val="22"/>
          <w:szCs w:val="22"/>
          <w:lang w:val="fr-FR"/>
        </w:rPr>
        <w:t>. L</w:t>
      </w:r>
      <w:r>
        <w:rPr>
          <w:rFonts w:asciiTheme="minorHAnsi" w:hAnsiTheme="minorHAnsi"/>
          <w:sz w:val="22"/>
          <w:szCs w:val="22"/>
          <w:lang w:val="fr-FR"/>
        </w:rPr>
        <w:t>es plateformes et outils principaux de communication doivent être</w:t>
      </w:r>
      <w:r w:rsidR="00F433DA">
        <w:rPr>
          <w:rFonts w:asciiTheme="minorHAnsi" w:hAnsiTheme="minorHAnsi"/>
          <w:sz w:val="22"/>
          <w:szCs w:val="22"/>
          <w:lang w:val="fr-FR"/>
        </w:rPr>
        <w:t xml:space="preserve"> actualisés ou remplacés tous les </w:t>
      </w:r>
      <w:r w:rsidR="004F3424">
        <w:rPr>
          <w:rFonts w:asciiTheme="minorHAnsi" w:hAnsiTheme="minorHAnsi"/>
          <w:sz w:val="22"/>
          <w:szCs w:val="22"/>
          <w:lang w:val="fr-FR"/>
        </w:rPr>
        <w:t>trois</w:t>
      </w:r>
      <w:r w:rsidR="00F433DA">
        <w:rPr>
          <w:rFonts w:asciiTheme="minorHAnsi" w:hAnsiTheme="minorHAnsi"/>
          <w:sz w:val="22"/>
          <w:szCs w:val="22"/>
          <w:lang w:val="fr-FR"/>
        </w:rPr>
        <w:t xml:space="preserve"> à cinq ans.</w:t>
      </w:r>
      <w:r>
        <w:rPr>
          <w:rFonts w:asciiTheme="minorHAnsi" w:hAnsiTheme="minorHAnsi"/>
          <w:sz w:val="22"/>
          <w:szCs w:val="22"/>
          <w:lang w:val="fr-FR"/>
        </w:rPr>
        <w:t xml:space="preserve"> </w:t>
      </w:r>
      <w:r w:rsidR="00F433DA">
        <w:rPr>
          <w:rFonts w:asciiTheme="minorHAnsi" w:hAnsiTheme="minorHAnsi"/>
          <w:sz w:val="22"/>
          <w:szCs w:val="22"/>
          <w:lang w:val="fr-FR"/>
        </w:rPr>
        <w:t>Le Secré</w:t>
      </w:r>
      <w:r w:rsidR="00D26849" w:rsidRPr="001D446B">
        <w:rPr>
          <w:rFonts w:asciiTheme="minorHAnsi" w:hAnsiTheme="minorHAnsi"/>
          <w:sz w:val="22"/>
          <w:szCs w:val="22"/>
          <w:lang w:val="fr-FR"/>
        </w:rPr>
        <w:t xml:space="preserve">tariat </w:t>
      </w:r>
      <w:r w:rsidR="00F433DA">
        <w:rPr>
          <w:rFonts w:asciiTheme="minorHAnsi" w:hAnsiTheme="minorHAnsi"/>
          <w:sz w:val="22"/>
          <w:szCs w:val="22"/>
          <w:lang w:val="fr-FR"/>
        </w:rPr>
        <w:t xml:space="preserve">en tant que source d’information doit être pourvu de technologies de gestion documentaire de pointe pour soutenir efficacement ses activités. Enfin, fournir un accès à différentes formes de données sur les zones humides est essentiel dans le cadre de la mission de la Convention. </w:t>
      </w:r>
      <w:r w:rsidR="007129D9">
        <w:rPr>
          <w:rFonts w:asciiTheme="minorHAnsi" w:hAnsiTheme="minorHAnsi"/>
          <w:sz w:val="22"/>
          <w:szCs w:val="22"/>
          <w:lang w:val="fr-FR"/>
        </w:rPr>
        <w:t xml:space="preserve">Si l’accord conclu entre Ramsar et l’UICN prévoit un dispositif en ce qui concerne la maintenance informatique, les besoins internes et externes des deux organisations en termes de communication et de documentation, ainsi que leurs priorités, sont quelque peu différents. Le recrutement d’un Responsable informatique </w:t>
      </w:r>
      <w:r w:rsidR="00A116FC">
        <w:rPr>
          <w:rFonts w:asciiTheme="minorHAnsi" w:hAnsiTheme="minorHAnsi"/>
          <w:sz w:val="22"/>
          <w:szCs w:val="22"/>
          <w:lang w:val="fr-FR"/>
        </w:rPr>
        <w:t>n’écarte en rien la nécessité de réfléchir à un investissement plus conséquent dans la technique d’ici à la COP13 ou auparavant</w:t>
      </w:r>
      <w:r w:rsidR="006A772A" w:rsidRPr="00F433DA">
        <w:rPr>
          <w:rFonts w:asciiTheme="minorHAnsi" w:hAnsiTheme="minorHAnsi"/>
          <w:sz w:val="22"/>
          <w:szCs w:val="22"/>
          <w:lang w:val="fr-FR"/>
        </w:rPr>
        <w:t xml:space="preserve">. </w:t>
      </w:r>
      <w:r w:rsidR="00A116FC">
        <w:rPr>
          <w:rFonts w:asciiTheme="minorHAnsi" w:hAnsiTheme="minorHAnsi"/>
          <w:sz w:val="22"/>
          <w:szCs w:val="22"/>
          <w:lang w:val="fr-FR"/>
        </w:rPr>
        <w:t>Les</w:t>
      </w:r>
      <w:r w:rsidR="007129D9">
        <w:rPr>
          <w:rFonts w:asciiTheme="minorHAnsi" w:hAnsiTheme="minorHAnsi"/>
          <w:sz w:val="22"/>
          <w:szCs w:val="22"/>
          <w:lang w:val="fr-FR"/>
        </w:rPr>
        <w:t xml:space="preserve"> propositions de budget pour la période </w:t>
      </w:r>
      <w:r w:rsidR="0086507D" w:rsidRPr="00F433DA">
        <w:rPr>
          <w:rFonts w:asciiTheme="minorHAnsi" w:hAnsiTheme="minorHAnsi"/>
          <w:sz w:val="22"/>
          <w:szCs w:val="22"/>
          <w:lang w:val="fr-FR"/>
        </w:rPr>
        <w:t>201</w:t>
      </w:r>
      <w:r w:rsidR="007530CE" w:rsidRPr="00F433DA">
        <w:rPr>
          <w:rFonts w:asciiTheme="minorHAnsi" w:hAnsiTheme="minorHAnsi"/>
          <w:sz w:val="22"/>
          <w:szCs w:val="22"/>
          <w:lang w:val="fr-FR"/>
        </w:rPr>
        <w:t>6</w:t>
      </w:r>
      <w:r w:rsidR="0086507D" w:rsidRPr="00F433DA">
        <w:rPr>
          <w:rFonts w:asciiTheme="minorHAnsi" w:hAnsiTheme="minorHAnsi"/>
          <w:sz w:val="22"/>
          <w:szCs w:val="22"/>
          <w:lang w:val="fr-FR"/>
        </w:rPr>
        <w:t>-201</w:t>
      </w:r>
      <w:r w:rsidR="007530CE" w:rsidRPr="00F433DA">
        <w:rPr>
          <w:rFonts w:asciiTheme="minorHAnsi" w:hAnsiTheme="minorHAnsi"/>
          <w:sz w:val="22"/>
          <w:szCs w:val="22"/>
          <w:lang w:val="fr-FR"/>
        </w:rPr>
        <w:t>8</w:t>
      </w:r>
      <w:r w:rsidR="00A116FC">
        <w:rPr>
          <w:rFonts w:asciiTheme="minorHAnsi" w:hAnsiTheme="minorHAnsi"/>
          <w:sz w:val="22"/>
          <w:szCs w:val="22"/>
          <w:lang w:val="fr-FR"/>
        </w:rPr>
        <w:t xml:space="preserve"> ne mettent pas l’accent sur le personnel </w:t>
      </w:r>
      <w:r w:rsidR="00A71EC2">
        <w:rPr>
          <w:rFonts w:asciiTheme="minorHAnsi" w:hAnsiTheme="minorHAnsi"/>
          <w:sz w:val="22"/>
          <w:szCs w:val="22"/>
          <w:lang w:val="fr-FR"/>
        </w:rPr>
        <w:t xml:space="preserve">de technologies de l’information </w:t>
      </w:r>
      <w:r w:rsidR="00A116FC">
        <w:rPr>
          <w:rFonts w:asciiTheme="minorHAnsi" w:hAnsiTheme="minorHAnsi"/>
          <w:sz w:val="22"/>
          <w:szCs w:val="22"/>
          <w:lang w:val="fr-FR"/>
        </w:rPr>
        <w:t xml:space="preserve">et </w:t>
      </w:r>
      <w:r w:rsidR="00A71EC2">
        <w:rPr>
          <w:rFonts w:asciiTheme="minorHAnsi" w:hAnsiTheme="minorHAnsi"/>
          <w:sz w:val="22"/>
          <w:szCs w:val="22"/>
          <w:lang w:val="fr-FR"/>
        </w:rPr>
        <w:t>l’investissement technologique</w:t>
      </w:r>
      <w:r w:rsidR="00A116FC">
        <w:rPr>
          <w:rFonts w:asciiTheme="minorHAnsi" w:hAnsiTheme="minorHAnsi"/>
          <w:sz w:val="22"/>
          <w:szCs w:val="22"/>
          <w:lang w:val="fr-FR"/>
        </w:rPr>
        <w:t xml:space="preserve"> mais sur l’appui à la mise en œuvre d’activités locales, nationales et régionales sur le terrain.</w:t>
      </w:r>
    </w:p>
    <w:p w:rsidR="00BF1A0D" w:rsidRPr="001D446B" w:rsidRDefault="00BF1A0D" w:rsidP="00FB1011">
      <w:pPr>
        <w:pStyle w:val="ListParagraph"/>
        <w:ind w:left="567"/>
        <w:rPr>
          <w:rFonts w:asciiTheme="minorHAnsi" w:hAnsiTheme="minorHAnsi"/>
          <w:sz w:val="22"/>
          <w:szCs w:val="22"/>
          <w:lang w:val="fr-FR"/>
        </w:rPr>
      </w:pPr>
    </w:p>
    <w:p w:rsidR="00A43C3B" w:rsidRPr="001D446B" w:rsidRDefault="002B7A5F" w:rsidP="00FB1011">
      <w:pPr>
        <w:ind w:left="540" w:hanging="540"/>
        <w:rPr>
          <w:rFonts w:asciiTheme="minorHAnsi" w:hAnsiTheme="minorHAnsi"/>
          <w:b/>
          <w:sz w:val="22"/>
          <w:szCs w:val="22"/>
          <w:lang w:val="fr-FR"/>
        </w:rPr>
      </w:pPr>
      <w:r>
        <w:rPr>
          <w:rFonts w:asciiTheme="minorHAnsi" w:hAnsiTheme="minorHAnsi"/>
          <w:b/>
          <w:sz w:val="22"/>
          <w:szCs w:val="22"/>
          <w:lang w:val="fr-FR"/>
        </w:rPr>
        <w:t>Projet de ré</w:t>
      </w:r>
      <w:r w:rsidR="00A43C3B" w:rsidRPr="001D446B">
        <w:rPr>
          <w:rFonts w:asciiTheme="minorHAnsi" w:hAnsiTheme="minorHAnsi"/>
          <w:b/>
          <w:sz w:val="22"/>
          <w:szCs w:val="22"/>
          <w:lang w:val="fr-FR"/>
        </w:rPr>
        <w:t>solution</w:t>
      </w:r>
      <w:r w:rsidR="00A71EC2">
        <w:rPr>
          <w:rFonts w:asciiTheme="minorHAnsi" w:hAnsiTheme="minorHAnsi"/>
          <w:b/>
          <w:sz w:val="22"/>
          <w:szCs w:val="22"/>
          <w:lang w:val="fr-FR"/>
        </w:rPr>
        <w:t xml:space="preserve"> sur les q</w:t>
      </w:r>
      <w:r>
        <w:rPr>
          <w:rFonts w:asciiTheme="minorHAnsi" w:hAnsiTheme="minorHAnsi"/>
          <w:b/>
          <w:sz w:val="22"/>
          <w:szCs w:val="22"/>
          <w:lang w:val="fr-FR"/>
        </w:rPr>
        <w:t>uestions financières et budgétaires</w:t>
      </w:r>
    </w:p>
    <w:p w:rsidR="00A43C3B" w:rsidRPr="001D446B" w:rsidRDefault="00A43C3B" w:rsidP="00FB1011">
      <w:pPr>
        <w:rPr>
          <w:rFonts w:asciiTheme="minorHAnsi" w:hAnsiTheme="minorHAnsi"/>
          <w:b/>
          <w:sz w:val="22"/>
          <w:szCs w:val="22"/>
          <w:lang w:val="fr-FR"/>
        </w:rPr>
      </w:pPr>
    </w:p>
    <w:p w:rsidR="00A43C3B" w:rsidRPr="001D446B" w:rsidRDefault="002B7A5F" w:rsidP="00FB1011">
      <w:pPr>
        <w:pStyle w:val="ListParagraph"/>
        <w:numPr>
          <w:ilvl w:val="0"/>
          <w:numId w:val="1"/>
        </w:numPr>
        <w:ind w:left="426" w:hanging="426"/>
        <w:rPr>
          <w:rFonts w:asciiTheme="minorHAnsi" w:hAnsiTheme="minorHAnsi"/>
          <w:sz w:val="22"/>
          <w:szCs w:val="22"/>
          <w:lang w:val="fr-FR"/>
        </w:rPr>
      </w:pPr>
      <w:r>
        <w:rPr>
          <w:rFonts w:asciiTheme="minorHAnsi" w:hAnsiTheme="minorHAnsi"/>
          <w:sz w:val="22"/>
          <w:szCs w:val="22"/>
          <w:lang w:val="fr-FR"/>
        </w:rPr>
        <w:t>L</w:t>
      </w:r>
      <w:r w:rsidR="00BA59DD">
        <w:rPr>
          <w:rFonts w:asciiTheme="minorHAnsi" w:hAnsiTheme="minorHAnsi"/>
          <w:sz w:val="22"/>
          <w:szCs w:val="22"/>
          <w:lang w:val="fr-FR"/>
        </w:rPr>
        <w:t>a proposition d</w:t>
      </w:r>
      <w:r>
        <w:rPr>
          <w:rFonts w:asciiTheme="minorHAnsi" w:hAnsiTheme="minorHAnsi"/>
          <w:sz w:val="22"/>
          <w:szCs w:val="22"/>
          <w:lang w:val="fr-FR"/>
        </w:rPr>
        <w:t xml:space="preserve">e </w:t>
      </w:r>
      <w:r w:rsidRPr="002B7A5F">
        <w:rPr>
          <w:rFonts w:asciiTheme="minorHAnsi" w:hAnsiTheme="minorHAnsi"/>
          <w:sz w:val="22"/>
          <w:szCs w:val="22"/>
          <w:lang w:val="fr-FR"/>
        </w:rPr>
        <w:t>Projet de résolution sur les questions financières et budgétaires</w:t>
      </w:r>
      <w:r>
        <w:rPr>
          <w:rFonts w:asciiTheme="minorHAnsi" w:hAnsiTheme="minorHAnsi"/>
          <w:sz w:val="22"/>
          <w:szCs w:val="22"/>
          <w:lang w:val="fr-FR"/>
        </w:rPr>
        <w:t xml:space="preserve"> à soumettre à la COP12 </w:t>
      </w:r>
      <w:r w:rsidR="00BA59DD">
        <w:rPr>
          <w:rFonts w:asciiTheme="minorHAnsi" w:hAnsiTheme="minorHAnsi"/>
          <w:sz w:val="22"/>
          <w:szCs w:val="22"/>
          <w:lang w:val="fr-FR"/>
        </w:rPr>
        <w:t>figure</w:t>
      </w:r>
      <w:r>
        <w:rPr>
          <w:rFonts w:asciiTheme="minorHAnsi" w:hAnsiTheme="minorHAnsi"/>
          <w:sz w:val="22"/>
          <w:szCs w:val="22"/>
          <w:lang w:val="fr-FR"/>
        </w:rPr>
        <w:t xml:space="preserve"> ci-dessous; </w:t>
      </w:r>
      <w:r w:rsidR="00BA59DD">
        <w:rPr>
          <w:rFonts w:asciiTheme="minorHAnsi" w:hAnsiTheme="minorHAnsi"/>
          <w:sz w:val="22"/>
          <w:szCs w:val="22"/>
          <w:lang w:val="fr-FR"/>
        </w:rPr>
        <w:t>elle</w:t>
      </w:r>
      <w:r>
        <w:rPr>
          <w:rFonts w:asciiTheme="minorHAnsi" w:hAnsiTheme="minorHAnsi"/>
          <w:sz w:val="22"/>
          <w:szCs w:val="22"/>
          <w:lang w:val="fr-FR"/>
        </w:rPr>
        <w:t xml:space="preserve"> comprend les principaux points à débattre suivants :</w:t>
      </w:r>
    </w:p>
    <w:p w:rsidR="006661EB" w:rsidRPr="001D446B" w:rsidRDefault="002B7A5F" w:rsidP="00FB1011">
      <w:pPr>
        <w:pStyle w:val="ListParagraph"/>
        <w:numPr>
          <w:ilvl w:val="1"/>
          <w:numId w:val="1"/>
        </w:numPr>
        <w:ind w:left="851" w:hanging="425"/>
        <w:rPr>
          <w:rFonts w:asciiTheme="minorHAnsi" w:hAnsiTheme="minorHAnsi"/>
          <w:sz w:val="22"/>
          <w:szCs w:val="22"/>
          <w:lang w:val="fr-FR"/>
        </w:rPr>
      </w:pPr>
      <w:r>
        <w:rPr>
          <w:rFonts w:asciiTheme="minorHAnsi" w:hAnsiTheme="minorHAnsi"/>
          <w:sz w:val="22"/>
          <w:szCs w:val="22"/>
          <w:lang w:val="fr-FR"/>
        </w:rPr>
        <w:t>contribution volontaire supplémentaire de l’Afrique, convenu</w:t>
      </w:r>
      <w:r w:rsidR="00AB31B1">
        <w:rPr>
          <w:rFonts w:asciiTheme="minorHAnsi" w:hAnsiTheme="minorHAnsi"/>
          <w:sz w:val="22"/>
          <w:szCs w:val="22"/>
          <w:lang w:val="fr-FR"/>
        </w:rPr>
        <w:t>e</w:t>
      </w:r>
      <w:r>
        <w:rPr>
          <w:rFonts w:asciiTheme="minorHAnsi" w:hAnsiTheme="minorHAnsi"/>
          <w:sz w:val="22"/>
          <w:szCs w:val="22"/>
          <w:lang w:val="fr-FR"/>
        </w:rPr>
        <w:t xml:space="preserve"> à la </w:t>
      </w:r>
      <w:r w:rsidR="00A43C3B" w:rsidRPr="001D446B">
        <w:rPr>
          <w:rFonts w:asciiTheme="minorHAnsi" w:hAnsiTheme="minorHAnsi"/>
          <w:sz w:val="22"/>
          <w:szCs w:val="22"/>
          <w:lang w:val="fr-FR"/>
        </w:rPr>
        <w:t>COP1</w:t>
      </w:r>
      <w:r w:rsidR="00FB1011" w:rsidRPr="001D446B">
        <w:rPr>
          <w:rFonts w:asciiTheme="minorHAnsi" w:hAnsiTheme="minorHAnsi"/>
          <w:sz w:val="22"/>
          <w:szCs w:val="22"/>
          <w:lang w:val="fr-FR"/>
        </w:rPr>
        <w:t xml:space="preserve">0 – </w:t>
      </w:r>
      <w:r>
        <w:rPr>
          <w:rFonts w:asciiTheme="minorHAnsi" w:hAnsiTheme="minorHAnsi"/>
          <w:sz w:val="22"/>
          <w:szCs w:val="22"/>
          <w:lang w:val="fr-FR"/>
        </w:rPr>
        <w:t>alinéa </w:t>
      </w:r>
      <w:r w:rsidR="00A43C3B" w:rsidRPr="001D446B">
        <w:rPr>
          <w:rFonts w:asciiTheme="minorHAnsi" w:hAnsiTheme="minorHAnsi"/>
          <w:sz w:val="22"/>
          <w:szCs w:val="22"/>
          <w:lang w:val="fr-FR"/>
        </w:rPr>
        <w:t>15;</w:t>
      </w:r>
    </w:p>
    <w:p w:rsidR="006661EB" w:rsidRPr="001D446B" w:rsidRDefault="00AB31B1" w:rsidP="00FB1011">
      <w:pPr>
        <w:pStyle w:val="ListParagraph"/>
        <w:numPr>
          <w:ilvl w:val="1"/>
          <w:numId w:val="1"/>
        </w:numPr>
        <w:ind w:left="851" w:hanging="425"/>
        <w:rPr>
          <w:rFonts w:asciiTheme="minorHAnsi" w:hAnsiTheme="minorHAnsi"/>
          <w:sz w:val="22"/>
          <w:szCs w:val="22"/>
          <w:lang w:val="fr-FR"/>
        </w:rPr>
      </w:pPr>
      <w:r>
        <w:rPr>
          <w:rFonts w:asciiTheme="minorHAnsi" w:hAnsiTheme="minorHAnsi"/>
          <w:sz w:val="22"/>
          <w:szCs w:val="22"/>
          <w:lang w:val="fr-FR"/>
        </w:rPr>
        <w:t xml:space="preserve">appel à des contributions volontaires en faveur du budget non administratif, Fonds de petites subventions et initiatives « signature » et d’ordre plus général </w:t>
      </w:r>
      <w:r w:rsidR="00A43C3B" w:rsidRPr="001D446B">
        <w:rPr>
          <w:rFonts w:asciiTheme="minorHAnsi" w:hAnsiTheme="minorHAnsi"/>
          <w:sz w:val="22"/>
          <w:szCs w:val="22"/>
          <w:lang w:val="fr-FR"/>
        </w:rPr>
        <w:t xml:space="preserve">– </w:t>
      </w:r>
      <w:r w:rsidR="002B7A5F">
        <w:rPr>
          <w:rFonts w:asciiTheme="minorHAnsi" w:hAnsiTheme="minorHAnsi"/>
          <w:sz w:val="22"/>
          <w:szCs w:val="22"/>
          <w:lang w:val="fr-FR"/>
        </w:rPr>
        <w:t>alinéas</w:t>
      </w:r>
      <w:r w:rsidR="00A43C3B" w:rsidRPr="001D446B">
        <w:rPr>
          <w:rFonts w:asciiTheme="minorHAnsi" w:hAnsiTheme="minorHAnsi"/>
          <w:sz w:val="22"/>
          <w:szCs w:val="22"/>
          <w:lang w:val="fr-FR"/>
        </w:rPr>
        <w:t xml:space="preserve"> 18 </w:t>
      </w:r>
      <w:r w:rsidR="002B7A5F">
        <w:rPr>
          <w:rFonts w:asciiTheme="minorHAnsi" w:hAnsiTheme="minorHAnsi"/>
          <w:sz w:val="22"/>
          <w:szCs w:val="22"/>
          <w:lang w:val="fr-FR"/>
        </w:rPr>
        <w:t>et</w:t>
      </w:r>
      <w:r w:rsidR="00A43C3B" w:rsidRPr="001D446B">
        <w:rPr>
          <w:rFonts w:asciiTheme="minorHAnsi" w:hAnsiTheme="minorHAnsi"/>
          <w:sz w:val="22"/>
          <w:szCs w:val="22"/>
          <w:lang w:val="fr-FR"/>
        </w:rPr>
        <w:t xml:space="preserve"> 19;</w:t>
      </w:r>
    </w:p>
    <w:p w:rsidR="006661EB" w:rsidRPr="001D446B" w:rsidRDefault="002B7A5F" w:rsidP="00FB1011">
      <w:pPr>
        <w:pStyle w:val="ListParagraph"/>
        <w:numPr>
          <w:ilvl w:val="1"/>
          <w:numId w:val="1"/>
        </w:numPr>
        <w:ind w:left="851" w:hanging="425"/>
        <w:rPr>
          <w:rFonts w:asciiTheme="minorHAnsi" w:hAnsiTheme="minorHAnsi"/>
          <w:sz w:val="22"/>
          <w:szCs w:val="22"/>
          <w:lang w:val="fr-FR"/>
        </w:rPr>
      </w:pPr>
      <w:r>
        <w:rPr>
          <w:rFonts w:asciiTheme="minorHAnsi" w:hAnsiTheme="minorHAnsi"/>
          <w:sz w:val="22"/>
          <w:szCs w:val="22"/>
          <w:lang w:val="fr-FR"/>
        </w:rPr>
        <w:t>avenir du Fonds de petites subventions</w:t>
      </w:r>
      <w:r w:rsidR="00A43C3B" w:rsidRPr="001D446B">
        <w:rPr>
          <w:rFonts w:asciiTheme="minorHAnsi" w:hAnsiTheme="minorHAnsi"/>
          <w:sz w:val="22"/>
          <w:szCs w:val="22"/>
          <w:lang w:val="fr-FR"/>
        </w:rPr>
        <w:t xml:space="preserve"> – </w:t>
      </w:r>
      <w:r>
        <w:rPr>
          <w:rFonts w:asciiTheme="minorHAnsi" w:hAnsiTheme="minorHAnsi"/>
          <w:sz w:val="22"/>
          <w:szCs w:val="22"/>
          <w:lang w:val="fr-FR"/>
        </w:rPr>
        <w:t>alinéa</w:t>
      </w:r>
      <w:r w:rsidR="00A43C3B" w:rsidRPr="001D446B">
        <w:rPr>
          <w:rFonts w:asciiTheme="minorHAnsi" w:hAnsiTheme="minorHAnsi"/>
          <w:sz w:val="22"/>
          <w:szCs w:val="22"/>
          <w:lang w:val="fr-FR"/>
        </w:rPr>
        <w:t xml:space="preserve"> 2</w:t>
      </w:r>
      <w:r w:rsidR="00E92453" w:rsidRPr="001D446B">
        <w:rPr>
          <w:rFonts w:asciiTheme="minorHAnsi" w:hAnsiTheme="minorHAnsi"/>
          <w:sz w:val="22"/>
          <w:szCs w:val="22"/>
          <w:lang w:val="fr-FR"/>
        </w:rPr>
        <w:t>0.</w:t>
      </w:r>
    </w:p>
    <w:p w:rsidR="00A43C3B" w:rsidRPr="000D008C" w:rsidRDefault="00A43C3B" w:rsidP="002205DF">
      <w:pPr>
        <w:ind w:left="540" w:hanging="540"/>
        <w:rPr>
          <w:rFonts w:asciiTheme="minorHAnsi" w:hAnsiTheme="minorHAnsi"/>
          <w:b/>
          <w:lang w:val="fr-FR"/>
        </w:rPr>
      </w:pPr>
      <w:r w:rsidRPr="001D446B">
        <w:rPr>
          <w:rFonts w:asciiTheme="minorHAnsi" w:eastAsia="Times New Roman" w:hAnsiTheme="minorHAnsi"/>
          <w:lang w:val="fr-FR"/>
        </w:rPr>
        <w:br w:type="page"/>
      </w:r>
      <w:bookmarkStart w:id="1" w:name="OLE_LINK3"/>
      <w:r w:rsidR="001D446B" w:rsidRPr="000D008C">
        <w:rPr>
          <w:rFonts w:asciiTheme="minorHAnsi" w:hAnsiTheme="minorHAnsi"/>
          <w:b/>
          <w:lang w:val="fr-FR"/>
        </w:rPr>
        <w:t>Projet de ré</w:t>
      </w:r>
      <w:r w:rsidRPr="000D008C">
        <w:rPr>
          <w:rFonts w:asciiTheme="minorHAnsi" w:hAnsiTheme="minorHAnsi"/>
          <w:b/>
          <w:lang w:val="fr-FR"/>
        </w:rPr>
        <w:t>solution 12</w:t>
      </w:r>
      <w:r w:rsidR="00C001B7" w:rsidRPr="000D008C">
        <w:rPr>
          <w:rFonts w:asciiTheme="minorHAnsi" w:hAnsiTheme="minorHAnsi"/>
          <w:b/>
          <w:lang w:val="fr-FR"/>
        </w:rPr>
        <w:t>.</w:t>
      </w:r>
      <w:r w:rsidRPr="000D008C">
        <w:rPr>
          <w:rFonts w:asciiTheme="minorHAnsi" w:hAnsiTheme="minorHAnsi"/>
          <w:b/>
          <w:lang w:val="fr-FR"/>
        </w:rPr>
        <w:t>xx</w:t>
      </w:r>
    </w:p>
    <w:bookmarkEnd w:id="1"/>
    <w:p w:rsidR="00A43C3B" w:rsidRPr="000D008C" w:rsidRDefault="00A43C3B" w:rsidP="002205DF">
      <w:pPr>
        <w:jc w:val="center"/>
        <w:rPr>
          <w:rFonts w:asciiTheme="minorHAnsi" w:hAnsiTheme="minorHAnsi"/>
          <w:b/>
          <w:lang w:val="fr-FR"/>
        </w:rPr>
      </w:pPr>
    </w:p>
    <w:p w:rsidR="00A43C3B" w:rsidRPr="000D008C" w:rsidRDefault="001D446B" w:rsidP="002205DF">
      <w:pPr>
        <w:rPr>
          <w:rFonts w:asciiTheme="minorHAnsi" w:hAnsiTheme="minorHAnsi"/>
          <w:b/>
          <w:lang w:val="fr-FR"/>
        </w:rPr>
      </w:pPr>
      <w:r w:rsidRPr="000D008C">
        <w:rPr>
          <w:rFonts w:asciiTheme="minorHAnsi" w:hAnsiTheme="minorHAnsi"/>
          <w:b/>
          <w:lang w:val="fr-FR"/>
        </w:rPr>
        <w:t xml:space="preserve">Questions </w:t>
      </w:r>
      <w:r w:rsidR="00501E68" w:rsidRPr="000D008C">
        <w:rPr>
          <w:rFonts w:asciiTheme="minorHAnsi" w:hAnsiTheme="minorHAnsi"/>
          <w:b/>
          <w:lang w:val="fr-FR"/>
        </w:rPr>
        <w:t>financières et budgétaires</w:t>
      </w:r>
    </w:p>
    <w:p w:rsidR="00A43C3B" w:rsidRPr="000D008C" w:rsidRDefault="00A43C3B" w:rsidP="002205DF">
      <w:pPr>
        <w:rPr>
          <w:rFonts w:asciiTheme="minorHAnsi" w:hAnsiTheme="minorHAnsi"/>
          <w:b/>
          <w:lang w:val="fr-FR"/>
        </w:rPr>
      </w:pPr>
    </w:p>
    <w:p w:rsidR="00A43C3B" w:rsidRPr="000D008C" w:rsidRDefault="00501E68" w:rsidP="002205DF">
      <w:pPr>
        <w:pStyle w:val="ListParagraph"/>
        <w:numPr>
          <w:ilvl w:val="0"/>
          <w:numId w:val="2"/>
        </w:numPr>
        <w:ind w:left="426" w:hanging="426"/>
        <w:rPr>
          <w:rFonts w:asciiTheme="minorHAnsi" w:hAnsiTheme="minorHAnsi"/>
          <w:sz w:val="22"/>
          <w:szCs w:val="22"/>
          <w:lang w:val="fr-FR"/>
        </w:rPr>
      </w:pPr>
      <w:r w:rsidRPr="000D008C">
        <w:rPr>
          <w:rFonts w:asciiTheme="minorHAnsi" w:hAnsiTheme="minorHAnsi"/>
          <w:sz w:val="22"/>
          <w:szCs w:val="22"/>
          <w:lang w:val="fr-FR"/>
        </w:rPr>
        <w:t>RAPPELANT les dispositions budgétaires établies par l’</w:t>
      </w:r>
      <w:r w:rsidR="00A71EC2">
        <w:rPr>
          <w:rFonts w:asciiTheme="minorHAnsi" w:hAnsiTheme="minorHAnsi"/>
          <w:sz w:val="22"/>
          <w:szCs w:val="22"/>
          <w:lang w:val="fr-FR"/>
        </w:rPr>
        <w:t>a</w:t>
      </w:r>
      <w:r w:rsidRPr="000D008C">
        <w:rPr>
          <w:rFonts w:asciiTheme="minorHAnsi" w:hAnsiTheme="minorHAnsi"/>
          <w:sz w:val="22"/>
          <w:szCs w:val="22"/>
          <w:lang w:val="fr-FR"/>
        </w:rPr>
        <w:t>rticle 6, alinéas 5 et 6, de la Convention sur les zones humides</w:t>
      </w:r>
      <w:r w:rsidR="00A43C3B" w:rsidRPr="000D008C">
        <w:rPr>
          <w:rFonts w:asciiTheme="minorHAnsi" w:hAnsiTheme="minorHAnsi"/>
          <w:sz w:val="22"/>
          <w:szCs w:val="22"/>
          <w:lang w:val="fr-FR"/>
        </w:rPr>
        <w:t>;</w:t>
      </w:r>
    </w:p>
    <w:p w:rsidR="00A43C3B" w:rsidRPr="000D008C" w:rsidRDefault="00A43C3B" w:rsidP="002205DF">
      <w:pPr>
        <w:ind w:left="426" w:hanging="426"/>
        <w:rPr>
          <w:rFonts w:asciiTheme="minorHAnsi" w:hAnsiTheme="minorHAnsi"/>
          <w:sz w:val="22"/>
          <w:szCs w:val="22"/>
          <w:lang w:val="fr-FR"/>
        </w:rPr>
      </w:pPr>
    </w:p>
    <w:p w:rsidR="00A43C3B" w:rsidRPr="000D008C" w:rsidRDefault="00501E68" w:rsidP="002205DF">
      <w:pPr>
        <w:pStyle w:val="ListParagraph"/>
        <w:numPr>
          <w:ilvl w:val="0"/>
          <w:numId w:val="2"/>
        </w:numPr>
        <w:ind w:left="426" w:hanging="426"/>
        <w:rPr>
          <w:rFonts w:asciiTheme="minorHAnsi" w:hAnsiTheme="minorHAnsi"/>
          <w:sz w:val="22"/>
          <w:szCs w:val="22"/>
          <w:lang w:val="fr-FR"/>
        </w:rPr>
      </w:pPr>
      <w:r w:rsidRPr="000D008C">
        <w:rPr>
          <w:rFonts w:asciiTheme="minorHAnsi" w:hAnsiTheme="minorHAnsi"/>
          <w:sz w:val="22"/>
          <w:szCs w:val="22"/>
          <w:lang w:val="fr-FR"/>
        </w:rPr>
        <w:t xml:space="preserve">RECONNAISSANT AVEC SATISFACTION que la majorité des Parties contractantes ont versé promptement leurs contributions au budget </w:t>
      </w:r>
      <w:r w:rsidR="006A6FC5">
        <w:rPr>
          <w:rFonts w:asciiTheme="minorHAnsi" w:hAnsiTheme="minorHAnsi"/>
          <w:sz w:val="22"/>
          <w:szCs w:val="22"/>
          <w:lang w:val="fr-FR"/>
        </w:rPr>
        <w:t>administratif</w:t>
      </w:r>
      <w:r w:rsidRPr="000D008C">
        <w:rPr>
          <w:rFonts w:asciiTheme="minorHAnsi" w:hAnsiTheme="minorHAnsi"/>
          <w:sz w:val="22"/>
          <w:szCs w:val="22"/>
          <w:lang w:val="fr-FR"/>
        </w:rPr>
        <w:t xml:space="preserve"> de la Convention, mais CONSTATANT AVEC PRÉOCCUPATION que plusieurs Parties ont encore d’importants arriérés de contributions</w:t>
      </w:r>
      <w:r w:rsidR="00A43C3B" w:rsidRPr="000D008C">
        <w:rPr>
          <w:rFonts w:asciiTheme="minorHAnsi" w:hAnsiTheme="minorHAnsi"/>
          <w:sz w:val="22"/>
          <w:szCs w:val="22"/>
          <w:lang w:val="fr-FR"/>
        </w:rPr>
        <w:t xml:space="preserve"> (COP12 DOC</w:t>
      </w:r>
      <w:r w:rsidR="00A43C3B" w:rsidRPr="000D008C">
        <w:rPr>
          <w:rFonts w:asciiTheme="minorHAnsi" w:hAnsiTheme="minorHAnsi"/>
          <w:sz w:val="22"/>
          <w:szCs w:val="22"/>
          <w:highlight w:val="yellow"/>
          <w:lang w:val="fr-FR"/>
        </w:rPr>
        <w:t>.xx</w:t>
      </w:r>
      <w:r w:rsidR="00A43C3B" w:rsidRPr="000D008C">
        <w:rPr>
          <w:rFonts w:asciiTheme="minorHAnsi" w:hAnsiTheme="minorHAnsi"/>
          <w:sz w:val="22"/>
          <w:szCs w:val="22"/>
          <w:lang w:val="fr-FR"/>
        </w:rPr>
        <w:t xml:space="preserve">); </w:t>
      </w:r>
    </w:p>
    <w:p w:rsidR="00A43C3B" w:rsidRPr="000D008C" w:rsidRDefault="00A43C3B" w:rsidP="002205DF">
      <w:pPr>
        <w:ind w:left="426" w:hanging="426"/>
        <w:rPr>
          <w:rFonts w:asciiTheme="minorHAnsi" w:hAnsiTheme="minorHAnsi"/>
          <w:sz w:val="22"/>
          <w:szCs w:val="22"/>
          <w:lang w:val="fr-FR"/>
        </w:rPr>
      </w:pPr>
    </w:p>
    <w:p w:rsidR="00A43C3B" w:rsidRPr="000D008C" w:rsidRDefault="00501E68" w:rsidP="002205DF">
      <w:pPr>
        <w:pStyle w:val="ListParagraph"/>
        <w:numPr>
          <w:ilvl w:val="0"/>
          <w:numId w:val="2"/>
        </w:numPr>
        <w:ind w:left="426" w:hanging="426"/>
        <w:rPr>
          <w:rFonts w:asciiTheme="minorHAnsi" w:hAnsiTheme="minorHAnsi"/>
          <w:sz w:val="22"/>
          <w:szCs w:val="22"/>
          <w:lang w:val="fr-FR"/>
        </w:rPr>
      </w:pPr>
      <w:r w:rsidRPr="000D008C">
        <w:rPr>
          <w:rFonts w:asciiTheme="minorHAnsi" w:hAnsiTheme="minorHAnsi"/>
          <w:sz w:val="22"/>
          <w:szCs w:val="22"/>
          <w:lang w:val="fr-FR"/>
        </w:rPr>
        <w:t xml:space="preserve">NOTANT AVEC GRATITUDE les contributions financières supplémentaires versées volontairement par nombre de Parties par le truchement de leur Autorité administrative Ramsar et d’autres agences, y compris plusieurs organismes d’aide au développement, ainsi que les contributions d’organisations non gouvernementales et du secteur privé destinées aux activités du </w:t>
      </w:r>
      <w:r w:rsidR="000D008C" w:rsidRPr="000D008C">
        <w:rPr>
          <w:rFonts w:asciiTheme="minorHAnsi" w:hAnsiTheme="minorHAnsi"/>
          <w:sz w:val="22"/>
          <w:szCs w:val="22"/>
          <w:lang w:val="fr-FR"/>
        </w:rPr>
        <w:t xml:space="preserve">Secrétariat, mais </w:t>
      </w:r>
      <w:r w:rsidR="006A6FC5">
        <w:rPr>
          <w:rFonts w:asciiTheme="minorHAnsi" w:hAnsiTheme="minorHAnsi"/>
          <w:sz w:val="22"/>
          <w:szCs w:val="22"/>
          <w:lang w:val="fr-FR"/>
        </w:rPr>
        <w:t>CONSTATANT</w:t>
      </w:r>
      <w:r w:rsidR="000D008C" w:rsidRPr="000D008C">
        <w:rPr>
          <w:rFonts w:asciiTheme="minorHAnsi" w:hAnsiTheme="minorHAnsi"/>
          <w:sz w:val="22"/>
          <w:szCs w:val="22"/>
          <w:lang w:val="fr-FR"/>
        </w:rPr>
        <w:t xml:space="preserve"> AVEC INQUIÉTUDE la diminution continue de ces contributions volontaires</w:t>
      </w:r>
      <w:r w:rsidR="00A43C3B" w:rsidRPr="000D008C">
        <w:rPr>
          <w:rFonts w:asciiTheme="minorHAnsi" w:hAnsiTheme="minorHAnsi"/>
          <w:sz w:val="22"/>
          <w:szCs w:val="22"/>
          <w:lang w:val="fr-FR"/>
        </w:rPr>
        <w:t xml:space="preserve">; </w:t>
      </w:r>
    </w:p>
    <w:p w:rsidR="00A43C3B" w:rsidRPr="000D008C" w:rsidRDefault="00A43C3B" w:rsidP="002205DF">
      <w:pPr>
        <w:ind w:left="426" w:hanging="426"/>
        <w:rPr>
          <w:rFonts w:asciiTheme="minorHAnsi" w:hAnsiTheme="minorHAnsi"/>
          <w:sz w:val="22"/>
          <w:szCs w:val="22"/>
          <w:lang w:val="fr-FR"/>
        </w:rPr>
      </w:pPr>
    </w:p>
    <w:p w:rsidR="00A43C3B" w:rsidRPr="000D008C" w:rsidRDefault="000D008C" w:rsidP="002205DF">
      <w:pPr>
        <w:pStyle w:val="ListParagraph"/>
        <w:numPr>
          <w:ilvl w:val="0"/>
          <w:numId w:val="2"/>
        </w:numPr>
        <w:ind w:left="426" w:hanging="426"/>
        <w:rPr>
          <w:rFonts w:asciiTheme="minorHAnsi" w:hAnsiTheme="minorHAnsi"/>
          <w:sz w:val="22"/>
          <w:szCs w:val="22"/>
          <w:lang w:val="fr-FR"/>
        </w:rPr>
      </w:pPr>
      <w:r w:rsidRPr="000D008C">
        <w:rPr>
          <w:rFonts w:asciiTheme="minorHAnsi" w:hAnsiTheme="minorHAnsi"/>
          <w:sz w:val="22"/>
          <w:szCs w:val="22"/>
          <w:lang w:val="fr-FR"/>
        </w:rPr>
        <w:t xml:space="preserve">RECONNAISSANT </w:t>
      </w:r>
      <w:r>
        <w:rPr>
          <w:rFonts w:asciiTheme="minorHAnsi" w:hAnsiTheme="minorHAnsi"/>
          <w:sz w:val="22"/>
          <w:szCs w:val="22"/>
          <w:lang w:val="fr-FR"/>
        </w:rPr>
        <w:t>ÉGALEMENT</w:t>
      </w:r>
      <w:r w:rsidRPr="000D008C">
        <w:rPr>
          <w:rFonts w:asciiTheme="minorHAnsi" w:hAnsiTheme="minorHAnsi"/>
          <w:sz w:val="22"/>
          <w:szCs w:val="22"/>
          <w:lang w:val="fr-FR"/>
        </w:rPr>
        <w:t xml:space="preserve"> AVEC </w:t>
      </w:r>
      <w:r>
        <w:rPr>
          <w:rFonts w:asciiTheme="minorHAnsi" w:hAnsiTheme="minorHAnsi"/>
          <w:sz w:val="22"/>
          <w:szCs w:val="22"/>
          <w:lang w:val="fr-FR"/>
        </w:rPr>
        <w:t>GRATITUDE</w:t>
      </w:r>
      <w:r w:rsidRPr="000D008C">
        <w:rPr>
          <w:rFonts w:asciiTheme="minorHAnsi" w:hAnsiTheme="minorHAnsi"/>
          <w:sz w:val="22"/>
          <w:szCs w:val="22"/>
          <w:lang w:val="fr-FR"/>
        </w:rPr>
        <w:t xml:space="preserve"> l’efficacité des services financiers et administratifs fournis au </w:t>
      </w:r>
      <w:r>
        <w:rPr>
          <w:rFonts w:asciiTheme="minorHAnsi" w:hAnsiTheme="minorHAnsi"/>
          <w:sz w:val="22"/>
          <w:szCs w:val="22"/>
          <w:lang w:val="fr-FR"/>
        </w:rPr>
        <w:t>Secrétariat</w:t>
      </w:r>
      <w:r w:rsidRPr="000D008C">
        <w:rPr>
          <w:rFonts w:asciiTheme="minorHAnsi" w:hAnsiTheme="minorHAnsi"/>
          <w:sz w:val="22"/>
          <w:szCs w:val="22"/>
          <w:lang w:val="fr-FR"/>
        </w:rPr>
        <w:t xml:space="preserve"> Ramsar par l’UICN</w:t>
      </w:r>
      <w:r w:rsidR="00A43C3B" w:rsidRPr="000D008C">
        <w:rPr>
          <w:rFonts w:asciiTheme="minorHAnsi" w:hAnsiTheme="minorHAnsi"/>
          <w:sz w:val="22"/>
          <w:szCs w:val="22"/>
          <w:lang w:val="fr-FR"/>
        </w:rPr>
        <w:t xml:space="preserve">, </w:t>
      </w:r>
      <w:r w:rsidR="0023723C">
        <w:rPr>
          <w:rFonts w:asciiTheme="minorHAnsi" w:hAnsiTheme="minorHAnsi"/>
          <w:sz w:val="22"/>
          <w:szCs w:val="22"/>
          <w:lang w:val="fr-FR"/>
        </w:rPr>
        <w:t xml:space="preserve">conformément à l’Accord de services </w:t>
      </w:r>
      <w:r w:rsidR="00861EAE">
        <w:rPr>
          <w:rFonts w:asciiTheme="minorHAnsi" w:hAnsiTheme="minorHAnsi"/>
          <w:sz w:val="22"/>
          <w:szCs w:val="22"/>
          <w:lang w:val="fr-FR"/>
        </w:rPr>
        <w:t>conclu</w:t>
      </w:r>
      <w:r w:rsidR="0023723C">
        <w:rPr>
          <w:rFonts w:asciiTheme="minorHAnsi" w:hAnsiTheme="minorHAnsi"/>
          <w:sz w:val="22"/>
          <w:szCs w:val="22"/>
          <w:lang w:val="fr-FR"/>
        </w:rPr>
        <w:t xml:space="preserve"> entre la Convention </w:t>
      </w:r>
      <w:r w:rsidR="00861EAE">
        <w:rPr>
          <w:rFonts w:asciiTheme="minorHAnsi" w:hAnsiTheme="minorHAnsi"/>
          <w:sz w:val="22"/>
          <w:szCs w:val="22"/>
          <w:lang w:val="fr-FR"/>
        </w:rPr>
        <w:t xml:space="preserve">de </w:t>
      </w:r>
      <w:r w:rsidR="0023723C">
        <w:rPr>
          <w:rFonts w:asciiTheme="minorHAnsi" w:hAnsiTheme="minorHAnsi"/>
          <w:sz w:val="22"/>
          <w:szCs w:val="22"/>
          <w:lang w:val="fr-FR"/>
        </w:rPr>
        <w:t>Ramsar et l’UICN et révi</w:t>
      </w:r>
      <w:r w:rsidR="00861EAE">
        <w:rPr>
          <w:rFonts w:asciiTheme="minorHAnsi" w:hAnsiTheme="minorHAnsi"/>
          <w:sz w:val="22"/>
          <w:szCs w:val="22"/>
          <w:lang w:val="fr-FR"/>
        </w:rPr>
        <w:t>s</w:t>
      </w:r>
      <w:r w:rsidR="0023723C">
        <w:rPr>
          <w:rFonts w:asciiTheme="minorHAnsi" w:hAnsiTheme="minorHAnsi"/>
          <w:sz w:val="22"/>
          <w:szCs w:val="22"/>
          <w:lang w:val="fr-FR"/>
        </w:rPr>
        <w:t>é en 2009</w:t>
      </w:r>
      <w:r w:rsidR="00A43C3B" w:rsidRPr="000D008C">
        <w:rPr>
          <w:rFonts w:asciiTheme="minorHAnsi" w:hAnsiTheme="minorHAnsi"/>
          <w:sz w:val="22"/>
          <w:szCs w:val="22"/>
          <w:lang w:val="fr-FR"/>
        </w:rPr>
        <w:t>;</w:t>
      </w:r>
    </w:p>
    <w:p w:rsidR="00A43C3B" w:rsidRPr="000D008C" w:rsidRDefault="00A43C3B" w:rsidP="002205DF">
      <w:pPr>
        <w:ind w:left="426" w:hanging="426"/>
        <w:rPr>
          <w:rFonts w:asciiTheme="minorHAnsi" w:hAnsiTheme="minorHAnsi"/>
          <w:sz w:val="22"/>
          <w:szCs w:val="22"/>
          <w:lang w:val="fr-FR"/>
        </w:rPr>
      </w:pPr>
    </w:p>
    <w:p w:rsidR="00A43C3B" w:rsidRPr="000D008C" w:rsidRDefault="005F6DC6" w:rsidP="002205DF">
      <w:pPr>
        <w:numPr>
          <w:ilvl w:val="0"/>
          <w:numId w:val="2"/>
        </w:numPr>
        <w:ind w:left="426" w:hanging="426"/>
        <w:rPr>
          <w:rFonts w:asciiTheme="minorHAnsi" w:hAnsiTheme="minorHAnsi"/>
          <w:sz w:val="22"/>
          <w:szCs w:val="22"/>
          <w:lang w:val="fr-FR"/>
        </w:rPr>
      </w:pPr>
      <w:r>
        <w:rPr>
          <w:rFonts w:asciiTheme="minorHAnsi" w:hAnsiTheme="minorHAnsi"/>
          <w:sz w:val="22"/>
          <w:szCs w:val="22"/>
          <w:lang w:val="fr-FR"/>
        </w:rPr>
        <w:t xml:space="preserve">NOTANT que les </w:t>
      </w:r>
      <w:r w:rsidR="00A43C3B" w:rsidRPr="000D008C">
        <w:rPr>
          <w:rFonts w:asciiTheme="minorHAnsi" w:hAnsiTheme="minorHAnsi"/>
          <w:sz w:val="22"/>
          <w:szCs w:val="22"/>
          <w:lang w:val="fr-FR"/>
        </w:rPr>
        <w:t>Parties</w:t>
      </w:r>
      <w:r>
        <w:rPr>
          <w:rFonts w:asciiTheme="minorHAnsi" w:hAnsiTheme="minorHAnsi"/>
          <w:sz w:val="22"/>
          <w:szCs w:val="22"/>
          <w:lang w:val="fr-FR"/>
        </w:rPr>
        <w:t xml:space="preserve"> contractantes ont été tenu</w:t>
      </w:r>
      <w:r w:rsidR="004F7A62">
        <w:rPr>
          <w:rFonts w:asciiTheme="minorHAnsi" w:hAnsiTheme="minorHAnsi"/>
          <w:sz w:val="22"/>
          <w:szCs w:val="22"/>
          <w:lang w:val="fr-FR"/>
        </w:rPr>
        <w:t>es informées de l</w:t>
      </w:r>
      <w:r>
        <w:rPr>
          <w:rFonts w:asciiTheme="minorHAnsi" w:hAnsiTheme="minorHAnsi"/>
          <w:sz w:val="22"/>
          <w:szCs w:val="22"/>
          <w:lang w:val="fr-FR"/>
        </w:rPr>
        <w:t xml:space="preserve">a situation financière du Secrétariat de la Convention </w:t>
      </w:r>
      <w:r w:rsidR="004F7A62">
        <w:rPr>
          <w:rFonts w:asciiTheme="minorHAnsi" w:hAnsiTheme="minorHAnsi"/>
          <w:sz w:val="22"/>
          <w:szCs w:val="22"/>
          <w:lang w:val="fr-FR"/>
        </w:rPr>
        <w:t>dans les</w:t>
      </w:r>
      <w:r>
        <w:rPr>
          <w:rFonts w:asciiTheme="minorHAnsi" w:hAnsiTheme="minorHAnsi"/>
          <w:sz w:val="22"/>
          <w:szCs w:val="22"/>
          <w:lang w:val="fr-FR"/>
        </w:rPr>
        <w:t xml:space="preserve"> rapports financiers </w:t>
      </w:r>
      <w:r w:rsidR="006A6FC5">
        <w:rPr>
          <w:rFonts w:asciiTheme="minorHAnsi" w:hAnsiTheme="minorHAnsi"/>
          <w:sz w:val="22"/>
          <w:szCs w:val="22"/>
          <w:lang w:val="fr-FR"/>
        </w:rPr>
        <w:t xml:space="preserve">annuels </w:t>
      </w:r>
      <w:r>
        <w:rPr>
          <w:rFonts w:asciiTheme="minorHAnsi" w:hAnsiTheme="minorHAnsi"/>
          <w:sz w:val="22"/>
          <w:szCs w:val="22"/>
          <w:lang w:val="fr-FR"/>
        </w:rPr>
        <w:t xml:space="preserve">vérifiés pour les exercices 2011 à 2014 et </w:t>
      </w:r>
      <w:r w:rsidR="004F7A62">
        <w:rPr>
          <w:rFonts w:asciiTheme="minorHAnsi" w:hAnsiTheme="minorHAnsi"/>
          <w:sz w:val="22"/>
          <w:szCs w:val="22"/>
          <w:lang w:val="fr-FR"/>
        </w:rPr>
        <w:t>les</w:t>
      </w:r>
      <w:r>
        <w:rPr>
          <w:rFonts w:asciiTheme="minorHAnsi" w:hAnsiTheme="minorHAnsi"/>
          <w:sz w:val="22"/>
          <w:szCs w:val="22"/>
          <w:lang w:val="fr-FR"/>
        </w:rPr>
        <w:t xml:space="preserve"> procès-verbaux des réunions du Comité permanent de 2012, 2013 et</w:t>
      </w:r>
      <w:r w:rsidR="00EE1D03">
        <w:rPr>
          <w:rFonts w:asciiTheme="minorHAnsi" w:hAnsiTheme="minorHAnsi"/>
          <w:sz w:val="22"/>
          <w:szCs w:val="22"/>
          <w:lang w:val="fr-FR"/>
        </w:rPr>
        <w:t xml:space="preserve"> 2014;</w:t>
      </w:r>
    </w:p>
    <w:p w:rsidR="00A43C3B" w:rsidRPr="000D008C" w:rsidRDefault="00A43C3B" w:rsidP="002205DF">
      <w:pPr>
        <w:tabs>
          <w:tab w:val="num" w:pos="540"/>
        </w:tabs>
        <w:ind w:left="426" w:hanging="426"/>
        <w:rPr>
          <w:rFonts w:asciiTheme="minorHAnsi" w:hAnsiTheme="minorHAnsi"/>
          <w:sz w:val="22"/>
          <w:szCs w:val="22"/>
          <w:lang w:val="fr-FR"/>
        </w:rPr>
      </w:pPr>
    </w:p>
    <w:p w:rsidR="00A43C3B" w:rsidRPr="000D008C" w:rsidRDefault="004F7A62" w:rsidP="002205DF">
      <w:pPr>
        <w:numPr>
          <w:ilvl w:val="0"/>
          <w:numId w:val="2"/>
        </w:numPr>
        <w:ind w:left="426" w:hanging="426"/>
        <w:rPr>
          <w:rFonts w:asciiTheme="minorHAnsi" w:hAnsiTheme="minorHAnsi"/>
          <w:sz w:val="22"/>
          <w:szCs w:val="22"/>
          <w:lang w:val="fr-FR"/>
        </w:rPr>
      </w:pPr>
      <w:r>
        <w:rPr>
          <w:rFonts w:asciiTheme="minorHAnsi" w:hAnsiTheme="minorHAnsi"/>
          <w:sz w:val="22"/>
          <w:szCs w:val="22"/>
          <w:lang w:val="fr-FR"/>
        </w:rPr>
        <w:t xml:space="preserve">CONSCIENTE de la nécessité de poursuivre le renforcement des partenariats financiers avec les organisations internationales </w:t>
      </w:r>
      <w:r w:rsidR="006A6FC5">
        <w:rPr>
          <w:rFonts w:asciiTheme="minorHAnsi" w:hAnsiTheme="minorHAnsi"/>
          <w:sz w:val="22"/>
          <w:szCs w:val="22"/>
          <w:lang w:val="fr-FR"/>
        </w:rPr>
        <w:t xml:space="preserve">et </w:t>
      </w:r>
      <w:r>
        <w:rPr>
          <w:rFonts w:asciiTheme="minorHAnsi" w:hAnsiTheme="minorHAnsi"/>
          <w:sz w:val="22"/>
          <w:szCs w:val="22"/>
          <w:lang w:val="fr-FR"/>
        </w:rPr>
        <w:t xml:space="preserve">autres organismes </w:t>
      </w:r>
      <w:r w:rsidR="006A6FC5">
        <w:rPr>
          <w:rFonts w:asciiTheme="minorHAnsi" w:hAnsiTheme="minorHAnsi"/>
          <w:sz w:val="22"/>
          <w:szCs w:val="22"/>
          <w:lang w:val="fr-FR"/>
        </w:rPr>
        <w:t xml:space="preserve">concernés </w:t>
      </w:r>
      <w:r>
        <w:rPr>
          <w:rFonts w:asciiTheme="minorHAnsi" w:hAnsiTheme="minorHAnsi"/>
          <w:sz w:val="22"/>
          <w:szCs w:val="22"/>
          <w:lang w:val="fr-FR"/>
        </w:rPr>
        <w:t xml:space="preserve">et de réfléchir à de nouvelles possibilités de financement par le biais de leurs </w:t>
      </w:r>
      <w:r w:rsidR="006A6FC5">
        <w:rPr>
          <w:rFonts w:asciiTheme="minorHAnsi" w:hAnsiTheme="minorHAnsi"/>
          <w:sz w:val="22"/>
          <w:szCs w:val="22"/>
          <w:lang w:val="fr-FR"/>
        </w:rPr>
        <w:t>mécanismes financiers</w:t>
      </w:r>
      <w:r w:rsidR="00C37BD4" w:rsidRPr="000D008C">
        <w:rPr>
          <w:rFonts w:asciiTheme="minorHAnsi" w:hAnsiTheme="minorHAnsi"/>
          <w:sz w:val="22"/>
          <w:szCs w:val="22"/>
          <w:lang w:val="fr-FR"/>
        </w:rPr>
        <w:t>;</w:t>
      </w:r>
      <w:r w:rsidR="00A43C3B" w:rsidRPr="000D008C">
        <w:rPr>
          <w:rFonts w:asciiTheme="minorHAnsi" w:hAnsiTheme="minorHAnsi"/>
          <w:sz w:val="22"/>
          <w:szCs w:val="22"/>
          <w:lang w:val="fr-FR"/>
        </w:rPr>
        <w:t xml:space="preserve"> </w:t>
      </w:r>
    </w:p>
    <w:p w:rsidR="002205DF" w:rsidRDefault="002205DF" w:rsidP="002205DF">
      <w:pPr>
        <w:pStyle w:val="NormalWeb"/>
        <w:spacing w:before="0" w:beforeAutospacing="0" w:after="0" w:afterAutospacing="0"/>
        <w:jc w:val="center"/>
        <w:rPr>
          <w:rFonts w:asciiTheme="minorHAnsi" w:hAnsiTheme="minorHAnsi"/>
          <w:sz w:val="22"/>
          <w:szCs w:val="22"/>
        </w:rPr>
      </w:pPr>
    </w:p>
    <w:p w:rsidR="00A43C3B" w:rsidRPr="00954B66" w:rsidRDefault="00954B66" w:rsidP="002205DF">
      <w:pPr>
        <w:pStyle w:val="NormalWeb"/>
        <w:spacing w:before="0" w:beforeAutospacing="0" w:after="0" w:afterAutospacing="0"/>
        <w:jc w:val="center"/>
        <w:rPr>
          <w:rFonts w:asciiTheme="minorHAnsi" w:hAnsiTheme="minorHAnsi"/>
          <w:sz w:val="22"/>
          <w:szCs w:val="22"/>
        </w:rPr>
      </w:pPr>
      <w:r w:rsidRPr="005A2775">
        <w:rPr>
          <w:rFonts w:asciiTheme="minorHAnsi" w:hAnsiTheme="minorHAnsi"/>
          <w:sz w:val="22"/>
          <w:szCs w:val="22"/>
        </w:rPr>
        <w:t>LA CONFÉRENCE DES PARTIES CONTRACTANTES</w:t>
      </w:r>
    </w:p>
    <w:p w:rsidR="00A43C3B" w:rsidRPr="001D446B" w:rsidRDefault="00A43C3B" w:rsidP="002205DF">
      <w:pPr>
        <w:ind w:left="567" w:hanging="567"/>
        <w:rPr>
          <w:rFonts w:asciiTheme="minorHAnsi" w:hAnsiTheme="minorHAnsi"/>
          <w:lang w:val="fr-FR"/>
        </w:rPr>
      </w:pPr>
    </w:p>
    <w:p w:rsidR="00A43C3B" w:rsidRPr="001D446B" w:rsidRDefault="00EE1D03" w:rsidP="002205DF">
      <w:pPr>
        <w:pStyle w:val="ListParagraph"/>
        <w:numPr>
          <w:ilvl w:val="0"/>
          <w:numId w:val="2"/>
        </w:numPr>
        <w:ind w:left="426" w:hanging="426"/>
        <w:rPr>
          <w:rFonts w:asciiTheme="minorHAnsi" w:hAnsiTheme="minorHAnsi"/>
          <w:sz w:val="22"/>
          <w:szCs w:val="22"/>
          <w:lang w:val="fr-FR"/>
        </w:rPr>
      </w:pPr>
      <w:r>
        <w:rPr>
          <w:rFonts w:asciiTheme="minorHAnsi" w:hAnsiTheme="minorHAnsi"/>
          <w:sz w:val="22"/>
          <w:szCs w:val="22"/>
          <w:lang w:val="fr-FR"/>
        </w:rPr>
        <w:t>CONSTATE AVEC SATISFACTION que depuis la 11</w:t>
      </w:r>
      <w:r w:rsidRPr="00EE1D03">
        <w:rPr>
          <w:rFonts w:asciiTheme="minorHAnsi" w:hAnsiTheme="minorHAnsi"/>
          <w:sz w:val="22"/>
          <w:szCs w:val="22"/>
          <w:vertAlign w:val="superscript"/>
          <w:lang w:val="fr-FR"/>
        </w:rPr>
        <w:t>e</w:t>
      </w:r>
      <w:r>
        <w:rPr>
          <w:rFonts w:asciiTheme="minorHAnsi" w:hAnsiTheme="minorHAnsi"/>
          <w:sz w:val="22"/>
          <w:szCs w:val="22"/>
          <w:lang w:val="fr-FR"/>
        </w:rPr>
        <w:t xml:space="preserve"> </w:t>
      </w:r>
      <w:r w:rsidR="006A6FC5">
        <w:rPr>
          <w:rFonts w:asciiTheme="minorHAnsi" w:hAnsiTheme="minorHAnsi"/>
          <w:sz w:val="22"/>
          <w:szCs w:val="22"/>
          <w:lang w:val="fr-FR"/>
        </w:rPr>
        <w:t xml:space="preserve">Session de la </w:t>
      </w:r>
      <w:r>
        <w:rPr>
          <w:rFonts w:asciiTheme="minorHAnsi" w:hAnsiTheme="minorHAnsi"/>
          <w:sz w:val="22"/>
          <w:szCs w:val="22"/>
          <w:lang w:val="fr-FR"/>
        </w:rPr>
        <w:t>Conférence des Parties contractantes, en 2012, le Secrétariat a administré les fonds de la Convention avec prudence, efficacité et transparence</w:t>
      </w:r>
      <w:r w:rsidR="00A43C3B" w:rsidRPr="001D446B">
        <w:rPr>
          <w:rFonts w:asciiTheme="minorHAnsi" w:hAnsiTheme="minorHAnsi"/>
          <w:sz w:val="22"/>
          <w:szCs w:val="22"/>
          <w:lang w:val="fr-FR"/>
        </w:rPr>
        <w:t>;</w:t>
      </w:r>
    </w:p>
    <w:p w:rsidR="00A43C3B" w:rsidRPr="001D446B" w:rsidRDefault="00A43C3B" w:rsidP="002205DF">
      <w:pPr>
        <w:ind w:left="426" w:hanging="426"/>
        <w:rPr>
          <w:rFonts w:asciiTheme="minorHAnsi" w:hAnsiTheme="minorHAnsi"/>
          <w:sz w:val="22"/>
          <w:szCs w:val="22"/>
          <w:lang w:val="fr-FR"/>
        </w:rPr>
      </w:pPr>
    </w:p>
    <w:p w:rsidR="00A43C3B" w:rsidRPr="00EE1D03" w:rsidRDefault="00954B66" w:rsidP="002205DF">
      <w:pPr>
        <w:pStyle w:val="ListParagraph"/>
        <w:numPr>
          <w:ilvl w:val="0"/>
          <w:numId w:val="2"/>
        </w:numPr>
        <w:ind w:left="426" w:hanging="426"/>
        <w:rPr>
          <w:rFonts w:asciiTheme="minorHAnsi" w:hAnsiTheme="minorHAnsi"/>
          <w:sz w:val="22"/>
          <w:szCs w:val="22"/>
          <w:lang w:val="fr-FR"/>
        </w:rPr>
      </w:pPr>
      <w:r w:rsidRPr="00EE1D03">
        <w:rPr>
          <w:rFonts w:asciiTheme="minorHAnsi" w:hAnsiTheme="minorHAnsi"/>
          <w:sz w:val="22"/>
          <w:szCs w:val="22"/>
          <w:lang w:val="fr-FR"/>
        </w:rPr>
        <w:t xml:space="preserve">EXPRIME SA </w:t>
      </w:r>
      <w:r w:rsidR="006A6FC5">
        <w:rPr>
          <w:rFonts w:asciiTheme="minorHAnsi" w:hAnsiTheme="minorHAnsi"/>
          <w:sz w:val="22"/>
          <w:szCs w:val="22"/>
          <w:lang w:val="fr-FR"/>
        </w:rPr>
        <w:t>RECONNAISSANCE</w:t>
      </w:r>
      <w:r w:rsidRPr="00EE1D03">
        <w:rPr>
          <w:rFonts w:asciiTheme="minorHAnsi" w:hAnsiTheme="minorHAnsi"/>
          <w:sz w:val="22"/>
          <w:szCs w:val="22"/>
          <w:lang w:val="fr-FR"/>
        </w:rPr>
        <w:t xml:space="preserve"> aux Parties contractantes qui ont siégé au Sous-groupe </w:t>
      </w:r>
      <w:r w:rsidR="006A6FC5">
        <w:rPr>
          <w:rFonts w:asciiTheme="minorHAnsi" w:hAnsiTheme="minorHAnsi"/>
          <w:sz w:val="22"/>
          <w:szCs w:val="22"/>
          <w:lang w:val="fr-FR"/>
        </w:rPr>
        <w:t>sur les</w:t>
      </w:r>
      <w:r w:rsidRPr="00EE1D03">
        <w:rPr>
          <w:rFonts w:asciiTheme="minorHAnsi" w:hAnsiTheme="minorHAnsi"/>
          <w:sz w:val="22"/>
          <w:szCs w:val="22"/>
          <w:lang w:val="fr-FR"/>
        </w:rPr>
        <w:t xml:space="preserve"> finances du Comité permanent durant la dernière période triennale et, en particulier, au Canada, qui en a assuré la présidence</w:t>
      </w:r>
      <w:r w:rsidR="00A43C3B" w:rsidRPr="00EE1D03">
        <w:rPr>
          <w:rFonts w:asciiTheme="minorHAnsi" w:hAnsiTheme="minorHAnsi"/>
          <w:sz w:val="22"/>
          <w:szCs w:val="22"/>
          <w:lang w:val="fr-FR"/>
        </w:rPr>
        <w:t xml:space="preserve">; </w:t>
      </w:r>
    </w:p>
    <w:p w:rsidR="00A43C3B" w:rsidRPr="001D446B" w:rsidRDefault="00A43C3B" w:rsidP="002205DF">
      <w:pPr>
        <w:ind w:left="426" w:hanging="426"/>
        <w:rPr>
          <w:rFonts w:asciiTheme="minorHAnsi" w:hAnsiTheme="minorHAnsi"/>
          <w:sz w:val="22"/>
          <w:szCs w:val="22"/>
          <w:lang w:val="fr-FR"/>
        </w:rPr>
      </w:pPr>
    </w:p>
    <w:p w:rsidR="00A43C3B" w:rsidRPr="00EE1D03" w:rsidRDefault="00954B66" w:rsidP="002205DF">
      <w:pPr>
        <w:pStyle w:val="ListParagraph"/>
        <w:numPr>
          <w:ilvl w:val="0"/>
          <w:numId w:val="2"/>
        </w:numPr>
        <w:ind w:left="426" w:hanging="426"/>
        <w:rPr>
          <w:rFonts w:asciiTheme="minorHAnsi" w:hAnsiTheme="minorHAnsi"/>
          <w:sz w:val="22"/>
          <w:szCs w:val="22"/>
          <w:lang w:val="fr-FR"/>
        </w:rPr>
      </w:pPr>
      <w:r w:rsidRPr="00EE1D03">
        <w:rPr>
          <w:rFonts w:asciiTheme="minorHAnsi" w:hAnsiTheme="minorHAnsi"/>
          <w:sz w:val="22"/>
          <w:szCs w:val="22"/>
          <w:lang w:val="fr-FR"/>
        </w:rPr>
        <w:t xml:space="preserve">DÉCIDE que le mandat relatif à l’administration financière de la Convention, </w:t>
      </w:r>
      <w:r w:rsidR="006A6FC5">
        <w:rPr>
          <w:rFonts w:asciiTheme="minorHAnsi" w:hAnsiTheme="minorHAnsi"/>
          <w:sz w:val="22"/>
          <w:szCs w:val="22"/>
          <w:lang w:val="fr-FR"/>
        </w:rPr>
        <w:t>énoncé</w:t>
      </w:r>
      <w:r w:rsidRPr="00EE1D03">
        <w:rPr>
          <w:rFonts w:asciiTheme="minorHAnsi" w:hAnsiTheme="minorHAnsi"/>
          <w:sz w:val="22"/>
          <w:szCs w:val="22"/>
          <w:lang w:val="fr-FR"/>
        </w:rPr>
        <w:t xml:space="preserve"> à l’Annexe 3 à la Résolution 5.2 (1993), s’appliquera intégralement pour la période triennale </w:t>
      </w:r>
      <w:r w:rsidR="00A43C3B" w:rsidRPr="00EE1D03">
        <w:rPr>
          <w:rFonts w:asciiTheme="minorHAnsi" w:hAnsiTheme="minorHAnsi"/>
          <w:sz w:val="22"/>
          <w:szCs w:val="22"/>
          <w:lang w:val="fr-FR"/>
        </w:rPr>
        <w:t>2016-2018;</w:t>
      </w:r>
    </w:p>
    <w:p w:rsidR="00A43C3B" w:rsidRPr="00EE1D03" w:rsidRDefault="00A43C3B" w:rsidP="002205DF">
      <w:pPr>
        <w:ind w:left="426" w:hanging="426"/>
        <w:rPr>
          <w:rFonts w:asciiTheme="minorHAnsi" w:hAnsiTheme="minorHAnsi"/>
          <w:sz w:val="22"/>
          <w:szCs w:val="22"/>
          <w:lang w:val="fr-FR"/>
        </w:rPr>
      </w:pPr>
    </w:p>
    <w:p w:rsidR="00A43C3B" w:rsidRPr="00EE1D03" w:rsidRDefault="00954B66" w:rsidP="002205DF">
      <w:pPr>
        <w:pStyle w:val="ListParagraph"/>
        <w:numPr>
          <w:ilvl w:val="0"/>
          <w:numId w:val="2"/>
        </w:numPr>
        <w:ind w:left="426" w:hanging="426"/>
        <w:rPr>
          <w:rFonts w:asciiTheme="minorHAnsi" w:hAnsiTheme="minorHAnsi"/>
          <w:sz w:val="22"/>
          <w:szCs w:val="22"/>
          <w:lang w:val="fr-FR"/>
        </w:rPr>
      </w:pPr>
      <w:r w:rsidRPr="00EE1D03">
        <w:rPr>
          <w:rFonts w:asciiTheme="minorHAnsi" w:hAnsiTheme="minorHAnsi"/>
          <w:sz w:val="22"/>
          <w:szCs w:val="22"/>
          <w:lang w:val="fr-FR"/>
        </w:rPr>
        <w:t xml:space="preserve">DÉCIDE EN OUTRE que le Sous-groupe </w:t>
      </w:r>
      <w:r w:rsidR="00EA507D">
        <w:rPr>
          <w:rFonts w:asciiTheme="minorHAnsi" w:hAnsiTheme="minorHAnsi"/>
          <w:sz w:val="22"/>
          <w:szCs w:val="22"/>
          <w:lang w:val="fr-FR"/>
        </w:rPr>
        <w:t>sur les</w:t>
      </w:r>
      <w:r w:rsidRPr="00EE1D03">
        <w:rPr>
          <w:rFonts w:asciiTheme="minorHAnsi" w:hAnsiTheme="minorHAnsi"/>
          <w:sz w:val="22"/>
          <w:szCs w:val="22"/>
          <w:lang w:val="fr-FR"/>
        </w:rPr>
        <w:t xml:space="preserve"> finances, tel qu’établi par la Résolution VI.1</w:t>
      </w:r>
      <w:r w:rsidR="00EA507D">
        <w:rPr>
          <w:rFonts w:asciiTheme="minorHAnsi" w:hAnsiTheme="minorHAnsi"/>
          <w:sz w:val="22"/>
          <w:szCs w:val="22"/>
          <w:lang w:val="fr-FR"/>
        </w:rPr>
        <w:t>7</w:t>
      </w:r>
      <w:r w:rsidRPr="00EE1D03">
        <w:rPr>
          <w:rFonts w:asciiTheme="minorHAnsi" w:hAnsiTheme="minorHAnsi"/>
          <w:sz w:val="22"/>
          <w:szCs w:val="22"/>
          <w:lang w:val="fr-FR"/>
        </w:rPr>
        <w:t xml:space="preserve">, continuera à fonctionner sous les auspices du Comité permanent, en assumant les rôles et responsabilités énoncés dans ladite </w:t>
      </w:r>
      <w:r w:rsidR="00EE1D03">
        <w:rPr>
          <w:rFonts w:asciiTheme="minorHAnsi" w:hAnsiTheme="minorHAnsi"/>
          <w:sz w:val="22"/>
          <w:szCs w:val="22"/>
          <w:lang w:val="fr-FR"/>
        </w:rPr>
        <w:t>ré</w:t>
      </w:r>
      <w:r w:rsidRPr="00EE1D03">
        <w:rPr>
          <w:rFonts w:asciiTheme="minorHAnsi" w:hAnsiTheme="minorHAnsi"/>
          <w:sz w:val="22"/>
          <w:szCs w:val="22"/>
          <w:lang w:val="fr-FR"/>
        </w:rPr>
        <w:t>solution</w:t>
      </w:r>
      <w:r w:rsidR="00A43C3B" w:rsidRPr="00EE1D03">
        <w:rPr>
          <w:rFonts w:asciiTheme="minorHAnsi" w:hAnsiTheme="minorHAnsi"/>
          <w:sz w:val="22"/>
          <w:szCs w:val="22"/>
          <w:lang w:val="fr-FR"/>
        </w:rPr>
        <w:t>;</w:t>
      </w:r>
    </w:p>
    <w:p w:rsidR="00A43C3B" w:rsidRPr="001D446B" w:rsidRDefault="00A43C3B" w:rsidP="002205DF">
      <w:pPr>
        <w:ind w:left="426" w:hanging="426"/>
        <w:rPr>
          <w:rFonts w:asciiTheme="minorHAnsi" w:hAnsiTheme="minorHAnsi"/>
          <w:sz w:val="22"/>
          <w:szCs w:val="22"/>
          <w:lang w:val="fr-FR"/>
        </w:rPr>
      </w:pPr>
    </w:p>
    <w:p w:rsidR="00247A63" w:rsidRPr="00247A63" w:rsidRDefault="00EA507D" w:rsidP="002205DF">
      <w:pPr>
        <w:pStyle w:val="ListParagraph"/>
        <w:numPr>
          <w:ilvl w:val="0"/>
          <w:numId w:val="2"/>
        </w:numPr>
        <w:ind w:left="426" w:hanging="426"/>
        <w:rPr>
          <w:rFonts w:asciiTheme="minorHAnsi" w:hAnsiTheme="minorHAnsi"/>
          <w:sz w:val="22"/>
          <w:szCs w:val="22"/>
          <w:lang w:val="fr-FR"/>
        </w:rPr>
      </w:pPr>
      <w:r w:rsidRPr="00247A63">
        <w:rPr>
          <w:rFonts w:asciiTheme="minorHAnsi" w:hAnsiTheme="minorHAnsi"/>
          <w:sz w:val="22"/>
          <w:szCs w:val="22"/>
          <w:lang w:val="fr-FR"/>
        </w:rPr>
        <w:t>NOTE que le budget 2016-2018 comprend un élément administratif financé par les contributions des Parties contractantes, en partant du principe qu</w:t>
      </w:r>
      <w:r w:rsidR="00D6305C" w:rsidRPr="00247A63">
        <w:rPr>
          <w:rFonts w:asciiTheme="minorHAnsi" w:hAnsiTheme="minorHAnsi"/>
          <w:sz w:val="22"/>
          <w:szCs w:val="22"/>
          <w:lang w:val="fr-FR"/>
        </w:rPr>
        <w:t>e le</w:t>
      </w:r>
      <w:r w:rsidRPr="00247A63">
        <w:rPr>
          <w:rFonts w:asciiTheme="minorHAnsi" w:hAnsiTheme="minorHAnsi"/>
          <w:sz w:val="22"/>
          <w:szCs w:val="22"/>
          <w:lang w:val="fr-FR"/>
        </w:rPr>
        <w:t xml:space="preserve"> </w:t>
      </w:r>
      <w:r w:rsidR="00D6305C" w:rsidRPr="00247A63">
        <w:rPr>
          <w:rFonts w:asciiTheme="minorHAnsi" w:hAnsiTheme="minorHAnsi"/>
          <w:sz w:val="22"/>
          <w:szCs w:val="22"/>
          <w:lang w:val="fr-FR"/>
        </w:rPr>
        <w:t>fonctionnement du Secrétariat ne connaîtra pas</w:t>
      </w:r>
      <w:r w:rsidRPr="00247A63">
        <w:rPr>
          <w:rFonts w:asciiTheme="minorHAnsi" w:hAnsiTheme="minorHAnsi"/>
          <w:sz w:val="22"/>
          <w:szCs w:val="22"/>
          <w:lang w:val="fr-FR"/>
        </w:rPr>
        <w:t xml:space="preserve"> de changement fondamental </w:t>
      </w:r>
      <w:r w:rsidR="00D6305C" w:rsidRPr="00247A63">
        <w:rPr>
          <w:rFonts w:asciiTheme="minorHAnsi" w:hAnsiTheme="minorHAnsi"/>
          <w:sz w:val="22"/>
          <w:szCs w:val="22"/>
          <w:lang w:val="fr-FR"/>
        </w:rPr>
        <w:t>sur la période 2016-2018</w:t>
      </w:r>
      <w:r w:rsidRPr="00247A63">
        <w:rPr>
          <w:rFonts w:asciiTheme="minorHAnsi" w:hAnsiTheme="minorHAnsi"/>
          <w:sz w:val="22"/>
          <w:szCs w:val="22"/>
          <w:lang w:val="fr-FR"/>
        </w:rPr>
        <w:t xml:space="preserve">, et un élément non administratif non financé, </w:t>
      </w:r>
      <w:r w:rsidR="00247A63" w:rsidRPr="00247A63">
        <w:rPr>
          <w:rFonts w:asciiTheme="minorHAnsi" w:hAnsiTheme="minorHAnsi"/>
          <w:sz w:val="22"/>
          <w:szCs w:val="22"/>
          <w:lang w:val="fr-FR"/>
        </w:rPr>
        <w:t>qui</w:t>
      </w:r>
      <w:r w:rsidRPr="00247A63">
        <w:rPr>
          <w:rFonts w:asciiTheme="minorHAnsi" w:hAnsiTheme="minorHAnsi"/>
          <w:sz w:val="22"/>
          <w:szCs w:val="22"/>
          <w:lang w:val="fr-FR"/>
        </w:rPr>
        <w:t xml:space="preserve"> dépend</w:t>
      </w:r>
      <w:r w:rsidR="00D6305C" w:rsidRPr="00247A63">
        <w:rPr>
          <w:rFonts w:asciiTheme="minorHAnsi" w:hAnsiTheme="minorHAnsi"/>
          <w:sz w:val="22"/>
          <w:szCs w:val="22"/>
          <w:lang w:val="fr-FR"/>
        </w:rPr>
        <w:t>ra</w:t>
      </w:r>
      <w:r w:rsidRPr="00247A63">
        <w:rPr>
          <w:rFonts w:asciiTheme="minorHAnsi" w:hAnsiTheme="minorHAnsi"/>
          <w:sz w:val="22"/>
          <w:szCs w:val="22"/>
          <w:lang w:val="fr-FR"/>
        </w:rPr>
        <w:t xml:space="preserve"> de</w:t>
      </w:r>
      <w:r w:rsidR="00247A63" w:rsidRPr="00247A63">
        <w:rPr>
          <w:rFonts w:asciiTheme="minorHAnsi" w:hAnsiTheme="minorHAnsi"/>
          <w:sz w:val="22"/>
          <w:szCs w:val="22"/>
          <w:lang w:val="fr-FR"/>
        </w:rPr>
        <w:t>s</w:t>
      </w:r>
      <w:r w:rsidRPr="00247A63">
        <w:rPr>
          <w:rFonts w:asciiTheme="minorHAnsi" w:hAnsiTheme="minorHAnsi"/>
          <w:sz w:val="22"/>
          <w:szCs w:val="22"/>
          <w:lang w:val="fr-FR"/>
        </w:rPr>
        <w:t xml:space="preserve"> contributions volontaires</w:t>
      </w:r>
      <w:r w:rsidR="00247A63" w:rsidRPr="00247A63">
        <w:rPr>
          <w:rFonts w:asciiTheme="minorHAnsi" w:hAnsiTheme="minorHAnsi"/>
          <w:sz w:val="22"/>
          <w:szCs w:val="22"/>
          <w:lang w:val="fr-FR"/>
        </w:rPr>
        <w:t>,</w:t>
      </w:r>
      <w:r w:rsidRPr="00247A63">
        <w:rPr>
          <w:rFonts w:asciiTheme="minorHAnsi" w:hAnsiTheme="minorHAnsi"/>
          <w:sz w:val="22"/>
          <w:szCs w:val="22"/>
          <w:lang w:val="fr-FR"/>
        </w:rPr>
        <w:t xml:space="preserve"> et APPROUVE le budget combiné pour la période 201</w:t>
      </w:r>
      <w:r w:rsidR="00247A63" w:rsidRPr="00247A63">
        <w:rPr>
          <w:rFonts w:asciiTheme="minorHAnsi" w:hAnsiTheme="minorHAnsi"/>
          <w:sz w:val="22"/>
          <w:szCs w:val="22"/>
          <w:lang w:val="fr-FR"/>
        </w:rPr>
        <w:t>6-2018</w:t>
      </w:r>
      <w:r w:rsidRPr="00247A63">
        <w:rPr>
          <w:rFonts w:asciiTheme="minorHAnsi" w:hAnsiTheme="minorHAnsi"/>
          <w:sz w:val="22"/>
          <w:szCs w:val="22"/>
          <w:lang w:val="fr-FR"/>
        </w:rPr>
        <w:t xml:space="preserve"> </w:t>
      </w:r>
      <w:r w:rsidR="00247A63" w:rsidRPr="00247A63">
        <w:rPr>
          <w:rFonts w:asciiTheme="minorHAnsi" w:hAnsiTheme="minorHAnsi"/>
          <w:sz w:val="22"/>
          <w:szCs w:val="22"/>
          <w:lang w:val="fr-FR"/>
        </w:rPr>
        <w:t>tel qu’il figure aux Annexes 1 et 2, pour permettre l’applica</w:t>
      </w:r>
      <w:r w:rsidR="00BA59DD">
        <w:rPr>
          <w:rFonts w:asciiTheme="minorHAnsi" w:hAnsiTheme="minorHAnsi"/>
          <w:sz w:val="22"/>
          <w:szCs w:val="22"/>
          <w:lang w:val="fr-FR"/>
        </w:rPr>
        <w:t xml:space="preserve">tion du Plan stratégique de la </w:t>
      </w:r>
      <w:r w:rsidR="00247A63" w:rsidRPr="00247A63">
        <w:rPr>
          <w:rFonts w:asciiTheme="minorHAnsi" w:hAnsiTheme="minorHAnsi"/>
          <w:sz w:val="22"/>
          <w:szCs w:val="22"/>
          <w:lang w:val="fr-FR"/>
        </w:rPr>
        <w:t>Convention;</w:t>
      </w:r>
    </w:p>
    <w:p w:rsidR="00A43C3B" w:rsidRPr="00247A63" w:rsidRDefault="00247A63" w:rsidP="002205DF">
      <w:pPr>
        <w:rPr>
          <w:rFonts w:asciiTheme="minorHAnsi" w:hAnsiTheme="minorHAnsi"/>
          <w:sz w:val="22"/>
          <w:szCs w:val="22"/>
          <w:lang w:val="fr-FR"/>
        </w:rPr>
      </w:pPr>
      <w:r w:rsidRPr="00247A63">
        <w:rPr>
          <w:rFonts w:asciiTheme="minorHAnsi" w:hAnsiTheme="minorHAnsi"/>
          <w:sz w:val="22"/>
          <w:szCs w:val="22"/>
          <w:lang w:val="fr-FR"/>
        </w:rPr>
        <w:t xml:space="preserve"> </w:t>
      </w:r>
    </w:p>
    <w:p w:rsidR="00A43C3B" w:rsidRPr="003D0ED3" w:rsidRDefault="00247A63" w:rsidP="002205DF">
      <w:pPr>
        <w:pStyle w:val="ListParagraph"/>
        <w:numPr>
          <w:ilvl w:val="0"/>
          <w:numId w:val="2"/>
        </w:numPr>
        <w:ind w:left="426" w:hanging="426"/>
        <w:rPr>
          <w:rFonts w:asciiTheme="minorHAnsi" w:hAnsiTheme="minorHAnsi"/>
          <w:sz w:val="22"/>
          <w:szCs w:val="22"/>
          <w:lang w:val="fr-FR"/>
        </w:rPr>
      </w:pPr>
      <w:r>
        <w:rPr>
          <w:rFonts w:asciiTheme="minorHAnsi" w:hAnsiTheme="minorHAnsi"/>
          <w:sz w:val="22"/>
          <w:szCs w:val="22"/>
          <w:lang w:val="fr-FR"/>
        </w:rPr>
        <w:t>AUT</w:t>
      </w:r>
      <w:r w:rsidR="00A43C3B" w:rsidRPr="001D446B">
        <w:rPr>
          <w:rFonts w:asciiTheme="minorHAnsi" w:hAnsiTheme="minorHAnsi"/>
          <w:sz w:val="22"/>
          <w:szCs w:val="22"/>
          <w:lang w:val="fr-FR"/>
        </w:rPr>
        <w:t>ORI</w:t>
      </w:r>
      <w:r>
        <w:rPr>
          <w:rFonts w:asciiTheme="minorHAnsi" w:hAnsiTheme="minorHAnsi"/>
          <w:sz w:val="22"/>
          <w:szCs w:val="22"/>
          <w:lang w:val="fr-FR"/>
        </w:rPr>
        <w:t xml:space="preserve">SE le </w:t>
      </w:r>
      <w:r w:rsidR="002C3FA7">
        <w:rPr>
          <w:rFonts w:asciiTheme="minorHAnsi" w:hAnsiTheme="minorHAnsi"/>
          <w:sz w:val="22"/>
          <w:szCs w:val="22"/>
          <w:lang w:val="fr-FR"/>
        </w:rPr>
        <w:t xml:space="preserve">Comité </w:t>
      </w:r>
      <w:r w:rsidR="002C3FA7" w:rsidRPr="002C3FA7">
        <w:rPr>
          <w:rFonts w:asciiTheme="minorHAnsi" w:hAnsiTheme="minorHAnsi"/>
          <w:sz w:val="22"/>
          <w:szCs w:val="22"/>
          <w:lang w:val="fr-FR"/>
        </w:rPr>
        <w:t xml:space="preserve">permanent, après consultation de son Sous-groupe sur les finances, à </w:t>
      </w:r>
      <w:r w:rsidR="002C3FA7">
        <w:rPr>
          <w:rFonts w:asciiTheme="minorHAnsi" w:hAnsiTheme="minorHAnsi"/>
          <w:sz w:val="22"/>
          <w:szCs w:val="22"/>
          <w:lang w:val="fr-FR"/>
        </w:rPr>
        <w:t>revoir</w:t>
      </w:r>
      <w:r w:rsidR="002C3FA7" w:rsidRPr="002C3FA7">
        <w:rPr>
          <w:rFonts w:asciiTheme="minorHAnsi" w:hAnsiTheme="minorHAnsi"/>
          <w:sz w:val="22"/>
          <w:szCs w:val="22"/>
          <w:lang w:val="fr-FR"/>
        </w:rPr>
        <w:t xml:space="preserve"> les affectations budgétaires administratives </w:t>
      </w:r>
      <w:r w:rsidR="002C3FA7">
        <w:rPr>
          <w:rFonts w:asciiTheme="minorHAnsi" w:hAnsiTheme="minorHAnsi"/>
          <w:sz w:val="22"/>
          <w:szCs w:val="22"/>
          <w:lang w:val="fr-FR"/>
        </w:rPr>
        <w:t>d’un poste</w:t>
      </w:r>
      <w:r w:rsidR="002C3FA7" w:rsidRPr="002C3FA7">
        <w:rPr>
          <w:rFonts w:asciiTheme="minorHAnsi" w:hAnsiTheme="minorHAnsi"/>
          <w:sz w:val="22"/>
          <w:szCs w:val="22"/>
          <w:lang w:val="fr-FR"/>
        </w:rPr>
        <w:t xml:space="preserve"> </w:t>
      </w:r>
      <w:r w:rsidR="002C3FA7">
        <w:rPr>
          <w:rFonts w:asciiTheme="minorHAnsi" w:hAnsiTheme="minorHAnsi"/>
          <w:sz w:val="22"/>
          <w:szCs w:val="22"/>
          <w:lang w:val="fr-FR"/>
        </w:rPr>
        <w:t>budgétaire à l’autre</w:t>
      </w:r>
      <w:r w:rsidR="002C3FA7" w:rsidRPr="002C3FA7">
        <w:rPr>
          <w:rFonts w:asciiTheme="minorHAnsi" w:hAnsiTheme="minorHAnsi"/>
          <w:sz w:val="22"/>
          <w:szCs w:val="22"/>
          <w:lang w:val="fr-FR"/>
        </w:rPr>
        <w:t xml:space="preserve"> en fonction des fluctuations importantes, </w:t>
      </w:r>
      <w:r w:rsidR="002C3FA7">
        <w:rPr>
          <w:rFonts w:asciiTheme="minorHAnsi" w:hAnsiTheme="minorHAnsi"/>
          <w:sz w:val="22"/>
          <w:szCs w:val="22"/>
          <w:lang w:val="fr-FR"/>
        </w:rPr>
        <w:t>à la hausse ou à la baisse,</w:t>
      </w:r>
      <w:r w:rsidR="002C3FA7" w:rsidRPr="002C3FA7">
        <w:rPr>
          <w:rFonts w:asciiTheme="minorHAnsi" w:hAnsiTheme="minorHAnsi"/>
          <w:sz w:val="22"/>
          <w:szCs w:val="22"/>
          <w:lang w:val="fr-FR"/>
        </w:rPr>
        <w:t xml:space="preserve"> durant la période</w:t>
      </w:r>
      <w:r w:rsidR="00BA59DD">
        <w:rPr>
          <w:rFonts w:asciiTheme="minorHAnsi" w:hAnsiTheme="minorHAnsi"/>
          <w:sz w:val="22"/>
          <w:szCs w:val="22"/>
          <w:lang w:val="fr-FR"/>
        </w:rPr>
        <w:t xml:space="preserve"> concernée</w:t>
      </w:r>
      <w:r w:rsidR="002C3FA7" w:rsidRPr="002C3FA7">
        <w:rPr>
          <w:rFonts w:asciiTheme="minorHAnsi" w:hAnsiTheme="minorHAnsi"/>
          <w:sz w:val="22"/>
          <w:szCs w:val="22"/>
          <w:lang w:val="fr-FR"/>
        </w:rPr>
        <w:t xml:space="preserve">, des coûts, du taux d’inflation, des </w:t>
      </w:r>
      <w:r w:rsidR="003D0ED3">
        <w:rPr>
          <w:rFonts w:asciiTheme="minorHAnsi" w:hAnsiTheme="minorHAnsi"/>
          <w:sz w:val="22"/>
          <w:szCs w:val="22"/>
          <w:lang w:val="fr-FR"/>
        </w:rPr>
        <w:t xml:space="preserve">revenus d’intérêts ou </w:t>
      </w:r>
      <w:r w:rsidR="00BA59DD">
        <w:rPr>
          <w:rFonts w:asciiTheme="minorHAnsi" w:hAnsiTheme="minorHAnsi"/>
          <w:sz w:val="22"/>
          <w:szCs w:val="22"/>
          <w:lang w:val="fr-FR"/>
        </w:rPr>
        <w:t>d’impôts</w:t>
      </w:r>
      <w:r w:rsidR="002C3FA7" w:rsidRPr="002C3FA7">
        <w:rPr>
          <w:rFonts w:asciiTheme="minorHAnsi" w:hAnsiTheme="minorHAnsi"/>
          <w:sz w:val="22"/>
          <w:szCs w:val="22"/>
          <w:lang w:val="fr-FR"/>
        </w:rPr>
        <w:t xml:space="preserve"> prévus au budget sans augmenter les contributions des Parties ou les charges payées à l’UICN au-dessus du maximum de 13% prévu au</w:t>
      </w:r>
      <w:r w:rsidR="002C3FA7">
        <w:rPr>
          <w:rFonts w:asciiTheme="minorHAnsi" w:hAnsiTheme="minorHAnsi"/>
          <w:sz w:val="22"/>
          <w:szCs w:val="22"/>
          <w:lang w:val="fr-FR"/>
        </w:rPr>
        <w:t xml:space="preserve"> budget</w:t>
      </w:r>
      <w:r w:rsidR="00A43C3B" w:rsidRPr="003D0ED3">
        <w:rPr>
          <w:rFonts w:asciiTheme="minorHAnsi" w:hAnsiTheme="minorHAnsi"/>
          <w:sz w:val="22"/>
          <w:szCs w:val="22"/>
          <w:lang w:val="fr-FR"/>
        </w:rPr>
        <w:t>;</w:t>
      </w:r>
    </w:p>
    <w:p w:rsidR="00A43C3B" w:rsidRPr="001D446B" w:rsidRDefault="00A43C3B" w:rsidP="002205DF">
      <w:pPr>
        <w:ind w:left="426" w:hanging="426"/>
        <w:rPr>
          <w:rFonts w:asciiTheme="minorHAnsi" w:hAnsiTheme="minorHAnsi"/>
          <w:sz w:val="22"/>
          <w:szCs w:val="22"/>
          <w:lang w:val="fr-FR"/>
        </w:rPr>
      </w:pPr>
    </w:p>
    <w:p w:rsidR="00A43C3B" w:rsidRPr="001D446B" w:rsidRDefault="003D0ED3" w:rsidP="002205DF">
      <w:pPr>
        <w:pStyle w:val="ListParagraph"/>
        <w:numPr>
          <w:ilvl w:val="0"/>
          <w:numId w:val="2"/>
        </w:numPr>
        <w:ind w:left="426" w:hanging="426"/>
        <w:rPr>
          <w:rFonts w:asciiTheme="minorHAnsi" w:hAnsiTheme="minorHAnsi"/>
          <w:sz w:val="22"/>
          <w:szCs w:val="22"/>
          <w:lang w:val="fr-FR"/>
        </w:rPr>
      </w:pPr>
      <w:r>
        <w:rPr>
          <w:rFonts w:asciiTheme="minorHAnsi" w:hAnsiTheme="minorHAnsi"/>
          <w:sz w:val="22"/>
          <w:szCs w:val="22"/>
          <w:lang w:val="fr-FR"/>
        </w:rPr>
        <w:t>AUT</w:t>
      </w:r>
      <w:r w:rsidRPr="001D446B">
        <w:rPr>
          <w:rFonts w:asciiTheme="minorHAnsi" w:hAnsiTheme="minorHAnsi"/>
          <w:sz w:val="22"/>
          <w:szCs w:val="22"/>
          <w:lang w:val="fr-FR"/>
        </w:rPr>
        <w:t>ORI</w:t>
      </w:r>
      <w:r>
        <w:rPr>
          <w:rFonts w:asciiTheme="minorHAnsi" w:hAnsiTheme="minorHAnsi"/>
          <w:sz w:val="22"/>
          <w:szCs w:val="22"/>
          <w:lang w:val="fr-FR"/>
        </w:rPr>
        <w:t xml:space="preserve">SE le Comité </w:t>
      </w:r>
      <w:r w:rsidRPr="002C3FA7">
        <w:rPr>
          <w:rFonts w:asciiTheme="minorHAnsi" w:hAnsiTheme="minorHAnsi"/>
          <w:sz w:val="22"/>
          <w:szCs w:val="22"/>
          <w:lang w:val="fr-FR"/>
        </w:rPr>
        <w:t>permanent, après consultation de son Sous-groupe sur les finances</w:t>
      </w:r>
      <w:r w:rsidR="00A43C3B" w:rsidRPr="001D446B">
        <w:rPr>
          <w:rFonts w:asciiTheme="minorHAnsi" w:hAnsiTheme="minorHAnsi"/>
          <w:sz w:val="22"/>
          <w:szCs w:val="22"/>
          <w:lang w:val="fr-FR"/>
        </w:rPr>
        <w:t>,</w:t>
      </w:r>
      <w:r>
        <w:rPr>
          <w:rFonts w:asciiTheme="minorHAnsi" w:hAnsiTheme="minorHAnsi"/>
          <w:sz w:val="22"/>
          <w:szCs w:val="22"/>
          <w:lang w:val="fr-FR"/>
        </w:rPr>
        <w:t xml:space="preserve"> à réviser les priorités et affectations budgétaires non administratives en fonction des contributions volontaires en faveur de ces activités que les Parties et le Secrétariat auront réussi à obtenir</w:t>
      </w:r>
      <w:r w:rsidR="00A43C3B" w:rsidRPr="001D446B">
        <w:rPr>
          <w:rFonts w:asciiTheme="minorHAnsi" w:hAnsiTheme="minorHAnsi"/>
          <w:sz w:val="22"/>
          <w:szCs w:val="22"/>
          <w:lang w:val="fr-FR"/>
        </w:rPr>
        <w:t>;</w:t>
      </w:r>
    </w:p>
    <w:p w:rsidR="00A43C3B" w:rsidRPr="001D446B" w:rsidRDefault="00A43C3B" w:rsidP="002205DF">
      <w:pPr>
        <w:ind w:left="426" w:hanging="426"/>
        <w:rPr>
          <w:rFonts w:asciiTheme="minorHAnsi" w:hAnsiTheme="minorHAnsi"/>
          <w:sz w:val="22"/>
          <w:szCs w:val="22"/>
          <w:lang w:val="fr-FR"/>
        </w:rPr>
      </w:pPr>
    </w:p>
    <w:p w:rsidR="00EE1D03" w:rsidRPr="00E32AAD" w:rsidRDefault="00EE1D03" w:rsidP="002205DF">
      <w:pPr>
        <w:pStyle w:val="ListParagraph"/>
        <w:numPr>
          <w:ilvl w:val="0"/>
          <w:numId w:val="2"/>
        </w:numPr>
        <w:ind w:left="426" w:hanging="426"/>
        <w:rPr>
          <w:rFonts w:asciiTheme="minorHAnsi" w:hAnsiTheme="minorHAnsi"/>
          <w:sz w:val="22"/>
          <w:szCs w:val="22"/>
          <w:lang w:val="fr-FR"/>
        </w:rPr>
      </w:pPr>
      <w:r w:rsidRPr="00EE1D03">
        <w:rPr>
          <w:rFonts w:asciiTheme="minorHAnsi" w:hAnsiTheme="minorHAnsi"/>
          <w:sz w:val="22"/>
          <w:szCs w:val="22"/>
          <w:lang w:val="fr-FR"/>
        </w:rPr>
        <w:t xml:space="preserve">DÉCIDE que la contribution </w:t>
      </w:r>
      <w:r>
        <w:rPr>
          <w:rFonts w:asciiTheme="minorHAnsi" w:hAnsiTheme="minorHAnsi"/>
          <w:sz w:val="22"/>
          <w:szCs w:val="22"/>
          <w:lang w:val="fr-FR"/>
        </w:rPr>
        <w:t xml:space="preserve">de chaque Partie contractante au </w:t>
      </w:r>
      <w:r w:rsidRPr="00EE1D03">
        <w:rPr>
          <w:rFonts w:asciiTheme="minorHAnsi" w:hAnsiTheme="minorHAnsi"/>
          <w:sz w:val="22"/>
          <w:szCs w:val="22"/>
          <w:lang w:val="fr-FR"/>
        </w:rPr>
        <w:t>budget</w:t>
      </w:r>
      <w:r>
        <w:rPr>
          <w:rFonts w:asciiTheme="minorHAnsi" w:hAnsiTheme="minorHAnsi"/>
          <w:sz w:val="22"/>
          <w:szCs w:val="22"/>
          <w:lang w:val="fr-FR"/>
        </w:rPr>
        <w:t xml:space="preserve"> </w:t>
      </w:r>
      <w:r w:rsidR="003D0ED3">
        <w:rPr>
          <w:rFonts w:asciiTheme="minorHAnsi" w:hAnsiTheme="minorHAnsi"/>
          <w:sz w:val="22"/>
          <w:szCs w:val="22"/>
          <w:lang w:val="fr-FR"/>
        </w:rPr>
        <w:t>administratif</w:t>
      </w:r>
      <w:r w:rsidRPr="00EE1D03">
        <w:rPr>
          <w:rFonts w:asciiTheme="minorHAnsi" w:hAnsiTheme="minorHAnsi"/>
          <w:sz w:val="22"/>
          <w:szCs w:val="22"/>
          <w:lang w:val="fr-FR"/>
        </w:rPr>
        <w:t xml:space="preserve"> </w:t>
      </w:r>
      <w:r>
        <w:rPr>
          <w:rFonts w:asciiTheme="minorHAnsi" w:hAnsiTheme="minorHAnsi"/>
          <w:sz w:val="22"/>
          <w:szCs w:val="22"/>
          <w:lang w:val="fr-FR"/>
        </w:rPr>
        <w:t>devra être</w:t>
      </w:r>
      <w:r w:rsidRPr="00EE1D03">
        <w:rPr>
          <w:rFonts w:asciiTheme="minorHAnsi" w:hAnsiTheme="minorHAnsi"/>
          <w:sz w:val="22"/>
          <w:szCs w:val="22"/>
          <w:lang w:val="fr-FR"/>
        </w:rPr>
        <w:t xml:space="preserve"> conforme au barème des quotes-parts applicable aux contributions versées par les États Membres au</w:t>
      </w:r>
      <w:r w:rsidR="00E32AAD">
        <w:rPr>
          <w:rFonts w:asciiTheme="minorHAnsi" w:hAnsiTheme="minorHAnsi"/>
          <w:sz w:val="22"/>
          <w:szCs w:val="22"/>
          <w:lang w:val="fr-FR"/>
        </w:rPr>
        <w:t xml:space="preserve"> </w:t>
      </w:r>
      <w:r w:rsidRPr="00EE1D03">
        <w:rPr>
          <w:rFonts w:asciiTheme="minorHAnsi" w:hAnsiTheme="minorHAnsi"/>
          <w:sz w:val="22"/>
          <w:szCs w:val="22"/>
          <w:lang w:val="fr-FR"/>
        </w:rPr>
        <w:t>budget des Nations Unies,</w:t>
      </w:r>
      <w:r w:rsidR="00E32AAD">
        <w:rPr>
          <w:rFonts w:asciiTheme="minorHAnsi" w:hAnsiTheme="minorHAnsi"/>
          <w:sz w:val="22"/>
          <w:szCs w:val="22"/>
          <w:lang w:val="fr-FR"/>
        </w:rPr>
        <w:t xml:space="preserve"> tel qu’</w:t>
      </w:r>
      <w:r w:rsidRPr="00EE1D03">
        <w:rPr>
          <w:rFonts w:asciiTheme="minorHAnsi" w:hAnsiTheme="minorHAnsi"/>
          <w:sz w:val="22"/>
          <w:szCs w:val="22"/>
          <w:lang w:val="fr-FR"/>
        </w:rPr>
        <w:t>approuvé par l’Assem</w:t>
      </w:r>
      <w:r w:rsidR="00E32AAD">
        <w:rPr>
          <w:rFonts w:asciiTheme="minorHAnsi" w:hAnsiTheme="minorHAnsi"/>
          <w:sz w:val="22"/>
          <w:szCs w:val="22"/>
          <w:lang w:val="fr-FR"/>
        </w:rPr>
        <w:t xml:space="preserve">blée générale des Nations Unies, </w:t>
      </w:r>
      <w:r w:rsidRPr="00EE1D03">
        <w:rPr>
          <w:rFonts w:asciiTheme="minorHAnsi" w:hAnsiTheme="minorHAnsi"/>
          <w:sz w:val="22"/>
          <w:szCs w:val="22"/>
          <w:lang w:val="fr-FR"/>
        </w:rPr>
        <w:t xml:space="preserve">sauf pour les Parties contractantes dont les contributions annuelles au budget de la Convention </w:t>
      </w:r>
      <w:r w:rsidR="00E32AAD">
        <w:rPr>
          <w:rFonts w:asciiTheme="minorHAnsi" w:hAnsiTheme="minorHAnsi"/>
          <w:sz w:val="22"/>
          <w:szCs w:val="22"/>
          <w:lang w:val="fr-FR"/>
        </w:rPr>
        <w:t xml:space="preserve">de Ramsar </w:t>
      </w:r>
      <w:r w:rsidRPr="00EE1D03">
        <w:rPr>
          <w:rFonts w:asciiTheme="minorHAnsi" w:hAnsiTheme="minorHAnsi"/>
          <w:sz w:val="22"/>
          <w:szCs w:val="22"/>
          <w:lang w:val="fr-FR"/>
        </w:rPr>
        <w:t xml:space="preserve">seraient </w:t>
      </w:r>
      <w:r w:rsidR="00E32AAD">
        <w:rPr>
          <w:rFonts w:asciiTheme="minorHAnsi" w:hAnsiTheme="minorHAnsi"/>
          <w:sz w:val="22"/>
          <w:szCs w:val="22"/>
          <w:lang w:val="fr-FR"/>
        </w:rPr>
        <w:t xml:space="preserve">inférieures à </w:t>
      </w:r>
      <w:r w:rsidRPr="00EE1D03">
        <w:rPr>
          <w:rFonts w:asciiTheme="minorHAnsi" w:hAnsiTheme="minorHAnsi"/>
          <w:sz w:val="22"/>
          <w:szCs w:val="22"/>
          <w:lang w:val="fr-FR"/>
        </w:rPr>
        <w:t>1000</w:t>
      </w:r>
      <w:r w:rsidR="00E32AAD">
        <w:rPr>
          <w:rFonts w:asciiTheme="minorHAnsi" w:hAnsiTheme="minorHAnsi"/>
          <w:sz w:val="22"/>
          <w:szCs w:val="22"/>
          <w:lang w:val="fr-FR"/>
        </w:rPr>
        <w:t> CHF</w:t>
      </w:r>
      <w:r w:rsidRPr="00EE1D03">
        <w:rPr>
          <w:rFonts w:asciiTheme="minorHAnsi" w:hAnsiTheme="minorHAnsi"/>
          <w:sz w:val="22"/>
          <w:szCs w:val="22"/>
          <w:lang w:val="fr-FR"/>
        </w:rPr>
        <w:t xml:space="preserve"> </w:t>
      </w:r>
      <w:r w:rsidR="00E32AAD">
        <w:rPr>
          <w:rFonts w:asciiTheme="minorHAnsi" w:hAnsiTheme="minorHAnsi"/>
          <w:sz w:val="22"/>
          <w:szCs w:val="22"/>
          <w:lang w:val="fr-FR"/>
        </w:rPr>
        <w:t>une fois appliqué</w:t>
      </w:r>
      <w:r w:rsidRPr="00EE1D03">
        <w:rPr>
          <w:rFonts w:asciiTheme="minorHAnsi" w:hAnsiTheme="minorHAnsi"/>
          <w:sz w:val="22"/>
          <w:szCs w:val="22"/>
          <w:lang w:val="fr-FR"/>
        </w:rPr>
        <w:t xml:space="preserve"> le barème des Nations Unies</w:t>
      </w:r>
      <w:r w:rsidR="00E0051F">
        <w:rPr>
          <w:rFonts w:asciiTheme="minorHAnsi" w:hAnsiTheme="minorHAnsi"/>
          <w:sz w:val="22"/>
          <w:szCs w:val="22"/>
          <w:lang w:val="fr-FR"/>
        </w:rPr>
        <w:t>, auquel cas leur</w:t>
      </w:r>
      <w:r w:rsidRPr="00EE1D03">
        <w:rPr>
          <w:rFonts w:asciiTheme="minorHAnsi" w:hAnsiTheme="minorHAnsi"/>
          <w:sz w:val="22"/>
          <w:szCs w:val="22"/>
          <w:lang w:val="fr-FR"/>
        </w:rPr>
        <w:t xml:space="preserve"> contribution annuelle sera </w:t>
      </w:r>
      <w:r w:rsidR="00E0051F">
        <w:rPr>
          <w:rFonts w:asciiTheme="minorHAnsi" w:hAnsiTheme="minorHAnsi"/>
          <w:sz w:val="22"/>
          <w:szCs w:val="22"/>
          <w:lang w:val="fr-FR"/>
        </w:rPr>
        <w:t>de ce même montant</w:t>
      </w:r>
      <w:r w:rsidR="00A43C3B" w:rsidRPr="00E32AAD">
        <w:rPr>
          <w:rFonts w:asciiTheme="minorHAnsi" w:hAnsiTheme="minorHAnsi"/>
          <w:sz w:val="22"/>
          <w:szCs w:val="22"/>
          <w:lang w:val="fr-FR"/>
        </w:rPr>
        <w:t xml:space="preserve">; </w:t>
      </w:r>
    </w:p>
    <w:p w:rsidR="00A43C3B" w:rsidRPr="001D446B" w:rsidRDefault="00A43C3B" w:rsidP="002205DF">
      <w:pPr>
        <w:ind w:left="426" w:hanging="426"/>
        <w:rPr>
          <w:rFonts w:asciiTheme="minorHAnsi" w:hAnsiTheme="minorHAnsi"/>
          <w:sz w:val="22"/>
          <w:szCs w:val="22"/>
          <w:lang w:val="fr-FR"/>
        </w:rPr>
      </w:pPr>
    </w:p>
    <w:p w:rsidR="00A43C3B" w:rsidRPr="001D446B" w:rsidRDefault="00E0051F" w:rsidP="002205DF">
      <w:pPr>
        <w:pStyle w:val="ListParagraph"/>
        <w:numPr>
          <w:ilvl w:val="0"/>
          <w:numId w:val="2"/>
        </w:numPr>
        <w:ind w:left="426" w:hanging="426"/>
        <w:rPr>
          <w:rFonts w:asciiTheme="minorHAnsi" w:hAnsiTheme="minorHAnsi"/>
          <w:sz w:val="22"/>
          <w:szCs w:val="22"/>
          <w:lang w:val="fr-FR"/>
        </w:rPr>
      </w:pPr>
      <w:r>
        <w:rPr>
          <w:rFonts w:asciiTheme="minorHAnsi" w:hAnsiTheme="minorHAnsi"/>
          <w:sz w:val="22"/>
          <w:szCs w:val="22"/>
          <w:lang w:val="fr-FR"/>
        </w:rPr>
        <w:t xml:space="preserve">CONSTATE AVEC </w:t>
      </w:r>
      <w:r w:rsidR="00A43C3B" w:rsidRPr="001D446B">
        <w:rPr>
          <w:rFonts w:asciiTheme="minorHAnsi" w:hAnsiTheme="minorHAnsi"/>
          <w:sz w:val="22"/>
          <w:szCs w:val="22"/>
          <w:lang w:val="fr-FR"/>
        </w:rPr>
        <w:t xml:space="preserve">GRATITUDE </w:t>
      </w:r>
      <w:r>
        <w:rPr>
          <w:rFonts w:asciiTheme="minorHAnsi" w:hAnsiTheme="minorHAnsi"/>
          <w:sz w:val="22"/>
          <w:szCs w:val="22"/>
          <w:lang w:val="fr-FR"/>
        </w:rPr>
        <w:t>qu’à la 10</w:t>
      </w:r>
      <w:r w:rsidRPr="00E0051F">
        <w:rPr>
          <w:rFonts w:asciiTheme="minorHAnsi" w:hAnsiTheme="minorHAnsi"/>
          <w:sz w:val="22"/>
          <w:szCs w:val="22"/>
          <w:vertAlign w:val="superscript"/>
          <w:lang w:val="fr-FR"/>
        </w:rPr>
        <w:t>e</w:t>
      </w:r>
      <w:r>
        <w:rPr>
          <w:rFonts w:asciiTheme="minorHAnsi" w:hAnsiTheme="minorHAnsi"/>
          <w:sz w:val="22"/>
          <w:szCs w:val="22"/>
          <w:lang w:val="fr-FR"/>
        </w:rPr>
        <w:t xml:space="preserve"> Session de la Conférence des Parties contractantes, les Parties contractantes d’Afrique dont la contribution était inférieure à 2000 CHF ont accepté de porter</w:t>
      </w:r>
      <w:r w:rsidR="005C69CA">
        <w:rPr>
          <w:rFonts w:asciiTheme="minorHAnsi" w:hAnsiTheme="minorHAnsi"/>
          <w:sz w:val="22"/>
          <w:szCs w:val="22"/>
          <w:lang w:val="fr-FR"/>
        </w:rPr>
        <w:t xml:space="preserve"> leur versement à ce niveau; </w:t>
      </w:r>
      <w:r>
        <w:rPr>
          <w:rFonts w:asciiTheme="minorHAnsi" w:hAnsiTheme="minorHAnsi"/>
          <w:sz w:val="22"/>
          <w:szCs w:val="22"/>
          <w:lang w:val="fr-FR"/>
        </w:rPr>
        <w:t xml:space="preserve">la différence entre </w:t>
      </w:r>
      <w:r w:rsidR="005C69CA">
        <w:rPr>
          <w:rFonts w:asciiTheme="minorHAnsi" w:hAnsiTheme="minorHAnsi"/>
          <w:sz w:val="22"/>
          <w:szCs w:val="22"/>
          <w:lang w:val="fr-FR"/>
        </w:rPr>
        <w:t>ces deux montants prendra la forme d’une contribution volontaire qui sera spéci</w:t>
      </w:r>
      <w:r w:rsidR="00225507">
        <w:rPr>
          <w:rFonts w:asciiTheme="minorHAnsi" w:hAnsiTheme="minorHAnsi"/>
          <w:sz w:val="22"/>
          <w:szCs w:val="22"/>
          <w:lang w:val="fr-FR"/>
        </w:rPr>
        <w:t>fiquement consacrée aux i</w:t>
      </w:r>
      <w:r w:rsidR="005C69CA">
        <w:rPr>
          <w:rFonts w:asciiTheme="minorHAnsi" w:hAnsiTheme="minorHAnsi"/>
          <w:sz w:val="22"/>
          <w:szCs w:val="22"/>
          <w:lang w:val="fr-FR"/>
        </w:rPr>
        <w:t>nitiatives régionales africaines</w:t>
      </w:r>
      <w:r w:rsidR="00A43C3B" w:rsidRPr="001D446B">
        <w:rPr>
          <w:rFonts w:asciiTheme="minorHAnsi" w:hAnsiTheme="minorHAnsi"/>
          <w:sz w:val="22"/>
          <w:szCs w:val="22"/>
          <w:lang w:val="fr-FR"/>
        </w:rPr>
        <w:t xml:space="preserve">; </w:t>
      </w:r>
    </w:p>
    <w:p w:rsidR="00A43C3B" w:rsidRPr="001D446B" w:rsidRDefault="00A43C3B" w:rsidP="002205DF">
      <w:pPr>
        <w:ind w:left="426" w:hanging="426"/>
        <w:rPr>
          <w:rFonts w:asciiTheme="minorHAnsi" w:hAnsiTheme="minorHAnsi"/>
          <w:sz w:val="22"/>
          <w:szCs w:val="22"/>
          <w:lang w:val="fr-FR"/>
        </w:rPr>
      </w:pPr>
    </w:p>
    <w:p w:rsidR="00A43C3B" w:rsidRPr="001D446B" w:rsidRDefault="00E32AAD" w:rsidP="002205DF">
      <w:pPr>
        <w:pStyle w:val="ListParagraph"/>
        <w:numPr>
          <w:ilvl w:val="0"/>
          <w:numId w:val="2"/>
        </w:numPr>
        <w:ind w:left="426" w:hanging="426"/>
        <w:rPr>
          <w:rFonts w:asciiTheme="minorHAnsi" w:hAnsiTheme="minorHAnsi"/>
          <w:sz w:val="22"/>
          <w:szCs w:val="22"/>
          <w:lang w:val="fr-FR"/>
        </w:rPr>
      </w:pPr>
      <w:bookmarkStart w:id="2" w:name="OLE_LINK6"/>
      <w:r>
        <w:rPr>
          <w:rFonts w:asciiTheme="minorHAnsi" w:hAnsiTheme="minorHAnsi"/>
          <w:sz w:val="22"/>
          <w:szCs w:val="22"/>
          <w:lang w:val="fr-FR"/>
        </w:rPr>
        <w:t>PRIE INSTAMMENT toutes les Parties contractantes de s’acquitter promptement de leur contribution avant le 1</w:t>
      </w:r>
      <w:r w:rsidRPr="00E32AAD">
        <w:rPr>
          <w:rFonts w:asciiTheme="minorHAnsi" w:hAnsiTheme="minorHAnsi"/>
          <w:sz w:val="22"/>
          <w:szCs w:val="22"/>
          <w:vertAlign w:val="superscript"/>
          <w:lang w:val="fr-FR"/>
        </w:rPr>
        <w:t>er</w:t>
      </w:r>
      <w:r>
        <w:rPr>
          <w:rFonts w:asciiTheme="minorHAnsi" w:hAnsiTheme="minorHAnsi"/>
          <w:sz w:val="22"/>
          <w:szCs w:val="22"/>
          <w:lang w:val="fr-FR"/>
        </w:rPr>
        <w:t xml:space="preserve"> janvier de chaque année, </w:t>
      </w:r>
      <w:r w:rsidR="005C69CA">
        <w:rPr>
          <w:rFonts w:asciiTheme="minorHAnsi" w:hAnsiTheme="minorHAnsi"/>
          <w:sz w:val="22"/>
          <w:szCs w:val="22"/>
          <w:lang w:val="fr-FR"/>
        </w:rPr>
        <w:t xml:space="preserve">ou dès que le cycle budgétaire des pays </w:t>
      </w:r>
      <w:r w:rsidR="00E257F9">
        <w:rPr>
          <w:rFonts w:asciiTheme="minorHAnsi" w:hAnsiTheme="minorHAnsi"/>
          <w:sz w:val="22"/>
          <w:szCs w:val="22"/>
          <w:lang w:val="fr-FR"/>
        </w:rPr>
        <w:t>concernés</w:t>
      </w:r>
      <w:r w:rsidR="005C69CA">
        <w:rPr>
          <w:rFonts w:asciiTheme="minorHAnsi" w:hAnsiTheme="minorHAnsi"/>
          <w:sz w:val="22"/>
          <w:szCs w:val="22"/>
          <w:lang w:val="fr-FR"/>
        </w:rPr>
        <w:t xml:space="preserve"> le permettra</w:t>
      </w:r>
      <w:r w:rsidR="00A43C3B" w:rsidRPr="001D446B">
        <w:rPr>
          <w:rFonts w:asciiTheme="minorHAnsi" w:hAnsiTheme="minorHAnsi"/>
          <w:sz w:val="22"/>
          <w:szCs w:val="22"/>
          <w:lang w:val="fr-FR"/>
        </w:rPr>
        <w:t>;</w:t>
      </w:r>
    </w:p>
    <w:p w:rsidR="00A43C3B" w:rsidRPr="001D446B" w:rsidRDefault="00A43C3B" w:rsidP="002205DF">
      <w:pPr>
        <w:ind w:left="426" w:hanging="426"/>
        <w:rPr>
          <w:rFonts w:asciiTheme="minorHAnsi" w:hAnsiTheme="minorHAnsi"/>
          <w:sz w:val="22"/>
          <w:szCs w:val="22"/>
          <w:lang w:val="fr-FR"/>
        </w:rPr>
      </w:pPr>
    </w:p>
    <w:p w:rsidR="00A43C3B" w:rsidRPr="001D446B" w:rsidRDefault="004D559D" w:rsidP="002205DF">
      <w:pPr>
        <w:pStyle w:val="ListParagraph"/>
        <w:numPr>
          <w:ilvl w:val="0"/>
          <w:numId w:val="2"/>
        </w:numPr>
        <w:ind w:left="426" w:hanging="426"/>
        <w:rPr>
          <w:rFonts w:asciiTheme="minorHAnsi" w:hAnsiTheme="minorHAnsi"/>
          <w:sz w:val="22"/>
          <w:szCs w:val="22"/>
          <w:lang w:val="fr-FR"/>
        </w:rPr>
      </w:pPr>
      <w:r>
        <w:rPr>
          <w:rFonts w:asciiTheme="minorHAnsi" w:hAnsiTheme="minorHAnsi"/>
          <w:sz w:val="22"/>
          <w:szCs w:val="22"/>
          <w:lang w:val="fr-FR"/>
        </w:rPr>
        <w:t>EXHORTE</w:t>
      </w:r>
      <w:r w:rsidR="005C69CA">
        <w:rPr>
          <w:rFonts w:asciiTheme="minorHAnsi" w:hAnsiTheme="minorHAnsi"/>
          <w:sz w:val="22"/>
          <w:szCs w:val="22"/>
          <w:lang w:val="fr-FR"/>
        </w:rPr>
        <w:t xml:space="preserve"> les Parties contractantes ayant des arriérés de contributions </w:t>
      </w:r>
      <w:r w:rsidR="00E257F9">
        <w:rPr>
          <w:rFonts w:asciiTheme="minorHAnsi" w:hAnsiTheme="minorHAnsi"/>
          <w:sz w:val="22"/>
          <w:szCs w:val="22"/>
          <w:lang w:val="fr-FR"/>
        </w:rPr>
        <w:t>à</w:t>
      </w:r>
      <w:r w:rsidR="005C69CA">
        <w:rPr>
          <w:rFonts w:asciiTheme="minorHAnsi" w:hAnsiTheme="minorHAnsi"/>
          <w:sz w:val="22"/>
          <w:szCs w:val="22"/>
          <w:lang w:val="fr-FR"/>
        </w:rPr>
        <w:t xml:space="preserve"> redoubler d’efforts </w:t>
      </w:r>
      <w:r>
        <w:rPr>
          <w:rFonts w:asciiTheme="minorHAnsi" w:hAnsiTheme="minorHAnsi"/>
          <w:sz w:val="22"/>
          <w:szCs w:val="22"/>
          <w:lang w:val="fr-FR"/>
        </w:rPr>
        <w:t>pour les régler le plus rapidement possible afin de renforcer la viabilité financière de la Convention grâce aux contributions de toutes les Parties contractantes, et CONVIENT que le Comité permanent devrait continuer d’examiner les différentes solutions possibles en ce qui concerne les Parties qui accusent un retard systématique dans le paiement de leurs contributions à la Convention</w:t>
      </w:r>
      <w:r w:rsidR="00A43C3B" w:rsidRPr="001D446B">
        <w:rPr>
          <w:rFonts w:asciiTheme="minorHAnsi" w:hAnsiTheme="minorHAnsi"/>
          <w:sz w:val="22"/>
          <w:szCs w:val="22"/>
          <w:lang w:val="fr-FR"/>
        </w:rPr>
        <w:t xml:space="preserve">; </w:t>
      </w:r>
    </w:p>
    <w:bookmarkEnd w:id="2"/>
    <w:p w:rsidR="00A43C3B" w:rsidRPr="001D446B" w:rsidRDefault="00A43C3B" w:rsidP="002205DF">
      <w:pPr>
        <w:ind w:left="426" w:hanging="426"/>
        <w:rPr>
          <w:rFonts w:asciiTheme="minorHAnsi" w:hAnsiTheme="minorHAnsi"/>
          <w:sz w:val="22"/>
          <w:szCs w:val="22"/>
          <w:lang w:val="fr-FR"/>
        </w:rPr>
      </w:pPr>
    </w:p>
    <w:p w:rsidR="00A43C3B" w:rsidRPr="001D446B" w:rsidRDefault="004D559D" w:rsidP="002205DF">
      <w:pPr>
        <w:pStyle w:val="ListParagraph"/>
        <w:numPr>
          <w:ilvl w:val="0"/>
          <w:numId w:val="3"/>
        </w:numPr>
        <w:ind w:left="426" w:hanging="426"/>
        <w:rPr>
          <w:rFonts w:asciiTheme="minorHAnsi" w:hAnsiTheme="minorHAnsi"/>
          <w:sz w:val="22"/>
          <w:szCs w:val="22"/>
          <w:lang w:val="fr-FR"/>
        </w:rPr>
      </w:pPr>
      <w:r>
        <w:rPr>
          <w:rFonts w:asciiTheme="minorHAnsi" w:hAnsiTheme="minorHAnsi"/>
          <w:sz w:val="22"/>
          <w:szCs w:val="22"/>
          <w:lang w:val="fr-FR"/>
        </w:rPr>
        <w:t xml:space="preserve">PREND </w:t>
      </w:r>
      <w:r w:rsidR="00A43C3B" w:rsidRPr="001D446B">
        <w:rPr>
          <w:rFonts w:asciiTheme="minorHAnsi" w:hAnsiTheme="minorHAnsi"/>
          <w:sz w:val="22"/>
          <w:szCs w:val="22"/>
          <w:lang w:val="fr-FR"/>
        </w:rPr>
        <w:t>NOTE</w:t>
      </w:r>
      <w:r>
        <w:rPr>
          <w:rFonts w:asciiTheme="minorHAnsi" w:hAnsiTheme="minorHAnsi"/>
          <w:sz w:val="22"/>
          <w:szCs w:val="22"/>
          <w:lang w:val="fr-FR"/>
        </w:rPr>
        <w:t xml:space="preserve"> AVEC PRÉOCCUPATION de la diminution continue des contributions volontaires des Parties contractantes et PRIE INSTAMMENT les Parties contractantes</w:t>
      </w:r>
      <w:r w:rsidR="00502935">
        <w:rPr>
          <w:rFonts w:asciiTheme="minorHAnsi" w:hAnsiTheme="minorHAnsi"/>
          <w:sz w:val="22"/>
          <w:szCs w:val="22"/>
          <w:lang w:val="fr-FR"/>
        </w:rPr>
        <w:t>, entre autres, à inverser cette tendance afin de financer l’important</w:t>
      </w:r>
      <w:r w:rsidR="00E257F9">
        <w:rPr>
          <w:rFonts w:asciiTheme="minorHAnsi" w:hAnsiTheme="minorHAnsi"/>
          <w:sz w:val="22"/>
          <w:szCs w:val="22"/>
          <w:lang w:val="fr-FR"/>
        </w:rPr>
        <w:t xml:space="preserve"> élément</w:t>
      </w:r>
      <w:r w:rsidR="00502935">
        <w:rPr>
          <w:rFonts w:asciiTheme="minorHAnsi" w:hAnsiTheme="minorHAnsi"/>
          <w:sz w:val="22"/>
          <w:szCs w:val="22"/>
          <w:lang w:val="fr-FR"/>
        </w:rPr>
        <w:t xml:space="preserve"> non administratif du budget combiné 2016-2018 qui comprend, notamment</w:t>
      </w:r>
      <w:r w:rsidR="00A43C3B" w:rsidRPr="001D446B">
        <w:rPr>
          <w:rFonts w:asciiTheme="minorHAnsi" w:hAnsiTheme="minorHAnsi"/>
          <w:sz w:val="22"/>
          <w:szCs w:val="22"/>
          <w:lang w:val="fr-FR"/>
        </w:rPr>
        <w:t xml:space="preserve">, </w:t>
      </w:r>
      <w:r w:rsidR="00502935">
        <w:rPr>
          <w:rFonts w:asciiTheme="minorHAnsi" w:hAnsiTheme="minorHAnsi"/>
          <w:sz w:val="22"/>
          <w:szCs w:val="22"/>
          <w:lang w:val="fr-FR"/>
        </w:rPr>
        <w:t>les travaux des équipes régionales, les Missions consultatives Ramsar, l’appui à la création d’un Partenariat mondial pour la restauration des zones humides,</w:t>
      </w:r>
      <w:r w:rsidR="007B5F37">
        <w:rPr>
          <w:rFonts w:asciiTheme="minorHAnsi" w:hAnsiTheme="minorHAnsi"/>
          <w:sz w:val="22"/>
          <w:szCs w:val="22"/>
          <w:lang w:val="fr-FR"/>
        </w:rPr>
        <w:t xml:space="preserve"> l’adoption </w:t>
      </w:r>
      <w:r w:rsidR="00E257F9">
        <w:rPr>
          <w:rFonts w:asciiTheme="minorHAnsi" w:hAnsiTheme="minorHAnsi"/>
          <w:sz w:val="22"/>
          <w:szCs w:val="22"/>
          <w:lang w:val="fr-FR"/>
        </w:rPr>
        <w:t>de la traduction en arabe, les I</w:t>
      </w:r>
      <w:r w:rsidR="007B5F37">
        <w:rPr>
          <w:rFonts w:asciiTheme="minorHAnsi" w:hAnsiTheme="minorHAnsi"/>
          <w:sz w:val="22"/>
          <w:szCs w:val="22"/>
          <w:lang w:val="fr-FR"/>
        </w:rPr>
        <w:t xml:space="preserve">nitiatives régionales, les travaux du Groupe </w:t>
      </w:r>
      <w:r w:rsidR="00E257F9">
        <w:rPr>
          <w:rFonts w:asciiTheme="minorHAnsi" w:hAnsiTheme="minorHAnsi"/>
          <w:sz w:val="22"/>
          <w:szCs w:val="22"/>
          <w:lang w:val="fr-FR"/>
        </w:rPr>
        <w:t xml:space="preserve">d’évaluation </w:t>
      </w:r>
      <w:r w:rsidR="007B5F37">
        <w:rPr>
          <w:rFonts w:asciiTheme="minorHAnsi" w:hAnsiTheme="minorHAnsi"/>
          <w:sz w:val="22"/>
          <w:szCs w:val="22"/>
          <w:lang w:val="fr-FR"/>
        </w:rPr>
        <w:t>scientifique et technique</w:t>
      </w:r>
      <w:r w:rsidR="00584C11" w:rsidRPr="001D446B">
        <w:rPr>
          <w:rFonts w:asciiTheme="minorHAnsi" w:hAnsiTheme="minorHAnsi"/>
          <w:sz w:val="22"/>
          <w:szCs w:val="22"/>
          <w:lang w:val="fr-FR"/>
        </w:rPr>
        <w:t xml:space="preserve">, </w:t>
      </w:r>
      <w:r w:rsidR="007B5F37">
        <w:rPr>
          <w:rFonts w:asciiTheme="minorHAnsi" w:hAnsiTheme="minorHAnsi"/>
          <w:sz w:val="22"/>
          <w:szCs w:val="22"/>
          <w:lang w:val="fr-FR"/>
        </w:rPr>
        <w:t>l’Observation de la terre</w:t>
      </w:r>
      <w:r w:rsidR="00C37BD4" w:rsidRPr="001D446B">
        <w:rPr>
          <w:rFonts w:asciiTheme="minorHAnsi" w:hAnsiTheme="minorHAnsi"/>
          <w:sz w:val="22"/>
          <w:szCs w:val="22"/>
          <w:lang w:val="fr-FR"/>
        </w:rPr>
        <w:t xml:space="preserve">, </w:t>
      </w:r>
      <w:r w:rsidR="007B5F37">
        <w:rPr>
          <w:rFonts w:asciiTheme="minorHAnsi" w:hAnsiTheme="minorHAnsi"/>
          <w:sz w:val="22"/>
          <w:szCs w:val="22"/>
          <w:lang w:val="fr-FR"/>
        </w:rPr>
        <w:t>le Réseau culturel Ramsar</w:t>
      </w:r>
      <w:r w:rsidR="00C37BD4" w:rsidRPr="001D446B">
        <w:rPr>
          <w:rFonts w:asciiTheme="minorHAnsi" w:hAnsiTheme="minorHAnsi"/>
          <w:sz w:val="22"/>
          <w:szCs w:val="22"/>
          <w:lang w:val="fr-FR"/>
        </w:rPr>
        <w:t xml:space="preserve">, </w:t>
      </w:r>
      <w:r w:rsidR="007B5F37">
        <w:rPr>
          <w:rFonts w:asciiTheme="minorHAnsi" w:hAnsiTheme="minorHAnsi"/>
          <w:sz w:val="22"/>
          <w:szCs w:val="22"/>
          <w:lang w:val="fr-FR"/>
        </w:rPr>
        <w:t>le Fonds Ramsar de petites subventions et les dépenses liées à la COP13</w:t>
      </w:r>
      <w:r w:rsidR="00A43C3B" w:rsidRPr="001D446B">
        <w:rPr>
          <w:rFonts w:asciiTheme="minorHAnsi" w:hAnsiTheme="minorHAnsi"/>
          <w:sz w:val="22"/>
          <w:szCs w:val="22"/>
          <w:lang w:val="fr-FR"/>
        </w:rPr>
        <w:t>;</w:t>
      </w:r>
    </w:p>
    <w:p w:rsidR="00A43C3B" w:rsidRPr="001D446B" w:rsidRDefault="00A43C3B" w:rsidP="002205DF">
      <w:pPr>
        <w:ind w:left="426" w:hanging="426"/>
        <w:rPr>
          <w:rFonts w:asciiTheme="minorHAnsi" w:hAnsiTheme="minorHAnsi"/>
          <w:sz w:val="22"/>
          <w:szCs w:val="22"/>
          <w:lang w:val="fr-FR"/>
        </w:rPr>
      </w:pPr>
    </w:p>
    <w:p w:rsidR="00A43C3B" w:rsidRPr="001D446B" w:rsidRDefault="007B5F37" w:rsidP="002205DF">
      <w:pPr>
        <w:pStyle w:val="ListParagraph"/>
        <w:numPr>
          <w:ilvl w:val="0"/>
          <w:numId w:val="3"/>
        </w:numPr>
        <w:ind w:left="426" w:hanging="426"/>
        <w:rPr>
          <w:rFonts w:asciiTheme="minorHAnsi" w:hAnsiTheme="minorHAnsi"/>
          <w:sz w:val="22"/>
          <w:szCs w:val="22"/>
          <w:lang w:val="fr-FR"/>
        </w:rPr>
      </w:pPr>
      <w:r>
        <w:rPr>
          <w:rFonts w:asciiTheme="minorHAnsi" w:hAnsiTheme="minorHAnsi"/>
          <w:sz w:val="22"/>
          <w:szCs w:val="22"/>
          <w:lang w:val="fr-FR"/>
        </w:rPr>
        <w:t>DEMANDE au Secré</w:t>
      </w:r>
      <w:r w:rsidR="00A43C3B" w:rsidRPr="001D446B">
        <w:rPr>
          <w:rFonts w:asciiTheme="minorHAnsi" w:hAnsiTheme="minorHAnsi"/>
          <w:sz w:val="22"/>
          <w:szCs w:val="22"/>
          <w:lang w:val="fr-FR"/>
        </w:rPr>
        <w:t xml:space="preserve">tariat </w:t>
      </w:r>
      <w:r>
        <w:rPr>
          <w:rFonts w:asciiTheme="minorHAnsi" w:hAnsiTheme="minorHAnsi"/>
          <w:sz w:val="22"/>
          <w:szCs w:val="22"/>
          <w:lang w:val="fr-FR"/>
        </w:rPr>
        <w:t xml:space="preserve">de </w:t>
      </w:r>
      <w:r w:rsidR="003C1B47">
        <w:rPr>
          <w:rFonts w:asciiTheme="minorHAnsi" w:hAnsiTheme="minorHAnsi"/>
          <w:sz w:val="22"/>
          <w:szCs w:val="22"/>
          <w:lang w:val="fr-FR"/>
        </w:rPr>
        <w:t>poursuivre l’élaboration de nouvelles approches et de nouveaux outils, y compris des initiatives « signature », pour obtenir un appui financier volontaire en faveur de projets prioritaires</w:t>
      </w:r>
      <w:r w:rsidR="00A43C3B" w:rsidRPr="001D446B">
        <w:rPr>
          <w:rFonts w:asciiTheme="minorHAnsi" w:hAnsiTheme="minorHAnsi"/>
          <w:sz w:val="22"/>
          <w:szCs w:val="22"/>
          <w:lang w:val="fr-FR"/>
        </w:rPr>
        <w:t>;</w:t>
      </w:r>
    </w:p>
    <w:p w:rsidR="00A43C3B" w:rsidRPr="001D446B" w:rsidRDefault="00A43C3B" w:rsidP="002205DF">
      <w:pPr>
        <w:ind w:left="426" w:hanging="426"/>
        <w:rPr>
          <w:rFonts w:asciiTheme="minorHAnsi" w:hAnsiTheme="minorHAnsi"/>
          <w:sz w:val="22"/>
          <w:szCs w:val="22"/>
          <w:lang w:val="fr-FR"/>
        </w:rPr>
      </w:pPr>
    </w:p>
    <w:p w:rsidR="00A43C3B" w:rsidRPr="006453D5" w:rsidRDefault="003C1B47" w:rsidP="002205DF">
      <w:pPr>
        <w:pStyle w:val="ListParagraph"/>
        <w:numPr>
          <w:ilvl w:val="0"/>
          <w:numId w:val="3"/>
        </w:numPr>
        <w:ind w:left="426" w:hanging="426"/>
        <w:rPr>
          <w:rFonts w:asciiTheme="minorHAnsi" w:hAnsiTheme="minorHAnsi"/>
          <w:sz w:val="22"/>
          <w:szCs w:val="22"/>
          <w:lang w:val="fr-FR"/>
        </w:rPr>
      </w:pPr>
      <w:r w:rsidRPr="003C1B47">
        <w:rPr>
          <w:rFonts w:asciiTheme="minorHAnsi" w:hAnsiTheme="minorHAnsi"/>
          <w:sz w:val="22"/>
          <w:szCs w:val="22"/>
          <w:lang w:val="fr-FR"/>
        </w:rPr>
        <w:t>R</w:t>
      </w:r>
      <w:r w:rsidR="00A71EC2">
        <w:rPr>
          <w:rFonts w:asciiTheme="minorHAnsi" w:hAnsiTheme="minorHAnsi"/>
          <w:sz w:val="22"/>
          <w:szCs w:val="22"/>
          <w:lang w:val="fr-FR"/>
        </w:rPr>
        <w:t>É</w:t>
      </w:r>
      <w:r w:rsidRPr="003C1B47">
        <w:rPr>
          <w:rFonts w:asciiTheme="minorHAnsi" w:hAnsiTheme="minorHAnsi"/>
          <w:sz w:val="22"/>
          <w:szCs w:val="22"/>
          <w:lang w:val="fr-FR"/>
        </w:rPr>
        <w:t>AFFIRME sa</w:t>
      </w:r>
      <w:r w:rsidR="00A43C3B" w:rsidRPr="003C1B47">
        <w:rPr>
          <w:rFonts w:asciiTheme="minorHAnsi" w:hAnsiTheme="minorHAnsi"/>
          <w:sz w:val="22"/>
          <w:szCs w:val="22"/>
          <w:lang w:val="fr-FR"/>
        </w:rPr>
        <w:t xml:space="preserve"> conviction </w:t>
      </w:r>
      <w:r w:rsidRPr="003C1B47">
        <w:rPr>
          <w:rFonts w:asciiTheme="minorHAnsi" w:hAnsiTheme="minorHAnsi"/>
          <w:sz w:val="22"/>
          <w:szCs w:val="22"/>
          <w:lang w:val="fr-FR"/>
        </w:rPr>
        <w:t>que l</w:t>
      </w:r>
      <w:r w:rsidRPr="003C1B47">
        <w:rPr>
          <w:rFonts w:asciiTheme="minorHAnsi" w:eastAsia="Times New Roman" w:hAnsiTheme="minorHAnsi"/>
          <w:sz w:val="22"/>
          <w:szCs w:val="22"/>
          <w:lang w:val="fr-FR" w:eastAsia="fr-FR"/>
        </w:rPr>
        <w:t xml:space="preserve">es programmes de subvention de la Convention, notamment le Fonds de petites subventions, sont très importants pour </w:t>
      </w:r>
      <w:r w:rsidR="006453D5">
        <w:rPr>
          <w:rFonts w:asciiTheme="minorHAnsi" w:eastAsia="Times New Roman" w:hAnsiTheme="minorHAnsi"/>
          <w:sz w:val="22"/>
          <w:szCs w:val="22"/>
          <w:lang w:val="fr-FR" w:eastAsia="fr-FR"/>
        </w:rPr>
        <w:t>la mise en œuvre</w:t>
      </w:r>
      <w:r w:rsidRPr="003C1B47">
        <w:rPr>
          <w:rFonts w:asciiTheme="minorHAnsi" w:eastAsia="Times New Roman" w:hAnsiTheme="minorHAnsi"/>
          <w:sz w:val="22"/>
          <w:szCs w:val="22"/>
          <w:lang w:val="fr-FR" w:eastAsia="fr-FR"/>
        </w:rPr>
        <w:t xml:space="preserve"> de la Convention et</w:t>
      </w:r>
      <w:r w:rsidR="006453D5">
        <w:rPr>
          <w:rFonts w:asciiTheme="minorHAnsi" w:eastAsia="Times New Roman" w:hAnsiTheme="minorHAnsi"/>
          <w:sz w:val="22"/>
          <w:szCs w:val="22"/>
          <w:lang w:val="fr-FR" w:eastAsia="fr-FR"/>
        </w:rPr>
        <w:t xml:space="preserve"> </w:t>
      </w:r>
      <w:r w:rsidRPr="003C1B47">
        <w:rPr>
          <w:rFonts w:asciiTheme="minorHAnsi" w:eastAsia="Times New Roman" w:hAnsiTheme="minorHAnsi"/>
          <w:sz w:val="22"/>
          <w:szCs w:val="22"/>
          <w:lang w:val="fr-FR" w:eastAsia="fr-FR"/>
        </w:rPr>
        <w:t>PRIE les Parties</w:t>
      </w:r>
      <w:r w:rsidR="00E257F9">
        <w:rPr>
          <w:rFonts w:asciiTheme="minorHAnsi" w:eastAsia="Times New Roman" w:hAnsiTheme="minorHAnsi"/>
          <w:sz w:val="22"/>
          <w:szCs w:val="22"/>
          <w:lang w:val="fr-FR" w:eastAsia="fr-FR"/>
        </w:rPr>
        <w:t xml:space="preserve"> et</w:t>
      </w:r>
      <w:r w:rsidRPr="003C1B47">
        <w:rPr>
          <w:rFonts w:asciiTheme="minorHAnsi" w:eastAsia="Times New Roman" w:hAnsiTheme="minorHAnsi"/>
          <w:sz w:val="22"/>
          <w:szCs w:val="22"/>
          <w:lang w:val="fr-FR" w:eastAsia="fr-FR"/>
        </w:rPr>
        <w:t xml:space="preserve"> autr</w:t>
      </w:r>
      <w:r w:rsidR="00E257F9">
        <w:rPr>
          <w:rFonts w:asciiTheme="minorHAnsi" w:eastAsia="Times New Roman" w:hAnsiTheme="minorHAnsi"/>
          <w:sz w:val="22"/>
          <w:szCs w:val="22"/>
          <w:lang w:val="fr-FR" w:eastAsia="fr-FR"/>
        </w:rPr>
        <w:t>es</w:t>
      </w:r>
      <w:r w:rsidR="006453D5">
        <w:rPr>
          <w:rFonts w:asciiTheme="minorHAnsi" w:eastAsia="Times New Roman" w:hAnsiTheme="minorHAnsi"/>
          <w:sz w:val="22"/>
          <w:szCs w:val="22"/>
          <w:lang w:val="fr-FR" w:eastAsia="fr-FR"/>
        </w:rPr>
        <w:t xml:space="preserve"> de </w:t>
      </w:r>
      <w:r w:rsidRPr="003C1B47">
        <w:rPr>
          <w:rFonts w:asciiTheme="minorHAnsi" w:eastAsia="Times New Roman" w:hAnsiTheme="minorHAnsi"/>
          <w:sz w:val="22"/>
          <w:szCs w:val="22"/>
          <w:lang w:val="fr-FR" w:eastAsia="fr-FR"/>
        </w:rPr>
        <w:t xml:space="preserve">trouver </w:t>
      </w:r>
      <w:r w:rsidR="006453D5">
        <w:rPr>
          <w:rFonts w:asciiTheme="minorHAnsi" w:eastAsia="Times New Roman" w:hAnsiTheme="minorHAnsi"/>
          <w:sz w:val="22"/>
          <w:szCs w:val="22"/>
          <w:lang w:val="fr-FR" w:eastAsia="fr-FR"/>
        </w:rPr>
        <w:t>700</w:t>
      </w:r>
      <w:r w:rsidR="00E257F9">
        <w:rPr>
          <w:rFonts w:asciiTheme="minorHAnsi" w:eastAsia="Times New Roman" w:hAnsiTheme="minorHAnsi"/>
          <w:sz w:val="22"/>
          <w:szCs w:val="22"/>
          <w:lang w:val="fr-FR" w:eastAsia="fr-FR"/>
        </w:rPr>
        <w:t> </w:t>
      </w:r>
      <w:r w:rsidR="006453D5">
        <w:rPr>
          <w:rFonts w:asciiTheme="minorHAnsi" w:eastAsia="Times New Roman" w:hAnsiTheme="minorHAnsi"/>
          <w:sz w:val="22"/>
          <w:szCs w:val="22"/>
          <w:lang w:val="fr-FR" w:eastAsia="fr-FR"/>
        </w:rPr>
        <w:t>000</w:t>
      </w:r>
      <w:r w:rsidR="00E257F9">
        <w:rPr>
          <w:rFonts w:asciiTheme="minorHAnsi" w:eastAsia="Times New Roman" w:hAnsiTheme="minorHAnsi"/>
          <w:sz w:val="22"/>
          <w:szCs w:val="22"/>
          <w:lang w:val="fr-FR" w:eastAsia="fr-FR"/>
        </w:rPr>
        <w:t xml:space="preserve"> CHF</w:t>
      </w:r>
      <w:r w:rsidRPr="003C1B47">
        <w:rPr>
          <w:rFonts w:asciiTheme="minorHAnsi" w:eastAsia="Times New Roman" w:hAnsiTheme="minorHAnsi"/>
          <w:sz w:val="22"/>
          <w:szCs w:val="22"/>
          <w:lang w:val="fr-FR" w:eastAsia="fr-FR"/>
        </w:rPr>
        <w:t xml:space="preserve"> par an pour garantir le fonctionnement efficace de ces </w:t>
      </w:r>
      <w:r w:rsidR="006453D5">
        <w:rPr>
          <w:rFonts w:asciiTheme="minorHAnsi" w:eastAsia="Times New Roman" w:hAnsiTheme="minorHAnsi"/>
          <w:sz w:val="22"/>
          <w:szCs w:val="22"/>
          <w:lang w:val="fr-FR" w:eastAsia="fr-FR"/>
        </w:rPr>
        <w:t xml:space="preserve">programmes, </w:t>
      </w:r>
      <w:r w:rsidR="00E257F9">
        <w:rPr>
          <w:rFonts w:asciiTheme="minorHAnsi" w:eastAsia="Times New Roman" w:hAnsiTheme="minorHAnsi"/>
          <w:sz w:val="22"/>
          <w:szCs w:val="22"/>
          <w:lang w:val="fr-FR" w:eastAsia="fr-FR"/>
        </w:rPr>
        <w:t xml:space="preserve">tout en </w:t>
      </w:r>
      <w:r w:rsidRPr="003C1B47">
        <w:rPr>
          <w:rFonts w:asciiTheme="minorHAnsi" w:eastAsia="Times New Roman" w:hAnsiTheme="minorHAnsi"/>
          <w:sz w:val="22"/>
          <w:szCs w:val="22"/>
          <w:lang w:val="fr-FR" w:eastAsia="fr-FR"/>
        </w:rPr>
        <w:t>DEMANDANT au Comité permanent d’examiner le fonctionnement de ces programmes durant la période triennale et de décider de manière définitive de la poursuite ou de la cessation du Fonds de petites subventions pour examen à la 1</w:t>
      </w:r>
      <w:r w:rsidR="006453D5">
        <w:rPr>
          <w:rFonts w:asciiTheme="minorHAnsi" w:eastAsia="Times New Roman" w:hAnsiTheme="minorHAnsi"/>
          <w:sz w:val="22"/>
          <w:szCs w:val="22"/>
          <w:lang w:val="fr-FR" w:eastAsia="fr-FR"/>
        </w:rPr>
        <w:t>3</w:t>
      </w:r>
      <w:r w:rsidRPr="003C1B47">
        <w:rPr>
          <w:rFonts w:asciiTheme="minorHAnsi" w:eastAsia="Times New Roman" w:hAnsiTheme="minorHAnsi"/>
          <w:sz w:val="22"/>
          <w:szCs w:val="22"/>
          <w:vertAlign w:val="superscript"/>
          <w:lang w:val="fr-FR" w:eastAsia="fr-FR"/>
        </w:rPr>
        <w:t>e</w:t>
      </w:r>
      <w:r w:rsidR="00E257F9">
        <w:rPr>
          <w:rFonts w:asciiTheme="minorHAnsi" w:eastAsia="Times New Roman" w:hAnsiTheme="minorHAnsi"/>
          <w:sz w:val="22"/>
          <w:szCs w:val="22"/>
          <w:lang w:val="fr-FR" w:eastAsia="fr-FR"/>
        </w:rPr>
        <w:t> </w:t>
      </w:r>
      <w:r w:rsidRPr="003C1B47">
        <w:rPr>
          <w:rFonts w:asciiTheme="minorHAnsi" w:eastAsia="Times New Roman" w:hAnsiTheme="minorHAnsi"/>
          <w:sz w:val="22"/>
          <w:szCs w:val="22"/>
          <w:lang w:val="fr-FR" w:eastAsia="fr-FR"/>
        </w:rPr>
        <w:t>Session de la Conférence des Parties contractante</w:t>
      </w:r>
      <w:r w:rsidR="006453D5">
        <w:rPr>
          <w:rFonts w:asciiTheme="minorHAnsi" w:eastAsia="Times New Roman" w:hAnsiTheme="minorHAnsi"/>
          <w:sz w:val="22"/>
          <w:szCs w:val="22"/>
          <w:lang w:val="fr-FR" w:eastAsia="fr-FR"/>
        </w:rPr>
        <w:t>s</w:t>
      </w:r>
      <w:r w:rsidR="00A43C3B" w:rsidRPr="006453D5">
        <w:rPr>
          <w:rFonts w:asciiTheme="minorHAnsi" w:hAnsiTheme="minorHAnsi"/>
          <w:sz w:val="22"/>
          <w:szCs w:val="22"/>
          <w:lang w:val="fr-FR"/>
        </w:rPr>
        <w:t xml:space="preserve">; </w:t>
      </w:r>
    </w:p>
    <w:p w:rsidR="00A43C3B" w:rsidRPr="001D446B" w:rsidRDefault="00A43C3B" w:rsidP="002205DF">
      <w:pPr>
        <w:ind w:left="426" w:hanging="426"/>
        <w:rPr>
          <w:rFonts w:asciiTheme="minorHAnsi" w:hAnsiTheme="minorHAnsi"/>
          <w:sz w:val="22"/>
          <w:szCs w:val="22"/>
          <w:lang w:val="fr-FR"/>
        </w:rPr>
      </w:pPr>
    </w:p>
    <w:p w:rsidR="00A43C3B" w:rsidRPr="001D446B" w:rsidRDefault="001A15FA" w:rsidP="002205DF">
      <w:pPr>
        <w:pStyle w:val="ListParagraph"/>
        <w:numPr>
          <w:ilvl w:val="0"/>
          <w:numId w:val="3"/>
        </w:numPr>
        <w:ind w:left="426" w:hanging="426"/>
        <w:rPr>
          <w:rFonts w:asciiTheme="minorHAnsi" w:hAnsiTheme="minorHAnsi"/>
          <w:lang w:val="fr-FR"/>
        </w:rPr>
      </w:pPr>
      <w:r>
        <w:rPr>
          <w:rFonts w:asciiTheme="minorHAnsi" w:hAnsiTheme="minorHAnsi"/>
          <w:sz w:val="22"/>
          <w:szCs w:val="22"/>
          <w:lang w:val="fr-FR"/>
        </w:rPr>
        <w:t xml:space="preserve">AFFIRME que le taux d’augmentation du budget de la Convention de Ramsar pour la période triennale </w:t>
      </w:r>
      <w:r w:rsidRPr="00D42C74">
        <w:rPr>
          <w:rFonts w:asciiTheme="minorHAnsi" w:hAnsiTheme="minorHAnsi"/>
          <w:sz w:val="22"/>
          <w:szCs w:val="22"/>
          <w:lang w:val="fr-FR"/>
        </w:rPr>
        <w:t>201</w:t>
      </w:r>
      <w:r w:rsidR="00A71EC2">
        <w:rPr>
          <w:rFonts w:asciiTheme="minorHAnsi" w:hAnsiTheme="minorHAnsi"/>
          <w:sz w:val="22"/>
          <w:szCs w:val="22"/>
          <w:lang w:val="fr-FR"/>
        </w:rPr>
        <w:t>6</w:t>
      </w:r>
      <w:r w:rsidRPr="00D42C74">
        <w:rPr>
          <w:rFonts w:asciiTheme="minorHAnsi" w:hAnsiTheme="minorHAnsi"/>
          <w:sz w:val="22"/>
          <w:szCs w:val="22"/>
          <w:lang w:val="fr-FR"/>
        </w:rPr>
        <w:t>-201</w:t>
      </w:r>
      <w:r w:rsidR="00A71EC2">
        <w:rPr>
          <w:rFonts w:asciiTheme="minorHAnsi" w:hAnsiTheme="minorHAnsi"/>
          <w:sz w:val="22"/>
          <w:szCs w:val="22"/>
          <w:lang w:val="fr-FR"/>
        </w:rPr>
        <w:t>8</w:t>
      </w:r>
      <w:r>
        <w:rPr>
          <w:rFonts w:asciiTheme="minorHAnsi" w:hAnsiTheme="minorHAnsi"/>
          <w:sz w:val="22"/>
          <w:szCs w:val="22"/>
          <w:lang w:val="fr-FR"/>
        </w:rPr>
        <w:t xml:space="preserve"> </w:t>
      </w:r>
      <w:r w:rsidR="0082311C">
        <w:rPr>
          <w:rFonts w:asciiTheme="minorHAnsi" w:hAnsiTheme="minorHAnsi"/>
          <w:sz w:val="22"/>
          <w:szCs w:val="22"/>
          <w:lang w:val="fr-FR"/>
        </w:rPr>
        <w:t>ne saurait créer de précédent pour le budget des années suivantes ou celui de toute autre convention internationale</w:t>
      </w:r>
      <w:r w:rsidR="00C001B7" w:rsidRPr="001D446B">
        <w:rPr>
          <w:rFonts w:asciiTheme="minorHAnsi" w:hAnsiTheme="minorHAnsi"/>
          <w:sz w:val="22"/>
          <w:szCs w:val="22"/>
          <w:lang w:val="fr-FR"/>
        </w:rPr>
        <w:t>.</w:t>
      </w:r>
    </w:p>
    <w:p w:rsidR="00A43C3B" w:rsidRPr="001D446B" w:rsidRDefault="00A43C3B" w:rsidP="002205DF">
      <w:pPr>
        <w:pStyle w:val="ListParagraph"/>
        <w:numPr>
          <w:ilvl w:val="0"/>
          <w:numId w:val="2"/>
        </w:numPr>
        <w:rPr>
          <w:rFonts w:asciiTheme="minorHAnsi" w:eastAsia="Times New Roman" w:hAnsiTheme="minorHAnsi"/>
          <w:b/>
          <w:sz w:val="28"/>
          <w:szCs w:val="28"/>
          <w:lang w:val="fr-FR"/>
        </w:rPr>
      </w:pPr>
      <w:r w:rsidRPr="001D446B">
        <w:rPr>
          <w:rFonts w:asciiTheme="minorHAnsi" w:eastAsia="Times New Roman" w:hAnsiTheme="minorHAnsi"/>
          <w:b/>
          <w:sz w:val="28"/>
          <w:szCs w:val="28"/>
          <w:lang w:val="fr-FR"/>
        </w:rPr>
        <w:br w:type="page"/>
      </w:r>
    </w:p>
    <w:p w:rsidR="00DC5EB8" w:rsidRPr="001D446B" w:rsidRDefault="00DC5EB8" w:rsidP="00FB1011">
      <w:pPr>
        <w:rPr>
          <w:rFonts w:asciiTheme="minorHAnsi" w:eastAsia="Times New Roman" w:hAnsiTheme="minorHAnsi"/>
          <w:b/>
          <w:sz w:val="28"/>
          <w:szCs w:val="28"/>
          <w:lang w:val="fr-FR"/>
        </w:rPr>
      </w:pPr>
    </w:p>
    <w:p w:rsidR="00D85CCF" w:rsidRPr="001D446B" w:rsidRDefault="0029259A" w:rsidP="00FF44C7">
      <w:pPr>
        <w:ind w:left="540" w:hanging="540"/>
        <w:rPr>
          <w:rFonts w:asciiTheme="minorHAnsi" w:eastAsia="Times New Roman" w:hAnsiTheme="minorHAnsi"/>
          <w:b/>
          <w:sz w:val="28"/>
          <w:szCs w:val="28"/>
          <w:lang w:val="fr-FR"/>
        </w:rPr>
      </w:pPr>
      <w:r w:rsidRPr="001D446B">
        <w:rPr>
          <w:rFonts w:asciiTheme="minorHAnsi" w:eastAsia="Times New Roman" w:hAnsiTheme="minorHAnsi"/>
          <w:b/>
          <w:sz w:val="28"/>
          <w:szCs w:val="28"/>
          <w:lang w:val="fr-FR"/>
        </w:rPr>
        <w:t>Annex</w:t>
      </w:r>
      <w:r w:rsidR="002957EB">
        <w:rPr>
          <w:rFonts w:asciiTheme="minorHAnsi" w:eastAsia="Times New Roman" w:hAnsiTheme="minorHAnsi"/>
          <w:b/>
          <w:sz w:val="28"/>
          <w:szCs w:val="28"/>
          <w:lang w:val="fr-FR"/>
        </w:rPr>
        <w:t>e </w:t>
      </w:r>
      <w:r w:rsidRPr="001D446B">
        <w:rPr>
          <w:rFonts w:asciiTheme="minorHAnsi" w:eastAsia="Times New Roman" w:hAnsiTheme="minorHAnsi"/>
          <w:b/>
          <w:sz w:val="28"/>
          <w:szCs w:val="28"/>
          <w:lang w:val="fr-FR"/>
        </w:rPr>
        <w:t>1</w:t>
      </w:r>
    </w:p>
    <w:p w:rsidR="00813B7B" w:rsidRPr="001D446B" w:rsidRDefault="00D85CCF" w:rsidP="00FF44C7">
      <w:pPr>
        <w:rPr>
          <w:rFonts w:asciiTheme="minorHAnsi" w:eastAsia="Times New Roman" w:hAnsiTheme="minorHAnsi"/>
          <w:b/>
          <w:sz w:val="28"/>
          <w:szCs w:val="28"/>
          <w:lang w:val="fr-FR"/>
        </w:rPr>
      </w:pPr>
      <w:r w:rsidRPr="001D446B">
        <w:rPr>
          <w:rFonts w:asciiTheme="minorHAnsi" w:eastAsia="Times New Roman" w:hAnsiTheme="minorHAnsi"/>
          <w:b/>
          <w:sz w:val="28"/>
          <w:szCs w:val="28"/>
          <w:lang w:val="fr-FR"/>
        </w:rPr>
        <w:t>Propos</w:t>
      </w:r>
      <w:r w:rsidR="002957EB">
        <w:rPr>
          <w:rFonts w:asciiTheme="minorHAnsi" w:eastAsia="Times New Roman" w:hAnsiTheme="minorHAnsi"/>
          <w:b/>
          <w:sz w:val="28"/>
          <w:szCs w:val="28"/>
          <w:lang w:val="fr-FR"/>
        </w:rPr>
        <w:t xml:space="preserve">itions de scénarios budgétaires pour la période </w:t>
      </w:r>
      <w:r w:rsidRPr="001D446B">
        <w:rPr>
          <w:rFonts w:asciiTheme="minorHAnsi" w:eastAsia="Times New Roman" w:hAnsiTheme="minorHAnsi"/>
          <w:b/>
          <w:sz w:val="28"/>
          <w:szCs w:val="28"/>
          <w:lang w:val="fr-FR"/>
        </w:rPr>
        <w:t>201</w:t>
      </w:r>
      <w:r w:rsidR="003C2236" w:rsidRPr="001D446B">
        <w:rPr>
          <w:rFonts w:asciiTheme="minorHAnsi" w:eastAsia="Times New Roman" w:hAnsiTheme="minorHAnsi"/>
          <w:b/>
          <w:sz w:val="28"/>
          <w:szCs w:val="28"/>
          <w:lang w:val="fr-FR"/>
        </w:rPr>
        <w:t>6</w:t>
      </w:r>
      <w:r w:rsidRPr="001D446B">
        <w:rPr>
          <w:rFonts w:asciiTheme="minorHAnsi" w:eastAsia="Times New Roman" w:hAnsiTheme="minorHAnsi"/>
          <w:b/>
          <w:sz w:val="28"/>
          <w:szCs w:val="28"/>
          <w:lang w:val="fr-FR"/>
        </w:rPr>
        <w:t>-201</w:t>
      </w:r>
      <w:r w:rsidR="003C2236" w:rsidRPr="001D446B">
        <w:rPr>
          <w:rFonts w:asciiTheme="minorHAnsi" w:eastAsia="Times New Roman" w:hAnsiTheme="minorHAnsi"/>
          <w:b/>
          <w:sz w:val="28"/>
          <w:szCs w:val="28"/>
          <w:lang w:val="fr-FR"/>
        </w:rPr>
        <w:t>8</w:t>
      </w:r>
    </w:p>
    <w:p w:rsidR="00813B7B" w:rsidRPr="001D446B" w:rsidRDefault="00813B7B" w:rsidP="00FB1011">
      <w:pPr>
        <w:rPr>
          <w:rFonts w:asciiTheme="minorHAnsi" w:eastAsia="Times New Roman" w:hAnsiTheme="minorHAnsi"/>
          <w:b/>
          <w:sz w:val="28"/>
          <w:szCs w:val="28"/>
          <w:lang w:val="fr-FR"/>
        </w:rPr>
      </w:pPr>
    </w:p>
    <w:p w:rsidR="00B806D7" w:rsidRDefault="002B22E7" w:rsidP="00FB1011">
      <w:pPr>
        <w:rPr>
          <w:rFonts w:asciiTheme="minorHAnsi" w:eastAsia="Times New Roman" w:hAnsiTheme="minorHAnsi"/>
          <w:b/>
          <w:sz w:val="28"/>
          <w:szCs w:val="28"/>
          <w:lang w:val="fr-FR"/>
        </w:rPr>
      </w:pPr>
      <w:bookmarkStart w:id="3" w:name="OLE_LINK1"/>
      <w:bookmarkStart w:id="4" w:name="OLE_LINK2"/>
      <w:r>
        <w:rPr>
          <w:rFonts w:asciiTheme="minorHAnsi" w:eastAsia="Times New Roman" w:hAnsiTheme="minorHAnsi"/>
          <w:b/>
          <w:sz w:val="28"/>
          <w:szCs w:val="28"/>
          <w:lang w:val="fr-FR"/>
        </w:rPr>
        <w:t>Scé</w:t>
      </w:r>
      <w:r w:rsidR="00813B7B" w:rsidRPr="001D446B">
        <w:rPr>
          <w:rFonts w:asciiTheme="minorHAnsi" w:eastAsia="Times New Roman" w:hAnsiTheme="minorHAnsi"/>
          <w:b/>
          <w:sz w:val="28"/>
          <w:szCs w:val="28"/>
          <w:lang w:val="fr-FR"/>
        </w:rPr>
        <w:t xml:space="preserve">nario A, </w:t>
      </w:r>
      <w:r>
        <w:rPr>
          <w:rFonts w:asciiTheme="minorHAnsi" w:eastAsia="Times New Roman" w:hAnsiTheme="minorHAnsi"/>
          <w:b/>
          <w:sz w:val="28"/>
          <w:szCs w:val="28"/>
          <w:lang w:val="fr-FR"/>
        </w:rPr>
        <w:t>hausse de</w:t>
      </w:r>
      <w:bookmarkEnd w:id="3"/>
      <w:bookmarkEnd w:id="4"/>
      <w:r>
        <w:rPr>
          <w:rFonts w:asciiTheme="minorHAnsi" w:eastAsia="Times New Roman" w:hAnsiTheme="minorHAnsi"/>
          <w:b/>
          <w:sz w:val="28"/>
          <w:szCs w:val="28"/>
          <w:lang w:val="fr-FR"/>
        </w:rPr>
        <w:t xml:space="preserve"> </w:t>
      </w:r>
      <w:r w:rsidR="00813B7B" w:rsidRPr="001D446B">
        <w:rPr>
          <w:rFonts w:asciiTheme="minorHAnsi" w:eastAsia="Times New Roman" w:hAnsiTheme="minorHAnsi"/>
          <w:b/>
          <w:sz w:val="28"/>
          <w:szCs w:val="28"/>
          <w:lang w:val="fr-FR"/>
        </w:rPr>
        <w:t>0%</w:t>
      </w:r>
    </w:p>
    <w:p w:rsidR="00B97313" w:rsidRPr="001D446B" w:rsidRDefault="00CF4E24" w:rsidP="00FB1011">
      <w:pPr>
        <w:rPr>
          <w:rFonts w:asciiTheme="minorHAnsi" w:eastAsia="Times New Roman" w:hAnsiTheme="minorHAnsi"/>
          <w:b/>
          <w:sz w:val="28"/>
          <w:szCs w:val="28"/>
          <w:lang w:val="fr-FR"/>
        </w:rPr>
      </w:pPr>
      <w:r w:rsidRPr="00CF4E24">
        <w:rPr>
          <w:noProof/>
        </w:rPr>
        <w:drawing>
          <wp:inline distT="0" distB="0" distL="0" distR="0">
            <wp:extent cx="4439346" cy="709413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47508" cy="7107180"/>
                    </a:xfrm>
                    <a:prstGeom prst="rect">
                      <a:avLst/>
                    </a:prstGeom>
                    <a:noFill/>
                    <a:ln w="9525">
                      <a:noFill/>
                      <a:miter lim="800000"/>
                      <a:headEnd/>
                      <a:tailEnd/>
                    </a:ln>
                  </pic:spPr>
                </pic:pic>
              </a:graphicData>
            </a:graphic>
          </wp:inline>
        </w:drawing>
      </w:r>
    </w:p>
    <w:p w:rsidR="00CF4E24" w:rsidRDefault="00A71EC2" w:rsidP="00FB1011">
      <w:pPr>
        <w:rPr>
          <w:rFonts w:asciiTheme="minorHAnsi" w:eastAsia="Times New Roman" w:hAnsiTheme="minorHAnsi"/>
          <w:sz w:val="20"/>
          <w:szCs w:val="20"/>
          <w:lang w:val="fr-FR"/>
        </w:rPr>
      </w:pPr>
      <w:r w:rsidRPr="005A670B">
        <w:rPr>
          <w:rFonts w:asciiTheme="minorHAnsi" w:eastAsia="Times New Roman" w:hAnsiTheme="minorHAnsi"/>
          <w:sz w:val="20"/>
          <w:szCs w:val="20"/>
          <w:lang w:val="fr-FR"/>
        </w:rPr>
        <w:t xml:space="preserve">Note : Total des coûts salariaux : l’addition manuelle des chiffres donne 3430 </w:t>
      </w:r>
      <w:r w:rsidR="005A670B" w:rsidRPr="005A670B">
        <w:rPr>
          <w:rFonts w:asciiTheme="minorHAnsi" w:eastAsia="Times New Roman" w:hAnsiTheme="minorHAnsi"/>
          <w:sz w:val="20"/>
          <w:szCs w:val="20"/>
          <w:lang w:val="fr-FR"/>
        </w:rPr>
        <w:t xml:space="preserve">CHF, </w:t>
      </w:r>
      <w:r w:rsidRPr="005A670B">
        <w:rPr>
          <w:rFonts w:asciiTheme="minorHAnsi" w:eastAsia="Times New Roman" w:hAnsiTheme="minorHAnsi"/>
          <w:sz w:val="20"/>
          <w:szCs w:val="20"/>
          <w:lang w:val="fr-FR"/>
        </w:rPr>
        <w:t xml:space="preserve">et non 3429 comme dans le tableau, le </w:t>
      </w:r>
      <w:r w:rsidR="005A670B" w:rsidRPr="005A670B">
        <w:rPr>
          <w:rFonts w:asciiTheme="minorHAnsi" w:eastAsia="Times New Roman" w:hAnsiTheme="minorHAnsi"/>
          <w:sz w:val="20"/>
          <w:szCs w:val="20"/>
          <w:lang w:val="fr-FR"/>
        </w:rPr>
        <w:t>chiffre</w:t>
      </w:r>
      <w:r w:rsidRPr="005A670B">
        <w:rPr>
          <w:rFonts w:asciiTheme="minorHAnsi" w:eastAsia="Times New Roman" w:hAnsiTheme="minorHAnsi"/>
          <w:sz w:val="20"/>
          <w:szCs w:val="20"/>
          <w:lang w:val="fr-FR"/>
        </w:rPr>
        <w:t xml:space="preserve"> étant arrondi.</w:t>
      </w:r>
    </w:p>
    <w:p w:rsidR="00CF4E24" w:rsidRDefault="00CF4E24">
      <w:pPr>
        <w:rPr>
          <w:rFonts w:asciiTheme="minorHAnsi" w:eastAsia="Times New Roman" w:hAnsiTheme="minorHAnsi"/>
          <w:sz w:val="20"/>
          <w:szCs w:val="20"/>
          <w:lang w:val="fr-FR"/>
        </w:rPr>
      </w:pPr>
      <w:r>
        <w:rPr>
          <w:rFonts w:asciiTheme="minorHAnsi" w:eastAsia="Times New Roman" w:hAnsiTheme="minorHAnsi"/>
          <w:sz w:val="20"/>
          <w:szCs w:val="20"/>
          <w:lang w:val="fr-FR"/>
        </w:rPr>
        <w:br w:type="page"/>
      </w:r>
    </w:p>
    <w:p w:rsidR="00A71EC2" w:rsidRPr="005A670B" w:rsidRDefault="00A71EC2" w:rsidP="00FB1011">
      <w:pPr>
        <w:rPr>
          <w:rFonts w:asciiTheme="minorHAnsi" w:eastAsia="Times New Roman" w:hAnsiTheme="minorHAnsi"/>
          <w:sz w:val="20"/>
          <w:szCs w:val="20"/>
          <w:lang w:val="fr-FR"/>
        </w:rPr>
      </w:pPr>
    </w:p>
    <w:p w:rsidR="00813B7B" w:rsidRDefault="002B22E7" w:rsidP="00FB1011">
      <w:pPr>
        <w:rPr>
          <w:rFonts w:asciiTheme="minorHAnsi" w:eastAsia="Times New Roman" w:hAnsiTheme="minorHAnsi"/>
          <w:b/>
          <w:sz w:val="28"/>
          <w:szCs w:val="28"/>
          <w:lang w:val="fr-FR"/>
        </w:rPr>
      </w:pPr>
      <w:r>
        <w:rPr>
          <w:rFonts w:asciiTheme="minorHAnsi" w:eastAsia="Times New Roman" w:hAnsiTheme="minorHAnsi"/>
          <w:b/>
          <w:sz w:val="28"/>
          <w:szCs w:val="28"/>
          <w:lang w:val="fr-FR"/>
        </w:rPr>
        <w:t>Scé</w:t>
      </w:r>
      <w:r w:rsidR="00813B7B" w:rsidRPr="001D446B">
        <w:rPr>
          <w:rFonts w:asciiTheme="minorHAnsi" w:eastAsia="Times New Roman" w:hAnsiTheme="minorHAnsi"/>
          <w:b/>
          <w:sz w:val="28"/>
          <w:szCs w:val="28"/>
          <w:lang w:val="fr-FR"/>
        </w:rPr>
        <w:t xml:space="preserve">nario B, </w:t>
      </w:r>
      <w:r>
        <w:rPr>
          <w:rFonts w:asciiTheme="minorHAnsi" w:eastAsia="Times New Roman" w:hAnsiTheme="minorHAnsi"/>
          <w:b/>
          <w:sz w:val="28"/>
          <w:szCs w:val="28"/>
          <w:lang w:val="fr-FR"/>
        </w:rPr>
        <w:t xml:space="preserve">hausse de </w:t>
      </w:r>
      <w:r w:rsidR="00813B7B" w:rsidRPr="001D446B">
        <w:rPr>
          <w:rFonts w:asciiTheme="minorHAnsi" w:eastAsia="Times New Roman" w:hAnsiTheme="minorHAnsi"/>
          <w:b/>
          <w:sz w:val="28"/>
          <w:szCs w:val="28"/>
          <w:lang w:val="fr-FR"/>
        </w:rPr>
        <w:t>2%</w:t>
      </w:r>
    </w:p>
    <w:p w:rsidR="00CF4E24" w:rsidRDefault="00CF4E24" w:rsidP="00FB1011">
      <w:pPr>
        <w:rPr>
          <w:rFonts w:asciiTheme="minorHAnsi" w:eastAsia="Times New Roman" w:hAnsiTheme="minorHAnsi"/>
          <w:b/>
          <w:lang w:val="fr-FR"/>
        </w:rPr>
      </w:pPr>
      <w:r w:rsidRPr="00CF4E24">
        <w:rPr>
          <w:noProof/>
        </w:rPr>
        <w:drawing>
          <wp:inline distT="0" distB="0" distL="0" distR="0">
            <wp:extent cx="5559869" cy="7918101"/>
            <wp:effectExtent l="19050" t="0" r="2731"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562721" cy="7922162"/>
                    </a:xfrm>
                    <a:prstGeom prst="rect">
                      <a:avLst/>
                    </a:prstGeom>
                    <a:noFill/>
                    <a:ln w="9525">
                      <a:noFill/>
                      <a:miter lim="800000"/>
                      <a:headEnd/>
                      <a:tailEnd/>
                    </a:ln>
                  </pic:spPr>
                </pic:pic>
              </a:graphicData>
            </a:graphic>
          </wp:inline>
        </w:drawing>
      </w:r>
    </w:p>
    <w:p w:rsidR="00CF4E24" w:rsidRDefault="00CF4E24">
      <w:pPr>
        <w:rPr>
          <w:rFonts w:asciiTheme="minorHAnsi" w:eastAsia="Times New Roman" w:hAnsiTheme="minorHAnsi"/>
          <w:b/>
          <w:lang w:val="fr-FR"/>
        </w:rPr>
      </w:pPr>
      <w:r>
        <w:rPr>
          <w:rFonts w:asciiTheme="minorHAnsi" w:eastAsia="Times New Roman" w:hAnsiTheme="minorHAnsi"/>
          <w:b/>
          <w:lang w:val="fr-FR"/>
        </w:rPr>
        <w:br w:type="page"/>
      </w:r>
    </w:p>
    <w:p w:rsidR="00813B7B" w:rsidRPr="001D446B" w:rsidRDefault="002B22E7" w:rsidP="00FB1011">
      <w:pPr>
        <w:rPr>
          <w:rFonts w:asciiTheme="minorHAnsi" w:eastAsia="Times New Roman" w:hAnsiTheme="minorHAnsi"/>
          <w:b/>
          <w:sz w:val="28"/>
          <w:szCs w:val="28"/>
          <w:lang w:val="fr-FR"/>
        </w:rPr>
      </w:pPr>
      <w:r>
        <w:rPr>
          <w:rFonts w:asciiTheme="minorHAnsi" w:eastAsia="Times New Roman" w:hAnsiTheme="minorHAnsi"/>
          <w:b/>
          <w:sz w:val="28"/>
          <w:szCs w:val="28"/>
          <w:lang w:val="fr-FR"/>
        </w:rPr>
        <w:t>Scé</w:t>
      </w:r>
      <w:r w:rsidR="00813B7B" w:rsidRPr="001D446B">
        <w:rPr>
          <w:rFonts w:asciiTheme="minorHAnsi" w:eastAsia="Times New Roman" w:hAnsiTheme="minorHAnsi"/>
          <w:b/>
          <w:sz w:val="28"/>
          <w:szCs w:val="28"/>
          <w:lang w:val="fr-FR"/>
        </w:rPr>
        <w:t>nario C,</w:t>
      </w:r>
      <w:r>
        <w:rPr>
          <w:rFonts w:asciiTheme="minorHAnsi" w:eastAsia="Times New Roman" w:hAnsiTheme="minorHAnsi"/>
          <w:b/>
          <w:sz w:val="28"/>
          <w:szCs w:val="28"/>
          <w:lang w:val="fr-FR"/>
        </w:rPr>
        <w:t xml:space="preserve"> hausse de</w:t>
      </w:r>
      <w:r w:rsidR="00813B7B" w:rsidRPr="001D446B">
        <w:rPr>
          <w:rFonts w:asciiTheme="minorHAnsi" w:eastAsia="Times New Roman" w:hAnsiTheme="minorHAnsi"/>
          <w:b/>
          <w:sz w:val="28"/>
          <w:szCs w:val="28"/>
          <w:lang w:val="fr-FR"/>
        </w:rPr>
        <w:t xml:space="preserve"> 4%</w:t>
      </w:r>
    </w:p>
    <w:p w:rsidR="00813B7B" w:rsidRPr="001D446B" w:rsidRDefault="00CF4E24" w:rsidP="00FB1011">
      <w:pPr>
        <w:rPr>
          <w:rFonts w:asciiTheme="minorHAnsi" w:eastAsia="Times New Roman" w:hAnsiTheme="minorHAnsi"/>
          <w:b/>
          <w:lang w:val="fr-FR"/>
        </w:rPr>
      </w:pPr>
      <w:r w:rsidRPr="00CF4E24">
        <w:rPr>
          <w:rFonts w:asciiTheme="minorHAnsi" w:eastAsia="Times New Roman" w:hAnsiTheme="minorHAnsi"/>
          <w:b/>
          <w:lang w:val="fr-FR"/>
        </w:rPr>
        <w:drawing>
          <wp:inline distT="0" distB="0" distL="0" distR="0">
            <wp:extent cx="5532646" cy="8209503"/>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548005" cy="8232294"/>
                    </a:xfrm>
                    <a:prstGeom prst="rect">
                      <a:avLst/>
                    </a:prstGeom>
                    <a:noFill/>
                    <a:ln w="9525">
                      <a:noFill/>
                      <a:miter lim="800000"/>
                      <a:headEnd/>
                      <a:tailEnd/>
                    </a:ln>
                  </pic:spPr>
                </pic:pic>
              </a:graphicData>
            </a:graphic>
          </wp:inline>
        </w:drawing>
      </w:r>
    </w:p>
    <w:p w:rsidR="00813B7B" w:rsidRPr="001D446B" w:rsidRDefault="00813B7B" w:rsidP="00FB1011">
      <w:pPr>
        <w:rPr>
          <w:rFonts w:asciiTheme="minorHAnsi" w:eastAsia="Times New Roman" w:hAnsiTheme="minorHAnsi"/>
          <w:b/>
          <w:lang w:val="fr-FR"/>
        </w:rPr>
      </w:pPr>
    </w:p>
    <w:p w:rsidR="00813B7B" w:rsidRDefault="00813B7B" w:rsidP="002205DF">
      <w:pPr>
        <w:rPr>
          <w:rFonts w:asciiTheme="minorHAnsi" w:eastAsia="Times New Roman" w:hAnsiTheme="minorHAnsi"/>
          <w:b/>
          <w:sz w:val="28"/>
          <w:szCs w:val="28"/>
          <w:lang w:val="fr-FR"/>
        </w:rPr>
      </w:pPr>
      <w:r w:rsidRPr="002205DF">
        <w:rPr>
          <w:rFonts w:asciiTheme="minorHAnsi" w:eastAsia="Times New Roman" w:hAnsiTheme="minorHAnsi"/>
          <w:b/>
          <w:sz w:val="28"/>
          <w:szCs w:val="28"/>
          <w:lang w:val="fr-FR"/>
        </w:rPr>
        <w:t>Annex</w:t>
      </w:r>
      <w:r w:rsidR="002957EB" w:rsidRPr="002205DF">
        <w:rPr>
          <w:rFonts w:asciiTheme="minorHAnsi" w:eastAsia="Times New Roman" w:hAnsiTheme="minorHAnsi"/>
          <w:b/>
          <w:sz w:val="28"/>
          <w:szCs w:val="28"/>
          <w:lang w:val="fr-FR"/>
        </w:rPr>
        <w:t>e</w:t>
      </w:r>
      <w:r w:rsidRPr="002205DF">
        <w:rPr>
          <w:rFonts w:asciiTheme="minorHAnsi" w:eastAsia="Times New Roman" w:hAnsiTheme="minorHAnsi"/>
          <w:b/>
          <w:sz w:val="28"/>
          <w:szCs w:val="28"/>
          <w:lang w:val="fr-FR"/>
        </w:rPr>
        <w:t xml:space="preserve"> 2</w:t>
      </w:r>
    </w:p>
    <w:p w:rsidR="002205DF" w:rsidRPr="002205DF" w:rsidRDefault="002205DF" w:rsidP="002205DF">
      <w:pPr>
        <w:rPr>
          <w:rFonts w:asciiTheme="minorHAnsi" w:eastAsia="Times New Roman" w:hAnsiTheme="minorHAnsi"/>
          <w:b/>
          <w:sz w:val="28"/>
          <w:szCs w:val="28"/>
          <w:lang w:val="fr-FR"/>
        </w:rPr>
      </w:pPr>
    </w:p>
    <w:tbl>
      <w:tblPr>
        <w:tblW w:w="95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tblPr>
      <w:tblGrid>
        <w:gridCol w:w="6663"/>
        <w:gridCol w:w="1418"/>
        <w:gridCol w:w="1479"/>
      </w:tblGrid>
      <w:tr w:rsidR="009E02FD" w:rsidRPr="002205DF" w:rsidTr="002B2BA1">
        <w:tc>
          <w:tcPr>
            <w:tcW w:w="6663" w:type="dxa"/>
          </w:tcPr>
          <w:p w:rsidR="009E02FD" w:rsidRPr="002205DF" w:rsidRDefault="009E02FD" w:rsidP="002205DF">
            <w:pPr>
              <w:ind w:left="1134" w:right="52" w:hanging="567"/>
              <w:jc w:val="center"/>
              <w:rPr>
                <w:rFonts w:asciiTheme="minorHAnsi" w:hAnsiTheme="minorHAnsi"/>
                <w:lang w:val="fr-FR"/>
              </w:rPr>
            </w:pPr>
          </w:p>
          <w:p w:rsidR="009E02FD" w:rsidRPr="002205DF" w:rsidRDefault="002B22E7" w:rsidP="002205DF">
            <w:pPr>
              <w:ind w:left="602" w:right="52"/>
              <w:jc w:val="center"/>
              <w:rPr>
                <w:rFonts w:asciiTheme="minorHAnsi" w:hAnsiTheme="minorHAnsi"/>
                <w:b/>
                <w:lang w:val="fr-FR"/>
              </w:rPr>
            </w:pPr>
            <w:r w:rsidRPr="002205DF">
              <w:rPr>
                <w:rFonts w:asciiTheme="minorHAnsi" w:hAnsiTheme="minorHAnsi"/>
                <w:b/>
                <w:lang w:val="fr-FR"/>
              </w:rPr>
              <w:t>BUDGET NON ADMINISTRATIF 2016-</w:t>
            </w:r>
            <w:r w:rsidR="009E02FD" w:rsidRPr="002205DF">
              <w:rPr>
                <w:rFonts w:asciiTheme="minorHAnsi" w:hAnsiTheme="minorHAnsi"/>
                <w:b/>
                <w:lang w:val="fr-FR"/>
              </w:rPr>
              <w:t>2018</w:t>
            </w:r>
          </w:p>
        </w:tc>
        <w:tc>
          <w:tcPr>
            <w:tcW w:w="1418" w:type="dxa"/>
          </w:tcPr>
          <w:p w:rsidR="009E02FD" w:rsidRPr="002205DF" w:rsidRDefault="002B22E7" w:rsidP="002205DF">
            <w:pPr>
              <w:jc w:val="center"/>
              <w:rPr>
                <w:rFonts w:asciiTheme="minorHAnsi" w:hAnsiTheme="minorHAnsi"/>
                <w:lang w:val="fr-FR"/>
              </w:rPr>
            </w:pPr>
            <w:r w:rsidRPr="002205DF">
              <w:rPr>
                <w:rFonts w:asciiTheme="minorHAnsi" w:hAnsiTheme="minorHAnsi"/>
                <w:lang w:val="fr-FR"/>
              </w:rPr>
              <w:t>Poste du budget non administratif</w:t>
            </w:r>
          </w:p>
        </w:tc>
        <w:tc>
          <w:tcPr>
            <w:tcW w:w="1479" w:type="dxa"/>
          </w:tcPr>
          <w:p w:rsidR="009E02FD" w:rsidRPr="002205DF" w:rsidRDefault="002B22E7" w:rsidP="002205DF">
            <w:pPr>
              <w:jc w:val="center"/>
              <w:rPr>
                <w:rFonts w:asciiTheme="minorHAnsi" w:hAnsiTheme="minorHAnsi"/>
                <w:lang w:val="fr-FR"/>
              </w:rPr>
            </w:pPr>
            <w:r w:rsidRPr="002205DF">
              <w:rPr>
                <w:rFonts w:asciiTheme="minorHAnsi" w:hAnsiTheme="minorHAnsi"/>
                <w:lang w:val="fr-FR"/>
              </w:rPr>
              <w:t xml:space="preserve">Financement nécessaire sur trois ans (en </w:t>
            </w:r>
            <w:r w:rsidR="009E02FD" w:rsidRPr="002205DF">
              <w:rPr>
                <w:rFonts w:asciiTheme="minorHAnsi" w:hAnsiTheme="minorHAnsi"/>
                <w:lang w:val="fr-FR"/>
              </w:rPr>
              <w:t>CHF</w:t>
            </w:r>
            <w:r w:rsidRPr="002205DF">
              <w:rPr>
                <w:rFonts w:asciiTheme="minorHAnsi" w:hAnsiTheme="minorHAnsi"/>
                <w:lang w:val="fr-FR"/>
              </w:rPr>
              <w:t>)</w:t>
            </w:r>
          </w:p>
        </w:tc>
      </w:tr>
      <w:tr w:rsidR="009E02FD" w:rsidRPr="001D446B" w:rsidTr="002B2BA1">
        <w:tc>
          <w:tcPr>
            <w:tcW w:w="6663" w:type="dxa"/>
          </w:tcPr>
          <w:p w:rsidR="009E02FD" w:rsidRPr="002205DF" w:rsidRDefault="009E02FD" w:rsidP="002205DF">
            <w:pPr>
              <w:tabs>
                <w:tab w:val="left" w:pos="460"/>
              </w:tabs>
              <w:ind w:left="460" w:right="52" w:hanging="426"/>
              <w:rPr>
                <w:rFonts w:asciiTheme="minorHAnsi" w:hAnsiTheme="minorHAnsi"/>
                <w:sz w:val="22"/>
                <w:szCs w:val="22"/>
                <w:lang w:val="fr-FR"/>
              </w:rPr>
            </w:pPr>
            <w:r w:rsidRPr="002205DF">
              <w:rPr>
                <w:rFonts w:asciiTheme="minorHAnsi" w:hAnsiTheme="minorHAnsi"/>
                <w:sz w:val="22"/>
                <w:szCs w:val="22"/>
                <w:lang w:val="fr-FR"/>
              </w:rPr>
              <w:t xml:space="preserve">1. </w:t>
            </w:r>
            <w:r w:rsidRPr="002205DF">
              <w:rPr>
                <w:rFonts w:asciiTheme="minorHAnsi" w:hAnsiTheme="minorHAnsi"/>
                <w:sz w:val="22"/>
                <w:szCs w:val="22"/>
                <w:lang w:val="fr-FR"/>
              </w:rPr>
              <w:tab/>
              <w:t>C</w:t>
            </w:r>
            <w:r w:rsidR="00123F88" w:rsidRPr="002205DF">
              <w:rPr>
                <w:rFonts w:asciiTheme="minorHAnsi" w:hAnsiTheme="minorHAnsi"/>
                <w:sz w:val="22"/>
                <w:szCs w:val="22"/>
                <w:lang w:val="fr-FR"/>
              </w:rPr>
              <w:t>oûts liés au recrutement de trois Responsables régionaux chargés de mieux soutenir les Parties au sein des quatre équipes régionales et de répondre au nombre croissant de demandes d’avis et d’aide concernant les mises à jour relatives aux sites et le SISR, les rapports liés à l’Art 3.2</w:t>
            </w:r>
            <w:r w:rsidRPr="002205DF">
              <w:rPr>
                <w:rFonts w:asciiTheme="minorHAnsi" w:hAnsiTheme="minorHAnsi"/>
                <w:sz w:val="22"/>
                <w:szCs w:val="22"/>
                <w:lang w:val="fr-FR"/>
              </w:rPr>
              <w:t xml:space="preserve">, </w:t>
            </w:r>
            <w:r w:rsidR="00123F88" w:rsidRPr="002205DF">
              <w:rPr>
                <w:rFonts w:asciiTheme="minorHAnsi" w:hAnsiTheme="minorHAnsi"/>
                <w:sz w:val="22"/>
                <w:szCs w:val="22"/>
                <w:lang w:val="fr-FR"/>
              </w:rPr>
              <w:t xml:space="preserve">les </w:t>
            </w:r>
            <w:r w:rsidR="00D42C74" w:rsidRPr="002205DF">
              <w:rPr>
                <w:rFonts w:asciiTheme="minorHAnsi" w:hAnsiTheme="minorHAnsi"/>
                <w:sz w:val="22"/>
                <w:szCs w:val="22"/>
                <w:lang w:val="fr-FR"/>
              </w:rPr>
              <w:t>I</w:t>
            </w:r>
            <w:r w:rsidRPr="002205DF">
              <w:rPr>
                <w:rFonts w:asciiTheme="minorHAnsi" w:hAnsiTheme="minorHAnsi"/>
                <w:sz w:val="22"/>
                <w:szCs w:val="22"/>
                <w:lang w:val="fr-FR"/>
              </w:rPr>
              <w:t>nitiatives</w:t>
            </w:r>
            <w:r w:rsidR="00123F88" w:rsidRPr="002205DF">
              <w:rPr>
                <w:rFonts w:asciiTheme="minorHAnsi" w:hAnsiTheme="minorHAnsi"/>
                <w:sz w:val="22"/>
                <w:szCs w:val="22"/>
                <w:lang w:val="fr-FR"/>
              </w:rPr>
              <w:t xml:space="preserve"> régionales</w:t>
            </w:r>
            <w:r w:rsidRPr="002205DF">
              <w:rPr>
                <w:rFonts w:asciiTheme="minorHAnsi" w:hAnsiTheme="minorHAnsi"/>
                <w:sz w:val="22"/>
                <w:szCs w:val="22"/>
                <w:lang w:val="fr-FR"/>
              </w:rPr>
              <w:t xml:space="preserve">, </w:t>
            </w:r>
            <w:r w:rsidR="00123F88" w:rsidRPr="002205DF">
              <w:rPr>
                <w:rFonts w:asciiTheme="minorHAnsi" w:hAnsiTheme="minorHAnsi"/>
                <w:sz w:val="22"/>
                <w:szCs w:val="22"/>
                <w:lang w:val="fr-FR"/>
              </w:rPr>
              <w:t xml:space="preserve">la supervision de projet, la mobilisation de ressources, </w:t>
            </w:r>
            <w:r w:rsidR="008D42AC" w:rsidRPr="002205DF">
              <w:rPr>
                <w:rFonts w:asciiTheme="minorHAnsi" w:hAnsiTheme="minorHAnsi"/>
                <w:sz w:val="22"/>
                <w:szCs w:val="22"/>
                <w:lang w:val="fr-FR"/>
              </w:rPr>
              <w:t>l’élaboration d’ODD, etc.</w:t>
            </w:r>
          </w:p>
        </w:tc>
        <w:tc>
          <w:tcPr>
            <w:tcW w:w="1418" w:type="dxa"/>
          </w:tcPr>
          <w:p w:rsidR="009E02FD" w:rsidRPr="002205DF" w:rsidRDefault="009E02FD" w:rsidP="00FB1011">
            <w:pPr>
              <w:jc w:val="center"/>
              <w:rPr>
                <w:rFonts w:asciiTheme="minorHAnsi" w:hAnsiTheme="minorHAnsi"/>
                <w:sz w:val="22"/>
                <w:szCs w:val="22"/>
                <w:lang w:val="fr-FR"/>
              </w:rPr>
            </w:pPr>
            <w:r w:rsidRPr="002205DF">
              <w:rPr>
                <w:rFonts w:asciiTheme="minorHAnsi" w:hAnsiTheme="minorHAnsi"/>
                <w:sz w:val="22"/>
                <w:szCs w:val="22"/>
                <w:lang w:val="fr-FR"/>
              </w:rPr>
              <w:t>A</w:t>
            </w:r>
          </w:p>
          <w:p w:rsidR="009E02FD" w:rsidRPr="002205DF" w:rsidRDefault="009E02FD" w:rsidP="00FB1011">
            <w:pPr>
              <w:jc w:val="center"/>
              <w:rPr>
                <w:rFonts w:asciiTheme="minorHAnsi" w:hAnsiTheme="minorHAnsi"/>
                <w:sz w:val="22"/>
                <w:szCs w:val="22"/>
                <w:lang w:val="fr-FR"/>
              </w:rPr>
            </w:pPr>
          </w:p>
        </w:tc>
        <w:tc>
          <w:tcPr>
            <w:tcW w:w="1479" w:type="dxa"/>
          </w:tcPr>
          <w:p w:rsidR="009E02FD" w:rsidRPr="002205DF" w:rsidRDefault="002B22E7" w:rsidP="00CF4E24">
            <w:pPr>
              <w:ind w:right="114"/>
              <w:jc w:val="right"/>
              <w:rPr>
                <w:rFonts w:asciiTheme="minorHAnsi" w:hAnsiTheme="minorHAnsi"/>
                <w:sz w:val="22"/>
                <w:szCs w:val="22"/>
                <w:lang w:val="fr-FR"/>
              </w:rPr>
            </w:pPr>
            <w:r w:rsidRPr="002205DF">
              <w:rPr>
                <w:rFonts w:asciiTheme="minorHAnsi" w:hAnsiTheme="minorHAnsi"/>
                <w:sz w:val="22"/>
                <w:szCs w:val="22"/>
                <w:lang w:val="fr-FR"/>
              </w:rPr>
              <w:t>900 </w:t>
            </w:r>
            <w:r w:rsidR="009E02FD" w:rsidRPr="002205DF">
              <w:rPr>
                <w:rFonts w:asciiTheme="minorHAnsi" w:hAnsiTheme="minorHAnsi"/>
                <w:sz w:val="22"/>
                <w:szCs w:val="22"/>
                <w:lang w:val="fr-FR"/>
              </w:rPr>
              <w:t>000</w:t>
            </w:r>
          </w:p>
        </w:tc>
      </w:tr>
      <w:tr w:rsidR="009E02FD" w:rsidRPr="001D446B" w:rsidTr="002B2BA1">
        <w:tc>
          <w:tcPr>
            <w:tcW w:w="6663" w:type="dxa"/>
          </w:tcPr>
          <w:p w:rsidR="009E02FD" w:rsidRPr="002205DF" w:rsidRDefault="009E02FD" w:rsidP="002205DF">
            <w:pPr>
              <w:tabs>
                <w:tab w:val="left" w:pos="460"/>
              </w:tabs>
              <w:ind w:left="460" w:right="52" w:hanging="426"/>
              <w:rPr>
                <w:rFonts w:asciiTheme="minorHAnsi" w:hAnsiTheme="minorHAnsi"/>
                <w:sz w:val="22"/>
                <w:szCs w:val="22"/>
                <w:lang w:val="fr-FR"/>
              </w:rPr>
            </w:pPr>
            <w:r w:rsidRPr="002205DF">
              <w:rPr>
                <w:rFonts w:asciiTheme="minorHAnsi" w:hAnsiTheme="minorHAnsi"/>
                <w:sz w:val="22"/>
                <w:szCs w:val="22"/>
                <w:lang w:val="fr-FR"/>
              </w:rPr>
              <w:t xml:space="preserve">2. </w:t>
            </w:r>
            <w:r w:rsidRPr="002205DF">
              <w:rPr>
                <w:rFonts w:asciiTheme="minorHAnsi" w:hAnsiTheme="minorHAnsi"/>
                <w:sz w:val="22"/>
                <w:szCs w:val="22"/>
                <w:lang w:val="fr-FR"/>
              </w:rPr>
              <w:tab/>
            </w:r>
            <w:r w:rsidR="008D42AC" w:rsidRPr="002205DF">
              <w:rPr>
                <w:rFonts w:asciiTheme="minorHAnsi" w:hAnsiTheme="minorHAnsi"/>
                <w:sz w:val="22"/>
                <w:szCs w:val="22"/>
                <w:lang w:val="fr-FR"/>
              </w:rPr>
              <w:t xml:space="preserve">Missions consultatives </w:t>
            </w:r>
            <w:r w:rsidRPr="002205DF">
              <w:rPr>
                <w:rFonts w:asciiTheme="minorHAnsi" w:hAnsiTheme="minorHAnsi"/>
                <w:sz w:val="22"/>
                <w:szCs w:val="22"/>
                <w:lang w:val="fr-FR"/>
              </w:rPr>
              <w:t xml:space="preserve">Ramsar </w:t>
            </w:r>
            <w:r w:rsidR="008D42AC" w:rsidRPr="002205DF">
              <w:rPr>
                <w:rFonts w:asciiTheme="minorHAnsi" w:hAnsiTheme="minorHAnsi"/>
                <w:sz w:val="22"/>
                <w:szCs w:val="22"/>
                <w:lang w:val="fr-FR"/>
              </w:rPr>
              <w:t>à destination des</w:t>
            </w:r>
            <w:r w:rsidRPr="002205DF">
              <w:rPr>
                <w:rFonts w:asciiTheme="minorHAnsi" w:hAnsiTheme="minorHAnsi"/>
                <w:sz w:val="22"/>
                <w:szCs w:val="22"/>
                <w:lang w:val="fr-FR"/>
              </w:rPr>
              <w:t xml:space="preserve"> Parties </w:t>
            </w:r>
            <w:r w:rsidR="008D42AC" w:rsidRPr="002205DF">
              <w:rPr>
                <w:rFonts w:asciiTheme="minorHAnsi" w:hAnsiTheme="minorHAnsi"/>
                <w:sz w:val="22"/>
                <w:szCs w:val="22"/>
                <w:lang w:val="fr-FR"/>
              </w:rPr>
              <w:t xml:space="preserve">ayant demandé une </w:t>
            </w:r>
            <w:r w:rsidRPr="002205DF">
              <w:rPr>
                <w:rFonts w:asciiTheme="minorHAnsi" w:hAnsiTheme="minorHAnsi"/>
                <w:sz w:val="22"/>
                <w:szCs w:val="22"/>
                <w:lang w:val="fr-FR"/>
              </w:rPr>
              <w:t>assistance</w:t>
            </w:r>
          </w:p>
        </w:tc>
        <w:tc>
          <w:tcPr>
            <w:tcW w:w="1418" w:type="dxa"/>
          </w:tcPr>
          <w:p w:rsidR="009E02FD" w:rsidRPr="002205DF" w:rsidRDefault="009E02FD" w:rsidP="00FB1011">
            <w:pPr>
              <w:jc w:val="center"/>
              <w:rPr>
                <w:rFonts w:asciiTheme="minorHAnsi" w:hAnsiTheme="minorHAnsi"/>
                <w:sz w:val="22"/>
                <w:szCs w:val="22"/>
                <w:lang w:val="fr-FR"/>
              </w:rPr>
            </w:pPr>
            <w:r w:rsidRPr="002205DF">
              <w:rPr>
                <w:rFonts w:asciiTheme="minorHAnsi" w:hAnsiTheme="minorHAnsi"/>
                <w:sz w:val="22"/>
                <w:szCs w:val="22"/>
                <w:lang w:val="fr-FR"/>
              </w:rPr>
              <w:t>B</w:t>
            </w:r>
          </w:p>
        </w:tc>
        <w:tc>
          <w:tcPr>
            <w:tcW w:w="1479" w:type="dxa"/>
          </w:tcPr>
          <w:p w:rsidR="009E02FD" w:rsidRPr="002205DF" w:rsidRDefault="002B22E7" w:rsidP="00CF4E24">
            <w:pPr>
              <w:ind w:right="114"/>
              <w:jc w:val="right"/>
              <w:rPr>
                <w:rFonts w:asciiTheme="minorHAnsi" w:hAnsiTheme="minorHAnsi"/>
                <w:sz w:val="22"/>
                <w:szCs w:val="22"/>
                <w:lang w:val="fr-FR"/>
              </w:rPr>
            </w:pPr>
            <w:r w:rsidRPr="002205DF">
              <w:rPr>
                <w:rFonts w:asciiTheme="minorHAnsi" w:hAnsiTheme="minorHAnsi"/>
                <w:sz w:val="22"/>
                <w:szCs w:val="22"/>
                <w:lang w:val="fr-FR"/>
              </w:rPr>
              <w:t>500 </w:t>
            </w:r>
            <w:r w:rsidR="009E02FD" w:rsidRPr="002205DF">
              <w:rPr>
                <w:rFonts w:asciiTheme="minorHAnsi" w:hAnsiTheme="minorHAnsi"/>
                <w:sz w:val="22"/>
                <w:szCs w:val="22"/>
                <w:lang w:val="fr-FR"/>
              </w:rPr>
              <w:t>000</w:t>
            </w:r>
          </w:p>
        </w:tc>
      </w:tr>
      <w:tr w:rsidR="009E02FD" w:rsidRPr="001D446B" w:rsidTr="002B2BA1">
        <w:tc>
          <w:tcPr>
            <w:tcW w:w="6663" w:type="dxa"/>
          </w:tcPr>
          <w:p w:rsidR="009E02FD" w:rsidRPr="002205DF" w:rsidRDefault="008D42AC" w:rsidP="002205DF">
            <w:pPr>
              <w:tabs>
                <w:tab w:val="left" w:pos="460"/>
              </w:tabs>
              <w:ind w:left="460" w:right="52" w:hanging="426"/>
              <w:rPr>
                <w:rFonts w:asciiTheme="minorHAnsi" w:hAnsiTheme="minorHAnsi"/>
                <w:sz w:val="22"/>
                <w:szCs w:val="22"/>
                <w:lang w:val="fr-FR"/>
              </w:rPr>
            </w:pPr>
            <w:r w:rsidRPr="002205DF">
              <w:rPr>
                <w:rFonts w:asciiTheme="minorHAnsi" w:hAnsiTheme="minorHAnsi"/>
                <w:sz w:val="22"/>
                <w:szCs w:val="22"/>
                <w:lang w:val="fr-FR"/>
              </w:rPr>
              <w:t xml:space="preserve">3. </w:t>
            </w:r>
            <w:r w:rsidRPr="002205DF">
              <w:rPr>
                <w:rFonts w:asciiTheme="minorHAnsi" w:hAnsiTheme="minorHAnsi"/>
                <w:sz w:val="22"/>
                <w:szCs w:val="22"/>
                <w:lang w:val="fr-FR"/>
              </w:rPr>
              <w:tab/>
              <w:t>Appui en faveur du Partenariat mondial pour la restauration des zones humides et déblocage de fonds en faveur de projets précis conformément au PS4</w:t>
            </w:r>
            <w:r w:rsidR="000D4899" w:rsidRPr="002205DF">
              <w:rPr>
                <w:rFonts w:asciiTheme="minorHAnsi" w:hAnsiTheme="minorHAnsi"/>
                <w:sz w:val="22"/>
                <w:szCs w:val="22"/>
                <w:lang w:val="fr-FR"/>
              </w:rPr>
              <w:t>, objectifs, partenaires et appui des donateurs</w:t>
            </w:r>
          </w:p>
        </w:tc>
        <w:tc>
          <w:tcPr>
            <w:tcW w:w="1418" w:type="dxa"/>
          </w:tcPr>
          <w:p w:rsidR="009E02FD" w:rsidRPr="002205DF" w:rsidRDefault="009E02FD" w:rsidP="00FB1011">
            <w:pPr>
              <w:jc w:val="center"/>
              <w:rPr>
                <w:rFonts w:asciiTheme="minorHAnsi" w:hAnsiTheme="minorHAnsi"/>
                <w:sz w:val="22"/>
                <w:szCs w:val="22"/>
                <w:lang w:val="fr-FR"/>
              </w:rPr>
            </w:pPr>
            <w:r w:rsidRPr="002205DF">
              <w:rPr>
                <w:rFonts w:asciiTheme="minorHAnsi" w:hAnsiTheme="minorHAnsi"/>
                <w:sz w:val="22"/>
                <w:szCs w:val="22"/>
                <w:lang w:val="fr-FR"/>
              </w:rPr>
              <w:t>C</w:t>
            </w:r>
          </w:p>
        </w:tc>
        <w:tc>
          <w:tcPr>
            <w:tcW w:w="1479" w:type="dxa"/>
          </w:tcPr>
          <w:p w:rsidR="009E02FD" w:rsidRPr="002205DF" w:rsidRDefault="002B22E7" w:rsidP="00CF4E24">
            <w:pPr>
              <w:ind w:right="114"/>
              <w:jc w:val="right"/>
              <w:rPr>
                <w:rFonts w:asciiTheme="minorHAnsi" w:hAnsiTheme="minorHAnsi"/>
                <w:sz w:val="22"/>
                <w:szCs w:val="22"/>
                <w:lang w:val="fr-FR"/>
              </w:rPr>
            </w:pPr>
            <w:r w:rsidRPr="002205DF">
              <w:rPr>
                <w:rFonts w:asciiTheme="minorHAnsi" w:hAnsiTheme="minorHAnsi"/>
                <w:sz w:val="22"/>
                <w:szCs w:val="22"/>
                <w:lang w:val="fr-FR"/>
              </w:rPr>
              <w:t>10 </w:t>
            </w:r>
            <w:r w:rsidR="009E02FD" w:rsidRPr="002205DF">
              <w:rPr>
                <w:rFonts w:asciiTheme="minorHAnsi" w:hAnsiTheme="minorHAnsi"/>
                <w:sz w:val="22"/>
                <w:szCs w:val="22"/>
                <w:lang w:val="fr-FR"/>
              </w:rPr>
              <w:t>0</w:t>
            </w:r>
            <w:r w:rsidRPr="002205DF">
              <w:rPr>
                <w:rFonts w:asciiTheme="minorHAnsi" w:hAnsiTheme="minorHAnsi"/>
                <w:sz w:val="22"/>
                <w:szCs w:val="22"/>
                <w:lang w:val="fr-FR"/>
              </w:rPr>
              <w:t>00 </w:t>
            </w:r>
            <w:r w:rsidR="009E02FD" w:rsidRPr="002205DF">
              <w:rPr>
                <w:rFonts w:asciiTheme="minorHAnsi" w:hAnsiTheme="minorHAnsi"/>
                <w:sz w:val="22"/>
                <w:szCs w:val="22"/>
                <w:lang w:val="fr-FR"/>
              </w:rPr>
              <w:t>000</w:t>
            </w:r>
          </w:p>
        </w:tc>
      </w:tr>
      <w:tr w:rsidR="009E02FD" w:rsidRPr="001D446B" w:rsidTr="002B2BA1">
        <w:tc>
          <w:tcPr>
            <w:tcW w:w="6663" w:type="dxa"/>
          </w:tcPr>
          <w:p w:rsidR="009E02FD" w:rsidRPr="002205DF" w:rsidRDefault="009E02FD" w:rsidP="002205DF">
            <w:pPr>
              <w:tabs>
                <w:tab w:val="left" w:pos="460"/>
              </w:tabs>
              <w:ind w:left="460" w:right="52" w:hanging="426"/>
              <w:rPr>
                <w:rFonts w:asciiTheme="minorHAnsi" w:hAnsiTheme="minorHAnsi"/>
                <w:sz w:val="22"/>
                <w:szCs w:val="22"/>
                <w:lang w:val="fr-FR"/>
              </w:rPr>
            </w:pPr>
            <w:r w:rsidRPr="002205DF">
              <w:rPr>
                <w:rFonts w:asciiTheme="minorHAnsi" w:hAnsiTheme="minorHAnsi"/>
                <w:sz w:val="22"/>
                <w:szCs w:val="22"/>
                <w:lang w:val="fr-FR"/>
              </w:rPr>
              <w:t xml:space="preserve">4. </w:t>
            </w:r>
            <w:r w:rsidRPr="002205DF">
              <w:rPr>
                <w:rFonts w:asciiTheme="minorHAnsi" w:hAnsiTheme="minorHAnsi"/>
                <w:sz w:val="22"/>
                <w:szCs w:val="22"/>
                <w:lang w:val="fr-FR"/>
              </w:rPr>
              <w:tab/>
            </w:r>
            <w:r w:rsidR="00F52D2D" w:rsidRPr="002205DF">
              <w:rPr>
                <w:rFonts w:asciiTheme="minorHAnsi" w:hAnsiTheme="minorHAnsi"/>
                <w:sz w:val="22"/>
                <w:szCs w:val="22"/>
                <w:lang w:val="fr-FR"/>
              </w:rPr>
              <w:t>Appui à l’utilisation de la langue arabe dans tout ce qui a trait au site web, au SISR, aux médias et aux publications et soutien en faveur des Parties arabophones</w:t>
            </w:r>
          </w:p>
        </w:tc>
        <w:tc>
          <w:tcPr>
            <w:tcW w:w="1418" w:type="dxa"/>
          </w:tcPr>
          <w:p w:rsidR="009E02FD" w:rsidRPr="002205DF" w:rsidRDefault="009E02FD" w:rsidP="00FB1011">
            <w:pPr>
              <w:jc w:val="center"/>
              <w:rPr>
                <w:rFonts w:asciiTheme="minorHAnsi" w:hAnsiTheme="minorHAnsi"/>
                <w:sz w:val="22"/>
                <w:szCs w:val="22"/>
                <w:lang w:val="fr-FR"/>
              </w:rPr>
            </w:pPr>
            <w:r w:rsidRPr="002205DF">
              <w:rPr>
                <w:rFonts w:asciiTheme="minorHAnsi" w:hAnsiTheme="minorHAnsi"/>
                <w:sz w:val="22"/>
                <w:szCs w:val="22"/>
                <w:lang w:val="fr-FR"/>
              </w:rPr>
              <w:t>D</w:t>
            </w:r>
          </w:p>
        </w:tc>
        <w:tc>
          <w:tcPr>
            <w:tcW w:w="1479" w:type="dxa"/>
          </w:tcPr>
          <w:p w:rsidR="009E02FD" w:rsidRPr="002205DF" w:rsidRDefault="002B22E7" w:rsidP="00CF4E24">
            <w:pPr>
              <w:ind w:right="114"/>
              <w:jc w:val="right"/>
              <w:rPr>
                <w:rFonts w:asciiTheme="minorHAnsi" w:hAnsiTheme="minorHAnsi"/>
                <w:sz w:val="22"/>
                <w:szCs w:val="22"/>
                <w:lang w:val="fr-FR"/>
              </w:rPr>
            </w:pPr>
            <w:r w:rsidRPr="002205DF">
              <w:rPr>
                <w:rFonts w:asciiTheme="minorHAnsi" w:hAnsiTheme="minorHAnsi"/>
                <w:sz w:val="22"/>
                <w:szCs w:val="22"/>
                <w:lang w:val="fr-FR"/>
              </w:rPr>
              <w:t>1 200 </w:t>
            </w:r>
            <w:r w:rsidR="009E02FD" w:rsidRPr="002205DF">
              <w:rPr>
                <w:rFonts w:asciiTheme="minorHAnsi" w:hAnsiTheme="minorHAnsi"/>
                <w:sz w:val="22"/>
                <w:szCs w:val="22"/>
                <w:lang w:val="fr-FR"/>
              </w:rPr>
              <w:t>000</w:t>
            </w:r>
          </w:p>
        </w:tc>
      </w:tr>
      <w:tr w:rsidR="009E02FD" w:rsidRPr="001D446B" w:rsidTr="002B2BA1">
        <w:trPr>
          <w:trHeight w:val="343"/>
        </w:trPr>
        <w:tc>
          <w:tcPr>
            <w:tcW w:w="6663" w:type="dxa"/>
          </w:tcPr>
          <w:p w:rsidR="009E02FD" w:rsidRPr="002205DF" w:rsidRDefault="009E02FD" w:rsidP="002205DF">
            <w:pPr>
              <w:tabs>
                <w:tab w:val="left" w:pos="460"/>
              </w:tabs>
              <w:ind w:left="460" w:right="52" w:hanging="426"/>
              <w:rPr>
                <w:rFonts w:asciiTheme="minorHAnsi" w:hAnsiTheme="minorHAnsi"/>
                <w:sz w:val="22"/>
                <w:szCs w:val="22"/>
                <w:lang w:val="fr-FR"/>
              </w:rPr>
            </w:pPr>
            <w:r w:rsidRPr="002205DF">
              <w:rPr>
                <w:rFonts w:asciiTheme="minorHAnsi" w:hAnsiTheme="minorHAnsi"/>
                <w:sz w:val="22"/>
                <w:szCs w:val="22"/>
                <w:lang w:val="fr-FR"/>
              </w:rPr>
              <w:t xml:space="preserve">5. </w:t>
            </w:r>
            <w:r w:rsidRPr="002205DF">
              <w:rPr>
                <w:rFonts w:asciiTheme="minorHAnsi" w:hAnsiTheme="minorHAnsi"/>
                <w:sz w:val="22"/>
                <w:szCs w:val="22"/>
                <w:lang w:val="fr-FR"/>
              </w:rPr>
              <w:tab/>
            </w:r>
            <w:r w:rsidR="00F52D2D" w:rsidRPr="002205DF">
              <w:rPr>
                <w:rFonts w:asciiTheme="minorHAnsi" w:hAnsiTheme="minorHAnsi"/>
                <w:sz w:val="22"/>
                <w:szCs w:val="22"/>
                <w:lang w:val="fr-FR"/>
              </w:rPr>
              <w:t xml:space="preserve">Établissement de contacts et gestion d’un réseau virtuel </w:t>
            </w:r>
            <w:r w:rsidR="004602ED" w:rsidRPr="002205DF">
              <w:rPr>
                <w:rFonts w:asciiTheme="minorHAnsi" w:hAnsiTheme="minorHAnsi"/>
                <w:sz w:val="22"/>
                <w:szCs w:val="22"/>
                <w:lang w:val="fr-FR"/>
              </w:rPr>
              <w:t>pour les spécialistes des zones humides, en lien avec le portail en ligne sur le développ</w:t>
            </w:r>
            <w:r w:rsidR="00D42C74" w:rsidRPr="002205DF">
              <w:rPr>
                <w:rFonts w:asciiTheme="minorHAnsi" w:hAnsiTheme="minorHAnsi"/>
                <w:sz w:val="22"/>
                <w:szCs w:val="22"/>
                <w:lang w:val="fr-FR"/>
              </w:rPr>
              <w:t>ement des capacités au titre d’I</w:t>
            </w:r>
            <w:r w:rsidR="004602ED" w:rsidRPr="002205DF">
              <w:rPr>
                <w:rFonts w:asciiTheme="minorHAnsi" w:hAnsiTheme="minorHAnsi"/>
                <w:sz w:val="22"/>
                <w:szCs w:val="22"/>
                <w:lang w:val="fr-FR"/>
              </w:rPr>
              <w:t xml:space="preserve">nitiatives régionales, dans le but de produire les </w:t>
            </w:r>
            <w:r w:rsidR="007D1A8A" w:rsidRPr="002205DF">
              <w:rPr>
                <w:rFonts w:asciiTheme="minorHAnsi" w:hAnsiTheme="minorHAnsi"/>
                <w:sz w:val="22"/>
                <w:szCs w:val="22"/>
                <w:lang w:val="fr-FR"/>
              </w:rPr>
              <w:t>supports</w:t>
            </w:r>
            <w:r w:rsidR="004602ED" w:rsidRPr="002205DF">
              <w:rPr>
                <w:rFonts w:asciiTheme="minorHAnsi" w:hAnsiTheme="minorHAnsi"/>
                <w:sz w:val="22"/>
                <w:szCs w:val="22"/>
                <w:lang w:val="fr-FR"/>
              </w:rPr>
              <w:t xml:space="preserve"> voulus, de développer les capacités, d’échanger des données d’expérience et de faciliter l’échange d’information entre pays et populations</w:t>
            </w:r>
          </w:p>
        </w:tc>
        <w:tc>
          <w:tcPr>
            <w:tcW w:w="1418" w:type="dxa"/>
          </w:tcPr>
          <w:p w:rsidR="009E02FD" w:rsidRPr="002205DF" w:rsidRDefault="009E02FD" w:rsidP="00FB1011">
            <w:pPr>
              <w:jc w:val="center"/>
              <w:rPr>
                <w:rFonts w:asciiTheme="minorHAnsi" w:hAnsiTheme="minorHAnsi"/>
                <w:sz w:val="22"/>
                <w:szCs w:val="22"/>
                <w:lang w:val="fr-FR"/>
              </w:rPr>
            </w:pPr>
            <w:r w:rsidRPr="002205DF">
              <w:rPr>
                <w:rFonts w:asciiTheme="minorHAnsi" w:hAnsiTheme="minorHAnsi"/>
                <w:sz w:val="22"/>
                <w:szCs w:val="22"/>
                <w:lang w:val="fr-FR"/>
              </w:rPr>
              <w:t>E</w:t>
            </w:r>
          </w:p>
        </w:tc>
        <w:tc>
          <w:tcPr>
            <w:tcW w:w="1479" w:type="dxa"/>
          </w:tcPr>
          <w:p w:rsidR="009E02FD" w:rsidRPr="002205DF" w:rsidRDefault="002B22E7" w:rsidP="00CF4E24">
            <w:pPr>
              <w:ind w:right="114"/>
              <w:jc w:val="right"/>
              <w:rPr>
                <w:rFonts w:asciiTheme="minorHAnsi" w:hAnsiTheme="minorHAnsi"/>
                <w:sz w:val="22"/>
                <w:szCs w:val="22"/>
                <w:lang w:val="fr-FR"/>
              </w:rPr>
            </w:pPr>
            <w:r w:rsidRPr="002205DF">
              <w:rPr>
                <w:rFonts w:asciiTheme="minorHAnsi" w:hAnsiTheme="minorHAnsi"/>
                <w:sz w:val="22"/>
                <w:szCs w:val="22"/>
                <w:lang w:val="fr-FR"/>
              </w:rPr>
              <w:t>150 </w:t>
            </w:r>
            <w:r w:rsidR="009E02FD" w:rsidRPr="002205DF">
              <w:rPr>
                <w:rFonts w:asciiTheme="minorHAnsi" w:hAnsiTheme="minorHAnsi"/>
                <w:sz w:val="22"/>
                <w:szCs w:val="22"/>
                <w:lang w:val="fr-FR"/>
              </w:rPr>
              <w:t>000</w:t>
            </w:r>
          </w:p>
        </w:tc>
      </w:tr>
      <w:tr w:rsidR="009E02FD" w:rsidRPr="001D446B" w:rsidTr="002B2BA1">
        <w:tc>
          <w:tcPr>
            <w:tcW w:w="6663" w:type="dxa"/>
          </w:tcPr>
          <w:p w:rsidR="009E02FD" w:rsidRPr="002205DF" w:rsidRDefault="009E02FD" w:rsidP="002205DF">
            <w:pPr>
              <w:tabs>
                <w:tab w:val="left" w:pos="460"/>
              </w:tabs>
              <w:ind w:left="460" w:right="52" w:hanging="426"/>
              <w:rPr>
                <w:rFonts w:asciiTheme="minorHAnsi" w:hAnsiTheme="minorHAnsi"/>
                <w:sz w:val="22"/>
                <w:szCs w:val="22"/>
                <w:lang w:val="fr-FR"/>
              </w:rPr>
            </w:pPr>
            <w:r w:rsidRPr="002205DF">
              <w:rPr>
                <w:rFonts w:asciiTheme="minorHAnsi" w:hAnsiTheme="minorHAnsi"/>
                <w:sz w:val="22"/>
                <w:szCs w:val="22"/>
                <w:lang w:val="fr-FR"/>
              </w:rPr>
              <w:t xml:space="preserve">6. </w:t>
            </w:r>
            <w:r w:rsidRPr="002205DF">
              <w:rPr>
                <w:rFonts w:asciiTheme="minorHAnsi" w:hAnsiTheme="minorHAnsi"/>
                <w:sz w:val="22"/>
                <w:szCs w:val="22"/>
                <w:lang w:val="fr-FR"/>
              </w:rPr>
              <w:tab/>
            </w:r>
            <w:r w:rsidR="00D42C74" w:rsidRPr="002205DF">
              <w:rPr>
                <w:rFonts w:asciiTheme="minorHAnsi" w:hAnsiTheme="minorHAnsi"/>
                <w:sz w:val="22"/>
                <w:szCs w:val="22"/>
                <w:lang w:val="fr-FR"/>
              </w:rPr>
              <w:t>Appui en faveur du nouveau P</w:t>
            </w:r>
            <w:r w:rsidR="004602ED" w:rsidRPr="002205DF">
              <w:rPr>
                <w:rFonts w:asciiTheme="minorHAnsi" w:hAnsiTheme="minorHAnsi"/>
                <w:sz w:val="22"/>
                <w:szCs w:val="22"/>
                <w:lang w:val="fr-FR"/>
              </w:rPr>
              <w:t xml:space="preserve">rogramme de travail 2016-2018 du GEST à l’aide de mesures visant à </w:t>
            </w:r>
            <w:r w:rsidR="004842F3" w:rsidRPr="002205DF">
              <w:rPr>
                <w:rFonts w:asciiTheme="minorHAnsi" w:hAnsiTheme="minorHAnsi"/>
                <w:sz w:val="22"/>
                <w:szCs w:val="22"/>
                <w:lang w:val="fr-FR"/>
              </w:rPr>
              <w:t>examiner les procédés et produits du GEST, à se conformer à la nouvelle stratégie et à fournir des avis techniques sur mesure en réponse à des besoins précis</w:t>
            </w:r>
          </w:p>
        </w:tc>
        <w:tc>
          <w:tcPr>
            <w:tcW w:w="1418" w:type="dxa"/>
          </w:tcPr>
          <w:p w:rsidR="009E02FD" w:rsidRPr="002205DF" w:rsidRDefault="009E02FD" w:rsidP="00FB1011">
            <w:pPr>
              <w:jc w:val="center"/>
              <w:rPr>
                <w:rFonts w:asciiTheme="minorHAnsi" w:hAnsiTheme="minorHAnsi"/>
                <w:sz w:val="22"/>
                <w:szCs w:val="22"/>
                <w:lang w:val="fr-FR"/>
              </w:rPr>
            </w:pPr>
            <w:r w:rsidRPr="002205DF">
              <w:rPr>
                <w:rFonts w:asciiTheme="minorHAnsi" w:hAnsiTheme="minorHAnsi"/>
                <w:sz w:val="22"/>
                <w:szCs w:val="22"/>
                <w:lang w:val="fr-FR"/>
              </w:rPr>
              <w:t>F</w:t>
            </w:r>
          </w:p>
        </w:tc>
        <w:tc>
          <w:tcPr>
            <w:tcW w:w="1479" w:type="dxa"/>
          </w:tcPr>
          <w:p w:rsidR="009E02FD" w:rsidRPr="002205DF" w:rsidRDefault="002B22E7" w:rsidP="00CF4E24">
            <w:pPr>
              <w:ind w:right="114"/>
              <w:jc w:val="right"/>
              <w:rPr>
                <w:rFonts w:asciiTheme="minorHAnsi" w:hAnsiTheme="minorHAnsi"/>
                <w:sz w:val="22"/>
                <w:szCs w:val="22"/>
                <w:lang w:val="fr-FR"/>
              </w:rPr>
            </w:pPr>
            <w:r w:rsidRPr="002205DF">
              <w:rPr>
                <w:rFonts w:asciiTheme="minorHAnsi" w:hAnsiTheme="minorHAnsi"/>
                <w:sz w:val="22"/>
                <w:szCs w:val="22"/>
                <w:lang w:val="fr-FR"/>
              </w:rPr>
              <w:t>150 </w:t>
            </w:r>
            <w:r w:rsidR="009E02FD" w:rsidRPr="002205DF">
              <w:rPr>
                <w:rFonts w:asciiTheme="minorHAnsi" w:hAnsiTheme="minorHAnsi"/>
                <w:sz w:val="22"/>
                <w:szCs w:val="22"/>
                <w:lang w:val="fr-FR"/>
              </w:rPr>
              <w:t>000</w:t>
            </w:r>
          </w:p>
        </w:tc>
      </w:tr>
      <w:tr w:rsidR="009E02FD" w:rsidRPr="001D446B" w:rsidTr="002B2BA1">
        <w:tc>
          <w:tcPr>
            <w:tcW w:w="6663" w:type="dxa"/>
          </w:tcPr>
          <w:p w:rsidR="009E02FD" w:rsidRPr="002205DF" w:rsidRDefault="009E02FD" w:rsidP="002205DF">
            <w:pPr>
              <w:tabs>
                <w:tab w:val="left" w:pos="460"/>
              </w:tabs>
              <w:ind w:left="460" w:right="52" w:hanging="426"/>
              <w:rPr>
                <w:rFonts w:asciiTheme="minorHAnsi" w:hAnsiTheme="minorHAnsi"/>
                <w:sz w:val="22"/>
                <w:szCs w:val="22"/>
                <w:lang w:val="fr-FR"/>
              </w:rPr>
            </w:pPr>
            <w:r w:rsidRPr="002205DF">
              <w:rPr>
                <w:rFonts w:asciiTheme="minorHAnsi" w:hAnsiTheme="minorHAnsi"/>
                <w:sz w:val="22"/>
                <w:szCs w:val="22"/>
                <w:lang w:val="fr-FR"/>
              </w:rPr>
              <w:t>7.</w:t>
            </w:r>
            <w:r w:rsidRPr="002205DF">
              <w:rPr>
                <w:rFonts w:asciiTheme="minorHAnsi" w:hAnsiTheme="minorHAnsi"/>
                <w:sz w:val="22"/>
                <w:szCs w:val="22"/>
                <w:lang w:val="fr-FR"/>
              </w:rPr>
              <w:tab/>
            </w:r>
            <w:r w:rsidR="00D42C74" w:rsidRPr="002205DF">
              <w:rPr>
                <w:rFonts w:asciiTheme="minorHAnsi" w:hAnsiTheme="minorHAnsi"/>
                <w:sz w:val="22"/>
                <w:szCs w:val="22"/>
                <w:lang w:val="fr-FR"/>
              </w:rPr>
              <w:t>Appui aux R</w:t>
            </w:r>
            <w:r w:rsidR="004842F3" w:rsidRPr="002205DF">
              <w:rPr>
                <w:rFonts w:asciiTheme="minorHAnsi" w:hAnsiTheme="minorHAnsi"/>
                <w:sz w:val="22"/>
                <w:szCs w:val="22"/>
                <w:lang w:val="fr-FR"/>
              </w:rPr>
              <w:t xml:space="preserve">éseaux </w:t>
            </w:r>
            <w:r w:rsidR="00D42C74" w:rsidRPr="002205DF">
              <w:rPr>
                <w:rFonts w:asciiTheme="minorHAnsi" w:hAnsiTheme="minorHAnsi"/>
                <w:sz w:val="22"/>
                <w:szCs w:val="22"/>
                <w:lang w:val="fr-FR"/>
              </w:rPr>
              <w:t>d’initiatives régionales et C</w:t>
            </w:r>
            <w:r w:rsidR="004842F3" w:rsidRPr="002205DF">
              <w:rPr>
                <w:rFonts w:asciiTheme="minorHAnsi" w:hAnsiTheme="minorHAnsi"/>
                <w:sz w:val="22"/>
                <w:szCs w:val="22"/>
                <w:lang w:val="fr-FR"/>
              </w:rPr>
              <w:t xml:space="preserve">entres </w:t>
            </w:r>
            <w:r w:rsidR="00D42C74" w:rsidRPr="002205DF">
              <w:rPr>
                <w:rFonts w:asciiTheme="minorHAnsi" w:hAnsiTheme="minorHAnsi"/>
                <w:sz w:val="22"/>
                <w:szCs w:val="22"/>
                <w:lang w:val="fr-FR"/>
              </w:rPr>
              <w:t>régionaux ;</w:t>
            </w:r>
            <w:r w:rsidR="00DC0788" w:rsidRPr="002205DF">
              <w:rPr>
                <w:rFonts w:asciiTheme="minorHAnsi" w:hAnsiTheme="minorHAnsi"/>
                <w:sz w:val="22"/>
                <w:szCs w:val="22"/>
                <w:lang w:val="fr-FR"/>
              </w:rPr>
              <w:t xml:space="preserve"> Financement pour les activités prioritaires</w:t>
            </w:r>
          </w:p>
        </w:tc>
        <w:tc>
          <w:tcPr>
            <w:tcW w:w="1418" w:type="dxa"/>
          </w:tcPr>
          <w:p w:rsidR="009E02FD" w:rsidRPr="002205DF" w:rsidRDefault="009E02FD" w:rsidP="00FB1011">
            <w:pPr>
              <w:jc w:val="center"/>
              <w:rPr>
                <w:rFonts w:asciiTheme="minorHAnsi" w:hAnsiTheme="minorHAnsi"/>
                <w:sz w:val="22"/>
                <w:szCs w:val="22"/>
                <w:lang w:val="fr-FR"/>
              </w:rPr>
            </w:pPr>
            <w:r w:rsidRPr="002205DF">
              <w:rPr>
                <w:rFonts w:asciiTheme="minorHAnsi" w:hAnsiTheme="minorHAnsi"/>
                <w:sz w:val="22"/>
                <w:szCs w:val="22"/>
                <w:lang w:val="fr-FR"/>
              </w:rPr>
              <w:t>H</w:t>
            </w:r>
          </w:p>
        </w:tc>
        <w:tc>
          <w:tcPr>
            <w:tcW w:w="1479" w:type="dxa"/>
          </w:tcPr>
          <w:p w:rsidR="009E02FD" w:rsidRPr="002205DF" w:rsidRDefault="002B22E7" w:rsidP="00CF4E24">
            <w:pPr>
              <w:ind w:right="114"/>
              <w:jc w:val="right"/>
              <w:rPr>
                <w:rFonts w:asciiTheme="minorHAnsi" w:hAnsiTheme="minorHAnsi"/>
                <w:sz w:val="22"/>
                <w:szCs w:val="22"/>
                <w:lang w:val="fr-FR"/>
              </w:rPr>
            </w:pPr>
            <w:r w:rsidRPr="002205DF">
              <w:rPr>
                <w:rFonts w:asciiTheme="minorHAnsi" w:hAnsiTheme="minorHAnsi"/>
                <w:sz w:val="22"/>
                <w:szCs w:val="22"/>
                <w:lang w:val="fr-FR"/>
              </w:rPr>
              <w:t>900 </w:t>
            </w:r>
            <w:r w:rsidR="009E02FD" w:rsidRPr="002205DF">
              <w:rPr>
                <w:rFonts w:asciiTheme="minorHAnsi" w:hAnsiTheme="minorHAnsi"/>
                <w:sz w:val="22"/>
                <w:szCs w:val="22"/>
                <w:lang w:val="fr-FR"/>
              </w:rPr>
              <w:t>000</w:t>
            </w:r>
          </w:p>
        </w:tc>
      </w:tr>
      <w:tr w:rsidR="009E02FD" w:rsidRPr="001D446B" w:rsidTr="002B2BA1">
        <w:tc>
          <w:tcPr>
            <w:tcW w:w="6663" w:type="dxa"/>
          </w:tcPr>
          <w:p w:rsidR="009E02FD" w:rsidRPr="002205DF" w:rsidRDefault="009E02FD" w:rsidP="002205DF">
            <w:pPr>
              <w:tabs>
                <w:tab w:val="left" w:pos="460"/>
              </w:tabs>
              <w:ind w:left="460" w:right="52" w:hanging="426"/>
              <w:rPr>
                <w:rFonts w:asciiTheme="minorHAnsi" w:hAnsiTheme="minorHAnsi"/>
                <w:sz w:val="22"/>
                <w:szCs w:val="22"/>
                <w:lang w:val="fr-FR"/>
              </w:rPr>
            </w:pPr>
            <w:r w:rsidRPr="002205DF">
              <w:rPr>
                <w:rFonts w:asciiTheme="minorHAnsi" w:hAnsiTheme="minorHAnsi"/>
                <w:sz w:val="22"/>
                <w:szCs w:val="22"/>
                <w:lang w:val="fr-FR"/>
              </w:rPr>
              <w:t xml:space="preserve">8. </w:t>
            </w:r>
            <w:r w:rsidRPr="002205DF">
              <w:rPr>
                <w:rFonts w:asciiTheme="minorHAnsi" w:hAnsiTheme="minorHAnsi"/>
                <w:sz w:val="22"/>
                <w:szCs w:val="22"/>
                <w:lang w:val="fr-FR"/>
              </w:rPr>
              <w:tab/>
            </w:r>
            <w:r w:rsidR="00DA7BFC" w:rsidRPr="002205DF">
              <w:rPr>
                <w:rFonts w:asciiTheme="minorHAnsi" w:hAnsiTheme="minorHAnsi"/>
                <w:sz w:val="22"/>
                <w:szCs w:val="22"/>
                <w:lang w:val="fr-FR"/>
              </w:rPr>
              <w:t xml:space="preserve">Approfondissement des connaissances, des techniques d’observation de la terre et de la participation du public </w:t>
            </w:r>
            <w:r w:rsidR="0057691A" w:rsidRPr="002205DF">
              <w:rPr>
                <w:rFonts w:asciiTheme="minorHAnsi" w:hAnsiTheme="minorHAnsi"/>
                <w:sz w:val="22"/>
                <w:szCs w:val="22"/>
                <w:lang w:val="fr-FR"/>
              </w:rPr>
              <w:t xml:space="preserve">en soutenant </w:t>
            </w:r>
            <w:r w:rsidRPr="002205DF">
              <w:rPr>
                <w:rFonts w:asciiTheme="minorHAnsi" w:hAnsiTheme="minorHAnsi"/>
                <w:sz w:val="22"/>
                <w:szCs w:val="22"/>
                <w:lang w:val="fr-FR"/>
              </w:rPr>
              <w:t>GlobWetlands,</w:t>
            </w:r>
            <w:r w:rsidR="0057691A" w:rsidRPr="002205DF">
              <w:rPr>
                <w:rFonts w:asciiTheme="minorHAnsi" w:hAnsiTheme="minorHAnsi"/>
                <w:sz w:val="22"/>
                <w:szCs w:val="22"/>
                <w:lang w:val="fr-FR"/>
              </w:rPr>
              <w:t xml:space="preserve"> la</w:t>
            </w:r>
            <w:r w:rsidRPr="002205DF">
              <w:rPr>
                <w:rFonts w:asciiTheme="minorHAnsi" w:hAnsiTheme="minorHAnsi"/>
                <w:sz w:val="22"/>
                <w:szCs w:val="22"/>
                <w:lang w:val="fr-FR"/>
              </w:rPr>
              <w:t xml:space="preserve"> NASA, </w:t>
            </w:r>
            <w:r w:rsidR="0057691A" w:rsidRPr="002205DF">
              <w:rPr>
                <w:rFonts w:asciiTheme="minorHAnsi" w:hAnsiTheme="minorHAnsi"/>
                <w:sz w:val="22"/>
                <w:szCs w:val="22"/>
                <w:lang w:val="fr-FR"/>
              </w:rPr>
              <w:t xml:space="preserve">la </w:t>
            </w:r>
            <w:r w:rsidRPr="002205DF">
              <w:rPr>
                <w:rFonts w:asciiTheme="minorHAnsi" w:hAnsiTheme="minorHAnsi"/>
                <w:sz w:val="22"/>
                <w:szCs w:val="22"/>
                <w:lang w:val="fr-FR"/>
              </w:rPr>
              <w:t xml:space="preserve">JAXA </w:t>
            </w:r>
            <w:r w:rsidR="0057691A" w:rsidRPr="002205DF">
              <w:rPr>
                <w:rFonts w:asciiTheme="minorHAnsi" w:hAnsiTheme="minorHAnsi"/>
                <w:sz w:val="22"/>
                <w:szCs w:val="22"/>
                <w:lang w:val="fr-FR"/>
              </w:rPr>
              <w:t>et les activités de l’ESA</w:t>
            </w:r>
          </w:p>
        </w:tc>
        <w:tc>
          <w:tcPr>
            <w:tcW w:w="1418" w:type="dxa"/>
          </w:tcPr>
          <w:p w:rsidR="009E02FD" w:rsidRPr="002205DF" w:rsidRDefault="009E02FD" w:rsidP="00FB1011">
            <w:pPr>
              <w:jc w:val="center"/>
              <w:rPr>
                <w:rFonts w:asciiTheme="minorHAnsi" w:hAnsiTheme="minorHAnsi"/>
                <w:sz w:val="22"/>
                <w:szCs w:val="22"/>
                <w:lang w:val="fr-FR"/>
              </w:rPr>
            </w:pPr>
            <w:r w:rsidRPr="002205DF">
              <w:rPr>
                <w:rFonts w:asciiTheme="minorHAnsi" w:hAnsiTheme="minorHAnsi"/>
                <w:sz w:val="22"/>
                <w:szCs w:val="22"/>
                <w:lang w:val="fr-FR"/>
              </w:rPr>
              <w:t>G</w:t>
            </w:r>
          </w:p>
        </w:tc>
        <w:tc>
          <w:tcPr>
            <w:tcW w:w="1479" w:type="dxa"/>
          </w:tcPr>
          <w:p w:rsidR="009E02FD" w:rsidRPr="002205DF" w:rsidRDefault="002B22E7" w:rsidP="00CF4E24">
            <w:pPr>
              <w:ind w:right="114"/>
              <w:jc w:val="right"/>
              <w:rPr>
                <w:rFonts w:asciiTheme="minorHAnsi" w:hAnsiTheme="minorHAnsi"/>
                <w:sz w:val="22"/>
                <w:szCs w:val="22"/>
                <w:lang w:val="fr-FR"/>
              </w:rPr>
            </w:pPr>
            <w:r w:rsidRPr="002205DF">
              <w:rPr>
                <w:rFonts w:asciiTheme="minorHAnsi" w:hAnsiTheme="minorHAnsi"/>
                <w:sz w:val="22"/>
                <w:szCs w:val="22"/>
                <w:lang w:val="fr-FR"/>
              </w:rPr>
              <w:t>350 </w:t>
            </w:r>
            <w:r w:rsidR="009E02FD" w:rsidRPr="002205DF">
              <w:rPr>
                <w:rFonts w:asciiTheme="minorHAnsi" w:hAnsiTheme="minorHAnsi"/>
                <w:sz w:val="22"/>
                <w:szCs w:val="22"/>
                <w:lang w:val="fr-FR"/>
              </w:rPr>
              <w:t>000</w:t>
            </w:r>
          </w:p>
        </w:tc>
      </w:tr>
      <w:tr w:rsidR="009E02FD" w:rsidRPr="001D446B" w:rsidTr="002B2BA1">
        <w:tc>
          <w:tcPr>
            <w:tcW w:w="6663" w:type="dxa"/>
          </w:tcPr>
          <w:p w:rsidR="009E02FD" w:rsidRPr="002205DF" w:rsidRDefault="009E02FD" w:rsidP="002205DF">
            <w:pPr>
              <w:tabs>
                <w:tab w:val="left" w:pos="460"/>
              </w:tabs>
              <w:ind w:left="460" w:right="52" w:hanging="426"/>
              <w:rPr>
                <w:rFonts w:asciiTheme="minorHAnsi" w:hAnsiTheme="minorHAnsi"/>
                <w:sz w:val="22"/>
                <w:szCs w:val="22"/>
                <w:lang w:val="fr-FR"/>
              </w:rPr>
            </w:pPr>
            <w:r w:rsidRPr="002205DF">
              <w:rPr>
                <w:rFonts w:asciiTheme="minorHAnsi" w:hAnsiTheme="minorHAnsi"/>
                <w:sz w:val="22"/>
                <w:szCs w:val="22"/>
                <w:lang w:val="fr-FR"/>
              </w:rPr>
              <w:t>9.</w:t>
            </w:r>
            <w:r w:rsidRPr="002205DF">
              <w:rPr>
                <w:rFonts w:asciiTheme="minorHAnsi" w:hAnsiTheme="minorHAnsi"/>
                <w:sz w:val="22"/>
                <w:szCs w:val="22"/>
                <w:lang w:val="fr-FR"/>
              </w:rPr>
              <w:tab/>
            </w:r>
            <w:r w:rsidR="00F9587A" w:rsidRPr="002205DF">
              <w:rPr>
                <w:rFonts w:asciiTheme="minorHAnsi" w:hAnsiTheme="minorHAnsi"/>
                <w:sz w:val="22"/>
                <w:szCs w:val="22"/>
                <w:lang w:val="fr-FR"/>
              </w:rPr>
              <w:t xml:space="preserve">Appui en faveur du nouveau programme de travail sur les </w:t>
            </w:r>
            <w:r w:rsidR="0057691A" w:rsidRPr="002205DF">
              <w:rPr>
                <w:rFonts w:asciiTheme="minorHAnsi" w:hAnsiTheme="minorHAnsi"/>
                <w:sz w:val="22"/>
                <w:szCs w:val="22"/>
                <w:lang w:val="fr-FR"/>
              </w:rPr>
              <w:t xml:space="preserve">zones humides, </w:t>
            </w:r>
            <w:r w:rsidR="00F9587A" w:rsidRPr="002205DF">
              <w:rPr>
                <w:rFonts w:asciiTheme="minorHAnsi" w:hAnsiTheme="minorHAnsi"/>
                <w:sz w:val="22"/>
                <w:szCs w:val="22"/>
                <w:lang w:val="fr-FR"/>
              </w:rPr>
              <w:t xml:space="preserve">la </w:t>
            </w:r>
            <w:r w:rsidR="0057691A" w:rsidRPr="002205DF">
              <w:rPr>
                <w:rFonts w:asciiTheme="minorHAnsi" w:hAnsiTheme="minorHAnsi"/>
                <w:sz w:val="22"/>
                <w:szCs w:val="22"/>
                <w:lang w:val="fr-FR"/>
              </w:rPr>
              <w:t xml:space="preserve">culture et </w:t>
            </w:r>
            <w:r w:rsidR="00F9587A" w:rsidRPr="002205DF">
              <w:rPr>
                <w:rFonts w:asciiTheme="minorHAnsi" w:hAnsiTheme="minorHAnsi"/>
                <w:sz w:val="22"/>
                <w:szCs w:val="22"/>
                <w:lang w:val="fr-FR"/>
              </w:rPr>
              <w:t xml:space="preserve">les </w:t>
            </w:r>
            <w:r w:rsidR="0057691A" w:rsidRPr="002205DF">
              <w:rPr>
                <w:rFonts w:asciiTheme="minorHAnsi" w:hAnsiTheme="minorHAnsi"/>
                <w:sz w:val="22"/>
                <w:szCs w:val="22"/>
                <w:lang w:val="fr-FR"/>
              </w:rPr>
              <w:t>moyens d’existence</w:t>
            </w:r>
            <w:r w:rsidR="00F9587A" w:rsidRPr="002205DF">
              <w:rPr>
                <w:rFonts w:asciiTheme="minorHAnsi" w:hAnsiTheme="minorHAnsi"/>
                <w:sz w:val="22"/>
                <w:szCs w:val="22"/>
                <w:lang w:val="fr-FR"/>
              </w:rPr>
              <w:t xml:space="preserve"> et cofinancement avec MAVA</w:t>
            </w:r>
          </w:p>
        </w:tc>
        <w:tc>
          <w:tcPr>
            <w:tcW w:w="1418" w:type="dxa"/>
          </w:tcPr>
          <w:p w:rsidR="009E02FD" w:rsidRPr="002205DF" w:rsidRDefault="009E02FD" w:rsidP="00FB1011">
            <w:pPr>
              <w:jc w:val="center"/>
              <w:rPr>
                <w:rFonts w:asciiTheme="minorHAnsi" w:hAnsiTheme="minorHAnsi"/>
                <w:sz w:val="22"/>
                <w:szCs w:val="22"/>
                <w:lang w:val="fr-FR"/>
              </w:rPr>
            </w:pPr>
            <w:r w:rsidRPr="002205DF">
              <w:rPr>
                <w:rFonts w:asciiTheme="minorHAnsi" w:hAnsiTheme="minorHAnsi"/>
                <w:sz w:val="22"/>
                <w:szCs w:val="22"/>
                <w:lang w:val="fr-FR"/>
              </w:rPr>
              <w:t>I</w:t>
            </w:r>
          </w:p>
        </w:tc>
        <w:tc>
          <w:tcPr>
            <w:tcW w:w="1479" w:type="dxa"/>
          </w:tcPr>
          <w:p w:rsidR="009E02FD" w:rsidRPr="002205DF" w:rsidRDefault="002B22E7" w:rsidP="00CF4E24">
            <w:pPr>
              <w:ind w:right="114"/>
              <w:jc w:val="right"/>
              <w:rPr>
                <w:rFonts w:asciiTheme="minorHAnsi" w:hAnsiTheme="minorHAnsi"/>
                <w:sz w:val="22"/>
                <w:szCs w:val="22"/>
                <w:lang w:val="fr-FR"/>
              </w:rPr>
            </w:pPr>
            <w:r w:rsidRPr="002205DF">
              <w:rPr>
                <w:rFonts w:asciiTheme="minorHAnsi" w:hAnsiTheme="minorHAnsi"/>
                <w:sz w:val="22"/>
                <w:szCs w:val="22"/>
                <w:lang w:val="fr-FR"/>
              </w:rPr>
              <w:t>400 </w:t>
            </w:r>
            <w:r w:rsidR="009E02FD" w:rsidRPr="002205DF">
              <w:rPr>
                <w:rFonts w:asciiTheme="minorHAnsi" w:hAnsiTheme="minorHAnsi"/>
                <w:sz w:val="22"/>
                <w:szCs w:val="22"/>
                <w:lang w:val="fr-FR"/>
              </w:rPr>
              <w:t>000</w:t>
            </w:r>
          </w:p>
        </w:tc>
      </w:tr>
      <w:tr w:rsidR="009E02FD" w:rsidRPr="001D446B" w:rsidTr="002B2BA1">
        <w:tc>
          <w:tcPr>
            <w:tcW w:w="6663" w:type="dxa"/>
          </w:tcPr>
          <w:p w:rsidR="009E02FD" w:rsidRPr="002205DF" w:rsidRDefault="009E02FD" w:rsidP="002205DF">
            <w:pPr>
              <w:tabs>
                <w:tab w:val="left" w:pos="460"/>
              </w:tabs>
              <w:ind w:left="460" w:right="52" w:hanging="426"/>
              <w:rPr>
                <w:rFonts w:asciiTheme="minorHAnsi" w:hAnsiTheme="minorHAnsi"/>
                <w:sz w:val="22"/>
                <w:szCs w:val="22"/>
                <w:lang w:val="fr-FR"/>
              </w:rPr>
            </w:pPr>
            <w:r w:rsidRPr="002205DF">
              <w:rPr>
                <w:rFonts w:asciiTheme="minorHAnsi" w:hAnsiTheme="minorHAnsi"/>
                <w:sz w:val="22"/>
                <w:szCs w:val="22"/>
                <w:lang w:val="fr-FR"/>
              </w:rPr>
              <w:t xml:space="preserve">10. </w:t>
            </w:r>
            <w:r w:rsidRPr="002205DF">
              <w:rPr>
                <w:rFonts w:asciiTheme="minorHAnsi" w:hAnsiTheme="minorHAnsi"/>
                <w:sz w:val="22"/>
                <w:szCs w:val="22"/>
                <w:lang w:val="fr-FR"/>
              </w:rPr>
              <w:tab/>
            </w:r>
            <w:r w:rsidR="00F9587A" w:rsidRPr="002205DF">
              <w:rPr>
                <w:rFonts w:asciiTheme="minorHAnsi" w:hAnsiTheme="minorHAnsi"/>
                <w:sz w:val="22"/>
                <w:szCs w:val="22"/>
                <w:lang w:val="fr-FR"/>
              </w:rPr>
              <w:t>Ressources de 0,</w:t>
            </w:r>
            <w:r w:rsidRPr="002205DF">
              <w:rPr>
                <w:rFonts w:asciiTheme="minorHAnsi" w:hAnsiTheme="minorHAnsi"/>
                <w:sz w:val="22"/>
                <w:szCs w:val="22"/>
                <w:lang w:val="fr-FR"/>
              </w:rPr>
              <w:t xml:space="preserve">7 million </w:t>
            </w:r>
            <w:r w:rsidR="00F9587A" w:rsidRPr="002205DF">
              <w:rPr>
                <w:rFonts w:asciiTheme="minorHAnsi" w:hAnsiTheme="minorHAnsi"/>
                <w:sz w:val="22"/>
                <w:szCs w:val="22"/>
                <w:lang w:val="fr-FR"/>
              </w:rPr>
              <w:t>de CHF par an en faveur du Fonds de petites subventions aux fins de la protection et l’utilisation rationnelle des zones humides</w:t>
            </w:r>
          </w:p>
        </w:tc>
        <w:tc>
          <w:tcPr>
            <w:tcW w:w="1418" w:type="dxa"/>
          </w:tcPr>
          <w:p w:rsidR="009E02FD" w:rsidRPr="002205DF" w:rsidRDefault="009E02FD" w:rsidP="00FB1011">
            <w:pPr>
              <w:jc w:val="center"/>
              <w:rPr>
                <w:rFonts w:asciiTheme="minorHAnsi" w:hAnsiTheme="minorHAnsi"/>
                <w:sz w:val="22"/>
                <w:szCs w:val="22"/>
                <w:lang w:val="fr-FR"/>
              </w:rPr>
            </w:pPr>
            <w:r w:rsidRPr="002205DF">
              <w:rPr>
                <w:rFonts w:asciiTheme="minorHAnsi" w:hAnsiTheme="minorHAnsi"/>
                <w:sz w:val="22"/>
                <w:szCs w:val="22"/>
                <w:lang w:val="fr-FR"/>
              </w:rPr>
              <w:t>J</w:t>
            </w:r>
          </w:p>
        </w:tc>
        <w:tc>
          <w:tcPr>
            <w:tcW w:w="1479" w:type="dxa"/>
          </w:tcPr>
          <w:p w:rsidR="009E02FD" w:rsidRPr="002205DF" w:rsidRDefault="002B22E7" w:rsidP="00CF4E24">
            <w:pPr>
              <w:ind w:right="114"/>
              <w:jc w:val="right"/>
              <w:rPr>
                <w:rFonts w:asciiTheme="minorHAnsi" w:hAnsiTheme="minorHAnsi"/>
                <w:sz w:val="22"/>
                <w:szCs w:val="22"/>
                <w:lang w:val="fr-FR"/>
              </w:rPr>
            </w:pPr>
            <w:r w:rsidRPr="002205DF">
              <w:rPr>
                <w:rFonts w:asciiTheme="minorHAnsi" w:hAnsiTheme="minorHAnsi"/>
                <w:sz w:val="22"/>
                <w:szCs w:val="22"/>
                <w:lang w:val="fr-FR"/>
              </w:rPr>
              <w:t>2 000 </w:t>
            </w:r>
            <w:r w:rsidR="009E02FD" w:rsidRPr="002205DF">
              <w:rPr>
                <w:rFonts w:asciiTheme="minorHAnsi" w:hAnsiTheme="minorHAnsi"/>
                <w:sz w:val="22"/>
                <w:szCs w:val="22"/>
                <w:lang w:val="fr-FR"/>
              </w:rPr>
              <w:t>000</w:t>
            </w:r>
          </w:p>
        </w:tc>
      </w:tr>
      <w:tr w:rsidR="009E02FD" w:rsidRPr="00F648EA" w:rsidTr="002B2BA1">
        <w:trPr>
          <w:trHeight w:val="452"/>
        </w:trPr>
        <w:tc>
          <w:tcPr>
            <w:tcW w:w="6663" w:type="dxa"/>
            <w:vAlign w:val="center"/>
          </w:tcPr>
          <w:p w:rsidR="009E02FD" w:rsidRPr="002205DF" w:rsidRDefault="00F9587A" w:rsidP="002205DF">
            <w:pPr>
              <w:tabs>
                <w:tab w:val="left" w:pos="460"/>
              </w:tabs>
              <w:ind w:left="460" w:right="52" w:hanging="426"/>
              <w:rPr>
                <w:rFonts w:asciiTheme="minorHAnsi" w:hAnsiTheme="minorHAnsi"/>
                <w:b/>
                <w:sz w:val="22"/>
                <w:szCs w:val="22"/>
                <w:lang w:val="fr-FR"/>
              </w:rPr>
            </w:pPr>
            <w:r w:rsidRPr="002205DF">
              <w:rPr>
                <w:rFonts w:asciiTheme="minorHAnsi" w:hAnsiTheme="minorHAnsi"/>
                <w:b/>
                <w:sz w:val="22"/>
                <w:szCs w:val="22"/>
                <w:lang w:val="fr-FR"/>
              </w:rPr>
              <w:t xml:space="preserve">DÉPENSES LIÉES À LA </w:t>
            </w:r>
            <w:r w:rsidR="009E02FD" w:rsidRPr="002205DF">
              <w:rPr>
                <w:rFonts w:asciiTheme="minorHAnsi" w:hAnsiTheme="minorHAnsi"/>
                <w:b/>
                <w:sz w:val="22"/>
                <w:szCs w:val="22"/>
                <w:lang w:val="fr-FR"/>
              </w:rPr>
              <w:t>COP 13</w:t>
            </w:r>
          </w:p>
        </w:tc>
        <w:tc>
          <w:tcPr>
            <w:tcW w:w="1418" w:type="dxa"/>
            <w:vAlign w:val="center"/>
          </w:tcPr>
          <w:p w:rsidR="009E02FD" w:rsidRPr="002205DF" w:rsidRDefault="009E02FD" w:rsidP="002205DF">
            <w:pPr>
              <w:rPr>
                <w:rFonts w:asciiTheme="minorHAnsi" w:hAnsiTheme="minorHAnsi"/>
                <w:sz w:val="22"/>
                <w:szCs w:val="22"/>
                <w:lang w:val="fr-FR"/>
              </w:rPr>
            </w:pPr>
          </w:p>
        </w:tc>
        <w:tc>
          <w:tcPr>
            <w:tcW w:w="1479" w:type="dxa"/>
            <w:vAlign w:val="center"/>
          </w:tcPr>
          <w:p w:rsidR="009E02FD" w:rsidRPr="002205DF" w:rsidRDefault="009E02FD" w:rsidP="00CF4E24">
            <w:pPr>
              <w:ind w:right="114"/>
              <w:jc w:val="right"/>
              <w:rPr>
                <w:rFonts w:asciiTheme="minorHAnsi" w:hAnsiTheme="minorHAnsi"/>
                <w:sz w:val="22"/>
                <w:szCs w:val="22"/>
                <w:lang w:val="fr-FR"/>
              </w:rPr>
            </w:pPr>
          </w:p>
        </w:tc>
      </w:tr>
      <w:tr w:rsidR="009E02FD" w:rsidRPr="001D446B" w:rsidTr="002B2BA1">
        <w:tc>
          <w:tcPr>
            <w:tcW w:w="6663" w:type="dxa"/>
          </w:tcPr>
          <w:p w:rsidR="009E02FD" w:rsidRPr="002205DF" w:rsidRDefault="009E02FD" w:rsidP="002205DF">
            <w:pPr>
              <w:tabs>
                <w:tab w:val="left" w:pos="460"/>
              </w:tabs>
              <w:ind w:left="460" w:right="52" w:hanging="426"/>
              <w:rPr>
                <w:rFonts w:asciiTheme="minorHAnsi" w:hAnsiTheme="minorHAnsi"/>
                <w:sz w:val="22"/>
                <w:szCs w:val="22"/>
                <w:lang w:val="fr-FR"/>
              </w:rPr>
            </w:pPr>
            <w:r w:rsidRPr="002205DF">
              <w:rPr>
                <w:rFonts w:asciiTheme="minorHAnsi" w:hAnsiTheme="minorHAnsi"/>
                <w:sz w:val="22"/>
                <w:szCs w:val="22"/>
                <w:lang w:val="fr-FR"/>
              </w:rPr>
              <w:t xml:space="preserve">12. </w:t>
            </w:r>
            <w:r w:rsidRPr="002205DF">
              <w:rPr>
                <w:rFonts w:asciiTheme="minorHAnsi" w:hAnsiTheme="minorHAnsi"/>
                <w:sz w:val="22"/>
                <w:szCs w:val="22"/>
                <w:lang w:val="fr-FR"/>
              </w:rPr>
              <w:tab/>
            </w:r>
            <w:r w:rsidR="00F9587A" w:rsidRPr="002205DF">
              <w:rPr>
                <w:rFonts w:asciiTheme="minorHAnsi" w:hAnsiTheme="minorHAnsi"/>
                <w:sz w:val="22"/>
                <w:szCs w:val="22"/>
                <w:lang w:val="fr-FR"/>
              </w:rPr>
              <w:t xml:space="preserve">Frais liés à l’ensemble des réunions régionales précédant la COP </w:t>
            </w:r>
            <w:r w:rsidR="002B64B3" w:rsidRPr="002205DF">
              <w:rPr>
                <w:rFonts w:asciiTheme="minorHAnsi" w:hAnsiTheme="minorHAnsi"/>
                <w:sz w:val="22"/>
                <w:szCs w:val="22"/>
                <w:lang w:val="fr-FR"/>
              </w:rPr>
              <w:t>pour soutenir les délégués et prise en charge des dépenses liées aux réunions préparatoires en vue de la COP13</w:t>
            </w:r>
          </w:p>
        </w:tc>
        <w:tc>
          <w:tcPr>
            <w:tcW w:w="1418" w:type="dxa"/>
          </w:tcPr>
          <w:p w:rsidR="009E02FD" w:rsidRPr="002205DF" w:rsidRDefault="009E02FD" w:rsidP="00FB1011">
            <w:pPr>
              <w:jc w:val="center"/>
              <w:rPr>
                <w:rFonts w:asciiTheme="minorHAnsi" w:hAnsiTheme="minorHAnsi"/>
                <w:sz w:val="22"/>
                <w:szCs w:val="22"/>
                <w:lang w:val="fr-FR"/>
              </w:rPr>
            </w:pPr>
            <w:r w:rsidRPr="002205DF">
              <w:rPr>
                <w:rFonts w:asciiTheme="minorHAnsi" w:hAnsiTheme="minorHAnsi"/>
                <w:sz w:val="22"/>
                <w:szCs w:val="22"/>
                <w:lang w:val="fr-FR"/>
              </w:rPr>
              <w:t>L</w:t>
            </w:r>
          </w:p>
        </w:tc>
        <w:tc>
          <w:tcPr>
            <w:tcW w:w="1479" w:type="dxa"/>
          </w:tcPr>
          <w:p w:rsidR="009E02FD" w:rsidRPr="002205DF" w:rsidRDefault="002B22E7" w:rsidP="00CF4E24">
            <w:pPr>
              <w:ind w:right="114"/>
              <w:jc w:val="right"/>
              <w:rPr>
                <w:rFonts w:asciiTheme="minorHAnsi" w:hAnsiTheme="minorHAnsi"/>
                <w:sz w:val="22"/>
                <w:szCs w:val="22"/>
                <w:lang w:val="fr-FR"/>
              </w:rPr>
            </w:pPr>
            <w:r w:rsidRPr="002205DF">
              <w:rPr>
                <w:rFonts w:asciiTheme="minorHAnsi" w:hAnsiTheme="minorHAnsi"/>
                <w:sz w:val="22"/>
                <w:szCs w:val="22"/>
                <w:lang w:val="fr-FR"/>
              </w:rPr>
              <w:t>650 </w:t>
            </w:r>
            <w:r w:rsidR="009E02FD" w:rsidRPr="002205DF">
              <w:rPr>
                <w:rFonts w:asciiTheme="minorHAnsi" w:hAnsiTheme="minorHAnsi"/>
                <w:sz w:val="22"/>
                <w:szCs w:val="22"/>
                <w:lang w:val="fr-FR"/>
              </w:rPr>
              <w:t>000</w:t>
            </w:r>
          </w:p>
        </w:tc>
      </w:tr>
      <w:tr w:rsidR="009E02FD" w:rsidRPr="001D446B" w:rsidTr="002B2BA1">
        <w:tc>
          <w:tcPr>
            <w:tcW w:w="6663" w:type="dxa"/>
          </w:tcPr>
          <w:p w:rsidR="009E02FD" w:rsidRPr="002205DF" w:rsidRDefault="009E02FD" w:rsidP="002205DF">
            <w:pPr>
              <w:tabs>
                <w:tab w:val="left" w:pos="460"/>
              </w:tabs>
              <w:ind w:left="460" w:right="52" w:hanging="426"/>
              <w:rPr>
                <w:rFonts w:asciiTheme="minorHAnsi" w:eastAsia="Times New Roman" w:hAnsiTheme="minorHAnsi" w:cs="Arial"/>
                <w:sz w:val="22"/>
                <w:szCs w:val="22"/>
                <w:lang w:val="fr-FR"/>
              </w:rPr>
            </w:pPr>
            <w:r w:rsidRPr="002205DF">
              <w:rPr>
                <w:rFonts w:asciiTheme="minorHAnsi" w:hAnsiTheme="minorHAnsi"/>
                <w:sz w:val="22"/>
                <w:szCs w:val="22"/>
                <w:lang w:val="fr-FR"/>
              </w:rPr>
              <w:t xml:space="preserve">13. </w:t>
            </w:r>
            <w:r w:rsidRPr="002205DF">
              <w:rPr>
                <w:rFonts w:asciiTheme="minorHAnsi" w:hAnsiTheme="minorHAnsi"/>
                <w:sz w:val="22"/>
                <w:szCs w:val="22"/>
                <w:lang w:val="fr-FR"/>
              </w:rPr>
              <w:tab/>
            </w:r>
            <w:r w:rsidR="00F9587A" w:rsidRPr="002205DF">
              <w:rPr>
                <w:rFonts w:asciiTheme="minorHAnsi" w:hAnsiTheme="minorHAnsi"/>
                <w:sz w:val="22"/>
                <w:szCs w:val="22"/>
                <w:lang w:val="fr-FR"/>
              </w:rPr>
              <w:t xml:space="preserve">Ressources pour </w:t>
            </w:r>
            <w:r w:rsidR="00D42C74" w:rsidRPr="002205DF">
              <w:rPr>
                <w:rFonts w:asciiTheme="minorHAnsi" w:hAnsiTheme="minorHAnsi"/>
                <w:sz w:val="22"/>
                <w:szCs w:val="22"/>
                <w:lang w:val="fr-FR"/>
              </w:rPr>
              <w:t xml:space="preserve">parrainer et </w:t>
            </w:r>
            <w:r w:rsidR="00F9587A" w:rsidRPr="002205DF">
              <w:rPr>
                <w:rFonts w:asciiTheme="minorHAnsi" w:hAnsiTheme="minorHAnsi"/>
                <w:sz w:val="22"/>
                <w:szCs w:val="22"/>
                <w:lang w:val="fr-FR"/>
              </w:rPr>
              <w:t>amener les délégués admissibles à la COP13 de</w:t>
            </w:r>
            <w:r w:rsidRPr="002205DF">
              <w:rPr>
                <w:rFonts w:asciiTheme="minorHAnsi" w:hAnsiTheme="minorHAnsi"/>
                <w:sz w:val="22"/>
                <w:szCs w:val="22"/>
                <w:lang w:val="fr-FR"/>
              </w:rPr>
              <w:t xml:space="preserve"> 2018</w:t>
            </w:r>
          </w:p>
        </w:tc>
        <w:tc>
          <w:tcPr>
            <w:tcW w:w="1418" w:type="dxa"/>
          </w:tcPr>
          <w:p w:rsidR="009E02FD" w:rsidRPr="002205DF" w:rsidRDefault="009E02FD" w:rsidP="00FB1011">
            <w:pPr>
              <w:jc w:val="center"/>
              <w:rPr>
                <w:rFonts w:asciiTheme="minorHAnsi" w:hAnsiTheme="minorHAnsi"/>
                <w:sz w:val="22"/>
                <w:szCs w:val="22"/>
                <w:lang w:val="fr-FR"/>
              </w:rPr>
            </w:pPr>
            <w:r w:rsidRPr="002205DF">
              <w:rPr>
                <w:rFonts w:asciiTheme="minorHAnsi" w:hAnsiTheme="minorHAnsi"/>
                <w:sz w:val="22"/>
                <w:szCs w:val="22"/>
                <w:lang w:val="fr-FR"/>
              </w:rPr>
              <w:t>M</w:t>
            </w:r>
          </w:p>
        </w:tc>
        <w:tc>
          <w:tcPr>
            <w:tcW w:w="1479" w:type="dxa"/>
          </w:tcPr>
          <w:p w:rsidR="009E02FD" w:rsidRPr="002205DF" w:rsidRDefault="002B22E7" w:rsidP="00CF4E24">
            <w:pPr>
              <w:ind w:right="114"/>
              <w:jc w:val="right"/>
              <w:rPr>
                <w:rFonts w:asciiTheme="minorHAnsi" w:hAnsiTheme="minorHAnsi"/>
                <w:sz w:val="22"/>
                <w:szCs w:val="22"/>
                <w:lang w:val="fr-FR"/>
              </w:rPr>
            </w:pPr>
            <w:r w:rsidRPr="002205DF">
              <w:rPr>
                <w:rFonts w:asciiTheme="minorHAnsi" w:hAnsiTheme="minorHAnsi"/>
                <w:sz w:val="22"/>
                <w:szCs w:val="22"/>
                <w:lang w:val="fr-FR"/>
              </w:rPr>
              <w:t>1 200 </w:t>
            </w:r>
            <w:r w:rsidR="009E02FD" w:rsidRPr="002205DF">
              <w:rPr>
                <w:rFonts w:asciiTheme="minorHAnsi" w:hAnsiTheme="minorHAnsi"/>
                <w:sz w:val="22"/>
                <w:szCs w:val="22"/>
                <w:lang w:val="fr-FR"/>
              </w:rPr>
              <w:t>000</w:t>
            </w:r>
          </w:p>
        </w:tc>
      </w:tr>
      <w:tr w:rsidR="009E02FD" w:rsidRPr="001D446B" w:rsidTr="002B2BA1">
        <w:trPr>
          <w:trHeight w:val="62"/>
        </w:trPr>
        <w:tc>
          <w:tcPr>
            <w:tcW w:w="6663" w:type="dxa"/>
          </w:tcPr>
          <w:p w:rsidR="009E02FD" w:rsidRPr="002205DF" w:rsidRDefault="009E02FD" w:rsidP="002205DF">
            <w:pPr>
              <w:tabs>
                <w:tab w:val="left" w:pos="2064"/>
              </w:tabs>
              <w:ind w:left="460" w:right="52" w:hanging="426"/>
              <w:rPr>
                <w:rFonts w:asciiTheme="minorHAnsi" w:eastAsia="Times New Roman" w:hAnsiTheme="minorHAnsi" w:cs="Arial"/>
                <w:sz w:val="22"/>
                <w:szCs w:val="22"/>
                <w:lang w:val="fr-FR"/>
              </w:rPr>
            </w:pPr>
          </w:p>
        </w:tc>
        <w:tc>
          <w:tcPr>
            <w:tcW w:w="1418" w:type="dxa"/>
          </w:tcPr>
          <w:p w:rsidR="009E02FD" w:rsidRPr="002205DF" w:rsidRDefault="009E02FD" w:rsidP="00FB1011">
            <w:pPr>
              <w:jc w:val="center"/>
              <w:rPr>
                <w:rFonts w:asciiTheme="minorHAnsi" w:hAnsiTheme="minorHAnsi"/>
                <w:sz w:val="22"/>
                <w:szCs w:val="22"/>
                <w:lang w:val="fr-FR"/>
              </w:rPr>
            </w:pPr>
          </w:p>
        </w:tc>
        <w:tc>
          <w:tcPr>
            <w:tcW w:w="1479" w:type="dxa"/>
          </w:tcPr>
          <w:p w:rsidR="009E02FD" w:rsidRPr="002205DF" w:rsidRDefault="009E02FD" w:rsidP="00CF4E24">
            <w:pPr>
              <w:ind w:right="114"/>
              <w:jc w:val="right"/>
              <w:rPr>
                <w:rFonts w:asciiTheme="minorHAnsi" w:hAnsiTheme="minorHAnsi"/>
                <w:sz w:val="22"/>
                <w:szCs w:val="22"/>
                <w:lang w:val="fr-FR"/>
              </w:rPr>
            </w:pPr>
          </w:p>
        </w:tc>
      </w:tr>
      <w:tr w:rsidR="009E02FD" w:rsidRPr="001D446B" w:rsidTr="002B2BA1">
        <w:tc>
          <w:tcPr>
            <w:tcW w:w="6663" w:type="dxa"/>
          </w:tcPr>
          <w:p w:rsidR="009E02FD" w:rsidRPr="002205DF" w:rsidRDefault="009E02FD" w:rsidP="002205DF">
            <w:pPr>
              <w:ind w:left="460" w:hanging="426"/>
              <w:rPr>
                <w:rFonts w:asciiTheme="minorHAnsi" w:hAnsiTheme="minorHAnsi"/>
                <w:sz w:val="22"/>
                <w:szCs w:val="22"/>
                <w:lang w:val="fr-FR"/>
              </w:rPr>
            </w:pPr>
          </w:p>
        </w:tc>
        <w:tc>
          <w:tcPr>
            <w:tcW w:w="1418" w:type="dxa"/>
          </w:tcPr>
          <w:p w:rsidR="009E02FD" w:rsidRPr="002205DF" w:rsidRDefault="009E02FD" w:rsidP="00FB1011">
            <w:pPr>
              <w:jc w:val="center"/>
              <w:rPr>
                <w:rFonts w:asciiTheme="minorHAnsi" w:hAnsiTheme="minorHAnsi"/>
                <w:sz w:val="22"/>
                <w:szCs w:val="22"/>
                <w:lang w:val="fr-FR"/>
              </w:rPr>
            </w:pPr>
            <w:r w:rsidRPr="002205DF">
              <w:rPr>
                <w:rFonts w:asciiTheme="minorHAnsi" w:hAnsiTheme="minorHAnsi"/>
                <w:sz w:val="22"/>
                <w:szCs w:val="22"/>
                <w:lang w:val="fr-FR"/>
              </w:rPr>
              <w:t>CHF</w:t>
            </w:r>
          </w:p>
        </w:tc>
        <w:tc>
          <w:tcPr>
            <w:tcW w:w="1479" w:type="dxa"/>
          </w:tcPr>
          <w:p w:rsidR="009E02FD" w:rsidRPr="002205DF" w:rsidRDefault="002B22E7" w:rsidP="00CF4E24">
            <w:pPr>
              <w:ind w:right="114"/>
              <w:jc w:val="right"/>
              <w:rPr>
                <w:rFonts w:asciiTheme="minorHAnsi" w:hAnsiTheme="minorHAnsi"/>
                <w:sz w:val="22"/>
                <w:szCs w:val="22"/>
                <w:lang w:val="fr-FR"/>
              </w:rPr>
            </w:pPr>
            <w:r w:rsidRPr="002205DF">
              <w:rPr>
                <w:rFonts w:asciiTheme="minorHAnsi" w:hAnsiTheme="minorHAnsi"/>
                <w:sz w:val="22"/>
                <w:szCs w:val="22"/>
                <w:lang w:val="fr-FR"/>
              </w:rPr>
              <w:t>18 700 </w:t>
            </w:r>
            <w:r w:rsidR="009E02FD" w:rsidRPr="002205DF">
              <w:rPr>
                <w:rFonts w:asciiTheme="minorHAnsi" w:hAnsiTheme="minorHAnsi"/>
                <w:sz w:val="22"/>
                <w:szCs w:val="22"/>
                <w:lang w:val="fr-FR"/>
              </w:rPr>
              <w:t>000</w:t>
            </w:r>
          </w:p>
        </w:tc>
      </w:tr>
    </w:tbl>
    <w:p w:rsidR="00813B7B" w:rsidRPr="001D446B" w:rsidRDefault="00813B7B" w:rsidP="002205DF">
      <w:pPr>
        <w:rPr>
          <w:rFonts w:asciiTheme="minorHAnsi" w:eastAsia="Times New Roman" w:hAnsiTheme="minorHAnsi"/>
          <w:b/>
          <w:lang w:val="fr-FR"/>
        </w:rPr>
      </w:pPr>
    </w:p>
    <w:sectPr w:rsidR="00813B7B" w:rsidRPr="001D446B" w:rsidSect="00FF44C7">
      <w:headerReference w:type="default" r:id="rId11"/>
      <w:footerReference w:type="even" r:id="rId12"/>
      <w:footerReference w:type="default" r:id="rId13"/>
      <w:pgSz w:w="11907" w:h="16840" w:code="9"/>
      <w:pgMar w:top="1440" w:right="1440" w:bottom="1440" w:left="1440" w:header="113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B2F" w:rsidRDefault="00967B2F">
      <w:r>
        <w:separator/>
      </w:r>
    </w:p>
  </w:endnote>
  <w:endnote w:type="continuationSeparator" w:id="0">
    <w:p w:rsidR="00967B2F" w:rsidRDefault="00967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5D9" w:rsidRDefault="00574A1E" w:rsidP="006F4F21">
    <w:pPr>
      <w:pStyle w:val="Footer"/>
      <w:framePr w:wrap="around" w:vAnchor="text" w:hAnchor="margin" w:xAlign="center" w:y="1"/>
      <w:rPr>
        <w:rStyle w:val="PageNumber"/>
      </w:rPr>
    </w:pPr>
    <w:r>
      <w:rPr>
        <w:rStyle w:val="PageNumber"/>
      </w:rPr>
      <w:fldChar w:fldCharType="begin"/>
    </w:r>
    <w:r w:rsidR="00BD15D9">
      <w:rPr>
        <w:rStyle w:val="PageNumber"/>
      </w:rPr>
      <w:instrText xml:space="preserve">PAGE  </w:instrText>
    </w:r>
    <w:r>
      <w:rPr>
        <w:rStyle w:val="PageNumber"/>
      </w:rPr>
      <w:fldChar w:fldCharType="end"/>
    </w:r>
  </w:p>
  <w:p w:rsidR="00BD15D9" w:rsidRDefault="00BD15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5D9" w:rsidRPr="00C001B7" w:rsidRDefault="00BD15D9" w:rsidP="00C001B7">
    <w:pPr>
      <w:pStyle w:val="Footer"/>
      <w:tabs>
        <w:tab w:val="clear" w:pos="8640"/>
        <w:tab w:val="right" w:pos="9072"/>
      </w:tabs>
      <w:rPr>
        <w:rFonts w:asciiTheme="minorHAnsi" w:hAnsiTheme="minorHAnsi"/>
        <w:sz w:val="20"/>
        <w:szCs w:val="20"/>
      </w:rPr>
    </w:pPr>
    <w:r w:rsidRPr="00C001B7">
      <w:rPr>
        <w:rFonts w:asciiTheme="minorHAnsi" w:hAnsiTheme="minorHAnsi"/>
        <w:sz w:val="20"/>
        <w:szCs w:val="20"/>
      </w:rPr>
      <w:t>SC48-20</w:t>
    </w:r>
    <w:r w:rsidR="00A71EC2">
      <w:rPr>
        <w:rFonts w:asciiTheme="minorHAnsi" w:hAnsiTheme="minorHAnsi"/>
        <w:sz w:val="20"/>
        <w:szCs w:val="20"/>
      </w:rPr>
      <w:t xml:space="preserve"> Rev.1</w:t>
    </w:r>
    <w:r w:rsidRPr="00C001B7">
      <w:rPr>
        <w:rFonts w:asciiTheme="minorHAnsi" w:hAnsiTheme="minorHAnsi"/>
        <w:sz w:val="20"/>
        <w:szCs w:val="20"/>
      </w:rPr>
      <w:tab/>
    </w:r>
    <w:r w:rsidRPr="00C001B7">
      <w:rPr>
        <w:rFonts w:asciiTheme="minorHAnsi" w:hAnsiTheme="minorHAnsi"/>
        <w:sz w:val="20"/>
        <w:szCs w:val="20"/>
      </w:rPr>
      <w:tab/>
    </w:r>
    <w:r w:rsidR="00574A1E" w:rsidRPr="00C001B7">
      <w:rPr>
        <w:rFonts w:asciiTheme="minorHAnsi" w:hAnsiTheme="minorHAnsi"/>
        <w:sz w:val="20"/>
        <w:szCs w:val="20"/>
      </w:rPr>
      <w:fldChar w:fldCharType="begin"/>
    </w:r>
    <w:r w:rsidRPr="00C001B7">
      <w:rPr>
        <w:rFonts w:asciiTheme="minorHAnsi" w:hAnsiTheme="minorHAnsi"/>
        <w:sz w:val="20"/>
        <w:szCs w:val="20"/>
      </w:rPr>
      <w:instrText xml:space="preserve"> PAGE   \* MERGEFORMAT </w:instrText>
    </w:r>
    <w:r w:rsidR="00574A1E" w:rsidRPr="00C001B7">
      <w:rPr>
        <w:rFonts w:asciiTheme="minorHAnsi" w:hAnsiTheme="minorHAnsi"/>
        <w:sz w:val="20"/>
        <w:szCs w:val="20"/>
      </w:rPr>
      <w:fldChar w:fldCharType="separate"/>
    </w:r>
    <w:r w:rsidR="00CF4E24">
      <w:rPr>
        <w:rFonts w:asciiTheme="minorHAnsi" w:hAnsiTheme="minorHAnsi"/>
        <w:noProof/>
        <w:sz w:val="20"/>
        <w:szCs w:val="20"/>
      </w:rPr>
      <w:t>13</w:t>
    </w:r>
    <w:r w:rsidR="00574A1E" w:rsidRPr="00C001B7">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B2F" w:rsidRDefault="00967B2F">
      <w:r>
        <w:separator/>
      </w:r>
    </w:p>
  </w:footnote>
  <w:footnote w:type="continuationSeparator" w:id="0">
    <w:p w:rsidR="00967B2F" w:rsidRDefault="00967B2F">
      <w:r>
        <w:continuationSeparator/>
      </w:r>
    </w:p>
  </w:footnote>
  <w:footnote w:id="1">
    <w:p w:rsidR="00BD15D9" w:rsidRPr="00C710F8" w:rsidRDefault="00BD15D9">
      <w:pPr>
        <w:pStyle w:val="FootnoteText"/>
        <w:rPr>
          <w:rFonts w:asciiTheme="minorHAnsi" w:hAnsiTheme="minorHAnsi"/>
          <w:lang w:val="fr-FR"/>
        </w:rPr>
      </w:pPr>
      <w:r w:rsidRPr="00C710F8">
        <w:rPr>
          <w:rStyle w:val="FootnoteReference"/>
          <w:rFonts w:asciiTheme="minorHAnsi" w:hAnsiTheme="minorHAnsi"/>
          <w:lang w:val="fr-FR"/>
        </w:rPr>
        <w:footnoteRef/>
      </w:r>
      <w:r w:rsidRPr="00C710F8">
        <w:rPr>
          <w:rFonts w:asciiTheme="minorHAnsi" w:hAnsiTheme="minorHAnsi"/>
          <w:lang w:val="fr-FR"/>
        </w:rPr>
        <w:t xml:space="preserve"> </w:t>
      </w:r>
      <w:r>
        <w:rPr>
          <w:rFonts w:asciiTheme="minorHAnsi" w:hAnsiTheme="minorHAnsi"/>
          <w:lang w:val="fr-FR"/>
        </w:rPr>
        <w:t>Missions consultatives Ramsar à l’intention de Parties dans l’incapacité d’autofinancer leurs missions, sachant que la valeur de ces missions est de plus en plus reconnue dans le monde, quelles que soient les régions, et que les besoins en la matière sont de plus en plus importants.</w:t>
      </w:r>
    </w:p>
  </w:footnote>
  <w:footnote w:id="2">
    <w:p w:rsidR="00BD15D9" w:rsidRPr="00C710F8" w:rsidRDefault="00BD15D9">
      <w:pPr>
        <w:pStyle w:val="FootnoteText"/>
        <w:rPr>
          <w:rFonts w:asciiTheme="minorHAnsi" w:hAnsiTheme="minorHAnsi"/>
          <w:lang w:val="fr-FR"/>
        </w:rPr>
      </w:pPr>
      <w:r w:rsidRPr="00C710F8">
        <w:rPr>
          <w:rStyle w:val="FootnoteReference"/>
          <w:rFonts w:asciiTheme="minorHAnsi" w:hAnsiTheme="minorHAnsi"/>
          <w:lang w:val="fr-FR"/>
        </w:rPr>
        <w:footnoteRef/>
      </w:r>
      <w:r w:rsidRPr="00C710F8">
        <w:rPr>
          <w:rFonts w:asciiTheme="minorHAnsi" w:hAnsiTheme="minorHAnsi"/>
          <w:lang w:val="fr-FR"/>
        </w:rPr>
        <w:t xml:space="preserve"> </w:t>
      </w:r>
      <w:r>
        <w:rPr>
          <w:rFonts w:asciiTheme="minorHAnsi" w:hAnsiTheme="minorHAnsi"/>
          <w:lang w:val="fr-FR"/>
        </w:rPr>
        <w:t>Les rémunérations de l’ensemble du personnel n’ont pas augmenté depuis 2011 et des incitations sont nécessaires pour retenir les employés et récompenser les meilleurs d’entre eux; cette somme permettrait d’octroyer une prime au mérite à cinq ou six collaborateurs.</w:t>
      </w:r>
    </w:p>
  </w:footnote>
  <w:footnote w:id="3">
    <w:p w:rsidR="00BD15D9" w:rsidRPr="00C710F8" w:rsidRDefault="00BD15D9">
      <w:pPr>
        <w:pStyle w:val="FootnoteText"/>
        <w:rPr>
          <w:rFonts w:asciiTheme="minorHAnsi" w:hAnsiTheme="minorHAnsi"/>
          <w:lang w:val="fr-FR"/>
        </w:rPr>
      </w:pPr>
      <w:r w:rsidRPr="00C710F8">
        <w:rPr>
          <w:rStyle w:val="FootnoteReference"/>
          <w:rFonts w:asciiTheme="minorHAnsi" w:hAnsiTheme="minorHAnsi"/>
          <w:lang w:val="fr-FR"/>
        </w:rPr>
        <w:footnoteRef/>
      </w:r>
      <w:r>
        <w:rPr>
          <w:rFonts w:asciiTheme="minorHAnsi" w:hAnsiTheme="minorHAnsi"/>
          <w:lang w:val="fr-FR"/>
        </w:rPr>
        <w:t xml:space="preserve"> L’</w:t>
      </w:r>
      <w:r w:rsidRPr="00C710F8">
        <w:rPr>
          <w:rFonts w:asciiTheme="minorHAnsi" w:hAnsiTheme="minorHAnsi"/>
          <w:lang w:val="fr-FR"/>
        </w:rPr>
        <w:t>U</w:t>
      </w:r>
      <w:r>
        <w:rPr>
          <w:rFonts w:asciiTheme="minorHAnsi" w:hAnsiTheme="minorHAnsi"/>
          <w:lang w:val="fr-FR"/>
        </w:rPr>
        <w:t>I</w:t>
      </w:r>
      <w:r w:rsidRPr="00C710F8">
        <w:rPr>
          <w:rFonts w:asciiTheme="minorHAnsi" w:hAnsiTheme="minorHAnsi"/>
          <w:lang w:val="fr-FR"/>
        </w:rPr>
        <w:t xml:space="preserve">CN </w:t>
      </w:r>
      <w:r>
        <w:rPr>
          <w:rFonts w:asciiTheme="minorHAnsi" w:hAnsiTheme="minorHAnsi"/>
          <w:lang w:val="fr-FR"/>
        </w:rPr>
        <w:t>commence à prévoir un budget de formation à l’intention de ses collaborateurs et on estime que le personnel Ramsar devrait également se voir proposer des possibilités de développement professionnel</w:t>
      </w:r>
      <w:r w:rsidRPr="00C710F8">
        <w:rPr>
          <w:rFonts w:asciiTheme="minorHAnsi" w:hAnsiTheme="minorHAnsi"/>
          <w:lang w:val="fr-FR"/>
        </w:rPr>
        <w:t xml:space="preserve">. </w:t>
      </w:r>
      <w:r>
        <w:rPr>
          <w:rFonts w:asciiTheme="minorHAnsi" w:hAnsiTheme="minorHAnsi"/>
          <w:lang w:val="fr-FR"/>
        </w:rPr>
        <w:t>Cette première ligne budgétaire permettrait d’évaluer la demande de la part de l’ensemble du personnel ; force est cependant d’admettre que ce montant est peu élevé sachant que des employeurs responsables consacrent de 1 à 1,5% de leurs dépenses de personnel à la formation et au développement professionnel.</w:t>
      </w:r>
      <w:r w:rsidRPr="00C710F8">
        <w:rPr>
          <w:rFonts w:asciiTheme="minorHAnsi" w:hAnsiTheme="minorHAnsi"/>
          <w:lang w:val="fr-FR"/>
        </w:rPr>
        <w:t xml:space="preserve"> </w:t>
      </w:r>
    </w:p>
  </w:footnote>
  <w:footnote w:id="4">
    <w:p w:rsidR="00BD15D9" w:rsidRPr="00C710F8" w:rsidRDefault="00BD15D9">
      <w:pPr>
        <w:pStyle w:val="FootnoteText"/>
        <w:rPr>
          <w:rFonts w:asciiTheme="minorHAnsi" w:hAnsiTheme="minorHAnsi"/>
          <w:lang w:val="fr-FR"/>
        </w:rPr>
      </w:pPr>
      <w:r w:rsidRPr="00C710F8">
        <w:rPr>
          <w:rStyle w:val="FootnoteReference"/>
          <w:rFonts w:asciiTheme="minorHAnsi" w:hAnsiTheme="minorHAnsi"/>
          <w:lang w:val="fr-FR"/>
        </w:rPr>
        <w:footnoteRef/>
      </w:r>
      <w:r w:rsidRPr="00C710F8">
        <w:rPr>
          <w:rFonts w:asciiTheme="minorHAnsi" w:hAnsiTheme="minorHAnsi"/>
          <w:lang w:val="fr-FR"/>
        </w:rPr>
        <w:t xml:space="preserve"> </w:t>
      </w:r>
      <w:r>
        <w:rPr>
          <w:rFonts w:asciiTheme="minorHAnsi" w:hAnsiTheme="minorHAnsi"/>
          <w:lang w:val="fr-FR"/>
        </w:rPr>
        <w:t>Cette proposition, dans le cadre d’une hausse du budget de 4%, concernerait la création d’un poste de Responsable régional (Amériques), lequel viendrait s’ajouter aux postes de Responsables régionaux pour l’Afrique et l’Océanie dont il a précédemment été convenu. La décision d’apporter un soutien aux Amériques répond à un appel de cette région, aux besoins croissants d’aide et d’avis manifestés par les Parties, au nombre de tâches de plus en plus important liées aux Sites Ramsar et à d’autres zones humid</w:t>
      </w:r>
      <w:r w:rsidR="00BF2859">
        <w:rPr>
          <w:rFonts w:asciiTheme="minorHAnsi" w:hAnsiTheme="minorHAnsi"/>
          <w:lang w:val="fr-FR"/>
        </w:rPr>
        <w:t xml:space="preserve">es ainsi qu’aux besoins relatifs au nouveau </w:t>
      </w:r>
      <w:r>
        <w:rPr>
          <w:rFonts w:asciiTheme="minorHAnsi" w:hAnsiTheme="minorHAnsi"/>
          <w:lang w:val="fr-FR"/>
        </w:rPr>
        <w:t>Plan stratégique</w:t>
      </w:r>
      <w:r w:rsidRPr="00C710F8">
        <w:rPr>
          <w:rFonts w:asciiTheme="minorHAnsi" w:hAnsiTheme="minorHAnsi"/>
          <w:lang w:val="fr-FR"/>
        </w:rPr>
        <w:t xml:space="preserve">. </w:t>
      </w:r>
      <w:r>
        <w:rPr>
          <w:rFonts w:asciiTheme="minorHAnsi" w:hAnsiTheme="minorHAnsi"/>
          <w:lang w:val="fr-FR"/>
        </w:rPr>
        <w:t>Ce poste permettra, entre autres, d’offrir un soutien technique aux Parties en ce qui concerne l’utilisation et la mise à jour du nouveau SISR et l’examen, les recherches et la résolution des dossiers liés à l’</w:t>
      </w:r>
      <w:r w:rsidR="005A670B">
        <w:rPr>
          <w:rFonts w:asciiTheme="minorHAnsi" w:hAnsiTheme="minorHAnsi"/>
          <w:lang w:val="fr-FR"/>
        </w:rPr>
        <w:t>a</w:t>
      </w:r>
      <w:r>
        <w:rPr>
          <w:rFonts w:asciiTheme="minorHAnsi" w:hAnsiTheme="minorHAnsi"/>
          <w:lang w:val="fr-FR"/>
        </w:rPr>
        <w:t>rticle 3.2, ainsi qu’une aide pour concrétiser les initiatives régionales et obtenir des financements en faveur d’initiatives régionales et nationales</w:t>
      </w:r>
      <w:r w:rsidRPr="00C710F8">
        <w:rPr>
          <w:rFonts w:asciiTheme="minorHAnsi" w:hAnsiTheme="minorHAnsi"/>
          <w:i/>
          <w:lang w:val="fr-FR"/>
        </w:rPr>
        <w:t>.</w:t>
      </w:r>
    </w:p>
  </w:footnote>
  <w:footnote w:id="5">
    <w:p w:rsidR="00BD15D9" w:rsidRPr="00C710F8" w:rsidRDefault="00BD15D9">
      <w:pPr>
        <w:pStyle w:val="FootnoteText"/>
        <w:rPr>
          <w:rFonts w:asciiTheme="minorHAnsi" w:hAnsiTheme="minorHAnsi"/>
          <w:lang w:val="fr-FR"/>
        </w:rPr>
      </w:pPr>
      <w:r w:rsidRPr="00C710F8">
        <w:rPr>
          <w:rStyle w:val="FootnoteReference"/>
          <w:rFonts w:asciiTheme="minorHAnsi" w:hAnsiTheme="minorHAnsi"/>
          <w:lang w:val="fr-FR"/>
        </w:rPr>
        <w:footnoteRef/>
      </w:r>
      <w:r w:rsidRPr="00C710F8">
        <w:rPr>
          <w:rFonts w:asciiTheme="minorHAnsi" w:hAnsiTheme="minorHAnsi"/>
          <w:lang w:val="fr-FR"/>
        </w:rPr>
        <w:t xml:space="preserve"> </w:t>
      </w:r>
      <w:r>
        <w:rPr>
          <w:rFonts w:asciiTheme="minorHAnsi" w:hAnsiTheme="minorHAnsi"/>
          <w:lang w:val="fr-FR"/>
        </w:rPr>
        <w:t>Missions consultatives Ramsar à l’intention de Parties dans l’incapacité d’autofinancer leurs missions, sachant que la valeur de ces missions est de plus en plus reconnue dans le monde, quelles que soient les régions, et que les besoins en la matière sont de plus en plus importants.</w:t>
      </w:r>
    </w:p>
  </w:footnote>
  <w:footnote w:id="6">
    <w:p w:rsidR="00BD15D9" w:rsidRPr="00C710F8" w:rsidRDefault="00BD15D9">
      <w:pPr>
        <w:pStyle w:val="FootnoteText"/>
        <w:rPr>
          <w:rFonts w:asciiTheme="minorHAnsi" w:hAnsiTheme="minorHAnsi"/>
          <w:lang w:val="fr-FR"/>
        </w:rPr>
      </w:pPr>
      <w:r w:rsidRPr="00C710F8">
        <w:rPr>
          <w:rStyle w:val="FootnoteReference"/>
          <w:rFonts w:asciiTheme="minorHAnsi" w:hAnsiTheme="minorHAnsi"/>
          <w:lang w:val="fr-FR"/>
        </w:rPr>
        <w:footnoteRef/>
      </w:r>
      <w:r w:rsidRPr="00C710F8">
        <w:rPr>
          <w:rFonts w:asciiTheme="minorHAnsi" w:hAnsiTheme="minorHAnsi"/>
          <w:lang w:val="fr-FR"/>
        </w:rPr>
        <w:t xml:space="preserve"> </w:t>
      </w:r>
      <w:r>
        <w:rPr>
          <w:rFonts w:asciiTheme="minorHAnsi" w:hAnsiTheme="minorHAnsi"/>
          <w:lang w:val="fr-FR"/>
        </w:rPr>
        <w:t>Les rémunérations de l’ensemble du personnel n’ont pas augmenté depuis 2011 et des incitations sont nécessaires pour retenir les employés et récompenser les meilleurs d’entre eux; cette somme permettrait d’octroyer une prime au mérite à cinq ou six collaborateurs.</w:t>
      </w:r>
    </w:p>
  </w:footnote>
  <w:footnote w:id="7">
    <w:p w:rsidR="00BD15D9" w:rsidRPr="00C710F8" w:rsidRDefault="00BD15D9">
      <w:pPr>
        <w:pStyle w:val="FootnoteText"/>
        <w:rPr>
          <w:rFonts w:asciiTheme="minorHAnsi" w:hAnsiTheme="minorHAnsi"/>
          <w:lang w:val="fr-FR"/>
        </w:rPr>
      </w:pPr>
      <w:r w:rsidRPr="00C710F8">
        <w:rPr>
          <w:rStyle w:val="FootnoteReference"/>
          <w:rFonts w:asciiTheme="minorHAnsi" w:hAnsiTheme="minorHAnsi"/>
          <w:lang w:val="fr-FR"/>
        </w:rPr>
        <w:footnoteRef/>
      </w:r>
      <w:r w:rsidRPr="00C710F8">
        <w:rPr>
          <w:rFonts w:asciiTheme="minorHAnsi" w:hAnsiTheme="minorHAnsi"/>
          <w:lang w:val="fr-FR"/>
        </w:rPr>
        <w:t xml:space="preserve"> </w:t>
      </w:r>
      <w:r>
        <w:rPr>
          <w:rFonts w:asciiTheme="minorHAnsi" w:hAnsiTheme="minorHAnsi"/>
          <w:lang w:val="fr-FR"/>
        </w:rPr>
        <w:t>L’</w:t>
      </w:r>
      <w:r w:rsidRPr="00C710F8">
        <w:rPr>
          <w:rFonts w:asciiTheme="minorHAnsi" w:hAnsiTheme="minorHAnsi"/>
          <w:lang w:val="fr-FR"/>
        </w:rPr>
        <w:t>U</w:t>
      </w:r>
      <w:r>
        <w:rPr>
          <w:rFonts w:asciiTheme="minorHAnsi" w:hAnsiTheme="minorHAnsi"/>
          <w:lang w:val="fr-FR"/>
        </w:rPr>
        <w:t>I</w:t>
      </w:r>
      <w:r w:rsidRPr="00C710F8">
        <w:rPr>
          <w:rFonts w:asciiTheme="minorHAnsi" w:hAnsiTheme="minorHAnsi"/>
          <w:lang w:val="fr-FR"/>
        </w:rPr>
        <w:t xml:space="preserve">CN </w:t>
      </w:r>
      <w:r>
        <w:rPr>
          <w:rFonts w:asciiTheme="minorHAnsi" w:hAnsiTheme="minorHAnsi"/>
          <w:lang w:val="fr-FR"/>
        </w:rPr>
        <w:t>commence à prévoir un budget de formation à l’intention de ses collaborateurs et on estime que le personnel Ramsar devrait également se voir proposer des possibilités de développement professionnel</w:t>
      </w:r>
      <w:r w:rsidRPr="00C710F8">
        <w:rPr>
          <w:rFonts w:asciiTheme="minorHAnsi" w:hAnsiTheme="minorHAnsi"/>
          <w:lang w:val="fr-FR"/>
        </w:rPr>
        <w:t xml:space="preserve">. </w:t>
      </w:r>
      <w:r>
        <w:rPr>
          <w:rFonts w:asciiTheme="minorHAnsi" w:hAnsiTheme="minorHAnsi"/>
          <w:lang w:val="fr-FR"/>
        </w:rPr>
        <w:t>Cette première ligne budgétaire permettrait d’évaluer la demande de la part de l’ensemble du personnel ; force est cependant d’admettre que ce montant est peu élevé sachant que des employeurs responsables consacrent de 1 à 1,5% de leurs dépenses de personnel à la formation et au développement professionnel.</w:t>
      </w:r>
    </w:p>
  </w:footnote>
  <w:footnote w:id="8">
    <w:p w:rsidR="00BD15D9" w:rsidRPr="00C710F8" w:rsidRDefault="00BD15D9" w:rsidP="00794895">
      <w:pPr>
        <w:pStyle w:val="FootnoteText"/>
        <w:rPr>
          <w:rFonts w:asciiTheme="minorHAnsi" w:hAnsiTheme="minorHAnsi"/>
          <w:lang w:val="fr-FR"/>
        </w:rPr>
      </w:pPr>
      <w:r w:rsidRPr="00C710F8">
        <w:rPr>
          <w:rStyle w:val="FootnoteReference"/>
          <w:rFonts w:asciiTheme="minorHAnsi" w:hAnsiTheme="minorHAnsi"/>
          <w:lang w:val="fr-FR"/>
        </w:rPr>
        <w:footnoteRef/>
      </w:r>
      <w:r w:rsidRPr="00C710F8">
        <w:rPr>
          <w:rFonts w:asciiTheme="minorHAnsi" w:hAnsiTheme="minorHAnsi"/>
          <w:lang w:val="fr-FR"/>
        </w:rPr>
        <w:t xml:space="preserve"> </w:t>
      </w:r>
      <w:r>
        <w:rPr>
          <w:rFonts w:asciiTheme="minorHAnsi" w:hAnsiTheme="minorHAnsi"/>
          <w:lang w:val="fr-FR"/>
        </w:rPr>
        <w:t>Cette proposition, dans le cadre d’une hausse du budget de 4%, concernerait la création d’un poste de Responsable régional (Amériques), lequel viendrait s’ajouter aux postes de Responsables régionaux pour l’Afrique et l’Océanie dont il a précédemment été convenu. La décision d’apporter un soutien aux Amériques répond à un appel de cette région, aux besoins croissants d’aide et d’avis manifestés par les Parties, au nombre de tâches de plus en plus important liées aux Sites Ramsar et à d’autres zones humides ainsi qu’aux besoins en lien avec le nouveau Plan stratégique</w:t>
      </w:r>
      <w:r w:rsidRPr="00C710F8">
        <w:rPr>
          <w:rFonts w:asciiTheme="minorHAnsi" w:hAnsiTheme="minorHAnsi"/>
          <w:lang w:val="fr-FR"/>
        </w:rPr>
        <w:t xml:space="preserve">. </w:t>
      </w:r>
      <w:r>
        <w:rPr>
          <w:rFonts w:asciiTheme="minorHAnsi" w:hAnsiTheme="minorHAnsi"/>
          <w:lang w:val="fr-FR"/>
        </w:rPr>
        <w:t>Ce poste permettra, entre autres, d’offrir un soutien technique aux Parties en ce qui concerne l’utilisation et la mise à jour du nouveau SISR et l’examen, les recherches et la résolution des dossiers liés à l’</w:t>
      </w:r>
      <w:bookmarkStart w:id="0" w:name="_GoBack"/>
      <w:r w:rsidR="00A71EC2">
        <w:rPr>
          <w:rFonts w:asciiTheme="minorHAnsi" w:hAnsiTheme="minorHAnsi"/>
          <w:lang w:val="fr-FR"/>
        </w:rPr>
        <w:t>a</w:t>
      </w:r>
      <w:r>
        <w:rPr>
          <w:rFonts w:asciiTheme="minorHAnsi" w:hAnsiTheme="minorHAnsi"/>
          <w:lang w:val="fr-FR"/>
        </w:rPr>
        <w:t>rticle</w:t>
      </w:r>
      <w:bookmarkEnd w:id="0"/>
      <w:r>
        <w:rPr>
          <w:rFonts w:asciiTheme="minorHAnsi" w:hAnsiTheme="minorHAnsi"/>
          <w:lang w:val="fr-FR"/>
        </w:rPr>
        <w:t> 3.2, ainsi qu’une aide pour concrétiser les initiatives régionales et obtenir des financements en faveur d’initiatives régionales et nationales.</w:t>
      </w:r>
    </w:p>
    <w:p w:rsidR="00BD15D9" w:rsidRPr="00F648EA" w:rsidRDefault="00BD15D9">
      <w:pPr>
        <w:pStyle w:val="FootnoteText"/>
        <w:rPr>
          <w:lang w:val="fr-CH"/>
        </w:rPr>
      </w:pPr>
    </w:p>
  </w:footnote>
  <w:footnote w:id="9">
    <w:p w:rsidR="00BD15D9" w:rsidRPr="00C710F8" w:rsidRDefault="00BD15D9" w:rsidP="00FC0555">
      <w:pPr>
        <w:pStyle w:val="FootnoteText"/>
        <w:rPr>
          <w:rFonts w:asciiTheme="minorHAnsi" w:hAnsiTheme="minorHAnsi"/>
          <w:lang w:val="fr-FR"/>
        </w:rPr>
      </w:pPr>
      <w:r w:rsidRPr="00C710F8">
        <w:rPr>
          <w:rStyle w:val="FootnoteReference"/>
          <w:rFonts w:asciiTheme="minorHAnsi" w:hAnsiTheme="minorHAnsi"/>
          <w:lang w:val="fr-FR"/>
        </w:rPr>
        <w:footnoteRef/>
      </w:r>
      <w:r w:rsidRPr="00C710F8">
        <w:rPr>
          <w:rFonts w:asciiTheme="minorHAnsi" w:hAnsiTheme="minorHAnsi"/>
          <w:lang w:val="fr-FR"/>
        </w:rPr>
        <w:t xml:space="preserve"> </w:t>
      </w:r>
      <w:r>
        <w:rPr>
          <w:rFonts w:asciiTheme="minorHAnsi" w:hAnsiTheme="minorHAnsi"/>
          <w:lang w:val="fr-FR"/>
        </w:rPr>
        <w:t>Les rémunérations de l’ensemble du personnel n’ont pas augmenté depuis 2011 et des incitations sont nécessaires pour retenir les employés et récompenser les meilleurs d’entre eux; cette somme permettrait d’octroyer une prime au mérite à cinq ou six collaborateurs.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5D9" w:rsidRPr="00861FD7" w:rsidRDefault="00BD15D9" w:rsidP="002F381C">
    <w:pPr>
      <w:pStyle w:val="Header"/>
      <w:rPr>
        <w:rStyle w:val="PageNumber"/>
        <w:rFonts w:asciiTheme="minorHAnsi" w:hAnsiTheme="minorHAnsi"/>
      </w:rPr>
    </w:pPr>
  </w:p>
  <w:p w:rsidR="00BD15D9" w:rsidRPr="00861FD7" w:rsidRDefault="00BD15D9" w:rsidP="002F381C">
    <w:pPr>
      <w:pStyle w:val="Header"/>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25EF6"/>
    <w:multiLevelType w:val="hybridMultilevel"/>
    <w:tmpl w:val="03702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90BB1"/>
    <w:multiLevelType w:val="hybridMultilevel"/>
    <w:tmpl w:val="3DE260C4"/>
    <w:lvl w:ilvl="0" w:tplc="0809000F">
      <w:start w:val="1"/>
      <w:numFmt w:val="decimal"/>
      <w:lvlText w:val="%1."/>
      <w:lvlJc w:val="left"/>
      <w:pPr>
        <w:ind w:left="720" w:hanging="360"/>
      </w:pPr>
    </w:lvl>
    <w:lvl w:ilvl="1" w:tplc="04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232E93"/>
    <w:multiLevelType w:val="hybridMultilevel"/>
    <w:tmpl w:val="EFB0F8FC"/>
    <w:lvl w:ilvl="0" w:tplc="58844B6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oNotTrackFormatting/>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C34133"/>
    <w:rsid w:val="0000098C"/>
    <w:rsid w:val="00002D40"/>
    <w:rsid w:val="00004C6C"/>
    <w:rsid w:val="0000744C"/>
    <w:rsid w:val="0001135A"/>
    <w:rsid w:val="00012537"/>
    <w:rsid w:val="00012828"/>
    <w:rsid w:val="0001736C"/>
    <w:rsid w:val="00017D06"/>
    <w:rsid w:val="000207D5"/>
    <w:rsid w:val="000211F3"/>
    <w:rsid w:val="00026270"/>
    <w:rsid w:val="00026EB0"/>
    <w:rsid w:val="00030114"/>
    <w:rsid w:val="000303B9"/>
    <w:rsid w:val="00030BE3"/>
    <w:rsid w:val="00031725"/>
    <w:rsid w:val="00032B16"/>
    <w:rsid w:val="0003309E"/>
    <w:rsid w:val="000331C5"/>
    <w:rsid w:val="00033217"/>
    <w:rsid w:val="000339C6"/>
    <w:rsid w:val="000342B7"/>
    <w:rsid w:val="00036EAE"/>
    <w:rsid w:val="00040BD2"/>
    <w:rsid w:val="000414C7"/>
    <w:rsid w:val="00042701"/>
    <w:rsid w:val="000442FE"/>
    <w:rsid w:val="00045A04"/>
    <w:rsid w:val="00046F1A"/>
    <w:rsid w:val="00047647"/>
    <w:rsid w:val="000528FA"/>
    <w:rsid w:val="00054906"/>
    <w:rsid w:val="00054DA0"/>
    <w:rsid w:val="000565B2"/>
    <w:rsid w:val="00060829"/>
    <w:rsid w:val="00062160"/>
    <w:rsid w:val="00063A48"/>
    <w:rsid w:val="00063B3F"/>
    <w:rsid w:val="00064F37"/>
    <w:rsid w:val="000661D8"/>
    <w:rsid w:val="000674C5"/>
    <w:rsid w:val="000709C1"/>
    <w:rsid w:val="000711CC"/>
    <w:rsid w:val="000739BA"/>
    <w:rsid w:val="000755A6"/>
    <w:rsid w:val="00075CC3"/>
    <w:rsid w:val="000763D9"/>
    <w:rsid w:val="00077664"/>
    <w:rsid w:val="00083D79"/>
    <w:rsid w:val="00083F16"/>
    <w:rsid w:val="0008448B"/>
    <w:rsid w:val="00086CAB"/>
    <w:rsid w:val="000876C7"/>
    <w:rsid w:val="0009101A"/>
    <w:rsid w:val="00092F1E"/>
    <w:rsid w:val="00093118"/>
    <w:rsid w:val="000940EB"/>
    <w:rsid w:val="0009664B"/>
    <w:rsid w:val="000A0771"/>
    <w:rsid w:val="000A582B"/>
    <w:rsid w:val="000A7030"/>
    <w:rsid w:val="000B1686"/>
    <w:rsid w:val="000B1694"/>
    <w:rsid w:val="000B301B"/>
    <w:rsid w:val="000B7A27"/>
    <w:rsid w:val="000C0BB9"/>
    <w:rsid w:val="000C1043"/>
    <w:rsid w:val="000C154E"/>
    <w:rsid w:val="000C2055"/>
    <w:rsid w:val="000C2443"/>
    <w:rsid w:val="000C2B05"/>
    <w:rsid w:val="000C5AD0"/>
    <w:rsid w:val="000C6701"/>
    <w:rsid w:val="000C7A80"/>
    <w:rsid w:val="000D008C"/>
    <w:rsid w:val="000D00AA"/>
    <w:rsid w:val="000D0B0F"/>
    <w:rsid w:val="000D1C79"/>
    <w:rsid w:val="000D2D66"/>
    <w:rsid w:val="000D4899"/>
    <w:rsid w:val="000D7CF1"/>
    <w:rsid w:val="000D7D6D"/>
    <w:rsid w:val="000E0551"/>
    <w:rsid w:val="000E0C0D"/>
    <w:rsid w:val="000E5D53"/>
    <w:rsid w:val="000E65CA"/>
    <w:rsid w:val="000E6D1F"/>
    <w:rsid w:val="000E6FB7"/>
    <w:rsid w:val="000E7399"/>
    <w:rsid w:val="000E750C"/>
    <w:rsid w:val="000F4187"/>
    <w:rsid w:val="000F608B"/>
    <w:rsid w:val="000F676C"/>
    <w:rsid w:val="000F6B82"/>
    <w:rsid w:val="000F7671"/>
    <w:rsid w:val="001074D5"/>
    <w:rsid w:val="00107792"/>
    <w:rsid w:val="00110D85"/>
    <w:rsid w:val="00111923"/>
    <w:rsid w:val="00112516"/>
    <w:rsid w:val="00112DF4"/>
    <w:rsid w:val="00113F9D"/>
    <w:rsid w:val="00114540"/>
    <w:rsid w:val="001161C4"/>
    <w:rsid w:val="00120CBE"/>
    <w:rsid w:val="00123F88"/>
    <w:rsid w:val="00124EF4"/>
    <w:rsid w:val="001250FD"/>
    <w:rsid w:val="00126B45"/>
    <w:rsid w:val="001271AF"/>
    <w:rsid w:val="0012728F"/>
    <w:rsid w:val="00131031"/>
    <w:rsid w:val="001331EB"/>
    <w:rsid w:val="00134599"/>
    <w:rsid w:val="001359F7"/>
    <w:rsid w:val="00136805"/>
    <w:rsid w:val="00137F31"/>
    <w:rsid w:val="0014079B"/>
    <w:rsid w:val="00141094"/>
    <w:rsid w:val="00141718"/>
    <w:rsid w:val="00141C37"/>
    <w:rsid w:val="00142317"/>
    <w:rsid w:val="001425F9"/>
    <w:rsid w:val="00143507"/>
    <w:rsid w:val="001472A8"/>
    <w:rsid w:val="001518EE"/>
    <w:rsid w:val="00156778"/>
    <w:rsid w:val="00161AB9"/>
    <w:rsid w:val="00161D05"/>
    <w:rsid w:val="0016270D"/>
    <w:rsid w:val="001633CA"/>
    <w:rsid w:val="00166322"/>
    <w:rsid w:val="00167059"/>
    <w:rsid w:val="0017243B"/>
    <w:rsid w:val="00173006"/>
    <w:rsid w:val="0017328C"/>
    <w:rsid w:val="00173B97"/>
    <w:rsid w:val="00174527"/>
    <w:rsid w:val="00174AFC"/>
    <w:rsid w:val="001760C1"/>
    <w:rsid w:val="001778C4"/>
    <w:rsid w:val="001805A0"/>
    <w:rsid w:val="00181C11"/>
    <w:rsid w:val="00182333"/>
    <w:rsid w:val="00184A0A"/>
    <w:rsid w:val="00185FD4"/>
    <w:rsid w:val="00191760"/>
    <w:rsid w:val="00192290"/>
    <w:rsid w:val="0019324F"/>
    <w:rsid w:val="00196B36"/>
    <w:rsid w:val="001A15FA"/>
    <w:rsid w:val="001A1B45"/>
    <w:rsid w:val="001A226C"/>
    <w:rsid w:val="001A2FE3"/>
    <w:rsid w:val="001A4CEC"/>
    <w:rsid w:val="001A766E"/>
    <w:rsid w:val="001B0ECF"/>
    <w:rsid w:val="001B3677"/>
    <w:rsid w:val="001C005C"/>
    <w:rsid w:val="001C2B94"/>
    <w:rsid w:val="001C2EA9"/>
    <w:rsid w:val="001C3A58"/>
    <w:rsid w:val="001C5192"/>
    <w:rsid w:val="001C540B"/>
    <w:rsid w:val="001C6804"/>
    <w:rsid w:val="001C7F6C"/>
    <w:rsid w:val="001D1B0C"/>
    <w:rsid w:val="001D446B"/>
    <w:rsid w:val="001D48D7"/>
    <w:rsid w:val="001D6BB5"/>
    <w:rsid w:val="001D7463"/>
    <w:rsid w:val="001E26CB"/>
    <w:rsid w:val="001E2B38"/>
    <w:rsid w:val="001E2EC7"/>
    <w:rsid w:val="001E5DBE"/>
    <w:rsid w:val="001F0DEF"/>
    <w:rsid w:val="001F1273"/>
    <w:rsid w:val="001F2842"/>
    <w:rsid w:val="001F2B24"/>
    <w:rsid w:val="001F3D66"/>
    <w:rsid w:val="001F40E1"/>
    <w:rsid w:val="001F717F"/>
    <w:rsid w:val="001F7D0B"/>
    <w:rsid w:val="00207B29"/>
    <w:rsid w:val="00211897"/>
    <w:rsid w:val="00211BF6"/>
    <w:rsid w:val="002155E2"/>
    <w:rsid w:val="00216085"/>
    <w:rsid w:val="00216D43"/>
    <w:rsid w:val="002205DF"/>
    <w:rsid w:val="00224108"/>
    <w:rsid w:val="002250C9"/>
    <w:rsid w:val="00225507"/>
    <w:rsid w:val="0022651B"/>
    <w:rsid w:val="002314CC"/>
    <w:rsid w:val="002341A6"/>
    <w:rsid w:val="0023723C"/>
    <w:rsid w:val="00237345"/>
    <w:rsid w:val="00241724"/>
    <w:rsid w:val="00241F7D"/>
    <w:rsid w:val="00243E6C"/>
    <w:rsid w:val="002466F5"/>
    <w:rsid w:val="00247A63"/>
    <w:rsid w:val="00250633"/>
    <w:rsid w:val="00250796"/>
    <w:rsid w:val="0025252F"/>
    <w:rsid w:val="00253966"/>
    <w:rsid w:val="00255BDF"/>
    <w:rsid w:val="00256F84"/>
    <w:rsid w:val="00261B71"/>
    <w:rsid w:val="00263025"/>
    <w:rsid w:val="00263953"/>
    <w:rsid w:val="00264C44"/>
    <w:rsid w:val="0026560A"/>
    <w:rsid w:val="00271D0E"/>
    <w:rsid w:val="00272633"/>
    <w:rsid w:val="00274132"/>
    <w:rsid w:val="00275C85"/>
    <w:rsid w:val="00276C10"/>
    <w:rsid w:val="00283A46"/>
    <w:rsid w:val="00286F83"/>
    <w:rsid w:val="0029259A"/>
    <w:rsid w:val="00292E80"/>
    <w:rsid w:val="002957EB"/>
    <w:rsid w:val="00296294"/>
    <w:rsid w:val="00297427"/>
    <w:rsid w:val="002A4581"/>
    <w:rsid w:val="002A50F3"/>
    <w:rsid w:val="002B04AC"/>
    <w:rsid w:val="002B09C4"/>
    <w:rsid w:val="002B22E7"/>
    <w:rsid w:val="002B25E3"/>
    <w:rsid w:val="002B29F3"/>
    <w:rsid w:val="002B2BA1"/>
    <w:rsid w:val="002B3403"/>
    <w:rsid w:val="002B491E"/>
    <w:rsid w:val="002B5735"/>
    <w:rsid w:val="002B64B3"/>
    <w:rsid w:val="002B7188"/>
    <w:rsid w:val="002B7A5F"/>
    <w:rsid w:val="002C0090"/>
    <w:rsid w:val="002C0F8B"/>
    <w:rsid w:val="002C180A"/>
    <w:rsid w:val="002C3FA7"/>
    <w:rsid w:val="002C58C3"/>
    <w:rsid w:val="002C7FA7"/>
    <w:rsid w:val="002D0EA1"/>
    <w:rsid w:val="002D0F06"/>
    <w:rsid w:val="002D76C0"/>
    <w:rsid w:val="002E1B28"/>
    <w:rsid w:val="002E4312"/>
    <w:rsid w:val="002E57AE"/>
    <w:rsid w:val="002E6000"/>
    <w:rsid w:val="002F0512"/>
    <w:rsid w:val="002F381C"/>
    <w:rsid w:val="003007B2"/>
    <w:rsid w:val="00300F31"/>
    <w:rsid w:val="00302314"/>
    <w:rsid w:val="003023E7"/>
    <w:rsid w:val="00302FD9"/>
    <w:rsid w:val="00306845"/>
    <w:rsid w:val="00306DB4"/>
    <w:rsid w:val="003112A8"/>
    <w:rsid w:val="00313A78"/>
    <w:rsid w:val="00315578"/>
    <w:rsid w:val="00315B41"/>
    <w:rsid w:val="00320407"/>
    <w:rsid w:val="00321781"/>
    <w:rsid w:val="00322084"/>
    <w:rsid w:val="00322996"/>
    <w:rsid w:val="00323AE0"/>
    <w:rsid w:val="00324885"/>
    <w:rsid w:val="0032644F"/>
    <w:rsid w:val="00331EB8"/>
    <w:rsid w:val="003357A9"/>
    <w:rsid w:val="00342946"/>
    <w:rsid w:val="00343DD8"/>
    <w:rsid w:val="003441C2"/>
    <w:rsid w:val="0034429D"/>
    <w:rsid w:val="00345053"/>
    <w:rsid w:val="003455B5"/>
    <w:rsid w:val="003505DE"/>
    <w:rsid w:val="003538C2"/>
    <w:rsid w:val="0035470A"/>
    <w:rsid w:val="0035655B"/>
    <w:rsid w:val="0036059A"/>
    <w:rsid w:val="003664FB"/>
    <w:rsid w:val="0036661A"/>
    <w:rsid w:val="00366E93"/>
    <w:rsid w:val="0036720F"/>
    <w:rsid w:val="0037146E"/>
    <w:rsid w:val="0037555D"/>
    <w:rsid w:val="003800FC"/>
    <w:rsid w:val="00380503"/>
    <w:rsid w:val="00383172"/>
    <w:rsid w:val="00385CA2"/>
    <w:rsid w:val="00386106"/>
    <w:rsid w:val="00390178"/>
    <w:rsid w:val="00390E5C"/>
    <w:rsid w:val="003914B6"/>
    <w:rsid w:val="003916FC"/>
    <w:rsid w:val="00392149"/>
    <w:rsid w:val="00394D25"/>
    <w:rsid w:val="00395DD1"/>
    <w:rsid w:val="003A1651"/>
    <w:rsid w:val="003A1E0A"/>
    <w:rsid w:val="003A27C5"/>
    <w:rsid w:val="003A361B"/>
    <w:rsid w:val="003A6FAE"/>
    <w:rsid w:val="003A7F44"/>
    <w:rsid w:val="003B0569"/>
    <w:rsid w:val="003B0786"/>
    <w:rsid w:val="003B1AEA"/>
    <w:rsid w:val="003B396A"/>
    <w:rsid w:val="003B5DEF"/>
    <w:rsid w:val="003B7523"/>
    <w:rsid w:val="003C13D3"/>
    <w:rsid w:val="003C1B47"/>
    <w:rsid w:val="003C2236"/>
    <w:rsid w:val="003C349D"/>
    <w:rsid w:val="003C371B"/>
    <w:rsid w:val="003C4110"/>
    <w:rsid w:val="003C4198"/>
    <w:rsid w:val="003C6412"/>
    <w:rsid w:val="003D0ED3"/>
    <w:rsid w:val="003D655A"/>
    <w:rsid w:val="003E0E35"/>
    <w:rsid w:val="003E3F9B"/>
    <w:rsid w:val="003E41CB"/>
    <w:rsid w:val="003F01C9"/>
    <w:rsid w:val="003F0B30"/>
    <w:rsid w:val="003F20E9"/>
    <w:rsid w:val="003F2534"/>
    <w:rsid w:val="003F5E1A"/>
    <w:rsid w:val="003F6132"/>
    <w:rsid w:val="00403B3A"/>
    <w:rsid w:val="00404E09"/>
    <w:rsid w:val="0040715E"/>
    <w:rsid w:val="0041161D"/>
    <w:rsid w:val="00411BB1"/>
    <w:rsid w:val="00414F10"/>
    <w:rsid w:val="00416DF3"/>
    <w:rsid w:val="00417672"/>
    <w:rsid w:val="00417A93"/>
    <w:rsid w:val="0042642D"/>
    <w:rsid w:val="004267B9"/>
    <w:rsid w:val="004269C5"/>
    <w:rsid w:val="00426B21"/>
    <w:rsid w:val="00431E2F"/>
    <w:rsid w:val="00431E8C"/>
    <w:rsid w:val="00432D0F"/>
    <w:rsid w:val="004340A5"/>
    <w:rsid w:val="00435BDB"/>
    <w:rsid w:val="00436190"/>
    <w:rsid w:val="0044012B"/>
    <w:rsid w:val="00445578"/>
    <w:rsid w:val="004501BA"/>
    <w:rsid w:val="00451878"/>
    <w:rsid w:val="00454DFF"/>
    <w:rsid w:val="0045519B"/>
    <w:rsid w:val="00455E06"/>
    <w:rsid w:val="004570C6"/>
    <w:rsid w:val="004574CD"/>
    <w:rsid w:val="00457DCE"/>
    <w:rsid w:val="004602ED"/>
    <w:rsid w:val="00461047"/>
    <w:rsid w:val="0046176D"/>
    <w:rsid w:val="0046200F"/>
    <w:rsid w:val="00462F28"/>
    <w:rsid w:val="004634DB"/>
    <w:rsid w:val="00465482"/>
    <w:rsid w:val="00471CC5"/>
    <w:rsid w:val="004728D6"/>
    <w:rsid w:val="004729B9"/>
    <w:rsid w:val="004732C1"/>
    <w:rsid w:val="00474B87"/>
    <w:rsid w:val="00480719"/>
    <w:rsid w:val="00480F48"/>
    <w:rsid w:val="004810F2"/>
    <w:rsid w:val="0048316A"/>
    <w:rsid w:val="00483AB6"/>
    <w:rsid w:val="004842F3"/>
    <w:rsid w:val="004848CF"/>
    <w:rsid w:val="00485219"/>
    <w:rsid w:val="004868DD"/>
    <w:rsid w:val="004908A3"/>
    <w:rsid w:val="0049618E"/>
    <w:rsid w:val="004966A1"/>
    <w:rsid w:val="00497740"/>
    <w:rsid w:val="004A1B26"/>
    <w:rsid w:val="004A1CFA"/>
    <w:rsid w:val="004A6ABB"/>
    <w:rsid w:val="004A70CD"/>
    <w:rsid w:val="004B3903"/>
    <w:rsid w:val="004B5D6F"/>
    <w:rsid w:val="004B6F5D"/>
    <w:rsid w:val="004C1CA2"/>
    <w:rsid w:val="004C2FB4"/>
    <w:rsid w:val="004C4613"/>
    <w:rsid w:val="004C54AC"/>
    <w:rsid w:val="004C629F"/>
    <w:rsid w:val="004C6377"/>
    <w:rsid w:val="004C7082"/>
    <w:rsid w:val="004D02D0"/>
    <w:rsid w:val="004D1AED"/>
    <w:rsid w:val="004D3472"/>
    <w:rsid w:val="004D559D"/>
    <w:rsid w:val="004E125F"/>
    <w:rsid w:val="004E1EF7"/>
    <w:rsid w:val="004E6693"/>
    <w:rsid w:val="004E7940"/>
    <w:rsid w:val="004E7ABB"/>
    <w:rsid w:val="004E7D07"/>
    <w:rsid w:val="004F087A"/>
    <w:rsid w:val="004F0AD5"/>
    <w:rsid w:val="004F2D61"/>
    <w:rsid w:val="004F3121"/>
    <w:rsid w:val="004F3424"/>
    <w:rsid w:val="004F3485"/>
    <w:rsid w:val="004F6CD7"/>
    <w:rsid w:val="004F70EF"/>
    <w:rsid w:val="004F7A62"/>
    <w:rsid w:val="005001A6"/>
    <w:rsid w:val="00500792"/>
    <w:rsid w:val="00501E68"/>
    <w:rsid w:val="00502935"/>
    <w:rsid w:val="0050578F"/>
    <w:rsid w:val="00512A47"/>
    <w:rsid w:val="00513B77"/>
    <w:rsid w:val="005154B4"/>
    <w:rsid w:val="0051641E"/>
    <w:rsid w:val="005206D1"/>
    <w:rsid w:val="00521840"/>
    <w:rsid w:val="005244A4"/>
    <w:rsid w:val="00526A47"/>
    <w:rsid w:val="00527C60"/>
    <w:rsid w:val="00532E81"/>
    <w:rsid w:val="00533D9D"/>
    <w:rsid w:val="005356D1"/>
    <w:rsid w:val="005363C2"/>
    <w:rsid w:val="00537103"/>
    <w:rsid w:val="00541A4F"/>
    <w:rsid w:val="005438A1"/>
    <w:rsid w:val="00543CC7"/>
    <w:rsid w:val="005559AB"/>
    <w:rsid w:val="00557BB6"/>
    <w:rsid w:val="00560A8F"/>
    <w:rsid w:val="00563486"/>
    <w:rsid w:val="00563B03"/>
    <w:rsid w:val="005650CB"/>
    <w:rsid w:val="00565391"/>
    <w:rsid w:val="0056687C"/>
    <w:rsid w:val="00566B37"/>
    <w:rsid w:val="00571510"/>
    <w:rsid w:val="00571E47"/>
    <w:rsid w:val="00574A1E"/>
    <w:rsid w:val="005761AC"/>
    <w:rsid w:val="0057657F"/>
    <w:rsid w:val="0057691A"/>
    <w:rsid w:val="005800C1"/>
    <w:rsid w:val="00581A67"/>
    <w:rsid w:val="00584C11"/>
    <w:rsid w:val="00584E29"/>
    <w:rsid w:val="00596137"/>
    <w:rsid w:val="005975AB"/>
    <w:rsid w:val="005A0C49"/>
    <w:rsid w:val="005A0FDF"/>
    <w:rsid w:val="005A1404"/>
    <w:rsid w:val="005A5036"/>
    <w:rsid w:val="005A670B"/>
    <w:rsid w:val="005A731D"/>
    <w:rsid w:val="005A7505"/>
    <w:rsid w:val="005A7CD7"/>
    <w:rsid w:val="005B0C30"/>
    <w:rsid w:val="005B274A"/>
    <w:rsid w:val="005B3BED"/>
    <w:rsid w:val="005B6670"/>
    <w:rsid w:val="005C098C"/>
    <w:rsid w:val="005C69CA"/>
    <w:rsid w:val="005D076B"/>
    <w:rsid w:val="005D21AE"/>
    <w:rsid w:val="005D36C6"/>
    <w:rsid w:val="005D3E21"/>
    <w:rsid w:val="005D46C3"/>
    <w:rsid w:val="005D58E2"/>
    <w:rsid w:val="005D7969"/>
    <w:rsid w:val="005E1D3B"/>
    <w:rsid w:val="005E2717"/>
    <w:rsid w:val="005E4491"/>
    <w:rsid w:val="005E5E89"/>
    <w:rsid w:val="005E784E"/>
    <w:rsid w:val="005F12E7"/>
    <w:rsid w:val="005F5C71"/>
    <w:rsid w:val="005F6DC6"/>
    <w:rsid w:val="005F7929"/>
    <w:rsid w:val="006001D8"/>
    <w:rsid w:val="006011D5"/>
    <w:rsid w:val="00602634"/>
    <w:rsid w:val="00603096"/>
    <w:rsid w:val="00604851"/>
    <w:rsid w:val="00604E00"/>
    <w:rsid w:val="00605F53"/>
    <w:rsid w:val="00606A0E"/>
    <w:rsid w:val="00610EB4"/>
    <w:rsid w:val="006146A9"/>
    <w:rsid w:val="00614AEB"/>
    <w:rsid w:val="00614DB4"/>
    <w:rsid w:val="00621600"/>
    <w:rsid w:val="00622897"/>
    <w:rsid w:val="00624FDE"/>
    <w:rsid w:val="00626641"/>
    <w:rsid w:val="00627B89"/>
    <w:rsid w:val="0063065A"/>
    <w:rsid w:val="00634285"/>
    <w:rsid w:val="0063451C"/>
    <w:rsid w:val="0063664B"/>
    <w:rsid w:val="006427DC"/>
    <w:rsid w:val="00643921"/>
    <w:rsid w:val="006446C6"/>
    <w:rsid w:val="006453D5"/>
    <w:rsid w:val="00645507"/>
    <w:rsid w:val="0064748F"/>
    <w:rsid w:val="006479AC"/>
    <w:rsid w:val="00647DF1"/>
    <w:rsid w:val="00652B6A"/>
    <w:rsid w:val="00655B39"/>
    <w:rsid w:val="006601F8"/>
    <w:rsid w:val="00664536"/>
    <w:rsid w:val="0066468C"/>
    <w:rsid w:val="00664915"/>
    <w:rsid w:val="0066562F"/>
    <w:rsid w:val="006661EB"/>
    <w:rsid w:val="006714AC"/>
    <w:rsid w:val="00672EEF"/>
    <w:rsid w:val="00673139"/>
    <w:rsid w:val="006733A4"/>
    <w:rsid w:val="00673514"/>
    <w:rsid w:val="00673834"/>
    <w:rsid w:val="00673AEF"/>
    <w:rsid w:val="00674391"/>
    <w:rsid w:val="006757DE"/>
    <w:rsid w:val="0067694B"/>
    <w:rsid w:val="0067715C"/>
    <w:rsid w:val="00677A1A"/>
    <w:rsid w:val="00684125"/>
    <w:rsid w:val="0068474C"/>
    <w:rsid w:val="00685128"/>
    <w:rsid w:val="00686BA4"/>
    <w:rsid w:val="006870CD"/>
    <w:rsid w:val="006878BF"/>
    <w:rsid w:val="00690E6E"/>
    <w:rsid w:val="00691FCF"/>
    <w:rsid w:val="00695547"/>
    <w:rsid w:val="00695B85"/>
    <w:rsid w:val="006967CF"/>
    <w:rsid w:val="00696DBE"/>
    <w:rsid w:val="00697EE1"/>
    <w:rsid w:val="006A215D"/>
    <w:rsid w:val="006A2460"/>
    <w:rsid w:val="006A2DCE"/>
    <w:rsid w:val="006A4196"/>
    <w:rsid w:val="006A6727"/>
    <w:rsid w:val="006A6FC5"/>
    <w:rsid w:val="006A70BC"/>
    <w:rsid w:val="006A772A"/>
    <w:rsid w:val="006B331E"/>
    <w:rsid w:val="006B35FC"/>
    <w:rsid w:val="006B38AD"/>
    <w:rsid w:val="006B5DFC"/>
    <w:rsid w:val="006B6844"/>
    <w:rsid w:val="006B754C"/>
    <w:rsid w:val="006B7AA8"/>
    <w:rsid w:val="006C1DD8"/>
    <w:rsid w:val="006C2598"/>
    <w:rsid w:val="006C2AF8"/>
    <w:rsid w:val="006C58C9"/>
    <w:rsid w:val="006D11B7"/>
    <w:rsid w:val="006D127C"/>
    <w:rsid w:val="006D14EE"/>
    <w:rsid w:val="006D429C"/>
    <w:rsid w:val="006D65E9"/>
    <w:rsid w:val="006D6C5C"/>
    <w:rsid w:val="006E1099"/>
    <w:rsid w:val="006E1FDC"/>
    <w:rsid w:val="006E3D93"/>
    <w:rsid w:val="006E5898"/>
    <w:rsid w:val="006E673C"/>
    <w:rsid w:val="006E762C"/>
    <w:rsid w:val="006F1F00"/>
    <w:rsid w:val="006F2240"/>
    <w:rsid w:val="006F330F"/>
    <w:rsid w:val="006F463F"/>
    <w:rsid w:val="006F4F21"/>
    <w:rsid w:val="00702061"/>
    <w:rsid w:val="00703BF7"/>
    <w:rsid w:val="00704839"/>
    <w:rsid w:val="00705583"/>
    <w:rsid w:val="00705A29"/>
    <w:rsid w:val="00707A4B"/>
    <w:rsid w:val="00707BD2"/>
    <w:rsid w:val="00710B9B"/>
    <w:rsid w:val="007125C0"/>
    <w:rsid w:val="007129D9"/>
    <w:rsid w:val="0071330E"/>
    <w:rsid w:val="00713A27"/>
    <w:rsid w:val="00713E17"/>
    <w:rsid w:val="00715639"/>
    <w:rsid w:val="00722A4C"/>
    <w:rsid w:val="00723E3F"/>
    <w:rsid w:val="00724819"/>
    <w:rsid w:val="0072564A"/>
    <w:rsid w:val="00726981"/>
    <w:rsid w:val="00727664"/>
    <w:rsid w:val="00727F14"/>
    <w:rsid w:val="00731386"/>
    <w:rsid w:val="00732641"/>
    <w:rsid w:val="00733BBF"/>
    <w:rsid w:val="007344D7"/>
    <w:rsid w:val="00734816"/>
    <w:rsid w:val="00736A6C"/>
    <w:rsid w:val="007373F6"/>
    <w:rsid w:val="00741BF1"/>
    <w:rsid w:val="0074590E"/>
    <w:rsid w:val="00745E7F"/>
    <w:rsid w:val="007512B3"/>
    <w:rsid w:val="00752E21"/>
    <w:rsid w:val="007530CE"/>
    <w:rsid w:val="007548FB"/>
    <w:rsid w:val="0075746B"/>
    <w:rsid w:val="0076149F"/>
    <w:rsid w:val="007625FF"/>
    <w:rsid w:val="007705EE"/>
    <w:rsid w:val="00774036"/>
    <w:rsid w:val="0077737B"/>
    <w:rsid w:val="0077738F"/>
    <w:rsid w:val="00780586"/>
    <w:rsid w:val="00780865"/>
    <w:rsid w:val="00782ADA"/>
    <w:rsid w:val="00782CED"/>
    <w:rsid w:val="007843E7"/>
    <w:rsid w:val="00784A2D"/>
    <w:rsid w:val="007858FA"/>
    <w:rsid w:val="00787B92"/>
    <w:rsid w:val="00787BEC"/>
    <w:rsid w:val="00790090"/>
    <w:rsid w:val="0079070A"/>
    <w:rsid w:val="007914B9"/>
    <w:rsid w:val="00791A68"/>
    <w:rsid w:val="0079231A"/>
    <w:rsid w:val="0079386E"/>
    <w:rsid w:val="00794895"/>
    <w:rsid w:val="007A0C76"/>
    <w:rsid w:val="007A1F3D"/>
    <w:rsid w:val="007A2CC1"/>
    <w:rsid w:val="007A37CE"/>
    <w:rsid w:val="007A46E5"/>
    <w:rsid w:val="007A486C"/>
    <w:rsid w:val="007A5332"/>
    <w:rsid w:val="007A6914"/>
    <w:rsid w:val="007A6C6B"/>
    <w:rsid w:val="007B473F"/>
    <w:rsid w:val="007B5D0D"/>
    <w:rsid w:val="007B5F37"/>
    <w:rsid w:val="007B616C"/>
    <w:rsid w:val="007B7214"/>
    <w:rsid w:val="007B7DCA"/>
    <w:rsid w:val="007C1B29"/>
    <w:rsid w:val="007C289E"/>
    <w:rsid w:val="007C50E4"/>
    <w:rsid w:val="007C5751"/>
    <w:rsid w:val="007D1A8A"/>
    <w:rsid w:val="007D216A"/>
    <w:rsid w:val="007D256F"/>
    <w:rsid w:val="007D3429"/>
    <w:rsid w:val="007D5C29"/>
    <w:rsid w:val="007D7140"/>
    <w:rsid w:val="007E113F"/>
    <w:rsid w:val="007E1E5E"/>
    <w:rsid w:val="007E41D4"/>
    <w:rsid w:val="007E4224"/>
    <w:rsid w:val="007E618A"/>
    <w:rsid w:val="007E629A"/>
    <w:rsid w:val="007E6B05"/>
    <w:rsid w:val="007E7884"/>
    <w:rsid w:val="007F1735"/>
    <w:rsid w:val="007F2873"/>
    <w:rsid w:val="007F358E"/>
    <w:rsid w:val="007F37B6"/>
    <w:rsid w:val="007F4D4D"/>
    <w:rsid w:val="007F6BFF"/>
    <w:rsid w:val="00804D90"/>
    <w:rsid w:val="00812529"/>
    <w:rsid w:val="008129DE"/>
    <w:rsid w:val="00813315"/>
    <w:rsid w:val="00813B7B"/>
    <w:rsid w:val="00814B04"/>
    <w:rsid w:val="008163B6"/>
    <w:rsid w:val="00816EAC"/>
    <w:rsid w:val="008179C9"/>
    <w:rsid w:val="008205D1"/>
    <w:rsid w:val="008215B2"/>
    <w:rsid w:val="0082311C"/>
    <w:rsid w:val="0082316D"/>
    <w:rsid w:val="008236DA"/>
    <w:rsid w:val="0082548D"/>
    <w:rsid w:val="00831616"/>
    <w:rsid w:val="00832B34"/>
    <w:rsid w:val="00833822"/>
    <w:rsid w:val="00835836"/>
    <w:rsid w:val="00836FFA"/>
    <w:rsid w:val="00840047"/>
    <w:rsid w:val="00840328"/>
    <w:rsid w:val="0084108C"/>
    <w:rsid w:val="0084197D"/>
    <w:rsid w:val="00843DCF"/>
    <w:rsid w:val="008440BE"/>
    <w:rsid w:val="00844D01"/>
    <w:rsid w:val="00846F16"/>
    <w:rsid w:val="0085129D"/>
    <w:rsid w:val="00852AD9"/>
    <w:rsid w:val="0085609A"/>
    <w:rsid w:val="00861A80"/>
    <w:rsid w:val="00861AA2"/>
    <w:rsid w:val="00861EAE"/>
    <w:rsid w:val="00861FD7"/>
    <w:rsid w:val="00863A79"/>
    <w:rsid w:val="00863AEC"/>
    <w:rsid w:val="00863DA6"/>
    <w:rsid w:val="0086507D"/>
    <w:rsid w:val="0086543D"/>
    <w:rsid w:val="00866232"/>
    <w:rsid w:val="00866F1D"/>
    <w:rsid w:val="008705D6"/>
    <w:rsid w:val="008721F6"/>
    <w:rsid w:val="0087272B"/>
    <w:rsid w:val="00873D51"/>
    <w:rsid w:val="008753CD"/>
    <w:rsid w:val="008760CF"/>
    <w:rsid w:val="008765E9"/>
    <w:rsid w:val="0087775E"/>
    <w:rsid w:val="008824C9"/>
    <w:rsid w:val="00883322"/>
    <w:rsid w:val="00884B74"/>
    <w:rsid w:val="0088687B"/>
    <w:rsid w:val="008938BF"/>
    <w:rsid w:val="00893F55"/>
    <w:rsid w:val="008944FA"/>
    <w:rsid w:val="0089471A"/>
    <w:rsid w:val="00897C9F"/>
    <w:rsid w:val="00897EC0"/>
    <w:rsid w:val="008A18AC"/>
    <w:rsid w:val="008A1AE8"/>
    <w:rsid w:val="008A3F44"/>
    <w:rsid w:val="008A77F1"/>
    <w:rsid w:val="008B0AE0"/>
    <w:rsid w:val="008B17E2"/>
    <w:rsid w:val="008B26CE"/>
    <w:rsid w:val="008B40E3"/>
    <w:rsid w:val="008C098D"/>
    <w:rsid w:val="008C1902"/>
    <w:rsid w:val="008C1BE1"/>
    <w:rsid w:val="008C1FFF"/>
    <w:rsid w:val="008C458D"/>
    <w:rsid w:val="008C5863"/>
    <w:rsid w:val="008C5F15"/>
    <w:rsid w:val="008D42AC"/>
    <w:rsid w:val="008D4703"/>
    <w:rsid w:val="008D497C"/>
    <w:rsid w:val="008E0508"/>
    <w:rsid w:val="008E101B"/>
    <w:rsid w:val="008E3238"/>
    <w:rsid w:val="008E3400"/>
    <w:rsid w:val="008E46D8"/>
    <w:rsid w:val="008E47A4"/>
    <w:rsid w:val="008E5C5A"/>
    <w:rsid w:val="008E7C71"/>
    <w:rsid w:val="008F296F"/>
    <w:rsid w:val="008F46AE"/>
    <w:rsid w:val="008F66BD"/>
    <w:rsid w:val="008F6C20"/>
    <w:rsid w:val="008F7B09"/>
    <w:rsid w:val="00900423"/>
    <w:rsid w:val="00900786"/>
    <w:rsid w:val="00903910"/>
    <w:rsid w:val="00904802"/>
    <w:rsid w:val="0090652D"/>
    <w:rsid w:val="00906BF0"/>
    <w:rsid w:val="00910474"/>
    <w:rsid w:val="009108D9"/>
    <w:rsid w:val="00911718"/>
    <w:rsid w:val="00912CB8"/>
    <w:rsid w:val="00913CD1"/>
    <w:rsid w:val="009144C0"/>
    <w:rsid w:val="00920540"/>
    <w:rsid w:val="00923CE9"/>
    <w:rsid w:val="00925AB6"/>
    <w:rsid w:val="00927834"/>
    <w:rsid w:val="00930043"/>
    <w:rsid w:val="00930505"/>
    <w:rsid w:val="00933ECD"/>
    <w:rsid w:val="009342F7"/>
    <w:rsid w:val="00935361"/>
    <w:rsid w:val="00936BFF"/>
    <w:rsid w:val="009377BE"/>
    <w:rsid w:val="00937ABD"/>
    <w:rsid w:val="0094190E"/>
    <w:rsid w:val="00944692"/>
    <w:rsid w:val="009460AC"/>
    <w:rsid w:val="00946EF0"/>
    <w:rsid w:val="00947ACD"/>
    <w:rsid w:val="00952B18"/>
    <w:rsid w:val="00952F5B"/>
    <w:rsid w:val="00953DBE"/>
    <w:rsid w:val="00954B66"/>
    <w:rsid w:val="00954D9C"/>
    <w:rsid w:val="00954F85"/>
    <w:rsid w:val="0095754C"/>
    <w:rsid w:val="00957A1B"/>
    <w:rsid w:val="00961F4A"/>
    <w:rsid w:val="00963F4F"/>
    <w:rsid w:val="00965B70"/>
    <w:rsid w:val="00967162"/>
    <w:rsid w:val="009674D2"/>
    <w:rsid w:val="00967B2F"/>
    <w:rsid w:val="00972139"/>
    <w:rsid w:val="00972BF8"/>
    <w:rsid w:val="0097332E"/>
    <w:rsid w:val="00975BAA"/>
    <w:rsid w:val="0098314C"/>
    <w:rsid w:val="009837C1"/>
    <w:rsid w:val="0098442A"/>
    <w:rsid w:val="00985EF7"/>
    <w:rsid w:val="00986F51"/>
    <w:rsid w:val="0099105E"/>
    <w:rsid w:val="00991F32"/>
    <w:rsid w:val="0099206F"/>
    <w:rsid w:val="009934E3"/>
    <w:rsid w:val="0099372C"/>
    <w:rsid w:val="00995E95"/>
    <w:rsid w:val="009A2918"/>
    <w:rsid w:val="009A3502"/>
    <w:rsid w:val="009A55C0"/>
    <w:rsid w:val="009A5E78"/>
    <w:rsid w:val="009A6E4F"/>
    <w:rsid w:val="009B2C63"/>
    <w:rsid w:val="009B3A10"/>
    <w:rsid w:val="009B4BEB"/>
    <w:rsid w:val="009B6EC9"/>
    <w:rsid w:val="009B79C5"/>
    <w:rsid w:val="009C3C17"/>
    <w:rsid w:val="009C4788"/>
    <w:rsid w:val="009C6966"/>
    <w:rsid w:val="009C712A"/>
    <w:rsid w:val="009C7DB0"/>
    <w:rsid w:val="009D09E5"/>
    <w:rsid w:val="009D1153"/>
    <w:rsid w:val="009D2213"/>
    <w:rsid w:val="009D2ABE"/>
    <w:rsid w:val="009E02FD"/>
    <w:rsid w:val="009E337B"/>
    <w:rsid w:val="009E4E32"/>
    <w:rsid w:val="009E6539"/>
    <w:rsid w:val="009E757B"/>
    <w:rsid w:val="009F0C9B"/>
    <w:rsid w:val="009F105E"/>
    <w:rsid w:val="009F217F"/>
    <w:rsid w:val="009F39BD"/>
    <w:rsid w:val="009F5AC6"/>
    <w:rsid w:val="009F7F78"/>
    <w:rsid w:val="00A01B39"/>
    <w:rsid w:val="00A0303A"/>
    <w:rsid w:val="00A03D8D"/>
    <w:rsid w:val="00A0452E"/>
    <w:rsid w:val="00A0483E"/>
    <w:rsid w:val="00A0496A"/>
    <w:rsid w:val="00A0635E"/>
    <w:rsid w:val="00A116FC"/>
    <w:rsid w:val="00A14531"/>
    <w:rsid w:val="00A14C8F"/>
    <w:rsid w:val="00A20028"/>
    <w:rsid w:val="00A20784"/>
    <w:rsid w:val="00A2094E"/>
    <w:rsid w:val="00A22651"/>
    <w:rsid w:val="00A23412"/>
    <w:rsid w:val="00A26FC2"/>
    <w:rsid w:val="00A272BC"/>
    <w:rsid w:val="00A30394"/>
    <w:rsid w:val="00A30FA4"/>
    <w:rsid w:val="00A31897"/>
    <w:rsid w:val="00A33D0E"/>
    <w:rsid w:val="00A345E1"/>
    <w:rsid w:val="00A35AEE"/>
    <w:rsid w:val="00A374AF"/>
    <w:rsid w:val="00A37739"/>
    <w:rsid w:val="00A37D74"/>
    <w:rsid w:val="00A4030B"/>
    <w:rsid w:val="00A41B98"/>
    <w:rsid w:val="00A42159"/>
    <w:rsid w:val="00A42BD2"/>
    <w:rsid w:val="00A42CAA"/>
    <w:rsid w:val="00A43BD8"/>
    <w:rsid w:val="00A43C3B"/>
    <w:rsid w:val="00A45B73"/>
    <w:rsid w:val="00A46B32"/>
    <w:rsid w:val="00A476B9"/>
    <w:rsid w:val="00A5053F"/>
    <w:rsid w:val="00A521B5"/>
    <w:rsid w:val="00A5226D"/>
    <w:rsid w:val="00A52270"/>
    <w:rsid w:val="00A52E83"/>
    <w:rsid w:val="00A53FEF"/>
    <w:rsid w:val="00A5450D"/>
    <w:rsid w:val="00A56604"/>
    <w:rsid w:val="00A65A49"/>
    <w:rsid w:val="00A663C7"/>
    <w:rsid w:val="00A66CF8"/>
    <w:rsid w:val="00A7093B"/>
    <w:rsid w:val="00A71EC2"/>
    <w:rsid w:val="00A732F7"/>
    <w:rsid w:val="00A753A3"/>
    <w:rsid w:val="00A776FB"/>
    <w:rsid w:val="00A77C2B"/>
    <w:rsid w:val="00A81083"/>
    <w:rsid w:val="00A8792E"/>
    <w:rsid w:val="00A95F0F"/>
    <w:rsid w:val="00A97B44"/>
    <w:rsid w:val="00AA00C6"/>
    <w:rsid w:val="00AA0D36"/>
    <w:rsid w:val="00AA0EBC"/>
    <w:rsid w:val="00AA0ED6"/>
    <w:rsid w:val="00AA1F7F"/>
    <w:rsid w:val="00AA50C0"/>
    <w:rsid w:val="00AA6FF7"/>
    <w:rsid w:val="00AB31B1"/>
    <w:rsid w:val="00AB5D10"/>
    <w:rsid w:val="00AB729C"/>
    <w:rsid w:val="00AC10CE"/>
    <w:rsid w:val="00AC22D3"/>
    <w:rsid w:val="00AC369B"/>
    <w:rsid w:val="00AC6013"/>
    <w:rsid w:val="00AD10D0"/>
    <w:rsid w:val="00AD308C"/>
    <w:rsid w:val="00AD4D46"/>
    <w:rsid w:val="00AD55D6"/>
    <w:rsid w:val="00AE199E"/>
    <w:rsid w:val="00AE5B82"/>
    <w:rsid w:val="00AE649A"/>
    <w:rsid w:val="00AE67C1"/>
    <w:rsid w:val="00AE79D5"/>
    <w:rsid w:val="00AF3EEA"/>
    <w:rsid w:val="00AF5935"/>
    <w:rsid w:val="00AF6DF2"/>
    <w:rsid w:val="00AF736E"/>
    <w:rsid w:val="00B00594"/>
    <w:rsid w:val="00B007AC"/>
    <w:rsid w:val="00B0100F"/>
    <w:rsid w:val="00B02594"/>
    <w:rsid w:val="00B03300"/>
    <w:rsid w:val="00B04E20"/>
    <w:rsid w:val="00B122DF"/>
    <w:rsid w:val="00B16047"/>
    <w:rsid w:val="00B1650F"/>
    <w:rsid w:val="00B215F0"/>
    <w:rsid w:val="00B21B27"/>
    <w:rsid w:val="00B22A52"/>
    <w:rsid w:val="00B23CDF"/>
    <w:rsid w:val="00B24009"/>
    <w:rsid w:val="00B25F33"/>
    <w:rsid w:val="00B27BE9"/>
    <w:rsid w:val="00B30D14"/>
    <w:rsid w:val="00B318F9"/>
    <w:rsid w:val="00B332D8"/>
    <w:rsid w:val="00B3518D"/>
    <w:rsid w:val="00B37ED1"/>
    <w:rsid w:val="00B40165"/>
    <w:rsid w:val="00B40BDF"/>
    <w:rsid w:val="00B41EFC"/>
    <w:rsid w:val="00B42B40"/>
    <w:rsid w:val="00B45215"/>
    <w:rsid w:val="00B46537"/>
    <w:rsid w:val="00B4710A"/>
    <w:rsid w:val="00B50F04"/>
    <w:rsid w:val="00B517CD"/>
    <w:rsid w:val="00B527F0"/>
    <w:rsid w:val="00B53D7B"/>
    <w:rsid w:val="00B54609"/>
    <w:rsid w:val="00B54C86"/>
    <w:rsid w:val="00B554EA"/>
    <w:rsid w:val="00B62E7F"/>
    <w:rsid w:val="00B64A0D"/>
    <w:rsid w:val="00B66E2B"/>
    <w:rsid w:val="00B66E8B"/>
    <w:rsid w:val="00B72E88"/>
    <w:rsid w:val="00B73EA1"/>
    <w:rsid w:val="00B73F2A"/>
    <w:rsid w:val="00B762E2"/>
    <w:rsid w:val="00B806D7"/>
    <w:rsid w:val="00B80D3F"/>
    <w:rsid w:val="00B81CDA"/>
    <w:rsid w:val="00B81EBB"/>
    <w:rsid w:val="00B85035"/>
    <w:rsid w:val="00B85D26"/>
    <w:rsid w:val="00B91093"/>
    <w:rsid w:val="00B9395C"/>
    <w:rsid w:val="00B93BEE"/>
    <w:rsid w:val="00B969C6"/>
    <w:rsid w:val="00B97313"/>
    <w:rsid w:val="00B97DFC"/>
    <w:rsid w:val="00BA023A"/>
    <w:rsid w:val="00BA0712"/>
    <w:rsid w:val="00BA59DD"/>
    <w:rsid w:val="00BA5BAB"/>
    <w:rsid w:val="00BA5D99"/>
    <w:rsid w:val="00BA6559"/>
    <w:rsid w:val="00BB361C"/>
    <w:rsid w:val="00BB4586"/>
    <w:rsid w:val="00BB6397"/>
    <w:rsid w:val="00BC0A40"/>
    <w:rsid w:val="00BC2CF4"/>
    <w:rsid w:val="00BC3F2A"/>
    <w:rsid w:val="00BC405B"/>
    <w:rsid w:val="00BC45C0"/>
    <w:rsid w:val="00BC5BC2"/>
    <w:rsid w:val="00BC7C8D"/>
    <w:rsid w:val="00BD08E0"/>
    <w:rsid w:val="00BD15D9"/>
    <w:rsid w:val="00BD25C0"/>
    <w:rsid w:val="00BD40DE"/>
    <w:rsid w:val="00BD5401"/>
    <w:rsid w:val="00BD6BB2"/>
    <w:rsid w:val="00BD7597"/>
    <w:rsid w:val="00BD7978"/>
    <w:rsid w:val="00BE2F53"/>
    <w:rsid w:val="00BE3A6D"/>
    <w:rsid w:val="00BF1A0D"/>
    <w:rsid w:val="00BF2718"/>
    <w:rsid w:val="00BF2859"/>
    <w:rsid w:val="00BF633F"/>
    <w:rsid w:val="00BF6796"/>
    <w:rsid w:val="00BF6D9E"/>
    <w:rsid w:val="00C001B7"/>
    <w:rsid w:val="00C00BF8"/>
    <w:rsid w:val="00C01E16"/>
    <w:rsid w:val="00C02B99"/>
    <w:rsid w:val="00C02C55"/>
    <w:rsid w:val="00C031A9"/>
    <w:rsid w:val="00C13462"/>
    <w:rsid w:val="00C13F0A"/>
    <w:rsid w:val="00C14A48"/>
    <w:rsid w:val="00C22818"/>
    <w:rsid w:val="00C22A64"/>
    <w:rsid w:val="00C22C92"/>
    <w:rsid w:val="00C243EE"/>
    <w:rsid w:val="00C254AF"/>
    <w:rsid w:val="00C25C40"/>
    <w:rsid w:val="00C25D35"/>
    <w:rsid w:val="00C2601E"/>
    <w:rsid w:val="00C26037"/>
    <w:rsid w:val="00C31ACD"/>
    <w:rsid w:val="00C31DFF"/>
    <w:rsid w:val="00C34133"/>
    <w:rsid w:val="00C34CAA"/>
    <w:rsid w:val="00C362B3"/>
    <w:rsid w:val="00C36EEA"/>
    <w:rsid w:val="00C37BD4"/>
    <w:rsid w:val="00C42145"/>
    <w:rsid w:val="00C43564"/>
    <w:rsid w:val="00C43DF3"/>
    <w:rsid w:val="00C441E7"/>
    <w:rsid w:val="00C46F39"/>
    <w:rsid w:val="00C471F6"/>
    <w:rsid w:val="00C476D2"/>
    <w:rsid w:val="00C50BD3"/>
    <w:rsid w:val="00C52AD1"/>
    <w:rsid w:val="00C53323"/>
    <w:rsid w:val="00C535DB"/>
    <w:rsid w:val="00C6434A"/>
    <w:rsid w:val="00C664B9"/>
    <w:rsid w:val="00C70712"/>
    <w:rsid w:val="00C70B18"/>
    <w:rsid w:val="00C710F8"/>
    <w:rsid w:val="00C72DBD"/>
    <w:rsid w:val="00C75621"/>
    <w:rsid w:val="00C80075"/>
    <w:rsid w:val="00C80213"/>
    <w:rsid w:val="00C80BCD"/>
    <w:rsid w:val="00C81294"/>
    <w:rsid w:val="00C825BA"/>
    <w:rsid w:val="00C83193"/>
    <w:rsid w:val="00C83633"/>
    <w:rsid w:val="00C849DB"/>
    <w:rsid w:val="00C902FC"/>
    <w:rsid w:val="00C970CD"/>
    <w:rsid w:val="00C97643"/>
    <w:rsid w:val="00C97F35"/>
    <w:rsid w:val="00CA159D"/>
    <w:rsid w:val="00CA26F6"/>
    <w:rsid w:val="00CA3BAE"/>
    <w:rsid w:val="00CA55E6"/>
    <w:rsid w:val="00CA6781"/>
    <w:rsid w:val="00CA787C"/>
    <w:rsid w:val="00CB0B52"/>
    <w:rsid w:val="00CB13E8"/>
    <w:rsid w:val="00CB18C9"/>
    <w:rsid w:val="00CB2A4F"/>
    <w:rsid w:val="00CB43B8"/>
    <w:rsid w:val="00CB5F8E"/>
    <w:rsid w:val="00CB64C3"/>
    <w:rsid w:val="00CB679B"/>
    <w:rsid w:val="00CB754F"/>
    <w:rsid w:val="00CB7FFA"/>
    <w:rsid w:val="00CC58BC"/>
    <w:rsid w:val="00CC6571"/>
    <w:rsid w:val="00CD3B25"/>
    <w:rsid w:val="00CD428E"/>
    <w:rsid w:val="00CE0797"/>
    <w:rsid w:val="00CE22C5"/>
    <w:rsid w:val="00CE31E7"/>
    <w:rsid w:val="00CE695A"/>
    <w:rsid w:val="00CE69EC"/>
    <w:rsid w:val="00CF2223"/>
    <w:rsid w:val="00CF4E24"/>
    <w:rsid w:val="00CF6C30"/>
    <w:rsid w:val="00CF75E5"/>
    <w:rsid w:val="00CF7DF1"/>
    <w:rsid w:val="00D000F4"/>
    <w:rsid w:val="00D00F2C"/>
    <w:rsid w:val="00D01A42"/>
    <w:rsid w:val="00D03C05"/>
    <w:rsid w:val="00D05ACD"/>
    <w:rsid w:val="00D06377"/>
    <w:rsid w:val="00D064B7"/>
    <w:rsid w:val="00D112F9"/>
    <w:rsid w:val="00D11E00"/>
    <w:rsid w:val="00D1335B"/>
    <w:rsid w:val="00D13C5E"/>
    <w:rsid w:val="00D15998"/>
    <w:rsid w:val="00D167EC"/>
    <w:rsid w:val="00D20E7B"/>
    <w:rsid w:val="00D20FAF"/>
    <w:rsid w:val="00D213E1"/>
    <w:rsid w:val="00D23386"/>
    <w:rsid w:val="00D2642D"/>
    <w:rsid w:val="00D26849"/>
    <w:rsid w:val="00D27C96"/>
    <w:rsid w:val="00D32A21"/>
    <w:rsid w:val="00D34195"/>
    <w:rsid w:val="00D35E7B"/>
    <w:rsid w:val="00D37698"/>
    <w:rsid w:val="00D41361"/>
    <w:rsid w:val="00D42079"/>
    <w:rsid w:val="00D42C74"/>
    <w:rsid w:val="00D4384A"/>
    <w:rsid w:val="00D43BEB"/>
    <w:rsid w:val="00D459A7"/>
    <w:rsid w:val="00D47A45"/>
    <w:rsid w:val="00D50759"/>
    <w:rsid w:val="00D523D3"/>
    <w:rsid w:val="00D537C7"/>
    <w:rsid w:val="00D54703"/>
    <w:rsid w:val="00D6305C"/>
    <w:rsid w:val="00D63F69"/>
    <w:rsid w:val="00D65957"/>
    <w:rsid w:val="00D70683"/>
    <w:rsid w:val="00D71026"/>
    <w:rsid w:val="00D72BF5"/>
    <w:rsid w:val="00D75B11"/>
    <w:rsid w:val="00D7665C"/>
    <w:rsid w:val="00D7767A"/>
    <w:rsid w:val="00D776A7"/>
    <w:rsid w:val="00D80F38"/>
    <w:rsid w:val="00D81FB7"/>
    <w:rsid w:val="00D82225"/>
    <w:rsid w:val="00D82697"/>
    <w:rsid w:val="00D84F93"/>
    <w:rsid w:val="00D85386"/>
    <w:rsid w:val="00D85BFE"/>
    <w:rsid w:val="00D85CCF"/>
    <w:rsid w:val="00D86939"/>
    <w:rsid w:val="00D872CB"/>
    <w:rsid w:val="00D915C6"/>
    <w:rsid w:val="00D92EBA"/>
    <w:rsid w:val="00D935DF"/>
    <w:rsid w:val="00D94A62"/>
    <w:rsid w:val="00D95043"/>
    <w:rsid w:val="00D97206"/>
    <w:rsid w:val="00DA392E"/>
    <w:rsid w:val="00DA7BFC"/>
    <w:rsid w:val="00DA7CA4"/>
    <w:rsid w:val="00DB16FF"/>
    <w:rsid w:val="00DB2C11"/>
    <w:rsid w:val="00DB354F"/>
    <w:rsid w:val="00DB4EC1"/>
    <w:rsid w:val="00DB4FDE"/>
    <w:rsid w:val="00DB51F0"/>
    <w:rsid w:val="00DB53B7"/>
    <w:rsid w:val="00DB5A68"/>
    <w:rsid w:val="00DC0788"/>
    <w:rsid w:val="00DC231D"/>
    <w:rsid w:val="00DC2F0C"/>
    <w:rsid w:val="00DC3E53"/>
    <w:rsid w:val="00DC46DA"/>
    <w:rsid w:val="00DC5D52"/>
    <w:rsid w:val="00DC5EB8"/>
    <w:rsid w:val="00DC6168"/>
    <w:rsid w:val="00DC715A"/>
    <w:rsid w:val="00DD0308"/>
    <w:rsid w:val="00DD0A3A"/>
    <w:rsid w:val="00DD3900"/>
    <w:rsid w:val="00DE084D"/>
    <w:rsid w:val="00DE0E6F"/>
    <w:rsid w:val="00DE1715"/>
    <w:rsid w:val="00DE563D"/>
    <w:rsid w:val="00DE6070"/>
    <w:rsid w:val="00DE69BB"/>
    <w:rsid w:val="00DE79BC"/>
    <w:rsid w:val="00DF3EA9"/>
    <w:rsid w:val="00DF52CE"/>
    <w:rsid w:val="00DF66B9"/>
    <w:rsid w:val="00DF6817"/>
    <w:rsid w:val="00DF68B1"/>
    <w:rsid w:val="00E0051F"/>
    <w:rsid w:val="00E01D86"/>
    <w:rsid w:val="00E02876"/>
    <w:rsid w:val="00E055A2"/>
    <w:rsid w:val="00E0738C"/>
    <w:rsid w:val="00E07DA7"/>
    <w:rsid w:val="00E10BB4"/>
    <w:rsid w:val="00E11150"/>
    <w:rsid w:val="00E11E41"/>
    <w:rsid w:val="00E1245E"/>
    <w:rsid w:val="00E153EF"/>
    <w:rsid w:val="00E15E1B"/>
    <w:rsid w:val="00E24F0D"/>
    <w:rsid w:val="00E257F9"/>
    <w:rsid w:val="00E25FC7"/>
    <w:rsid w:val="00E26446"/>
    <w:rsid w:val="00E27BEB"/>
    <w:rsid w:val="00E27F5A"/>
    <w:rsid w:val="00E32AAD"/>
    <w:rsid w:val="00E3560F"/>
    <w:rsid w:val="00E35F5A"/>
    <w:rsid w:val="00E36334"/>
    <w:rsid w:val="00E40EFE"/>
    <w:rsid w:val="00E42AD3"/>
    <w:rsid w:val="00E44873"/>
    <w:rsid w:val="00E45C25"/>
    <w:rsid w:val="00E50F5E"/>
    <w:rsid w:val="00E5188F"/>
    <w:rsid w:val="00E528E6"/>
    <w:rsid w:val="00E55073"/>
    <w:rsid w:val="00E5571E"/>
    <w:rsid w:val="00E61620"/>
    <w:rsid w:val="00E616A7"/>
    <w:rsid w:val="00E65758"/>
    <w:rsid w:val="00E71B57"/>
    <w:rsid w:val="00E71B65"/>
    <w:rsid w:val="00E76E7B"/>
    <w:rsid w:val="00E812FF"/>
    <w:rsid w:val="00E83060"/>
    <w:rsid w:val="00E855C8"/>
    <w:rsid w:val="00E86C0C"/>
    <w:rsid w:val="00E9094A"/>
    <w:rsid w:val="00E9172B"/>
    <w:rsid w:val="00E92453"/>
    <w:rsid w:val="00E93EF5"/>
    <w:rsid w:val="00E957AA"/>
    <w:rsid w:val="00E977D1"/>
    <w:rsid w:val="00E97B02"/>
    <w:rsid w:val="00EA0531"/>
    <w:rsid w:val="00EA0538"/>
    <w:rsid w:val="00EA0EB4"/>
    <w:rsid w:val="00EA1AED"/>
    <w:rsid w:val="00EA3D17"/>
    <w:rsid w:val="00EA507D"/>
    <w:rsid w:val="00EA776F"/>
    <w:rsid w:val="00EB1863"/>
    <w:rsid w:val="00EB2238"/>
    <w:rsid w:val="00EB3CB9"/>
    <w:rsid w:val="00EB5001"/>
    <w:rsid w:val="00EB63BB"/>
    <w:rsid w:val="00EB7CA6"/>
    <w:rsid w:val="00EC0651"/>
    <w:rsid w:val="00EC2160"/>
    <w:rsid w:val="00EC27C7"/>
    <w:rsid w:val="00EC2E04"/>
    <w:rsid w:val="00ED176A"/>
    <w:rsid w:val="00ED277B"/>
    <w:rsid w:val="00ED3361"/>
    <w:rsid w:val="00EE1D03"/>
    <w:rsid w:val="00EE2653"/>
    <w:rsid w:val="00EE343C"/>
    <w:rsid w:val="00EE5559"/>
    <w:rsid w:val="00EE783D"/>
    <w:rsid w:val="00EF0BE0"/>
    <w:rsid w:val="00EF0FF7"/>
    <w:rsid w:val="00EF2603"/>
    <w:rsid w:val="00EF2B4D"/>
    <w:rsid w:val="00EF32C2"/>
    <w:rsid w:val="00EF5D92"/>
    <w:rsid w:val="00EF7136"/>
    <w:rsid w:val="00F04FB5"/>
    <w:rsid w:val="00F05194"/>
    <w:rsid w:val="00F10137"/>
    <w:rsid w:val="00F11FE8"/>
    <w:rsid w:val="00F12815"/>
    <w:rsid w:val="00F12D17"/>
    <w:rsid w:val="00F15372"/>
    <w:rsid w:val="00F16BFC"/>
    <w:rsid w:val="00F2379B"/>
    <w:rsid w:val="00F239C2"/>
    <w:rsid w:val="00F23D12"/>
    <w:rsid w:val="00F24879"/>
    <w:rsid w:val="00F262D6"/>
    <w:rsid w:val="00F27C73"/>
    <w:rsid w:val="00F311C9"/>
    <w:rsid w:val="00F33DB1"/>
    <w:rsid w:val="00F34D4E"/>
    <w:rsid w:val="00F352DF"/>
    <w:rsid w:val="00F355E7"/>
    <w:rsid w:val="00F377C6"/>
    <w:rsid w:val="00F40AE8"/>
    <w:rsid w:val="00F42683"/>
    <w:rsid w:val="00F433DA"/>
    <w:rsid w:val="00F45446"/>
    <w:rsid w:val="00F460F6"/>
    <w:rsid w:val="00F4610D"/>
    <w:rsid w:val="00F46901"/>
    <w:rsid w:val="00F52D2D"/>
    <w:rsid w:val="00F53D93"/>
    <w:rsid w:val="00F53F78"/>
    <w:rsid w:val="00F54AB0"/>
    <w:rsid w:val="00F55867"/>
    <w:rsid w:val="00F5756B"/>
    <w:rsid w:val="00F62909"/>
    <w:rsid w:val="00F648EA"/>
    <w:rsid w:val="00F649C9"/>
    <w:rsid w:val="00F65150"/>
    <w:rsid w:val="00F67D6A"/>
    <w:rsid w:val="00F719E5"/>
    <w:rsid w:val="00F739BE"/>
    <w:rsid w:val="00F7694E"/>
    <w:rsid w:val="00F77618"/>
    <w:rsid w:val="00F952A2"/>
    <w:rsid w:val="00F9587A"/>
    <w:rsid w:val="00F96AF8"/>
    <w:rsid w:val="00FA091E"/>
    <w:rsid w:val="00FA0CF4"/>
    <w:rsid w:val="00FA186B"/>
    <w:rsid w:val="00FA3B09"/>
    <w:rsid w:val="00FA3ECE"/>
    <w:rsid w:val="00FA4061"/>
    <w:rsid w:val="00FA4B32"/>
    <w:rsid w:val="00FA5585"/>
    <w:rsid w:val="00FA7892"/>
    <w:rsid w:val="00FA7D22"/>
    <w:rsid w:val="00FB1011"/>
    <w:rsid w:val="00FB13AF"/>
    <w:rsid w:val="00FB2905"/>
    <w:rsid w:val="00FB4DCC"/>
    <w:rsid w:val="00FC0555"/>
    <w:rsid w:val="00FC5118"/>
    <w:rsid w:val="00FD335A"/>
    <w:rsid w:val="00FD4D7F"/>
    <w:rsid w:val="00FD5D2A"/>
    <w:rsid w:val="00FE1172"/>
    <w:rsid w:val="00FE524E"/>
    <w:rsid w:val="00FF2FC7"/>
    <w:rsid w:val="00FF34DF"/>
    <w:rsid w:val="00FF44C7"/>
    <w:rsid w:val="00FF5B4F"/>
    <w:rsid w:val="00FF67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4A"/>
    <w:rPr>
      <w:sz w:val="24"/>
      <w:szCs w:val="24"/>
      <w:lang w:val="en-US" w:eastAsia="en-US"/>
    </w:rPr>
  </w:style>
  <w:style w:type="paragraph" w:styleId="Heading1">
    <w:name w:val="heading 1"/>
    <w:basedOn w:val="Normal"/>
    <w:next w:val="Normal"/>
    <w:link w:val="Heading1Char"/>
    <w:qFormat/>
    <w:rsid w:val="00A8792E"/>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rsid w:val="002F381C"/>
    <w:pPr>
      <w:tabs>
        <w:tab w:val="center" w:pos="4320"/>
        <w:tab w:val="right" w:pos="8640"/>
      </w:tabs>
    </w:pPr>
  </w:style>
  <w:style w:type="table" w:styleId="TableGrid">
    <w:name w:val="Table Grid"/>
    <w:basedOn w:val="TableNormal"/>
    <w:rsid w:val="009004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374AF"/>
    <w:pPr>
      <w:ind w:left="720"/>
    </w:pPr>
  </w:style>
  <w:style w:type="character" w:styleId="Emphasis">
    <w:name w:val="Emphasis"/>
    <w:basedOn w:val="DefaultParagraphFont"/>
    <w:qFormat/>
    <w:rsid w:val="006E5898"/>
    <w:rPr>
      <w:i/>
      <w:iCs/>
    </w:rPr>
  </w:style>
  <w:style w:type="character" w:customStyle="1" w:styleId="Heading1Char">
    <w:name w:val="Heading 1 Char"/>
    <w:basedOn w:val="DefaultParagraphFont"/>
    <w:link w:val="Heading1"/>
    <w:rsid w:val="00A8792E"/>
    <w:rPr>
      <w:rFonts w:ascii="Cambria" w:eastAsia="Times New Roman" w:hAnsi="Cambria"/>
      <w:b/>
      <w:bCs/>
      <w:kern w:val="32"/>
      <w:sz w:val="32"/>
      <w:szCs w:val="32"/>
    </w:rPr>
  </w:style>
  <w:style w:type="paragraph" w:customStyle="1" w:styleId="MGfulltext">
    <w:name w:val="MG_fulltext"/>
    <w:basedOn w:val="Normal"/>
    <w:link w:val="MGfulltextChar"/>
    <w:qFormat/>
    <w:rsid w:val="0086507D"/>
    <w:pPr>
      <w:spacing w:after="120"/>
    </w:pPr>
    <w:rPr>
      <w:rFonts w:ascii="Arial" w:eastAsia="Times New Roman" w:hAnsi="Arial" w:cs="Arial"/>
    </w:rPr>
  </w:style>
  <w:style w:type="character" w:customStyle="1" w:styleId="MGfulltextChar">
    <w:name w:val="MG_fulltext Char"/>
    <w:basedOn w:val="DefaultParagraphFont"/>
    <w:link w:val="MGfulltext"/>
    <w:rsid w:val="0086507D"/>
    <w:rPr>
      <w:rFonts w:ascii="Arial" w:eastAsia="Times New Roman" w:hAnsi="Arial" w:cs="Arial"/>
      <w:sz w:val="24"/>
      <w:szCs w:val="24"/>
    </w:rPr>
  </w:style>
  <w:style w:type="paragraph" w:styleId="BodyText3">
    <w:name w:val="Body Text 3"/>
    <w:basedOn w:val="Normal"/>
    <w:link w:val="BodyText3Char"/>
    <w:rsid w:val="006F330F"/>
    <w:pPr>
      <w:spacing w:after="120"/>
    </w:pPr>
    <w:rPr>
      <w:rFonts w:eastAsia="Times New Roman"/>
      <w:sz w:val="16"/>
      <w:szCs w:val="16"/>
    </w:rPr>
  </w:style>
  <w:style w:type="character" w:customStyle="1" w:styleId="BodyText3Char">
    <w:name w:val="Body Text 3 Char"/>
    <w:basedOn w:val="DefaultParagraphFont"/>
    <w:link w:val="BodyText3"/>
    <w:rsid w:val="006F330F"/>
    <w:rPr>
      <w:rFonts w:eastAsia="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4A"/>
    <w:rPr>
      <w:sz w:val="24"/>
      <w:szCs w:val="24"/>
      <w:lang w:val="en-US" w:eastAsia="en-US"/>
    </w:rPr>
  </w:style>
  <w:style w:type="paragraph" w:styleId="Heading1">
    <w:name w:val="heading 1"/>
    <w:basedOn w:val="Normal"/>
    <w:next w:val="Normal"/>
    <w:link w:val="Heading1Char"/>
    <w:qFormat/>
    <w:rsid w:val="00A8792E"/>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rsid w:val="002F381C"/>
    <w:pPr>
      <w:tabs>
        <w:tab w:val="center" w:pos="4320"/>
        <w:tab w:val="right" w:pos="8640"/>
      </w:tabs>
    </w:pPr>
  </w:style>
  <w:style w:type="table" w:styleId="TableGrid">
    <w:name w:val="Table Grid"/>
    <w:basedOn w:val="TableNormal"/>
    <w:rsid w:val="009004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374AF"/>
    <w:pPr>
      <w:ind w:left="720"/>
    </w:pPr>
  </w:style>
  <w:style w:type="character" w:styleId="Emphasis">
    <w:name w:val="Emphasis"/>
    <w:basedOn w:val="DefaultParagraphFont"/>
    <w:qFormat/>
    <w:rsid w:val="006E5898"/>
    <w:rPr>
      <w:i/>
      <w:iCs/>
    </w:rPr>
  </w:style>
  <w:style w:type="character" w:customStyle="1" w:styleId="Heading1Char">
    <w:name w:val="Heading 1 Char"/>
    <w:basedOn w:val="DefaultParagraphFont"/>
    <w:link w:val="Heading1"/>
    <w:rsid w:val="00A8792E"/>
    <w:rPr>
      <w:rFonts w:ascii="Cambria" w:eastAsia="Times New Roman" w:hAnsi="Cambria"/>
      <w:b/>
      <w:bCs/>
      <w:kern w:val="32"/>
      <w:sz w:val="32"/>
      <w:szCs w:val="32"/>
    </w:rPr>
  </w:style>
  <w:style w:type="paragraph" w:customStyle="1" w:styleId="MGfulltext">
    <w:name w:val="MG_fulltext"/>
    <w:basedOn w:val="Normal"/>
    <w:link w:val="MGfulltextChar"/>
    <w:qFormat/>
    <w:rsid w:val="0086507D"/>
    <w:pPr>
      <w:spacing w:after="120"/>
    </w:pPr>
    <w:rPr>
      <w:rFonts w:ascii="Arial" w:eastAsia="Times New Roman" w:hAnsi="Arial" w:cs="Arial"/>
    </w:rPr>
  </w:style>
  <w:style w:type="character" w:customStyle="1" w:styleId="MGfulltextChar">
    <w:name w:val="MG_fulltext Char"/>
    <w:basedOn w:val="DefaultParagraphFont"/>
    <w:link w:val="MGfulltext"/>
    <w:rsid w:val="0086507D"/>
    <w:rPr>
      <w:rFonts w:ascii="Arial" w:eastAsia="Times New Roman" w:hAnsi="Arial" w:cs="Arial"/>
      <w:sz w:val="24"/>
      <w:szCs w:val="24"/>
    </w:rPr>
  </w:style>
  <w:style w:type="paragraph" w:styleId="BodyText3">
    <w:name w:val="Body Text 3"/>
    <w:basedOn w:val="Normal"/>
    <w:link w:val="BodyText3Char"/>
    <w:rsid w:val="006F330F"/>
    <w:pPr>
      <w:spacing w:after="120"/>
    </w:pPr>
    <w:rPr>
      <w:rFonts w:eastAsia="Times New Roman"/>
      <w:sz w:val="16"/>
      <w:szCs w:val="16"/>
    </w:rPr>
  </w:style>
  <w:style w:type="character" w:customStyle="1" w:styleId="BodyText3Char">
    <w:name w:val="Body Text 3 Char"/>
    <w:basedOn w:val="DefaultParagraphFont"/>
    <w:link w:val="BodyText3"/>
    <w:rsid w:val="006F330F"/>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54158810">
      <w:bodyDiv w:val="1"/>
      <w:marLeft w:val="0"/>
      <w:marRight w:val="0"/>
      <w:marTop w:val="0"/>
      <w:marBottom w:val="0"/>
      <w:divBdr>
        <w:top w:val="none" w:sz="0" w:space="0" w:color="auto"/>
        <w:left w:val="none" w:sz="0" w:space="0" w:color="auto"/>
        <w:bottom w:val="none" w:sz="0" w:space="0" w:color="auto"/>
        <w:right w:val="none" w:sz="0" w:space="0" w:color="auto"/>
      </w:divBdr>
      <w:divsChild>
        <w:div w:id="854079879">
          <w:marLeft w:val="0"/>
          <w:marRight w:val="0"/>
          <w:marTop w:val="0"/>
          <w:marBottom w:val="0"/>
          <w:divBdr>
            <w:top w:val="none" w:sz="0" w:space="0" w:color="auto"/>
            <w:left w:val="none" w:sz="0" w:space="0" w:color="auto"/>
            <w:bottom w:val="none" w:sz="0" w:space="0" w:color="auto"/>
            <w:right w:val="none" w:sz="0" w:space="0" w:color="auto"/>
          </w:divBdr>
        </w:div>
        <w:div w:id="2061467366">
          <w:marLeft w:val="0"/>
          <w:marRight w:val="0"/>
          <w:marTop w:val="0"/>
          <w:marBottom w:val="0"/>
          <w:divBdr>
            <w:top w:val="none" w:sz="0" w:space="0" w:color="auto"/>
            <w:left w:val="none" w:sz="0" w:space="0" w:color="auto"/>
            <w:bottom w:val="none" w:sz="0" w:space="0" w:color="auto"/>
            <w:right w:val="none" w:sz="0" w:space="0" w:color="auto"/>
          </w:divBdr>
        </w:div>
        <w:div w:id="1839884810">
          <w:marLeft w:val="0"/>
          <w:marRight w:val="0"/>
          <w:marTop w:val="0"/>
          <w:marBottom w:val="0"/>
          <w:divBdr>
            <w:top w:val="none" w:sz="0" w:space="0" w:color="auto"/>
            <w:left w:val="none" w:sz="0" w:space="0" w:color="auto"/>
            <w:bottom w:val="none" w:sz="0" w:space="0" w:color="auto"/>
            <w:right w:val="none" w:sz="0" w:space="0" w:color="auto"/>
          </w:divBdr>
        </w:div>
        <w:div w:id="682361975">
          <w:marLeft w:val="0"/>
          <w:marRight w:val="0"/>
          <w:marTop w:val="0"/>
          <w:marBottom w:val="0"/>
          <w:divBdr>
            <w:top w:val="none" w:sz="0" w:space="0" w:color="auto"/>
            <w:left w:val="none" w:sz="0" w:space="0" w:color="auto"/>
            <w:bottom w:val="none" w:sz="0" w:space="0" w:color="auto"/>
            <w:right w:val="none" w:sz="0" w:space="0" w:color="auto"/>
          </w:divBdr>
        </w:div>
        <w:div w:id="1406760321">
          <w:marLeft w:val="0"/>
          <w:marRight w:val="0"/>
          <w:marTop w:val="0"/>
          <w:marBottom w:val="0"/>
          <w:divBdr>
            <w:top w:val="none" w:sz="0" w:space="0" w:color="auto"/>
            <w:left w:val="none" w:sz="0" w:space="0" w:color="auto"/>
            <w:bottom w:val="none" w:sz="0" w:space="0" w:color="auto"/>
            <w:right w:val="none" w:sz="0" w:space="0" w:color="auto"/>
          </w:divBdr>
        </w:div>
        <w:div w:id="247345028">
          <w:marLeft w:val="0"/>
          <w:marRight w:val="0"/>
          <w:marTop w:val="0"/>
          <w:marBottom w:val="0"/>
          <w:divBdr>
            <w:top w:val="none" w:sz="0" w:space="0" w:color="auto"/>
            <w:left w:val="none" w:sz="0" w:space="0" w:color="auto"/>
            <w:bottom w:val="none" w:sz="0" w:space="0" w:color="auto"/>
            <w:right w:val="none" w:sz="0" w:space="0" w:color="auto"/>
          </w:divBdr>
        </w:div>
        <w:div w:id="1605266672">
          <w:marLeft w:val="0"/>
          <w:marRight w:val="0"/>
          <w:marTop w:val="0"/>
          <w:marBottom w:val="0"/>
          <w:divBdr>
            <w:top w:val="none" w:sz="0" w:space="0" w:color="auto"/>
            <w:left w:val="none" w:sz="0" w:space="0" w:color="auto"/>
            <w:bottom w:val="none" w:sz="0" w:space="0" w:color="auto"/>
            <w:right w:val="none" w:sz="0" w:space="0" w:color="auto"/>
          </w:divBdr>
        </w:div>
        <w:div w:id="1226525455">
          <w:marLeft w:val="0"/>
          <w:marRight w:val="0"/>
          <w:marTop w:val="0"/>
          <w:marBottom w:val="0"/>
          <w:divBdr>
            <w:top w:val="none" w:sz="0" w:space="0" w:color="auto"/>
            <w:left w:val="none" w:sz="0" w:space="0" w:color="auto"/>
            <w:bottom w:val="none" w:sz="0" w:space="0" w:color="auto"/>
            <w:right w:val="none" w:sz="0" w:space="0" w:color="auto"/>
          </w:divBdr>
        </w:div>
        <w:div w:id="294338776">
          <w:marLeft w:val="0"/>
          <w:marRight w:val="0"/>
          <w:marTop w:val="0"/>
          <w:marBottom w:val="0"/>
          <w:divBdr>
            <w:top w:val="none" w:sz="0" w:space="0" w:color="auto"/>
            <w:left w:val="none" w:sz="0" w:space="0" w:color="auto"/>
            <w:bottom w:val="none" w:sz="0" w:space="0" w:color="auto"/>
            <w:right w:val="none" w:sz="0" w:space="0" w:color="auto"/>
          </w:divBdr>
        </w:div>
        <w:div w:id="937522097">
          <w:marLeft w:val="0"/>
          <w:marRight w:val="0"/>
          <w:marTop w:val="0"/>
          <w:marBottom w:val="0"/>
          <w:divBdr>
            <w:top w:val="none" w:sz="0" w:space="0" w:color="auto"/>
            <w:left w:val="none" w:sz="0" w:space="0" w:color="auto"/>
            <w:bottom w:val="none" w:sz="0" w:space="0" w:color="auto"/>
            <w:right w:val="none" w:sz="0" w:space="0" w:color="auto"/>
          </w:divBdr>
        </w:div>
      </w:divsChild>
    </w:div>
    <w:div w:id="63454678">
      <w:bodyDiv w:val="1"/>
      <w:marLeft w:val="0"/>
      <w:marRight w:val="0"/>
      <w:marTop w:val="0"/>
      <w:marBottom w:val="0"/>
      <w:divBdr>
        <w:top w:val="none" w:sz="0" w:space="0" w:color="auto"/>
        <w:left w:val="none" w:sz="0" w:space="0" w:color="auto"/>
        <w:bottom w:val="none" w:sz="0" w:space="0" w:color="auto"/>
        <w:right w:val="none" w:sz="0" w:space="0" w:color="auto"/>
      </w:divBdr>
      <w:divsChild>
        <w:div w:id="1460145460">
          <w:marLeft w:val="0"/>
          <w:marRight w:val="0"/>
          <w:marTop w:val="0"/>
          <w:marBottom w:val="0"/>
          <w:divBdr>
            <w:top w:val="none" w:sz="0" w:space="0" w:color="auto"/>
            <w:left w:val="none" w:sz="0" w:space="0" w:color="auto"/>
            <w:bottom w:val="none" w:sz="0" w:space="0" w:color="auto"/>
            <w:right w:val="none" w:sz="0" w:space="0" w:color="auto"/>
          </w:divBdr>
        </w:div>
        <w:div w:id="436022075">
          <w:marLeft w:val="0"/>
          <w:marRight w:val="0"/>
          <w:marTop w:val="0"/>
          <w:marBottom w:val="0"/>
          <w:divBdr>
            <w:top w:val="none" w:sz="0" w:space="0" w:color="auto"/>
            <w:left w:val="none" w:sz="0" w:space="0" w:color="auto"/>
            <w:bottom w:val="none" w:sz="0" w:space="0" w:color="auto"/>
            <w:right w:val="none" w:sz="0" w:space="0" w:color="auto"/>
          </w:divBdr>
        </w:div>
        <w:div w:id="66806084">
          <w:marLeft w:val="0"/>
          <w:marRight w:val="0"/>
          <w:marTop w:val="0"/>
          <w:marBottom w:val="0"/>
          <w:divBdr>
            <w:top w:val="none" w:sz="0" w:space="0" w:color="auto"/>
            <w:left w:val="none" w:sz="0" w:space="0" w:color="auto"/>
            <w:bottom w:val="none" w:sz="0" w:space="0" w:color="auto"/>
            <w:right w:val="none" w:sz="0" w:space="0" w:color="auto"/>
          </w:divBdr>
        </w:div>
        <w:div w:id="511996373">
          <w:marLeft w:val="0"/>
          <w:marRight w:val="0"/>
          <w:marTop w:val="0"/>
          <w:marBottom w:val="0"/>
          <w:divBdr>
            <w:top w:val="none" w:sz="0" w:space="0" w:color="auto"/>
            <w:left w:val="none" w:sz="0" w:space="0" w:color="auto"/>
            <w:bottom w:val="none" w:sz="0" w:space="0" w:color="auto"/>
            <w:right w:val="none" w:sz="0" w:space="0" w:color="auto"/>
          </w:divBdr>
        </w:div>
        <w:div w:id="329873148">
          <w:marLeft w:val="0"/>
          <w:marRight w:val="0"/>
          <w:marTop w:val="0"/>
          <w:marBottom w:val="0"/>
          <w:divBdr>
            <w:top w:val="none" w:sz="0" w:space="0" w:color="auto"/>
            <w:left w:val="none" w:sz="0" w:space="0" w:color="auto"/>
            <w:bottom w:val="none" w:sz="0" w:space="0" w:color="auto"/>
            <w:right w:val="none" w:sz="0" w:space="0" w:color="auto"/>
          </w:divBdr>
        </w:div>
        <w:div w:id="1512448231">
          <w:marLeft w:val="0"/>
          <w:marRight w:val="0"/>
          <w:marTop w:val="0"/>
          <w:marBottom w:val="0"/>
          <w:divBdr>
            <w:top w:val="none" w:sz="0" w:space="0" w:color="auto"/>
            <w:left w:val="none" w:sz="0" w:space="0" w:color="auto"/>
            <w:bottom w:val="none" w:sz="0" w:space="0" w:color="auto"/>
            <w:right w:val="none" w:sz="0" w:space="0" w:color="auto"/>
          </w:divBdr>
        </w:div>
        <w:div w:id="1204367278">
          <w:marLeft w:val="0"/>
          <w:marRight w:val="0"/>
          <w:marTop w:val="0"/>
          <w:marBottom w:val="0"/>
          <w:divBdr>
            <w:top w:val="none" w:sz="0" w:space="0" w:color="auto"/>
            <w:left w:val="none" w:sz="0" w:space="0" w:color="auto"/>
            <w:bottom w:val="none" w:sz="0" w:space="0" w:color="auto"/>
            <w:right w:val="none" w:sz="0" w:space="0" w:color="auto"/>
          </w:divBdr>
        </w:div>
        <w:div w:id="756556876">
          <w:marLeft w:val="0"/>
          <w:marRight w:val="0"/>
          <w:marTop w:val="0"/>
          <w:marBottom w:val="0"/>
          <w:divBdr>
            <w:top w:val="none" w:sz="0" w:space="0" w:color="auto"/>
            <w:left w:val="none" w:sz="0" w:space="0" w:color="auto"/>
            <w:bottom w:val="none" w:sz="0" w:space="0" w:color="auto"/>
            <w:right w:val="none" w:sz="0" w:space="0" w:color="auto"/>
          </w:divBdr>
        </w:div>
        <w:div w:id="147789586">
          <w:marLeft w:val="0"/>
          <w:marRight w:val="0"/>
          <w:marTop w:val="0"/>
          <w:marBottom w:val="0"/>
          <w:divBdr>
            <w:top w:val="none" w:sz="0" w:space="0" w:color="auto"/>
            <w:left w:val="none" w:sz="0" w:space="0" w:color="auto"/>
            <w:bottom w:val="none" w:sz="0" w:space="0" w:color="auto"/>
            <w:right w:val="none" w:sz="0" w:space="0" w:color="auto"/>
          </w:divBdr>
        </w:div>
        <w:div w:id="379328083">
          <w:marLeft w:val="0"/>
          <w:marRight w:val="0"/>
          <w:marTop w:val="0"/>
          <w:marBottom w:val="0"/>
          <w:divBdr>
            <w:top w:val="none" w:sz="0" w:space="0" w:color="auto"/>
            <w:left w:val="none" w:sz="0" w:space="0" w:color="auto"/>
            <w:bottom w:val="none" w:sz="0" w:space="0" w:color="auto"/>
            <w:right w:val="none" w:sz="0" w:space="0" w:color="auto"/>
          </w:divBdr>
        </w:div>
        <w:div w:id="1952738735">
          <w:marLeft w:val="0"/>
          <w:marRight w:val="0"/>
          <w:marTop w:val="0"/>
          <w:marBottom w:val="0"/>
          <w:divBdr>
            <w:top w:val="none" w:sz="0" w:space="0" w:color="auto"/>
            <w:left w:val="none" w:sz="0" w:space="0" w:color="auto"/>
            <w:bottom w:val="none" w:sz="0" w:space="0" w:color="auto"/>
            <w:right w:val="none" w:sz="0" w:space="0" w:color="auto"/>
          </w:divBdr>
        </w:div>
      </w:divsChild>
    </w:div>
    <w:div w:id="174224025">
      <w:bodyDiv w:val="1"/>
      <w:marLeft w:val="0"/>
      <w:marRight w:val="0"/>
      <w:marTop w:val="0"/>
      <w:marBottom w:val="0"/>
      <w:divBdr>
        <w:top w:val="none" w:sz="0" w:space="0" w:color="auto"/>
        <w:left w:val="none" w:sz="0" w:space="0" w:color="auto"/>
        <w:bottom w:val="none" w:sz="0" w:space="0" w:color="auto"/>
        <w:right w:val="none" w:sz="0" w:space="0" w:color="auto"/>
      </w:divBdr>
    </w:div>
    <w:div w:id="204218091">
      <w:bodyDiv w:val="1"/>
      <w:marLeft w:val="0"/>
      <w:marRight w:val="0"/>
      <w:marTop w:val="0"/>
      <w:marBottom w:val="0"/>
      <w:divBdr>
        <w:top w:val="none" w:sz="0" w:space="0" w:color="auto"/>
        <w:left w:val="none" w:sz="0" w:space="0" w:color="auto"/>
        <w:bottom w:val="none" w:sz="0" w:space="0" w:color="auto"/>
        <w:right w:val="none" w:sz="0" w:space="0" w:color="auto"/>
      </w:divBdr>
    </w:div>
    <w:div w:id="294410777">
      <w:bodyDiv w:val="1"/>
      <w:marLeft w:val="0"/>
      <w:marRight w:val="0"/>
      <w:marTop w:val="0"/>
      <w:marBottom w:val="0"/>
      <w:divBdr>
        <w:top w:val="none" w:sz="0" w:space="0" w:color="auto"/>
        <w:left w:val="none" w:sz="0" w:space="0" w:color="auto"/>
        <w:bottom w:val="none" w:sz="0" w:space="0" w:color="auto"/>
        <w:right w:val="none" w:sz="0" w:space="0" w:color="auto"/>
      </w:divBdr>
      <w:divsChild>
        <w:div w:id="379207093">
          <w:marLeft w:val="0"/>
          <w:marRight w:val="0"/>
          <w:marTop w:val="0"/>
          <w:marBottom w:val="0"/>
          <w:divBdr>
            <w:top w:val="none" w:sz="0" w:space="0" w:color="auto"/>
            <w:left w:val="none" w:sz="0" w:space="0" w:color="auto"/>
            <w:bottom w:val="none" w:sz="0" w:space="0" w:color="auto"/>
            <w:right w:val="none" w:sz="0" w:space="0" w:color="auto"/>
          </w:divBdr>
        </w:div>
        <w:div w:id="1514496468">
          <w:marLeft w:val="0"/>
          <w:marRight w:val="0"/>
          <w:marTop w:val="0"/>
          <w:marBottom w:val="0"/>
          <w:divBdr>
            <w:top w:val="none" w:sz="0" w:space="0" w:color="auto"/>
            <w:left w:val="none" w:sz="0" w:space="0" w:color="auto"/>
            <w:bottom w:val="none" w:sz="0" w:space="0" w:color="auto"/>
            <w:right w:val="none" w:sz="0" w:space="0" w:color="auto"/>
          </w:divBdr>
        </w:div>
        <w:div w:id="803618114">
          <w:marLeft w:val="0"/>
          <w:marRight w:val="0"/>
          <w:marTop w:val="0"/>
          <w:marBottom w:val="0"/>
          <w:divBdr>
            <w:top w:val="none" w:sz="0" w:space="0" w:color="auto"/>
            <w:left w:val="none" w:sz="0" w:space="0" w:color="auto"/>
            <w:bottom w:val="none" w:sz="0" w:space="0" w:color="auto"/>
            <w:right w:val="none" w:sz="0" w:space="0" w:color="auto"/>
          </w:divBdr>
        </w:div>
        <w:div w:id="526915891">
          <w:marLeft w:val="0"/>
          <w:marRight w:val="0"/>
          <w:marTop w:val="0"/>
          <w:marBottom w:val="0"/>
          <w:divBdr>
            <w:top w:val="none" w:sz="0" w:space="0" w:color="auto"/>
            <w:left w:val="none" w:sz="0" w:space="0" w:color="auto"/>
            <w:bottom w:val="none" w:sz="0" w:space="0" w:color="auto"/>
            <w:right w:val="none" w:sz="0" w:space="0" w:color="auto"/>
          </w:divBdr>
        </w:div>
        <w:div w:id="906302800">
          <w:marLeft w:val="0"/>
          <w:marRight w:val="0"/>
          <w:marTop w:val="0"/>
          <w:marBottom w:val="0"/>
          <w:divBdr>
            <w:top w:val="none" w:sz="0" w:space="0" w:color="auto"/>
            <w:left w:val="none" w:sz="0" w:space="0" w:color="auto"/>
            <w:bottom w:val="none" w:sz="0" w:space="0" w:color="auto"/>
            <w:right w:val="none" w:sz="0" w:space="0" w:color="auto"/>
          </w:divBdr>
        </w:div>
        <w:div w:id="665017484">
          <w:marLeft w:val="0"/>
          <w:marRight w:val="0"/>
          <w:marTop w:val="0"/>
          <w:marBottom w:val="0"/>
          <w:divBdr>
            <w:top w:val="none" w:sz="0" w:space="0" w:color="auto"/>
            <w:left w:val="none" w:sz="0" w:space="0" w:color="auto"/>
            <w:bottom w:val="none" w:sz="0" w:space="0" w:color="auto"/>
            <w:right w:val="none" w:sz="0" w:space="0" w:color="auto"/>
          </w:divBdr>
        </w:div>
        <w:div w:id="262809220">
          <w:marLeft w:val="0"/>
          <w:marRight w:val="0"/>
          <w:marTop w:val="0"/>
          <w:marBottom w:val="0"/>
          <w:divBdr>
            <w:top w:val="none" w:sz="0" w:space="0" w:color="auto"/>
            <w:left w:val="none" w:sz="0" w:space="0" w:color="auto"/>
            <w:bottom w:val="none" w:sz="0" w:space="0" w:color="auto"/>
            <w:right w:val="none" w:sz="0" w:space="0" w:color="auto"/>
          </w:divBdr>
        </w:div>
        <w:div w:id="984164087">
          <w:marLeft w:val="0"/>
          <w:marRight w:val="0"/>
          <w:marTop w:val="0"/>
          <w:marBottom w:val="0"/>
          <w:divBdr>
            <w:top w:val="none" w:sz="0" w:space="0" w:color="auto"/>
            <w:left w:val="none" w:sz="0" w:space="0" w:color="auto"/>
            <w:bottom w:val="none" w:sz="0" w:space="0" w:color="auto"/>
            <w:right w:val="none" w:sz="0" w:space="0" w:color="auto"/>
          </w:divBdr>
        </w:div>
        <w:div w:id="1966160294">
          <w:marLeft w:val="0"/>
          <w:marRight w:val="0"/>
          <w:marTop w:val="0"/>
          <w:marBottom w:val="0"/>
          <w:divBdr>
            <w:top w:val="none" w:sz="0" w:space="0" w:color="auto"/>
            <w:left w:val="none" w:sz="0" w:space="0" w:color="auto"/>
            <w:bottom w:val="none" w:sz="0" w:space="0" w:color="auto"/>
            <w:right w:val="none" w:sz="0" w:space="0" w:color="auto"/>
          </w:divBdr>
        </w:div>
        <w:div w:id="910846042">
          <w:marLeft w:val="0"/>
          <w:marRight w:val="0"/>
          <w:marTop w:val="0"/>
          <w:marBottom w:val="0"/>
          <w:divBdr>
            <w:top w:val="none" w:sz="0" w:space="0" w:color="auto"/>
            <w:left w:val="none" w:sz="0" w:space="0" w:color="auto"/>
            <w:bottom w:val="none" w:sz="0" w:space="0" w:color="auto"/>
            <w:right w:val="none" w:sz="0" w:space="0" w:color="auto"/>
          </w:divBdr>
        </w:div>
        <w:div w:id="1752654937">
          <w:marLeft w:val="0"/>
          <w:marRight w:val="0"/>
          <w:marTop w:val="0"/>
          <w:marBottom w:val="0"/>
          <w:divBdr>
            <w:top w:val="none" w:sz="0" w:space="0" w:color="auto"/>
            <w:left w:val="none" w:sz="0" w:space="0" w:color="auto"/>
            <w:bottom w:val="none" w:sz="0" w:space="0" w:color="auto"/>
            <w:right w:val="none" w:sz="0" w:space="0" w:color="auto"/>
          </w:divBdr>
        </w:div>
        <w:div w:id="1459252320">
          <w:marLeft w:val="0"/>
          <w:marRight w:val="0"/>
          <w:marTop w:val="0"/>
          <w:marBottom w:val="0"/>
          <w:divBdr>
            <w:top w:val="none" w:sz="0" w:space="0" w:color="auto"/>
            <w:left w:val="none" w:sz="0" w:space="0" w:color="auto"/>
            <w:bottom w:val="none" w:sz="0" w:space="0" w:color="auto"/>
            <w:right w:val="none" w:sz="0" w:space="0" w:color="auto"/>
          </w:divBdr>
        </w:div>
        <w:div w:id="1259826707">
          <w:marLeft w:val="0"/>
          <w:marRight w:val="0"/>
          <w:marTop w:val="0"/>
          <w:marBottom w:val="0"/>
          <w:divBdr>
            <w:top w:val="none" w:sz="0" w:space="0" w:color="auto"/>
            <w:left w:val="none" w:sz="0" w:space="0" w:color="auto"/>
            <w:bottom w:val="none" w:sz="0" w:space="0" w:color="auto"/>
            <w:right w:val="none" w:sz="0" w:space="0" w:color="auto"/>
          </w:divBdr>
        </w:div>
        <w:div w:id="161042666">
          <w:marLeft w:val="0"/>
          <w:marRight w:val="0"/>
          <w:marTop w:val="0"/>
          <w:marBottom w:val="0"/>
          <w:divBdr>
            <w:top w:val="none" w:sz="0" w:space="0" w:color="auto"/>
            <w:left w:val="none" w:sz="0" w:space="0" w:color="auto"/>
            <w:bottom w:val="none" w:sz="0" w:space="0" w:color="auto"/>
            <w:right w:val="none" w:sz="0" w:space="0" w:color="auto"/>
          </w:divBdr>
        </w:div>
        <w:div w:id="1041201880">
          <w:marLeft w:val="0"/>
          <w:marRight w:val="0"/>
          <w:marTop w:val="0"/>
          <w:marBottom w:val="0"/>
          <w:divBdr>
            <w:top w:val="none" w:sz="0" w:space="0" w:color="auto"/>
            <w:left w:val="none" w:sz="0" w:space="0" w:color="auto"/>
            <w:bottom w:val="none" w:sz="0" w:space="0" w:color="auto"/>
            <w:right w:val="none" w:sz="0" w:space="0" w:color="auto"/>
          </w:divBdr>
        </w:div>
        <w:div w:id="1487673641">
          <w:marLeft w:val="0"/>
          <w:marRight w:val="0"/>
          <w:marTop w:val="0"/>
          <w:marBottom w:val="0"/>
          <w:divBdr>
            <w:top w:val="none" w:sz="0" w:space="0" w:color="auto"/>
            <w:left w:val="none" w:sz="0" w:space="0" w:color="auto"/>
            <w:bottom w:val="none" w:sz="0" w:space="0" w:color="auto"/>
            <w:right w:val="none" w:sz="0" w:space="0" w:color="auto"/>
          </w:divBdr>
        </w:div>
        <w:div w:id="1231497029">
          <w:marLeft w:val="0"/>
          <w:marRight w:val="0"/>
          <w:marTop w:val="0"/>
          <w:marBottom w:val="0"/>
          <w:divBdr>
            <w:top w:val="none" w:sz="0" w:space="0" w:color="auto"/>
            <w:left w:val="none" w:sz="0" w:space="0" w:color="auto"/>
            <w:bottom w:val="none" w:sz="0" w:space="0" w:color="auto"/>
            <w:right w:val="none" w:sz="0" w:space="0" w:color="auto"/>
          </w:divBdr>
        </w:div>
        <w:div w:id="477722737">
          <w:marLeft w:val="0"/>
          <w:marRight w:val="0"/>
          <w:marTop w:val="0"/>
          <w:marBottom w:val="0"/>
          <w:divBdr>
            <w:top w:val="none" w:sz="0" w:space="0" w:color="auto"/>
            <w:left w:val="none" w:sz="0" w:space="0" w:color="auto"/>
            <w:bottom w:val="none" w:sz="0" w:space="0" w:color="auto"/>
            <w:right w:val="none" w:sz="0" w:space="0" w:color="auto"/>
          </w:divBdr>
        </w:div>
        <w:div w:id="947084507">
          <w:marLeft w:val="0"/>
          <w:marRight w:val="0"/>
          <w:marTop w:val="0"/>
          <w:marBottom w:val="0"/>
          <w:divBdr>
            <w:top w:val="none" w:sz="0" w:space="0" w:color="auto"/>
            <w:left w:val="none" w:sz="0" w:space="0" w:color="auto"/>
            <w:bottom w:val="none" w:sz="0" w:space="0" w:color="auto"/>
            <w:right w:val="none" w:sz="0" w:space="0" w:color="auto"/>
          </w:divBdr>
        </w:div>
        <w:div w:id="1324700659">
          <w:marLeft w:val="0"/>
          <w:marRight w:val="0"/>
          <w:marTop w:val="0"/>
          <w:marBottom w:val="0"/>
          <w:divBdr>
            <w:top w:val="none" w:sz="0" w:space="0" w:color="auto"/>
            <w:left w:val="none" w:sz="0" w:space="0" w:color="auto"/>
            <w:bottom w:val="none" w:sz="0" w:space="0" w:color="auto"/>
            <w:right w:val="none" w:sz="0" w:space="0" w:color="auto"/>
          </w:divBdr>
        </w:div>
        <w:div w:id="548995755">
          <w:marLeft w:val="0"/>
          <w:marRight w:val="0"/>
          <w:marTop w:val="0"/>
          <w:marBottom w:val="0"/>
          <w:divBdr>
            <w:top w:val="none" w:sz="0" w:space="0" w:color="auto"/>
            <w:left w:val="none" w:sz="0" w:space="0" w:color="auto"/>
            <w:bottom w:val="none" w:sz="0" w:space="0" w:color="auto"/>
            <w:right w:val="none" w:sz="0" w:space="0" w:color="auto"/>
          </w:divBdr>
        </w:div>
        <w:div w:id="1818767943">
          <w:marLeft w:val="0"/>
          <w:marRight w:val="0"/>
          <w:marTop w:val="0"/>
          <w:marBottom w:val="0"/>
          <w:divBdr>
            <w:top w:val="none" w:sz="0" w:space="0" w:color="auto"/>
            <w:left w:val="none" w:sz="0" w:space="0" w:color="auto"/>
            <w:bottom w:val="none" w:sz="0" w:space="0" w:color="auto"/>
            <w:right w:val="none" w:sz="0" w:space="0" w:color="auto"/>
          </w:divBdr>
        </w:div>
        <w:div w:id="1917858634">
          <w:marLeft w:val="0"/>
          <w:marRight w:val="0"/>
          <w:marTop w:val="0"/>
          <w:marBottom w:val="0"/>
          <w:divBdr>
            <w:top w:val="none" w:sz="0" w:space="0" w:color="auto"/>
            <w:left w:val="none" w:sz="0" w:space="0" w:color="auto"/>
            <w:bottom w:val="none" w:sz="0" w:space="0" w:color="auto"/>
            <w:right w:val="none" w:sz="0" w:space="0" w:color="auto"/>
          </w:divBdr>
        </w:div>
        <w:div w:id="689910901">
          <w:marLeft w:val="0"/>
          <w:marRight w:val="0"/>
          <w:marTop w:val="0"/>
          <w:marBottom w:val="0"/>
          <w:divBdr>
            <w:top w:val="none" w:sz="0" w:space="0" w:color="auto"/>
            <w:left w:val="none" w:sz="0" w:space="0" w:color="auto"/>
            <w:bottom w:val="none" w:sz="0" w:space="0" w:color="auto"/>
            <w:right w:val="none" w:sz="0" w:space="0" w:color="auto"/>
          </w:divBdr>
        </w:div>
      </w:divsChild>
    </w:div>
    <w:div w:id="357586202">
      <w:bodyDiv w:val="1"/>
      <w:marLeft w:val="0"/>
      <w:marRight w:val="0"/>
      <w:marTop w:val="0"/>
      <w:marBottom w:val="0"/>
      <w:divBdr>
        <w:top w:val="none" w:sz="0" w:space="0" w:color="auto"/>
        <w:left w:val="none" w:sz="0" w:space="0" w:color="auto"/>
        <w:bottom w:val="none" w:sz="0" w:space="0" w:color="auto"/>
        <w:right w:val="none" w:sz="0" w:space="0" w:color="auto"/>
      </w:divBdr>
    </w:div>
    <w:div w:id="373500709">
      <w:bodyDiv w:val="1"/>
      <w:marLeft w:val="0"/>
      <w:marRight w:val="0"/>
      <w:marTop w:val="0"/>
      <w:marBottom w:val="0"/>
      <w:divBdr>
        <w:top w:val="none" w:sz="0" w:space="0" w:color="auto"/>
        <w:left w:val="none" w:sz="0" w:space="0" w:color="auto"/>
        <w:bottom w:val="none" w:sz="0" w:space="0" w:color="auto"/>
        <w:right w:val="none" w:sz="0" w:space="0" w:color="auto"/>
      </w:divBdr>
    </w:div>
    <w:div w:id="390739292">
      <w:bodyDiv w:val="1"/>
      <w:marLeft w:val="0"/>
      <w:marRight w:val="0"/>
      <w:marTop w:val="0"/>
      <w:marBottom w:val="0"/>
      <w:divBdr>
        <w:top w:val="none" w:sz="0" w:space="0" w:color="auto"/>
        <w:left w:val="none" w:sz="0" w:space="0" w:color="auto"/>
        <w:bottom w:val="none" w:sz="0" w:space="0" w:color="auto"/>
        <w:right w:val="none" w:sz="0" w:space="0" w:color="auto"/>
      </w:divBdr>
    </w:div>
    <w:div w:id="435566693">
      <w:bodyDiv w:val="1"/>
      <w:marLeft w:val="0"/>
      <w:marRight w:val="0"/>
      <w:marTop w:val="0"/>
      <w:marBottom w:val="0"/>
      <w:divBdr>
        <w:top w:val="none" w:sz="0" w:space="0" w:color="auto"/>
        <w:left w:val="none" w:sz="0" w:space="0" w:color="auto"/>
        <w:bottom w:val="none" w:sz="0" w:space="0" w:color="auto"/>
        <w:right w:val="none" w:sz="0" w:space="0" w:color="auto"/>
      </w:divBdr>
    </w:div>
    <w:div w:id="583294813">
      <w:bodyDiv w:val="1"/>
      <w:marLeft w:val="0"/>
      <w:marRight w:val="0"/>
      <w:marTop w:val="0"/>
      <w:marBottom w:val="0"/>
      <w:divBdr>
        <w:top w:val="none" w:sz="0" w:space="0" w:color="auto"/>
        <w:left w:val="none" w:sz="0" w:space="0" w:color="auto"/>
        <w:bottom w:val="none" w:sz="0" w:space="0" w:color="auto"/>
        <w:right w:val="none" w:sz="0" w:space="0" w:color="auto"/>
      </w:divBdr>
      <w:divsChild>
        <w:div w:id="1048803364">
          <w:marLeft w:val="0"/>
          <w:marRight w:val="0"/>
          <w:marTop w:val="0"/>
          <w:marBottom w:val="0"/>
          <w:divBdr>
            <w:top w:val="none" w:sz="0" w:space="0" w:color="auto"/>
            <w:left w:val="none" w:sz="0" w:space="0" w:color="auto"/>
            <w:bottom w:val="none" w:sz="0" w:space="0" w:color="auto"/>
            <w:right w:val="none" w:sz="0" w:space="0" w:color="auto"/>
          </w:divBdr>
        </w:div>
        <w:div w:id="544029721">
          <w:marLeft w:val="0"/>
          <w:marRight w:val="0"/>
          <w:marTop w:val="0"/>
          <w:marBottom w:val="0"/>
          <w:divBdr>
            <w:top w:val="none" w:sz="0" w:space="0" w:color="auto"/>
            <w:left w:val="none" w:sz="0" w:space="0" w:color="auto"/>
            <w:bottom w:val="none" w:sz="0" w:space="0" w:color="auto"/>
            <w:right w:val="none" w:sz="0" w:space="0" w:color="auto"/>
          </w:divBdr>
        </w:div>
        <w:div w:id="571768781">
          <w:marLeft w:val="0"/>
          <w:marRight w:val="0"/>
          <w:marTop w:val="0"/>
          <w:marBottom w:val="0"/>
          <w:divBdr>
            <w:top w:val="none" w:sz="0" w:space="0" w:color="auto"/>
            <w:left w:val="none" w:sz="0" w:space="0" w:color="auto"/>
            <w:bottom w:val="none" w:sz="0" w:space="0" w:color="auto"/>
            <w:right w:val="none" w:sz="0" w:space="0" w:color="auto"/>
          </w:divBdr>
        </w:div>
        <w:div w:id="2023359515">
          <w:marLeft w:val="0"/>
          <w:marRight w:val="0"/>
          <w:marTop w:val="0"/>
          <w:marBottom w:val="0"/>
          <w:divBdr>
            <w:top w:val="none" w:sz="0" w:space="0" w:color="auto"/>
            <w:left w:val="none" w:sz="0" w:space="0" w:color="auto"/>
            <w:bottom w:val="none" w:sz="0" w:space="0" w:color="auto"/>
            <w:right w:val="none" w:sz="0" w:space="0" w:color="auto"/>
          </w:divBdr>
        </w:div>
        <w:div w:id="295914149">
          <w:marLeft w:val="0"/>
          <w:marRight w:val="0"/>
          <w:marTop w:val="0"/>
          <w:marBottom w:val="0"/>
          <w:divBdr>
            <w:top w:val="none" w:sz="0" w:space="0" w:color="auto"/>
            <w:left w:val="none" w:sz="0" w:space="0" w:color="auto"/>
            <w:bottom w:val="none" w:sz="0" w:space="0" w:color="auto"/>
            <w:right w:val="none" w:sz="0" w:space="0" w:color="auto"/>
          </w:divBdr>
        </w:div>
        <w:div w:id="1067995266">
          <w:marLeft w:val="0"/>
          <w:marRight w:val="0"/>
          <w:marTop w:val="0"/>
          <w:marBottom w:val="0"/>
          <w:divBdr>
            <w:top w:val="none" w:sz="0" w:space="0" w:color="auto"/>
            <w:left w:val="none" w:sz="0" w:space="0" w:color="auto"/>
            <w:bottom w:val="none" w:sz="0" w:space="0" w:color="auto"/>
            <w:right w:val="none" w:sz="0" w:space="0" w:color="auto"/>
          </w:divBdr>
        </w:div>
        <w:div w:id="591625592">
          <w:marLeft w:val="0"/>
          <w:marRight w:val="0"/>
          <w:marTop w:val="0"/>
          <w:marBottom w:val="0"/>
          <w:divBdr>
            <w:top w:val="none" w:sz="0" w:space="0" w:color="auto"/>
            <w:left w:val="none" w:sz="0" w:space="0" w:color="auto"/>
            <w:bottom w:val="none" w:sz="0" w:space="0" w:color="auto"/>
            <w:right w:val="none" w:sz="0" w:space="0" w:color="auto"/>
          </w:divBdr>
        </w:div>
        <w:div w:id="375662599">
          <w:marLeft w:val="0"/>
          <w:marRight w:val="0"/>
          <w:marTop w:val="0"/>
          <w:marBottom w:val="0"/>
          <w:divBdr>
            <w:top w:val="none" w:sz="0" w:space="0" w:color="auto"/>
            <w:left w:val="none" w:sz="0" w:space="0" w:color="auto"/>
            <w:bottom w:val="none" w:sz="0" w:space="0" w:color="auto"/>
            <w:right w:val="none" w:sz="0" w:space="0" w:color="auto"/>
          </w:divBdr>
        </w:div>
        <w:div w:id="832838904">
          <w:marLeft w:val="0"/>
          <w:marRight w:val="0"/>
          <w:marTop w:val="0"/>
          <w:marBottom w:val="0"/>
          <w:divBdr>
            <w:top w:val="none" w:sz="0" w:space="0" w:color="auto"/>
            <w:left w:val="none" w:sz="0" w:space="0" w:color="auto"/>
            <w:bottom w:val="none" w:sz="0" w:space="0" w:color="auto"/>
            <w:right w:val="none" w:sz="0" w:space="0" w:color="auto"/>
          </w:divBdr>
        </w:div>
        <w:div w:id="1619139662">
          <w:marLeft w:val="0"/>
          <w:marRight w:val="0"/>
          <w:marTop w:val="0"/>
          <w:marBottom w:val="0"/>
          <w:divBdr>
            <w:top w:val="none" w:sz="0" w:space="0" w:color="auto"/>
            <w:left w:val="none" w:sz="0" w:space="0" w:color="auto"/>
            <w:bottom w:val="none" w:sz="0" w:space="0" w:color="auto"/>
            <w:right w:val="none" w:sz="0" w:space="0" w:color="auto"/>
          </w:divBdr>
        </w:div>
        <w:div w:id="1707563868">
          <w:marLeft w:val="0"/>
          <w:marRight w:val="0"/>
          <w:marTop w:val="0"/>
          <w:marBottom w:val="0"/>
          <w:divBdr>
            <w:top w:val="none" w:sz="0" w:space="0" w:color="auto"/>
            <w:left w:val="none" w:sz="0" w:space="0" w:color="auto"/>
            <w:bottom w:val="none" w:sz="0" w:space="0" w:color="auto"/>
            <w:right w:val="none" w:sz="0" w:space="0" w:color="auto"/>
          </w:divBdr>
        </w:div>
        <w:div w:id="1956323404">
          <w:marLeft w:val="0"/>
          <w:marRight w:val="0"/>
          <w:marTop w:val="0"/>
          <w:marBottom w:val="0"/>
          <w:divBdr>
            <w:top w:val="none" w:sz="0" w:space="0" w:color="auto"/>
            <w:left w:val="none" w:sz="0" w:space="0" w:color="auto"/>
            <w:bottom w:val="none" w:sz="0" w:space="0" w:color="auto"/>
            <w:right w:val="none" w:sz="0" w:space="0" w:color="auto"/>
          </w:divBdr>
        </w:div>
        <w:div w:id="158808306">
          <w:marLeft w:val="0"/>
          <w:marRight w:val="0"/>
          <w:marTop w:val="0"/>
          <w:marBottom w:val="0"/>
          <w:divBdr>
            <w:top w:val="none" w:sz="0" w:space="0" w:color="auto"/>
            <w:left w:val="none" w:sz="0" w:space="0" w:color="auto"/>
            <w:bottom w:val="none" w:sz="0" w:space="0" w:color="auto"/>
            <w:right w:val="none" w:sz="0" w:space="0" w:color="auto"/>
          </w:divBdr>
        </w:div>
        <w:div w:id="567306311">
          <w:marLeft w:val="0"/>
          <w:marRight w:val="0"/>
          <w:marTop w:val="0"/>
          <w:marBottom w:val="0"/>
          <w:divBdr>
            <w:top w:val="none" w:sz="0" w:space="0" w:color="auto"/>
            <w:left w:val="none" w:sz="0" w:space="0" w:color="auto"/>
            <w:bottom w:val="none" w:sz="0" w:space="0" w:color="auto"/>
            <w:right w:val="none" w:sz="0" w:space="0" w:color="auto"/>
          </w:divBdr>
        </w:div>
      </w:divsChild>
    </w:div>
    <w:div w:id="587740169">
      <w:bodyDiv w:val="1"/>
      <w:marLeft w:val="0"/>
      <w:marRight w:val="0"/>
      <w:marTop w:val="0"/>
      <w:marBottom w:val="0"/>
      <w:divBdr>
        <w:top w:val="none" w:sz="0" w:space="0" w:color="auto"/>
        <w:left w:val="none" w:sz="0" w:space="0" w:color="auto"/>
        <w:bottom w:val="none" w:sz="0" w:space="0" w:color="auto"/>
        <w:right w:val="none" w:sz="0" w:space="0" w:color="auto"/>
      </w:divBdr>
    </w:div>
    <w:div w:id="590046919">
      <w:bodyDiv w:val="1"/>
      <w:marLeft w:val="0"/>
      <w:marRight w:val="0"/>
      <w:marTop w:val="0"/>
      <w:marBottom w:val="0"/>
      <w:divBdr>
        <w:top w:val="none" w:sz="0" w:space="0" w:color="auto"/>
        <w:left w:val="none" w:sz="0" w:space="0" w:color="auto"/>
        <w:bottom w:val="none" w:sz="0" w:space="0" w:color="auto"/>
        <w:right w:val="none" w:sz="0" w:space="0" w:color="auto"/>
      </w:divBdr>
      <w:divsChild>
        <w:div w:id="295063166">
          <w:marLeft w:val="0"/>
          <w:marRight w:val="0"/>
          <w:marTop w:val="0"/>
          <w:marBottom w:val="0"/>
          <w:divBdr>
            <w:top w:val="none" w:sz="0" w:space="0" w:color="auto"/>
            <w:left w:val="none" w:sz="0" w:space="0" w:color="auto"/>
            <w:bottom w:val="none" w:sz="0" w:space="0" w:color="auto"/>
            <w:right w:val="none" w:sz="0" w:space="0" w:color="auto"/>
          </w:divBdr>
        </w:div>
        <w:div w:id="1434520647">
          <w:marLeft w:val="0"/>
          <w:marRight w:val="0"/>
          <w:marTop w:val="0"/>
          <w:marBottom w:val="0"/>
          <w:divBdr>
            <w:top w:val="none" w:sz="0" w:space="0" w:color="auto"/>
            <w:left w:val="none" w:sz="0" w:space="0" w:color="auto"/>
            <w:bottom w:val="none" w:sz="0" w:space="0" w:color="auto"/>
            <w:right w:val="none" w:sz="0" w:space="0" w:color="auto"/>
          </w:divBdr>
        </w:div>
        <w:div w:id="392001242">
          <w:marLeft w:val="0"/>
          <w:marRight w:val="0"/>
          <w:marTop w:val="0"/>
          <w:marBottom w:val="0"/>
          <w:divBdr>
            <w:top w:val="none" w:sz="0" w:space="0" w:color="auto"/>
            <w:left w:val="none" w:sz="0" w:space="0" w:color="auto"/>
            <w:bottom w:val="none" w:sz="0" w:space="0" w:color="auto"/>
            <w:right w:val="none" w:sz="0" w:space="0" w:color="auto"/>
          </w:divBdr>
        </w:div>
        <w:div w:id="903563971">
          <w:marLeft w:val="0"/>
          <w:marRight w:val="0"/>
          <w:marTop w:val="0"/>
          <w:marBottom w:val="0"/>
          <w:divBdr>
            <w:top w:val="none" w:sz="0" w:space="0" w:color="auto"/>
            <w:left w:val="none" w:sz="0" w:space="0" w:color="auto"/>
            <w:bottom w:val="none" w:sz="0" w:space="0" w:color="auto"/>
            <w:right w:val="none" w:sz="0" w:space="0" w:color="auto"/>
          </w:divBdr>
        </w:div>
        <w:div w:id="913583559">
          <w:marLeft w:val="0"/>
          <w:marRight w:val="0"/>
          <w:marTop w:val="0"/>
          <w:marBottom w:val="0"/>
          <w:divBdr>
            <w:top w:val="none" w:sz="0" w:space="0" w:color="auto"/>
            <w:left w:val="none" w:sz="0" w:space="0" w:color="auto"/>
            <w:bottom w:val="none" w:sz="0" w:space="0" w:color="auto"/>
            <w:right w:val="none" w:sz="0" w:space="0" w:color="auto"/>
          </w:divBdr>
        </w:div>
        <w:div w:id="1088967176">
          <w:marLeft w:val="0"/>
          <w:marRight w:val="0"/>
          <w:marTop w:val="0"/>
          <w:marBottom w:val="0"/>
          <w:divBdr>
            <w:top w:val="none" w:sz="0" w:space="0" w:color="auto"/>
            <w:left w:val="none" w:sz="0" w:space="0" w:color="auto"/>
            <w:bottom w:val="none" w:sz="0" w:space="0" w:color="auto"/>
            <w:right w:val="none" w:sz="0" w:space="0" w:color="auto"/>
          </w:divBdr>
        </w:div>
      </w:divsChild>
    </w:div>
    <w:div w:id="600379073">
      <w:bodyDiv w:val="1"/>
      <w:marLeft w:val="0"/>
      <w:marRight w:val="0"/>
      <w:marTop w:val="0"/>
      <w:marBottom w:val="0"/>
      <w:divBdr>
        <w:top w:val="none" w:sz="0" w:space="0" w:color="auto"/>
        <w:left w:val="none" w:sz="0" w:space="0" w:color="auto"/>
        <w:bottom w:val="none" w:sz="0" w:space="0" w:color="auto"/>
        <w:right w:val="none" w:sz="0" w:space="0" w:color="auto"/>
      </w:divBdr>
      <w:divsChild>
        <w:div w:id="699940868">
          <w:marLeft w:val="0"/>
          <w:marRight w:val="0"/>
          <w:marTop w:val="0"/>
          <w:marBottom w:val="0"/>
          <w:divBdr>
            <w:top w:val="none" w:sz="0" w:space="0" w:color="auto"/>
            <w:left w:val="none" w:sz="0" w:space="0" w:color="auto"/>
            <w:bottom w:val="none" w:sz="0" w:space="0" w:color="auto"/>
            <w:right w:val="none" w:sz="0" w:space="0" w:color="auto"/>
          </w:divBdr>
        </w:div>
        <w:div w:id="1932857265">
          <w:marLeft w:val="0"/>
          <w:marRight w:val="0"/>
          <w:marTop w:val="0"/>
          <w:marBottom w:val="0"/>
          <w:divBdr>
            <w:top w:val="none" w:sz="0" w:space="0" w:color="auto"/>
            <w:left w:val="none" w:sz="0" w:space="0" w:color="auto"/>
            <w:bottom w:val="none" w:sz="0" w:space="0" w:color="auto"/>
            <w:right w:val="none" w:sz="0" w:space="0" w:color="auto"/>
          </w:divBdr>
        </w:div>
        <w:div w:id="294138182">
          <w:marLeft w:val="0"/>
          <w:marRight w:val="0"/>
          <w:marTop w:val="0"/>
          <w:marBottom w:val="0"/>
          <w:divBdr>
            <w:top w:val="none" w:sz="0" w:space="0" w:color="auto"/>
            <w:left w:val="none" w:sz="0" w:space="0" w:color="auto"/>
            <w:bottom w:val="none" w:sz="0" w:space="0" w:color="auto"/>
            <w:right w:val="none" w:sz="0" w:space="0" w:color="auto"/>
          </w:divBdr>
        </w:div>
        <w:div w:id="1657372644">
          <w:marLeft w:val="0"/>
          <w:marRight w:val="0"/>
          <w:marTop w:val="0"/>
          <w:marBottom w:val="0"/>
          <w:divBdr>
            <w:top w:val="none" w:sz="0" w:space="0" w:color="auto"/>
            <w:left w:val="none" w:sz="0" w:space="0" w:color="auto"/>
            <w:bottom w:val="none" w:sz="0" w:space="0" w:color="auto"/>
            <w:right w:val="none" w:sz="0" w:space="0" w:color="auto"/>
          </w:divBdr>
        </w:div>
        <w:div w:id="144979707">
          <w:marLeft w:val="0"/>
          <w:marRight w:val="0"/>
          <w:marTop w:val="0"/>
          <w:marBottom w:val="0"/>
          <w:divBdr>
            <w:top w:val="none" w:sz="0" w:space="0" w:color="auto"/>
            <w:left w:val="none" w:sz="0" w:space="0" w:color="auto"/>
            <w:bottom w:val="none" w:sz="0" w:space="0" w:color="auto"/>
            <w:right w:val="none" w:sz="0" w:space="0" w:color="auto"/>
          </w:divBdr>
        </w:div>
        <w:div w:id="1504470798">
          <w:marLeft w:val="0"/>
          <w:marRight w:val="0"/>
          <w:marTop w:val="0"/>
          <w:marBottom w:val="0"/>
          <w:divBdr>
            <w:top w:val="none" w:sz="0" w:space="0" w:color="auto"/>
            <w:left w:val="none" w:sz="0" w:space="0" w:color="auto"/>
            <w:bottom w:val="none" w:sz="0" w:space="0" w:color="auto"/>
            <w:right w:val="none" w:sz="0" w:space="0" w:color="auto"/>
          </w:divBdr>
        </w:div>
        <w:div w:id="959340309">
          <w:marLeft w:val="0"/>
          <w:marRight w:val="0"/>
          <w:marTop w:val="0"/>
          <w:marBottom w:val="0"/>
          <w:divBdr>
            <w:top w:val="none" w:sz="0" w:space="0" w:color="auto"/>
            <w:left w:val="none" w:sz="0" w:space="0" w:color="auto"/>
            <w:bottom w:val="none" w:sz="0" w:space="0" w:color="auto"/>
            <w:right w:val="none" w:sz="0" w:space="0" w:color="auto"/>
          </w:divBdr>
        </w:div>
        <w:div w:id="1375471236">
          <w:marLeft w:val="0"/>
          <w:marRight w:val="0"/>
          <w:marTop w:val="0"/>
          <w:marBottom w:val="0"/>
          <w:divBdr>
            <w:top w:val="none" w:sz="0" w:space="0" w:color="auto"/>
            <w:left w:val="none" w:sz="0" w:space="0" w:color="auto"/>
            <w:bottom w:val="none" w:sz="0" w:space="0" w:color="auto"/>
            <w:right w:val="none" w:sz="0" w:space="0" w:color="auto"/>
          </w:divBdr>
        </w:div>
        <w:div w:id="280302093">
          <w:marLeft w:val="0"/>
          <w:marRight w:val="0"/>
          <w:marTop w:val="0"/>
          <w:marBottom w:val="0"/>
          <w:divBdr>
            <w:top w:val="none" w:sz="0" w:space="0" w:color="auto"/>
            <w:left w:val="none" w:sz="0" w:space="0" w:color="auto"/>
            <w:bottom w:val="none" w:sz="0" w:space="0" w:color="auto"/>
            <w:right w:val="none" w:sz="0" w:space="0" w:color="auto"/>
          </w:divBdr>
        </w:div>
        <w:div w:id="294260727">
          <w:marLeft w:val="0"/>
          <w:marRight w:val="0"/>
          <w:marTop w:val="0"/>
          <w:marBottom w:val="0"/>
          <w:divBdr>
            <w:top w:val="none" w:sz="0" w:space="0" w:color="auto"/>
            <w:left w:val="none" w:sz="0" w:space="0" w:color="auto"/>
            <w:bottom w:val="none" w:sz="0" w:space="0" w:color="auto"/>
            <w:right w:val="none" w:sz="0" w:space="0" w:color="auto"/>
          </w:divBdr>
        </w:div>
        <w:div w:id="1973709686">
          <w:marLeft w:val="0"/>
          <w:marRight w:val="0"/>
          <w:marTop w:val="0"/>
          <w:marBottom w:val="0"/>
          <w:divBdr>
            <w:top w:val="none" w:sz="0" w:space="0" w:color="auto"/>
            <w:left w:val="none" w:sz="0" w:space="0" w:color="auto"/>
            <w:bottom w:val="none" w:sz="0" w:space="0" w:color="auto"/>
            <w:right w:val="none" w:sz="0" w:space="0" w:color="auto"/>
          </w:divBdr>
        </w:div>
      </w:divsChild>
    </w:div>
    <w:div w:id="606084944">
      <w:bodyDiv w:val="1"/>
      <w:marLeft w:val="0"/>
      <w:marRight w:val="0"/>
      <w:marTop w:val="0"/>
      <w:marBottom w:val="0"/>
      <w:divBdr>
        <w:top w:val="none" w:sz="0" w:space="0" w:color="auto"/>
        <w:left w:val="none" w:sz="0" w:space="0" w:color="auto"/>
        <w:bottom w:val="none" w:sz="0" w:space="0" w:color="auto"/>
        <w:right w:val="none" w:sz="0" w:space="0" w:color="auto"/>
      </w:divBdr>
    </w:div>
    <w:div w:id="633607789">
      <w:bodyDiv w:val="1"/>
      <w:marLeft w:val="0"/>
      <w:marRight w:val="0"/>
      <w:marTop w:val="0"/>
      <w:marBottom w:val="0"/>
      <w:divBdr>
        <w:top w:val="none" w:sz="0" w:space="0" w:color="auto"/>
        <w:left w:val="none" w:sz="0" w:space="0" w:color="auto"/>
        <w:bottom w:val="none" w:sz="0" w:space="0" w:color="auto"/>
        <w:right w:val="none" w:sz="0" w:space="0" w:color="auto"/>
      </w:divBdr>
    </w:div>
    <w:div w:id="646125808">
      <w:bodyDiv w:val="1"/>
      <w:marLeft w:val="0"/>
      <w:marRight w:val="0"/>
      <w:marTop w:val="0"/>
      <w:marBottom w:val="0"/>
      <w:divBdr>
        <w:top w:val="none" w:sz="0" w:space="0" w:color="auto"/>
        <w:left w:val="none" w:sz="0" w:space="0" w:color="auto"/>
        <w:bottom w:val="none" w:sz="0" w:space="0" w:color="auto"/>
        <w:right w:val="none" w:sz="0" w:space="0" w:color="auto"/>
      </w:divBdr>
      <w:divsChild>
        <w:div w:id="1031878777">
          <w:marLeft w:val="0"/>
          <w:marRight w:val="0"/>
          <w:marTop w:val="0"/>
          <w:marBottom w:val="0"/>
          <w:divBdr>
            <w:top w:val="none" w:sz="0" w:space="0" w:color="auto"/>
            <w:left w:val="none" w:sz="0" w:space="0" w:color="auto"/>
            <w:bottom w:val="none" w:sz="0" w:space="0" w:color="auto"/>
            <w:right w:val="none" w:sz="0" w:space="0" w:color="auto"/>
          </w:divBdr>
        </w:div>
        <w:div w:id="2143308759">
          <w:marLeft w:val="0"/>
          <w:marRight w:val="0"/>
          <w:marTop w:val="0"/>
          <w:marBottom w:val="0"/>
          <w:divBdr>
            <w:top w:val="none" w:sz="0" w:space="0" w:color="auto"/>
            <w:left w:val="none" w:sz="0" w:space="0" w:color="auto"/>
            <w:bottom w:val="none" w:sz="0" w:space="0" w:color="auto"/>
            <w:right w:val="none" w:sz="0" w:space="0" w:color="auto"/>
          </w:divBdr>
        </w:div>
        <w:div w:id="297103250">
          <w:marLeft w:val="0"/>
          <w:marRight w:val="0"/>
          <w:marTop w:val="0"/>
          <w:marBottom w:val="0"/>
          <w:divBdr>
            <w:top w:val="none" w:sz="0" w:space="0" w:color="auto"/>
            <w:left w:val="none" w:sz="0" w:space="0" w:color="auto"/>
            <w:bottom w:val="none" w:sz="0" w:space="0" w:color="auto"/>
            <w:right w:val="none" w:sz="0" w:space="0" w:color="auto"/>
          </w:divBdr>
        </w:div>
        <w:div w:id="1489665962">
          <w:marLeft w:val="0"/>
          <w:marRight w:val="0"/>
          <w:marTop w:val="0"/>
          <w:marBottom w:val="0"/>
          <w:divBdr>
            <w:top w:val="none" w:sz="0" w:space="0" w:color="auto"/>
            <w:left w:val="none" w:sz="0" w:space="0" w:color="auto"/>
            <w:bottom w:val="none" w:sz="0" w:space="0" w:color="auto"/>
            <w:right w:val="none" w:sz="0" w:space="0" w:color="auto"/>
          </w:divBdr>
        </w:div>
        <w:div w:id="1226993300">
          <w:marLeft w:val="0"/>
          <w:marRight w:val="0"/>
          <w:marTop w:val="0"/>
          <w:marBottom w:val="0"/>
          <w:divBdr>
            <w:top w:val="none" w:sz="0" w:space="0" w:color="auto"/>
            <w:left w:val="none" w:sz="0" w:space="0" w:color="auto"/>
            <w:bottom w:val="none" w:sz="0" w:space="0" w:color="auto"/>
            <w:right w:val="none" w:sz="0" w:space="0" w:color="auto"/>
          </w:divBdr>
        </w:div>
        <w:div w:id="1543708508">
          <w:marLeft w:val="0"/>
          <w:marRight w:val="0"/>
          <w:marTop w:val="0"/>
          <w:marBottom w:val="0"/>
          <w:divBdr>
            <w:top w:val="none" w:sz="0" w:space="0" w:color="auto"/>
            <w:left w:val="none" w:sz="0" w:space="0" w:color="auto"/>
            <w:bottom w:val="none" w:sz="0" w:space="0" w:color="auto"/>
            <w:right w:val="none" w:sz="0" w:space="0" w:color="auto"/>
          </w:divBdr>
        </w:div>
      </w:divsChild>
    </w:div>
    <w:div w:id="719867562">
      <w:bodyDiv w:val="1"/>
      <w:marLeft w:val="0"/>
      <w:marRight w:val="0"/>
      <w:marTop w:val="0"/>
      <w:marBottom w:val="0"/>
      <w:divBdr>
        <w:top w:val="none" w:sz="0" w:space="0" w:color="auto"/>
        <w:left w:val="none" w:sz="0" w:space="0" w:color="auto"/>
        <w:bottom w:val="none" w:sz="0" w:space="0" w:color="auto"/>
        <w:right w:val="none" w:sz="0" w:space="0" w:color="auto"/>
      </w:divBdr>
    </w:div>
    <w:div w:id="834341282">
      <w:bodyDiv w:val="1"/>
      <w:marLeft w:val="0"/>
      <w:marRight w:val="0"/>
      <w:marTop w:val="0"/>
      <w:marBottom w:val="0"/>
      <w:divBdr>
        <w:top w:val="none" w:sz="0" w:space="0" w:color="auto"/>
        <w:left w:val="none" w:sz="0" w:space="0" w:color="auto"/>
        <w:bottom w:val="none" w:sz="0" w:space="0" w:color="auto"/>
        <w:right w:val="none" w:sz="0" w:space="0" w:color="auto"/>
      </w:divBdr>
    </w:div>
    <w:div w:id="88926513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39">
          <w:marLeft w:val="0"/>
          <w:marRight w:val="0"/>
          <w:marTop w:val="0"/>
          <w:marBottom w:val="0"/>
          <w:divBdr>
            <w:top w:val="none" w:sz="0" w:space="0" w:color="auto"/>
            <w:left w:val="none" w:sz="0" w:space="0" w:color="auto"/>
            <w:bottom w:val="none" w:sz="0" w:space="0" w:color="auto"/>
            <w:right w:val="none" w:sz="0" w:space="0" w:color="auto"/>
          </w:divBdr>
        </w:div>
        <w:div w:id="1628126140">
          <w:marLeft w:val="0"/>
          <w:marRight w:val="0"/>
          <w:marTop w:val="0"/>
          <w:marBottom w:val="0"/>
          <w:divBdr>
            <w:top w:val="none" w:sz="0" w:space="0" w:color="auto"/>
            <w:left w:val="none" w:sz="0" w:space="0" w:color="auto"/>
            <w:bottom w:val="none" w:sz="0" w:space="0" w:color="auto"/>
            <w:right w:val="none" w:sz="0" w:space="0" w:color="auto"/>
          </w:divBdr>
        </w:div>
        <w:div w:id="1204099111">
          <w:marLeft w:val="0"/>
          <w:marRight w:val="0"/>
          <w:marTop w:val="0"/>
          <w:marBottom w:val="0"/>
          <w:divBdr>
            <w:top w:val="none" w:sz="0" w:space="0" w:color="auto"/>
            <w:left w:val="none" w:sz="0" w:space="0" w:color="auto"/>
            <w:bottom w:val="none" w:sz="0" w:space="0" w:color="auto"/>
            <w:right w:val="none" w:sz="0" w:space="0" w:color="auto"/>
          </w:divBdr>
        </w:div>
        <w:div w:id="432357913">
          <w:marLeft w:val="0"/>
          <w:marRight w:val="0"/>
          <w:marTop w:val="0"/>
          <w:marBottom w:val="0"/>
          <w:divBdr>
            <w:top w:val="none" w:sz="0" w:space="0" w:color="auto"/>
            <w:left w:val="none" w:sz="0" w:space="0" w:color="auto"/>
            <w:bottom w:val="none" w:sz="0" w:space="0" w:color="auto"/>
            <w:right w:val="none" w:sz="0" w:space="0" w:color="auto"/>
          </w:divBdr>
        </w:div>
        <w:div w:id="1216744129">
          <w:marLeft w:val="0"/>
          <w:marRight w:val="0"/>
          <w:marTop w:val="0"/>
          <w:marBottom w:val="0"/>
          <w:divBdr>
            <w:top w:val="none" w:sz="0" w:space="0" w:color="auto"/>
            <w:left w:val="none" w:sz="0" w:space="0" w:color="auto"/>
            <w:bottom w:val="none" w:sz="0" w:space="0" w:color="auto"/>
            <w:right w:val="none" w:sz="0" w:space="0" w:color="auto"/>
          </w:divBdr>
        </w:div>
        <w:div w:id="272590540">
          <w:marLeft w:val="0"/>
          <w:marRight w:val="0"/>
          <w:marTop w:val="0"/>
          <w:marBottom w:val="0"/>
          <w:divBdr>
            <w:top w:val="none" w:sz="0" w:space="0" w:color="auto"/>
            <w:left w:val="none" w:sz="0" w:space="0" w:color="auto"/>
            <w:bottom w:val="none" w:sz="0" w:space="0" w:color="auto"/>
            <w:right w:val="none" w:sz="0" w:space="0" w:color="auto"/>
          </w:divBdr>
        </w:div>
        <w:div w:id="1232810812">
          <w:marLeft w:val="0"/>
          <w:marRight w:val="0"/>
          <w:marTop w:val="0"/>
          <w:marBottom w:val="0"/>
          <w:divBdr>
            <w:top w:val="none" w:sz="0" w:space="0" w:color="auto"/>
            <w:left w:val="none" w:sz="0" w:space="0" w:color="auto"/>
            <w:bottom w:val="none" w:sz="0" w:space="0" w:color="auto"/>
            <w:right w:val="none" w:sz="0" w:space="0" w:color="auto"/>
          </w:divBdr>
        </w:div>
        <w:div w:id="757487684">
          <w:marLeft w:val="0"/>
          <w:marRight w:val="0"/>
          <w:marTop w:val="0"/>
          <w:marBottom w:val="0"/>
          <w:divBdr>
            <w:top w:val="none" w:sz="0" w:space="0" w:color="auto"/>
            <w:left w:val="none" w:sz="0" w:space="0" w:color="auto"/>
            <w:bottom w:val="none" w:sz="0" w:space="0" w:color="auto"/>
            <w:right w:val="none" w:sz="0" w:space="0" w:color="auto"/>
          </w:divBdr>
        </w:div>
        <w:div w:id="1108240003">
          <w:marLeft w:val="0"/>
          <w:marRight w:val="0"/>
          <w:marTop w:val="0"/>
          <w:marBottom w:val="0"/>
          <w:divBdr>
            <w:top w:val="none" w:sz="0" w:space="0" w:color="auto"/>
            <w:left w:val="none" w:sz="0" w:space="0" w:color="auto"/>
            <w:bottom w:val="none" w:sz="0" w:space="0" w:color="auto"/>
            <w:right w:val="none" w:sz="0" w:space="0" w:color="auto"/>
          </w:divBdr>
        </w:div>
        <w:div w:id="1419209249">
          <w:marLeft w:val="0"/>
          <w:marRight w:val="0"/>
          <w:marTop w:val="0"/>
          <w:marBottom w:val="0"/>
          <w:divBdr>
            <w:top w:val="none" w:sz="0" w:space="0" w:color="auto"/>
            <w:left w:val="none" w:sz="0" w:space="0" w:color="auto"/>
            <w:bottom w:val="none" w:sz="0" w:space="0" w:color="auto"/>
            <w:right w:val="none" w:sz="0" w:space="0" w:color="auto"/>
          </w:divBdr>
        </w:div>
        <w:div w:id="720835464">
          <w:marLeft w:val="0"/>
          <w:marRight w:val="0"/>
          <w:marTop w:val="0"/>
          <w:marBottom w:val="0"/>
          <w:divBdr>
            <w:top w:val="none" w:sz="0" w:space="0" w:color="auto"/>
            <w:left w:val="none" w:sz="0" w:space="0" w:color="auto"/>
            <w:bottom w:val="none" w:sz="0" w:space="0" w:color="auto"/>
            <w:right w:val="none" w:sz="0" w:space="0" w:color="auto"/>
          </w:divBdr>
        </w:div>
        <w:div w:id="1709796172">
          <w:marLeft w:val="0"/>
          <w:marRight w:val="0"/>
          <w:marTop w:val="0"/>
          <w:marBottom w:val="0"/>
          <w:divBdr>
            <w:top w:val="none" w:sz="0" w:space="0" w:color="auto"/>
            <w:left w:val="none" w:sz="0" w:space="0" w:color="auto"/>
            <w:bottom w:val="none" w:sz="0" w:space="0" w:color="auto"/>
            <w:right w:val="none" w:sz="0" w:space="0" w:color="auto"/>
          </w:divBdr>
        </w:div>
        <w:div w:id="1536696169">
          <w:marLeft w:val="0"/>
          <w:marRight w:val="0"/>
          <w:marTop w:val="0"/>
          <w:marBottom w:val="0"/>
          <w:divBdr>
            <w:top w:val="none" w:sz="0" w:space="0" w:color="auto"/>
            <w:left w:val="none" w:sz="0" w:space="0" w:color="auto"/>
            <w:bottom w:val="none" w:sz="0" w:space="0" w:color="auto"/>
            <w:right w:val="none" w:sz="0" w:space="0" w:color="auto"/>
          </w:divBdr>
        </w:div>
        <w:div w:id="415980131">
          <w:marLeft w:val="0"/>
          <w:marRight w:val="0"/>
          <w:marTop w:val="0"/>
          <w:marBottom w:val="0"/>
          <w:divBdr>
            <w:top w:val="none" w:sz="0" w:space="0" w:color="auto"/>
            <w:left w:val="none" w:sz="0" w:space="0" w:color="auto"/>
            <w:bottom w:val="none" w:sz="0" w:space="0" w:color="auto"/>
            <w:right w:val="none" w:sz="0" w:space="0" w:color="auto"/>
          </w:divBdr>
        </w:div>
        <w:div w:id="670376178">
          <w:marLeft w:val="0"/>
          <w:marRight w:val="0"/>
          <w:marTop w:val="0"/>
          <w:marBottom w:val="0"/>
          <w:divBdr>
            <w:top w:val="none" w:sz="0" w:space="0" w:color="auto"/>
            <w:left w:val="none" w:sz="0" w:space="0" w:color="auto"/>
            <w:bottom w:val="none" w:sz="0" w:space="0" w:color="auto"/>
            <w:right w:val="none" w:sz="0" w:space="0" w:color="auto"/>
          </w:divBdr>
        </w:div>
        <w:div w:id="1801261595">
          <w:marLeft w:val="0"/>
          <w:marRight w:val="0"/>
          <w:marTop w:val="0"/>
          <w:marBottom w:val="0"/>
          <w:divBdr>
            <w:top w:val="none" w:sz="0" w:space="0" w:color="auto"/>
            <w:left w:val="none" w:sz="0" w:space="0" w:color="auto"/>
            <w:bottom w:val="none" w:sz="0" w:space="0" w:color="auto"/>
            <w:right w:val="none" w:sz="0" w:space="0" w:color="auto"/>
          </w:divBdr>
        </w:div>
        <w:div w:id="479006283">
          <w:marLeft w:val="0"/>
          <w:marRight w:val="0"/>
          <w:marTop w:val="0"/>
          <w:marBottom w:val="0"/>
          <w:divBdr>
            <w:top w:val="none" w:sz="0" w:space="0" w:color="auto"/>
            <w:left w:val="none" w:sz="0" w:space="0" w:color="auto"/>
            <w:bottom w:val="none" w:sz="0" w:space="0" w:color="auto"/>
            <w:right w:val="none" w:sz="0" w:space="0" w:color="auto"/>
          </w:divBdr>
        </w:div>
        <w:div w:id="1594315609">
          <w:marLeft w:val="0"/>
          <w:marRight w:val="0"/>
          <w:marTop w:val="0"/>
          <w:marBottom w:val="0"/>
          <w:divBdr>
            <w:top w:val="none" w:sz="0" w:space="0" w:color="auto"/>
            <w:left w:val="none" w:sz="0" w:space="0" w:color="auto"/>
            <w:bottom w:val="none" w:sz="0" w:space="0" w:color="auto"/>
            <w:right w:val="none" w:sz="0" w:space="0" w:color="auto"/>
          </w:divBdr>
        </w:div>
        <w:div w:id="212812309">
          <w:marLeft w:val="0"/>
          <w:marRight w:val="0"/>
          <w:marTop w:val="0"/>
          <w:marBottom w:val="0"/>
          <w:divBdr>
            <w:top w:val="none" w:sz="0" w:space="0" w:color="auto"/>
            <w:left w:val="none" w:sz="0" w:space="0" w:color="auto"/>
            <w:bottom w:val="none" w:sz="0" w:space="0" w:color="auto"/>
            <w:right w:val="none" w:sz="0" w:space="0" w:color="auto"/>
          </w:divBdr>
        </w:div>
        <w:div w:id="941643477">
          <w:marLeft w:val="0"/>
          <w:marRight w:val="0"/>
          <w:marTop w:val="0"/>
          <w:marBottom w:val="0"/>
          <w:divBdr>
            <w:top w:val="none" w:sz="0" w:space="0" w:color="auto"/>
            <w:left w:val="none" w:sz="0" w:space="0" w:color="auto"/>
            <w:bottom w:val="none" w:sz="0" w:space="0" w:color="auto"/>
            <w:right w:val="none" w:sz="0" w:space="0" w:color="auto"/>
          </w:divBdr>
        </w:div>
        <w:div w:id="1036665411">
          <w:marLeft w:val="0"/>
          <w:marRight w:val="0"/>
          <w:marTop w:val="0"/>
          <w:marBottom w:val="0"/>
          <w:divBdr>
            <w:top w:val="none" w:sz="0" w:space="0" w:color="auto"/>
            <w:left w:val="none" w:sz="0" w:space="0" w:color="auto"/>
            <w:bottom w:val="none" w:sz="0" w:space="0" w:color="auto"/>
            <w:right w:val="none" w:sz="0" w:space="0" w:color="auto"/>
          </w:divBdr>
        </w:div>
        <w:div w:id="847211963">
          <w:marLeft w:val="0"/>
          <w:marRight w:val="0"/>
          <w:marTop w:val="0"/>
          <w:marBottom w:val="0"/>
          <w:divBdr>
            <w:top w:val="none" w:sz="0" w:space="0" w:color="auto"/>
            <w:left w:val="none" w:sz="0" w:space="0" w:color="auto"/>
            <w:bottom w:val="none" w:sz="0" w:space="0" w:color="auto"/>
            <w:right w:val="none" w:sz="0" w:space="0" w:color="auto"/>
          </w:divBdr>
        </w:div>
        <w:div w:id="1169448145">
          <w:marLeft w:val="0"/>
          <w:marRight w:val="0"/>
          <w:marTop w:val="0"/>
          <w:marBottom w:val="0"/>
          <w:divBdr>
            <w:top w:val="none" w:sz="0" w:space="0" w:color="auto"/>
            <w:left w:val="none" w:sz="0" w:space="0" w:color="auto"/>
            <w:bottom w:val="none" w:sz="0" w:space="0" w:color="auto"/>
            <w:right w:val="none" w:sz="0" w:space="0" w:color="auto"/>
          </w:divBdr>
        </w:div>
        <w:div w:id="1419254290">
          <w:marLeft w:val="0"/>
          <w:marRight w:val="0"/>
          <w:marTop w:val="0"/>
          <w:marBottom w:val="0"/>
          <w:divBdr>
            <w:top w:val="none" w:sz="0" w:space="0" w:color="auto"/>
            <w:left w:val="none" w:sz="0" w:space="0" w:color="auto"/>
            <w:bottom w:val="none" w:sz="0" w:space="0" w:color="auto"/>
            <w:right w:val="none" w:sz="0" w:space="0" w:color="auto"/>
          </w:divBdr>
        </w:div>
      </w:divsChild>
    </w:div>
    <w:div w:id="905916371">
      <w:bodyDiv w:val="1"/>
      <w:marLeft w:val="0"/>
      <w:marRight w:val="0"/>
      <w:marTop w:val="0"/>
      <w:marBottom w:val="0"/>
      <w:divBdr>
        <w:top w:val="none" w:sz="0" w:space="0" w:color="auto"/>
        <w:left w:val="none" w:sz="0" w:space="0" w:color="auto"/>
        <w:bottom w:val="none" w:sz="0" w:space="0" w:color="auto"/>
        <w:right w:val="none" w:sz="0" w:space="0" w:color="auto"/>
      </w:divBdr>
    </w:div>
    <w:div w:id="921642757">
      <w:bodyDiv w:val="1"/>
      <w:marLeft w:val="0"/>
      <w:marRight w:val="0"/>
      <w:marTop w:val="0"/>
      <w:marBottom w:val="0"/>
      <w:divBdr>
        <w:top w:val="none" w:sz="0" w:space="0" w:color="auto"/>
        <w:left w:val="none" w:sz="0" w:space="0" w:color="auto"/>
        <w:bottom w:val="none" w:sz="0" w:space="0" w:color="auto"/>
        <w:right w:val="none" w:sz="0" w:space="0" w:color="auto"/>
      </w:divBdr>
      <w:divsChild>
        <w:div w:id="1921328627">
          <w:marLeft w:val="0"/>
          <w:marRight w:val="0"/>
          <w:marTop w:val="0"/>
          <w:marBottom w:val="0"/>
          <w:divBdr>
            <w:top w:val="none" w:sz="0" w:space="0" w:color="auto"/>
            <w:left w:val="none" w:sz="0" w:space="0" w:color="auto"/>
            <w:bottom w:val="none" w:sz="0" w:space="0" w:color="auto"/>
            <w:right w:val="none" w:sz="0" w:space="0" w:color="auto"/>
          </w:divBdr>
        </w:div>
        <w:div w:id="2035958764">
          <w:marLeft w:val="0"/>
          <w:marRight w:val="0"/>
          <w:marTop w:val="0"/>
          <w:marBottom w:val="0"/>
          <w:divBdr>
            <w:top w:val="none" w:sz="0" w:space="0" w:color="auto"/>
            <w:left w:val="none" w:sz="0" w:space="0" w:color="auto"/>
            <w:bottom w:val="none" w:sz="0" w:space="0" w:color="auto"/>
            <w:right w:val="none" w:sz="0" w:space="0" w:color="auto"/>
          </w:divBdr>
        </w:div>
        <w:div w:id="1473715171">
          <w:marLeft w:val="0"/>
          <w:marRight w:val="0"/>
          <w:marTop w:val="0"/>
          <w:marBottom w:val="0"/>
          <w:divBdr>
            <w:top w:val="none" w:sz="0" w:space="0" w:color="auto"/>
            <w:left w:val="none" w:sz="0" w:space="0" w:color="auto"/>
            <w:bottom w:val="none" w:sz="0" w:space="0" w:color="auto"/>
            <w:right w:val="none" w:sz="0" w:space="0" w:color="auto"/>
          </w:divBdr>
        </w:div>
        <w:div w:id="1888255065">
          <w:marLeft w:val="0"/>
          <w:marRight w:val="0"/>
          <w:marTop w:val="0"/>
          <w:marBottom w:val="0"/>
          <w:divBdr>
            <w:top w:val="none" w:sz="0" w:space="0" w:color="auto"/>
            <w:left w:val="none" w:sz="0" w:space="0" w:color="auto"/>
            <w:bottom w:val="none" w:sz="0" w:space="0" w:color="auto"/>
            <w:right w:val="none" w:sz="0" w:space="0" w:color="auto"/>
          </w:divBdr>
        </w:div>
        <w:div w:id="532765753">
          <w:marLeft w:val="0"/>
          <w:marRight w:val="0"/>
          <w:marTop w:val="0"/>
          <w:marBottom w:val="0"/>
          <w:divBdr>
            <w:top w:val="none" w:sz="0" w:space="0" w:color="auto"/>
            <w:left w:val="none" w:sz="0" w:space="0" w:color="auto"/>
            <w:bottom w:val="none" w:sz="0" w:space="0" w:color="auto"/>
            <w:right w:val="none" w:sz="0" w:space="0" w:color="auto"/>
          </w:divBdr>
        </w:div>
        <w:div w:id="148594100">
          <w:marLeft w:val="0"/>
          <w:marRight w:val="0"/>
          <w:marTop w:val="0"/>
          <w:marBottom w:val="0"/>
          <w:divBdr>
            <w:top w:val="none" w:sz="0" w:space="0" w:color="auto"/>
            <w:left w:val="none" w:sz="0" w:space="0" w:color="auto"/>
            <w:bottom w:val="none" w:sz="0" w:space="0" w:color="auto"/>
            <w:right w:val="none" w:sz="0" w:space="0" w:color="auto"/>
          </w:divBdr>
        </w:div>
        <w:div w:id="1485314442">
          <w:marLeft w:val="0"/>
          <w:marRight w:val="0"/>
          <w:marTop w:val="0"/>
          <w:marBottom w:val="0"/>
          <w:divBdr>
            <w:top w:val="none" w:sz="0" w:space="0" w:color="auto"/>
            <w:left w:val="none" w:sz="0" w:space="0" w:color="auto"/>
            <w:bottom w:val="none" w:sz="0" w:space="0" w:color="auto"/>
            <w:right w:val="none" w:sz="0" w:space="0" w:color="auto"/>
          </w:divBdr>
        </w:div>
        <w:div w:id="1191183376">
          <w:marLeft w:val="0"/>
          <w:marRight w:val="0"/>
          <w:marTop w:val="0"/>
          <w:marBottom w:val="0"/>
          <w:divBdr>
            <w:top w:val="none" w:sz="0" w:space="0" w:color="auto"/>
            <w:left w:val="none" w:sz="0" w:space="0" w:color="auto"/>
            <w:bottom w:val="none" w:sz="0" w:space="0" w:color="auto"/>
            <w:right w:val="none" w:sz="0" w:space="0" w:color="auto"/>
          </w:divBdr>
        </w:div>
        <w:div w:id="1748110291">
          <w:marLeft w:val="0"/>
          <w:marRight w:val="0"/>
          <w:marTop w:val="0"/>
          <w:marBottom w:val="0"/>
          <w:divBdr>
            <w:top w:val="none" w:sz="0" w:space="0" w:color="auto"/>
            <w:left w:val="none" w:sz="0" w:space="0" w:color="auto"/>
            <w:bottom w:val="none" w:sz="0" w:space="0" w:color="auto"/>
            <w:right w:val="none" w:sz="0" w:space="0" w:color="auto"/>
          </w:divBdr>
        </w:div>
        <w:div w:id="612594124">
          <w:marLeft w:val="0"/>
          <w:marRight w:val="0"/>
          <w:marTop w:val="0"/>
          <w:marBottom w:val="0"/>
          <w:divBdr>
            <w:top w:val="none" w:sz="0" w:space="0" w:color="auto"/>
            <w:left w:val="none" w:sz="0" w:space="0" w:color="auto"/>
            <w:bottom w:val="none" w:sz="0" w:space="0" w:color="auto"/>
            <w:right w:val="none" w:sz="0" w:space="0" w:color="auto"/>
          </w:divBdr>
        </w:div>
      </w:divsChild>
    </w:div>
    <w:div w:id="927687661">
      <w:bodyDiv w:val="1"/>
      <w:marLeft w:val="0"/>
      <w:marRight w:val="0"/>
      <w:marTop w:val="0"/>
      <w:marBottom w:val="0"/>
      <w:divBdr>
        <w:top w:val="none" w:sz="0" w:space="0" w:color="auto"/>
        <w:left w:val="none" w:sz="0" w:space="0" w:color="auto"/>
        <w:bottom w:val="none" w:sz="0" w:space="0" w:color="auto"/>
        <w:right w:val="none" w:sz="0" w:space="0" w:color="auto"/>
      </w:divBdr>
      <w:divsChild>
        <w:div w:id="232814535">
          <w:marLeft w:val="0"/>
          <w:marRight w:val="0"/>
          <w:marTop w:val="0"/>
          <w:marBottom w:val="0"/>
          <w:divBdr>
            <w:top w:val="none" w:sz="0" w:space="0" w:color="auto"/>
            <w:left w:val="none" w:sz="0" w:space="0" w:color="auto"/>
            <w:bottom w:val="none" w:sz="0" w:space="0" w:color="auto"/>
            <w:right w:val="none" w:sz="0" w:space="0" w:color="auto"/>
          </w:divBdr>
        </w:div>
        <w:div w:id="887423734">
          <w:marLeft w:val="0"/>
          <w:marRight w:val="0"/>
          <w:marTop w:val="0"/>
          <w:marBottom w:val="0"/>
          <w:divBdr>
            <w:top w:val="none" w:sz="0" w:space="0" w:color="auto"/>
            <w:left w:val="none" w:sz="0" w:space="0" w:color="auto"/>
            <w:bottom w:val="none" w:sz="0" w:space="0" w:color="auto"/>
            <w:right w:val="none" w:sz="0" w:space="0" w:color="auto"/>
          </w:divBdr>
        </w:div>
        <w:div w:id="417024168">
          <w:marLeft w:val="0"/>
          <w:marRight w:val="0"/>
          <w:marTop w:val="0"/>
          <w:marBottom w:val="0"/>
          <w:divBdr>
            <w:top w:val="none" w:sz="0" w:space="0" w:color="auto"/>
            <w:left w:val="none" w:sz="0" w:space="0" w:color="auto"/>
            <w:bottom w:val="none" w:sz="0" w:space="0" w:color="auto"/>
            <w:right w:val="none" w:sz="0" w:space="0" w:color="auto"/>
          </w:divBdr>
        </w:div>
        <w:div w:id="1899319211">
          <w:marLeft w:val="0"/>
          <w:marRight w:val="0"/>
          <w:marTop w:val="0"/>
          <w:marBottom w:val="0"/>
          <w:divBdr>
            <w:top w:val="none" w:sz="0" w:space="0" w:color="auto"/>
            <w:left w:val="none" w:sz="0" w:space="0" w:color="auto"/>
            <w:bottom w:val="none" w:sz="0" w:space="0" w:color="auto"/>
            <w:right w:val="none" w:sz="0" w:space="0" w:color="auto"/>
          </w:divBdr>
        </w:div>
        <w:div w:id="74396590">
          <w:marLeft w:val="0"/>
          <w:marRight w:val="0"/>
          <w:marTop w:val="0"/>
          <w:marBottom w:val="0"/>
          <w:divBdr>
            <w:top w:val="none" w:sz="0" w:space="0" w:color="auto"/>
            <w:left w:val="none" w:sz="0" w:space="0" w:color="auto"/>
            <w:bottom w:val="none" w:sz="0" w:space="0" w:color="auto"/>
            <w:right w:val="none" w:sz="0" w:space="0" w:color="auto"/>
          </w:divBdr>
        </w:div>
        <w:div w:id="933395291">
          <w:marLeft w:val="0"/>
          <w:marRight w:val="0"/>
          <w:marTop w:val="0"/>
          <w:marBottom w:val="0"/>
          <w:divBdr>
            <w:top w:val="none" w:sz="0" w:space="0" w:color="auto"/>
            <w:left w:val="none" w:sz="0" w:space="0" w:color="auto"/>
            <w:bottom w:val="none" w:sz="0" w:space="0" w:color="auto"/>
            <w:right w:val="none" w:sz="0" w:space="0" w:color="auto"/>
          </w:divBdr>
        </w:div>
        <w:div w:id="2032297290">
          <w:marLeft w:val="0"/>
          <w:marRight w:val="0"/>
          <w:marTop w:val="0"/>
          <w:marBottom w:val="0"/>
          <w:divBdr>
            <w:top w:val="none" w:sz="0" w:space="0" w:color="auto"/>
            <w:left w:val="none" w:sz="0" w:space="0" w:color="auto"/>
            <w:bottom w:val="none" w:sz="0" w:space="0" w:color="auto"/>
            <w:right w:val="none" w:sz="0" w:space="0" w:color="auto"/>
          </w:divBdr>
        </w:div>
        <w:div w:id="1588201">
          <w:marLeft w:val="0"/>
          <w:marRight w:val="0"/>
          <w:marTop w:val="0"/>
          <w:marBottom w:val="0"/>
          <w:divBdr>
            <w:top w:val="none" w:sz="0" w:space="0" w:color="auto"/>
            <w:left w:val="none" w:sz="0" w:space="0" w:color="auto"/>
            <w:bottom w:val="none" w:sz="0" w:space="0" w:color="auto"/>
            <w:right w:val="none" w:sz="0" w:space="0" w:color="auto"/>
          </w:divBdr>
        </w:div>
        <w:div w:id="2081054120">
          <w:marLeft w:val="0"/>
          <w:marRight w:val="0"/>
          <w:marTop w:val="0"/>
          <w:marBottom w:val="0"/>
          <w:divBdr>
            <w:top w:val="none" w:sz="0" w:space="0" w:color="auto"/>
            <w:left w:val="none" w:sz="0" w:space="0" w:color="auto"/>
            <w:bottom w:val="none" w:sz="0" w:space="0" w:color="auto"/>
            <w:right w:val="none" w:sz="0" w:space="0" w:color="auto"/>
          </w:divBdr>
        </w:div>
        <w:div w:id="654455354">
          <w:marLeft w:val="0"/>
          <w:marRight w:val="0"/>
          <w:marTop w:val="0"/>
          <w:marBottom w:val="0"/>
          <w:divBdr>
            <w:top w:val="none" w:sz="0" w:space="0" w:color="auto"/>
            <w:left w:val="none" w:sz="0" w:space="0" w:color="auto"/>
            <w:bottom w:val="none" w:sz="0" w:space="0" w:color="auto"/>
            <w:right w:val="none" w:sz="0" w:space="0" w:color="auto"/>
          </w:divBdr>
        </w:div>
        <w:div w:id="2101490176">
          <w:marLeft w:val="0"/>
          <w:marRight w:val="0"/>
          <w:marTop w:val="0"/>
          <w:marBottom w:val="0"/>
          <w:divBdr>
            <w:top w:val="none" w:sz="0" w:space="0" w:color="auto"/>
            <w:left w:val="none" w:sz="0" w:space="0" w:color="auto"/>
            <w:bottom w:val="none" w:sz="0" w:space="0" w:color="auto"/>
            <w:right w:val="none" w:sz="0" w:space="0" w:color="auto"/>
          </w:divBdr>
        </w:div>
      </w:divsChild>
    </w:div>
    <w:div w:id="948855660">
      <w:bodyDiv w:val="1"/>
      <w:marLeft w:val="0"/>
      <w:marRight w:val="0"/>
      <w:marTop w:val="0"/>
      <w:marBottom w:val="0"/>
      <w:divBdr>
        <w:top w:val="none" w:sz="0" w:space="0" w:color="auto"/>
        <w:left w:val="none" w:sz="0" w:space="0" w:color="auto"/>
        <w:bottom w:val="none" w:sz="0" w:space="0" w:color="auto"/>
        <w:right w:val="none" w:sz="0" w:space="0" w:color="auto"/>
      </w:divBdr>
    </w:div>
    <w:div w:id="965621889">
      <w:bodyDiv w:val="1"/>
      <w:marLeft w:val="0"/>
      <w:marRight w:val="0"/>
      <w:marTop w:val="0"/>
      <w:marBottom w:val="0"/>
      <w:divBdr>
        <w:top w:val="none" w:sz="0" w:space="0" w:color="auto"/>
        <w:left w:val="none" w:sz="0" w:space="0" w:color="auto"/>
        <w:bottom w:val="none" w:sz="0" w:space="0" w:color="auto"/>
        <w:right w:val="none" w:sz="0" w:space="0" w:color="auto"/>
      </w:divBdr>
    </w:div>
    <w:div w:id="1008218274">
      <w:bodyDiv w:val="1"/>
      <w:marLeft w:val="0"/>
      <w:marRight w:val="0"/>
      <w:marTop w:val="0"/>
      <w:marBottom w:val="0"/>
      <w:divBdr>
        <w:top w:val="none" w:sz="0" w:space="0" w:color="auto"/>
        <w:left w:val="none" w:sz="0" w:space="0" w:color="auto"/>
        <w:bottom w:val="none" w:sz="0" w:space="0" w:color="auto"/>
        <w:right w:val="none" w:sz="0" w:space="0" w:color="auto"/>
      </w:divBdr>
    </w:div>
    <w:div w:id="1037779383">
      <w:bodyDiv w:val="1"/>
      <w:marLeft w:val="0"/>
      <w:marRight w:val="0"/>
      <w:marTop w:val="0"/>
      <w:marBottom w:val="0"/>
      <w:divBdr>
        <w:top w:val="none" w:sz="0" w:space="0" w:color="auto"/>
        <w:left w:val="none" w:sz="0" w:space="0" w:color="auto"/>
        <w:bottom w:val="none" w:sz="0" w:space="0" w:color="auto"/>
        <w:right w:val="none" w:sz="0" w:space="0" w:color="auto"/>
      </w:divBdr>
      <w:divsChild>
        <w:div w:id="664868349">
          <w:marLeft w:val="0"/>
          <w:marRight w:val="0"/>
          <w:marTop w:val="0"/>
          <w:marBottom w:val="0"/>
          <w:divBdr>
            <w:top w:val="none" w:sz="0" w:space="0" w:color="auto"/>
            <w:left w:val="none" w:sz="0" w:space="0" w:color="auto"/>
            <w:bottom w:val="none" w:sz="0" w:space="0" w:color="auto"/>
            <w:right w:val="none" w:sz="0" w:space="0" w:color="auto"/>
          </w:divBdr>
        </w:div>
        <w:div w:id="231891153">
          <w:marLeft w:val="0"/>
          <w:marRight w:val="0"/>
          <w:marTop w:val="0"/>
          <w:marBottom w:val="0"/>
          <w:divBdr>
            <w:top w:val="none" w:sz="0" w:space="0" w:color="auto"/>
            <w:left w:val="none" w:sz="0" w:space="0" w:color="auto"/>
            <w:bottom w:val="none" w:sz="0" w:space="0" w:color="auto"/>
            <w:right w:val="none" w:sz="0" w:space="0" w:color="auto"/>
          </w:divBdr>
        </w:div>
        <w:div w:id="1592353013">
          <w:marLeft w:val="0"/>
          <w:marRight w:val="0"/>
          <w:marTop w:val="0"/>
          <w:marBottom w:val="0"/>
          <w:divBdr>
            <w:top w:val="none" w:sz="0" w:space="0" w:color="auto"/>
            <w:left w:val="none" w:sz="0" w:space="0" w:color="auto"/>
            <w:bottom w:val="none" w:sz="0" w:space="0" w:color="auto"/>
            <w:right w:val="none" w:sz="0" w:space="0" w:color="auto"/>
          </w:divBdr>
        </w:div>
        <w:div w:id="870068335">
          <w:marLeft w:val="0"/>
          <w:marRight w:val="0"/>
          <w:marTop w:val="0"/>
          <w:marBottom w:val="0"/>
          <w:divBdr>
            <w:top w:val="none" w:sz="0" w:space="0" w:color="auto"/>
            <w:left w:val="none" w:sz="0" w:space="0" w:color="auto"/>
            <w:bottom w:val="none" w:sz="0" w:space="0" w:color="auto"/>
            <w:right w:val="none" w:sz="0" w:space="0" w:color="auto"/>
          </w:divBdr>
        </w:div>
        <w:div w:id="643781575">
          <w:marLeft w:val="0"/>
          <w:marRight w:val="0"/>
          <w:marTop w:val="0"/>
          <w:marBottom w:val="0"/>
          <w:divBdr>
            <w:top w:val="none" w:sz="0" w:space="0" w:color="auto"/>
            <w:left w:val="none" w:sz="0" w:space="0" w:color="auto"/>
            <w:bottom w:val="none" w:sz="0" w:space="0" w:color="auto"/>
            <w:right w:val="none" w:sz="0" w:space="0" w:color="auto"/>
          </w:divBdr>
        </w:div>
        <w:div w:id="739135142">
          <w:marLeft w:val="0"/>
          <w:marRight w:val="0"/>
          <w:marTop w:val="0"/>
          <w:marBottom w:val="0"/>
          <w:divBdr>
            <w:top w:val="none" w:sz="0" w:space="0" w:color="auto"/>
            <w:left w:val="none" w:sz="0" w:space="0" w:color="auto"/>
            <w:bottom w:val="none" w:sz="0" w:space="0" w:color="auto"/>
            <w:right w:val="none" w:sz="0" w:space="0" w:color="auto"/>
          </w:divBdr>
        </w:div>
        <w:div w:id="1733963227">
          <w:marLeft w:val="0"/>
          <w:marRight w:val="0"/>
          <w:marTop w:val="0"/>
          <w:marBottom w:val="0"/>
          <w:divBdr>
            <w:top w:val="none" w:sz="0" w:space="0" w:color="auto"/>
            <w:left w:val="none" w:sz="0" w:space="0" w:color="auto"/>
            <w:bottom w:val="none" w:sz="0" w:space="0" w:color="auto"/>
            <w:right w:val="none" w:sz="0" w:space="0" w:color="auto"/>
          </w:divBdr>
        </w:div>
        <w:div w:id="825970834">
          <w:marLeft w:val="0"/>
          <w:marRight w:val="0"/>
          <w:marTop w:val="0"/>
          <w:marBottom w:val="0"/>
          <w:divBdr>
            <w:top w:val="none" w:sz="0" w:space="0" w:color="auto"/>
            <w:left w:val="none" w:sz="0" w:space="0" w:color="auto"/>
            <w:bottom w:val="none" w:sz="0" w:space="0" w:color="auto"/>
            <w:right w:val="none" w:sz="0" w:space="0" w:color="auto"/>
          </w:divBdr>
        </w:div>
        <w:div w:id="194275753">
          <w:marLeft w:val="0"/>
          <w:marRight w:val="0"/>
          <w:marTop w:val="0"/>
          <w:marBottom w:val="0"/>
          <w:divBdr>
            <w:top w:val="none" w:sz="0" w:space="0" w:color="auto"/>
            <w:left w:val="none" w:sz="0" w:space="0" w:color="auto"/>
            <w:bottom w:val="none" w:sz="0" w:space="0" w:color="auto"/>
            <w:right w:val="none" w:sz="0" w:space="0" w:color="auto"/>
          </w:divBdr>
        </w:div>
        <w:div w:id="693387507">
          <w:marLeft w:val="0"/>
          <w:marRight w:val="0"/>
          <w:marTop w:val="0"/>
          <w:marBottom w:val="0"/>
          <w:divBdr>
            <w:top w:val="none" w:sz="0" w:space="0" w:color="auto"/>
            <w:left w:val="none" w:sz="0" w:space="0" w:color="auto"/>
            <w:bottom w:val="none" w:sz="0" w:space="0" w:color="auto"/>
            <w:right w:val="none" w:sz="0" w:space="0" w:color="auto"/>
          </w:divBdr>
        </w:div>
      </w:divsChild>
    </w:div>
    <w:div w:id="1051538526">
      <w:bodyDiv w:val="1"/>
      <w:marLeft w:val="0"/>
      <w:marRight w:val="0"/>
      <w:marTop w:val="0"/>
      <w:marBottom w:val="0"/>
      <w:divBdr>
        <w:top w:val="none" w:sz="0" w:space="0" w:color="auto"/>
        <w:left w:val="none" w:sz="0" w:space="0" w:color="auto"/>
        <w:bottom w:val="none" w:sz="0" w:space="0" w:color="auto"/>
        <w:right w:val="none" w:sz="0" w:space="0" w:color="auto"/>
      </w:divBdr>
      <w:divsChild>
        <w:div w:id="1311248964">
          <w:marLeft w:val="0"/>
          <w:marRight w:val="0"/>
          <w:marTop w:val="0"/>
          <w:marBottom w:val="0"/>
          <w:divBdr>
            <w:top w:val="none" w:sz="0" w:space="0" w:color="auto"/>
            <w:left w:val="none" w:sz="0" w:space="0" w:color="auto"/>
            <w:bottom w:val="none" w:sz="0" w:space="0" w:color="auto"/>
            <w:right w:val="none" w:sz="0" w:space="0" w:color="auto"/>
          </w:divBdr>
        </w:div>
        <w:div w:id="1515919394">
          <w:marLeft w:val="0"/>
          <w:marRight w:val="0"/>
          <w:marTop w:val="0"/>
          <w:marBottom w:val="0"/>
          <w:divBdr>
            <w:top w:val="none" w:sz="0" w:space="0" w:color="auto"/>
            <w:left w:val="none" w:sz="0" w:space="0" w:color="auto"/>
            <w:bottom w:val="none" w:sz="0" w:space="0" w:color="auto"/>
            <w:right w:val="none" w:sz="0" w:space="0" w:color="auto"/>
          </w:divBdr>
        </w:div>
        <w:div w:id="1779106155">
          <w:marLeft w:val="0"/>
          <w:marRight w:val="0"/>
          <w:marTop w:val="0"/>
          <w:marBottom w:val="0"/>
          <w:divBdr>
            <w:top w:val="none" w:sz="0" w:space="0" w:color="auto"/>
            <w:left w:val="none" w:sz="0" w:space="0" w:color="auto"/>
            <w:bottom w:val="none" w:sz="0" w:space="0" w:color="auto"/>
            <w:right w:val="none" w:sz="0" w:space="0" w:color="auto"/>
          </w:divBdr>
        </w:div>
        <w:div w:id="1891382691">
          <w:marLeft w:val="0"/>
          <w:marRight w:val="0"/>
          <w:marTop w:val="0"/>
          <w:marBottom w:val="0"/>
          <w:divBdr>
            <w:top w:val="none" w:sz="0" w:space="0" w:color="auto"/>
            <w:left w:val="none" w:sz="0" w:space="0" w:color="auto"/>
            <w:bottom w:val="none" w:sz="0" w:space="0" w:color="auto"/>
            <w:right w:val="none" w:sz="0" w:space="0" w:color="auto"/>
          </w:divBdr>
        </w:div>
        <w:div w:id="1364289505">
          <w:marLeft w:val="0"/>
          <w:marRight w:val="0"/>
          <w:marTop w:val="0"/>
          <w:marBottom w:val="0"/>
          <w:divBdr>
            <w:top w:val="none" w:sz="0" w:space="0" w:color="auto"/>
            <w:left w:val="none" w:sz="0" w:space="0" w:color="auto"/>
            <w:bottom w:val="none" w:sz="0" w:space="0" w:color="auto"/>
            <w:right w:val="none" w:sz="0" w:space="0" w:color="auto"/>
          </w:divBdr>
        </w:div>
        <w:div w:id="952321220">
          <w:marLeft w:val="0"/>
          <w:marRight w:val="0"/>
          <w:marTop w:val="0"/>
          <w:marBottom w:val="0"/>
          <w:divBdr>
            <w:top w:val="none" w:sz="0" w:space="0" w:color="auto"/>
            <w:left w:val="none" w:sz="0" w:space="0" w:color="auto"/>
            <w:bottom w:val="none" w:sz="0" w:space="0" w:color="auto"/>
            <w:right w:val="none" w:sz="0" w:space="0" w:color="auto"/>
          </w:divBdr>
        </w:div>
        <w:div w:id="679308348">
          <w:marLeft w:val="0"/>
          <w:marRight w:val="0"/>
          <w:marTop w:val="0"/>
          <w:marBottom w:val="0"/>
          <w:divBdr>
            <w:top w:val="none" w:sz="0" w:space="0" w:color="auto"/>
            <w:left w:val="none" w:sz="0" w:space="0" w:color="auto"/>
            <w:bottom w:val="none" w:sz="0" w:space="0" w:color="auto"/>
            <w:right w:val="none" w:sz="0" w:space="0" w:color="auto"/>
          </w:divBdr>
        </w:div>
        <w:div w:id="1624387665">
          <w:marLeft w:val="0"/>
          <w:marRight w:val="0"/>
          <w:marTop w:val="0"/>
          <w:marBottom w:val="0"/>
          <w:divBdr>
            <w:top w:val="none" w:sz="0" w:space="0" w:color="auto"/>
            <w:left w:val="none" w:sz="0" w:space="0" w:color="auto"/>
            <w:bottom w:val="none" w:sz="0" w:space="0" w:color="auto"/>
            <w:right w:val="none" w:sz="0" w:space="0" w:color="auto"/>
          </w:divBdr>
        </w:div>
        <w:div w:id="904678559">
          <w:marLeft w:val="0"/>
          <w:marRight w:val="0"/>
          <w:marTop w:val="0"/>
          <w:marBottom w:val="0"/>
          <w:divBdr>
            <w:top w:val="none" w:sz="0" w:space="0" w:color="auto"/>
            <w:left w:val="none" w:sz="0" w:space="0" w:color="auto"/>
            <w:bottom w:val="none" w:sz="0" w:space="0" w:color="auto"/>
            <w:right w:val="none" w:sz="0" w:space="0" w:color="auto"/>
          </w:divBdr>
        </w:div>
        <w:div w:id="2099324207">
          <w:marLeft w:val="0"/>
          <w:marRight w:val="0"/>
          <w:marTop w:val="0"/>
          <w:marBottom w:val="0"/>
          <w:divBdr>
            <w:top w:val="none" w:sz="0" w:space="0" w:color="auto"/>
            <w:left w:val="none" w:sz="0" w:space="0" w:color="auto"/>
            <w:bottom w:val="none" w:sz="0" w:space="0" w:color="auto"/>
            <w:right w:val="none" w:sz="0" w:space="0" w:color="auto"/>
          </w:divBdr>
        </w:div>
        <w:div w:id="406196750">
          <w:marLeft w:val="0"/>
          <w:marRight w:val="0"/>
          <w:marTop w:val="0"/>
          <w:marBottom w:val="0"/>
          <w:divBdr>
            <w:top w:val="none" w:sz="0" w:space="0" w:color="auto"/>
            <w:left w:val="none" w:sz="0" w:space="0" w:color="auto"/>
            <w:bottom w:val="none" w:sz="0" w:space="0" w:color="auto"/>
            <w:right w:val="none" w:sz="0" w:space="0" w:color="auto"/>
          </w:divBdr>
        </w:div>
      </w:divsChild>
    </w:div>
    <w:div w:id="1106001771">
      <w:bodyDiv w:val="1"/>
      <w:marLeft w:val="0"/>
      <w:marRight w:val="0"/>
      <w:marTop w:val="0"/>
      <w:marBottom w:val="0"/>
      <w:divBdr>
        <w:top w:val="none" w:sz="0" w:space="0" w:color="auto"/>
        <w:left w:val="none" w:sz="0" w:space="0" w:color="auto"/>
        <w:bottom w:val="none" w:sz="0" w:space="0" w:color="auto"/>
        <w:right w:val="none" w:sz="0" w:space="0" w:color="auto"/>
      </w:divBdr>
    </w:div>
    <w:div w:id="1108700929">
      <w:bodyDiv w:val="1"/>
      <w:marLeft w:val="0"/>
      <w:marRight w:val="0"/>
      <w:marTop w:val="0"/>
      <w:marBottom w:val="0"/>
      <w:divBdr>
        <w:top w:val="none" w:sz="0" w:space="0" w:color="auto"/>
        <w:left w:val="none" w:sz="0" w:space="0" w:color="auto"/>
        <w:bottom w:val="none" w:sz="0" w:space="0" w:color="auto"/>
        <w:right w:val="none" w:sz="0" w:space="0" w:color="auto"/>
      </w:divBdr>
    </w:div>
    <w:div w:id="1116871042">
      <w:bodyDiv w:val="1"/>
      <w:marLeft w:val="0"/>
      <w:marRight w:val="0"/>
      <w:marTop w:val="0"/>
      <w:marBottom w:val="0"/>
      <w:divBdr>
        <w:top w:val="none" w:sz="0" w:space="0" w:color="auto"/>
        <w:left w:val="none" w:sz="0" w:space="0" w:color="auto"/>
        <w:bottom w:val="none" w:sz="0" w:space="0" w:color="auto"/>
        <w:right w:val="none" w:sz="0" w:space="0" w:color="auto"/>
      </w:divBdr>
    </w:div>
    <w:div w:id="1152060307">
      <w:bodyDiv w:val="1"/>
      <w:marLeft w:val="0"/>
      <w:marRight w:val="0"/>
      <w:marTop w:val="0"/>
      <w:marBottom w:val="0"/>
      <w:divBdr>
        <w:top w:val="none" w:sz="0" w:space="0" w:color="auto"/>
        <w:left w:val="none" w:sz="0" w:space="0" w:color="auto"/>
        <w:bottom w:val="none" w:sz="0" w:space="0" w:color="auto"/>
        <w:right w:val="none" w:sz="0" w:space="0" w:color="auto"/>
      </w:divBdr>
    </w:div>
    <w:div w:id="1191184258">
      <w:bodyDiv w:val="1"/>
      <w:marLeft w:val="0"/>
      <w:marRight w:val="0"/>
      <w:marTop w:val="0"/>
      <w:marBottom w:val="0"/>
      <w:divBdr>
        <w:top w:val="none" w:sz="0" w:space="0" w:color="auto"/>
        <w:left w:val="none" w:sz="0" w:space="0" w:color="auto"/>
        <w:bottom w:val="none" w:sz="0" w:space="0" w:color="auto"/>
        <w:right w:val="none" w:sz="0" w:space="0" w:color="auto"/>
      </w:divBdr>
      <w:divsChild>
        <w:div w:id="82147991">
          <w:marLeft w:val="0"/>
          <w:marRight w:val="0"/>
          <w:marTop w:val="0"/>
          <w:marBottom w:val="0"/>
          <w:divBdr>
            <w:top w:val="none" w:sz="0" w:space="0" w:color="auto"/>
            <w:left w:val="none" w:sz="0" w:space="0" w:color="auto"/>
            <w:bottom w:val="none" w:sz="0" w:space="0" w:color="auto"/>
            <w:right w:val="none" w:sz="0" w:space="0" w:color="auto"/>
          </w:divBdr>
        </w:div>
        <w:div w:id="588461903">
          <w:marLeft w:val="0"/>
          <w:marRight w:val="0"/>
          <w:marTop w:val="0"/>
          <w:marBottom w:val="0"/>
          <w:divBdr>
            <w:top w:val="none" w:sz="0" w:space="0" w:color="auto"/>
            <w:left w:val="none" w:sz="0" w:space="0" w:color="auto"/>
            <w:bottom w:val="none" w:sz="0" w:space="0" w:color="auto"/>
            <w:right w:val="none" w:sz="0" w:space="0" w:color="auto"/>
          </w:divBdr>
        </w:div>
        <w:div w:id="1833447106">
          <w:marLeft w:val="0"/>
          <w:marRight w:val="0"/>
          <w:marTop w:val="0"/>
          <w:marBottom w:val="0"/>
          <w:divBdr>
            <w:top w:val="none" w:sz="0" w:space="0" w:color="auto"/>
            <w:left w:val="none" w:sz="0" w:space="0" w:color="auto"/>
            <w:bottom w:val="none" w:sz="0" w:space="0" w:color="auto"/>
            <w:right w:val="none" w:sz="0" w:space="0" w:color="auto"/>
          </w:divBdr>
        </w:div>
        <w:div w:id="1874461705">
          <w:marLeft w:val="0"/>
          <w:marRight w:val="0"/>
          <w:marTop w:val="0"/>
          <w:marBottom w:val="0"/>
          <w:divBdr>
            <w:top w:val="none" w:sz="0" w:space="0" w:color="auto"/>
            <w:left w:val="none" w:sz="0" w:space="0" w:color="auto"/>
            <w:bottom w:val="none" w:sz="0" w:space="0" w:color="auto"/>
            <w:right w:val="none" w:sz="0" w:space="0" w:color="auto"/>
          </w:divBdr>
        </w:div>
      </w:divsChild>
    </w:div>
    <w:div w:id="1242331610">
      <w:bodyDiv w:val="1"/>
      <w:marLeft w:val="0"/>
      <w:marRight w:val="0"/>
      <w:marTop w:val="0"/>
      <w:marBottom w:val="0"/>
      <w:divBdr>
        <w:top w:val="none" w:sz="0" w:space="0" w:color="auto"/>
        <w:left w:val="none" w:sz="0" w:space="0" w:color="auto"/>
        <w:bottom w:val="none" w:sz="0" w:space="0" w:color="auto"/>
        <w:right w:val="none" w:sz="0" w:space="0" w:color="auto"/>
      </w:divBdr>
    </w:div>
    <w:div w:id="1243756233">
      <w:bodyDiv w:val="1"/>
      <w:marLeft w:val="0"/>
      <w:marRight w:val="0"/>
      <w:marTop w:val="0"/>
      <w:marBottom w:val="0"/>
      <w:divBdr>
        <w:top w:val="none" w:sz="0" w:space="0" w:color="auto"/>
        <w:left w:val="none" w:sz="0" w:space="0" w:color="auto"/>
        <w:bottom w:val="none" w:sz="0" w:space="0" w:color="auto"/>
        <w:right w:val="none" w:sz="0" w:space="0" w:color="auto"/>
      </w:divBdr>
    </w:div>
    <w:div w:id="1258245420">
      <w:bodyDiv w:val="1"/>
      <w:marLeft w:val="0"/>
      <w:marRight w:val="0"/>
      <w:marTop w:val="0"/>
      <w:marBottom w:val="0"/>
      <w:divBdr>
        <w:top w:val="none" w:sz="0" w:space="0" w:color="auto"/>
        <w:left w:val="none" w:sz="0" w:space="0" w:color="auto"/>
        <w:bottom w:val="none" w:sz="0" w:space="0" w:color="auto"/>
        <w:right w:val="none" w:sz="0" w:space="0" w:color="auto"/>
      </w:divBdr>
      <w:divsChild>
        <w:div w:id="942346508">
          <w:marLeft w:val="0"/>
          <w:marRight w:val="0"/>
          <w:marTop w:val="0"/>
          <w:marBottom w:val="0"/>
          <w:divBdr>
            <w:top w:val="none" w:sz="0" w:space="0" w:color="auto"/>
            <w:left w:val="none" w:sz="0" w:space="0" w:color="auto"/>
            <w:bottom w:val="none" w:sz="0" w:space="0" w:color="auto"/>
            <w:right w:val="none" w:sz="0" w:space="0" w:color="auto"/>
          </w:divBdr>
        </w:div>
        <w:div w:id="2014648858">
          <w:marLeft w:val="0"/>
          <w:marRight w:val="0"/>
          <w:marTop w:val="0"/>
          <w:marBottom w:val="0"/>
          <w:divBdr>
            <w:top w:val="none" w:sz="0" w:space="0" w:color="auto"/>
            <w:left w:val="none" w:sz="0" w:space="0" w:color="auto"/>
            <w:bottom w:val="none" w:sz="0" w:space="0" w:color="auto"/>
            <w:right w:val="none" w:sz="0" w:space="0" w:color="auto"/>
          </w:divBdr>
        </w:div>
        <w:div w:id="1816264712">
          <w:marLeft w:val="0"/>
          <w:marRight w:val="0"/>
          <w:marTop w:val="0"/>
          <w:marBottom w:val="0"/>
          <w:divBdr>
            <w:top w:val="none" w:sz="0" w:space="0" w:color="auto"/>
            <w:left w:val="none" w:sz="0" w:space="0" w:color="auto"/>
            <w:bottom w:val="none" w:sz="0" w:space="0" w:color="auto"/>
            <w:right w:val="none" w:sz="0" w:space="0" w:color="auto"/>
          </w:divBdr>
        </w:div>
      </w:divsChild>
    </w:div>
    <w:div w:id="1313829713">
      <w:bodyDiv w:val="1"/>
      <w:marLeft w:val="0"/>
      <w:marRight w:val="0"/>
      <w:marTop w:val="0"/>
      <w:marBottom w:val="0"/>
      <w:divBdr>
        <w:top w:val="none" w:sz="0" w:space="0" w:color="auto"/>
        <w:left w:val="none" w:sz="0" w:space="0" w:color="auto"/>
        <w:bottom w:val="none" w:sz="0" w:space="0" w:color="auto"/>
        <w:right w:val="none" w:sz="0" w:space="0" w:color="auto"/>
      </w:divBdr>
    </w:div>
    <w:div w:id="1318996515">
      <w:bodyDiv w:val="1"/>
      <w:marLeft w:val="0"/>
      <w:marRight w:val="0"/>
      <w:marTop w:val="0"/>
      <w:marBottom w:val="0"/>
      <w:divBdr>
        <w:top w:val="none" w:sz="0" w:space="0" w:color="auto"/>
        <w:left w:val="none" w:sz="0" w:space="0" w:color="auto"/>
        <w:bottom w:val="none" w:sz="0" w:space="0" w:color="auto"/>
        <w:right w:val="none" w:sz="0" w:space="0" w:color="auto"/>
      </w:divBdr>
      <w:divsChild>
        <w:div w:id="1747410815">
          <w:marLeft w:val="0"/>
          <w:marRight w:val="0"/>
          <w:marTop w:val="0"/>
          <w:marBottom w:val="0"/>
          <w:divBdr>
            <w:top w:val="none" w:sz="0" w:space="0" w:color="auto"/>
            <w:left w:val="none" w:sz="0" w:space="0" w:color="auto"/>
            <w:bottom w:val="none" w:sz="0" w:space="0" w:color="auto"/>
            <w:right w:val="none" w:sz="0" w:space="0" w:color="auto"/>
          </w:divBdr>
        </w:div>
        <w:div w:id="669715078">
          <w:marLeft w:val="0"/>
          <w:marRight w:val="0"/>
          <w:marTop w:val="0"/>
          <w:marBottom w:val="0"/>
          <w:divBdr>
            <w:top w:val="none" w:sz="0" w:space="0" w:color="auto"/>
            <w:left w:val="none" w:sz="0" w:space="0" w:color="auto"/>
            <w:bottom w:val="none" w:sz="0" w:space="0" w:color="auto"/>
            <w:right w:val="none" w:sz="0" w:space="0" w:color="auto"/>
          </w:divBdr>
        </w:div>
        <w:div w:id="1150753215">
          <w:marLeft w:val="0"/>
          <w:marRight w:val="0"/>
          <w:marTop w:val="0"/>
          <w:marBottom w:val="0"/>
          <w:divBdr>
            <w:top w:val="none" w:sz="0" w:space="0" w:color="auto"/>
            <w:left w:val="none" w:sz="0" w:space="0" w:color="auto"/>
            <w:bottom w:val="none" w:sz="0" w:space="0" w:color="auto"/>
            <w:right w:val="none" w:sz="0" w:space="0" w:color="auto"/>
          </w:divBdr>
        </w:div>
      </w:divsChild>
    </w:div>
    <w:div w:id="1337458778">
      <w:bodyDiv w:val="1"/>
      <w:marLeft w:val="0"/>
      <w:marRight w:val="0"/>
      <w:marTop w:val="0"/>
      <w:marBottom w:val="0"/>
      <w:divBdr>
        <w:top w:val="none" w:sz="0" w:space="0" w:color="auto"/>
        <w:left w:val="none" w:sz="0" w:space="0" w:color="auto"/>
        <w:bottom w:val="none" w:sz="0" w:space="0" w:color="auto"/>
        <w:right w:val="none" w:sz="0" w:space="0" w:color="auto"/>
      </w:divBdr>
    </w:div>
    <w:div w:id="1349212933">
      <w:bodyDiv w:val="1"/>
      <w:marLeft w:val="0"/>
      <w:marRight w:val="0"/>
      <w:marTop w:val="0"/>
      <w:marBottom w:val="0"/>
      <w:divBdr>
        <w:top w:val="none" w:sz="0" w:space="0" w:color="auto"/>
        <w:left w:val="none" w:sz="0" w:space="0" w:color="auto"/>
        <w:bottom w:val="none" w:sz="0" w:space="0" w:color="auto"/>
        <w:right w:val="none" w:sz="0" w:space="0" w:color="auto"/>
      </w:divBdr>
    </w:div>
    <w:div w:id="1436902231">
      <w:bodyDiv w:val="1"/>
      <w:marLeft w:val="0"/>
      <w:marRight w:val="0"/>
      <w:marTop w:val="0"/>
      <w:marBottom w:val="0"/>
      <w:divBdr>
        <w:top w:val="none" w:sz="0" w:space="0" w:color="auto"/>
        <w:left w:val="none" w:sz="0" w:space="0" w:color="auto"/>
        <w:bottom w:val="none" w:sz="0" w:space="0" w:color="auto"/>
        <w:right w:val="none" w:sz="0" w:space="0" w:color="auto"/>
      </w:divBdr>
      <w:divsChild>
        <w:div w:id="875048940">
          <w:marLeft w:val="0"/>
          <w:marRight w:val="0"/>
          <w:marTop w:val="0"/>
          <w:marBottom w:val="0"/>
          <w:divBdr>
            <w:top w:val="none" w:sz="0" w:space="0" w:color="auto"/>
            <w:left w:val="none" w:sz="0" w:space="0" w:color="auto"/>
            <w:bottom w:val="none" w:sz="0" w:space="0" w:color="auto"/>
            <w:right w:val="none" w:sz="0" w:space="0" w:color="auto"/>
          </w:divBdr>
        </w:div>
        <w:div w:id="1969890222">
          <w:marLeft w:val="0"/>
          <w:marRight w:val="0"/>
          <w:marTop w:val="0"/>
          <w:marBottom w:val="0"/>
          <w:divBdr>
            <w:top w:val="none" w:sz="0" w:space="0" w:color="auto"/>
            <w:left w:val="none" w:sz="0" w:space="0" w:color="auto"/>
            <w:bottom w:val="none" w:sz="0" w:space="0" w:color="auto"/>
            <w:right w:val="none" w:sz="0" w:space="0" w:color="auto"/>
          </w:divBdr>
        </w:div>
      </w:divsChild>
    </w:div>
    <w:div w:id="1484469020">
      <w:bodyDiv w:val="1"/>
      <w:marLeft w:val="0"/>
      <w:marRight w:val="0"/>
      <w:marTop w:val="0"/>
      <w:marBottom w:val="0"/>
      <w:divBdr>
        <w:top w:val="none" w:sz="0" w:space="0" w:color="auto"/>
        <w:left w:val="none" w:sz="0" w:space="0" w:color="auto"/>
        <w:bottom w:val="none" w:sz="0" w:space="0" w:color="auto"/>
        <w:right w:val="none" w:sz="0" w:space="0" w:color="auto"/>
      </w:divBdr>
    </w:div>
    <w:div w:id="1487631163">
      <w:bodyDiv w:val="1"/>
      <w:marLeft w:val="0"/>
      <w:marRight w:val="0"/>
      <w:marTop w:val="0"/>
      <w:marBottom w:val="0"/>
      <w:divBdr>
        <w:top w:val="none" w:sz="0" w:space="0" w:color="auto"/>
        <w:left w:val="none" w:sz="0" w:space="0" w:color="auto"/>
        <w:bottom w:val="none" w:sz="0" w:space="0" w:color="auto"/>
        <w:right w:val="none" w:sz="0" w:space="0" w:color="auto"/>
      </w:divBdr>
    </w:div>
    <w:div w:id="1488473069">
      <w:bodyDiv w:val="1"/>
      <w:marLeft w:val="0"/>
      <w:marRight w:val="0"/>
      <w:marTop w:val="0"/>
      <w:marBottom w:val="0"/>
      <w:divBdr>
        <w:top w:val="none" w:sz="0" w:space="0" w:color="auto"/>
        <w:left w:val="none" w:sz="0" w:space="0" w:color="auto"/>
        <w:bottom w:val="none" w:sz="0" w:space="0" w:color="auto"/>
        <w:right w:val="none" w:sz="0" w:space="0" w:color="auto"/>
      </w:divBdr>
      <w:divsChild>
        <w:div w:id="2093695720">
          <w:marLeft w:val="0"/>
          <w:marRight w:val="0"/>
          <w:marTop w:val="0"/>
          <w:marBottom w:val="0"/>
          <w:divBdr>
            <w:top w:val="none" w:sz="0" w:space="0" w:color="auto"/>
            <w:left w:val="none" w:sz="0" w:space="0" w:color="auto"/>
            <w:bottom w:val="none" w:sz="0" w:space="0" w:color="auto"/>
            <w:right w:val="none" w:sz="0" w:space="0" w:color="auto"/>
          </w:divBdr>
        </w:div>
        <w:div w:id="1782721520">
          <w:marLeft w:val="0"/>
          <w:marRight w:val="0"/>
          <w:marTop w:val="0"/>
          <w:marBottom w:val="0"/>
          <w:divBdr>
            <w:top w:val="none" w:sz="0" w:space="0" w:color="auto"/>
            <w:left w:val="none" w:sz="0" w:space="0" w:color="auto"/>
            <w:bottom w:val="none" w:sz="0" w:space="0" w:color="auto"/>
            <w:right w:val="none" w:sz="0" w:space="0" w:color="auto"/>
          </w:divBdr>
        </w:div>
        <w:div w:id="468669271">
          <w:marLeft w:val="0"/>
          <w:marRight w:val="0"/>
          <w:marTop w:val="0"/>
          <w:marBottom w:val="0"/>
          <w:divBdr>
            <w:top w:val="none" w:sz="0" w:space="0" w:color="auto"/>
            <w:left w:val="none" w:sz="0" w:space="0" w:color="auto"/>
            <w:bottom w:val="none" w:sz="0" w:space="0" w:color="auto"/>
            <w:right w:val="none" w:sz="0" w:space="0" w:color="auto"/>
          </w:divBdr>
        </w:div>
      </w:divsChild>
    </w:div>
    <w:div w:id="1554537658">
      <w:bodyDiv w:val="1"/>
      <w:marLeft w:val="0"/>
      <w:marRight w:val="0"/>
      <w:marTop w:val="0"/>
      <w:marBottom w:val="0"/>
      <w:divBdr>
        <w:top w:val="none" w:sz="0" w:space="0" w:color="auto"/>
        <w:left w:val="none" w:sz="0" w:space="0" w:color="auto"/>
        <w:bottom w:val="none" w:sz="0" w:space="0" w:color="auto"/>
        <w:right w:val="none" w:sz="0" w:space="0" w:color="auto"/>
      </w:divBdr>
      <w:divsChild>
        <w:div w:id="1111051639">
          <w:marLeft w:val="0"/>
          <w:marRight w:val="0"/>
          <w:marTop w:val="0"/>
          <w:marBottom w:val="0"/>
          <w:divBdr>
            <w:top w:val="none" w:sz="0" w:space="0" w:color="auto"/>
            <w:left w:val="none" w:sz="0" w:space="0" w:color="auto"/>
            <w:bottom w:val="none" w:sz="0" w:space="0" w:color="auto"/>
            <w:right w:val="none" w:sz="0" w:space="0" w:color="auto"/>
          </w:divBdr>
          <w:divsChild>
            <w:div w:id="143200856">
              <w:marLeft w:val="0"/>
              <w:marRight w:val="0"/>
              <w:marTop w:val="0"/>
              <w:marBottom w:val="0"/>
              <w:divBdr>
                <w:top w:val="none" w:sz="0" w:space="0" w:color="auto"/>
                <w:left w:val="none" w:sz="0" w:space="0" w:color="auto"/>
                <w:bottom w:val="none" w:sz="0" w:space="0" w:color="auto"/>
                <w:right w:val="none" w:sz="0" w:space="0" w:color="auto"/>
              </w:divBdr>
              <w:divsChild>
                <w:div w:id="2600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6333">
      <w:bodyDiv w:val="1"/>
      <w:marLeft w:val="0"/>
      <w:marRight w:val="0"/>
      <w:marTop w:val="0"/>
      <w:marBottom w:val="0"/>
      <w:divBdr>
        <w:top w:val="none" w:sz="0" w:space="0" w:color="auto"/>
        <w:left w:val="none" w:sz="0" w:space="0" w:color="auto"/>
        <w:bottom w:val="none" w:sz="0" w:space="0" w:color="auto"/>
        <w:right w:val="none" w:sz="0" w:space="0" w:color="auto"/>
      </w:divBdr>
    </w:div>
    <w:div w:id="1605529732">
      <w:bodyDiv w:val="1"/>
      <w:marLeft w:val="0"/>
      <w:marRight w:val="0"/>
      <w:marTop w:val="0"/>
      <w:marBottom w:val="0"/>
      <w:divBdr>
        <w:top w:val="none" w:sz="0" w:space="0" w:color="auto"/>
        <w:left w:val="none" w:sz="0" w:space="0" w:color="auto"/>
        <w:bottom w:val="none" w:sz="0" w:space="0" w:color="auto"/>
        <w:right w:val="none" w:sz="0" w:space="0" w:color="auto"/>
      </w:divBdr>
    </w:div>
    <w:div w:id="1652101142">
      <w:bodyDiv w:val="1"/>
      <w:marLeft w:val="0"/>
      <w:marRight w:val="0"/>
      <w:marTop w:val="0"/>
      <w:marBottom w:val="0"/>
      <w:divBdr>
        <w:top w:val="none" w:sz="0" w:space="0" w:color="auto"/>
        <w:left w:val="none" w:sz="0" w:space="0" w:color="auto"/>
        <w:bottom w:val="none" w:sz="0" w:space="0" w:color="auto"/>
        <w:right w:val="none" w:sz="0" w:space="0" w:color="auto"/>
      </w:divBdr>
    </w:div>
    <w:div w:id="1700812136">
      <w:bodyDiv w:val="1"/>
      <w:marLeft w:val="0"/>
      <w:marRight w:val="0"/>
      <w:marTop w:val="0"/>
      <w:marBottom w:val="0"/>
      <w:divBdr>
        <w:top w:val="none" w:sz="0" w:space="0" w:color="auto"/>
        <w:left w:val="none" w:sz="0" w:space="0" w:color="auto"/>
        <w:bottom w:val="none" w:sz="0" w:space="0" w:color="auto"/>
        <w:right w:val="none" w:sz="0" w:space="0" w:color="auto"/>
      </w:divBdr>
    </w:div>
    <w:div w:id="1706296915">
      <w:bodyDiv w:val="1"/>
      <w:marLeft w:val="0"/>
      <w:marRight w:val="0"/>
      <w:marTop w:val="0"/>
      <w:marBottom w:val="0"/>
      <w:divBdr>
        <w:top w:val="none" w:sz="0" w:space="0" w:color="auto"/>
        <w:left w:val="none" w:sz="0" w:space="0" w:color="auto"/>
        <w:bottom w:val="none" w:sz="0" w:space="0" w:color="auto"/>
        <w:right w:val="none" w:sz="0" w:space="0" w:color="auto"/>
      </w:divBdr>
    </w:div>
    <w:div w:id="1717123786">
      <w:bodyDiv w:val="1"/>
      <w:marLeft w:val="0"/>
      <w:marRight w:val="0"/>
      <w:marTop w:val="0"/>
      <w:marBottom w:val="0"/>
      <w:divBdr>
        <w:top w:val="none" w:sz="0" w:space="0" w:color="auto"/>
        <w:left w:val="none" w:sz="0" w:space="0" w:color="auto"/>
        <w:bottom w:val="none" w:sz="0" w:space="0" w:color="auto"/>
        <w:right w:val="none" w:sz="0" w:space="0" w:color="auto"/>
      </w:divBdr>
    </w:div>
    <w:div w:id="1731463454">
      <w:bodyDiv w:val="1"/>
      <w:marLeft w:val="0"/>
      <w:marRight w:val="0"/>
      <w:marTop w:val="0"/>
      <w:marBottom w:val="0"/>
      <w:divBdr>
        <w:top w:val="none" w:sz="0" w:space="0" w:color="auto"/>
        <w:left w:val="none" w:sz="0" w:space="0" w:color="auto"/>
        <w:bottom w:val="none" w:sz="0" w:space="0" w:color="auto"/>
        <w:right w:val="none" w:sz="0" w:space="0" w:color="auto"/>
      </w:divBdr>
      <w:divsChild>
        <w:div w:id="179785343">
          <w:marLeft w:val="0"/>
          <w:marRight w:val="0"/>
          <w:marTop w:val="0"/>
          <w:marBottom w:val="0"/>
          <w:divBdr>
            <w:top w:val="none" w:sz="0" w:space="0" w:color="auto"/>
            <w:left w:val="none" w:sz="0" w:space="0" w:color="auto"/>
            <w:bottom w:val="none" w:sz="0" w:space="0" w:color="auto"/>
            <w:right w:val="none" w:sz="0" w:space="0" w:color="auto"/>
          </w:divBdr>
        </w:div>
        <w:div w:id="1865363836">
          <w:marLeft w:val="0"/>
          <w:marRight w:val="0"/>
          <w:marTop w:val="0"/>
          <w:marBottom w:val="0"/>
          <w:divBdr>
            <w:top w:val="none" w:sz="0" w:space="0" w:color="auto"/>
            <w:left w:val="none" w:sz="0" w:space="0" w:color="auto"/>
            <w:bottom w:val="none" w:sz="0" w:space="0" w:color="auto"/>
            <w:right w:val="none" w:sz="0" w:space="0" w:color="auto"/>
          </w:divBdr>
        </w:div>
        <w:div w:id="1761677534">
          <w:marLeft w:val="0"/>
          <w:marRight w:val="0"/>
          <w:marTop w:val="0"/>
          <w:marBottom w:val="0"/>
          <w:divBdr>
            <w:top w:val="none" w:sz="0" w:space="0" w:color="auto"/>
            <w:left w:val="none" w:sz="0" w:space="0" w:color="auto"/>
            <w:bottom w:val="none" w:sz="0" w:space="0" w:color="auto"/>
            <w:right w:val="none" w:sz="0" w:space="0" w:color="auto"/>
          </w:divBdr>
        </w:div>
        <w:div w:id="782727917">
          <w:marLeft w:val="0"/>
          <w:marRight w:val="0"/>
          <w:marTop w:val="0"/>
          <w:marBottom w:val="0"/>
          <w:divBdr>
            <w:top w:val="none" w:sz="0" w:space="0" w:color="auto"/>
            <w:left w:val="none" w:sz="0" w:space="0" w:color="auto"/>
            <w:bottom w:val="none" w:sz="0" w:space="0" w:color="auto"/>
            <w:right w:val="none" w:sz="0" w:space="0" w:color="auto"/>
          </w:divBdr>
        </w:div>
        <w:div w:id="1959794629">
          <w:marLeft w:val="0"/>
          <w:marRight w:val="0"/>
          <w:marTop w:val="0"/>
          <w:marBottom w:val="0"/>
          <w:divBdr>
            <w:top w:val="none" w:sz="0" w:space="0" w:color="auto"/>
            <w:left w:val="none" w:sz="0" w:space="0" w:color="auto"/>
            <w:bottom w:val="none" w:sz="0" w:space="0" w:color="auto"/>
            <w:right w:val="none" w:sz="0" w:space="0" w:color="auto"/>
          </w:divBdr>
        </w:div>
        <w:div w:id="1976057770">
          <w:marLeft w:val="0"/>
          <w:marRight w:val="0"/>
          <w:marTop w:val="0"/>
          <w:marBottom w:val="0"/>
          <w:divBdr>
            <w:top w:val="none" w:sz="0" w:space="0" w:color="auto"/>
            <w:left w:val="none" w:sz="0" w:space="0" w:color="auto"/>
            <w:bottom w:val="none" w:sz="0" w:space="0" w:color="auto"/>
            <w:right w:val="none" w:sz="0" w:space="0" w:color="auto"/>
          </w:divBdr>
        </w:div>
      </w:divsChild>
    </w:div>
    <w:div w:id="1866357491">
      <w:bodyDiv w:val="1"/>
      <w:marLeft w:val="0"/>
      <w:marRight w:val="0"/>
      <w:marTop w:val="0"/>
      <w:marBottom w:val="0"/>
      <w:divBdr>
        <w:top w:val="none" w:sz="0" w:space="0" w:color="auto"/>
        <w:left w:val="none" w:sz="0" w:space="0" w:color="auto"/>
        <w:bottom w:val="none" w:sz="0" w:space="0" w:color="auto"/>
        <w:right w:val="none" w:sz="0" w:space="0" w:color="auto"/>
      </w:divBdr>
      <w:divsChild>
        <w:div w:id="1620456685">
          <w:marLeft w:val="0"/>
          <w:marRight w:val="0"/>
          <w:marTop w:val="0"/>
          <w:marBottom w:val="0"/>
          <w:divBdr>
            <w:top w:val="none" w:sz="0" w:space="0" w:color="auto"/>
            <w:left w:val="none" w:sz="0" w:space="0" w:color="auto"/>
            <w:bottom w:val="none" w:sz="0" w:space="0" w:color="auto"/>
            <w:right w:val="none" w:sz="0" w:space="0" w:color="auto"/>
          </w:divBdr>
        </w:div>
        <w:div w:id="2027173008">
          <w:marLeft w:val="0"/>
          <w:marRight w:val="0"/>
          <w:marTop w:val="0"/>
          <w:marBottom w:val="0"/>
          <w:divBdr>
            <w:top w:val="none" w:sz="0" w:space="0" w:color="auto"/>
            <w:left w:val="none" w:sz="0" w:space="0" w:color="auto"/>
            <w:bottom w:val="none" w:sz="0" w:space="0" w:color="auto"/>
            <w:right w:val="none" w:sz="0" w:space="0" w:color="auto"/>
          </w:divBdr>
        </w:div>
        <w:div w:id="386488145">
          <w:marLeft w:val="0"/>
          <w:marRight w:val="0"/>
          <w:marTop w:val="0"/>
          <w:marBottom w:val="0"/>
          <w:divBdr>
            <w:top w:val="none" w:sz="0" w:space="0" w:color="auto"/>
            <w:left w:val="none" w:sz="0" w:space="0" w:color="auto"/>
            <w:bottom w:val="none" w:sz="0" w:space="0" w:color="auto"/>
            <w:right w:val="none" w:sz="0" w:space="0" w:color="auto"/>
          </w:divBdr>
        </w:div>
      </w:divsChild>
    </w:div>
    <w:div w:id="1906797625">
      <w:bodyDiv w:val="1"/>
      <w:marLeft w:val="0"/>
      <w:marRight w:val="0"/>
      <w:marTop w:val="0"/>
      <w:marBottom w:val="0"/>
      <w:divBdr>
        <w:top w:val="none" w:sz="0" w:space="0" w:color="auto"/>
        <w:left w:val="none" w:sz="0" w:space="0" w:color="auto"/>
        <w:bottom w:val="none" w:sz="0" w:space="0" w:color="auto"/>
        <w:right w:val="none" w:sz="0" w:space="0" w:color="auto"/>
      </w:divBdr>
      <w:divsChild>
        <w:div w:id="1007946574">
          <w:marLeft w:val="0"/>
          <w:marRight w:val="0"/>
          <w:marTop w:val="0"/>
          <w:marBottom w:val="0"/>
          <w:divBdr>
            <w:top w:val="none" w:sz="0" w:space="0" w:color="auto"/>
            <w:left w:val="none" w:sz="0" w:space="0" w:color="auto"/>
            <w:bottom w:val="none" w:sz="0" w:space="0" w:color="auto"/>
            <w:right w:val="none" w:sz="0" w:space="0" w:color="auto"/>
          </w:divBdr>
        </w:div>
        <w:div w:id="760446937">
          <w:marLeft w:val="0"/>
          <w:marRight w:val="0"/>
          <w:marTop w:val="0"/>
          <w:marBottom w:val="0"/>
          <w:divBdr>
            <w:top w:val="none" w:sz="0" w:space="0" w:color="auto"/>
            <w:left w:val="none" w:sz="0" w:space="0" w:color="auto"/>
            <w:bottom w:val="none" w:sz="0" w:space="0" w:color="auto"/>
            <w:right w:val="none" w:sz="0" w:space="0" w:color="auto"/>
          </w:divBdr>
        </w:div>
        <w:div w:id="1539858686">
          <w:marLeft w:val="0"/>
          <w:marRight w:val="0"/>
          <w:marTop w:val="0"/>
          <w:marBottom w:val="0"/>
          <w:divBdr>
            <w:top w:val="none" w:sz="0" w:space="0" w:color="auto"/>
            <w:left w:val="none" w:sz="0" w:space="0" w:color="auto"/>
            <w:bottom w:val="none" w:sz="0" w:space="0" w:color="auto"/>
            <w:right w:val="none" w:sz="0" w:space="0" w:color="auto"/>
          </w:divBdr>
        </w:div>
        <w:div w:id="152718807">
          <w:marLeft w:val="0"/>
          <w:marRight w:val="0"/>
          <w:marTop w:val="0"/>
          <w:marBottom w:val="0"/>
          <w:divBdr>
            <w:top w:val="none" w:sz="0" w:space="0" w:color="auto"/>
            <w:left w:val="none" w:sz="0" w:space="0" w:color="auto"/>
            <w:bottom w:val="none" w:sz="0" w:space="0" w:color="auto"/>
            <w:right w:val="none" w:sz="0" w:space="0" w:color="auto"/>
          </w:divBdr>
        </w:div>
        <w:div w:id="1569654255">
          <w:marLeft w:val="0"/>
          <w:marRight w:val="0"/>
          <w:marTop w:val="0"/>
          <w:marBottom w:val="0"/>
          <w:divBdr>
            <w:top w:val="none" w:sz="0" w:space="0" w:color="auto"/>
            <w:left w:val="none" w:sz="0" w:space="0" w:color="auto"/>
            <w:bottom w:val="none" w:sz="0" w:space="0" w:color="auto"/>
            <w:right w:val="none" w:sz="0" w:space="0" w:color="auto"/>
          </w:divBdr>
        </w:div>
        <w:div w:id="919752490">
          <w:marLeft w:val="0"/>
          <w:marRight w:val="0"/>
          <w:marTop w:val="0"/>
          <w:marBottom w:val="0"/>
          <w:divBdr>
            <w:top w:val="none" w:sz="0" w:space="0" w:color="auto"/>
            <w:left w:val="none" w:sz="0" w:space="0" w:color="auto"/>
            <w:bottom w:val="none" w:sz="0" w:space="0" w:color="auto"/>
            <w:right w:val="none" w:sz="0" w:space="0" w:color="auto"/>
          </w:divBdr>
        </w:div>
        <w:div w:id="546070191">
          <w:marLeft w:val="0"/>
          <w:marRight w:val="0"/>
          <w:marTop w:val="0"/>
          <w:marBottom w:val="0"/>
          <w:divBdr>
            <w:top w:val="none" w:sz="0" w:space="0" w:color="auto"/>
            <w:left w:val="none" w:sz="0" w:space="0" w:color="auto"/>
            <w:bottom w:val="none" w:sz="0" w:space="0" w:color="auto"/>
            <w:right w:val="none" w:sz="0" w:space="0" w:color="auto"/>
          </w:divBdr>
        </w:div>
        <w:div w:id="1982688281">
          <w:marLeft w:val="0"/>
          <w:marRight w:val="0"/>
          <w:marTop w:val="0"/>
          <w:marBottom w:val="0"/>
          <w:divBdr>
            <w:top w:val="none" w:sz="0" w:space="0" w:color="auto"/>
            <w:left w:val="none" w:sz="0" w:space="0" w:color="auto"/>
            <w:bottom w:val="none" w:sz="0" w:space="0" w:color="auto"/>
            <w:right w:val="none" w:sz="0" w:space="0" w:color="auto"/>
          </w:divBdr>
        </w:div>
        <w:div w:id="548615132">
          <w:marLeft w:val="0"/>
          <w:marRight w:val="0"/>
          <w:marTop w:val="0"/>
          <w:marBottom w:val="0"/>
          <w:divBdr>
            <w:top w:val="none" w:sz="0" w:space="0" w:color="auto"/>
            <w:left w:val="none" w:sz="0" w:space="0" w:color="auto"/>
            <w:bottom w:val="none" w:sz="0" w:space="0" w:color="auto"/>
            <w:right w:val="none" w:sz="0" w:space="0" w:color="auto"/>
          </w:divBdr>
        </w:div>
        <w:div w:id="336688846">
          <w:marLeft w:val="0"/>
          <w:marRight w:val="0"/>
          <w:marTop w:val="0"/>
          <w:marBottom w:val="0"/>
          <w:divBdr>
            <w:top w:val="none" w:sz="0" w:space="0" w:color="auto"/>
            <w:left w:val="none" w:sz="0" w:space="0" w:color="auto"/>
            <w:bottom w:val="none" w:sz="0" w:space="0" w:color="auto"/>
            <w:right w:val="none" w:sz="0" w:space="0" w:color="auto"/>
          </w:divBdr>
        </w:div>
      </w:divsChild>
    </w:div>
    <w:div w:id="1939750841">
      <w:bodyDiv w:val="1"/>
      <w:marLeft w:val="0"/>
      <w:marRight w:val="0"/>
      <w:marTop w:val="0"/>
      <w:marBottom w:val="0"/>
      <w:divBdr>
        <w:top w:val="none" w:sz="0" w:space="0" w:color="auto"/>
        <w:left w:val="none" w:sz="0" w:space="0" w:color="auto"/>
        <w:bottom w:val="none" w:sz="0" w:space="0" w:color="auto"/>
        <w:right w:val="none" w:sz="0" w:space="0" w:color="auto"/>
      </w:divBdr>
      <w:divsChild>
        <w:div w:id="1443307877">
          <w:marLeft w:val="0"/>
          <w:marRight w:val="0"/>
          <w:marTop w:val="0"/>
          <w:marBottom w:val="0"/>
          <w:divBdr>
            <w:top w:val="none" w:sz="0" w:space="0" w:color="auto"/>
            <w:left w:val="none" w:sz="0" w:space="0" w:color="auto"/>
            <w:bottom w:val="none" w:sz="0" w:space="0" w:color="auto"/>
            <w:right w:val="none" w:sz="0" w:space="0" w:color="auto"/>
          </w:divBdr>
        </w:div>
        <w:div w:id="630943409">
          <w:marLeft w:val="0"/>
          <w:marRight w:val="0"/>
          <w:marTop w:val="0"/>
          <w:marBottom w:val="0"/>
          <w:divBdr>
            <w:top w:val="none" w:sz="0" w:space="0" w:color="auto"/>
            <w:left w:val="none" w:sz="0" w:space="0" w:color="auto"/>
            <w:bottom w:val="none" w:sz="0" w:space="0" w:color="auto"/>
            <w:right w:val="none" w:sz="0" w:space="0" w:color="auto"/>
          </w:divBdr>
        </w:div>
        <w:div w:id="735326348">
          <w:marLeft w:val="0"/>
          <w:marRight w:val="0"/>
          <w:marTop w:val="0"/>
          <w:marBottom w:val="0"/>
          <w:divBdr>
            <w:top w:val="none" w:sz="0" w:space="0" w:color="auto"/>
            <w:left w:val="none" w:sz="0" w:space="0" w:color="auto"/>
            <w:bottom w:val="none" w:sz="0" w:space="0" w:color="auto"/>
            <w:right w:val="none" w:sz="0" w:space="0" w:color="auto"/>
          </w:divBdr>
        </w:div>
        <w:div w:id="2146701269">
          <w:marLeft w:val="0"/>
          <w:marRight w:val="0"/>
          <w:marTop w:val="0"/>
          <w:marBottom w:val="0"/>
          <w:divBdr>
            <w:top w:val="none" w:sz="0" w:space="0" w:color="auto"/>
            <w:left w:val="none" w:sz="0" w:space="0" w:color="auto"/>
            <w:bottom w:val="none" w:sz="0" w:space="0" w:color="auto"/>
            <w:right w:val="none" w:sz="0" w:space="0" w:color="auto"/>
          </w:divBdr>
        </w:div>
        <w:div w:id="1683243904">
          <w:marLeft w:val="0"/>
          <w:marRight w:val="0"/>
          <w:marTop w:val="0"/>
          <w:marBottom w:val="0"/>
          <w:divBdr>
            <w:top w:val="none" w:sz="0" w:space="0" w:color="auto"/>
            <w:left w:val="none" w:sz="0" w:space="0" w:color="auto"/>
            <w:bottom w:val="none" w:sz="0" w:space="0" w:color="auto"/>
            <w:right w:val="none" w:sz="0" w:space="0" w:color="auto"/>
          </w:divBdr>
        </w:div>
        <w:div w:id="483743940">
          <w:marLeft w:val="0"/>
          <w:marRight w:val="0"/>
          <w:marTop w:val="0"/>
          <w:marBottom w:val="0"/>
          <w:divBdr>
            <w:top w:val="none" w:sz="0" w:space="0" w:color="auto"/>
            <w:left w:val="none" w:sz="0" w:space="0" w:color="auto"/>
            <w:bottom w:val="none" w:sz="0" w:space="0" w:color="auto"/>
            <w:right w:val="none" w:sz="0" w:space="0" w:color="auto"/>
          </w:divBdr>
        </w:div>
      </w:divsChild>
    </w:div>
    <w:div w:id="1941914036">
      <w:bodyDiv w:val="1"/>
      <w:marLeft w:val="0"/>
      <w:marRight w:val="0"/>
      <w:marTop w:val="0"/>
      <w:marBottom w:val="0"/>
      <w:divBdr>
        <w:top w:val="none" w:sz="0" w:space="0" w:color="auto"/>
        <w:left w:val="none" w:sz="0" w:space="0" w:color="auto"/>
        <w:bottom w:val="none" w:sz="0" w:space="0" w:color="auto"/>
        <w:right w:val="none" w:sz="0" w:space="0" w:color="auto"/>
      </w:divBdr>
      <w:divsChild>
        <w:div w:id="1682513386">
          <w:marLeft w:val="0"/>
          <w:marRight w:val="0"/>
          <w:marTop w:val="0"/>
          <w:marBottom w:val="0"/>
          <w:divBdr>
            <w:top w:val="none" w:sz="0" w:space="0" w:color="auto"/>
            <w:left w:val="none" w:sz="0" w:space="0" w:color="auto"/>
            <w:bottom w:val="none" w:sz="0" w:space="0" w:color="auto"/>
            <w:right w:val="none" w:sz="0" w:space="0" w:color="auto"/>
          </w:divBdr>
        </w:div>
        <w:div w:id="900361185">
          <w:marLeft w:val="0"/>
          <w:marRight w:val="0"/>
          <w:marTop w:val="0"/>
          <w:marBottom w:val="0"/>
          <w:divBdr>
            <w:top w:val="none" w:sz="0" w:space="0" w:color="auto"/>
            <w:left w:val="none" w:sz="0" w:space="0" w:color="auto"/>
            <w:bottom w:val="none" w:sz="0" w:space="0" w:color="auto"/>
            <w:right w:val="none" w:sz="0" w:space="0" w:color="auto"/>
          </w:divBdr>
        </w:div>
        <w:div w:id="893588667">
          <w:marLeft w:val="0"/>
          <w:marRight w:val="0"/>
          <w:marTop w:val="0"/>
          <w:marBottom w:val="0"/>
          <w:divBdr>
            <w:top w:val="none" w:sz="0" w:space="0" w:color="auto"/>
            <w:left w:val="none" w:sz="0" w:space="0" w:color="auto"/>
            <w:bottom w:val="none" w:sz="0" w:space="0" w:color="auto"/>
            <w:right w:val="none" w:sz="0" w:space="0" w:color="auto"/>
          </w:divBdr>
        </w:div>
        <w:div w:id="1609510027">
          <w:marLeft w:val="0"/>
          <w:marRight w:val="0"/>
          <w:marTop w:val="0"/>
          <w:marBottom w:val="0"/>
          <w:divBdr>
            <w:top w:val="none" w:sz="0" w:space="0" w:color="auto"/>
            <w:left w:val="none" w:sz="0" w:space="0" w:color="auto"/>
            <w:bottom w:val="none" w:sz="0" w:space="0" w:color="auto"/>
            <w:right w:val="none" w:sz="0" w:space="0" w:color="auto"/>
          </w:divBdr>
        </w:div>
        <w:div w:id="1434475790">
          <w:marLeft w:val="0"/>
          <w:marRight w:val="0"/>
          <w:marTop w:val="0"/>
          <w:marBottom w:val="0"/>
          <w:divBdr>
            <w:top w:val="none" w:sz="0" w:space="0" w:color="auto"/>
            <w:left w:val="none" w:sz="0" w:space="0" w:color="auto"/>
            <w:bottom w:val="none" w:sz="0" w:space="0" w:color="auto"/>
            <w:right w:val="none" w:sz="0" w:space="0" w:color="auto"/>
          </w:divBdr>
        </w:div>
        <w:div w:id="262953404">
          <w:marLeft w:val="0"/>
          <w:marRight w:val="0"/>
          <w:marTop w:val="0"/>
          <w:marBottom w:val="0"/>
          <w:divBdr>
            <w:top w:val="none" w:sz="0" w:space="0" w:color="auto"/>
            <w:left w:val="none" w:sz="0" w:space="0" w:color="auto"/>
            <w:bottom w:val="none" w:sz="0" w:space="0" w:color="auto"/>
            <w:right w:val="none" w:sz="0" w:space="0" w:color="auto"/>
          </w:divBdr>
        </w:div>
        <w:div w:id="415176664">
          <w:marLeft w:val="0"/>
          <w:marRight w:val="0"/>
          <w:marTop w:val="0"/>
          <w:marBottom w:val="0"/>
          <w:divBdr>
            <w:top w:val="none" w:sz="0" w:space="0" w:color="auto"/>
            <w:left w:val="none" w:sz="0" w:space="0" w:color="auto"/>
            <w:bottom w:val="none" w:sz="0" w:space="0" w:color="auto"/>
            <w:right w:val="none" w:sz="0" w:space="0" w:color="auto"/>
          </w:divBdr>
        </w:div>
        <w:div w:id="1046444414">
          <w:marLeft w:val="0"/>
          <w:marRight w:val="0"/>
          <w:marTop w:val="0"/>
          <w:marBottom w:val="0"/>
          <w:divBdr>
            <w:top w:val="none" w:sz="0" w:space="0" w:color="auto"/>
            <w:left w:val="none" w:sz="0" w:space="0" w:color="auto"/>
            <w:bottom w:val="none" w:sz="0" w:space="0" w:color="auto"/>
            <w:right w:val="none" w:sz="0" w:space="0" w:color="auto"/>
          </w:divBdr>
        </w:div>
        <w:div w:id="164174005">
          <w:marLeft w:val="0"/>
          <w:marRight w:val="0"/>
          <w:marTop w:val="0"/>
          <w:marBottom w:val="0"/>
          <w:divBdr>
            <w:top w:val="none" w:sz="0" w:space="0" w:color="auto"/>
            <w:left w:val="none" w:sz="0" w:space="0" w:color="auto"/>
            <w:bottom w:val="none" w:sz="0" w:space="0" w:color="auto"/>
            <w:right w:val="none" w:sz="0" w:space="0" w:color="auto"/>
          </w:divBdr>
        </w:div>
        <w:div w:id="1816489807">
          <w:marLeft w:val="0"/>
          <w:marRight w:val="0"/>
          <w:marTop w:val="0"/>
          <w:marBottom w:val="0"/>
          <w:divBdr>
            <w:top w:val="none" w:sz="0" w:space="0" w:color="auto"/>
            <w:left w:val="none" w:sz="0" w:space="0" w:color="auto"/>
            <w:bottom w:val="none" w:sz="0" w:space="0" w:color="auto"/>
            <w:right w:val="none" w:sz="0" w:space="0" w:color="auto"/>
          </w:divBdr>
        </w:div>
        <w:div w:id="1407607224">
          <w:marLeft w:val="0"/>
          <w:marRight w:val="0"/>
          <w:marTop w:val="0"/>
          <w:marBottom w:val="0"/>
          <w:divBdr>
            <w:top w:val="none" w:sz="0" w:space="0" w:color="auto"/>
            <w:left w:val="none" w:sz="0" w:space="0" w:color="auto"/>
            <w:bottom w:val="none" w:sz="0" w:space="0" w:color="auto"/>
            <w:right w:val="none" w:sz="0" w:space="0" w:color="auto"/>
          </w:divBdr>
        </w:div>
        <w:div w:id="1888952346">
          <w:marLeft w:val="0"/>
          <w:marRight w:val="0"/>
          <w:marTop w:val="0"/>
          <w:marBottom w:val="0"/>
          <w:divBdr>
            <w:top w:val="none" w:sz="0" w:space="0" w:color="auto"/>
            <w:left w:val="none" w:sz="0" w:space="0" w:color="auto"/>
            <w:bottom w:val="none" w:sz="0" w:space="0" w:color="auto"/>
            <w:right w:val="none" w:sz="0" w:space="0" w:color="auto"/>
          </w:divBdr>
        </w:div>
        <w:div w:id="312488419">
          <w:marLeft w:val="0"/>
          <w:marRight w:val="0"/>
          <w:marTop w:val="0"/>
          <w:marBottom w:val="0"/>
          <w:divBdr>
            <w:top w:val="none" w:sz="0" w:space="0" w:color="auto"/>
            <w:left w:val="none" w:sz="0" w:space="0" w:color="auto"/>
            <w:bottom w:val="none" w:sz="0" w:space="0" w:color="auto"/>
            <w:right w:val="none" w:sz="0" w:space="0" w:color="auto"/>
          </w:divBdr>
        </w:div>
        <w:div w:id="2000963934">
          <w:marLeft w:val="0"/>
          <w:marRight w:val="0"/>
          <w:marTop w:val="0"/>
          <w:marBottom w:val="0"/>
          <w:divBdr>
            <w:top w:val="none" w:sz="0" w:space="0" w:color="auto"/>
            <w:left w:val="none" w:sz="0" w:space="0" w:color="auto"/>
            <w:bottom w:val="none" w:sz="0" w:space="0" w:color="auto"/>
            <w:right w:val="none" w:sz="0" w:space="0" w:color="auto"/>
          </w:divBdr>
        </w:div>
        <w:div w:id="862135979">
          <w:marLeft w:val="0"/>
          <w:marRight w:val="0"/>
          <w:marTop w:val="0"/>
          <w:marBottom w:val="0"/>
          <w:divBdr>
            <w:top w:val="none" w:sz="0" w:space="0" w:color="auto"/>
            <w:left w:val="none" w:sz="0" w:space="0" w:color="auto"/>
            <w:bottom w:val="none" w:sz="0" w:space="0" w:color="auto"/>
            <w:right w:val="none" w:sz="0" w:space="0" w:color="auto"/>
          </w:divBdr>
        </w:div>
        <w:div w:id="302270762">
          <w:marLeft w:val="0"/>
          <w:marRight w:val="0"/>
          <w:marTop w:val="0"/>
          <w:marBottom w:val="0"/>
          <w:divBdr>
            <w:top w:val="none" w:sz="0" w:space="0" w:color="auto"/>
            <w:left w:val="none" w:sz="0" w:space="0" w:color="auto"/>
            <w:bottom w:val="none" w:sz="0" w:space="0" w:color="auto"/>
            <w:right w:val="none" w:sz="0" w:space="0" w:color="auto"/>
          </w:divBdr>
        </w:div>
        <w:div w:id="1948194842">
          <w:marLeft w:val="0"/>
          <w:marRight w:val="0"/>
          <w:marTop w:val="0"/>
          <w:marBottom w:val="0"/>
          <w:divBdr>
            <w:top w:val="none" w:sz="0" w:space="0" w:color="auto"/>
            <w:left w:val="none" w:sz="0" w:space="0" w:color="auto"/>
            <w:bottom w:val="none" w:sz="0" w:space="0" w:color="auto"/>
            <w:right w:val="none" w:sz="0" w:space="0" w:color="auto"/>
          </w:divBdr>
        </w:div>
        <w:div w:id="907569359">
          <w:marLeft w:val="0"/>
          <w:marRight w:val="0"/>
          <w:marTop w:val="0"/>
          <w:marBottom w:val="0"/>
          <w:divBdr>
            <w:top w:val="none" w:sz="0" w:space="0" w:color="auto"/>
            <w:left w:val="none" w:sz="0" w:space="0" w:color="auto"/>
            <w:bottom w:val="none" w:sz="0" w:space="0" w:color="auto"/>
            <w:right w:val="none" w:sz="0" w:space="0" w:color="auto"/>
          </w:divBdr>
        </w:div>
        <w:div w:id="1789812378">
          <w:marLeft w:val="0"/>
          <w:marRight w:val="0"/>
          <w:marTop w:val="0"/>
          <w:marBottom w:val="0"/>
          <w:divBdr>
            <w:top w:val="none" w:sz="0" w:space="0" w:color="auto"/>
            <w:left w:val="none" w:sz="0" w:space="0" w:color="auto"/>
            <w:bottom w:val="none" w:sz="0" w:space="0" w:color="auto"/>
            <w:right w:val="none" w:sz="0" w:space="0" w:color="auto"/>
          </w:divBdr>
        </w:div>
        <w:div w:id="1882130255">
          <w:marLeft w:val="0"/>
          <w:marRight w:val="0"/>
          <w:marTop w:val="0"/>
          <w:marBottom w:val="0"/>
          <w:divBdr>
            <w:top w:val="none" w:sz="0" w:space="0" w:color="auto"/>
            <w:left w:val="none" w:sz="0" w:space="0" w:color="auto"/>
            <w:bottom w:val="none" w:sz="0" w:space="0" w:color="auto"/>
            <w:right w:val="none" w:sz="0" w:space="0" w:color="auto"/>
          </w:divBdr>
        </w:div>
        <w:div w:id="2075278067">
          <w:marLeft w:val="0"/>
          <w:marRight w:val="0"/>
          <w:marTop w:val="0"/>
          <w:marBottom w:val="0"/>
          <w:divBdr>
            <w:top w:val="none" w:sz="0" w:space="0" w:color="auto"/>
            <w:left w:val="none" w:sz="0" w:space="0" w:color="auto"/>
            <w:bottom w:val="none" w:sz="0" w:space="0" w:color="auto"/>
            <w:right w:val="none" w:sz="0" w:space="0" w:color="auto"/>
          </w:divBdr>
        </w:div>
        <w:div w:id="109321433">
          <w:marLeft w:val="0"/>
          <w:marRight w:val="0"/>
          <w:marTop w:val="0"/>
          <w:marBottom w:val="0"/>
          <w:divBdr>
            <w:top w:val="none" w:sz="0" w:space="0" w:color="auto"/>
            <w:left w:val="none" w:sz="0" w:space="0" w:color="auto"/>
            <w:bottom w:val="none" w:sz="0" w:space="0" w:color="auto"/>
            <w:right w:val="none" w:sz="0" w:space="0" w:color="auto"/>
          </w:divBdr>
        </w:div>
        <w:div w:id="799344209">
          <w:marLeft w:val="0"/>
          <w:marRight w:val="0"/>
          <w:marTop w:val="0"/>
          <w:marBottom w:val="0"/>
          <w:divBdr>
            <w:top w:val="none" w:sz="0" w:space="0" w:color="auto"/>
            <w:left w:val="none" w:sz="0" w:space="0" w:color="auto"/>
            <w:bottom w:val="none" w:sz="0" w:space="0" w:color="auto"/>
            <w:right w:val="none" w:sz="0" w:space="0" w:color="auto"/>
          </w:divBdr>
        </w:div>
        <w:div w:id="1638873789">
          <w:marLeft w:val="0"/>
          <w:marRight w:val="0"/>
          <w:marTop w:val="0"/>
          <w:marBottom w:val="0"/>
          <w:divBdr>
            <w:top w:val="none" w:sz="0" w:space="0" w:color="auto"/>
            <w:left w:val="none" w:sz="0" w:space="0" w:color="auto"/>
            <w:bottom w:val="none" w:sz="0" w:space="0" w:color="auto"/>
            <w:right w:val="none" w:sz="0" w:space="0" w:color="auto"/>
          </w:divBdr>
        </w:div>
      </w:divsChild>
    </w:div>
    <w:div w:id="1975401598">
      <w:bodyDiv w:val="1"/>
      <w:marLeft w:val="0"/>
      <w:marRight w:val="0"/>
      <w:marTop w:val="0"/>
      <w:marBottom w:val="0"/>
      <w:divBdr>
        <w:top w:val="none" w:sz="0" w:space="0" w:color="auto"/>
        <w:left w:val="none" w:sz="0" w:space="0" w:color="auto"/>
        <w:bottom w:val="none" w:sz="0" w:space="0" w:color="auto"/>
        <w:right w:val="none" w:sz="0" w:space="0" w:color="auto"/>
      </w:divBdr>
    </w:div>
    <w:div w:id="2030569000">
      <w:bodyDiv w:val="1"/>
      <w:marLeft w:val="0"/>
      <w:marRight w:val="0"/>
      <w:marTop w:val="0"/>
      <w:marBottom w:val="0"/>
      <w:divBdr>
        <w:top w:val="none" w:sz="0" w:space="0" w:color="auto"/>
        <w:left w:val="none" w:sz="0" w:space="0" w:color="auto"/>
        <w:bottom w:val="none" w:sz="0" w:space="0" w:color="auto"/>
        <w:right w:val="none" w:sz="0" w:space="0" w:color="auto"/>
      </w:divBdr>
    </w:div>
    <w:div w:id="2083062773">
      <w:bodyDiv w:val="1"/>
      <w:marLeft w:val="0"/>
      <w:marRight w:val="0"/>
      <w:marTop w:val="0"/>
      <w:marBottom w:val="0"/>
      <w:divBdr>
        <w:top w:val="none" w:sz="0" w:space="0" w:color="auto"/>
        <w:left w:val="none" w:sz="0" w:space="0" w:color="auto"/>
        <w:bottom w:val="none" w:sz="0" w:space="0" w:color="auto"/>
        <w:right w:val="none" w:sz="0" w:space="0" w:color="auto"/>
      </w:divBdr>
    </w:div>
    <w:div w:id="2113355190">
      <w:bodyDiv w:val="1"/>
      <w:marLeft w:val="0"/>
      <w:marRight w:val="0"/>
      <w:marTop w:val="0"/>
      <w:marBottom w:val="0"/>
      <w:divBdr>
        <w:top w:val="none" w:sz="0" w:space="0" w:color="auto"/>
        <w:left w:val="none" w:sz="0" w:space="0" w:color="auto"/>
        <w:bottom w:val="none" w:sz="0" w:space="0" w:color="auto"/>
        <w:right w:val="none" w:sz="0" w:space="0" w:color="auto"/>
      </w:divBdr>
    </w:div>
    <w:div w:id="2135515788">
      <w:bodyDiv w:val="1"/>
      <w:marLeft w:val="0"/>
      <w:marRight w:val="0"/>
      <w:marTop w:val="0"/>
      <w:marBottom w:val="0"/>
      <w:divBdr>
        <w:top w:val="none" w:sz="0" w:space="0" w:color="auto"/>
        <w:left w:val="none" w:sz="0" w:space="0" w:color="auto"/>
        <w:bottom w:val="none" w:sz="0" w:space="0" w:color="auto"/>
        <w:right w:val="none" w:sz="0" w:space="0" w:color="auto"/>
      </w:divBdr>
      <w:divsChild>
        <w:div w:id="1294556783">
          <w:marLeft w:val="0"/>
          <w:marRight w:val="0"/>
          <w:marTop w:val="0"/>
          <w:marBottom w:val="0"/>
          <w:divBdr>
            <w:top w:val="none" w:sz="0" w:space="0" w:color="auto"/>
            <w:left w:val="none" w:sz="0" w:space="0" w:color="auto"/>
            <w:bottom w:val="none" w:sz="0" w:space="0" w:color="auto"/>
            <w:right w:val="none" w:sz="0" w:space="0" w:color="auto"/>
          </w:divBdr>
          <w:divsChild>
            <w:div w:id="955332447">
              <w:marLeft w:val="0"/>
              <w:marRight w:val="0"/>
              <w:marTop w:val="0"/>
              <w:marBottom w:val="0"/>
              <w:divBdr>
                <w:top w:val="none" w:sz="0" w:space="0" w:color="auto"/>
                <w:left w:val="none" w:sz="0" w:space="0" w:color="auto"/>
                <w:bottom w:val="none" w:sz="0" w:space="0" w:color="auto"/>
                <w:right w:val="none" w:sz="0" w:space="0" w:color="auto"/>
              </w:divBdr>
              <w:divsChild>
                <w:div w:id="7057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1487-7FCB-40C5-8F7D-2678BD1B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3411</Words>
  <Characters>18878</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Memorandum of Understanding</vt:lpstr>
      <vt:lpstr>Memorandum of Understanding</vt:lpstr>
    </vt:vector>
  </TitlesOfParts>
  <Company>IUCN</Company>
  <LinksUpToDate>false</LinksUpToDate>
  <CharactersWithSpaces>22245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Marsel Kuzyakov</dc:creator>
  <cp:lastModifiedBy>Ramsar\JenningsE</cp:lastModifiedBy>
  <cp:revision>2</cp:revision>
  <cp:lastPrinted>2014-12-29T15:32:00Z</cp:lastPrinted>
  <dcterms:created xsi:type="dcterms:W3CDTF">2015-01-12T10:33:00Z</dcterms:created>
  <dcterms:modified xsi:type="dcterms:W3CDTF">2015-01-12T10:33:00Z</dcterms:modified>
</cp:coreProperties>
</file>