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6D3" w:rsidRPr="00684539" w:rsidRDefault="000B26D3" w:rsidP="000B26D3">
      <w:pPr>
        <w:pBdr>
          <w:top w:val="single" w:sz="12" w:space="0" w:color="auto" w:shadow="1"/>
          <w:left w:val="single" w:sz="12" w:space="4" w:color="auto" w:shadow="1"/>
          <w:bottom w:val="single" w:sz="12" w:space="1" w:color="auto" w:shadow="1"/>
          <w:right w:val="single" w:sz="12" w:space="7" w:color="auto" w:shadow="1"/>
        </w:pBdr>
        <w:suppressAutoHyphens/>
        <w:ind w:right="2790"/>
        <w:rPr>
          <w:rFonts w:ascii="Calibri" w:hAnsi="Calibri"/>
          <w:bCs/>
        </w:rPr>
      </w:pPr>
      <w:bookmarkStart w:id="0" w:name="OLE_LINK1"/>
      <w:r w:rsidRPr="00684539">
        <w:rPr>
          <w:rFonts w:ascii="Calibri" w:hAnsi="Calibri"/>
          <w:bCs/>
        </w:rPr>
        <w:t>CONVENTION ON WETLANDS (Ramsar, Iran, 1971)</w:t>
      </w:r>
    </w:p>
    <w:p w:rsidR="000B26D3" w:rsidRPr="00684539" w:rsidRDefault="00866C39" w:rsidP="000B26D3">
      <w:pPr>
        <w:pBdr>
          <w:top w:val="single" w:sz="12" w:space="0" w:color="auto" w:shadow="1"/>
          <w:left w:val="single" w:sz="12" w:space="4" w:color="auto" w:shadow="1"/>
          <w:bottom w:val="single" w:sz="12" w:space="1" w:color="auto" w:shadow="1"/>
          <w:right w:val="single" w:sz="12" w:space="7" w:color="auto" w:shadow="1"/>
        </w:pBdr>
        <w:suppressAutoHyphens/>
        <w:ind w:right="2790"/>
        <w:rPr>
          <w:rFonts w:ascii="Calibri" w:hAnsi="Calibri"/>
          <w:bCs/>
        </w:rPr>
      </w:pPr>
      <w:r>
        <w:rPr>
          <w:rFonts w:ascii="Calibri" w:hAnsi="Calibri"/>
          <w:bCs/>
        </w:rPr>
        <w:t>48</w:t>
      </w:r>
      <w:r w:rsidR="000B26D3" w:rsidRPr="00684539">
        <w:rPr>
          <w:rFonts w:ascii="Calibri" w:hAnsi="Calibri"/>
          <w:bCs/>
          <w:vertAlign w:val="superscript"/>
        </w:rPr>
        <w:t>th</w:t>
      </w:r>
      <w:r w:rsidR="000B26D3" w:rsidRPr="00684539">
        <w:rPr>
          <w:rFonts w:ascii="Calibri" w:hAnsi="Calibri"/>
          <w:bCs/>
        </w:rPr>
        <w:t xml:space="preserve"> Meeting of the Standing Committee</w:t>
      </w:r>
    </w:p>
    <w:p w:rsidR="000B26D3" w:rsidRPr="00684539" w:rsidRDefault="000B26D3" w:rsidP="000B26D3">
      <w:pPr>
        <w:pBdr>
          <w:top w:val="single" w:sz="12" w:space="0" w:color="auto" w:shadow="1"/>
          <w:left w:val="single" w:sz="12" w:space="4" w:color="auto" w:shadow="1"/>
          <w:bottom w:val="single" w:sz="12" w:space="1" w:color="auto" w:shadow="1"/>
          <w:right w:val="single" w:sz="12" w:space="7" w:color="auto" w:shadow="1"/>
        </w:pBdr>
        <w:suppressAutoHyphens/>
        <w:ind w:right="2790"/>
        <w:rPr>
          <w:rFonts w:ascii="Calibri" w:hAnsi="Calibri"/>
          <w:bCs/>
        </w:rPr>
      </w:pPr>
      <w:r w:rsidRPr="00684539">
        <w:rPr>
          <w:rFonts w:ascii="Calibri" w:hAnsi="Calibri"/>
          <w:bCs/>
        </w:rPr>
        <w:t xml:space="preserve">Gland, Switzerland, </w:t>
      </w:r>
      <w:r w:rsidR="00866C39">
        <w:rPr>
          <w:rFonts w:ascii="Calibri" w:hAnsi="Calibri"/>
          <w:bCs/>
        </w:rPr>
        <w:t>26-30 January</w:t>
      </w:r>
      <w:r w:rsidRPr="00684539">
        <w:rPr>
          <w:rFonts w:ascii="Calibri" w:hAnsi="Calibri"/>
          <w:bCs/>
        </w:rPr>
        <w:t xml:space="preserve"> 20</w:t>
      </w:r>
      <w:r w:rsidRPr="00684539">
        <w:rPr>
          <w:rFonts w:ascii="Calibri" w:hAnsi="Calibri"/>
          <w:bCs/>
        </w:rPr>
        <w:t>1</w:t>
      </w:r>
      <w:r w:rsidR="00814E83">
        <w:rPr>
          <w:rFonts w:ascii="Calibri" w:hAnsi="Calibri"/>
          <w:bCs/>
        </w:rPr>
        <w:t>5</w:t>
      </w:r>
    </w:p>
    <w:p w:rsidR="000B26D3" w:rsidRPr="00DF5A86" w:rsidRDefault="000B26D3" w:rsidP="000B26D3">
      <w:pPr>
        <w:keepNext/>
        <w:suppressAutoHyphens/>
        <w:outlineLvl w:val="0"/>
        <w:rPr>
          <w:rFonts w:ascii="Calibri" w:hAnsi="Calibri"/>
          <w:b/>
          <w:sz w:val="22"/>
          <w:szCs w:val="22"/>
        </w:rPr>
      </w:pPr>
    </w:p>
    <w:p w:rsidR="000B26D3" w:rsidRPr="00684539" w:rsidRDefault="000B26D3" w:rsidP="000B26D3">
      <w:pPr>
        <w:keepNext/>
        <w:suppressAutoHyphens/>
        <w:jc w:val="right"/>
        <w:outlineLvl w:val="0"/>
        <w:rPr>
          <w:rFonts w:ascii="Calibri" w:hAnsi="Calibri"/>
          <w:b/>
          <w:sz w:val="28"/>
          <w:szCs w:val="28"/>
        </w:rPr>
      </w:pPr>
      <w:r w:rsidRPr="00684539">
        <w:rPr>
          <w:rFonts w:ascii="Calibri" w:hAnsi="Calibri"/>
          <w:b/>
          <w:sz w:val="28"/>
          <w:szCs w:val="28"/>
        </w:rPr>
        <w:t>SC4</w:t>
      </w:r>
      <w:r w:rsidR="00866C39">
        <w:rPr>
          <w:rFonts w:ascii="Calibri" w:hAnsi="Calibri"/>
          <w:b/>
          <w:sz w:val="28"/>
          <w:szCs w:val="28"/>
        </w:rPr>
        <w:t>8</w:t>
      </w:r>
      <w:r w:rsidRPr="00684539">
        <w:rPr>
          <w:rFonts w:ascii="Calibri" w:hAnsi="Calibri"/>
          <w:b/>
          <w:sz w:val="28"/>
          <w:szCs w:val="28"/>
        </w:rPr>
        <w:t>-</w:t>
      </w:r>
      <w:r w:rsidR="00684539" w:rsidRPr="00684539">
        <w:rPr>
          <w:rFonts w:ascii="Calibri" w:hAnsi="Calibri"/>
          <w:b/>
          <w:sz w:val="28"/>
          <w:szCs w:val="28"/>
        </w:rPr>
        <w:t>1</w:t>
      </w:r>
      <w:r w:rsidR="00866C39">
        <w:rPr>
          <w:rFonts w:ascii="Calibri" w:hAnsi="Calibri"/>
          <w:b/>
          <w:sz w:val="28"/>
          <w:szCs w:val="28"/>
        </w:rPr>
        <w:t>0</w:t>
      </w:r>
    </w:p>
    <w:bookmarkEnd w:id="0"/>
    <w:p w:rsidR="008D6FBA" w:rsidRPr="008D6FBA" w:rsidRDefault="008D6FBA" w:rsidP="00AE6645">
      <w:pPr>
        <w:rPr>
          <w:rFonts w:ascii="Calibri" w:hAnsi="Calibri" w:cs="Calibri"/>
          <w:sz w:val="28"/>
          <w:szCs w:val="28"/>
          <w:highlight w:val="yellow"/>
          <w:lang w:val="en-GB"/>
        </w:rPr>
      </w:pPr>
    </w:p>
    <w:p w:rsidR="000B26D3" w:rsidRPr="00AE6645" w:rsidRDefault="000B26D3" w:rsidP="00684539">
      <w:pPr>
        <w:jc w:val="center"/>
        <w:rPr>
          <w:rFonts w:ascii="Calibri" w:hAnsi="Calibri" w:cs="Calibri"/>
          <w:b/>
          <w:sz w:val="28"/>
          <w:szCs w:val="28"/>
          <w:lang w:val="en-GB"/>
        </w:rPr>
      </w:pPr>
      <w:r w:rsidRPr="00AE6645">
        <w:rPr>
          <w:rFonts w:ascii="Calibri" w:hAnsi="Calibri" w:cs="Calibri"/>
          <w:b/>
          <w:sz w:val="28"/>
          <w:szCs w:val="28"/>
          <w:lang w:val="en-GB"/>
        </w:rPr>
        <w:t>Contracting Parties with outstanding annual contributions</w:t>
      </w:r>
    </w:p>
    <w:p w:rsidR="000B26D3" w:rsidRPr="008D6FBA" w:rsidRDefault="000B26D3" w:rsidP="000B26D3">
      <w:pPr>
        <w:autoSpaceDE w:val="0"/>
        <w:autoSpaceDN w:val="0"/>
        <w:adjustRightInd w:val="0"/>
        <w:rPr>
          <w:rFonts w:ascii="Calibri" w:hAnsi="Calibri" w:cs="Calibri"/>
          <w:sz w:val="20"/>
          <w:szCs w:val="20"/>
        </w:rPr>
      </w:pPr>
    </w:p>
    <w:p w:rsidR="003B7B1C" w:rsidRDefault="003B7B1C" w:rsidP="000B26D3">
      <w:pPr>
        <w:autoSpaceDE w:val="0"/>
        <w:autoSpaceDN w:val="0"/>
        <w:adjustRightInd w:val="0"/>
        <w:rPr>
          <w:rFonts w:ascii="Calibri" w:hAnsi="Calibri" w:cs="Calibri"/>
          <w:sz w:val="20"/>
          <w:szCs w:val="20"/>
        </w:rPr>
      </w:pPr>
    </w:p>
    <w:p w:rsidR="000B26D3" w:rsidRDefault="00755D39" w:rsidP="000B26D3">
      <w:pPr>
        <w:autoSpaceDE w:val="0"/>
        <w:autoSpaceDN w:val="0"/>
        <w:adjustRightInd w:val="0"/>
        <w:rPr>
          <w:rFonts w:ascii="Calibri" w:hAnsi="Calibri" w:cs="Calibri"/>
          <w:sz w:val="20"/>
          <w:szCs w:val="20"/>
        </w:rPr>
      </w:pPr>
      <w:r w:rsidRPr="00755D39">
        <w:rPr>
          <w:noProof/>
          <w:szCs w:val="20"/>
          <w:lang w:val="en-GB" w:eastAsia="en-GB"/>
        </w:rPr>
      </w:r>
      <w:r w:rsidRPr="00755D39">
        <w:rPr>
          <w:noProof/>
          <w:szCs w:val="20"/>
          <w:lang w:val="en-GB" w:eastAsia="en-GB"/>
        </w:rPr>
        <w:pict>
          <v:shapetype id="_x0000_t202" coordsize="21600,21600" o:spt="202" path="m,l,21600r21600,l21600,xe">
            <v:stroke joinstyle="miter"/>
            <v:path gradientshapeok="t" o:connecttype="rect"/>
          </v:shapetype>
          <v:shape id="Text Box 5" o:spid="_x0000_s1026" type="#_x0000_t202" style="width:460.05pt;height:68.2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">
            <v:textbox>
              <w:txbxContent>
                <w:p w:rsidR="009773EC" w:rsidRPr="00DF5A86" w:rsidRDefault="009773EC" w:rsidP="000B26D3">
                  <w:pPr>
                    <w:rPr>
                      <w:rFonts w:ascii="Calibri" w:hAnsi="Calibri"/>
                      <w:b/>
                      <w:bCs/>
                      <w:sz w:val="22"/>
                      <w:szCs w:val="22"/>
                    </w:rPr>
                  </w:pPr>
                  <w:r w:rsidRPr="00DF5A86">
                    <w:rPr>
                      <w:rFonts w:ascii="Calibri" w:hAnsi="Calibri"/>
                      <w:b/>
                      <w:bCs/>
                      <w:sz w:val="22"/>
                      <w:szCs w:val="22"/>
                    </w:rPr>
                    <w:t xml:space="preserve">Actions requested: </w:t>
                  </w:r>
                </w:p>
                <w:p w:rsidR="009773EC" w:rsidRPr="00DF5A86" w:rsidRDefault="009773EC" w:rsidP="00AE6645">
                  <w:pPr>
                    <w:pStyle w:val="ColorfulList-Accent11"/>
                    <w:numPr>
                      <w:ilvl w:val="0"/>
                      <w:numId w:val="43"/>
                    </w:numPr>
                    <w:spacing w:after="0" w:line="240" w:lineRule="auto"/>
                    <w:ind w:left="426" w:hanging="426"/>
                  </w:pPr>
                  <w:r w:rsidRPr="00DF5A86">
                    <w:t xml:space="preserve">The Standing Committee is </w:t>
                  </w:r>
                  <w:r w:rsidRPr="00DF5A86">
                    <w:rPr>
                      <w:rFonts w:cs="Calibri"/>
                    </w:rPr>
                    <w:t>invited to note the current status of Parties’ outstanding annual contributions and actions taken and planned by the Secretariat to stimulate the payment of arrears</w:t>
                  </w:r>
                  <w:r w:rsidRPr="00DF5A86">
                    <w:t>.</w:t>
                  </w:r>
                </w:p>
              </w:txbxContent>
            </v:textbox>
            <w10:wrap type="none"/>
            <w10:anchorlock/>
          </v:shape>
        </w:pict>
      </w:r>
    </w:p>
    <w:p w:rsidR="000B26D3" w:rsidRDefault="000B26D3" w:rsidP="000B26D3">
      <w:pPr>
        <w:autoSpaceDE w:val="0"/>
        <w:autoSpaceDN w:val="0"/>
        <w:adjustRightInd w:val="0"/>
        <w:rPr>
          <w:rFonts w:ascii="Calibri" w:hAnsi="Calibri" w:cs="Calibri"/>
          <w:sz w:val="20"/>
          <w:szCs w:val="20"/>
        </w:rPr>
      </w:pPr>
    </w:p>
    <w:p w:rsidR="00314C1E" w:rsidRPr="00F322D4" w:rsidRDefault="00314C1E" w:rsidP="000B26D3">
      <w:pPr>
        <w:autoSpaceDE w:val="0"/>
        <w:autoSpaceDN w:val="0"/>
        <w:adjustRightInd w:val="0"/>
        <w:rPr>
          <w:rFonts w:ascii="Calibri" w:hAnsi="Calibri" w:cs="Calibri"/>
          <w:sz w:val="20"/>
          <w:szCs w:val="20"/>
        </w:rPr>
      </w:pPr>
    </w:p>
    <w:p w:rsidR="000B26D3" w:rsidRPr="00DF5A86" w:rsidRDefault="000B26D3" w:rsidP="000B26D3">
      <w:pPr>
        <w:autoSpaceDE w:val="0"/>
        <w:autoSpaceDN w:val="0"/>
        <w:adjustRightInd w:val="0"/>
        <w:rPr>
          <w:rFonts w:ascii="Calibri" w:hAnsi="Calibri" w:cs="Calibri"/>
          <w:b/>
          <w:sz w:val="22"/>
          <w:szCs w:val="22"/>
        </w:rPr>
      </w:pPr>
      <w:r w:rsidRPr="00DF5A86">
        <w:rPr>
          <w:rFonts w:ascii="Calibri" w:hAnsi="Calibri" w:cs="Calibri"/>
          <w:b/>
          <w:sz w:val="22"/>
          <w:szCs w:val="22"/>
        </w:rPr>
        <w:t>Background</w:t>
      </w:r>
    </w:p>
    <w:p w:rsidR="000B26D3" w:rsidRPr="00DF5A86" w:rsidRDefault="000B26D3" w:rsidP="000B26D3">
      <w:pPr>
        <w:autoSpaceDE w:val="0"/>
        <w:autoSpaceDN w:val="0"/>
        <w:adjustRightInd w:val="0"/>
        <w:rPr>
          <w:rFonts w:ascii="Calibri" w:hAnsi="Calibri" w:cs="Calibri"/>
          <w:sz w:val="22"/>
          <w:szCs w:val="22"/>
        </w:rPr>
      </w:pPr>
    </w:p>
    <w:p w:rsidR="000B26D3" w:rsidRPr="00DF5A86" w:rsidRDefault="00A5446F" w:rsidP="000B26D3">
      <w:pPr>
        <w:numPr>
          <w:ilvl w:val="0"/>
          <w:numId w:val="39"/>
        </w:numPr>
        <w:autoSpaceDE w:val="0"/>
        <w:autoSpaceDN w:val="0"/>
        <w:adjustRightInd w:val="0"/>
        <w:ind w:left="426" w:hanging="426"/>
        <w:rPr>
          <w:rFonts w:ascii="Calibri" w:hAnsi="Calibri" w:cs="Calibri"/>
          <w:sz w:val="22"/>
          <w:szCs w:val="22"/>
        </w:rPr>
      </w:pPr>
      <w:r w:rsidRPr="00130463">
        <w:rPr>
          <w:rFonts w:ascii="Calibri" w:hAnsi="Calibri" w:cs="Calibri"/>
          <w:sz w:val="22"/>
          <w:szCs w:val="22"/>
        </w:rPr>
        <w:t xml:space="preserve">Article 6.6 of the Convention </w:t>
      </w:r>
      <w:r w:rsidR="00950216">
        <w:rPr>
          <w:rFonts w:ascii="Calibri" w:hAnsi="Calibri" w:cs="Calibri"/>
          <w:sz w:val="22"/>
          <w:szCs w:val="22"/>
        </w:rPr>
        <w:t>states:</w:t>
      </w:r>
      <w:r w:rsidRPr="00130463">
        <w:rPr>
          <w:rFonts w:ascii="Calibri" w:hAnsi="Calibri" w:cs="Calibri"/>
          <w:sz w:val="22"/>
          <w:szCs w:val="22"/>
        </w:rPr>
        <w:t xml:space="preserve"> “Each Contracting Party shall contribute to the budget according to a scale of contributions adopted by unanimity of the Contracting Parties present and voting at a meeting of the ordinary Conference of the Contracting Parties”.</w:t>
      </w:r>
      <w:r>
        <w:rPr>
          <w:rFonts w:ascii="Calibri" w:hAnsi="Calibri" w:cs="Calibri"/>
          <w:sz w:val="22"/>
          <w:szCs w:val="22"/>
        </w:rPr>
        <w:t xml:space="preserve"> </w:t>
      </w:r>
    </w:p>
    <w:p w:rsidR="000B26D3" w:rsidRPr="00DF5A86" w:rsidRDefault="000B26D3" w:rsidP="000B26D3">
      <w:pPr>
        <w:autoSpaceDE w:val="0"/>
        <w:autoSpaceDN w:val="0"/>
        <w:adjustRightInd w:val="0"/>
        <w:rPr>
          <w:rFonts w:ascii="Calibri" w:hAnsi="Calibri" w:cs="Calibri"/>
          <w:sz w:val="22"/>
          <w:szCs w:val="22"/>
        </w:rPr>
      </w:pPr>
    </w:p>
    <w:p w:rsidR="000B26D3" w:rsidRPr="00DF5A86" w:rsidRDefault="00A5446F" w:rsidP="000B26D3">
      <w:pPr>
        <w:numPr>
          <w:ilvl w:val="0"/>
          <w:numId w:val="39"/>
        </w:numPr>
        <w:autoSpaceDE w:val="0"/>
        <w:autoSpaceDN w:val="0"/>
        <w:adjustRightInd w:val="0"/>
        <w:ind w:left="426" w:hanging="426"/>
        <w:rPr>
          <w:rFonts w:ascii="Calibri" w:hAnsi="Calibri" w:cs="Calibri"/>
          <w:sz w:val="22"/>
          <w:szCs w:val="22"/>
        </w:rPr>
      </w:pPr>
      <w:r w:rsidRPr="00DF5A86">
        <w:rPr>
          <w:rFonts w:ascii="Calibri" w:hAnsi="Calibri" w:cs="Calibri"/>
          <w:sz w:val="22"/>
          <w:szCs w:val="22"/>
        </w:rPr>
        <w:t>Annual (assessed) contributions from Parties are us</w:t>
      </w:r>
      <w:r w:rsidR="00950216">
        <w:rPr>
          <w:rFonts w:ascii="Calibri" w:hAnsi="Calibri" w:cs="Calibri"/>
          <w:sz w:val="22"/>
          <w:szCs w:val="22"/>
        </w:rPr>
        <w:t>ed to finance the Conventions’ C</w:t>
      </w:r>
      <w:r w:rsidRPr="00DF5A86">
        <w:rPr>
          <w:rFonts w:ascii="Calibri" w:hAnsi="Calibri" w:cs="Calibri"/>
          <w:sz w:val="22"/>
          <w:szCs w:val="22"/>
        </w:rPr>
        <w:t>ore budget.</w:t>
      </w:r>
      <w:r>
        <w:rPr>
          <w:rFonts w:ascii="Calibri" w:hAnsi="Calibri" w:cs="Calibri"/>
          <w:sz w:val="22"/>
          <w:szCs w:val="22"/>
        </w:rPr>
        <w:t xml:space="preserve"> </w:t>
      </w:r>
      <w:r w:rsidR="000B26D3" w:rsidRPr="00DF5A86">
        <w:rPr>
          <w:rFonts w:ascii="Calibri" w:hAnsi="Calibri" w:cs="Calibri"/>
          <w:sz w:val="22"/>
          <w:szCs w:val="22"/>
        </w:rPr>
        <w:t>Each year, the Secretariat invoices Parties for their annual contributions. Swiss franc invoicing is based upon the approved Core budget and the current UN Scale of Assessments. (The current UN Scale of Assessments is adjusted on a pro rata basis to reflect the actual membership of the Convention at the beginning of the year</w:t>
      </w:r>
      <w:r w:rsidR="00314C1E">
        <w:rPr>
          <w:rFonts w:ascii="Calibri" w:hAnsi="Calibri" w:cs="Calibri"/>
          <w:sz w:val="22"/>
          <w:szCs w:val="22"/>
        </w:rPr>
        <w:t>.</w:t>
      </w:r>
      <w:r w:rsidR="000B26D3" w:rsidRPr="00DF5A86">
        <w:rPr>
          <w:rFonts w:ascii="Calibri" w:hAnsi="Calibri" w:cs="Calibri"/>
          <w:sz w:val="22"/>
          <w:szCs w:val="22"/>
        </w:rPr>
        <w:t xml:space="preserve">) Income is recognized on invoicing and a receivable </w:t>
      </w:r>
      <w:r w:rsidR="00DF4E55">
        <w:rPr>
          <w:rFonts w:ascii="Calibri" w:hAnsi="Calibri" w:cs="Calibri"/>
          <w:sz w:val="22"/>
          <w:szCs w:val="22"/>
        </w:rPr>
        <w:t xml:space="preserve">is </w:t>
      </w:r>
      <w:r w:rsidR="000B26D3" w:rsidRPr="00DF5A86">
        <w:rPr>
          <w:rFonts w:ascii="Calibri" w:hAnsi="Calibri" w:cs="Calibri"/>
          <w:sz w:val="22"/>
          <w:szCs w:val="22"/>
        </w:rPr>
        <w:t>recorded, assuming full collection.</w:t>
      </w:r>
    </w:p>
    <w:p w:rsidR="000B26D3" w:rsidRPr="00DF5A86" w:rsidRDefault="000B26D3" w:rsidP="000B26D3">
      <w:pPr>
        <w:autoSpaceDE w:val="0"/>
        <w:autoSpaceDN w:val="0"/>
        <w:adjustRightInd w:val="0"/>
        <w:rPr>
          <w:rFonts w:ascii="Calibri" w:hAnsi="Calibri" w:cs="Calibri"/>
          <w:sz w:val="22"/>
          <w:szCs w:val="22"/>
        </w:rPr>
      </w:pPr>
    </w:p>
    <w:p w:rsidR="000B26D3" w:rsidRPr="00DF5A86" w:rsidRDefault="000B26D3" w:rsidP="000B26D3">
      <w:pPr>
        <w:numPr>
          <w:ilvl w:val="0"/>
          <w:numId w:val="39"/>
        </w:numPr>
        <w:autoSpaceDE w:val="0"/>
        <w:autoSpaceDN w:val="0"/>
        <w:adjustRightInd w:val="0"/>
        <w:ind w:left="426" w:hanging="426"/>
        <w:rPr>
          <w:rFonts w:ascii="Calibri" w:hAnsi="Calibri" w:cs="Calibri"/>
          <w:sz w:val="22"/>
          <w:szCs w:val="22"/>
        </w:rPr>
      </w:pPr>
      <w:r w:rsidRPr="00DF5A86">
        <w:rPr>
          <w:rFonts w:ascii="Calibri" w:hAnsi="Calibri" w:cs="Calibri"/>
          <w:sz w:val="22"/>
          <w:szCs w:val="22"/>
        </w:rPr>
        <w:t xml:space="preserve">Most Contracting Parties pay their assessed contributions on a timely basis. Some Parties, for a number of (often </w:t>
      </w:r>
      <w:r>
        <w:rPr>
          <w:rFonts w:ascii="Calibri" w:hAnsi="Calibri" w:cs="Calibri"/>
          <w:sz w:val="22"/>
          <w:szCs w:val="22"/>
        </w:rPr>
        <w:t>valid</w:t>
      </w:r>
      <w:r w:rsidRPr="00DF5A86">
        <w:rPr>
          <w:rFonts w:ascii="Calibri" w:hAnsi="Calibri" w:cs="Calibri"/>
          <w:sz w:val="22"/>
          <w:szCs w:val="22"/>
        </w:rPr>
        <w:t xml:space="preserve">) reasons, do not pay their contributions on such a timely basis, and sometimes not in the year in which they fall due. The Secretariat is regularly in touch with these Parties and is able to agree payments at specified future dates, without this severely </w:t>
      </w:r>
      <w:r>
        <w:rPr>
          <w:rFonts w:ascii="Calibri" w:hAnsi="Calibri" w:cs="Calibri"/>
          <w:sz w:val="22"/>
          <w:szCs w:val="22"/>
        </w:rPr>
        <w:t>affecting</w:t>
      </w:r>
      <w:r w:rsidRPr="00DF5A86">
        <w:rPr>
          <w:rFonts w:ascii="Calibri" w:hAnsi="Calibri" w:cs="Calibri"/>
          <w:sz w:val="22"/>
          <w:szCs w:val="22"/>
        </w:rPr>
        <w:t xml:space="preserve"> the operations of the Convention or the Secretariat.</w:t>
      </w:r>
    </w:p>
    <w:p w:rsidR="000B26D3" w:rsidRPr="00DF5A86" w:rsidRDefault="000B26D3" w:rsidP="000B26D3">
      <w:pPr>
        <w:autoSpaceDE w:val="0"/>
        <w:autoSpaceDN w:val="0"/>
        <w:adjustRightInd w:val="0"/>
        <w:rPr>
          <w:rFonts w:ascii="Calibri" w:hAnsi="Calibri" w:cs="Calibri"/>
          <w:sz w:val="22"/>
          <w:szCs w:val="22"/>
        </w:rPr>
      </w:pPr>
    </w:p>
    <w:p w:rsidR="000B26D3" w:rsidRPr="00DF5A86" w:rsidRDefault="000B26D3" w:rsidP="000B26D3">
      <w:pPr>
        <w:numPr>
          <w:ilvl w:val="0"/>
          <w:numId w:val="39"/>
        </w:numPr>
        <w:autoSpaceDE w:val="0"/>
        <w:autoSpaceDN w:val="0"/>
        <w:adjustRightInd w:val="0"/>
        <w:ind w:left="426" w:hanging="426"/>
        <w:rPr>
          <w:rFonts w:ascii="Calibri" w:hAnsi="Calibri" w:cs="Calibri"/>
          <w:sz w:val="22"/>
          <w:szCs w:val="22"/>
        </w:rPr>
      </w:pPr>
      <w:r>
        <w:rPr>
          <w:rFonts w:ascii="Calibri" w:hAnsi="Calibri" w:cs="Calibri"/>
          <w:sz w:val="22"/>
          <w:szCs w:val="22"/>
        </w:rPr>
        <w:t>Before</w:t>
      </w:r>
      <w:r w:rsidRPr="00DF5A86">
        <w:rPr>
          <w:rFonts w:ascii="Calibri" w:hAnsi="Calibri" w:cs="Calibri"/>
          <w:sz w:val="22"/>
          <w:szCs w:val="22"/>
        </w:rPr>
        <w:t xml:space="preserve"> each financial year</w:t>
      </w:r>
      <w:r w:rsidR="00A5446F">
        <w:rPr>
          <w:rFonts w:ascii="Calibri" w:hAnsi="Calibri" w:cs="Calibri"/>
          <w:sz w:val="22"/>
          <w:szCs w:val="22"/>
        </w:rPr>
        <w:t xml:space="preserve"> end</w:t>
      </w:r>
      <w:r w:rsidRPr="00DF5A86">
        <w:rPr>
          <w:rFonts w:ascii="Calibri" w:hAnsi="Calibri" w:cs="Calibri"/>
          <w:sz w:val="22"/>
          <w:szCs w:val="22"/>
        </w:rPr>
        <w:t xml:space="preserve">, the Secretariat </w:t>
      </w:r>
      <w:r>
        <w:rPr>
          <w:rFonts w:ascii="Calibri" w:hAnsi="Calibri" w:cs="Calibri"/>
          <w:sz w:val="22"/>
          <w:szCs w:val="22"/>
        </w:rPr>
        <w:t xml:space="preserve">assesses the </w:t>
      </w:r>
      <w:r w:rsidR="00DF4E55">
        <w:rPr>
          <w:rFonts w:ascii="Calibri" w:hAnsi="Calibri" w:cs="Calibri"/>
          <w:sz w:val="22"/>
          <w:szCs w:val="22"/>
        </w:rPr>
        <w:t xml:space="preserve">status </w:t>
      </w:r>
      <w:r>
        <w:rPr>
          <w:rFonts w:ascii="Calibri" w:hAnsi="Calibri" w:cs="Calibri"/>
          <w:sz w:val="22"/>
          <w:szCs w:val="22"/>
        </w:rPr>
        <w:t xml:space="preserve">of outstanding contributions, </w:t>
      </w:r>
      <w:r w:rsidRPr="00DF5A86">
        <w:rPr>
          <w:rFonts w:ascii="Calibri" w:hAnsi="Calibri" w:cs="Calibri"/>
          <w:sz w:val="22"/>
          <w:szCs w:val="22"/>
        </w:rPr>
        <w:t>based on the amount</w:t>
      </w:r>
      <w:r>
        <w:rPr>
          <w:rFonts w:ascii="Calibri" w:hAnsi="Calibri" w:cs="Calibri"/>
          <w:sz w:val="22"/>
          <w:szCs w:val="22"/>
        </w:rPr>
        <w:t>s</w:t>
      </w:r>
      <w:r w:rsidRPr="00DF5A86">
        <w:rPr>
          <w:rFonts w:ascii="Calibri" w:hAnsi="Calibri" w:cs="Calibri"/>
          <w:sz w:val="22"/>
          <w:szCs w:val="22"/>
        </w:rPr>
        <w:t xml:space="preserve"> and length</w:t>
      </w:r>
      <w:r>
        <w:rPr>
          <w:rFonts w:ascii="Calibri" w:hAnsi="Calibri" w:cs="Calibri"/>
          <w:sz w:val="22"/>
          <w:szCs w:val="22"/>
        </w:rPr>
        <w:t>s</w:t>
      </w:r>
      <w:r w:rsidRPr="00DF5A86">
        <w:rPr>
          <w:rFonts w:ascii="Calibri" w:hAnsi="Calibri" w:cs="Calibri"/>
          <w:sz w:val="22"/>
          <w:szCs w:val="22"/>
        </w:rPr>
        <w:t xml:space="preserve"> of time outstanding, and records a provision </w:t>
      </w:r>
      <w:r>
        <w:rPr>
          <w:rFonts w:ascii="Calibri" w:hAnsi="Calibri" w:cs="Calibri"/>
          <w:sz w:val="22"/>
          <w:szCs w:val="22"/>
        </w:rPr>
        <w:t>accordingly</w:t>
      </w:r>
      <w:r w:rsidRPr="00DF5A86">
        <w:rPr>
          <w:rFonts w:ascii="Calibri" w:hAnsi="Calibri" w:cs="Calibri"/>
          <w:sz w:val="22"/>
          <w:szCs w:val="22"/>
        </w:rPr>
        <w:t>. Every annual increase in the provision reduces the Core funds available to spend.</w:t>
      </w:r>
      <w:r w:rsidRPr="00314C1E">
        <w:rPr>
          <w:rFonts w:ascii="Calibri" w:hAnsi="Calibri"/>
          <w:sz w:val="22"/>
          <w:szCs w:val="22"/>
          <w:vertAlign w:val="superscript"/>
        </w:rPr>
        <w:footnoteReference w:id="1"/>
      </w:r>
    </w:p>
    <w:p w:rsidR="000B26D3" w:rsidRPr="00DF5A86" w:rsidRDefault="000B26D3" w:rsidP="000B26D3">
      <w:pPr>
        <w:autoSpaceDE w:val="0"/>
        <w:autoSpaceDN w:val="0"/>
        <w:adjustRightInd w:val="0"/>
        <w:rPr>
          <w:rFonts w:ascii="Calibri" w:hAnsi="Calibri" w:cs="Calibri"/>
          <w:sz w:val="22"/>
          <w:szCs w:val="22"/>
        </w:rPr>
      </w:pPr>
    </w:p>
    <w:p w:rsidR="000B26D3" w:rsidRPr="00DF5A86" w:rsidRDefault="000B26D3" w:rsidP="000B26D3">
      <w:pPr>
        <w:numPr>
          <w:ilvl w:val="0"/>
          <w:numId w:val="39"/>
        </w:numPr>
        <w:autoSpaceDE w:val="0"/>
        <w:autoSpaceDN w:val="0"/>
        <w:adjustRightInd w:val="0"/>
        <w:ind w:left="426" w:hanging="426"/>
        <w:rPr>
          <w:rFonts w:ascii="Calibri" w:hAnsi="Calibri" w:cs="Calibri"/>
          <w:sz w:val="22"/>
          <w:szCs w:val="22"/>
        </w:rPr>
      </w:pPr>
      <w:r w:rsidRPr="00DF5A86">
        <w:rPr>
          <w:rFonts w:ascii="Calibri" w:hAnsi="Calibri" w:cs="Calibri"/>
          <w:sz w:val="22"/>
          <w:szCs w:val="22"/>
        </w:rPr>
        <w:t xml:space="preserve">Core contributions, outstanding contributions and the provision against them have been gradually increasing over time, </w:t>
      </w:r>
      <w:r>
        <w:rPr>
          <w:rFonts w:ascii="Calibri" w:hAnsi="Calibri" w:cs="Calibri"/>
          <w:sz w:val="22"/>
          <w:szCs w:val="22"/>
        </w:rPr>
        <w:t xml:space="preserve">and </w:t>
      </w:r>
      <w:r w:rsidR="00AE6645">
        <w:rPr>
          <w:rFonts w:ascii="Calibri" w:hAnsi="Calibri" w:cs="Calibri"/>
          <w:sz w:val="22"/>
          <w:szCs w:val="22"/>
        </w:rPr>
        <w:t xml:space="preserve">those </w:t>
      </w:r>
      <w:r>
        <w:rPr>
          <w:rFonts w:ascii="Calibri" w:hAnsi="Calibri" w:cs="Calibri"/>
          <w:sz w:val="22"/>
          <w:szCs w:val="22"/>
        </w:rPr>
        <w:t>since 20</w:t>
      </w:r>
      <w:r w:rsidR="00866C39">
        <w:rPr>
          <w:rFonts w:ascii="Calibri" w:hAnsi="Calibri" w:cs="Calibri"/>
          <w:sz w:val="22"/>
          <w:szCs w:val="22"/>
        </w:rPr>
        <w:t>10</w:t>
      </w:r>
      <w:r w:rsidRPr="00DF5A86">
        <w:rPr>
          <w:rFonts w:ascii="Calibri" w:hAnsi="Calibri" w:cs="Calibri"/>
          <w:sz w:val="22"/>
          <w:szCs w:val="22"/>
        </w:rPr>
        <w:t xml:space="preserve"> </w:t>
      </w:r>
      <w:r w:rsidR="00EB63F1">
        <w:rPr>
          <w:rFonts w:ascii="Calibri" w:hAnsi="Calibri" w:cs="Calibri"/>
          <w:sz w:val="22"/>
          <w:szCs w:val="22"/>
        </w:rPr>
        <w:t>are</w:t>
      </w:r>
      <w:r w:rsidR="00EB63F1" w:rsidRPr="00DF5A86">
        <w:rPr>
          <w:rFonts w:ascii="Calibri" w:hAnsi="Calibri" w:cs="Calibri"/>
          <w:sz w:val="22"/>
          <w:szCs w:val="22"/>
        </w:rPr>
        <w:t xml:space="preserve"> </w:t>
      </w:r>
      <w:r>
        <w:rPr>
          <w:rFonts w:ascii="Calibri" w:hAnsi="Calibri" w:cs="Calibri"/>
          <w:sz w:val="22"/>
          <w:szCs w:val="22"/>
        </w:rPr>
        <w:t>shown in Table 1</w:t>
      </w:r>
    </w:p>
    <w:p w:rsidR="00262C9D" w:rsidRDefault="00262C9D" w:rsidP="00E33904">
      <w:pPr>
        <w:autoSpaceDE w:val="0"/>
        <w:autoSpaceDN w:val="0"/>
        <w:adjustRightInd w:val="0"/>
        <w:rPr>
          <w:rFonts w:ascii="Calibri" w:hAnsi="Calibri" w:cs="Calibri"/>
          <w:sz w:val="22"/>
          <w:szCs w:val="22"/>
        </w:rPr>
      </w:pPr>
    </w:p>
    <w:p w:rsidR="00AE6645" w:rsidRDefault="00AE6645">
      <w:pPr>
        <w:rPr>
          <w:rFonts w:ascii="Calibri" w:hAnsi="Calibri" w:cs="Calibri"/>
          <w:sz w:val="22"/>
          <w:szCs w:val="22"/>
        </w:rPr>
      </w:pPr>
      <w:r>
        <w:rPr>
          <w:rFonts w:ascii="Calibri" w:hAnsi="Calibri" w:cs="Calibri"/>
          <w:sz w:val="22"/>
          <w:szCs w:val="22"/>
        </w:rPr>
        <w:br w:type="page"/>
      </w:r>
    </w:p>
    <w:p w:rsidR="000B26D3" w:rsidRDefault="000B26D3" w:rsidP="00E33904">
      <w:pPr>
        <w:autoSpaceDE w:val="0"/>
        <w:autoSpaceDN w:val="0"/>
        <w:adjustRightInd w:val="0"/>
        <w:rPr>
          <w:rFonts w:ascii="Calibri" w:hAnsi="Calibri" w:cs="Calibri"/>
          <w:sz w:val="22"/>
          <w:szCs w:val="22"/>
        </w:rPr>
      </w:pPr>
      <w:r>
        <w:rPr>
          <w:rFonts w:ascii="Calibri" w:hAnsi="Calibri" w:cs="Calibri"/>
          <w:sz w:val="22"/>
          <w:szCs w:val="22"/>
        </w:rPr>
        <w:lastRenderedPageBreak/>
        <w:t>Table 1: Outstanding contributions and pr</w:t>
      </w:r>
      <w:r w:rsidR="00950216">
        <w:rPr>
          <w:rFonts w:ascii="Calibri" w:hAnsi="Calibri" w:cs="Calibri"/>
          <w:sz w:val="22"/>
          <w:szCs w:val="22"/>
        </w:rPr>
        <w:t>ovision for non-collection, 2010</w:t>
      </w:r>
      <w:r>
        <w:rPr>
          <w:rFonts w:ascii="Calibri" w:hAnsi="Calibri" w:cs="Calibri"/>
          <w:sz w:val="22"/>
          <w:szCs w:val="22"/>
        </w:rPr>
        <w:t>-201</w:t>
      </w:r>
      <w:r w:rsidR="00866C39">
        <w:rPr>
          <w:rFonts w:ascii="Calibri" w:hAnsi="Calibri" w:cs="Calibri"/>
          <w:sz w:val="22"/>
          <w:szCs w:val="22"/>
        </w:rPr>
        <w:t>4</w:t>
      </w:r>
    </w:p>
    <w:p w:rsidR="00262C9D" w:rsidRDefault="00262C9D" w:rsidP="00E33904">
      <w:pPr>
        <w:autoSpaceDE w:val="0"/>
        <w:autoSpaceDN w:val="0"/>
        <w:adjustRightInd w:val="0"/>
        <w:rPr>
          <w:rFonts w:ascii="Calibri" w:hAnsi="Calibri" w:cs="Calibri"/>
          <w:sz w:val="22"/>
          <w:szCs w:val="22"/>
        </w:rPr>
      </w:pPr>
    </w:p>
    <w:tbl>
      <w:tblPr>
        <w:tblW w:w="9073" w:type="dxa"/>
        <w:tblInd w:w="5" w:type="dxa"/>
        <w:tblLayout w:type="fixed"/>
        <w:tblCellMar>
          <w:left w:w="0" w:type="dxa"/>
          <w:right w:w="0" w:type="dxa"/>
        </w:tblCellMar>
        <w:tblLook w:val="0000"/>
      </w:tblPr>
      <w:tblGrid>
        <w:gridCol w:w="3828"/>
        <w:gridCol w:w="1049"/>
        <w:gridCol w:w="1049"/>
        <w:gridCol w:w="1049"/>
        <w:gridCol w:w="1049"/>
        <w:gridCol w:w="1049"/>
      </w:tblGrid>
      <w:tr w:rsidR="0019401F" w:rsidRPr="00DF5A86" w:rsidTr="0019401F">
        <w:trPr>
          <w:trHeight w:hRule="exact" w:val="281"/>
        </w:trPr>
        <w:tc>
          <w:tcPr>
            <w:tcW w:w="3828" w:type="dxa"/>
            <w:tcBorders>
              <w:top w:val="single" w:sz="4" w:space="0" w:color="000000"/>
              <w:left w:val="single" w:sz="4" w:space="0" w:color="000000"/>
              <w:bottom w:val="single" w:sz="4" w:space="0" w:color="000000"/>
              <w:right w:val="single" w:sz="4" w:space="0" w:color="000000"/>
            </w:tcBorders>
          </w:tcPr>
          <w:p w:rsidR="0019401F" w:rsidRPr="00DF5A86" w:rsidRDefault="0019401F">
            <w:pPr>
              <w:autoSpaceDE w:val="0"/>
              <w:autoSpaceDN w:val="0"/>
              <w:adjustRightInd w:val="0"/>
              <w:rPr>
                <w:rFonts w:ascii="Calibri" w:hAnsi="Calibri" w:cs="Calibri"/>
                <w:sz w:val="22"/>
                <w:szCs w:val="22"/>
              </w:rPr>
            </w:pPr>
          </w:p>
        </w:tc>
        <w:tc>
          <w:tcPr>
            <w:tcW w:w="1049" w:type="dxa"/>
            <w:tcBorders>
              <w:top w:val="single" w:sz="4" w:space="0" w:color="000000"/>
              <w:left w:val="single" w:sz="4" w:space="0" w:color="000000"/>
              <w:bottom w:val="single" w:sz="4" w:space="0" w:color="000000"/>
              <w:right w:val="single" w:sz="4" w:space="0" w:color="000000"/>
            </w:tcBorders>
          </w:tcPr>
          <w:p w:rsidR="0019401F" w:rsidRPr="00DF5A86" w:rsidRDefault="0019401F" w:rsidP="000B26D3">
            <w:pPr>
              <w:autoSpaceDE w:val="0"/>
              <w:autoSpaceDN w:val="0"/>
              <w:adjustRightInd w:val="0"/>
              <w:spacing w:line="269" w:lineRule="exact"/>
              <w:ind w:left="57" w:right="57"/>
              <w:jc w:val="center"/>
              <w:rPr>
                <w:rFonts w:ascii="Calibri" w:hAnsi="Calibri" w:cs="Calibri"/>
                <w:sz w:val="22"/>
                <w:szCs w:val="22"/>
              </w:rPr>
            </w:pPr>
            <w:r w:rsidRPr="00DF5A86">
              <w:rPr>
                <w:rFonts w:ascii="Calibri" w:hAnsi="Calibri" w:cs="Calibri"/>
                <w:b/>
                <w:bCs/>
                <w:position w:val="1"/>
                <w:sz w:val="22"/>
                <w:szCs w:val="22"/>
              </w:rPr>
              <w:t>2010</w:t>
            </w:r>
          </w:p>
        </w:tc>
        <w:tc>
          <w:tcPr>
            <w:tcW w:w="1049" w:type="dxa"/>
            <w:tcBorders>
              <w:top w:val="single" w:sz="4" w:space="0" w:color="000000"/>
              <w:left w:val="single" w:sz="4" w:space="0" w:color="000000"/>
              <w:bottom w:val="single" w:sz="4" w:space="0" w:color="000000"/>
              <w:right w:val="single" w:sz="4" w:space="0" w:color="000000"/>
            </w:tcBorders>
          </w:tcPr>
          <w:p w:rsidR="0019401F" w:rsidRPr="00DF5A86" w:rsidRDefault="0019401F" w:rsidP="000B26D3">
            <w:pPr>
              <w:autoSpaceDE w:val="0"/>
              <w:autoSpaceDN w:val="0"/>
              <w:adjustRightInd w:val="0"/>
              <w:spacing w:line="269" w:lineRule="exact"/>
              <w:ind w:left="57" w:right="57"/>
              <w:jc w:val="center"/>
              <w:rPr>
                <w:rFonts w:ascii="Calibri" w:hAnsi="Calibri" w:cs="Calibri"/>
                <w:sz w:val="22"/>
                <w:szCs w:val="22"/>
              </w:rPr>
            </w:pPr>
            <w:r w:rsidRPr="00DF5A86">
              <w:rPr>
                <w:rFonts w:ascii="Calibri" w:hAnsi="Calibri" w:cs="Calibri"/>
                <w:b/>
                <w:bCs/>
                <w:position w:val="1"/>
                <w:sz w:val="22"/>
                <w:szCs w:val="22"/>
              </w:rPr>
              <w:t>2011</w:t>
            </w:r>
          </w:p>
        </w:tc>
        <w:tc>
          <w:tcPr>
            <w:tcW w:w="1049" w:type="dxa"/>
            <w:tcBorders>
              <w:top w:val="single" w:sz="4" w:space="0" w:color="000000"/>
              <w:left w:val="single" w:sz="4" w:space="0" w:color="000000"/>
              <w:bottom w:val="single" w:sz="4" w:space="0" w:color="000000"/>
              <w:right w:val="single" w:sz="4" w:space="0" w:color="000000"/>
            </w:tcBorders>
          </w:tcPr>
          <w:p w:rsidR="0019401F" w:rsidRPr="00DF5A86" w:rsidRDefault="0019401F" w:rsidP="000B26D3">
            <w:pPr>
              <w:autoSpaceDE w:val="0"/>
              <w:autoSpaceDN w:val="0"/>
              <w:adjustRightInd w:val="0"/>
              <w:spacing w:line="269" w:lineRule="exact"/>
              <w:ind w:left="57" w:right="57"/>
              <w:jc w:val="center"/>
              <w:rPr>
                <w:rFonts w:ascii="Calibri" w:hAnsi="Calibri" w:cs="Calibri"/>
                <w:b/>
                <w:bCs/>
                <w:position w:val="1"/>
                <w:sz w:val="22"/>
                <w:szCs w:val="22"/>
              </w:rPr>
            </w:pPr>
            <w:r w:rsidRPr="00DF5A86">
              <w:rPr>
                <w:rFonts w:ascii="Calibri" w:hAnsi="Calibri" w:cs="Calibri"/>
                <w:b/>
                <w:bCs/>
                <w:position w:val="1"/>
                <w:sz w:val="22"/>
                <w:szCs w:val="22"/>
              </w:rPr>
              <w:t>2012</w:t>
            </w:r>
          </w:p>
        </w:tc>
        <w:tc>
          <w:tcPr>
            <w:tcW w:w="1049" w:type="dxa"/>
            <w:tcBorders>
              <w:top w:val="single" w:sz="4" w:space="0" w:color="000000"/>
              <w:left w:val="single" w:sz="4" w:space="0" w:color="000000"/>
              <w:bottom w:val="single" w:sz="4" w:space="0" w:color="000000"/>
              <w:right w:val="single" w:sz="4" w:space="0" w:color="000000"/>
            </w:tcBorders>
          </w:tcPr>
          <w:p w:rsidR="0019401F" w:rsidRPr="00DF5A86" w:rsidRDefault="0019401F" w:rsidP="000B26D3">
            <w:pPr>
              <w:autoSpaceDE w:val="0"/>
              <w:autoSpaceDN w:val="0"/>
              <w:adjustRightInd w:val="0"/>
              <w:spacing w:line="269" w:lineRule="exact"/>
              <w:ind w:left="57" w:right="57"/>
              <w:jc w:val="center"/>
              <w:rPr>
                <w:rFonts w:ascii="Calibri" w:hAnsi="Calibri" w:cs="Calibri"/>
                <w:b/>
                <w:bCs/>
                <w:position w:val="1"/>
                <w:sz w:val="22"/>
                <w:szCs w:val="22"/>
              </w:rPr>
            </w:pPr>
            <w:r w:rsidRPr="00DF5A86">
              <w:rPr>
                <w:rFonts w:ascii="Calibri" w:hAnsi="Calibri" w:cs="Calibri"/>
                <w:b/>
                <w:bCs/>
                <w:position w:val="1"/>
                <w:sz w:val="22"/>
                <w:szCs w:val="22"/>
              </w:rPr>
              <w:t>2013</w:t>
            </w:r>
          </w:p>
        </w:tc>
        <w:tc>
          <w:tcPr>
            <w:tcW w:w="1049" w:type="dxa"/>
            <w:tcBorders>
              <w:top w:val="single" w:sz="4" w:space="0" w:color="000000"/>
              <w:left w:val="single" w:sz="4" w:space="0" w:color="000000"/>
              <w:bottom w:val="single" w:sz="4" w:space="0" w:color="000000"/>
              <w:right w:val="single" w:sz="4" w:space="0" w:color="000000"/>
            </w:tcBorders>
          </w:tcPr>
          <w:p w:rsidR="0019401F" w:rsidRPr="00DF5A86" w:rsidRDefault="0019401F" w:rsidP="000B26D3">
            <w:pPr>
              <w:autoSpaceDE w:val="0"/>
              <w:autoSpaceDN w:val="0"/>
              <w:adjustRightInd w:val="0"/>
              <w:spacing w:line="269" w:lineRule="exact"/>
              <w:ind w:left="57" w:right="57"/>
              <w:jc w:val="center"/>
              <w:rPr>
                <w:rFonts w:ascii="Calibri" w:hAnsi="Calibri" w:cs="Calibri"/>
                <w:b/>
                <w:bCs/>
                <w:position w:val="1"/>
                <w:sz w:val="22"/>
                <w:szCs w:val="22"/>
              </w:rPr>
            </w:pPr>
            <w:r>
              <w:rPr>
                <w:rFonts w:ascii="Calibri" w:hAnsi="Calibri" w:cs="Calibri"/>
                <w:b/>
                <w:bCs/>
                <w:position w:val="1"/>
                <w:sz w:val="22"/>
                <w:szCs w:val="22"/>
              </w:rPr>
              <w:t>2014</w:t>
            </w:r>
          </w:p>
        </w:tc>
      </w:tr>
      <w:tr w:rsidR="0019401F" w:rsidRPr="00DF5A86" w:rsidTr="0019401F">
        <w:trPr>
          <w:trHeight w:hRule="exact" w:val="280"/>
        </w:trPr>
        <w:tc>
          <w:tcPr>
            <w:tcW w:w="3828" w:type="dxa"/>
            <w:tcBorders>
              <w:top w:val="single" w:sz="4" w:space="0" w:color="000000"/>
              <w:left w:val="single" w:sz="4" w:space="0" w:color="000000"/>
              <w:bottom w:val="single" w:sz="4" w:space="0" w:color="000000"/>
              <w:right w:val="single" w:sz="4" w:space="0" w:color="000000"/>
            </w:tcBorders>
          </w:tcPr>
          <w:p w:rsidR="0019401F" w:rsidRPr="00DF5A86" w:rsidRDefault="0019401F">
            <w:pPr>
              <w:autoSpaceDE w:val="0"/>
              <w:autoSpaceDN w:val="0"/>
              <w:adjustRightInd w:val="0"/>
              <w:rPr>
                <w:rFonts w:ascii="Calibri" w:hAnsi="Calibri" w:cs="Calibri"/>
                <w:sz w:val="22"/>
                <w:szCs w:val="22"/>
              </w:rPr>
            </w:pPr>
          </w:p>
        </w:tc>
        <w:tc>
          <w:tcPr>
            <w:tcW w:w="1049" w:type="dxa"/>
            <w:tcBorders>
              <w:top w:val="single" w:sz="4" w:space="0" w:color="000000"/>
              <w:left w:val="single" w:sz="4" w:space="0" w:color="000000"/>
              <w:bottom w:val="single" w:sz="4" w:space="0" w:color="000000"/>
              <w:right w:val="single" w:sz="4" w:space="0" w:color="000000"/>
            </w:tcBorders>
          </w:tcPr>
          <w:p w:rsidR="0019401F" w:rsidRPr="00DF5A86" w:rsidRDefault="0019401F" w:rsidP="000B26D3">
            <w:pPr>
              <w:autoSpaceDE w:val="0"/>
              <w:autoSpaceDN w:val="0"/>
              <w:adjustRightInd w:val="0"/>
              <w:spacing w:line="268" w:lineRule="exact"/>
              <w:ind w:left="222" w:right="-20"/>
              <w:rPr>
                <w:rFonts w:ascii="Calibri" w:hAnsi="Calibri" w:cs="Calibri"/>
                <w:sz w:val="22"/>
                <w:szCs w:val="22"/>
              </w:rPr>
            </w:pPr>
            <w:r w:rsidRPr="00DF5A86">
              <w:rPr>
                <w:rFonts w:ascii="Calibri" w:hAnsi="Calibri" w:cs="Calibri"/>
                <w:b/>
                <w:bCs/>
                <w:position w:val="1"/>
                <w:sz w:val="22"/>
                <w:szCs w:val="22"/>
              </w:rPr>
              <w:t>CHF’000</w:t>
            </w:r>
          </w:p>
        </w:tc>
        <w:tc>
          <w:tcPr>
            <w:tcW w:w="1049" w:type="dxa"/>
            <w:tcBorders>
              <w:top w:val="single" w:sz="4" w:space="0" w:color="000000"/>
              <w:left w:val="single" w:sz="4" w:space="0" w:color="000000"/>
              <w:bottom w:val="single" w:sz="4" w:space="0" w:color="000000"/>
              <w:right w:val="single" w:sz="4" w:space="0" w:color="000000"/>
            </w:tcBorders>
          </w:tcPr>
          <w:p w:rsidR="0019401F" w:rsidRPr="00DF5A86" w:rsidRDefault="0019401F" w:rsidP="000B26D3">
            <w:pPr>
              <w:autoSpaceDE w:val="0"/>
              <w:autoSpaceDN w:val="0"/>
              <w:adjustRightInd w:val="0"/>
              <w:spacing w:line="268" w:lineRule="exact"/>
              <w:ind w:left="222" w:right="-20"/>
              <w:rPr>
                <w:rFonts w:ascii="Calibri" w:hAnsi="Calibri" w:cs="Calibri"/>
                <w:sz w:val="22"/>
                <w:szCs w:val="22"/>
              </w:rPr>
            </w:pPr>
            <w:r w:rsidRPr="00DF5A86">
              <w:rPr>
                <w:rFonts w:ascii="Calibri" w:hAnsi="Calibri" w:cs="Calibri"/>
                <w:b/>
                <w:bCs/>
                <w:position w:val="1"/>
                <w:sz w:val="22"/>
                <w:szCs w:val="22"/>
              </w:rPr>
              <w:t>CHF’000</w:t>
            </w:r>
          </w:p>
        </w:tc>
        <w:tc>
          <w:tcPr>
            <w:tcW w:w="1049" w:type="dxa"/>
            <w:tcBorders>
              <w:top w:val="single" w:sz="4" w:space="0" w:color="000000"/>
              <w:left w:val="single" w:sz="4" w:space="0" w:color="000000"/>
              <w:bottom w:val="single" w:sz="4" w:space="0" w:color="000000"/>
              <w:right w:val="single" w:sz="4" w:space="0" w:color="000000"/>
            </w:tcBorders>
          </w:tcPr>
          <w:p w:rsidR="0019401F" w:rsidRPr="00DF5A86" w:rsidRDefault="0019401F">
            <w:pPr>
              <w:autoSpaceDE w:val="0"/>
              <w:autoSpaceDN w:val="0"/>
              <w:adjustRightInd w:val="0"/>
              <w:spacing w:line="268" w:lineRule="exact"/>
              <w:ind w:left="268" w:right="-20"/>
              <w:rPr>
                <w:rFonts w:ascii="Calibri" w:hAnsi="Calibri" w:cs="Calibri"/>
                <w:sz w:val="22"/>
                <w:szCs w:val="22"/>
              </w:rPr>
            </w:pPr>
            <w:r w:rsidRPr="00DF5A86">
              <w:rPr>
                <w:rFonts w:ascii="Calibri" w:hAnsi="Calibri" w:cs="Calibri"/>
                <w:b/>
                <w:bCs/>
                <w:position w:val="1"/>
                <w:sz w:val="22"/>
                <w:szCs w:val="22"/>
              </w:rPr>
              <w:t>CHF’000</w:t>
            </w:r>
          </w:p>
        </w:tc>
        <w:tc>
          <w:tcPr>
            <w:tcW w:w="1049" w:type="dxa"/>
            <w:tcBorders>
              <w:top w:val="single" w:sz="4" w:space="0" w:color="000000"/>
              <w:left w:val="single" w:sz="4" w:space="0" w:color="000000"/>
              <w:bottom w:val="single" w:sz="4" w:space="0" w:color="000000"/>
              <w:right w:val="single" w:sz="4" w:space="0" w:color="000000"/>
            </w:tcBorders>
          </w:tcPr>
          <w:p w:rsidR="0019401F" w:rsidRPr="00DF5A86" w:rsidRDefault="0019401F">
            <w:pPr>
              <w:autoSpaceDE w:val="0"/>
              <w:autoSpaceDN w:val="0"/>
              <w:adjustRightInd w:val="0"/>
              <w:spacing w:line="268" w:lineRule="exact"/>
              <w:ind w:left="223" w:right="-20"/>
              <w:rPr>
                <w:rFonts w:ascii="Calibri" w:hAnsi="Calibri" w:cs="Calibri"/>
                <w:sz w:val="22"/>
                <w:szCs w:val="22"/>
              </w:rPr>
            </w:pPr>
            <w:r w:rsidRPr="00DF5A86">
              <w:rPr>
                <w:rFonts w:ascii="Calibri" w:hAnsi="Calibri" w:cs="Calibri"/>
                <w:b/>
                <w:bCs/>
                <w:position w:val="1"/>
                <w:sz w:val="22"/>
                <w:szCs w:val="22"/>
              </w:rPr>
              <w:t>CHF’000</w:t>
            </w:r>
          </w:p>
        </w:tc>
        <w:tc>
          <w:tcPr>
            <w:tcW w:w="1049" w:type="dxa"/>
            <w:tcBorders>
              <w:top w:val="single" w:sz="4" w:space="0" w:color="000000"/>
              <w:left w:val="single" w:sz="4" w:space="0" w:color="000000"/>
              <w:bottom w:val="single" w:sz="4" w:space="0" w:color="000000"/>
              <w:right w:val="single" w:sz="4" w:space="0" w:color="000000"/>
            </w:tcBorders>
          </w:tcPr>
          <w:p w:rsidR="0019401F" w:rsidRPr="00DF5A86" w:rsidRDefault="0019401F">
            <w:pPr>
              <w:autoSpaceDE w:val="0"/>
              <w:autoSpaceDN w:val="0"/>
              <w:adjustRightInd w:val="0"/>
              <w:spacing w:line="268" w:lineRule="exact"/>
              <w:ind w:left="223" w:right="-20"/>
              <w:rPr>
                <w:rFonts w:ascii="Calibri" w:hAnsi="Calibri" w:cs="Calibri"/>
                <w:b/>
                <w:bCs/>
                <w:position w:val="1"/>
                <w:sz w:val="22"/>
                <w:szCs w:val="22"/>
              </w:rPr>
            </w:pPr>
            <w:r>
              <w:rPr>
                <w:rFonts w:ascii="Calibri" w:hAnsi="Calibri" w:cs="Calibri"/>
                <w:b/>
                <w:bCs/>
                <w:position w:val="1"/>
                <w:sz w:val="22"/>
                <w:szCs w:val="22"/>
              </w:rPr>
              <w:t>CHF’000</w:t>
            </w:r>
          </w:p>
        </w:tc>
      </w:tr>
      <w:tr w:rsidR="0019401F" w:rsidRPr="00DF5A86" w:rsidTr="0019401F">
        <w:trPr>
          <w:trHeight w:val="57"/>
        </w:trPr>
        <w:tc>
          <w:tcPr>
            <w:tcW w:w="3828" w:type="dxa"/>
            <w:tcBorders>
              <w:top w:val="single" w:sz="4" w:space="0" w:color="000000"/>
              <w:left w:val="single" w:sz="4" w:space="0" w:color="000000"/>
              <w:bottom w:val="single" w:sz="4" w:space="0" w:color="000000"/>
              <w:right w:val="single" w:sz="4" w:space="0" w:color="000000"/>
            </w:tcBorders>
            <w:vAlign w:val="center"/>
          </w:tcPr>
          <w:p w:rsidR="0019401F" w:rsidRPr="00DF5A86" w:rsidRDefault="0019401F" w:rsidP="000B26D3">
            <w:pPr>
              <w:autoSpaceDE w:val="0"/>
              <w:autoSpaceDN w:val="0"/>
              <w:adjustRightInd w:val="0"/>
              <w:spacing w:line="269" w:lineRule="exact"/>
              <w:ind w:left="102" w:right="-20"/>
              <w:rPr>
                <w:rFonts w:ascii="Calibri" w:hAnsi="Calibri" w:cs="Calibri"/>
                <w:sz w:val="22"/>
                <w:szCs w:val="22"/>
              </w:rPr>
            </w:pPr>
            <w:r w:rsidRPr="00DF5A86">
              <w:rPr>
                <w:rFonts w:ascii="Calibri" w:hAnsi="Calibri" w:cs="Calibri"/>
                <w:position w:val="1"/>
                <w:sz w:val="22"/>
                <w:szCs w:val="22"/>
              </w:rPr>
              <w:t>Assessed</w:t>
            </w:r>
            <w:r w:rsidRPr="00DF5A86">
              <w:rPr>
                <w:rFonts w:ascii="Calibri" w:hAnsi="Calibri" w:cs="Calibri"/>
                <w:spacing w:val="-8"/>
                <w:position w:val="1"/>
                <w:sz w:val="22"/>
                <w:szCs w:val="22"/>
              </w:rPr>
              <w:t xml:space="preserve"> </w:t>
            </w:r>
            <w:r w:rsidRPr="00DF5A86">
              <w:rPr>
                <w:rFonts w:ascii="Calibri" w:hAnsi="Calibri" w:cs="Calibri"/>
                <w:position w:val="1"/>
                <w:sz w:val="22"/>
                <w:szCs w:val="22"/>
              </w:rPr>
              <w:t>contributions</w:t>
            </w:r>
          </w:p>
          <w:p w:rsidR="0019401F" w:rsidRPr="00DF5A86" w:rsidRDefault="0019401F" w:rsidP="000B26D3">
            <w:pPr>
              <w:autoSpaceDE w:val="0"/>
              <w:autoSpaceDN w:val="0"/>
              <w:adjustRightInd w:val="0"/>
              <w:spacing w:line="269" w:lineRule="exact"/>
              <w:ind w:left="102" w:right="-20"/>
              <w:rPr>
                <w:rFonts w:ascii="Calibri" w:hAnsi="Calibri" w:cs="Calibri"/>
                <w:sz w:val="22"/>
                <w:szCs w:val="22"/>
              </w:rPr>
            </w:pPr>
            <w:r w:rsidRPr="00DF5A86">
              <w:rPr>
                <w:rFonts w:ascii="Calibri" w:hAnsi="Calibri" w:cs="Calibri"/>
                <w:position w:val="1"/>
                <w:sz w:val="22"/>
                <w:szCs w:val="22"/>
              </w:rPr>
              <w:t>from Parties</w:t>
            </w:r>
          </w:p>
        </w:tc>
        <w:tc>
          <w:tcPr>
            <w:tcW w:w="1049" w:type="dxa"/>
            <w:tcBorders>
              <w:top w:val="single" w:sz="4" w:space="0" w:color="000000"/>
              <w:left w:val="single" w:sz="4" w:space="0" w:color="000000"/>
              <w:bottom w:val="single" w:sz="4" w:space="0" w:color="000000"/>
              <w:right w:val="single" w:sz="4" w:space="0" w:color="000000"/>
            </w:tcBorders>
          </w:tcPr>
          <w:p w:rsidR="0019401F" w:rsidRPr="00DF5A86" w:rsidRDefault="0019401F" w:rsidP="000B26D3">
            <w:pPr>
              <w:autoSpaceDE w:val="0"/>
              <w:autoSpaceDN w:val="0"/>
              <w:adjustRightInd w:val="0"/>
              <w:spacing w:before="120" w:after="120" w:line="269" w:lineRule="exact"/>
              <w:ind w:left="57" w:right="57"/>
              <w:jc w:val="right"/>
              <w:rPr>
                <w:rFonts w:ascii="Calibri" w:hAnsi="Calibri" w:cs="Calibri"/>
                <w:sz w:val="22"/>
                <w:szCs w:val="22"/>
              </w:rPr>
            </w:pPr>
            <w:r w:rsidRPr="00DF5A86">
              <w:rPr>
                <w:rFonts w:ascii="Calibri" w:hAnsi="Calibri" w:cs="Calibri"/>
                <w:position w:val="1"/>
                <w:sz w:val="22"/>
                <w:szCs w:val="22"/>
              </w:rPr>
              <w:t>3,482</w:t>
            </w:r>
          </w:p>
        </w:tc>
        <w:tc>
          <w:tcPr>
            <w:tcW w:w="1049" w:type="dxa"/>
            <w:tcBorders>
              <w:top w:val="single" w:sz="4" w:space="0" w:color="000000"/>
              <w:left w:val="single" w:sz="4" w:space="0" w:color="000000"/>
              <w:bottom w:val="single" w:sz="4" w:space="0" w:color="000000"/>
              <w:right w:val="single" w:sz="4" w:space="0" w:color="000000"/>
            </w:tcBorders>
          </w:tcPr>
          <w:p w:rsidR="0019401F" w:rsidRPr="00DF5A86" w:rsidRDefault="0019401F" w:rsidP="000B26D3">
            <w:pPr>
              <w:autoSpaceDE w:val="0"/>
              <w:autoSpaceDN w:val="0"/>
              <w:adjustRightInd w:val="0"/>
              <w:spacing w:before="120" w:after="120" w:line="269" w:lineRule="exact"/>
              <w:ind w:left="57" w:right="57"/>
              <w:jc w:val="right"/>
              <w:rPr>
                <w:rFonts w:ascii="Calibri" w:hAnsi="Calibri" w:cs="Calibri"/>
                <w:sz w:val="22"/>
                <w:szCs w:val="22"/>
              </w:rPr>
            </w:pPr>
            <w:r w:rsidRPr="00DF5A86">
              <w:rPr>
                <w:rFonts w:ascii="Calibri" w:hAnsi="Calibri" w:cs="Calibri"/>
                <w:position w:val="1"/>
                <w:sz w:val="22"/>
                <w:szCs w:val="22"/>
              </w:rPr>
              <w:t>3,625</w:t>
            </w:r>
          </w:p>
        </w:tc>
        <w:tc>
          <w:tcPr>
            <w:tcW w:w="1049" w:type="dxa"/>
            <w:tcBorders>
              <w:top w:val="single" w:sz="4" w:space="0" w:color="000000"/>
              <w:left w:val="single" w:sz="4" w:space="0" w:color="000000"/>
              <w:bottom w:val="single" w:sz="4" w:space="0" w:color="000000"/>
              <w:right w:val="single" w:sz="4" w:space="0" w:color="000000"/>
            </w:tcBorders>
          </w:tcPr>
          <w:p w:rsidR="0019401F" w:rsidRPr="00DF5A86" w:rsidRDefault="0019401F" w:rsidP="000B26D3">
            <w:pPr>
              <w:autoSpaceDE w:val="0"/>
              <w:autoSpaceDN w:val="0"/>
              <w:adjustRightInd w:val="0"/>
              <w:spacing w:before="120" w:after="120" w:line="269" w:lineRule="exact"/>
              <w:ind w:left="57" w:right="57"/>
              <w:jc w:val="right"/>
              <w:rPr>
                <w:rFonts w:ascii="Calibri" w:hAnsi="Calibri" w:cs="Calibri"/>
                <w:position w:val="1"/>
                <w:sz w:val="22"/>
                <w:szCs w:val="22"/>
              </w:rPr>
            </w:pPr>
            <w:r w:rsidRPr="00DF5A86">
              <w:rPr>
                <w:rFonts w:ascii="Calibri" w:hAnsi="Calibri" w:cs="Calibri"/>
                <w:position w:val="1"/>
                <w:sz w:val="22"/>
                <w:szCs w:val="22"/>
              </w:rPr>
              <w:t>3,780</w:t>
            </w:r>
          </w:p>
        </w:tc>
        <w:tc>
          <w:tcPr>
            <w:tcW w:w="1049" w:type="dxa"/>
            <w:tcBorders>
              <w:top w:val="single" w:sz="4" w:space="0" w:color="000000"/>
              <w:left w:val="single" w:sz="4" w:space="0" w:color="000000"/>
              <w:bottom w:val="single" w:sz="4" w:space="0" w:color="000000"/>
              <w:right w:val="single" w:sz="4" w:space="0" w:color="000000"/>
            </w:tcBorders>
          </w:tcPr>
          <w:p w:rsidR="0019401F" w:rsidRPr="00DF5A86" w:rsidRDefault="0019401F" w:rsidP="000B26D3">
            <w:pPr>
              <w:autoSpaceDE w:val="0"/>
              <w:autoSpaceDN w:val="0"/>
              <w:adjustRightInd w:val="0"/>
              <w:spacing w:before="120" w:after="120" w:line="269" w:lineRule="exact"/>
              <w:ind w:left="57" w:right="57"/>
              <w:jc w:val="right"/>
              <w:rPr>
                <w:rFonts w:ascii="Calibri" w:hAnsi="Calibri" w:cs="Calibri"/>
                <w:position w:val="1"/>
                <w:sz w:val="22"/>
                <w:szCs w:val="22"/>
              </w:rPr>
            </w:pPr>
            <w:r w:rsidRPr="00DF5A86">
              <w:rPr>
                <w:rFonts w:ascii="Calibri" w:hAnsi="Calibri" w:cs="Calibri"/>
                <w:position w:val="1"/>
                <w:sz w:val="22"/>
                <w:szCs w:val="22"/>
              </w:rPr>
              <w:t>3,782</w:t>
            </w:r>
          </w:p>
        </w:tc>
        <w:tc>
          <w:tcPr>
            <w:tcW w:w="1049" w:type="dxa"/>
            <w:tcBorders>
              <w:top w:val="single" w:sz="4" w:space="0" w:color="000000"/>
              <w:left w:val="single" w:sz="4" w:space="0" w:color="000000"/>
              <w:bottom w:val="single" w:sz="4" w:space="0" w:color="000000"/>
              <w:right w:val="single" w:sz="4" w:space="0" w:color="000000"/>
            </w:tcBorders>
          </w:tcPr>
          <w:p w:rsidR="0019401F" w:rsidRPr="00DF5A86" w:rsidRDefault="0019401F" w:rsidP="000B26D3">
            <w:pPr>
              <w:autoSpaceDE w:val="0"/>
              <w:autoSpaceDN w:val="0"/>
              <w:adjustRightInd w:val="0"/>
              <w:spacing w:before="120" w:after="120" w:line="269" w:lineRule="exact"/>
              <w:ind w:left="57" w:right="57"/>
              <w:jc w:val="right"/>
              <w:rPr>
                <w:rFonts w:ascii="Calibri" w:hAnsi="Calibri" w:cs="Calibri"/>
                <w:position w:val="1"/>
                <w:sz w:val="22"/>
                <w:szCs w:val="22"/>
              </w:rPr>
            </w:pPr>
            <w:r>
              <w:rPr>
                <w:rFonts w:ascii="Calibri" w:hAnsi="Calibri" w:cs="Calibri"/>
                <w:position w:val="1"/>
                <w:sz w:val="22"/>
                <w:szCs w:val="22"/>
              </w:rPr>
              <w:t>3,779</w:t>
            </w:r>
          </w:p>
        </w:tc>
      </w:tr>
      <w:tr w:rsidR="0019401F" w:rsidRPr="00DF5A86" w:rsidTr="0019401F">
        <w:trPr>
          <w:trHeight w:val="57"/>
        </w:trPr>
        <w:tc>
          <w:tcPr>
            <w:tcW w:w="3828" w:type="dxa"/>
            <w:tcBorders>
              <w:top w:val="single" w:sz="4" w:space="0" w:color="000000"/>
              <w:left w:val="single" w:sz="4" w:space="0" w:color="000000"/>
              <w:bottom w:val="single" w:sz="4" w:space="0" w:color="000000"/>
              <w:right w:val="single" w:sz="4" w:space="0" w:color="000000"/>
            </w:tcBorders>
            <w:vAlign w:val="center"/>
          </w:tcPr>
          <w:p w:rsidR="0019401F" w:rsidRPr="00DF5A86" w:rsidRDefault="0019401F" w:rsidP="000B26D3">
            <w:pPr>
              <w:autoSpaceDE w:val="0"/>
              <w:autoSpaceDN w:val="0"/>
              <w:adjustRightInd w:val="0"/>
              <w:spacing w:line="269" w:lineRule="exact"/>
              <w:ind w:left="102" w:right="-20"/>
              <w:rPr>
                <w:rFonts w:ascii="Calibri" w:hAnsi="Calibri" w:cs="Calibri"/>
                <w:sz w:val="22"/>
                <w:szCs w:val="22"/>
              </w:rPr>
            </w:pPr>
            <w:r w:rsidRPr="00DF5A86">
              <w:rPr>
                <w:rFonts w:ascii="Calibri" w:hAnsi="Calibri" w:cs="Calibri"/>
                <w:position w:val="1"/>
                <w:sz w:val="22"/>
                <w:szCs w:val="22"/>
              </w:rPr>
              <w:t>Voluntary contribution from USA</w:t>
            </w:r>
          </w:p>
        </w:tc>
        <w:tc>
          <w:tcPr>
            <w:tcW w:w="1049" w:type="dxa"/>
            <w:tcBorders>
              <w:top w:val="single" w:sz="4" w:space="0" w:color="000000"/>
              <w:left w:val="single" w:sz="4" w:space="0" w:color="000000"/>
              <w:bottom w:val="single" w:sz="4" w:space="0" w:color="000000"/>
              <w:right w:val="single" w:sz="4" w:space="0" w:color="000000"/>
            </w:tcBorders>
          </w:tcPr>
          <w:p w:rsidR="0019401F" w:rsidRPr="00DF5A86" w:rsidRDefault="0019401F" w:rsidP="000B26D3">
            <w:pPr>
              <w:autoSpaceDE w:val="0"/>
              <w:autoSpaceDN w:val="0"/>
              <w:adjustRightInd w:val="0"/>
              <w:spacing w:before="120" w:after="120" w:line="269" w:lineRule="exact"/>
              <w:ind w:left="57" w:right="57"/>
              <w:jc w:val="right"/>
              <w:rPr>
                <w:rFonts w:ascii="Calibri" w:hAnsi="Calibri" w:cs="Calibri"/>
                <w:sz w:val="22"/>
                <w:szCs w:val="22"/>
              </w:rPr>
            </w:pPr>
            <w:r w:rsidRPr="00DF5A86">
              <w:rPr>
                <w:rFonts w:ascii="Calibri" w:hAnsi="Calibri" w:cs="Calibri"/>
                <w:position w:val="1"/>
                <w:sz w:val="22"/>
                <w:szCs w:val="22"/>
              </w:rPr>
              <w:t>942</w:t>
            </w:r>
          </w:p>
        </w:tc>
        <w:tc>
          <w:tcPr>
            <w:tcW w:w="1049" w:type="dxa"/>
            <w:tcBorders>
              <w:top w:val="single" w:sz="4" w:space="0" w:color="000000"/>
              <w:left w:val="single" w:sz="4" w:space="0" w:color="000000"/>
              <w:bottom w:val="single" w:sz="4" w:space="0" w:color="000000"/>
              <w:right w:val="single" w:sz="4" w:space="0" w:color="000000"/>
            </w:tcBorders>
          </w:tcPr>
          <w:p w:rsidR="0019401F" w:rsidRPr="00DF5A86" w:rsidRDefault="0019401F" w:rsidP="000B26D3">
            <w:pPr>
              <w:autoSpaceDE w:val="0"/>
              <w:autoSpaceDN w:val="0"/>
              <w:adjustRightInd w:val="0"/>
              <w:spacing w:before="120" w:after="120" w:line="269" w:lineRule="exact"/>
              <w:ind w:left="57" w:right="57"/>
              <w:jc w:val="right"/>
              <w:rPr>
                <w:rFonts w:ascii="Calibri" w:hAnsi="Calibri" w:cs="Calibri"/>
                <w:sz w:val="22"/>
                <w:szCs w:val="22"/>
              </w:rPr>
            </w:pPr>
            <w:r w:rsidRPr="00DF5A86">
              <w:rPr>
                <w:rFonts w:ascii="Calibri" w:hAnsi="Calibri" w:cs="Calibri"/>
                <w:position w:val="1"/>
                <w:sz w:val="22"/>
                <w:szCs w:val="22"/>
              </w:rPr>
              <w:t>872</w:t>
            </w:r>
          </w:p>
        </w:tc>
        <w:tc>
          <w:tcPr>
            <w:tcW w:w="1049" w:type="dxa"/>
            <w:tcBorders>
              <w:top w:val="single" w:sz="4" w:space="0" w:color="000000"/>
              <w:left w:val="single" w:sz="4" w:space="0" w:color="000000"/>
              <w:bottom w:val="single" w:sz="4" w:space="0" w:color="000000"/>
              <w:right w:val="single" w:sz="4" w:space="0" w:color="000000"/>
            </w:tcBorders>
          </w:tcPr>
          <w:p w:rsidR="0019401F" w:rsidRPr="00DF5A86" w:rsidRDefault="0019401F" w:rsidP="000B26D3">
            <w:pPr>
              <w:autoSpaceDE w:val="0"/>
              <w:autoSpaceDN w:val="0"/>
              <w:adjustRightInd w:val="0"/>
              <w:spacing w:before="120" w:after="120" w:line="269" w:lineRule="exact"/>
              <w:ind w:left="57" w:right="57"/>
              <w:jc w:val="right"/>
              <w:rPr>
                <w:rFonts w:ascii="Calibri" w:hAnsi="Calibri" w:cs="Calibri"/>
                <w:position w:val="1"/>
                <w:sz w:val="22"/>
                <w:szCs w:val="22"/>
              </w:rPr>
            </w:pPr>
            <w:r w:rsidRPr="00DF5A86">
              <w:rPr>
                <w:rFonts w:ascii="Calibri" w:hAnsi="Calibri" w:cs="Calibri"/>
                <w:position w:val="1"/>
                <w:sz w:val="22"/>
                <w:szCs w:val="22"/>
              </w:rPr>
              <w:t>930</w:t>
            </w:r>
          </w:p>
        </w:tc>
        <w:tc>
          <w:tcPr>
            <w:tcW w:w="1049" w:type="dxa"/>
            <w:tcBorders>
              <w:top w:val="single" w:sz="4" w:space="0" w:color="000000"/>
              <w:left w:val="single" w:sz="4" w:space="0" w:color="000000"/>
              <w:bottom w:val="single" w:sz="4" w:space="0" w:color="000000"/>
              <w:right w:val="single" w:sz="4" w:space="0" w:color="000000"/>
            </w:tcBorders>
          </w:tcPr>
          <w:p w:rsidR="0019401F" w:rsidRPr="00DF5A86" w:rsidRDefault="0019401F" w:rsidP="000B26D3">
            <w:pPr>
              <w:autoSpaceDE w:val="0"/>
              <w:autoSpaceDN w:val="0"/>
              <w:adjustRightInd w:val="0"/>
              <w:spacing w:before="120" w:after="120" w:line="269" w:lineRule="exact"/>
              <w:ind w:left="57" w:right="57"/>
              <w:jc w:val="right"/>
              <w:rPr>
                <w:rFonts w:ascii="Calibri" w:hAnsi="Calibri" w:cs="Calibri"/>
                <w:position w:val="1"/>
                <w:sz w:val="22"/>
                <w:szCs w:val="22"/>
              </w:rPr>
            </w:pPr>
            <w:r w:rsidRPr="00DF5A86">
              <w:rPr>
                <w:rFonts w:ascii="Calibri" w:hAnsi="Calibri" w:cs="Calibri"/>
                <w:position w:val="1"/>
                <w:sz w:val="22"/>
                <w:szCs w:val="22"/>
              </w:rPr>
              <w:t xml:space="preserve">1,048 </w:t>
            </w:r>
          </w:p>
        </w:tc>
        <w:tc>
          <w:tcPr>
            <w:tcW w:w="1049" w:type="dxa"/>
            <w:tcBorders>
              <w:top w:val="single" w:sz="4" w:space="0" w:color="000000"/>
              <w:left w:val="single" w:sz="4" w:space="0" w:color="000000"/>
              <w:bottom w:val="single" w:sz="4" w:space="0" w:color="000000"/>
              <w:right w:val="single" w:sz="4" w:space="0" w:color="000000"/>
            </w:tcBorders>
          </w:tcPr>
          <w:p w:rsidR="0019401F" w:rsidRPr="00DF5A86" w:rsidRDefault="0019401F" w:rsidP="000B26D3">
            <w:pPr>
              <w:autoSpaceDE w:val="0"/>
              <w:autoSpaceDN w:val="0"/>
              <w:adjustRightInd w:val="0"/>
              <w:spacing w:before="120" w:after="120" w:line="269" w:lineRule="exact"/>
              <w:ind w:left="57" w:right="57"/>
              <w:jc w:val="right"/>
              <w:rPr>
                <w:rFonts w:ascii="Calibri" w:hAnsi="Calibri" w:cs="Calibri"/>
                <w:position w:val="1"/>
                <w:sz w:val="22"/>
                <w:szCs w:val="22"/>
              </w:rPr>
            </w:pPr>
            <w:r>
              <w:rPr>
                <w:rFonts w:ascii="Calibri" w:hAnsi="Calibri" w:cs="Calibri"/>
                <w:position w:val="1"/>
                <w:sz w:val="22"/>
                <w:szCs w:val="22"/>
              </w:rPr>
              <w:t>1,066</w:t>
            </w:r>
          </w:p>
        </w:tc>
      </w:tr>
      <w:tr w:rsidR="0019401F" w:rsidRPr="00DF5A86" w:rsidTr="0019401F">
        <w:trPr>
          <w:trHeight w:val="57"/>
        </w:trPr>
        <w:tc>
          <w:tcPr>
            <w:tcW w:w="3828" w:type="dxa"/>
            <w:tcBorders>
              <w:top w:val="single" w:sz="4" w:space="0" w:color="000000"/>
              <w:left w:val="single" w:sz="4" w:space="0" w:color="000000"/>
              <w:bottom w:val="single" w:sz="4" w:space="0" w:color="000000"/>
              <w:right w:val="single" w:sz="4" w:space="0" w:color="000000"/>
            </w:tcBorders>
            <w:vAlign w:val="center"/>
          </w:tcPr>
          <w:p w:rsidR="0019401F" w:rsidRPr="0019401F" w:rsidRDefault="0019401F" w:rsidP="000B26D3">
            <w:pPr>
              <w:autoSpaceDE w:val="0"/>
              <w:autoSpaceDN w:val="0"/>
              <w:adjustRightInd w:val="0"/>
              <w:spacing w:line="269" w:lineRule="exact"/>
              <w:ind w:left="102" w:right="-20"/>
              <w:rPr>
                <w:rFonts w:ascii="Calibri" w:hAnsi="Calibri" w:cs="Calibri"/>
                <w:sz w:val="22"/>
                <w:szCs w:val="22"/>
              </w:rPr>
            </w:pPr>
            <w:r w:rsidRPr="00DF5A86">
              <w:rPr>
                <w:rFonts w:ascii="Calibri" w:hAnsi="Calibri" w:cs="Calibri"/>
                <w:position w:val="1"/>
                <w:sz w:val="22"/>
                <w:szCs w:val="22"/>
              </w:rPr>
              <w:t>Cumulative</w:t>
            </w:r>
            <w:r w:rsidRPr="00DF5A86">
              <w:rPr>
                <w:rFonts w:ascii="Calibri" w:hAnsi="Calibri" w:cs="Calibri"/>
                <w:spacing w:val="-11"/>
                <w:position w:val="1"/>
                <w:sz w:val="22"/>
                <w:szCs w:val="22"/>
              </w:rPr>
              <w:t xml:space="preserve"> </w:t>
            </w:r>
            <w:r w:rsidRPr="00DF5A86">
              <w:rPr>
                <w:rFonts w:ascii="Calibri" w:hAnsi="Calibri" w:cs="Calibri"/>
                <w:position w:val="1"/>
                <w:sz w:val="22"/>
                <w:szCs w:val="22"/>
              </w:rPr>
              <w:t>outstanding</w:t>
            </w:r>
          </w:p>
          <w:p w:rsidR="0019401F" w:rsidRPr="00DF5A86" w:rsidRDefault="0019401F" w:rsidP="000B26D3">
            <w:pPr>
              <w:autoSpaceDE w:val="0"/>
              <w:autoSpaceDN w:val="0"/>
              <w:adjustRightInd w:val="0"/>
              <w:ind w:left="102" w:right="216"/>
              <w:rPr>
                <w:rFonts w:ascii="Calibri" w:hAnsi="Calibri" w:cs="Calibri"/>
                <w:sz w:val="22"/>
                <w:szCs w:val="22"/>
              </w:rPr>
            </w:pPr>
            <w:r w:rsidRPr="00DF5A86">
              <w:rPr>
                <w:rFonts w:ascii="Calibri" w:hAnsi="Calibri" w:cs="Calibri"/>
                <w:sz w:val="22"/>
                <w:szCs w:val="22"/>
              </w:rPr>
              <w:t>assessed</w:t>
            </w:r>
            <w:r w:rsidRPr="00DF5A86">
              <w:rPr>
                <w:rFonts w:ascii="Calibri" w:hAnsi="Calibri" w:cs="Calibri"/>
                <w:spacing w:val="-8"/>
                <w:sz w:val="22"/>
                <w:szCs w:val="22"/>
              </w:rPr>
              <w:t xml:space="preserve"> </w:t>
            </w:r>
            <w:r w:rsidRPr="00DF5A86">
              <w:rPr>
                <w:rFonts w:ascii="Calibri" w:hAnsi="Calibri" w:cs="Calibri"/>
                <w:sz w:val="22"/>
                <w:szCs w:val="22"/>
              </w:rPr>
              <w:t>contributions</w:t>
            </w:r>
            <w:r w:rsidRPr="00DF5A86">
              <w:rPr>
                <w:rFonts w:ascii="Calibri" w:hAnsi="Calibri" w:cs="Calibri"/>
                <w:spacing w:val="-12"/>
                <w:sz w:val="22"/>
                <w:szCs w:val="22"/>
              </w:rPr>
              <w:t xml:space="preserve"> </w:t>
            </w:r>
            <w:r w:rsidRPr="00DF5A86">
              <w:rPr>
                <w:rFonts w:ascii="Calibri" w:hAnsi="Calibri" w:cs="Calibri"/>
                <w:sz w:val="22"/>
                <w:szCs w:val="22"/>
              </w:rPr>
              <w:t>at</w:t>
            </w:r>
            <w:r w:rsidRPr="00DF5A86">
              <w:rPr>
                <w:rFonts w:ascii="Calibri" w:hAnsi="Calibri" w:cs="Calibri"/>
                <w:spacing w:val="-2"/>
                <w:sz w:val="22"/>
                <w:szCs w:val="22"/>
              </w:rPr>
              <w:t xml:space="preserve"> </w:t>
            </w:r>
            <w:r w:rsidRPr="00DF5A86">
              <w:rPr>
                <w:rFonts w:ascii="Calibri" w:hAnsi="Calibri" w:cs="Calibri"/>
                <w:sz w:val="22"/>
                <w:szCs w:val="22"/>
              </w:rPr>
              <w:t>end</w:t>
            </w:r>
            <w:r w:rsidRPr="00DF5A86">
              <w:rPr>
                <w:rFonts w:ascii="Calibri" w:hAnsi="Calibri" w:cs="Calibri"/>
                <w:spacing w:val="-3"/>
                <w:sz w:val="22"/>
                <w:szCs w:val="22"/>
              </w:rPr>
              <w:t xml:space="preserve"> </w:t>
            </w:r>
            <w:r w:rsidRPr="00DF5A86">
              <w:rPr>
                <w:rFonts w:ascii="Calibri" w:hAnsi="Calibri" w:cs="Calibri"/>
                <w:sz w:val="22"/>
                <w:szCs w:val="22"/>
              </w:rPr>
              <w:t>of year</w:t>
            </w:r>
            <w:r>
              <w:rPr>
                <w:rStyle w:val="FootnoteReference"/>
                <w:rFonts w:ascii="Calibri" w:hAnsi="Calibri" w:cs="Calibri"/>
                <w:sz w:val="22"/>
                <w:szCs w:val="22"/>
              </w:rPr>
              <w:footnoteReference w:id="2"/>
            </w:r>
          </w:p>
        </w:tc>
        <w:tc>
          <w:tcPr>
            <w:tcW w:w="1049" w:type="dxa"/>
            <w:tcBorders>
              <w:top w:val="single" w:sz="4" w:space="0" w:color="000000"/>
              <w:left w:val="single" w:sz="4" w:space="0" w:color="000000"/>
              <w:bottom w:val="single" w:sz="4" w:space="0" w:color="000000"/>
              <w:right w:val="single" w:sz="4" w:space="0" w:color="000000"/>
            </w:tcBorders>
          </w:tcPr>
          <w:p w:rsidR="0019401F" w:rsidRPr="00DF5A86" w:rsidRDefault="0019401F" w:rsidP="000B26D3">
            <w:pPr>
              <w:autoSpaceDE w:val="0"/>
              <w:autoSpaceDN w:val="0"/>
              <w:adjustRightInd w:val="0"/>
              <w:spacing w:before="120" w:after="120" w:line="269" w:lineRule="exact"/>
              <w:ind w:left="57" w:right="57"/>
              <w:jc w:val="right"/>
              <w:rPr>
                <w:rFonts w:ascii="Calibri" w:hAnsi="Calibri" w:cs="Calibri"/>
                <w:sz w:val="22"/>
                <w:szCs w:val="22"/>
              </w:rPr>
            </w:pPr>
            <w:r w:rsidRPr="00DF5A86">
              <w:rPr>
                <w:rFonts w:ascii="Calibri" w:hAnsi="Calibri" w:cs="Calibri"/>
                <w:position w:val="1"/>
                <w:sz w:val="22"/>
                <w:szCs w:val="22"/>
              </w:rPr>
              <w:t>760</w:t>
            </w:r>
          </w:p>
        </w:tc>
        <w:tc>
          <w:tcPr>
            <w:tcW w:w="1049" w:type="dxa"/>
            <w:tcBorders>
              <w:top w:val="single" w:sz="4" w:space="0" w:color="000000"/>
              <w:left w:val="single" w:sz="4" w:space="0" w:color="000000"/>
              <w:bottom w:val="single" w:sz="4" w:space="0" w:color="000000"/>
              <w:right w:val="single" w:sz="4" w:space="0" w:color="000000"/>
            </w:tcBorders>
          </w:tcPr>
          <w:p w:rsidR="0019401F" w:rsidRPr="00DF5A86" w:rsidRDefault="0019401F" w:rsidP="000B26D3">
            <w:pPr>
              <w:autoSpaceDE w:val="0"/>
              <w:autoSpaceDN w:val="0"/>
              <w:adjustRightInd w:val="0"/>
              <w:spacing w:before="120" w:after="120" w:line="269" w:lineRule="exact"/>
              <w:ind w:left="57" w:right="57"/>
              <w:jc w:val="right"/>
              <w:rPr>
                <w:rFonts w:ascii="Calibri" w:hAnsi="Calibri" w:cs="Calibri"/>
                <w:sz w:val="22"/>
                <w:szCs w:val="22"/>
              </w:rPr>
            </w:pPr>
            <w:r w:rsidRPr="00DF5A86">
              <w:rPr>
                <w:rFonts w:ascii="Calibri" w:hAnsi="Calibri" w:cs="Calibri"/>
                <w:position w:val="1"/>
                <w:sz w:val="22"/>
                <w:szCs w:val="22"/>
              </w:rPr>
              <w:t>736</w:t>
            </w:r>
          </w:p>
        </w:tc>
        <w:tc>
          <w:tcPr>
            <w:tcW w:w="1049" w:type="dxa"/>
            <w:tcBorders>
              <w:top w:val="single" w:sz="4" w:space="0" w:color="000000"/>
              <w:left w:val="single" w:sz="4" w:space="0" w:color="000000"/>
              <w:bottom w:val="single" w:sz="4" w:space="0" w:color="000000"/>
              <w:right w:val="single" w:sz="4" w:space="0" w:color="000000"/>
            </w:tcBorders>
          </w:tcPr>
          <w:p w:rsidR="0019401F" w:rsidRPr="00DF5A86" w:rsidRDefault="0019401F" w:rsidP="000B26D3">
            <w:pPr>
              <w:autoSpaceDE w:val="0"/>
              <w:autoSpaceDN w:val="0"/>
              <w:adjustRightInd w:val="0"/>
              <w:spacing w:before="120" w:after="120" w:line="269" w:lineRule="exact"/>
              <w:ind w:left="57" w:right="57"/>
              <w:jc w:val="right"/>
              <w:rPr>
                <w:rFonts w:ascii="Calibri" w:hAnsi="Calibri" w:cs="Calibri"/>
                <w:position w:val="1"/>
                <w:sz w:val="22"/>
                <w:szCs w:val="22"/>
              </w:rPr>
            </w:pPr>
            <w:r w:rsidRPr="00DF5A86">
              <w:rPr>
                <w:rFonts w:ascii="Calibri" w:hAnsi="Calibri" w:cs="Calibri"/>
                <w:position w:val="1"/>
                <w:sz w:val="22"/>
                <w:szCs w:val="22"/>
              </w:rPr>
              <w:t>759</w:t>
            </w:r>
          </w:p>
        </w:tc>
        <w:tc>
          <w:tcPr>
            <w:tcW w:w="1049" w:type="dxa"/>
            <w:tcBorders>
              <w:top w:val="single" w:sz="4" w:space="0" w:color="000000"/>
              <w:left w:val="single" w:sz="4" w:space="0" w:color="000000"/>
              <w:bottom w:val="single" w:sz="4" w:space="0" w:color="000000"/>
              <w:right w:val="single" w:sz="4" w:space="0" w:color="000000"/>
            </w:tcBorders>
          </w:tcPr>
          <w:p w:rsidR="0019401F" w:rsidRPr="00DF5A86" w:rsidRDefault="0019401F" w:rsidP="000B26D3">
            <w:pPr>
              <w:autoSpaceDE w:val="0"/>
              <w:autoSpaceDN w:val="0"/>
              <w:adjustRightInd w:val="0"/>
              <w:spacing w:before="120" w:after="120" w:line="269" w:lineRule="exact"/>
              <w:ind w:left="57" w:right="57"/>
              <w:jc w:val="right"/>
              <w:rPr>
                <w:rFonts w:ascii="Calibri" w:hAnsi="Calibri" w:cs="Calibri"/>
                <w:position w:val="1"/>
                <w:sz w:val="22"/>
                <w:szCs w:val="22"/>
              </w:rPr>
            </w:pPr>
            <w:r>
              <w:rPr>
                <w:rFonts w:ascii="Calibri" w:hAnsi="Calibri" w:cs="Calibri"/>
                <w:position w:val="1"/>
                <w:sz w:val="22"/>
                <w:szCs w:val="22"/>
              </w:rPr>
              <w:t>759</w:t>
            </w:r>
          </w:p>
        </w:tc>
        <w:tc>
          <w:tcPr>
            <w:tcW w:w="1049" w:type="dxa"/>
            <w:tcBorders>
              <w:top w:val="single" w:sz="4" w:space="0" w:color="000000"/>
              <w:left w:val="single" w:sz="4" w:space="0" w:color="000000"/>
              <w:bottom w:val="single" w:sz="4" w:space="0" w:color="000000"/>
              <w:right w:val="single" w:sz="4" w:space="0" w:color="000000"/>
            </w:tcBorders>
          </w:tcPr>
          <w:p w:rsidR="0019401F" w:rsidRDefault="0019401F" w:rsidP="000B26D3">
            <w:pPr>
              <w:autoSpaceDE w:val="0"/>
              <w:autoSpaceDN w:val="0"/>
              <w:adjustRightInd w:val="0"/>
              <w:spacing w:before="120" w:after="120" w:line="269" w:lineRule="exact"/>
              <w:ind w:left="57" w:right="57"/>
              <w:jc w:val="right"/>
              <w:rPr>
                <w:rFonts w:ascii="Calibri" w:hAnsi="Calibri" w:cs="Calibri"/>
                <w:position w:val="1"/>
                <w:sz w:val="22"/>
                <w:szCs w:val="22"/>
              </w:rPr>
            </w:pPr>
            <w:r>
              <w:rPr>
                <w:rFonts w:ascii="Calibri" w:hAnsi="Calibri" w:cs="Calibri"/>
                <w:position w:val="1"/>
                <w:sz w:val="22"/>
                <w:szCs w:val="22"/>
              </w:rPr>
              <w:t>1,067</w:t>
            </w:r>
          </w:p>
        </w:tc>
      </w:tr>
      <w:tr w:rsidR="0019401F" w:rsidRPr="00DF5A86" w:rsidTr="0019401F">
        <w:trPr>
          <w:trHeight w:val="57"/>
        </w:trPr>
        <w:tc>
          <w:tcPr>
            <w:tcW w:w="3828" w:type="dxa"/>
            <w:tcBorders>
              <w:top w:val="single" w:sz="4" w:space="0" w:color="000000"/>
              <w:left w:val="single" w:sz="4" w:space="0" w:color="000000"/>
              <w:bottom w:val="single" w:sz="4" w:space="0" w:color="000000"/>
              <w:right w:val="single" w:sz="4" w:space="0" w:color="000000"/>
            </w:tcBorders>
            <w:vAlign w:val="center"/>
          </w:tcPr>
          <w:p w:rsidR="0019401F" w:rsidRPr="0019401F" w:rsidRDefault="0019401F" w:rsidP="0019401F">
            <w:pPr>
              <w:autoSpaceDE w:val="0"/>
              <w:autoSpaceDN w:val="0"/>
              <w:adjustRightInd w:val="0"/>
              <w:spacing w:line="269" w:lineRule="exact"/>
              <w:ind w:left="102" w:right="-20"/>
              <w:rPr>
                <w:rFonts w:ascii="Calibri" w:hAnsi="Calibri" w:cs="Calibri"/>
                <w:b/>
                <w:color w:val="F9FAFD" w:themeColor="accent1" w:themeTint="8"/>
                <w:spacing w:val="10"/>
                <w:sz w:val="22"/>
                <w:szCs w:val="22"/>
              </w:rPr>
            </w:pPr>
            <w:r w:rsidRPr="00DF5A86">
              <w:rPr>
                <w:rFonts w:ascii="Calibri" w:hAnsi="Calibri" w:cs="Calibri"/>
                <w:position w:val="1"/>
                <w:sz w:val="22"/>
                <w:szCs w:val="22"/>
              </w:rPr>
              <w:t>Provision for</w:t>
            </w:r>
            <w:r w:rsidRPr="00DF5A86">
              <w:rPr>
                <w:rFonts w:ascii="Calibri" w:hAnsi="Calibri" w:cs="Calibri"/>
                <w:spacing w:val="-1"/>
                <w:position w:val="1"/>
                <w:sz w:val="22"/>
                <w:szCs w:val="22"/>
              </w:rPr>
              <w:t xml:space="preserve"> </w:t>
            </w:r>
            <w:r w:rsidRPr="00DF5A86">
              <w:rPr>
                <w:rFonts w:ascii="Calibri" w:hAnsi="Calibri" w:cs="Calibri"/>
                <w:position w:val="1"/>
                <w:sz w:val="22"/>
                <w:szCs w:val="22"/>
              </w:rPr>
              <w:t>non-</w:t>
            </w:r>
            <w:r w:rsidRPr="00DF5A86">
              <w:rPr>
                <w:rFonts w:ascii="Calibri" w:hAnsi="Calibri" w:cs="Calibri"/>
                <w:sz w:val="22"/>
                <w:szCs w:val="22"/>
              </w:rPr>
              <w:t>collection</w:t>
            </w:r>
            <w:r>
              <w:rPr>
                <w:rStyle w:val="FootnoteReference"/>
                <w:rFonts w:ascii="Calibri" w:hAnsi="Calibri" w:cs="Calibri"/>
                <w:sz w:val="22"/>
                <w:szCs w:val="22"/>
              </w:rPr>
              <w:footnoteReference w:id="3"/>
            </w:r>
          </w:p>
        </w:tc>
        <w:tc>
          <w:tcPr>
            <w:tcW w:w="1049" w:type="dxa"/>
            <w:tcBorders>
              <w:top w:val="single" w:sz="4" w:space="0" w:color="000000"/>
              <w:left w:val="single" w:sz="4" w:space="0" w:color="000000"/>
              <w:bottom w:val="single" w:sz="4" w:space="0" w:color="000000"/>
              <w:right w:val="single" w:sz="4" w:space="0" w:color="000000"/>
            </w:tcBorders>
          </w:tcPr>
          <w:p w:rsidR="0019401F" w:rsidRPr="00DF5A86" w:rsidRDefault="0019401F" w:rsidP="000B26D3">
            <w:pPr>
              <w:autoSpaceDE w:val="0"/>
              <w:autoSpaceDN w:val="0"/>
              <w:adjustRightInd w:val="0"/>
              <w:spacing w:before="120" w:after="120" w:line="269" w:lineRule="exact"/>
              <w:ind w:left="57" w:right="57"/>
              <w:jc w:val="right"/>
              <w:rPr>
                <w:rFonts w:ascii="Calibri" w:hAnsi="Calibri" w:cs="Calibri"/>
                <w:sz w:val="22"/>
                <w:szCs w:val="22"/>
              </w:rPr>
            </w:pPr>
            <w:r w:rsidRPr="00DF5A86">
              <w:rPr>
                <w:rFonts w:ascii="Calibri" w:hAnsi="Calibri" w:cs="Calibri"/>
                <w:position w:val="1"/>
                <w:sz w:val="22"/>
                <w:szCs w:val="22"/>
              </w:rPr>
              <w:t>332</w:t>
            </w:r>
          </w:p>
        </w:tc>
        <w:tc>
          <w:tcPr>
            <w:tcW w:w="1049" w:type="dxa"/>
            <w:tcBorders>
              <w:top w:val="single" w:sz="4" w:space="0" w:color="000000"/>
              <w:left w:val="single" w:sz="4" w:space="0" w:color="000000"/>
              <w:bottom w:val="single" w:sz="4" w:space="0" w:color="000000"/>
              <w:right w:val="single" w:sz="4" w:space="0" w:color="000000"/>
            </w:tcBorders>
          </w:tcPr>
          <w:p w:rsidR="0019401F" w:rsidRPr="00DF5A86" w:rsidRDefault="0019401F" w:rsidP="000B26D3">
            <w:pPr>
              <w:autoSpaceDE w:val="0"/>
              <w:autoSpaceDN w:val="0"/>
              <w:adjustRightInd w:val="0"/>
              <w:spacing w:before="120" w:after="120" w:line="269" w:lineRule="exact"/>
              <w:ind w:left="57" w:right="57"/>
              <w:jc w:val="right"/>
              <w:rPr>
                <w:rFonts w:ascii="Calibri" w:hAnsi="Calibri" w:cs="Calibri"/>
                <w:sz w:val="22"/>
                <w:szCs w:val="22"/>
              </w:rPr>
            </w:pPr>
            <w:r w:rsidRPr="00DF5A86">
              <w:rPr>
                <w:rFonts w:ascii="Calibri" w:hAnsi="Calibri" w:cs="Calibri"/>
                <w:position w:val="1"/>
                <w:sz w:val="22"/>
                <w:szCs w:val="22"/>
              </w:rPr>
              <w:t>361</w:t>
            </w:r>
          </w:p>
        </w:tc>
        <w:tc>
          <w:tcPr>
            <w:tcW w:w="1049" w:type="dxa"/>
            <w:tcBorders>
              <w:top w:val="single" w:sz="4" w:space="0" w:color="000000"/>
              <w:left w:val="single" w:sz="4" w:space="0" w:color="000000"/>
              <w:bottom w:val="single" w:sz="4" w:space="0" w:color="000000"/>
              <w:right w:val="single" w:sz="4" w:space="0" w:color="000000"/>
            </w:tcBorders>
          </w:tcPr>
          <w:p w:rsidR="0019401F" w:rsidRPr="00DF5A86" w:rsidRDefault="0019401F" w:rsidP="000B26D3">
            <w:pPr>
              <w:autoSpaceDE w:val="0"/>
              <w:autoSpaceDN w:val="0"/>
              <w:adjustRightInd w:val="0"/>
              <w:spacing w:before="120" w:after="120" w:line="269" w:lineRule="exact"/>
              <w:ind w:left="57" w:right="57"/>
              <w:jc w:val="right"/>
              <w:rPr>
                <w:rFonts w:ascii="Calibri" w:hAnsi="Calibri" w:cs="Calibri"/>
                <w:position w:val="1"/>
                <w:sz w:val="22"/>
                <w:szCs w:val="22"/>
              </w:rPr>
            </w:pPr>
            <w:r w:rsidRPr="00DF5A86">
              <w:rPr>
                <w:rFonts w:ascii="Calibri" w:hAnsi="Calibri" w:cs="Calibri"/>
                <w:position w:val="1"/>
                <w:sz w:val="22"/>
                <w:szCs w:val="22"/>
              </w:rPr>
              <w:t>361</w:t>
            </w:r>
          </w:p>
        </w:tc>
        <w:tc>
          <w:tcPr>
            <w:tcW w:w="1049" w:type="dxa"/>
            <w:tcBorders>
              <w:top w:val="single" w:sz="4" w:space="0" w:color="000000"/>
              <w:left w:val="single" w:sz="4" w:space="0" w:color="000000"/>
              <w:bottom w:val="single" w:sz="4" w:space="0" w:color="000000"/>
              <w:right w:val="single" w:sz="4" w:space="0" w:color="000000"/>
            </w:tcBorders>
          </w:tcPr>
          <w:p w:rsidR="0019401F" w:rsidRPr="00DF5A86" w:rsidRDefault="0019401F" w:rsidP="000B26D3">
            <w:pPr>
              <w:autoSpaceDE w:val="0"/>
              <w:autoSpaceDN w:val="0"/>
              <w:adjustRightInd w:val="0"/>
              <w:spacing w:before="120" w:after="120" w:line="269" w:lineRule="exact"/>
              <w:ind w:left="57" w:right="57"/>
              <w:jc w:val="right"/>
              <w:rPr>
                <w:rFonts w:ascii="Calibri" w:hAnsi="Calibri" w:cs="Calibri"/>
                <w:position w:val="1"/>
                <w:sz w:val="22"/>
                <w:szCs w:val="22"/>
              </w:rPr>
            </w:pPr>
            <w:r w:rsidRPr="00DF5A86">
              <w:rPr>
                <w:rFonts w:ascii="Calibri" w:hAnsi="Calibri" w:cs="Calibri"/>
                <w:position w:val="1"/>
                <w:sz w:val="22"/>
                <w:szCs w:val="22"/>
              </w:rPr>
              <w:t>385</w:t>
            </w:r>
          </w:p>
        </w:tc>
        <w:tc>
          <w:tcPr>
            <w:tcW w:w="1049" w:type="dxa"/>
            <w:tcBorders>
              <w:top w:val="single" w:sz="4" w:space="0" w:color="000000"/>
              <w:left w:val="single" w:sz="4" w:space="0" w:color="000000"/>
              <w:bottom w:val="single" w:sz="4" w:space="0" w:color="000000"/>
              <w:right w:val="single" w:sz="4" w:space="0" w:color="000000"/>
            </w:tcBorders>
          </w:tcPr>
          <w:p w:rsidR="0019401F" w:rsidRPr="00DF5A86" w:rsidRDefault="001E78AC" w:rsidP="001E78AC">
            <w:pPr>
              <w:autoSpaceDE w:val="0"/>
              <w:autoSpaceDN w:val="0"/>
              <w:adjustRightInd w:val="0"/>
              <w:spacing w:before="120" w:after="120" w:line="269" w:lineRule="exact"/>
              <w:ind w:left="57" w:right="57"/>
              <w:jc w:val="right"/>
              <w:rPr>
                <w:rFonts w:ascii="Calibri" w:hAnsi="Calibri" w:cs="Calibri"/>
                <w:position w:val="1"/>
                <w:sz w:val="22"/>
                <w:szCs w:val="22"/>
              </w:rPr>
            </w:pPr>
            <w:r>
              <w:rPr>
                <w:rFonts w:ascii="Calibri" w:hAnsi="Calibri" w:cs="Calibri"/>
                <w:position w:val="1"/>
                <w:sz w:val="22"/>
                <w:szCs w:val="22"/>
              </w:rPr>
              <w:t>TBD</w:t>
            </w:r>
          </w:p>
        </w:tc>
      </w:tr>
    </w:tbl>
    <w:p w:rsidR="000B26D3" w:rsidRPr="00DF5A86" w:rsidRDefault="000B26D3" w:rsidP="000B26D3">
      <w:pPr>
        <w:autoSpaceDE w:val="0"/>
        <w:autoSpaceDN w:val="0"/>
        <w:adjustRightInd w:val="0"/>
        <w:rPr>
          <w:rFonts w:ascii="Calibri" w:hAnsi="Calibri" w:cs="Calibri"/>
          <w:sz w:val="22"/>
          <w:szCs w:val="22"/>
        </w:rPr>
      </w:pPr>
    </w:p>
    <w:p w:rsidR="000B26D3" w:rsidRPr="00DF5A86" w:rsidRDefault="000B26D3" w:rsidP="000B26D3">
      <w:pPr>
        <w:ind w:left="539" w:hanging="539"/>
        <w:rPr>
          <w:rFonts w:ascii="Calibri" w:hAnsi="Calibri" w:cs="Calibri"/>
          <w:b/>
          <w:color w:val="000000"/>
          <w:sz w:val="22"/>
          <w:szCs w:val="22"/>
        </w:rPr>
      </w:pPr>
      <w:r w:rsidRPr="00DF5A86">
        <w:rPr>
          <w:rFonts w:ascii="Calibri" w:hAnsi="Calibri" w:cs="Calibri"/>
          <w:b/>
          <w:color w:val="000000"/>
          <w:sz w:val="22"/>
          <w:szCs w:val="22"/>
        </w:rPr>
        <w:t>201</w:t>
      </w:r>
      <w:r w:rsidR="00ED7B50">
        <w:rPr>
          <w:rFonts w:ascii="Calibri" w:hAnsi="Calibri" w:cs="Calibri"/>
          <w:b/>
          <w:color w:val="000000"/>
          <w:sz w:val="22"/>
          <w:szCs w:val="22"/>
        </w:rPr>
        <w:t>4</w:t>
      </w:r>
      <w:r w:rsidRPr="00DF5A86">
        <w:rPr>
          <w:rFonts w:ascii="Calibri" w:hAnsi="Calibri" w:cs="Calibri"/>
          <w:b/>
          <w:color w:val="000000"/>
          <w:sz w:val="22"/>
          <w:szCs w:val="22"/>
        </w:rPr>
        <w:t>/1</w:t>
      </w:r>
      <w:r w:rsidR="00ED7B50">
        <w:rPr>
          <w:rFonts w:ascii="Calibri" w:hAnsi="Calibri" w:cs="Calibri"/>
          <w:b/>
          <w:color w:val="000000"/>
          <w:sz w:val="22"/>
          <w:szCs w:val="22"/>
        </w:rPr>
        <w:t>5</w:t>
      </w:r>
      <w:r w:rsidRPr="00DF5A86">
        <w:rPr>
          <w:rFonts w:ascii="Calibri" w:hAnsi="Calibri" w:cs="Calibri"/>
          <w:b/>
          <w:color w:val="000000"/>
          <w:sz w:val="22"/>
          <w:szCs w:val="22"/>
        </w:rPr>
        <w:t xml:space="preserve"> update</w:t>
      </w:r>
    </w:p>
    <w:p w:rsidR="000B26D3" w:rsidRPr="00DF5A86" w:rsidRDefault="000B26D3" w:rsidP="000B26D3">
      <w:pPr>
        <w:ind w:left="539" w:hanging="539"/>
        <w:rPr>
          <w:rFonts w:ascii="Calibri" w:hAnsi="Calibri" w:cs="Calibri"/>
          <w:color w:val="000000"/>
          <w:sz w:val="22"/>
          <w:szCs w:val="22"/>
        </w:rPr>
      </w:pPr>
    </w:p>
    <w:p w:rsidR="000B26D3" w:rsidRDefault="000B26D3" w:rsidP="000B26D3">
      <w:pPr>
        <w:numPr>
          <w:ilvl w:val="0"/>
          <w:numId w:val="39"/>
        </w:numPr>
        <w:autoSpaceDE w:val="0"/>
        <w:autoSpaceDN w:val="0"/>
        <w:adjustRightInd w:val="0"/>
        <w:ind w:left="426" w:hanging="426"/>
        <w:rPr>
          <w:rFonts w:ascii="Calibri" w:hAnsi="Calibri" w:cs="Calibri"/>
          <w:sz w:val="22"/>
          <w:szCs w:val="22"/>
        </w:rPr>
      </w:pPr>
      <w:r w:rsidRPr="002E2A6A">
        <w:rPr>
          <w:rFonts w:ascii="Calibri" w:hAnsi="Calibri" w:cs="Calibri"/>
          <w:sz w:val="22"/>
          <w:szCs w:val="22"/>
        </w:rPr>
        <w:t xml:space="preserve">In Resolution </w:t>
      </w:r>
      <w:r>
        <w:rPr>
          <w:rFonts w:ascii="Calibri" w:hAnsi="Calibri" w:cs="Calibri"/>
          <w:sz w:val="22"/>
          <w:szCs w:val="22"/>
        </w:rPr>
        <w:t>XI</w:t>
      </w:r>
      <w:r w:rsidRPr="002E2A6A">
        <w:rPr>
          <w:rFonts w:ascii="Calibri" w:hAnsi="Calibri" w:cs="Calibri"/>
          <w:sz w:val="22"/>
          <w:szCs w:val="22"/>
        </w:rPr>
        <w:t>.2 (2012), the Conference of the Contracting Parties</w:t>
      </w:r>
      <w:r w:rsidR="00E33904">
        <w:rPr>
          <w:rFonts w:ascii="Calibri" w:hAnsi="Calibri" w:cs="Calibri"/>
          <w:sz w:val="22"/>
          <w:szCs w:val="22"/>
        </w:rPr>
        <w:t>:</w:t>
      </w:r>
      <w:r w:rsidRPr="002E2A6A">
        <w:rPr>
          <w:rFonts w:ascii="Calibri" w:hAnsi="Calibri" w:cs="Calibri"/>
          <w:sz w:val="22"/>
          <w:szCs w:val="22"/>
        </w:rPr>
        <w:t xml:space="preserve"> “</w:t>
      </w:r>
      <w:r w:rsidR="00950216">
        <w:rPr>
          <w:rFonts w:ascii="Calibri" w:hAnsi="Calibri" w:cs="Calibri"/>
          <w:sz w:val="22"/>
          <w:szCs w:val="22"/>
        </w:rPr>
        <w:t>Urges</w:t>
      </w:r>
      <w:r w:rsidRPr="002E2A6A">
        <w:rPr>
          <w:rFonts w:ascii="Calibri" w:hAnsi="Calibri" w:cs="Calibri"/>
          <w:sz w:val="22"/>
          <w:szCs w:val="22"/>
        </w:rPr>
        <w:t xml:space="preserve"> Contracting Parties with outstanding contributions to make a renewed effort to settle them as expeditiously as possible to enhance the financial sustainability of the Convention through contributions by all Contracting Parties, and </w:t>
      </w:r>
      <w:r w:rsidR="00A072F1">
        <w:rPr>
          <w:rFonts w:ascii="Calibri" w:hAnsi="Calibri" w:cs="Calibri"/>
          <w:sz w:val="22"/>
          <w:szCs w:val="22"/>
        </w:rPr>
        <w:t>requests</w:t>
      </w:r>
      <w:r w:rsidRPr="002E2A6A">
        <w:rPr>
          <w:rFonts w:ascii="Calibri" w:hAnsi="Calibri" w:cs="Calibri"/>
          <w:sz w:val="22"/>
          <w:szCs w:val="22"/>
        </w:rPr>
        <w:t xml:space="preserve"> the Secretariat to contact Contracting Parties with outstanding contributions in excess of three years and work with them to identify appropriate options and actions for addressing the situation and initiating a plan for making payment of contributions, and to report back to each Standing Committee meeting and COP on activities taken and results achieved”. </w:t>
      </w:r>
    </w:p>
    <w:p w:rsidR="000B26D3" w:rsidRDefault="000B26D3" w:rsidP="000B26D3">
      <w:pPr>
        <w:autoSpaceDE w:val="0"/>
        <w:autoSpaceDN w:val="0"/>
        <w:adjustRightInd w:val="0"/>
        <w:ind w:left="426"/>
        <w:rPr>
          <w:rFonts w:ascii="Calibri" w:hAnsi="Calibri" w:cs="Calibri"/>
          <w:sz w:val="22"/>
          <w:szCs w:val="22"/>
        </w:rPr>
      </w:pPr>
    </w:p>
    <w:p w:rsidR="00E60DC9" w:rsidRPr="00E60DC9" w:rsidRDefault="000B26D3" w:rsidP="000B26D3">
      <w:pPr>
        <w:numPr>
          <w:ilvl w:val="0"/>
          <w:numId w:val="39"/>
        </w:numPr>
        <w:autoSpaceDE w:val="0"/>
        <w:autoSpaceDN w:val="0"/>
        <w:adjustRightInd w:val="0"/>
        <w:ind w:left="426" w:hanging="426"/>
        <w:rPr>
          <w:rFonts w:ascii="Calibri" w:hAnsi="Calibri" w:cs="Calibri"/>
          <w:color w:val="000000"/>
          <w:sz w:val="22"/>
          <w:szCs w:val="22"/>
        </w:rPr>
      </w:pPr>
      <w:r>
        <w:rPr>
          <w:rFonts w:ascii="Calibri" w:hAnsi="Calibri" w:cs="Calibri"/>
          <w:sz w:val="22"/>
          <w:szCs w:val="22"/>
        </w:rPr>
        <w:t xml:space="preserve">The Standing Committee at </w:t>
      </w:r>
      <w:r w:rsidRPr="002E2A6A">
        <w:rPr>
          <w:rFonts w:ascii="Calibri" w:hAnsi="Calibri" w:cs="Calibri"/>
          <w:sz w:val="22"/>
          <w:szCs w:val="22"/>
        </w:rPr>
        <w:t>SC4</w:t>
      </w:r>
      <w:r w:rsidR="00E60DC9">
        <w:rPr>
          <w:rFonts w:ascii="Calibri" w:hAnsi="Calibri" w:cs="Calibri"/>
          <w:sz w:val="22"/>
          <w:szCs w:val="22"/>
        </w:rPr>
        <w:t>7 noted the current status of Parties’ outstanding contributions and encouraged the Secretariat, working with Finance Subgroup members, to continue to take collaborative actions to make progress to resolve this issue. The Standing Committee noted the Subgroups’ requ</w:t>
      </w:r>
      <w:r w:rsidR="00A072F1">
        <w:rPr>
          <w:rFonts w:ascii="Calibri" w:hAnsi="Calibri" w:cs="Calibri"/>
          <w:sz w:val="22"/>
          <w:szCs w:val="22"/>
        </w:rPr>
        <w:t>est for prioritizing Contracting</w:t>
      </w:r>
      <w:r w:rsidR="00E60DC9">
        <w:rPr>
          <w:rFonts w:ascii="Calibri" w:hAnsi="Calibri" w:cs="Calibri"/>
          <w:sz w:val="22"/>
          <w:szCs w:val="22"/>
        </w:rPr>
        <w:t xml:space="preserve"> Parties that have never paid, and underlined its hope for progress by Parties that have been in arrears for more than three years. Additionally, the Standing Committee noted the actions of Switzerland, </w:t>
      </w:r>
      <w:r w:rsidR="00EB63F1">
        <w:rPr>
          <w:rFonts w:ascii="Calibri" w:hAnsi="Calibri" w:cs="Calibri"/>
          <w:sz w:val="22"/>
          <w:szCs w:val="22"/>
        </w:rPr>
        <w:t xml:space="preserve">by </w:t>
      </w:r>
      <w:r w:rsidR="00E60DC9">
        <w:rPr>
          <w:rFonts w:ascii="Calibri" w:hAnsi="Calibri" w:cs="Calibri"/>
          <w:sz w:val="22"/>
          <w:szCs w:val="22"/>
        </w:rPr>
        <w:t>restricting use of its additional vo</w:t>
      </w:r>
      <w:r w:rsidR="00E60DC9" w:rsidRPr="00262C9D">
        <w:rPr>
          <w:rFonts w:ascii="Calibri" w:hAnsi="Calibri" w:cs="Calibri"/>
          <w:sz w:val="22"/>
          <w:szCs w:val="22"/>
        </w:rPr>
        <w:t>luntary contributions to African Contracting Parties whose contributions have been fully paid up</w:t>
      </w:r>
      <w:r w:rsidR="00E60DC9">
        <w:rPr>
          <w:rFonts w:ascii="Calibri" w:hAnsi="Calibri" w:cs="Calibri"/>
          <w:sz w:val="22"/>
          <w:szCs w:val="22"/>
        </w:rPr>
        <w:t xml:space="preserve">. The Standing Committee hoped that this action </w:t>
      </w:r>
      <w:r w:rsidR="00A072F1">
        <w:rPr>
          <w:rFonts w:ascii="Calibri" w:hAnsi="Calibri" w:cs="Calibri"/>
          <w:sz w:val="22"/>
          <w:szCs w:val="22"/>
        </w:rPr>
        <w:t>would</w:t>
      </w:r>
      <w:r w:rsidR="00E60DC9">
        <w:rPr>
          <w:rFonts w:ascii="Calibri" w:hAnsi="Calibri" w:cs="Calibri"/>
          <w:sz w:val="22"/>
          <w:szCs w:val="22"/>
        </w:rPr>
        <w:t xml:space="preserve"> support other </w:t>
      </w:r>
      <w:r w:rsidR="00290A83">
        <w:rPr>
          <w:rFonts w:ascii="Calibri" w:hAnsi="Calibri" w:cs="Calibri"/>
          <w:sz w:val="22"/>
          <w:szCs w:val="22"/>
        </w:rPr>
        <w:t>efforts of the Secretariat.</w:t>
      </w:r>
      <w:r w:rsidR="00E60DC9">
        <w:rPr>
          <w:rFonts w:ascii="Calibri" w:hAnsi="Calibri" w:cs="Calibri"/>
          <w:sz w:val="22"/>
          <w:szCs w:val="22"/>
        </w:rPr>
        <w:t xml:space="preserve"> </w:t>
      </w:r>
    </w:p>
    <w:p w:rsidR="00E60DC9" w:rsidRDefault="00E60DC9" w:rsidP="00E60DC9">
      <w:pPr>
        <w:pStyle w:val="ListParagraph"/>
        <w:rPr>
          <w:rFonts w:ascii="Calibri" w:hAnsi="Calibri" w:cs="Calibri"/>
          <w:sz w:val="22"/>
          <w:szCs w:val="22"/>
        </w:rPr>
      </w:pPr>
    </w:p>
    <w:p w:rsidR="00A91525" w:rsidRPr="00E942D4" w:rsidRDefault="00A91525" w:rsidP="00A91525">
      <w:pPr>
        <w:numPr>
          <w:ilvl w:val="0"/>
          <w:numId w:val="39"/>
        </w:numPr>
        <w:autoSpaceDE w:val="0"/>
        <w:autoSpaceDN w:val="0"/>
        <w:adjustRightInd w:val="0"/>
        <w:ind w:left="426" w:hanging="426"/>
        <w:rPr>
          <w:rFonts w:ascii="Calibri" w:hAnsi="Calibri" w:cs="Calibri"/>
          <w:color w:val="000000"/>
          <w:sz w:val="22"/>
          <w:szCs w:val="22"/>
        </w:rPr>
      </w:pPr>
      <w:r>
        <w:rPr>
          <w:rFonts w:ascii="Calibri" w:hAnsi="Calibri" w:cs="Calibri"/>
          <w:sz w:val="22"/>
          <w:szCs w:val="22"/>
        </w:rPr>
        <w:t>The Secretariat’s a</w:t>
      </w:r>
      <w:r w:rsidRPr="00E942D4">
        <w:rPr>
          <w:rFonts w:ascii="Calibri" w:hAnsi="Calibri" w:cs="Calibri"/>
          <w:sz w:val="22"/>
          <w:szCs w:val="22"/>
        </w:rPr>
        <w:t>ctions since SC4</w:t>
      </w:r>
      <w:r>
        <w:rPr>
          <w:rFonts w:ascii="Calibri" w:hAnsi="Calibri" w:cs="Calibri"/>
          <w:sz w:val="22"/>
          <w:szCs w:val="22"/>
        </w:rPr>
        <w:t>7 have</w:t>
      </w:r>
      <w:r w:rsidRPr="00E942D4">
        <w:rPr>
          <w:rFonts w:ascii="Calibri" w:hAnsi="Calibri" w:cs="Calibri"/>
          <w:sz w:val="22"/>
          <w:szCs w:val="22"/>
        </w:rPr>
        <w:t xml:space="preserve"> include</w:t>
      </w:r>
      <w:r>
        <w:rPr>
          <w:rFonts w:ascii="Calibri" w:hAnsi="Calibri" w:cs="Calibri"/>
          <w:sz w:val="22"/>
          <w:szCs w:val="22"/>
        </w:rPr>
        <w:t>d</w:t>
      </w:r>
      <w:r w:rsidRPr="00E942D4">
        <w:rPr>
          <w:rFonts w:ascii="Calibri" w:hAnsi="Calibri" w:cs="Calibri"/>
          <w:sz w:val="22"/>
          <w:szCs w:val="22"/>
        </w:rPr>
        <w:t>:</w:t>
      </w:r>
    </w:p>
    <w:p w:rsidR="00A91525" w:rsidRPr="00DF5A86" w:rsidRDefault="00A91525" w:rsidP="00A91525">
      <w:pPr>
        <w:numPr>
          <w:ilvl w:val="0"/>
          <w:numId w:val="41"/>
        </w:numPr>
        <w:ind w:left="851" w:hanging="425"/>
        <w:rPr>
          <w:rFonts w:ascii="Calibri" w:hAnsi="Calibri" w:cs="Calibri"/>
          <w:color w:val="000000"/>
          <w:sz w:val="22"/>
          <w:szCs w:val="22"/>
        </w:rPr>
      </w:pPr>
      <w:r w:rsidRPr="00DF5A86">
        <w:rPr>
          <w:rFonts w:ascii="Calibri" w:hAnsi="Calibri" w:cs="Calibri"/>
          <w:color w:val="000000"/>
          <w:sz w:val="22"/>
          <w:szCs w:val="22"/>
        </w:rPr>
        <w:t xml:space="preserve">Sending of reminders and statements via diplomatic and other government channels </w:t>
      </w:r>
      <w:r>
        <w:rPr>
          <w:rFonts w:ascii="Calibri" w:hAnsi="Calibri" w:cs="Calibri"/>
          <w:color w:val="000000"/>
          <w:sz w:val="22"/>
          <w:szCs w:val="22"/>
        </w:rPr>
        <w:t>to</w:t>
      </w:r>
      <w:r w:rsidRPr="00DF5A86">
        <w:rPr>
          <w:rFonts w:ascii="Calibri" w:hAnsi="Calibri" w:cs="Calibri"/>
          <w:color w:val="000000"/>
          <w:sz w:val="22"/>
          <w:szCs w:val="22"/>
        </w:rPr>
        <w:t xml:space="preserve"> specific</w:t>
      </w:r>
      <w:r>
        <w:rPr>
          <w:rFonts w:ascii="Calibri" w:hAnsi="Calibri" w:cs="Calibri"/>
          <w:color w:val="000000"/>
          <w:sz w:val="22"/>
          <w:szCs w:val="22"/>
        </w:rPr>
        <w:t xml:space="preserve"> Parties;</w:t>
      </w:r>
    </w:p>
    <w:p w:rsidR="00A91525" w:rsidRPr="00DF5A86" w:rsidRDefault="00A91525" w:rsidP="00A91525">
      <w:pPr>
        <w:numPr>
          <w:ilvl w:val="0"/>
          <w:numId w:val="41"/>
        </w:numPr>
        <w:ind w:left="851" w:hanging="425"/>
        <w:rPr>
          <w:rFonts w:ascii="Calibri" w:hAnsi="Calibri" w:cs="Calibri"/>
          <w:color w:val="000000"/>
          <w:sz w:val="22"/>
          <w:szCs w:val="22"/>
        </w:rPr>
      </w:pPr>
      <w:r w:rsidRPr="00DF5A86">
        <w:rPr>
          <w:rFonts w:ascii="Calibri" w:hAnsi="Calibri" w:cs="Calibri"/>
          <w:color w:val="000000"/>
          <w:sz w:val="22"/>
          <w:szCs w:val="22"/>
        </w:rPr>
        <w:t xml:space="preserve">Visits and follow-up communications </w:t>
      </w:r>
      <w:r>
        <w:rPr>
          <w:rFonts w:ascii="Calibri" w:hAnsi="Calibri" w:cs="Calibri"/>
          <w:color w:val="000000"/>
          <w:sz w:val="22"/>
          <w:szCs w:val="22"/>
        </w:rPr>
        <w:t>to</w:t>
      </w:r>
      <w:r w:rsidRPr="00DF5A86">
        <w:rPr>
          <w:rFonts w:ascii="Calibri" w:hAnsi="Calibri" w:cs="Calibri"/>
          <w:color w:val="000000"/>
          <w:sz w:val="22"/>
          <w:szCs w:val="22"/>
        </w:rPr>
        <w:t xml:space="preserve"> Geneva-based </w:t>
      </w:r>
      <w:r>
        <w:rPr>
          <w:rFonts w:ascii="Calibri" w:hAnsi="Calibri" w:cs="Calibri"/>
          <w:color w:val="000000"/>
          <w:sz w:val="22"/>
          <w:szCs w:val="22"/>
        </w:rPr>
        <w:t>permanent m</w:t>
      </w:r>
      <w:r w:rsidRPr="00DF5A86">
        <w:rPr>
          <w:rFonts w:ascii="Calibri" w:hAnsi="Calibri" w:cs="Calibri"/>
          <w:color w:val="000000"/>
          <w:sz w:val="22"/>
          <w:szCs w:val="22"/>
        </w:rPr>
        <w:t xml:space="preserve">issions </w:t>
      </w:r>
      <w:r>
        <w:rPr>
          <w:rFonts w:ascii="Calibri" w:hAnsi="Calibri" w:cs="Calibri"/>
          <w:color w:val="000000"/>
          <w:sz w:val="22"/>
          <w:szCs w:val="22"/>
        </w:rPr>
        <w:t xml:space="preserve">of Parties </w:t>
      </w:r>
      <w:r w:rsidRPr="00DF5A86">
        <w:rPr>
          <w:rFonts w:ascii="Calibri" w:hAnsi="Calibri" w:cs="Calibri"/>
          <w:color w:val="000000"/>
          <w:sz w:val="22"/>
          <w:szCs w:val="22"/>
        </w:rPr>
        <w:t>with arrears;</w:t>
      </w:r>
    </w:p>
    <w:p w:rsidR="00A91525" w:rsidRPr="00DF5A86" w:rsidRDefault="00A91525" w:rsidP="00A91525">
      <w:pPr>
        <w:numPr>
          <w:ilvl w:val="0"/>
          <w:numId w:val="41"/>
        </w:numPr>
        <w:ind w:left="851" w:hanging="425"/>
        <w:rPr>
          <w:rFonts w:ascii="Calibri" w:hAnsi="Calibri" w:cs="Calibri"/>
          <w:color w:val="000000"/>
          <w:sz w:val="22"/>
          <w:szCs w:val="22"/>
        </w:rPr>
      </w:pPr>
      <w:r>
        <w:rPr>
          <w:rFonts w:ascii="Calibri" w:hAnsi="Calibri" w:cs="Calibri"/>
          <w:color w:val="000000"/>
          <w:sz w:val="22"/>
          <w:szCs w:val="22"/>
        </w:rPr>
        <w:t xml:space="preserve">Sustained verbal </w:t>
      </w:r>
      <w:r w:rsidRPr="00DF5A86">
        <w:rPr>
          <w:rFonts w:ascii="Calibri" w:hAnsi="Calibri" w:cs="Calibri"/>
          <w:color w:val="000000"/>
          <w:sz w:val="22"/>
          <w:szCs w:val="22"/>
        </w:rPr>
        <w:t xml:space="preserve">and written reminders to </w:t>
      </w:r>
      <w:r>
        <w:rPr>
          <w:rFonts w:ascii="Calibri" w:hAnsi="Calibri" w:cs="Calibri"/>
          <w:color w:val="000000"/>
          <w:sz w:val="22"/>
          <w:szCs w:val="22"/>
        </w:rPr>
        <w:t xml:space="preserve">National </w:t>
      </w:r>
      <w:r w:rsidRPr="00DF5A86">
        <w:rPr>
          <w:rFonts w:ascii="Calibri" w:hAnsi="Calibri" w:cs="Calibri"/>
          <w:color w:val="000000"/>
          <w:sz w:val="22"/>
          <w:szCs w:val="22"/>
        </w:rPr>
        <w:t>Focal Point</w:t>
      </w:r>
      <w:r>
        <w:rPr>
          <w:rFonts w:ascii="Calibri" w:hAnsi="Calibri" w:cs="Calibri"/>
          <w:color w:val="000000"/>
          <w:sz w:val="22"/>
          <w:szCs w:val="22"/>
        </w:rPr>
        <w:t>s</w:t>
      </w:r>
      <w:r w:rsidRPr="00DF5A86">
        <w:rPr>
          <w:rFonts w:ascii="Calibri" w:hAnsi="Calibri" w:cs="Calibri"/>
          <w:color w:val="000000"/>
          <w:sz w:val="22"/>
          <w:szCs w:val="22"/>
        </w:rPr>
        <w:t xml:space="preserve"> and Ad</w:t>
      </w:r>
      <w:r w:rsidR="00A072F1">
        <w:rPr>
          <w:rFonts w:ascii="Calibri" w:hAnsi="Calibri" w:cs="Calibri"/>
          <w:color w:val="000000"/>
          <w:sz w:val="22"/>
          <w:szCs w:val="22"/>
        </w:rPr>
        <w:t>ministrative Authority contacts;</w:t>
      </w:r>
    </w:p>
    <w:p w:rsidR="00A91525" w:rsidRPr="00DF5A86" w:rsidRDefault="00A91525" w:rsidP="00A91525">
      <w:pPr>
        <w:numPr>
          <w:ilvl w:val="0"/>
          <w:numId w:val="41"/>
        </w:numPr>
        <w:ind w:left="851" w:hanging="425"/>
        <w:rPr>
          <w:rFonts w:ascii="Calibri" w:hAnsi="Calibri" w:cs="Calibri"/>
          <w:color w:val="000000"/>
          <w:sz w:val="22"/>
          <w:szCs w:val="22"/>
        </w:rPr>
      </w:pPr>
      <w:r w:rsidRPr="00DF5A86">
        <w:rPr>
          <w:rFonts w:ascii="Calibri" w:hAnsi="Calibri" w:cs="Calibri"/>
          <w:color w:val="000000"/>
          <w:sz w:val="22"/>
          <w:szCs w:val="22"/>
        </w:rPr>
        <w:t>Reminders to African Contracting Parties of their Ouagadougou Commitments and formal notifications in January 2014</w:t>
      </w:r>
      <w:r>
        <w:rPr>
          <w:rFonts w:ascii="Calibri" w:hAnsi="Calibri" w:cs="Calibri"/>
          <w:color w:val="000000"/>
          <w:sz w:val="22"/>
          <w:szCs w:val="22"/>
        </w:rPr>
        <w:t>,</w:t>
      </w:r>
      <w:r w:rsidRPr="00DF5A86">
        <w:rPr>
          <w:rFonts w:ascii="Calibri" w:hAnsi="Calibri" w:cs="Calibri"/>
          <w:color w:val="000000"/>
          <w:sz w:val="22"/>
          <w:szCs w:val="22"/>
        </w:rPr>
        <w:t xml:space="preserve"> advising them of contribution arrears and the realities and risks relating to receipt of future voluntary funding from certain donor Contracting Parties.</w:t>
      </w:r>
    </w:p>
    <w:p w:rsidR="0072177A" w:rsidRDefault="0072177A" w:rsidP="0072177A">
      <w:pPr>
        <w:autoSpaceDE w:val="0"/>
        <w:autoSpaceDN w:val="0"/>
        <w:adjustRightInd w:val="0"/>
        <w:ind w:left="426"/>
        <w:rPr>
          <w:rFonts w:ascii="Calibri" w:hAnsi="Calibri" w:cs="Calibri"/>
          <w:color w:val="000000"/>
          <w:sz w:val="22"/>
          <w:szCs w:val="22"/>
        </w:rPr>
      </w:pPr>
    </w:p>
    <w:p w:rsidR="008D6FBA" w:rsidRDefault="008D6FBA">
      <w:pPr>
        <w:rPr>
          <w:rFonts w:ascii="Calibri" w:hAnsi="Calibri" w:cs="Calibri"/>
          <w:color w:val="000000"/>
          <w:sz w:val="22"/>
          <w:szCs w:val="22"/>
        </w:rPr>
      </w:pPr>
      <w:r>
        <w:rPr>
          <w:rFonts w:ascii="Calibri" w:hAnsi="Calibri" w:cs="Calibri"/>
          <w:color w:val="000000"/>
          <w:sz w:val="22"/>
          <w:szCs w:val="22"/>
        </w:rPr>
        <w:br w:type="page"/>
      </w:r>
    </w:p>
    <w:p w:rsidR="00290A83" w:rsidRPr="00A91525" w:rsidRDefault="00290A83" w:rsidP="00A91525">
      <w:pPr>
        <w:numPr>
          <w:ilvl w:val="0"/>
          <w:numId w:val="39"/>
        </w:numPr>
        <w:autoSpaceDE w:val="0"/>
        <w:autoSpaceDN w:val="0"/>
        <w:adjustRightInd w:val="0"/>
        <w:ind w:left="426" w:hanging="426"/>
        <w:rPr>
          <w:rFonts w:ascii="Calibri" w:hAnsi="Calibri" w:cs="Calibri"/>
          <w:color w:val="000000"/>
          <w:sz w:val="22"/>
          <w:szCs w:val="22"/>
        </w:rPr>
      </w:pPr>
      <w:r w:rsidRPr="00A91525">
        <w:rPr>
          <w:rFonts w:ascii="Calibri" w:hAnsi="Calibri" w:cs="Calibri"/>
          <w:color w:val="000000"/>
          <w:sz w:val="22"/>
          <w:szCs w:val="22"/>
        </w:rPr>
        <w:lastRenderedPageBreak/>
        <w:t>Contracting</w:t>
      </w:r>
      <w:r w:rsidR="00A91525" w:rsidRPr="00A91525">
        <w:rPr>
          <w:rFonts w:ascii="Calibri" w:hAnsi="Calibri" w:cs="Calibri"/>
          <w:color w:val="000000"/>
          <w:sz w:val="22"/>
          <w:szCs w:val="22"/>
        </w:rPr>
        <w:t xml:space="preserve"> Parties with arrears for more than 3 years</w:t>
      </w:r>
      <w:r w:rsidR="00DC7529">
        <w:rPr>
          <w:rFonts w:ascii="Calibri" w:hAnsi="Calibri" w:cs="Calibri"/>
          <w:color w:val="000000"/>
          <w:sz w:val="22"/>
          <w:szCs w:val="22"/>
        </w:rPr>
        <w:t xml:space="preserve"> (year 2011 and older)</w:t>
      </w:r>
      <w:r w:rsidR="00A91525" w:rsidRPr="00A91525">
        <w:rPr>
          <w:rFonts w:ascii="Calibri" w:hAnsi="Calibri" w:cs="Calibri"/>
          <w:color w:val="000000"/>
          <w:sz w:val="22"/>
          <w:szCs w:val="22"/>
        </w:rPr>
        <w:t>:</w:t>
      </w:r>
    </w:p>
    <w:p w:rsidR="00A91525" w:rsidRDefault="00A91525" w:rsidP="00A91525">
      <w:pPr>
        <w:pStyle w:val="ListParagraph"/>
        <w:rPr>
          <w:rFonts w:ascii="Calibri" w:hAnsi="Calibri" w:cs="Calibri"/>
          <w:color w:val="000000"/>
          <w:sz w:val="22"/>
          <w:szCs w:val="22"/>
        </w:rPr>
      </w:pPr>
    </w:p>
    <w:p w:rsidR="00A91525" w:rsidRDefault="00AE6645" w:rsidP="00A91525">
      <w:pPr>
        <w:pStyle w:val="ListParagraph"/>
        <w:rPr>
          <w:rFonts w:ascii="Calibri" w:hAnsi="Calibri" w:cs="Calibri"/>
          <w:color w:val="000000"/>
          <w:sz w:val="22"/>
          <w:szCs w:val="22"/>
        </w:rPr>
      </w:pPr>
      <w:r>
        <w:rPr>
          <w:rFonts w:ascii="Calibri" w:hAnsi="Calibri" w:cs="Calibri"/>
          <w:color w:val="000000"/>
          <w:sz w:val="22"/>
          <w:szCs w:val="22"/>
        </w:rPr>
        <w:t>Table 2</w:t>
      </w:r>
    </w:p>
    <w:p w:rsidR="00A91525" w:rsidRDefault="008D6FBA" w:rsidP="00A91525">
      <w:pPr>
        <w:autoSpaceDE w:val="0"/>
        <w:autoSpaceDN w:val="0"/>
        <w:adjustRightInd w:val="0"/>
        <w:ind w:left="720"/>
        <w:rPr>
          <w:rFonts w:ascii="Calibri" w:hAnsi="Calibri" w:cs="Calibri"/>
          <w:color w:val="000000"/>
          <w:sz w:val="22"/>
          <w:szCs w:val="22"/>
        </w:rPr>
      </w:pPr>
      <w:r w:rsidRPr="008D6FBA">
        <w:rPr>
          <w:noProof/>
        </w:rPr>
        <w:drawing>
          <wp:inline distT="0" distB="0" distL="0" distR="0">
            <wp:extent cx="3724275" cy="13049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24275" cy="1304925"/>
                    </a:xfrm>
                    <a:prstGeom prst="rect">
                      <a:avLst/>
                    </a:prstGeom>
                    <a:noFill/>
                    <a:ln>
                      <a:noFill/>
                    </a:ln>
                  </pic:spPr>
                </pic:pic>
              </a:graphicData>
            </a:graphic>
          </wp:inline>
        </w:drawing>
      </w:r>
    </w:p>
    <w:p w:rsidR="008D6FBA" w:rsidRDefault="008D6FBA" w:rsidP="00A91525">
      <w:pPr>
        <w:autoSpaceDE w:val="0"/>
        <w:autoSpaceDN w:val="0"/>
        <w:adjustRightInd w:val="0"/>
        <w:ind w:left="720"/>
        <w:rPr>
          <w:rFonts w:ascii="Calibri" w:hAnsi="Calibri" w:cs="Calibri"/>
          <w:color w:val="000000"/>
          <w:sz w:val="22"/>
          <w:szCs w:val="22"/>
        </w:rPr>
      </w:pPr>
    </w:p>
    <w:p w:rsidR="00A91525" w:rsidRPr="00290A83" w:rsidRDefault="00A91525" w:rsidP="006A00F3">
      <w:pPr>
        <w:autoSpaceDE w:val="0"/>
        <w:autoSpaceDN w:val="0"/>
        <w:adjustRightInd w:val="0"/>
        <w:ind w:left="426"/>
        <w:rPr>
          <w:rFonts w:ascii="Calibri" w:hAnsi="Calibri" w:cs="Calibri"/>
          <w:color w:val="000000"/>
          <w:sz w:val="22"/>
          <w:szCs w:val="22"/>
        </w:rPr>
      </w:pPr>
      <w:r>
        <w:rPr>
          <w:rFonts w:ascii="Calibri" w:hAnsi="Calibri" w:cs="Calibri"/>
          <w:color w:val="000000"/>
          <w:sz w:val="22"/>
          <w:szCs w:val="22"/>
        </w:rPr>
        <w:t xml:space="preserve">Table </w:t>
      </w:r>
      <w:r w:rsidR="006A00F3">
        <w:rPr>
          <w:rFonts w:ascii="Calibri" w:hAnsi="Calibri" w:cs="Calibri"/>
          <w:color w:val="000000"/>
          <w:sz w:val="22"/>
          <w:szCs w:val="22"/>
        </w:rPr>
        <w:t>2</w:t>
      </w:r>
      <w:r>
        <w:rPr>
          <w:rFonts w:ascii="Calibri" w:hAnsi="Calibri" w:cs="Calibri"/>
          <w:color w:val="000000"/>
          <w:sz w:val="22"/>
          <w:szCs w:val="22"/>
        </w:rPr>
        <w:t xml:space="preserve"> shows a slight </w:t>
      </w:r>
      <w:r w:rsidR="007F00A9">
        <w:rPr>
          <w:rFonts w:ascii="Calibri" w:hAnsi="Calibri" w:cs="Calibri"/>
          <w:color w:val="000000"/>
          <w:sz w:val="22"/>
          <w:szCs w:val="22"/>
        </w:rPr>
        <w:t>decrease</w:t>
      </w:r>
      <w:r>
        <w:rPr>
          <w:rFonts w:ascii="Calibri" w:hAnsi="Calibri" w:cs="Calibri"/>
          <w:color w:val="000000"/>
          <w:sz w:val="22"/>
          <w:szCs w:val="22"/>
        </w:rPr>
        <w:t xml:space="preserve"> in </w:t>
      </w:r>
      <w:r w:rsidR="00A072F1">
        <w:rPr>
          <w:rFonts w:ascii="Calibri" w:hAnsi="Calibri" w:cs="Calibri"/>
          <w:color w:val="000000"/>
          <w:sz w:val="22"/>
          <w:szCs w:val="22"/>
        </w:rPr>
        <w:t xml:space="preserve">the </w:t>
      </w:r>
      <w:r>
        <w:rPr>
          <w:rFonts w:ascii="Calibri" w:hAnsi="Calibri" w:cs="Calibri"/>
          <w:color w:val="000000"/>
          <w:sz w:val="22"/>
          <w:szCs w:val="22"/>
        </w:rPr>
        <w:t xml:space="preserve">number of Contracting Parties with arrears more than 3 years and a significant </w:t>
      </w:r>
      <w:r w:rsidR="007F00A9">
        <w:rPr>
          <w:rFonts w:ascii="Calibri" w:hAnsi="Calibri" w:cs="Calibri"/>
          <w:color w:val="000000"/>
          <w:sz w:val="22"/>
          <w:szCs w:val="22"/>
        </w:rPr>
        <w:t>decrease</w:t>
      </w:r>
      <w:r>
        <w:rPr>
          <w:rFonts w:ascii="Calibri" w:hAnsi="Calibri" w:cs="Calibri"/>
          <w:color w:val="000000"/>
          <w:sz w:val="22"/>
          <w:szCs w:val="22"/>
        </w:rPr>
        <w:t xml:space="preserve"> in the amount outstanding.  </w:t>
      </w:r>
    </w:p>
    <w:p w:rsidR="00290A83" w:rsidRDefault="00290A83" w:rsidP="00290A83">
      <w:pPr>
        <w:pStyle w:val="ListParagraph"/>
        <w:rPr>
          <w:rFonts w:ascii="Calibri" w:hAnsi="Calibri" w:cs="Calibri"/>
          <w:sz w:val="22"/>
          <w:szCs w:val="22"/>
        </w:rPr>
      </w:pPr>
    </w:p>
    <w:p w:rsidR="000B26D3" w:rsidRPr="00DF5A86" w:rsidRDefault="000B26D3" w:rsidP="000B26D3">
      <w:pPr>
        <w:ind w:left="539" w:hanging="539"/>
        <w:rPr>
          <w:rFonts w:ascii="Calibri" w:hAnsi="Calibri" w:cs="Calibri"/>
          <w:color w:val="000000"/>
          <w:sz w:val="22"/>
          <w:szCs w:val="22"/>
        </w:rPr>
      </w:pPr>
    </w:p>
    <w:p w:rsidR="000B26D3" w:rsidRDefault="000B26D3" w:rsidP="000B26D3">
      <w:pPr>
        <w:numPr>
          <w:ilvl w:val="0"/>
          <w:numId w:val="39"/>
        </w:numPr>
        <w:autoSpaceDE w:val="0"/>
        <w:autoSpaceDN w:val="0"/>
        <w:adjustRightInd w:val="0"/>
        <w:ind w:left="426" w:hanging="426"/>
        <w:rPr>
          <w:rFonts w:ascii="Calibri" w:hAnsi="Calibri" w:cs="Calibri"/>
          <w:sz w:val="22"/>
          <w:szCs w:val="22"/>
        </w:rPr>
      </w:pPr>
      <w:r w:rsidRPr="002E2A6A">
        <w:rPr>
          <w:rFonts w:ascii="Calibri" w:hAnsi="Calibri" w:cs="Calibri"/>
          <w:sz w:val="22"/>
          <w:szCs w:val="22"/>
        </w:rPr>
        <w:t xml:space="preserve">As of </w:t>
      </w:r>
      <w:r w:rsidR="0072177A">
        <w:rPr>
          <w:rFonts w:ascii="Calibri" w:hAnsi="Calibri" w:cs="Calibri"/>
          <w:sz w:val="22"/>
          <w:szCs w:val="22"/>
        </w:rPr>
        <w:t>30 November 2014, t</w:t>
      </w:r>
      <w:r w:rsidRPr="002E2A6A">
        <w:rPr>
          <w:rFonts w:ascii="Calibri" w:hAnsi="Calibri" w:cs="Calibri"/>
          <w:sz w:val="22"/>
          <w:szCs w:val="22"/>
        </w:rPr>
        <w:t xml:space="preserve">here was </w:t>
      </w:r>
      <w:r w:rsidRPr="00811D49">
        <w:rPr>
          <w:rFonts w:ascii="Calibri" w:hAnsi="Calibri" w:cs="Calibri"/>
          <w:sz w:val="22"/>
          <w:szCs w:val="22"/>
        </w:rPr>
        <w:t xml:space="preserve">CHF </w:t>
      </w:r>
      <w:r w:rsidR="0072177A">
        <w:rPr>
          <w:rFonts w:ascii="Calibri" w:hAnsi="Calibri" w:cs="Calibri"/>
          <w:sz w:val="22"/>
          <w:szCs w:val="22"/>
        </w:rPr>
        <w:t>1,067,400</w:t>
      </w:r>
      <w:r w:rsidRPr="002E2A6A">
        <w:rPr>
          <w:rFonts w:ascii="Calibri" w:hAnsi="Calibri" w:cs="Calibri"/>
          <w:sz w:val="22"/>
          <w:szCs w:val="22"/>
        </w:rPr>
        <w:t xml:space="preserve"> of outstanding annual contributions </w:t>
      </w:r>
      <w:r w:rsidR="00AE6645">
        <w:rPr>
          <w:rFonts w:ascii="Calibri" w:hAnsi="Calibri" w:cs="Calibri"/>
          <w:sz w:val="22"/>
          <w:szCs w:val="22"/>
        </w:rPr>
        <w:t>due</w:t>
      </w:r>
      <w:r w:rsidR="00AE6645" w:rsidRPr="002E2A6A">
        <w:rPr>
          <w:rFonts w:ascii="Calibri" w:hAnsi="Calibri" w:cs="Calibri"/>
          <w:sz w:val="22"/>
          <w:szCs w:val="22"/>
        </w:rPr>
        <w:t xml:space="preserve"> </w:t>
      </w:r>
      <w:r w:rsidRPr="002E2A6A">
        <w:rPr>
          <w:rFonts w:ascii="Calibri" w:hAnsi="Calibri" w:cs="Calibri"/>
          <w:sz w:val="22"/>
          <w:szCs w:val="22"/>
        </w:rPr>
        <w:t>from 201</w:t>
      </w:r>
      <w:r w:rsidR="0072177A">
        <w:rPr>
          <w:rFonts w:ascii="Calibri" w:hAnsi="Calibri" w:cs="Calibri"/>
          <w:sz w:val="22"/>
          <w:szCs w:val="22"/>
        </w:rPr>
        <w:t>4</w:t>
      </w:r>
      <w:r w:rsidRPr="002E2A6A">
        <w:rPr>
          <w:rFonts w:ascii="Calibri" w:hAnsi="Calibri" w:cs="Calibri"/>
          <w:sz w:val="22"/>
          <w:szCs w:val="22"/>
        </w:rPr>
        <w:t xml:space="preserve"> an</w:t>
      </w:r>
      <w:r w:rsidR="0072177A">
        <w:rPr>
          <w:rFonts w:ascii="Calibri" w:hAnsi="Calibri" w:cs="Calibri"/>
          <w:sz w:val="22"/>
          <w:szCs w:val="22"/>
        </w:rPr>
        <w:t>d earlier, as shown in Annex 1. This is a significant increase from 2013 (</w:t>
      </w:r>
      <w:r w:rsidR="00A072F1">
        <w:rPr>
          <w:rFonts w:ascii="Calibri" w:hAnsi="Calibri" w:cs="Calibri"/>
          <w:sz w:val="22"/>
          <w:szCs w:val="22"/>
        </w:rPr>
        <w:t>CHF 727,000</w:t>
      </w:r>
      <w:r w:rsidR="0072177A">
        <w:rPr>
          <w:rFonts w:ascii="Calibri" w:hAnsi="Calibri" w:cs="Calibri"/>
          <w:sz w:val="22"/>
          <w:szCs w:val="22"/>
        </w:rPr>
        <w:t xml:space="preserve">) but </w:t>
      </w:r>
      <w:r w:rsidR="00A072F1">
        <w:rPr>
          <w:rFonts w:ascii="Calibri" w:hAnsi="Calibri" w:cs="Calibri"/>
          <w:sz w:val="22"/>
          <w:szCs w:val="22"/>
        </w:rPr>
        <w:t xml:space="preserve">it </w:t>
      </w:r>
      <w:r w:rsidR="0072177A">
        <w:rPr>
          <w:rFonts w:ascii="Calibri" w:hAnsi="Calibri" w:cs="Calibri"/>
          <w:sz w:val="22"/>
          <w:szCs w:val="22"/>
        </w:rPr>
        <w:t>is expected to reduce through the month of December 2014 (an updated report will be provided at SC48 meeting).  T</w:t>
      </w:r>
      <w:r>
        <w:rPr>
          <w:rFonts w:ascii="Calibri" w:hAnsi="Calibri" w:cs="Calibri"/>
          <w:sz w:val="22"/>
          <w:szCs w:val="22"/>
        </w:rPr>
        <w:t xml:space="preserve">he </w:t>
      </w:r>
      <w:r w:rsidRPr="002E2A6A">
        <w:rPr>
          <w:rFonts w:ascii="Calibri" w:hAnsi="Calibri" w:cs="Calibri"/>
          <w:sz w:val="22"/>
          <w:szCs w:val="22"/>
        </w:rPr>
        <w:t xml:space="preserve">profile </w:t>
      </w:r>
      <w:r w:rsidR="006A00F3">
        <w:rPr>
          <w:rFonts w:ascii="Calibri" w:hAnsi="Calibri" w:cs="Calibri"/>
          <w:sz w:val="22"/>
          <w:szCs w:val="22"/>
        </w:rPr>
        <w:t>of unpaid contributions</w:t>
      </w:r>
      <w:r w:rsidRPr="002E2A6A">
        <w:rPr>
          <w:rFonts w:ascii="Calibri" w:hAnsi="Calibri" w:cs="Calibri"/>
          <w:sz w:val="22"/>
          <w:szCs w:val="22"/>
        </w:rPr>
        <w:t xml:space="preserve"> </w:t>
      </w:r>
      <w:r>
        <w:rPr>
          <w:rFonts w:ascii="Calibri" w:hAnsi="Calibri" w:cs="Calibri"/>
          <w:sz w:val="22"/>
          <w:szCs w:val="22"/>
        </w:rPr>
        <w:t>is</w:t>
      </w:r>
      <w:r w:rsidR="0072177A">
        <w:rPr>
          <w:rFonts w:ascii="Calibri" w:hAnsi="Calibri" w:cs="Calibri"/>
          <w:sz w:val="22"/>
          <w:szCs w:val="22"/>
        </w:rPr>
        <w:t>:</w:t>
      </w:r>
    </w:p>
    <w:p w:rsidR="0072177A" w:rsidRDefault="0072177A" w:rsidP="0072177A">
      <w:pPr>
        <w:autoSpaceDE w:val="0"/>
        <w:autoSpaceDN w:val="0"/>
        <w:adjustRightInd w:val="0"/>
        <w:rPr>
          <w:rFonts w:ascii="Calibri" w:hAnsi="Calibri" w:cs="Calibri"/>
          <w:sz w:val="22"/>
          <w:szCs w:val="22"/>
        </w:rPr>
      </w:pPr>
    </w:p>
    <w:p w:rsidR="0072177A" w:rsidRDefault="007654CB" w:rsidP="0072177A">
      <w:pPr>
        <w:autoSpaceDE w:val="0"/>
        <w:autoSpaceDN w:val="0"/>
        <w:adjustRightInd w:val="0"/>
        <w:ind w:left="426"/>
        <w:rPr>
          <w:rFonts w:ascii="Calibri" w:hAnsi="Calibri" w:cs="Calibri"/>
          <w:sz w:val="22"/>
          <w:szCs w:val="22"/>
        </w:rPr>
      </w:pPr>
      <w:r w:rsidRPr="007654CB">
        <w:rPr>
          <w:noProof/>
        </w:rPr>
        <w:drawing>
          <wp:inline distT="0" distB="0" distL="0" distR="0">
            <wp:extent cx="3324225" cy="19526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24225" cy="1952625"/>
                    </a:xfrm>
                    <a:prstGeom prst="rect">
                      <a:avLst/>
                    </a:prstGeom>
                    <a:noFill/>
                    <a:ln>
                      <a:noFill/>
                    </a:ln>
                  </pic:spPr>
                </pic:pic>
              </a:graphicData>
            </a:graphic>
          </wp:inline>
        </w:drawing>
      </w:r>
    </w:p>
    <w:p w:rsidR="0019401F" w:rsidRPr="002E2A6A" w:rsidRDefault="0019401F" w:rsidP="0019401F">
      <w:pPr>
        <w:autoSpaceDE w:val="0"/>
        <w:autoSpaceDN w:val="0"/>
        <w:adjustRightInd w:val="0"/>
        <w:rPr>
          <w:rFonts w:ascii="Calibri" w:hAnsi="Calibri" w:cs="Calibri"/>
          <w:sz w:val="22"/>
          <w:szCs w:val="22"/>
        </w:rPr>
      </w:pPr>
    </w:p>
    <w:p w:rsidR="000B26D3" w:rsidRPr="002E2A6A" w:rsidRDefault="000B26D3" w:rsidP="000B26D3">
      <w:pPr>
        <w:autoSpaceDE w:val="0"/>
        <w:autoSpaceDN w:val="0"/>
        <w:adjustRightInd w:val="0"/>
        <w:rPr>
          <w:rFonts w:ascii="Calibri" w:hAnsi="Calibri" w:cs="Calibri"/>
          <w:sz w:val="22"/>
          <w:szCs w:val="22"/>
        </w:rPr>
      </w:pPr>
    </w:p>
    <w:p w:rsidR="000B26D3" w:rsidRPr="00130463" w:rsidRDefault="000B26D3" w:rsidP="000B26D3">
      <w:pPr>
        <w:numPr>
          <w:ilvl w:val="0"/>
          <w:numId w:val="39"/>
        </w:numPr>
        <w:autoSpaceDE w:val="0"/>
        <w:autoSpaceDN w:val="0"/>
        <w:adjustRightInd w:val="0"/>
        <w:ind w:left="426" w:hanging="426"/>
        <w:rPr>
          <w:rFonts w:ascii="Calibri" w:hAnsi="Calibri" w:cs="Calibri"/>
          <w:sz w:val="22"/>
          <w:szCs w:val="22"/>
        </w:rPr>
      </w:pPr>
      <w:r w:rsidRPr="002E2A6A">
        <w:rPr>
          <w:rFonts w:ascii="Calibri" w:hAnsi="Calibri" w:cs="Calibri"/>
          <w:sz w:val="22"/>
          <w:szCs w:val="22"/>
        </w:rPr>
        <w:t xml:space="preserve">It has previously been suggested that the Standing Committee or COP could </w:t>
      </w:r>
      <w:r>
        <w:rPr>
          <w:rFonts w:ascii="Calibri" w:hAnsi="Calibri" w:cs="Calibri"/>
          <w:sz w:val="22"/>
          <w:szCs w:val="22"/>
        </w:rPr>
        <w:t>ask</w:t>
      </w:r>
      <w:r w:rsidRPr="002E2A6A">
        <w:rPr>
          <w:rFonts w:ascii="Calibri" w:hAnsi="Calibri" w:cs="Calibri"/>
          <w:sz w:val="22"/>
          <w:szCs w:val="22"/>
        </w:rPr>
        <w:t xml:space="preserve"> the Secretariat to manage requests from Contracting Parties with outstanding contributions in the </w:t>
      </w:r>
      <w:r w:rsidRPr="00130463">
        <w:rPr>
          <w:rFonts w:ascii="Calibri" w:hAnsi="Calibri" w:cs="Calibri"/>
          <w:sz w:val="22"/>
          <w:szCs w:val="22"/>
        </w:rPr>
        <w:t xml:space="preserve">following ways: </w:t>
      </w:r>
    </w:p>
    <w:p w:rsidR="000B26D3" w:rsidRPr="00DF5A86" w:rsidRDefault="000B26D3" w:rsidP="000B26D3">
      <w:pPr>
        <w:numPr>
          <w:ilvl w:val="0"/>
          <w:numId w:val="41"/>
        </w:numPr>
        <w:ind w:left="851" w:hanging="425"/>
        <w:rPr>
          <w:rFonts w:ascii="Calibri" w:hAnsi="Calibri" w:cs="Calibri"/>
          <w:color w:val="000000"/>
          <w:sz w:val="22"/>
          <w:szCs w:val="22"/>
        </w:rPr>
      </w:pPr>
      <w:r w:rsidRPr="00DF5A86">
        <w:rPr>
          <w:rFonts w:ascii="Calibri" w:hAnsi="Calibri" w:cs="Calibri"/>
          <w:color w:val="000000"/>
          <w:sz w:val="22"/>
          <w:szCs w:val="22"/>
        </w:rPr>
        <w:t xml:space="preserve">by not </w:t>
      </w:r>
      <w:r>
        <w:rPr>
          <w:rFonts w:ascii="Calibri" w:hAnsi="Calibri" w:cs="Calibri"/>
          <w:color w:val="000000"/>
          <w:sz w:val="22"/>
          <w:szCs w:val="22"/>
        </w:rPr>
        <w:t>accepting</w:t>
      </w:r>
      <w:r w:rsidRPr="00DF5A86">
        <w:rPr>
          <w:rFonts w:ascii="Calibri" w:hAnsi="Calibri" w:cs="Calibri"/>
          <w:color w:val="000000"/>
          <w:sz w:val="22"/>
          <w:szCs w:val="22"/>
        </w:rPr>
        <w:t xml:space="preserve"> further Small Grants Fund (SGF) proposals</w:t>
      </w:r>
      <w:r w:rsidR="00EB63F1">
        <w:rPr>
          <w:rFonts w:ascii="Calibri" w:hAnsi="Calibri" w:cs="Calibri"/>
          <w:color w:val="000000"/>
          <w:sz w:val="22"/>
          <w:szCs w:val="22"/>
        </w:rPr>
        <w:t xml:space="preserve"> from such countries</w:t>
      </w:r>
      <w:r w:rsidRPr="00DF5A86">
        <w:rPr>
          <w:rFonts w:ascii="Calibri" w:hAnsi="Calibri" w:cs="Calibri"/>
          <w:color w:val="000000"/>
          <w:sz w:val="22"/>
          <w:szCs w:val="22"/>
        </w:rPr>
        <w:t xml:space="preserve">; </w:t>
      </w:r>
    </w:p>
    <w:p w:rsidR="000B26D3" w:rsidRPr="00DF5A86" w:rsidRDefault="000B26D3" w:rsidP="000B26D3">
      <w:pPr>
        <w:numPr>
          <w:ilvl w:val="0"/>
          <w:numId w:val="41"/>
        </w:numPr>
        <w:ind w:left="851" w:hanging="425"/>
        <w:rPr>
          <w:rFonts w:ascii="Calibri" w:hAnsi="Calibri" w:cs="Calibri"/>
          <w:color w:val="000000"/>
          <w:sz w:val="22"/>
          <w:szCs w:val="22"/>
        </w:rPr>
      </w:pPr>
      <w:r w:rsidRPr="00DF5A86">
        <w:rPr>
          <w:rFonts w:ascii="Calibri" w:hAnsi="Calibri" w:cs="Calibri"/>
          <w:color w:val="000000"/>
          <w:sz w:val="22"/>
          <w:szCs w:val="22"/>
        </w:rPr>
        <w:t>by providing the Secretariat’s advice and missions (including Ramsar Advisory Missions) only in emergency situations; and</w:t>
      </w:r>
    </w:p>
    <w:p w:rsidR="000B26D3" w:rsidRPr="00DF5A86" w:rsidRDefault="000B26D3" w:rsidP="000B26D3">
      <w:pPr>
        <w:numPr>
          <w:ilvl w:val="0"/>
          <w:numId w:val="41"/>
        </w:numPr>
        <w:ind w:left="851" w:hanging="425"/>
        <w:rPr>
          <w:rFonts w:ascii="Calibri" w:hAnsi="Calibri" w:cs="Calibri"/>
          <w:color w:val="000000"/>
          <w:sz w:val="22"/>
          <w:szCs w:val="22"/>
        </w:rPr>
      </w:pPr>
      <w:r w:rsidRPr="00DF5A86">
        <w:rPr>
          <w:rFonts w:ascii="Calibri" w:hAnsi="Calibri" w:cs="Calibri"/>
          <w:color w:val="000000"/>
          <w:sz w:val="22"/>
          <w:szCs w:val="22"/>
        </w:rPr>
        <w:t xml:space="preserve">by providing </w:t>
      </w:r>
      <w:r w:rsidR="00811D49">
        <w:rPr>
          <w:rFonts w:ascii="Calibri" w:hAnsi="Calibri" w:cs="Calibri"/>
          <w:color w:val="000000"/>
          <w:sz w:val="22"/>
          <w:szCs w:val="22"/>
        </w:rPr>
        <w:t xml:space="preserve">financial </w:t>
      </w:r>
      <w:r w:rsidRPr="00DF5A86">
        <w:rPr>
          <w:rFonts w:ascii="Calibri" w:hAnsi="Calibri" w:cs="Calibri"/>
          <w:color w:val="000000"/>
          <w:sz w:val="22"/>
          <w:szCs w:val="22"/>
        </w:rPr>
        <w:t xml:space="preserve">support </w:t>
      </w:r>
      <w:r w:rsidR="001667B3">
        <w:rPr>
          <w:rFonts w:ascii="Calibri" w:hAnsi="Calibri" w:cs="Calibri"/>
          <w:color w:val="000000"/>
          <w:sz w:val="22"/>
          <w:szCs w:val="22"/>
        </w:rPr>
        <w:t xml:space="preserve">for </w:t>
      </w:r>
      <w:r>
        <w:rPr>
          <w:rFonts w:ascii="Calibri" w:hAnsi="Calibri" w:cs="Calibri"/>
          <w:color w:val="000000"/>
          <w:sz w:val="22"/>
          <w:szCs w:val="22"/>
        </w:rPr>
        <w:t xml:space="preserve">the attendance of </w:t>
      </w:r>
      <w:r w:rsidRPr="00DF5A86">
        <w:rPr>
          <w:rFonts w:ascii="Calibri" w:hAnsi="Calibri" w:cs="Calibri"/>
          <w:color w:val="000000"/>
          <w:sz w:val="22"/>
          <w:szCs w:val="22"/>
        </w:rPr>
        <w:t>delegate</w:t>
      </w:r>
      <w:r>
        <w:rPr>
          <w:rFonts w:ascii="Calibri" w:hAnsi="Calibri" w:cs="Calibri"/>
          <w:color w:val="000000"/>
          <w:sz w:val="22"/>
          <w:szCs w:val="22"/>
        </w:rPr>
        <w:t>s</w:t>
      </w:r>
      <w:r w:rsidRPr="00DF5A86">
        <w:rPr>
          <w:rFonts w:ascii="Calibri" w:hAnsi="Calibri" w:cs="Calibri"/>
          <w:color w:val="000000"/>
          <w:sz w:val="22"/>
          <w:szCs w:val="22"/>
        </w:rPr>
        <w:t xml:space="preserve"> </w:t>
      </w:r>
      <w:r>
        <w:rPr>
          <w:rFonts w:ascii="Calibri" w:hAnsi="Calibri" w:cs="Calibri"/>
          <w:color w:val="000000"/>
          <w:sz w:val="22"/>
          <w:szCs w:val="22"/>
        </w:rPr>
        <w:t xml:space="preserve">at </w:t>
      </w:r>
      <w:r w:rsidRPr="00DF5A86">
        <w:rPr>
          <w:rFonts w:ascii="Calibri" w:hAnsi="Calibri" w:cs="Calibri"/>
          <w:color w:val="000000"/>
          <w:sz w:val="22"/>
          <w:szCs w:val="22"/>
        </w:rPr>
        <w:t>regional and COP meetings only if the Contracting Party is not more than three years in arrears</w:t>
      </w:r>
      <w:r w:rsidR="00811D49">
        <w:rPr>
          <w:rFonts w:ascii="Calibri" w:hAnsi="Calibri" w:cs="Calibri"/>
          <w:color w:val="000000"/>
          <w:sz w:val="22"/>
          <w:szCs w:val="22"/>
        </w:rPr>
        <w:t>, and after all other eligible Parties have been assisted</w:t>
      </w:r>
      <w:r w:rsidRPr="00DF5A86">
        <w:rPr>
          <w:rFonts w:ascii="Calibri" w:hAnsi="Calibri" w:cs="Calibri"/>
          <w:color w:val="000000"/>
          <w:sz w:val="22"/>
          <w:szCs w:val="22"/>
        </w:rPr>
        <w:t>.</w:t>
      </w:r>
    </w:p>
    <w:p w:rsidR="000B26D3" w:rsidRPr="00DF5A86" w:rsidRDefault="000B26D3" w:rsidP="000B26D3">
      <w:pPr>
        <w:ind w:left="1080"/>
        <w:rPr>
          <w:rFonts w:ascii="Calibri" w:hAnsi="Calibri" w:cs="Calibri"/>
          <w:color w:val="000000"/>
          <w:sz w:val="22"/>
          <w:szCs w:val="22"/>
        </w:rPr>
      </w:pPr>
    </w:p>
    <w:p w:rsidR="000B26D3" w:rsidRPr="00DF5A86" w:rsidRDefault="007654CB" w:rsidP="000B26D3">
      <w:pPr>
        <w:numPr>
          <w:ilvl w:val="0"/>
          <w:numId w:val="39"/>
        </w:numPr>
        <w:ind w:left="426" w:hanging="426"/>
        <w:rPr>
          <w:rFonts w:ascii="Calibri" w:hAnsi="Calibri" w:cs="Calibri"/>
          <w:color w:val="000000"/>
          <w:sz w:val="22"/>
          <w:szCs w:val="22"/>
        </w:rPr>
      </w:pPr>
      <w:r>
        <w:rPr>
          <w:rFonts w:ascii="Calibri" w:hAnsi="Calibri" w:cs="Calibri"/>
          <w:color w:val="000000"/>
          <w:sz w:val="22"/>
          <w:szCs w:val="22"/>
        </w:rPr>
        <w:t>At SC47, a comparison of outstanding contributions was made with Ramsar</w:t>
      </w:r>
      <w:r w:rsidR="005C1815">
        <w:rPr>
          <w:rFonts w:ascii="Calibri" w:hAnsi="Calibri" w:cs="Calibri"/>
          <w:color w:val="000000"/>
          <w:sz w:val="22"/>
          <w:szCs w:val="22"/>
        </w:rPr>
        <w:t xml:space="preserve"> and other</w:t>
      </w:r>
      <w:r>
        <w:rPr>
          <w:rFonts w:ascii="Calibri" w:hAnsi="Calibri" w:cs="Calibri"/>
          <w:color w:val="000000"/>
          <w:sz w:val="22"/>
          <w:szCs w:val="22"/>
        </w:rPr>
        <w:t xml:space="preserve"> conventions (</w:t>
      </w:r>
      <w:r w:rsidR="000B26D3" w:rsidRPr="00DF5A86">
        <w:rPr>
          <w:rFonts w:ascii="Calibri" w:hAnsi="Calibri" w:cs="Calibri"/>
          <w:color w:val="000000"/>
          <w:sz w:val="22"/>
          <w:szCs w:val="22"/>
        </w:rPr>
        <w:t>CITES, CBD and CMS and WHF</w:t>
      </w:r>
      <w:r>
        <w:rPr>
          <w:rFonts w:ascii="Calibri" w:hAnsi="Calibri" w:cs="Calibri"/>
          <w:color w:val="000000"/>
          <w:sz w:val="22"/>
          <w:szCs w:val="22"/>
        </w:rPr>
        <w:t>)</w:t>
      </w:r>
      <w:r w:rsidR="000B26D3" w:rsidRPr="00DF5A86">
        <w:rPr>
          <w:rFonts w:ascii="Calibri" w:hAnsi="Calibri" w:cs="Calibri"/>
          <w:color w:val="000000"/>
          <w:sz w:val="22"/>
          <w:szCs w:val="22"/>
        </w:rPr>
        <w:t>.</w:t>
      </w:r>
      <w:r w:rsidR="000B26D3">
        <w:rPr>
          <w:rFonts w:ascii="Calibri" w:hAnsi="Calibri" w:cs="Calibri"/>
          <w:color w:val="000000"/>
          <w:sz w:val="22"/>
          <w:szCs w:val="22"/>
        </w:rPr>
        <w:t xml:space="preserve"> </w:t>
      </w:r>
      <w:r w:rsidR="000B26D3" w:rsidRPr="00DF5A86">
        <w:rPr>
          <w:rFonts w:ascii="Calibri" w:hAnsi="Calibri" w:cs="Calibri"/>
          <w:color w:val="000000"/>
          <w:sz w:val="22"/>
          <w:szCs w:val="22"/>
        </w:rPr>
        <w:t>There</w:t>
      </w:r>
      <w:r w:rsidR="005C1815">
        <w:rPr>
          <w:rFonts w:ascii="Calibri" w:hAnsi="Calibri" w:cs="Calibri"/>
          <w:color w:val="000000"/>
          <w:sz w:val="22"/>
          <w:szCs w:val="22"/>
        </w:rPr>
        <w:t xml:space="preserve"> was</w:t>
      </w:r>
      <w:r w:rsidR="000B26D3" w:rsidRPr="00DF5A86">
        <w:rPr>
          <w:rFonts w:ascii="Calibri" w:hAnsi="Calibri" w:cs="Calibri"/>
          <w:color w:val="000000"/>
          <w:sz w:val="22"/>
          <w:szCs w:val="22"/>
        </w:rPr>
        <w:t xml:space="preserve"> no convincing evidence from these analyses or from our discussions with CBD</w:t>
      </w:r>
      <w:r w:rsidR="001667B3">
        <w:rPr>
          <w:rFonts w:ascii="Calibri" w:hAnsi="Calibri" w:cs="Calibri"/>
          <w:color w:val="000000"/>
          <w:sz w:val="22"/>
          <w:szCs w:val="22"/>
        </w:rPr>
        <w:t xml:space="preserve">, </w:t>
      </w:r>
      <w:r w:rsidR="000B26D3" w:rsidRPr="00DF5A86">
        <w:rPr>
          <w:rFonts w:ascii="Calibri" w:hAnsi="Calibri" w:cs="Calibri"/>
          <w:color w:val="000000"/>
          <w:sz w:val="22"/>
          <w:szCs w:val="22"/>
        </w:rPr>
        <w:t>CMS</w:t>
      </w:r>
      <w:r w:rsidR="001667B3">
        <w:rPr>
          <w:rFonts w:ascii="Calibri" w:hAnsi="Calibri" w:cs="Calibri"/>
          <w:color w:val="000000"/>
          <w:sz w:val="22"/>
          <w:szCs w:val="22"/>
        </w:rPr>
        <w:t xml:space="preserve"> </w:t>
      </w:r>
      <w:r w:rsidR="007242AE">
        <w:rPr>
          <w:rFonts w:ascii="Calibri" w:hAnsi="Calibri" w:cs="Calibri"/>
          <w:color w:val="000000"/>
          <w:sz w:val="22"/>
          <w:szCs w:val="22"/>
        </w:rPr>
        <w:t xml:space="preserve">and </w:t>
      </w:r>
      <w:r w:rsidR="001667B3">
        <w:rPr>
          <w:rFonts w:ascii="Calibri" w:hAnsi="Calibri" w:cs="Calibri"/>
          <w:color w:val="000000"/>
          <w:sz w:val="22"/>
          <w:szCs w:val="22"/>
        </w:rPr>
        <w:t xml:space="preserve">CITES </w:t>
      </w:r>
      <w:r w:rsidR="000B26D3" w:rsidRPr="00DF5A86">
        <w:rPr>
          <w:rFonts w:ascii="Calibri" w:hAnsi="Calibri" w:cs="Calibri"/>
          <w:color w:val="000000"/>
          <w:sz w:val="22"/>
          <w:szCs w:val="22"/>
        </w:rPr>
        <w:t>that their approaches have delivered significantly better collections.</w:t>
      </w:r>
      <w:r w:rsidR="000B26D3">
        <w:rPr>
          <w:rFonts w:ascii="Calibri" w:hAnsi="Calibri" w:cs="Calibri"/>
          <w:color w:val="000000"/>
          <w:sz w:val="22"/>
          <w:szCs w:val="22"/>
        </w:rPr>
        <w:t xml:space="preserve"> </w:t>
      </w:r>
      <w:r w:rsidR="000B26D3" w:rsidRPr="00DF5A86">
        <w:rPr>
          <w:rFonts w:ascii="Calibri" w:hAnsi="Calibri" w:cs="Calibri"/>
          <w:color w:val="000000"/>
          <w:sz w:val="22"/>
          <w:szCs w:val="22"/>
        </w:rPr>
        <w:t>For CBD and CITES, th</w:t>
      </w:r>
      <w:r w:rsidR="00770B39">
        <w:rPr>
          <w:rFonts w:ascii="Calibri" w:hAnsi="Calibri" w:cs="Calibri"/>
          <w:color w:val="000000"/>
          <w:sz w:val="22"/>
          <w:szCs w:val="22"/>
        </w:rPr>
        <w:t>eir current profile of arrears wa</w:t>
      </w:r>
      <w:r w:rsidR="000B26D3" w:rsidRPr="00DF5A86">
        <w:rPr>
          <w:rFonts w:ascii="Calibri" w:hAnsi="Calibri" w:cs="Calibri"/>
          <w:color w:val="000000"/>
          <w:sz w:val="22"/>
          <w:szCs w:val="22"/>
        </w:rPr>
        <w:t>s very similar to that of the Ramsar Convention.</w:t>
      </w:r>
      <w:r w:rsidR="000B26D3">
        <w:rPr>
          <w:rFonts w:ascii="Calibri" w:hAnsi="Calibri" w:cs="Calibri"/>
          <w:color w:val="000000"/>
          <w:sz w:val="22"/>
          <w:szCs w:val="22"/>
        </w:rPr>
        <w:t xml:space="preserve"> </w:t>
      </w:r>
      <w:r w:rsidR="000B26D3" w:rsidRPr="00DF5A86">
        <w:rPr>
          <w:rFonts w:ascii="Calibri" w:hAnsi="Calibri" w:cs="Calibri"/>
          <w:color w:val="000000"/>
          <w:sz w:val="22"/>
          <w:szCs w:val="22"/>
        </w:rPr>
        <w:t>For CMS, the number of Parties with arrears is half that of Ramsar’s, but they also have only 70% the current membership of Ramsar.</w:t>
      </w:r>
      <w:r w:rsidR="005C1815">
        <w:rPr>
          <w:rFonts w:ascii="Calibri" w:hAnsi="Calibri" w:cs="Calibri"/>
          <w:color w:val="000000"/>
          <w:sz w:val="22"/>
          <w:szCs w:val="22"/>
        </w:rPr>
        <w:t xml:space="preserve"> (For further information, see document SC47-13</w:t>
      </w:r>
      <w:r w:rsidR="00770B39">
        <w:rPr>
          <w:rFonts w:ascii="Calibri" w:hAnsi="Calibri" w:cs="Calibri"/>
          <w:color w:val="000000"/>
          <w:sz w:val="22"/>
          <w:szCs w:val="22"/>
        </w:rPr>
        <w:t>.</w:t>
      </w:r>
      <w:r w:rsidR="005C1815">
        <w:rPr>
          <w:rFonts w:ascii="Calibri" w:hAnsi="Calibri" w:cs="Calibri"/>
          <w:color w:val="000000"/>
          <w:sz w:val="22"/>
          <w:szCs w:val="22"/>
        </w:rPr>
        <w:t>)</w:t>
      </w:r>
    </w:p>
    <w:p w:rsidR="000B26D3" w:rsidRDefault="000B26D3" w:rsidP="000B26D3">
      <w:pPr>
        <w:autoSpaceDE w:val="0"/>
        <w:autoSpaceDN w:val="0"/>
        <w:adjustRightInd w:val="0"/>
        <w:ind w:left="426"/>
        <w:rPr>
          <w:rFonts w:ascii="Calibri" w:hAnsi="Calibri" w:cs="Calibri"/>
          <w:sz w:val="22"/>
          <w:szCs w:val="22"/>
        </w:rPr>
      </w:pPr>
    </w:p>
    <w:p w:rsidR="000B26D3" w:rsidRPr="00AE6645" w:rsidRDefault="000B26D3" w:rsidP="000B26D3">
      <w:pPr>
        <w:numPr>
          <w:ilvl w:val="0"/>
          <w:numId w:val="39"/>
        </w:numPr>
        <w:autoSpaceDE w:val="0"/>
        <w:autoSpaceDN w:val="0"/>
        <w:adjustRightInd w:val="0"/>
        <w:ind w:left="426" w:hanging="426"/>
        <w:rPr>
          <w:rFonts w:ascii="Calibri" w:hAnsi="Calibri" w:cs="Calibri"/>
          <w:sz w:val="22"/>
          <w:szCs w:val="22"/>
        </w:rPr>
      </w:pPr>
      <w:r>
        <w:rPr>
          <w:rFonts w:ascii="Calibri" w:hAnsi="Calibri" w:cs="Calibri"/>
          <w:sz w:val="22"/>
          <w:szCs w:val="22"/>
        </w:rPr>
        <w:t>T</w:t>
      </w:r>
      <w:r w:rsidRPr="002E2A6A">
        <w:rPr>
          <w:rFonts w:ascii="Calibri" w:hAnsi="Calibri" w:cs="Calibri"/>
          <w:sz w:val="22"/>
          <w:szCs w:val="22"/>
        </w:rPr>
        <w:t xml:space="preserve">he </w:t>
      </w:r>
      <w:r w:rsidR="001667B3">
        <w:rPr>
          <w:rFonts w:ascii="Calibri" w:hAnsi="Calibri" w:cs="Calibri"/>
          <w:sz w:val="22"/>
          <w:szCs w:val="22"/>
        </w:rPr>
        <w:t xml:space="preserve">Ramsar </w:t>
      </w:r>
      <w:r w:rsidRPr="002E2A6A">
        <w:rPr>
          <w:rFonts w:ascii="Calibri" w:hAnsi="Calibri" w:cs="Calibri"/>
          <w:sz w:val="22"/>
          <w:szCs w:val="22"/>
        </w:rPr>
        <w:t xml:space="preserve">Standing Committee </w:t>
      </w:r>
      <w:r>
        <w:rPr>
          <w:rFonts w:ascii="Calibri" w:hAnsi="Calibri" w:cs="Calibri"/>
          <w:sz w:val="22"/>
          <w:szCs w:val="22"/>
        </w:rPr>
        <w:t xml:space="preserve">has </w:t>
      </w:r>
      <w:r w:rsidR="00E33904">
        <w:rPr>
          <w:rFonts w:ascii="Calibri" w:hAnsi="Calibri" w:cs="Calibri"/>
          <w:sz w:val="22"/>
          <w:szCs w:val="22"/>
        </w:rPr>
        <w:t>so far</w:t>
      </w:r>
      <w:r w:rsidR="001667B3">
        <w:rPr>
          <w:rFonts w:ascii="Calibri" w:hAnsi="Calibri" w:cs="Calibri"/>
          <w:sz w:val="22"/>
          <w:szCs w:val="22"/>
        </w:rPr>
        <w:t xml:space="preserve"> </w:t>
      </w:r>
      <w:r>
        <w:rPr>
          <w:rFonts w:ascii="Calibri" w:hAnsi="Calibri" w:cs="Calibri"/>
          <w:sz w:val="22"/>
          <w:szCs w:val="22"/>
        </w:rPr>
        <w:t xml:space="preserve">decided not to support </w:t>
      </w:r>
      <w:r w:rsidRPr="002E2A6A">
        <w:rPr>
          <w:rFonts w:ascii="Calibri" w:hAnsi="Calibri" w:cs="Calibri"/>
          <w:sz w:val="22"/>
          <w:szCs w:val="22"/>
        </w:rPr>
        <w:t xml:space="preserve">proposals for making non-paying Contracting </w:t>
      </w:r>
      <w:r>
        <w:rPr>
          <w:rFonts w:ascii="Calibri" w:hAnsi="Calibri" w:cs="Calibri"/>
          <w:sz w:val="22"/>
          <w:szCs w:val="22"/>
        </w:rPr>
        <w:t xml:space="preserve">Parties </w:t>
      </w:r>
      <w:r w:rsidRPr="002E2A6A">
        <w:rPr>
          <w:rFonts w:ascii="Calibri" w:hAnsi="Calibri" w:cs="Calibri"/>
          <w:sz w:val="22"/>
          <w:szCs w:val="22"/>
        </w:rPr>
        <w:t xml:space="preserve">ineligible to vote in Convention meetings, </w:t>
      </w:r>
      <w:r>
        <w:rPr>
          <w:rFonts w:ascii="Calibri" w:hAnsi="Calibri" w:cs="Calibri"/>
          <w:sz w:val="22"/>
          <w:szCs w:val="22"/>
        </w:rPr>
        <w:t>stand</w:t>
      </w:r>
      <w:r w:rsidRPr="002E2A6A">
        <w:rPr>
          <w:rFonts w:ascii="Calibri" w:hAnsi="Calibri" w:cs="Calibri"/>
          <w:sz w:val="22"/>
          <w:szCs w:val="22"/>
        </w:rPr>
        <w:t xml:space="preserve"> for election to the Standing Committee, or make nominations for membership of the STRP.</w:t>
      </w:r>
    </w:p>
    <w:p w:rsidR="000B26D3" w:rsidRPr="00DF5A86" w:rsidRDefault="000B26D3" w:rsidP="000B26D3">
      <w:pPr>
        <w:rPr>
          <w:rFonts w:ascii="Calibri" w:hAnsi="Calibri" w:cs="Calibri"/>
          <w:color w:val="000000"/>
          <w:sz w:val="22"/>
          <w:szCs w:val="22"/>
        </w:rPr>
      </w:pPr>
    </w:p>
    <w:p w:rsidR="000B26D3" w:rsidRPr="002E2A6A" w:rsidRDefault="000B26D3" w:rsidP="000B26D3">
      <w:pPr>
        <w:numPr>
          <w:ilvl w:val="0"/>
          <w:numId w:val="39"/>
        </w:numPr>
        <w:autoSpaceDE w:val="0"/>
        <w:autoSpaceDN w:val="0"/>
        <w:adjustRightInd w:val="0"/>
        <w:ind w:left="426" w:hanging="426"/>
        <w:rPr>
          <w:rFonts w:ascii="Calibri" w:hAnsi="Calibri" w:cs="Calibri"/>
          <w:sz w:val="22"/>
          <w:szCs w:val="22"/>
        </w:rPr>
      </w:pPr>
      <w:r w:rsidRPr="002E2A6A">
        <w:rPr>
          <w:rFonts w:ascii="Calibri" w:hAnsi="Calibri" w:cs="Calibri"/>
          <w:sz w:val="22"/>
          <w:szCs w:val="22"/>
        </w:rPr>
        <w:t xml:space="preserve">The Secretary General believes progress on clearing arrears and fuller engagement and financial commitment </w:t>
      </w:r>
      <w:r w:rsidR="00EB63F1">
        <w:rPr>
          <w:rFonts w:ascii="Calibri" w:hAnsi="Calibri" w:cs="Calibri"/>
          <w:sz w:val="22"/>
          <w:szCs w:val="22"/>
        </w:rPr>
        <w:t>by</w:t>
      </w:r>
      <w:r w:rsidR="00EB63F1" w:rsidRPr="002E2A6A">
        <w:rPr>
          <w:rFonts w:ascii="Calibri" w:hAnsi="Calibri" w:cs="Calibri"/>
          <w:sz w:val="22"/>
          <w:szCs w:val="22"/>
        </w:rPr>
        <w:t xml:space="preserve"> all Parties </w:t>
      </w:r>
      <w:r w:rsidRPr="002E2A6A">
        <w:rPr>
          <w:rFonts w:ascii="Calibri" w:hAnsi="Calibri" w:cs="Calibri"/>
          <w:sz w:val="22"/>
          <w:szCs w:val="22"/>
        </w:rPr>
        <w:t xml:space="preserve">to the Convention would send positive messages about the governance of the Convention and </w:t>
      </w:r>
      <w:r>
        <w:rPr>
          <w:rFonts w:ascii="Calibri" w:hAnsi="Calibri" w:cs="Calibri"/>
          <w:sz w:val="22"/>
          <w:szCs w:val="22"/>
        </w:rPr>
        <w:t>enable the Secretariat</w:t>
      </w:r>
      <w:r w:rsidRPr="002E2A6A">
        <w:rPr>
          <w:rFonts w:ascii="Calibri" w:hAnsi="Calibri" w:cs="Calibri"/>
          <w:sz w:val="22"/>
          <w:szCs w:val="22"/>
        </w:rPr>
        <w:t xml:space="preserve"> to fully achieve the </w:t>
      </w:r>
      <w:r>
        <w:rPr>
          <w:rFonts w:ascii="Calibri" w:hAnsi="Calibri" w:cs="Calibri"/>
          <w:sz w:val="22"/>
          <w:szCs w:val="22"/>
        </w:rPr>
        <w:t xml:space="preserve">tasks </w:t>
      </w:r>
      <w:r w:rsidRPr="002E2A6A">
        <w:rPr>
          <w:rFonts w:ascii="Calibri" w:hAnsi="Calibri" w:cs="Calibri"/>
          <w:sz w:val="22"/>
          <w:szCs w:val="22"/>
        </w:rPr>
        <w:t xml:space="preserve">set by the COP. </w:t>
      </w:r>
    </w:p>
    <w:p w:rsidR="000B26D3" w:rsidRPr="002E2A6A" w:rsidRDefault="000B26D3" w:rsidP="000B26D3">
      <w:pPr>
        <w:autoSpaceDE w:val="0"/>
        <w:autoSpaceDN w:val="0"/>
        <w:adjustRightInd w:val="0"/>
        <w:rPr>
          <w:rFonts w:ascii="Calibri" w:hAnsi="Calibri" w:cs="Calibri"/>
          <w:sz w:val="22"/>
          <w:szCs w:val="22"/>
        </w:rPr>
      </w:pPr>
    </w:p>
    <w:p w:rsidR="00E33904" w:rsidRDefault="00E33904" w:rsidP="000B26D3">
      <w:pPr>
        <w:numPr>
          <w:ilvl w:val="0"/>
          <w:numId w:val="39"/>
        </w:numPr>
        <w:autoSpaceDE w:val="0"/>
        <w:autoSpaceDN w:val="0"/>
        <w:adjustRightInd w:val="0"/>
        <w:ind w:left="426" w:hanging="426"/>
        <w:rPr>
          <w:rFonts w:ascii="Calibri" w:hAnsi="Calibri" w:cs="Calibri"/>
          <w:sz w:val="22"/>
          <w:szCs w:val="22"/>
        </w:rPr>
      </w:pPr>
      <w:r w:rsidRPr="00632DB5">
        <w:rPr>
          <w:rFonts w:ascii="Calibri" w:hAnsi="Calibri" w:cs="Calibri"/>
          <w:sz w:val="22"/>
          <w:szCs w:val="22"/>
        </w:rPr>
        <w:t xml:space="preserve">It is important to continue to explore additional actions since the status of contributions appears not to be </w:t>
      </w:r>
      <w:r>
        <w:rPr>
          <w:rFonts w:ascii="Calibri" w:hAnsi="Calibri" w:cs="Calibri"/>
          <w:sz w:val="22"/>
          <w:szCs w:val="22"/>
        </w:rPr>
        <w:t xml:space="preserve">markedly </w:t>
      </w:r>
      <w:r w:rsidRPr="00632DB5">
        <w:rPr>
          <w:rFonts w:ascii="Calibri" w:hAnsi="Calibri" w:cs="Calibri"/>
          <w:sz w:val="22"/>
          <w:szCs w:val="22"/>
        </w:rPr>
        <w:t xml:space="preserve">improving, </w:t>
      </w:r>
      <w:r>
        <w:rPr>
          <w:rFonts w:ascii="Calibri" w:hAnsi="Calibri" w:cs="Calibri"/>
          <w:sz w:val="22"/>
          <w:szCs w:val="22"/>
        </w:rPr>
        <w:t>and also</w:t>
      </w:r>
      <w:r w:rsidRPr="00632DB5">
        <w:rPr>
          <w:rFonts w:ascii="Calibri" w:hAnsi="Calibri" w:cs="Calibri"/>
          <w:sz w:val="22"/>
          <w:szCs w:val="22"/>
        </w:rPr>
        <w:t xml:space="preserve"> to recognize that success comes from multiple sustained actions.</w:t>
      </w:r>
    </w:p>
    <w:p w:rsidR="000B26D3" w:rsidRPr="002E2A6A" w:rsidRDefault="000B26D3" w:rsidP="000B26D3">
      <w:pPr>
        <w:autoSpaceDE w:val="0"/>
        <w:autoSpaceDN w:val="0"/>
        <w:adjustRightInd w:val="0"/>
        <w:rPr>
          <w:rFonts w:ascii="Calibri" w:hAnsi="Calibri" w:cs="Calibri"/>
          <w:sz w:val="22"/>
          <w:szCs w:val="22"/>
        </w:rPr>
      </w:pPr>
    </w:p>
    <w:p w:rsidR="000B26D3" w:rsidRPr="00020BDB" w:rsidRDefault="000B26D3" w:rsidP="000B26D3">
      <w:pPr>
        <w:numPr>
          <w:ilvl w:val="0"/>
          <w:numId w:val="39"/>
        </w:numPr>
        <w:autoSpaceDE w:val="0"/>
        <w:autoSpaceDN w:val="0"/>
        <w:adjustRightInd w:val="0"/>
        <w:ind w:left="426" w:hanging="426"/>
        <w:rPr>
          <w:rFonts w:ascii="Calibri" w:hAnsi="Calibri" w:cs="Calibri"/>
          <w:sz w:val="22"/>
          <w:szCs w:val="22"/>
        </w:rPr>
      </w:pPr>
      <w:r>
        <w:rPr>
          <w:rFonts w:ascii="Calibri" w:hAnsi="Calibri" w:cs="Calibri"/>
          <w:sz w:val="22"/>
          <w:szCs w:val="22"/>
        </w:rPr>
        <w:t>One</w:t>
      </w:r>
      <w:r w:rsidRPr="00020BDB">
        <w:rPr>
          <w:rFonts w:ascii="Calibri" w:hAnsi="Calibri" w:cs="Calibri"/>
          <w:sz w:val="22"/>
          <w:szCs w:val="22"/>
        </w:rPr>
        <w:t xml:space="preserve"> approach is to wait and observe the impact of new rules applied by the voluntary donors. We are already receiving strong signals from </w:t>
      </w:r>
      <w:r w:rsidR="00A072F1">
        <w:rPr>
          <w:rFonts w:ascii="Calibri" w:hAnsi="Calibri" w:cs="Calibri"/>
          <w:sz w:val="22"/>
          <w:szCs w:val="22"/>
        </w:rPr>
        <w:t>donors</w:t>
      </w:r>
      <w:r w:rsidRPr="00020BDB">
        <w:rPr>
          <w:rFonts w:ascii="Calibri" w:hAnsi="Calibri" w:cs="Calibri"/>
          <w:sz w:val="22"/>
          <w:szCs w:val="22"/>
        </w:rPr>
        <w:t xml:space="preserve"> such as Switzerland (for SGA from 2013) that they do not wish countries with significant arrears to benefit from their contributions. It is possible that these or other donors may go further and choose to stop the funding of </w:t>
      </w:r>
      <w:r w:rsidR="00A072F1">
        <w:rPr>
          <w:rFonts w:ascii="Calibri" w:hAnsi="Calibri" w:cs="Calibri"/>
          <w:sz w:val="22"/>
          <w:szCs w:val="22"/>
        </w:rPr>
        <w:t xml:space="preserve">the </w:t>
      </w:r>
      <w:r w:rsidRPr="00020BDB">
        <w:rPr>
          <w:rFonts w:ascii="Calibri" w:hAnsi="Calibri" w:cs="Calibri"/>
          <w:sz w:val="22"/>
          <w:szCs w:val="22"/>
        </w:rPr>
        <w:t>Small Grant</w:t>
      </w:r>
      <w:r w:rsidR="00A072F1">
        <w:rPr>
          <w:rFonts w:ascii="Calibri" w:hAnsi="Calibri" w:cs="Calibri"/>
          <w:sz w:val="22"/>
          <w:szCs w:val="22"/>
        </w:rPr>
        <w:t>s</w:t>
      </w:r>
      <w:r w:rsidRPr="00020BDB">
        <w:rPr>
          <w:rFonts w:ascii="Calibri" w:hAnsi="Calibri" w:cs="Calibri"/>
          <w:sz w:val="22"/>
          <w:szCs w:val="22"/>
        </w:rPr>
        <w:t xml:space="preserve"> Fund or sponsoring </w:t>
      </w:r>
      <w:r w:rsidR="00EB63F1">
        <w:rPr>
          <w:rFonts w:ascii="Calibri" w:hAnsi="Calibri" w:cs="Calibri"/>
          <w:sz w:val="22"/>
          <w:szCs w:val="22"/>
        </w:rPr>
        <w:t xml:space="preserve">attendance at </w:t>
      </w:r>
      <w:bookmarkStart w:id="1" w:name="_GoBack"/>
      <w:bookmarkEnd w:id="1"/>
      <w:r w:rsidR="00EB63F1" w:rsidRPr="00020BDB">
        <w:rPr>
          <w:rFonts w:ascii="Calibri" w:hAnsi="Calibri" w:cs="Calibri"/>
          <w:sz w:val="22"/>
          <w:szCs w:val="22"/>
        </w:rPr>
        <w:t>inter</w:t>
      </w:r>
      <w:r w:rsidR="00EB63F1">
        <w:rPr>
          <w:rFonts w:ascii="Calibri" w:hAnsi="Calibri" w:cs="Calibri"/>
          <w:sz w:val="22"/>
          <w:szCs w:val="22"/>
        </w:rPr>
        <w:t>s</w:t>
      </w:r>
      <w:r w:rsidR="00EB63F1" w:rsidRPr="00020BDB">
        <w:rPr>
          <w:rFonts w:ascii="Calibri" w:hAnsi="Calibri" w:cs="Calibri"/>
          <w:sz w:val="22"/>
          <w:szCs w:val="22"/>
        </w:rPr>
        <w:t xml:space="preserve">essional </w:t>
      </w:r>
      <w:r w:rsidRPr="00020BDB">
        <w:rPr>
          <w:rFonts w:ascii="Calibri" w:hAnsi="Calibri" w:cs="Calibri"/>
          <w:sz w:val="22"/>
          <w:szCs w:val="22"/>
        </w:rPr>
        <w:t xml:space="preserve">Regional Meetings or attendance at COPs for delegates of </w:t>
      </w:r>
      <w:r>
        <w:rPr>
          <w:rFonts w:ascii="Calibri" w:hAnsi="Calibri" w:cs="Calibri"/>
          <w:sz w:val="22"/>
          <w:szCs w:val="22"/>
        </w:rPr>
        <w:t>Parties</w:t>
      </w:r>
      <w:r w:rsidRPr="00020BDB">
        <w:rPr>
          <w:rFonts w:ascii="Calibri" w:hAnsi="Calibri" w:cs="Calibri"/>
          <w:sz w:val="22"/>
          <w:szCs w:val="22"/>
        </w:rPr>
        <w:t xml:space="preserve"> with more than three years of arrears. </w:t>
      </w:r>
    </w:p>
    <w:p w:rsidR="000B26D3" w:rsidRPr="002E2A6A" w:rsidRDefault="000B26D3" w:rsidP="000B26D3">
      <w:pPr>
        <w:autoSpaceDE w:val="0"/>
        <w:autoSpaceDN w:val="0"/>
        <w:adjustRightInd w:val="0"/>
        <w:rPr>
          <w:rFonts w:ascii="Calibri" w:hAnsi="Calibri" w:cs="Calibri"/>
          <w:sz w:val="22"/>
          <w:szCs w:val="22"/>
        </w:rPr>
      </w:pPr>
    </w:p>
    <w:p w:rsidR="000B26D3" w:rsidRDefault="000B26D3" w:rsidP="000B26D3">
      <w:pPr>
        <w:numPr>
          <w:ilvl w:val="0"/>
          <w:numId w:val="39"/>
        </w:numPr>
        <w:autoSpaceDE w:val="0"/>
        <w:autoSpaceDN w:val="0"/>
        <w:adjustRightInd w:val="0"/>
        <w:ind w:left="426" w:hanging="426"/>
        <w:rPr>
          <w:rFonts w:ascii="Calibri" w:hAnsi="Calibri" w:cs="Calibri"/>
          <w:sz w:val="22"/>
          <w:szCs w:val="22"/>
        </w:rPr>
      </w:pPr>
      <w:r w:rsidRPr="002E2A6A">
        <w:rPr>
          <w:rFonts w:ascii="Calibri" w:hAnsi="Calibri" w:cs="Calibri"/>
          <w:sz w:val="22"/>
          <w:szCs w:val="22"/>
        </w:rPr>
        <w:t>As discussed with the Finance subgroup at SC43 ahead of COP11, the Secretariat believe</w:t>
      </w:r>
      <w:r>
        <w:rPr>
          <w:rFonts w:ascii="Calibri" w:hAnsi="Calibri" w:cs="Calibri"/>
          <w:sz w:val="22"/>
          <w:szCs w:val="22"/>
        </w:rPr>
        <w:t>s</w:t>
      </w:r>
      <w:r w:rsidRPr="002E2A6A">
        <w:rPr>
          <w:rFonts w:ascii="Calibri" w:hAnsi="Calibri" w:cs="Calibri"/>
          <w:sz w:val="22"/>
          <w:szCs w:val="22"/>
        </w:rPr>
        <w:t xml:space="preserve"> that the situation may improve if the Convention makes those Parties with significant arrears ineligible for election to the Standing Committee, as is the case for the World Heritage Convention, CBD and CMS. After considerable debate, the Standing Committee chose not to take this suggestion through to COP11. On </w:t>
      </w:r>
      <w:r>
        <w:rPr>
          <w:rFonts w:ascii="Calibri" w:hAnsi="Calibri" w:cs="Calibri"/>
          <w:sz w:val="22"/>
          <w:szCs w:val="22"/>
        </w:rPr>
        <w:t>that occasion</w:t>
      </w:r>
      <w:r w:rsidRPr="002E2A6A">
        <w:rPr>
          <w:rFonts w:ascii="Calibri" w:hAnsi="Calibri" w:cs="Calibri"/>
          <w:sz w:val="22"/>
          <w:szCs w:val="22"/>
        </w:rPr>
        <w:t>, the Contracting Parties in the Africa region, where the majority of non-paying contributions are to be found,</w:t>
      </w:r>
      <w:r>
        <w:rPr>
          <w:rFonts w:ascii="Calibri" w:hAnsi="Calibri" w:cs="Calibri"/>
          <w:sz w:val="22"/>
          <w:szCs w:val="22"/>
        </w:rPr>
        <w:t xml:space="preserve"> </w:t>
      </w:r>
      <w:r w:rsidRPr="002E2A6A">
        <w:rPr>
          <w:rFonts w:ascii="Calibri" w:hAnsi="Calibri" w:cs="Calibri"/>
          <w:sz w:val="22"/>
          <w:szCs w:val="22"/>
        </w:rPr>
        <w:t>chose to implement the suggestion by choosing to nominate only Parties that were not in arrears</w:t>
      </w:r>
      <w:r w:rsidR="00EB63F1">
        <w:rPr>
          <w:rFonts w:ascii="Calibri" w:hAnsi="Calibri" w:cs="Calibri"/>
          <w:sz w:val="22"/>
          <w:szCs w:val="22"/>
        </w:rPr>
        <w:t xml:space="preserve"> as regional representatives to meetings of the Convention</w:t>
      </w:r>
      <w:r w:rsidR="00F36482">
        <w:rPr>
          <w:rFonts w:ascii="Calibri" w:hAnsi="Calibri" w:cs="Calibri"/>
          <w:sz w:val="22"/>
          <w:szCs w:val="22"/>
        </w:rPr>
        <w:t>, and this situation continues through to the present</w:t>
      </w:r>
      <w:r w:rsidRPr="002E2A6A">
        <w:rPr>
          <w:rFonts w:ascii="Calibri" w:hAnsi="Calibri" w:cs="Calibri"/>
          <w:sz w:val="22"/>
          <w:szCs w:val="22"/>
        </w:rPr>
        <w:t>.</w:t>
      </w:r>
      <w:r>
        <w:rPr>
          <w:rFonts w:ascii="Calibri" w:hAnsi="Calibri" w:cs="Calibri"/>
          <w:sz w:val="22"/>
          <w:szCs w:val="22"/>
        </w:rPr>
        <w:t xml:space="preserve"> </w:t>
      </w:r>
    </w:p>
    <w:p w:rsidR="000B26D3" w:rsidRPr="00DF5A86" w:rsidRDefault="000B26D3" w:rsidP="000B26D3">
      <w:pPr>
        <w:rPr>
          <w:rFonts w:ascii="Calibri" w:hAnsi="Calibri" w:cs="Calibri"/>
          <w:color w:val="000000"/>
          <w:sz w:val="22"/>
          <w:szCs w:val="22"/>
        </w:rPr>
      </w:pPr>
    </w:p>
    <w:p w:rsidR="00C94FA8" w:rsidRPr="00C94FA8" w:rsidRDefault="00C94FA8" w:rsidP="000B26D3">
      <w:pPr>
        <w:rPr>
          <w:rFonts w:ascii="Calibri" w:hAnsi="Calibri" w:cs="Calibri"/>
          <w:b/>
          <w:color w:val="000000"/>
          <w:sz w:val="26"/>
          <w:szCs w:val="26"/>
        </w:rPr>
      </w:pPr>
      <w:r>
        <w:rPr>
          <w:rFonts w:ascii="Calibri" w:hAnsi="Calibri" w:cs="Calibri"/>
          <w:b/>
          <w:color w:val="000000"/>
          <w:sz w:val="22"/>
          <w:szCs w:val="22"/>
        </w:rPr>
        <w:br w:type="page"/>
      </w:r>
      <w:r w:rsidRPr="00C94FA8">
        <w:rPr>
          <w:rFonts w:ascii="Calibri" w:hAnsi="Calibri" w:cs="Calibri"/>
          <w:b/>
          <w:color w:val="000000"/>
          <w:sz w:val="26"/>
          <w:szCs w:val="26"/>
        </w:rPr>
        <w:t>Annex 1</w:t>
      </w:r>
    </w:p>
    <w:p w:rsidR="00C94FA8" w:rsidRPr="00C94FA8" w:rsidRDefault="00C94FA8" w:rsidP="000B26D3">
      <w:pPr>
        <w:rPr>
          <w:rFonts w:ascii="Calibri" w:hAnsi="Calibri" w:cs="Calibri"/>
          <w:b/>
          <w:color w:val="000000"/>
          <w:sz w:val="26"/>
          <w:szCs w:val="26"/>
        </w:rPr>
      </w:pPr>
    </w:p>
    <w:p w:rsidR="00C94FA8" w:rsidRDefault="00C94FA8" w:rsidP="000B26D3">
      <w:pPr>
        <w:rPr>
          <w:rFonts w:ascii="Calibri" w:hAnsi="Calibri" w:cs="Calibri"/>
          <w:b/>
          <w:color w:val="000000"/>
          <w:sz w:val="26"/>
          <w:szCs w:val="26"/>
        </w:rPr>
      </w:pPr>
      <w:r w:rsidRPr="00C94FA8">
        <w:rPr>
          <w:rFonts w:ascii="Calibri" w:hAnsi="Calibri" w:cs="Calibri"/>
          <w:b/>
          <w:color w:val="000000"/>
          <w:sz w:val="26"/>
          <w:szCs w:val="26"/>
        </w:rPr>
        <w:t xml:space="preserve">Membership </w:t>
      </w:r>
      <w:r w:rsidR="001923A5" w:rsidRPr="00C94FA8">
        <w:rPr>
          <w:rFonts w:ascii="Calibri" w:hAnsi="Calibri" w:cs="Calibri"/>
          <w:b/>
          <w:color w:val="000000"/>
          <w:sz w:val="26"/>
          <w:szCs w:val="26"/>
        </w:rPr>
        <w:t>receivables</w:t>
      </w:r>
      <w:r w:rsidRPr="00C94FA8">
        <w:rPr>
          <w:rFonts w:ascii="Calibri" w:hAnsi="Calibri" w:cs="Calibri"/>
          <w:b/>
          <w:color w:val="000000"/>
          <w:sz w:val="26"/>
          <w:szCs w:val="26"/>
        </w:rPr>
        <w:t>, 201</w:t>
      </w:r>
      <w:r w:rsidR="00554FED">
        <w:rPr>
          <w:rFonts w:ascii="Calibri" w:hAnsi="Calibri" w:cs="Calibri"/>
          <w:b/>
          <w:color w:val="000000"/>
          <w:sz w:val="26"/>
          <w:szCs w:val="26"/>
        </w:rPr>
        <w:t>4</w:t>
      </w:r>
      <w:r w:rsidRPr="00C94FA8">
        <w:rPr>
          <w:rFonts w:ascii="Calibri" w:hAnsi="Calibri" w:cs="Calibri"/>
          <w:b/>
          <w:color w:val="000000"/>
          <w:sz w:val="26"/>
          <w:szCs w:val="26"/>
        </w:rPr>
        <w:t xml:space="preserve"> and prior, outstanding as at </w:t>
      </w:r>
      <w:r w:rsidR="00554FED">
        <w:rPr>
          <w:rFonts w:ascii="Calibri" w:hAnsi="Calibri" w:cs="Calibri"/>
          <w:b/>
          <w:color w:val="000000"/>
          <w:sz w:val="26"/>
          <w:szCs w:val="26"/>
        </w:rPr>
        <w:t>30 November</w:t>
      </w:r>
      <w:r w:rsidRPr="00C94FA8">
        <w:rPr>
          <w:rFonts w:ascii="Calibri" w:hAnsi="Calibri" w:cs="Calibri"/>
          <w:b/>
          <w:color w:val="000000"/>
          <w:sz w:val="26"/>
          <w:szCs w:val="26"/>
        </w:rPr>
        <w:t xml:space="preserve"> 2014</w:t>
      </w:r>
    </w:p>
    <w:p w:rsidR="000B26D3" w:rsidRPr="00020BDB" w:rsidRDefault="000B26D3" w:rsidP="000B26D3">
      <w:pPr>
        <w:rPr>
          <w:rFonts w:ascii="Calibri" w:hAnsi="Calibri" w:cs="Calibri"/>
          <w:b/>
          <w:color w:val="000000"/>
          <w:sz w:val="22"/>
          <w:szCs w:val="22"/>
        </w:rPr>
      </w:pPr>
    </w:p>
    <w:p w:rsidR="000B26D3" w:rsidRPr="00554FED" w:rsidRDefault="00814E83" w:rsidP="00554FED">
      <w:pPr>
        <w:rPr>
          <w:b/>
        </w:rPr>
      </w:pPr>
      <w:r w:rsidRPr="00814E83">
        <w:rPr>
          <w:b/>
          <w:noProof/>
        </w:rPr>
        <w:drawing>
          <wp:inline distT="0" distB="0" distL="0" distR="0">
            <wp:extent cx="5732145" cy="7429750"/>
            <wp:effectExtent l="19050" t="0" r="190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2145" cy="7429750"/>
                    </a:xfrm>
                    <a:prstGeom prst="rect">
                      <a:avLst/>
                    </a:prstGeom>
                    <a:noFill/>
                    <a:ln>
                      <a:noFill/>
                    </a:ln>
                  </pic:spPr>
                </pic:pic>
              </a:graphicData>
            </a:graphic>
          </wp:inline>
        </w:drawing>
      </w:r>
    </w:p>
    <w:sectPr w:rsidR="000B26D3" w:rsidRPr="00554FED" w:rsidSect="006A00F3">
      <w:footerReference w:type="default" r:id="rId11"/>
      <w:pgSz w:w="11907" w:h="16840" w:code="9"/>
      <w:pgMar w:top="1440" w:right="1440" w:bottom="1440" w:left="1440" w:header="709"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000" w:rsidRDefault="008E5000">
      <w:r>
        <w:separator/>
      </w:r>
    </w:p>
  </w:endnote>
  <w:endnote w:type="continuationSeparator" w:id="0">
    <w:p w:rsidR="008E5000" w:rsidRDefault="008E50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0F3" w:rsidRPr="006A00F3" w:rsidRDefault="006A00F3">
    <w:pPr>
      <w:pStyle w:val="Footer"/>
      <w:rPr>
        <w:rFonts w:asciiTheme="minorHAnsi" w:hAnsiTheme="minorHAnsi"/>
        <w:sz w:val="20"/>
        <w:szCs w:val="20"/>
      </w:rPr>
    </w:pPr>
    <w:r w:rsidRPr="006A00F3">
      <w:rPr>
        <w:rFonts w:asciiTheme="minorHAnsi" w:hAnsiTheme="minorHAnsi"/>
        <w:sz w:val="20"/>
        <w:szCs w:val="20"/>
      </w:rPr>
      <w:t>SC48-10</w:t>
    </w:r>
    <w:r w:rsidRPr="006A00F3">
      <w:rPr>
        <w:rFonts w:asciiTheme="minorHAnsi" w:hAnsiTheme="minorHAnsi"/>
        <w:sz w:val="20"/>
        <w:szCs w:val="20"/>
      </w:rPr>
      <w:tab/>
    </w:r>
    <w:r w:rsidRPr="006A00F3">
      <w:rPr>
        <w:rFonts w:asciiTheme="minorHAnsi" w:hAnsiTheme="minorHAnsi"/>
        <w:sz w:val="20"/>
        <w:szCs w:val="20"/>
      </w:rPr>
      <w:tab/>
    </w:r>
    <w:r w:rsidR="00755D39">
      <w:rPr>
        <w:rFonts w:asciiTheme="minorHAnsi" w:hAnsiTheme="minorHAnsi"/>
        <w:sz w:val="20"/>
        <w:szCs w:val="20"/>
      </w:rPr>
      <w:fldChar w:fldCharType="begin"/>
    </w:r>
    <w:r>
      <w:rPr>
        <w:rFonts w:asciiTheme="minorHAnsi" w:hAnsiTheme="minorHAnsi"/>
        <w:sz w:val="20"/>
        <w:szCs w:val="20"/>
      </w:rPr>
      <w:instrText xml:space="preserve"> PAGE  \* Arabic  \* MERGEFORMAT </w:instrText>
    </w:r>
    <w:r w:rsidR="00755D39">
      <w:rPr>
        <w:rFonts w:asciiTheme="minorHAnsi" w:hAnsiTheme="minorHAnsi"/>
        <w:sz w:val="20"/>
        <w:szCs w:val="20"/>
      </w:rPr>
      <w:fldChar w:fldCharType="separate"/>
    </w:r>
    <w:r w:rsidR="005A0CD2">
      <w:rPr>
        <w:rFonts w:asciiTheme="minorHAnsi" w:hAnsiTheme="minorHAnsi"/>
        <w:noProof/>
        <w:sz w:val="20"/>
        <w:szCs w:val="20"/>
      </w:rPr>
      <w:t>5</w:t>
    </w:r>
    <w:r w:rsidR="00755D39">
      <w:rPr>
        <w:rFonts w:asciiTheme="minorHAnsi" w:hAnsiTheme="minorHAnsi"/>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000" w:rsidRDefault="008E5000">
      <w:r>
        <w:separator/>
      </w:r>
    </w:p>
  </w:footnote>
  <w:footnote w:type="continuationSeparator" w:id="0">
    <w:p w:rsidR="008E5000" w:rsidRDefault="008E5000">
      <w:r>
        <w:continuationSeparator/>
      </w:r>
    </w:p>
  </w:footnote>
  <w:footnote w:id="1">
    <w:p w:rsidR="009773EC" w:rsidRPr="006A00F3" w:rsidRDefault="009773EC" w:rsidP="000B26D3">
      <w:pPr>
        <w:autoSpaceDE w:val="0"/>
        <w:autoSpaceDN w:val="0"/>
        <w:adjustRightInd w:val="0"/>
        <w:rPr>
          <w:rFonts w:asciiTheme="minorHAnsi" w:hAnsiTheme="minorHAnsi" w:cs="Calibri"/>
          <w:color w:val="000000"/>
          <w:sz w:val="20"/>
          <w:szCs w:val="20"/>
        </w:rPr>
      </w:pPr>
      <w:r w:rsidRPr="006A00F3">
        <w:rPr>
          <w:rStyle w:val="FootnoteReference"/>
          <w:rFonts w:asciiTheme="minorHAnsi" w:hAnsiTheme="minorHAnsi" w:cs="Calibri"/>
          <w:sz w:val="20"/>
          <w:szCs w:val="20"/>
        </w:rPr>
        <w:footnoteRef/>
      </w:r>
      <w:r w:rsidRPr="006A00F3">
        <w:rPr>
          <w:rFonts w:asciiTheme="minorHAnsi" w:hAnsiTheme="minorHAnsi" w:cs="Calibri"/>
          <w:sz w:val="20"/>
          <w:szCs w:val="20"/>
        </w:rPr>
        <w:t xml:space="preserve">  No outstanding contributions are written off. The Standing Committee is advised if a Party expressly advises that it does not recognize their outstanding contributions and/or h</w:t>
      </w:r>
      <w:r w:rsidR="00E33904" w:rsidRPr="006A00F3">
        <w:rPr>
          <w:rFonts w:asciiTheme="minorHAnsi" w:hAnsiTheme="minorHAnsi" w:cs="Calibri"/>
          <w:sz w:val="20"/>
          <w:szCs w:val="20"/>
        </w:rPr>
        <w:t>as</w:t>
      </w:r>
      <w:r w:rsidRPr="006A00F3">
        <w:rPr>
          <w:rFonts w:asciiTheme="minorHAnsi" w:hAnsiTheme="minorHAnsi" w:cs="Calibri"/>
          <w:sz w:val="20"/>
          <w:szCs w:val="20"/>
        </w:rPr>
        <w:t xml:space="preserve"> no intention of paying them.</w:t>
      </w:r>
    </w:p>
    <w:p w:rsidR="009773EC" w:rsidRPr="006A00F3" w:rsidRDefault="009773EC">
      <w:pPr>
        <w:pStyle w:val="FootnoteText"/>
        <w:rPr>
          <w:rFonts w:asciiTheme="minorHAnsi" w:hAnsiTheme="minorHAnsi"/>
          <w:lang w:val="en-GB"/>
        </w:rPr>
      </w:pPr>
    </w:p>
  </w:footnote>
  <w:footnote w:id="2">
    <w:p w:rsidR="0019401F" w:rsidRPr="006A00F3" w:rsidRDefault="0019401F">
      <w:pPr>
        <w:pStyle w:val="FootnoteText"/>
        <w:rPr>
          <w:rFonts w:asciiTheme="minorHAnsi" w:hAnsiTheme="minorHAnsi"/>
          <w:lang w:val="en-GB"/>
        </w:rPr>
      </w:pPr>
      <w:r w:rsidRPr="006A00F3">
        <w:rPr>
          <w:rStyle w:val="FootnoteReference"/>
          <w:rFonts w:asciiTheme="minorHAnsi" w:hAnsiTheme="minorHAnsi"/>
        </w:rPr>
        <w:footnoteRef/>
      </w:r>
      <w:r w:rsidRPr="006A00F3">
        <w:rPr>
          <w:rFonts w:asciiTheme="minorHAnsi" w:hAnsiTheme="minorHAnsi"/>
        </w:rPr>
        <w:t xml:space="preserve"> </w:t>
      </w:r>
      <w:r w:rsidRPr="006A00F3">
        <w:rPr>
          <w:rFonts w:asciiTheme="minorHAnsi" w:hAnsiTheme="minorHAnsi"/>
          <w:lang w:val="en-GB"/>
        </w:rPr>
        <w:t>As of 30 November 2014.</w:t>
      </w:r>
    </w:p>
  </w:footnote>
  <w:footnote w:id="3">
    <w:p w:rsidR="0019401F" w:rsidRPr="00AE6645" w:rsidRDefault="0019401F">
      <w:pPr>
        <w:pStyle w:val="FootnoteText"/>
        <w:rPr>
          <w:rFonts w:asciiTheme="minorHAnsi" w:hAnsiTheme="minorHAnsi"/>
          <w:lang w:val="en-GB"/>
        </w:rPr>
      </w:pPr>
      <w:r w:rsidRPr="006A00F3">
        <w:rPr>
          <w:rStyle w:val="FootnoteReference"/>
          <w:rFonts w:asciiTheme="minorHAnsi" w:hAnsiTheme="minorHAnsi"/>
        </w:rPr>
        <w:footnoteRef/>
      </w:r>
      <w:r w:rsidRPr="006A00F3">
        <w:rPr>
          <w:rFonts w:asciiTheme="minorHAnsi" w:hAnsiTheme="minorHAnsi"/>
        </w:rPr>
        <w:t xml:space="preserve"> </w:t>
      </w:r>
      <w:r w:rsidR="001E78AC" w:rsidRPr="006A00F3">
        <w:rPr>
          <w:rFonts w:asciiTheme="minorHAnsi" w:hAnsiTheme="minorHAnsi"/>
        </w:rPr>
        <w:t xml:space="preserve">TBD – </w:t>
      </w:r>
      <w:r w:rsidRPr="006A00F3">
        <w:rPr>
          <w:rFonts w:asciiTheme="minorHAnsi" w:hAnsiTheme="minorHAnsi"/>
          <w:lang w:val="en-GB"/>
        </w:rPr>
        <w:t xml:space="preserve">Provision </w:t>
      </w:r>
      <w:r w:rsidR="001E78AC" w:rsidRPr="006A00F3">
        <w:rPr>
          <w:rFonts w:asciiTheme="minorHAnsi" w:hAnsiTheme="minorHAnsi"/>
          <w:lang w:val="en-GB"/>
        </w:rPr>
        <w:t xml:space="preserve">to be determined </w:t>
      </w:r>
      <w:r w:rsidRPr="006A00F3">
        <w:rPr>
          <w:rFonts w:asciiTheme="minorHAnsi" w:hAnsiTheme="minorHAnsi"/>
          <w:lang w:val="en-GB"/>
        </w:rPr>
        <w:t>for 2014 at ye</w:t>
      </w:r>
      <w:r w:rsidRPr="00AE6645">
        <w:rPr>
          <w:rFonts w:asciiTheme="minorHAnsi" w:hAnsiTheme="minorHAnsi"/>
          <w:lang w:val="en-GB"/>
        </w:rPr>
        <w:t>ar end</w:t>
      </w:r>
      <w:r w:rsidR="001E78AC" w:rsidRPr="00AE6645">
        <w:rPr>
          <w:rFonts w:asciiTheme="minorHAnsi" w:hAnsiTheme="minorHAnsi"/>
          <w:lang w:val="en-GB"/>
        </w:rPr>
        <w:t xml:space="preserve"> 2014</w:t>
      </w:r>
      <w:r w:rsidRPr="00AE6645">
        <w:rPr>
          <w:rFonts w:asciiTheme="minorHAnsi" w:hAnsiTheme="minorHAnsi"/>
          <w:lang w:val="en-GB"/>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E5FBE"/>
    <w:multiLevelType w:val="hybridMultilevel"/>
    <w:tmpl w:val="58E24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B761D"/>
    <w:multiLevelType w:val="multilevel"/>
    <w:tmpl w:val="30628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C17C83"/>
    <w:multiLevelType w:val="hybridMultilevel"/>
    <w:tmpl w:val="76EEF44C"/>
    <w:lvl w:ilvl="0" w:tplc="82E651E0">
      <w:start w:val="23"/>
      <w:numFmt w:val="decimal"/>
      <w:lvlText w:val="%1."/>
      <w:lvlJc w:val="left"/>
      <w:pPr>
        <w:tabs>
          <w:tab w:val="num" w:pos="750"/>
        </w:tabs>
        <w:ind w:left="75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BFD1B35"/>
    <w:multiLevelType w:val="multilevel"/>
    <w:tmpl w:val="06FA16E6"/>
    <w:lvl w:ilvl="0">
      <w:start w:val="14"/>
      <w:numFmt w:val="decimal"/>
      <w:lvlText w:val="%1"/>
      <w:lvlJc w:val="left"/>
      <w:pPr>
        <w:tabs>
          <w:tab w:val="num" w:pos="720"/>
        </w:tabs>
        <w:ind w:left="720" w:hanging="720"/>
      </w:pPr>
      <w:rPr>
        <w:rFonts w:hint="default"/>
      </w:rPr>
    </w:lvl>
    <w:lvl w:ilvl="1">
      <w:start w:val="1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DA70034"/>
    <w:multiLevelType w:val="multilevel"/>
    <w:tmpl w:val="13E47EEC"/>
    <w:lvl w:ilvl="0">
      <w:start w:val="14"/>
      <w:numFmt w:val="decimal"/>
      <w:lvlText w:val="%1"/>
      <w:lvlJc w:val="left"/>
      <w:pPr>
        <w:tabs>
          <w:tab w:val="num" w:pos="495"/>
        </w:tabs>
        <w:ind w:left="495" w:hanging="495"/>
      </w:pPr>
    </w:lvl>
    <w:lvl w:ilvl="1">
      <w:start w:val="9"/>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12D81EF7"/>
    <w:multiLevelType w:val="hybridMultilevel"/>
    <w:tmpl w:val="511646B2"/>
    <w:lvl w:ilvl="0" w:tplc="504CD468">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nsid w:val="146F1EBA"/>
    <w:multiLevelType w:val="hybridMultilevel"/>
    <w:tmpl w:val="CAA24B7A"/>
    <w:lvl w:ilvl="0" w:tplc="64D6D068">
      <w:start w:val="1"/>
      <w:numFmt w:val="lowerLetter"/>
      <w:lvlText w:val="%1."/>
      <w:lvlJc w:val="left"/>
      <w:pPr>
        <w:tabs>
          <w:tab w:val="num" w:pos="900"/>
        </w:tabs>
        <w:ind w:left="900" w:hanging="360"/>
      </w:pPr>
      <w:rPr>
        <w:rFonts w:hint="default"/>
        <w:color w:val="008000"/>
      </w:rPr>
    </w:lvl>
    <w:lvl w:ilvl="1" w:tplc="0504CCC4">
      <w:start w:val="27"/>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nsid w:val="161F57F9"/>
    <w:multiLevelType w:val="hybridMultilevel"/>
    <w:tmpl w:val="539E6BDA"/>
    <w:lvl w:ilvl="0" w:tplc="85127A6E">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
    <w:nsid w:val="18825C01"/>
    <w:multiLevelType w:val="multilevel"/>
    <w:tmpl w:val="B48E5A44"/>
    <w:lvl w:ilvl="0">
      <w:start w:val="14"/>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1B04305E"/>
    <w:multiLevelType w:val="hybridMultilevel"/>
    <w:tmpl w:val="AA5C1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5A65BF"/>
    <w:multiLevelType w:val="hybridMultilevel"/>
    <w:tmpl w:val="2C24EDFA"/>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Arial"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Arial"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Arial" w:hint="default"/>
      </w:rPr>
    </w:lvl>
    <w:lvl w:ilvl="8" w:tplc="04090005" w:tentative="1">
      <w:start w:val="1"/>
      <w:numFmt w:val="bullet"/>
      <w:lvlText w:val=""/>
      <w:lvlJc w:val="left"/>
      <w:pPr>
        <w:ind w:left="7254" w:hanging="360"/>
      </w:pPr>
      <w:rPr>
        <w:rFonts w:ascii="Wingdings" w:hAnsi="Wingdings" w:hint="default"/>
      </w:rPr>
    </w:lvl>
  </w:abstractNum>
  <w:abstractNum w:abstractNumId="11">
    <w:nsid w:val="1ECD656B"/>
    <w:multiLevelType w:val="multilevel"/>
    <w:tmpl w:val="0826F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605F69"/>
    <w:multiLevelType w:val="multilevel"/>
    <w:tmpl w:val="0A7EE9E2"/>
    <w:lvl w:ilvl="0">
      <w:start w:val="15"/>
      <w:numFmt w:val="decimal"/>
      <w:lvlText w:val="%1"/>
      <w:lvlJc w:val="left"/>
      <w:pPr>
        <w:tabs>
          <w:tab w:val="num" w:pos="495"/>
        </w:tabs>
        <w:ind w:left="495" w:hanging="495"/>
      </w:pPr>
    </w:lvl>
    <w:lvl w:ilvl="1">
      <w:start w:val="2"/>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3">
    <w:nsid w:val="263045C4"/>
    <w:multiLevelType w:val="hybridMultilevel"/>
    <w:tmpl w:val="6F0E07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Symbo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Symbol"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297936A9"/>
    <w:multiLevelType w:val="hybridMultilevel"/>
    <w:tmpl w:val="CF14BF58"/>
    <w:lvl w:ilvl="0" w:tplc="76FE7E5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D973689"/>
    <w:multiLevelType w:val="hybridMultilevel"/>
    <w:tmpl w:val="DD0A4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E2A3ADA"/>
    <w:multiLevelType w:val="multilevel"/>
    <w:tmpl w:val="EEEC887E"/>
    <w:lvl w:ilvl="0">
      <w:start w:val="14"/>
      <w:numFmt w:val="decimal"/>
      <w:lvlText w:val="%1"/>
      <w:lvlJc w:val="left"/>
      <w:pPr>
        <w:tabs>
          <w:tab w:val="num" w:pos="384"/>
        </w:tabs>
        <w:ind w:left="384" w:hanging="384"/>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30D764BD"/>
    <w:multiLevelType w:val="hybridMultilevel"/>
    <w:tmpl w:val="9E7A43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207D05"/>
    <w:multiLevelType w:val="hybridMultilevel"/>
    <w:tmpl w:val="D0F4B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25161F"/>
    <w:multiLevelType w:val="hybridMultilevel"/>
    <w:tmpl w:val="4006B224"/>
    <w:lvl w:ilvl="0" w:tplc="B44657EA">
      <w:start w:val="2"/>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nsid w:val="3A5C1222"/>
    <w:multiLevelType w:val="hybridMultilevel"/>
    <w:tmpl w:val="9FCCD88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40C16FF4"/>
    <w:multiLevelType w:val="hybridMultilevel"/>
    <w:tmpl w:val="E3CE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9818F4"/>
    <w:multiLevelType w:val="hybridMultilevel"/>
    <w:tmpl w:val="06FC5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B27D5A"/>
    <w:multiLevelType w:val="hybridMultilevel"/>
    <w:tmpl w:val="8174A5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3CA4CBC"/>
    <w:multiLevelType w:val="multilevel"/>
    <w:tmpl w:val="12FA60AE"/>
    <w:lvl w:ilvl="0">
      <w:start w:val="26"/>
      <w:numFmt w:val="decimal"/>
      <w:lvlText w:val="%1"/>
      <w:lvlJc w:val="left"/>
      <w:pPr>
        <w:tabs>
          <w:tab w:val="num" w:pos="495"/>
        </w:tabs>
        <w:ind w:left="495" w:hanging="495"/>
      </w:pPr>
    </w:lvl>
    <w:lvl w:ilvl="1">
      <w:start w:val="9"/>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5">
    <w:nsid w:val="528A4890"/>
    <w:multiLevelType w:val="multilevel"/>
    <w:tmpl w:val="212E694A"/>
    <w:lvl w:ilvl="0">
      <w:start w:val="26"/>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5768043C"/>
    <w:multiLevelType w:val="hybridMultilevel"/>
    <w:tmpl w:val="9B626E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76C20E6"/>
    <w:multiLevelType w:val="hybridMultilevel"/>
    <w:tmpl w:val="A008FC14"/>
    <w:lvl w:ilvl="0" w:tplc="F38036C6">
      <w:start w:val="1"/>
      <w:numFmt w:val="bullet"/>
      <w:lvlText w:val=""/>
      <w:lvlJc w:val="left"/>
      <w:pPr>
        <w:ind w:left="1494" w:hanging="360"/>
      </w:pPr>
      <w:rPr>
        <w:rFonts w:ascii="Symbol" w:hAnsi="Symbol" w:hint="default"/>
        <w:sz w:val="20"/>
      </w:rPr>
    </w:lvl>
    <w:lvl w:ilvl="1" w:tplc="04090003" w:tentative="1">
      <w:start w:val="1"/>
      <w:numFmt w:val="bullet"/>
      <w:lvlText w:val="o"/>
      <w:lvlJc w:val="left"/>
      <w:pPr>
        <w:ind w:left="2214" w:hanging="360"/>
      </w:pPr>
      <w:rPr>
        <w:rFonts w:ascii="Courier New" w:hAnsi="Courier New" w:cs="Arial"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Arial"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Arial" w:hint="default"/>
      </w:rPr>
    </w:lvl>
    <w:lvl w:ilvl="8" w:tplc="04090005" w:tentative="1">
      <w:start w:val="1"/>
      <w:numFmt w:val="bullet"/>
      <w:lvlText w:val=""/>
      <w:lvlJc w:val="left"/>
      <w:pPr>
        <w:ind w:left="7254" w:hanging="360"/>
      </w:pPr>
      <w:rPr>
        <w:rFonts w:ascii="Wingdings" w:hAnsi="Wingdings" w:hint="default"/>
      </w:rPr>
    </w:lvl>
  </w:abstractNum>
  <w:abstractNum w:abstractNumId="28">
    <w:nsid w:val="59642D21"/>
    <w:multiLevelType w:val="hybridMultilevel"/>
    <w:tmpl w:val="35BA8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5B7E6B"/>
    <w:multiLevelType w:val="hybridMultilevel"/>
    <w:tmpl w:val="10D04B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D2120D"/>
    <w:multiLevelType w:val="multilevel"/>
    <w:tmpl w:val="B256FCD6"/>
    <w:lvl w:ilvl="0">
      <w:start w:val="1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E842707"/>
    <w:multiLevelType w:val="multilevel"/>
    <w:tmpl w:val="FABE1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EDA1EDD"/>
    <w:multiLevelType w:val="hybridMultilevel"/>
    <w:tmpl w:val="3C0289CA"/>
    <w:lvl w:ilvl="0" w:tplc="73CE434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3">
    <w:nsid w:val="64C34945"/>
    <w:multiLevelType w:val="multilevel"/>
    <w:tmpl w:val="59E28AAA"/>
    <w:lvl w:ilvl="0">
      <w:start w:val="16"/>
      <w:numFmt w:val="decimal"/>
      <w:lvlText w:val="%1"/>
      <w:lvlJc w:val="left"/>
      <w:pPr>
        <w:tabs>
          <w:tab w:val="num" w:pos="384"/>
        </w:tabs>
        <w:ind w:left="384" w:hanging="384"/>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67143EAF"/>
    <w:multiLevelType w:val="hybridMultilevel"/>
    <w:tmpl w:val="859AC33C"/>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68043990"/>
    <w:multiLevelType w:val="hybridMultilevel"/>
    <w:tmpl w:val="F2DC8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C82AFE"/>
    <w:multiLevelType w:val="hybridMultilevel"/>
    <w:tmpl w:val="3CC0EF2E"/>
    <w:lvl w:ilvl="0" w:tplc="0D5858EE">
      <w:start w:val="12"/>
      <w:numFmt w:val="bullet"/>
      <w:lvlText w:val="-"/>
      <w:lvlJc w:val="left"/>
      <w:pPr>
        <w:tabs>
          <w:tab w:val="num" w:pos="1143"/>
        </w:tabs>
        <w:ind w:left="1143" w:hanging="576"/>
      </w:pPr>
      <w:rPr>
        <w:rFonts w:ascii="Garamond" w:eastAsia="Times New Roman" w:hAnsi="Garamond" w:cs="Times New Roman" w:hint="default"/>
      </w:rPr>
    </w:lvl>
    <w:lvl w:ilvl="1" w:tplc="04090003" w:tentative="1">
      <w:start w:val="1"/>
      <w:numFmt w:val="bullet"/>
      <w:lvlText w:val="o"/>
      <w:lvlJc w:val="left"/>
      <w:pPr>
        <w:tabs>
          <w:tab w:val="num" w:pos="1647"/>
        </w:tabs>
        <w:ind w:left="1647" w:hanging="360"/>
      </w:pPr>
      <w:rPr>
        <w:rFonts w:ascii="Courier New" w:hAnsi="Courier New" w:cs="Symbol"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Symbol"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Symbol"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37">
    <w:nsid w:val="6E935187"/>
    <w:multiLevelType w:val="hybridMultilevel"/>
    <w:tmpl w:val="1BC0E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8440FA"/>
    <w:multiLevelType w:val="multilevel"/>
    <w:tmpl w:val="082CC884"/>
    <w:lvl w:ilvl="0">
      <w:start w:val="14"/>
      <w:numFmt w:val="decimal"/>
      <w:lvlText w:val="%1"/>
      <w:lvlJc w:val="left"/>
      <w:pPr>
        <w:tabs>
          <w:tab w:val="num" w:pos="495"/>
        </w:tabs>
        <w:ind w:left="495" w:hanging="495"/>
      </w:pPr>
    </w:lvl>
    <w:lvl w:ilvl="1">
      <w:start w:val="5"/>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9">
    <w:nsid w:val="73001EA3"/>
    <w:multiLevelType w:val="hybridMultilevel"/>
    <w:tmpl w:val="5470B1F4"/>
    <w:lvl w:ilvl="0" w:tplc="0409000F">
      <w:start w:val="2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9115637"/>
    <w:multiLevelType w:val="hybridMultilevel"/>
    <w:tmpl w:val="12767A9A"/>
    <w:lvl w:ilvl="0" w:tplc="CB481C54">
      <w:start w:val="1"/>
      <w:numFmt w:val="lowerLetter"/>
      <w:lvlText w:val="%1."/>
      <w:lvlJc w:val="left"/>
      <w:pPr>
        <w:tabs>
          <w:tab w:val="num" w:pos="900"/>
        </w:tabs>
        <w:ind w:left="900" w:hanging="360"/>
      </w:pPr>
      <w:rPr>
        <w:rFonts w:hint="default"/>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1">
    <w:nsid w:val="7E3B665A"/>
    <w:multiLevelType w:val="multilevel"/>
    <w:tmpl w:val="BF584558"/>
    <w:lvl w:ilvl="0">
      <w:start w:val="14"/>
      <w:numFmt w:val="decimal"/>
      <w:lvlText w:val="%1"/>
      <w:lvlJc w:val="left"/>
      <w:pPr>
        <w:tabs>
          <w:tab w:val="num" w:pos="600"/>
        </w:tabs>
        <w:ind w:left="600" w:hanging="600"/>
      </w:pPr>
    </w:lvl>
    <w:lvl w:ilvl="1">
      <w:start w:val="15"/>
      <w:numFmt w:val="decimal"/>
      <w:lvlText w:val="%1.%2"/>
      <w:lvlJc w:val="left"/>
      <w:pPr>
        <w:tabs>
          <w:tab w:val="num" w:pos="600"/>
        </w:tabs>
        <w:ind w:left="600" w:hanging="60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num w:numId="1">
    <w:abstractNumId w:val="39"/>
  </w:num>
  <w:num w:numId="2">
    <w:abstractNumId w:val="20"/>
  </w:num>
  <w:num w:numId="3">
    <w:abstractNumId w:val="23"/>
  </w:num>
  <w:num w:numId="4">
    <w:abstractNumId w:val="15"/>
  </w:num>
  <w:num w:numId="5">
    <w:abstractNumId w:val="30"/>
  </w:num>
  <w:num w:numId="6">
    <w:abstractNumId w:val="36"/>
  </w:num>
  <w:num w:numId="7">
    <w:abstractNumId w:val="8"/>
  </w:num>
  <w:num w:numId="8">
    <w:abstractNumId w:val="6"/>
  </w:num>
  <w:num w:numId="9">
    <w:abstractNumId w:val="14"/>
  </w:num>
  <w:num w:numId="10">
    <w:abstractNumId w:val="3"/>
  </w:num>
  <w:num w:numId="11">
    <w:abstractNumId w:val="34"/>
  </w:num>
  <w:num w:numId="12">
    <w:abstractNumId w:val="40"/>
  </w:num>
  <w:num w:numId="13">
    <w:abstractNumId w:val="7"/>
  </w:num>
  <w:num w:numId="14">
    <w:abstractNumId w:val="5"/>
  </w:num>
  <w:num w:numId="15">
    <w:abstractNumId w:val="16"/>
  </w:num>
  <w:num w:numId="16">
    <w:abstractNumId w:val="33"/>
  </w:num>
  <w:num w:numId="17">
    <w:abstractNumId w:val="25"/>
  </w:num>
  <w:num w:numId="18">
    <w:abstractNumId w:val="38"/>
    <w:lvlOverride w:ilvl="0">
      <w:startOverride w:val="1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lvlOverride w:ilvl="0">
      <w:startOverride w:val="14"/>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2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19"/>
  </w:num>
  <w:num w:numId="26">
    <w:abstractNumId w:val="1"/>
  </w:num>
  <w:num w:numId="27">
    <w:abstractNumId w:val="31"/>
  </w:num>
  <w:num w:numId="28">
    <w:abstractNumId w:val="11"/>
  </w:num>
  <w:num w:numId="29">
    <w:abstractNumId w:val="17"/>
  </w:num>
  <w:num w:numId="30">
    <w:abstractNumId w:val="13"/>
  </w:num>
  <w:num w:numId="31">
    <w:abstractNumId w:val="28"/>
  </w:num>
  <w:num w:numId="32">
    <w:abstractNumId w:val="18"/>
  </w:num>
  <w:num w:numId="33">
    <w:abstractNumId w:val="32"/>
  </w:num>
  <w:num w:numId="34">
    <w:abstractNumId w:val="21"/>
  </w:num>
  <w:num w:numId="35">
    <w:abstractNumId w:val="0"/>
  </w:num>
  <w:num w:numId="36">
    <w:abstractNumId w:val="9"/>
  </w:num>
  <w:num w:numId="37">
    <w:abstractNumId w:val="37"/>
  </w:num>
  <w:num w:numId="38">
    <w:abstractNumId w:val="22"/>
  </w:num>
  <w:num w:numId="39">
    <w:abstractNumId w:val="29"/>
  </w:num>
  <w:num w:numId="40">
    <w:abstractNumId w:val="10"/>
  </w:num>
  <w:num w:numId="41">
    <w:abstractNumId w:val="27"/>
  </w:num>
  <w:num w:numId="42">
    <w:abstractNumId w:val="26"/>
  </w:num>
  <w:num w:numId="43">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851"/>
  <w:drawingGridHorizontalSpacing w:val="120"/>
  <w:displayHorizontalDrawingGridEvery w:val="2"/>
  <w:characterSpacingControl w:val="doNotCompress"/>
  <w:hdrShapeDefaults>
    <o:shapedefaults v:ext="edit" spidmax="11265"/>
  </w:hdrShapeDefaults>
  <w:footnotePr>
    <w:footnote w:id="-1"/>
    <w:footnote w:id="0"/>
  </w:footnotePr>
  <w:endnotePr>
    <w:endnote w:id="-1"/>
    <w:endnote w:id="0"/>
  </w:endnotePr>
  <w:compat>
    <w:useFELayout/>
  </w:compat>
  <w:rsids>
    <w:rsidRoot w:val="00C34133"/>
    <w:rsid w:val="00006AED"/>
    <w:rsid w:val="000B26D3"/>
    <w:rsid w:val="000C3E5D"/>
    <w:rsid w:val="001667B3"/>
    <w:rsid w:val="001923A5"/>
    <w:rsid w:val="0019401F"/>
    <w:rsid w:val="001E78AC"/>
    <w:rsid w:val="00211D5E"/>
    <w:rsid w:val="00262C9D"/>
    <w:rsid w:val="00285449"/>
    <w:rsid w:val="00290A83"/>
    <w:rsid w:val="002E73A8"/>
    <w:rsid w:val="00314C1E"/>
    <w:rsid w:val="00370EDC"/>
    <w:rsid w:val="003B7B1C"/>
    <w:rsid w:val="003F309D"/>
    <w:rsid w:val="003F7A3B"/>
    <w:rsid w:val="00554FED"/>
    <w:rsid w:val="005A0CD2"/>
    <w:rsid w:val="005C1815"/>
    <w:rsid w:val="0062018C"/>
    <w:rsid w:val="00684539"/>
    <w:rsid w:val="006A00F3"/>
    <w:rsid w:val="006B5AD8"/>
    <w:rsid w:val="006F53E8"/>
    <w:rsid w:val="0072177A"/>
    <w:rsid w:val="007242AE"/>
    <w:rsid w:val="0072438A"/>
    <w:rsid w:val="00755D39"/>
    <w:rsid w:val="007654CB"/>
    <w:rsid w:val="00770B39"/>
    <w:rsid w:val="007C5B75"/>
    <w:rsid w:val="007F00A9"/>
    <w:rsid w:val="007F2E09"/>
    <w:rsid w:val="00811D49"/>
    <w:rsid w:val="00812D10"/>
    <w:rsid w:val="00814E83"/>
    <w:rsid w:val="00866C39"/>
    <w:rsid w:val="008D6FBA"/>
    <w:rsid w:val="008E5000"/>
    <w:rsid w:val="00920234"/>
    <w:rsid w:val="00950216"/>
    <w:rsid w:val="009773EC"/>
    <w:rsid w:val="00A072F1"/>
    <w:rsid w:val="00A5446F"/>
    <w:rsid w:val="00A86E76"/>
    <w:rsid w:val="00A91525"/>
    <w:rsid w:val="00AA4A7C"/>
    <w:rsid w:val="00AA5278"/>
    <w:rsid w:val="00AB59FF"/>
    <w:rsid w:val="00AE6645"/>
    <w:rsid w:val="00AF520E"/>
    <w:rsid w:val="00B44A64"/>
    <w:rsid w:val="00C34133"/>
    <w:rsid w:val="00C60110"/>
    <w:rsid w:val="00C94FA8"/>
    <w:rsid w:val="00D12369"/>
    <w:rsid w:val="00DA678C"/>
    <w:rsid w:val="00DC7529"/>
    <w:rsid w:val="00DF4E55"/>
    <w:rsid w:val="00E33904"/>
    <w:rsid w:val="00E60DC9"/>
    <w:rsid w:val="00EA549C"/>
    <w:rsid w:val="00EB63F1"/>
    <w:rsid w:val="00ED3823"/>
    <w:rsid w:val="00ED7B50"/>
    <w:rsid w:val="00F364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564A"/>
    <w:rPr>
      <w:sz w:val="24"/>
      <w:szCs w:val="24"/>
      <w:lang w:val="en-US" w:eastAsia="en-US"/>
    </w:rPr>
  </w:style>
  <w:style w:type="paragraph" w:styleId="Heading3">
    <w:name w:val="heading 3"/>
    <w:basedOn w:val="Normal"/>
    <w:next w:val="Normal"/>
    <w:qFormat/>
    <w:rsid w:val="00D63F69"/>
    <w:pPr>
      <w:keepNext/>
      <w:jc w:val="right"/>
      <w:outlineLvl w:val="2"/>
    </w:pPr>
    <w:rPr>
      <w:rFonts w:ascii="Garamond" w:eastAsia="Times New Roman" w:hAnsi="Garamond"/>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66CF8"/>
    <w:pPr>
      <w:spacing w:before="100" w:beforeAutospacing="1" w:after="100" w:afterAutospacing="1"/>
    </w:pPr>
    <w:rPr>
      <w:rFonts w:ascii="Gulim" w:eastAsia="Gulim" w:hAnsi="Gulim" w:cs="Gulim"/>
      <w:lang w:eastAsia="ko-KR"/>
    </w:rPr>
  </w:style>
  <w:style w:type="paragraph" w:styleId="BalloonText">
    <w:name w:val="Balloon Text"/>
    <w:basedOn w:val="Normal"/>
    <w:semiHidden/>
    <w:rsid w:val="00E45C25"/>
    <w:rPr>
      <w:rFonts w:ascii="Arial" w:eastAsia="Dotum" w:hAnsi="Arial"/>
      <w:sz w:val="18"/>
      <w:szCs w:val="18"/>
    </w:rPr>
  </w:style>
  <w:style w:type="paragraph" w:styleId="Footer">
    <w:name w:val="footer"/>
    <w:basedOn w:val="Normal"/>
    <w:rsid w:val="006F4F21"/>
    <w:pPr>
      <w:tabs>
        <w:tab w:val="center" w:pos="4320"/>
        <w:tab w:val="right" w:pos="8640"/>
      </w:tabs>
    </w:pPr>
  </w:style>
  <w:style w:type="character" w:styleId="PageNumber">
    <w:name w:val="page number"/>
    <w:basedOn w:val="DefaultParagraphFont"/>
    <w:rsid w:val="006F4F21"/>
  </w:style>
  <w:style w:type="character" w:styleId="CommentReference">
    <w:name w:val="annotation reference"/>
    <w:basedOn w:val="DefaultParagraphFont"/>
    <w:semiHidden/>
    <w:rsid w:val="001F2842"/>
    <w:rPr>
      <w:sz w:val="16"/>
      <w:szCs w:val="16"/>
    </w:rPr>
  </w:style>
  <w:style w:type="paragraph" w:styleId="CommentText">
    <w:name w:val="annotation text"/>
    <w:basedOn w:val="Normal"/>
    <w:semiHidden/>
    <w:rsid w:val="001F2842"/>
    <w:rPr>
      <w:sz w:val="20"/>
      <w:szCs w:val="20"/>
    </w:rPr>
  </w:style>
  <w:style w:type="paragraph" w:styleId="CommentSubject">
    <w:name w:val="annotation subject"/>
    <w:basedOn w:val="CommentText"/>
    <w:next w:val="CommentText"/>
    <w:semiHidden/>
    <w:rsid w:val="001F2842"/>
    <w:rPr>
      <w:b/>
      <w:bCs/>
    </w:rPr>
  </w:style>
  <w:style w:type="paragraph" w:styleId="FootnoteText">
    <w:name w:val="footnote text"/>
    <w:basedOn w:val="Normal"/>
    <w:semiHidden/>
    <w:rsid w:val="00C22C92"/>
    <w:rPr>
      <w:sz w:val="20"/>
      <w:szCs w:val="20"/>
    </w:rPr>
  </w:style>
  <w:style w:type="character" w:styleId="FootnoteReference">
    <w:name w:val="footnote reference"/>
    <w:basedOn w:val="DefaultParagraphFont"/>
    <w:semiHidden/>
    <w:rsid w:val="00C22C92"/>
    <w:rPr>
      <w:vertAlign w:val="superscript"/>
    </w:rPr>
  </w:style>
  <w:style w:type="paragraph" w:styleId="Header">
    <w:name w:val="header"/>
    <w:basedOn w:val="Normal"/>
    <w:link w:val="HeaderChar"/>
    <w:uiPriority w:val="99"/>
    <w:rsid w:val="002F381C"/>
    <w:pPr>
      <w:tabs>
        <w:tab w:val="center" w:pos="4320"/>
        <w:tab w:val="right" w:pos="8640"/>
      </w:tabs>
    </w:pPr>
  </w:style>
  <w:style w:type="paragraph" w:styleId="EndnoteText">
    <w:name w:val="endnote text"/>
    <w:basedOn w:val="Normal"/>
    <w:link w:val="EndnoteTextChar"/>
    <w:rsid w:val="00E536CA"/>
    <w:rPr>
      <w:sz w:val="20"/>
      <w:szCs w:val="20"/>
    </w:rPr>
  </w:style>
  <w:style w:type="character" w:customStyle="1" w:styleId="EndnoteTextChar">
    <w:name w:val="Endnote Text Char"/>
    <w:basedOn w:val="DefaultParagraphFont"/>
    <w:link w:val="EndnoteText"/>
    <w:rsid w:val="00E536CA"/>
  </w:style>
  <w:style w:type="character" w:styleId="EndnoteReference">
    <w:name w:val="endnote reference"/>
    <w:basedOn w:val="DefaultParagraphFont"/>
    <w:rsid w:val="00E536CA"/>
    <w:rPr>
      <w:vertAlign w:val="superscript"/>
    </w:rPr>
  </w:style>
  <w:style w:type="paragraph" w:customStyle="1" w:styleId="Default">
    <w:name w:val="Default"/>
    <w:rsid w:val="00E536CA"/>
    <w:pPr>
      <w:autoSpaceDE w:val="0"/>
      <w:autoSpaceDN w:val="0"/>
      <w:adjustRightInd w:val="0"/>
    </w:pPr>
    <w:rPr>
      <w:color w:val="000000"/>
      <w:sz w:val="24"/>
      <w:szCs w:val="24"/>
      <w:lang w:val="en-US" w:eastAsia="en-US"/>
    </w:rPr>
  </w:style>
  <w:style w:type="paragraph" w:customStyle="1" w:styleId="MediumGrid1-Accent21">
    <w:name w:val="Medium Grid 1 - Accent 21"/>
    <w:basedOn w:val="Normal"/>
    <w:uiPriority w:val="34"/>
    <w:qFormat/>
    <w:rsid w:val="00FF77D6"/>
    <w:pPr>
      <w:ind w:left="720"/>
    </w:pPr>
  </w:style>
  <w:style w:type="table" w:styleId="TableGrid">
    <w:name w:val="Table Grid"/>
    <w:basedOn w:val="TableNormal"/>
    <w:rsid w:val="00053A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326EFC"/>
    <w:rPr>
      <w:b/>
      <w:bCs/>
      <w:i w:val="0"/>
      <w:iCs w:val="0"/>
    </w:rPr>
  </w:style>
  <w:style w:type="character" w:customStyle="1" w:styleId="st1">
    <w:name w:val="st1"/>
    <w:basedOn w:val="DefaultParagraphFont"/>
    <w:rsid w:val="00326EFC"/>
  </w:style>
  <w:style w:type="character" w:styleId="Hyperlink">
    <w:name w:val="Hyperlink"/>
    <w:basedOn w:val="DefaultParagraphFont"/>
    <w:rsid w:val="00326EFC"/>
    <w:rPr>
      <w:color w:val="0000FF"/>
      <w:u w:val="single"/>
    </w:rPr>
  </w:style>
  <w:style w:type="paragraph" w:customStyle="1" w:styleId="ColorfulList-Accent11">
    <w:name w:val="Colorful List - Accent 11"/>
    <w:basedOn w:val="Normal"/>
    <w:uiPriority w:val="34"/>
    <w:qFormat/>
    <w:rsid w:val="00DF5A86"/>
    <w:pPr>
      <w:spacing w:after="200" w:line="276" w:lineRule="auto"/>
      <w:ind w:left="720"/>
      <w:contextualSpacing/>
    </w:pPr>
    <w:rPr>
      <w:rFonts w:ascii="Calibri" w:eastAsia="Calibri" w:hAnsi="Calibri"/>
      <w:sz w:val="22"/>
      <w:szCs w:val="22"/>
      <w:lang w:val="en-GB"/>
    </w:rPr>
  </w:style>
  <w:style w:type="paragraph" w:customStyle="1" w:styleId="ColorfulShading-Accent11">
    <w:name w:val="Colorful Shading - Accent 11"/>
    <w:hidden/>
    <w:uiPriority w:val="99"/>
    <w:semiHidden/>
    <w:rsid w:val="002E2A6A"/>
    <w:rPr>
      <w:sz w:val="24"/>
      <w:szCs w:val="24"/>
      <w:lang w:val="en-US" w:eastAsia="en-US"/>
    </w:rPr>
  </w:style>
  <w:style w:type="paragraph" w:styleId="Revision">
    <w:name w:val="Revision"/>
    <w:hidden/>
    <w:uiPriority w:val="99"/>
    <w:semiHidden/>
    <w:rsid w:val="007242AE"/>
    <w:rPr>
      <w:sz w:val="24"/>
      <w:szCs w:val="24"/>
      <w:lang w:val="en-US" w:eastAsia="en-US"/>
    </w:rPr>
  </w:style>
  <w:style w:type="paragraph" w:styleId="ListParagraph">
    <w:name w:val="List Paragraph"/>
    <w:basedOn w:val="Normal"/>
    <w:uiPriority w:val="34"/>
    <w:qFormat/>
    <w:rsid w:val="00E33904"/>
    <w:pPr>
      <w:ind w:left="720"/>
    </w:pPr>
  </w:style>
  <w:style w:type="character" w:customStyle="1" w:styleId="HeaderChar">
    <w:name w:val="Header Char"/>
    <w:basedOn w:val="DefaultParagraphFont"/>
    <w:link w:val="Header"/>
    <w:uiPriority w:val="99"/>
    <w:rsid w:val="00C94FA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564A"/>
    <w:rPr>
      <w:sz w:val="24"/>
      <w:szCs w:val="24"/>
      <w:lang w:val="en-US" w:eastAsia="en-US"/>
    </w:rPr>
  </w:style>
  <w:style w:type="paragraph" w:styleId="Heading3">
    <w:name w:val="heading 3"/>
    <w:basedOn w:val="Normal"/>
    <w:next w:val="Normal"/>
    <w:qFormat/>
    <w:rsid w:val="00D63F69"/>
    <w:pPr>
      <w:keepNext/>
      <w:jc w:val="right"/>
      <w:outlineLvl w:val="2"/>
    </w:pPr>
    <w:rPr>
      <w:rFonts w:ascii="Garamond" w:eastAsia="Times New Roman" w:hAnsi="Garamond"/>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66CF8"/>
    <w:pPr>
      <w:spacing w:before="100" w:beforeAutospacing="1" w:after="100" w:afterAutospacing="1"/>
    </w:pPr>
    <w:rPr>
      <w:rFonts w:ascii="Gulim" w:eastAsia="Gulim" w:hAnsi="Gulim" w:cs="Gulim"/>
      <w:lang w:eastAsia="ko-KR"/>
    </w:rPr>
  </w:style>
  <w:style w:type="paragraph" w:styleId="BalloonText">
    <w:name w:val="Balloon Text"/>
    <w:basedOn w:val="Normal"/>
    <w:semiHidden/>
    <w:rsid w:val="00E45C25"/>
    <w:rPr>
      <w:rFonts w:ascii="Arial" w:eastAsia="Dotum" w:hAnsi="Arial"/>
      <w:sz w:val="18"/>
      <w:szCs w:val="18"/>
    </w:rPr>
  </w:style>
  <w:style w:type="paragraph" w:styleId="Footer">
    <w:name w:val="footer"/>
    <w:basedOn w:val="Normal"/>
    <w:rsid w:val="006F4F21"/>
    <w:pPr>
      <w:tabs>
        <w:tab w:val="center" w:pos="4320"/>
        <w:tab w:val="right" w:pos="8640"/>
      </w:tabs>
    </w:pPr>
  </w:style>
  <w:style w:type="character" w:styleId="PageNumber">
    <w:name w:val="page number"/>
    <w:basedOn w:val="DefaultParagraphFont"/>
    <w:rsid w:val="006F4F21"/>
  </w:style>
  <w:style w:type="character" w:styleId="CommentReference">
    <w:name w:val="annotation reference"/>
    <w:basedOn w:val="DefaultParagraphFont"/>
    <w:semiHidden/>
    <w:rsid w:val="001F2842"/>
    <w:rPr>
      <w:sz w:val="16"/>
      <w:szCs w:val="16"/>
    </w:rPr>
  </w:style>
  <w:style w:type="paragraph" w:styleId="CommentText">
    <w:name w:val="annotation text"/>
    <w:basedOn w:val="Normal"/>
    <w:semiHidden/>
    <w:rsid w:val="001F2842"/>
    <w:rPr>
      <w:sz w:val="20"/>
      <w:szCs w:val="20"/>
    </w:rPr>
  </w:style>
  <w:style w:type="paragraph" w:styleId="CommentSubject">
    <w:name w:val="annotation subject"/>
    <w:basedOn w:val="CommentText"/>
    <w:next w:val="CommentText"/>
    <w:semiHidden/>
    <w:rsid w:val="001F2842"/>
    <w:rPr>
      <w:b/>
      <w:bCs/>
    </w:rPr>
  </w:style>
  <w:style w:type="paragraph" w:styleId="FootnoteText">
    <w:name w:val="footnote text"/>
    <w:basedOn w:val="Normal"/>
    <w:semiHidden/>
    <w:rsid w:val="00C22C92"/>
    <w:rPr>
      <w:sz w:val="20"/>
      <w:szCs w:val="20"/>
    </w:rPr>
  </w:style>
  <w:style w:type="character" w:styleId="FootnoteReference">
    <w:name w:val="footnote reference"/>
    <w:basedOn w:val="DefaultParagraphFont"/>
    <w:semiHidden/>
    <w:rsid w:val="00C22C92"/>
    <w:rPr>
      <w:vertAlign w:val="superscript"/>
    </w:rPr>
  </w:style>
  <w:style w:type="paragraph" w:styleId="Header">
    <w:name w:val="header"/>
    <w:basedOn w:val="Normal"/>
    <w:link w:val="HeaderChar"/>
    <w:uiPriority w:val="99"/>
    <w:rsid w:val="002F381C"/>
    <w:pPr>
      <w:tabs>
        <w:tab w:val="center" w:pos="4320"/>
        <w:tab w:val="right" w:pos="8640"/>
      </w:tabs>
    </w:pPr>
  </w:style>
  <w:style w:type="paragraph" w:styleId="EndnoteText">
    <w:name w:val="endnote text"/>
    <w:basedOn w:val="Normal"/>
    <w:link w:val="EndnoteTextChar"/>
    <w:rsid w:val="00E536CA"/>
    <w:rPr>
      <w:sz w:val="20"/>
      <w:szCs w:val="20"/>
    </w:rPr>
  </w:style>
  <w:style w:type="character" w:customStyle="1" w:styleId="EndnoteTextChar">
    <w:name w:val="Endnote Text Char"/>
    <w:basedOn w:val="DefaultParagraphFont"/>
    <w:link w:val="EndnoteText"/>
    <w:rsid w:val="00E536CA"/>
  </w:style>
  <w:style w:type="character" w:styleId="EndnoteReference">
    <w:name w:val="endnote reference"/>
    <w:basedOn w:val="DefaultParagraphFont"/>
    <w:rsid w:val="00E536CA"/>
    <w:rPr>
      <w:vertAlign w:val="superscript"/>
    </w:rPr>
  </w:style>
  <w:style w:type="paragraph" w:customStyle="1" w:styleId="Default">
    <w:name w:val="Default"/>
    <w:rsid w:val="00E536CA"/>
    <w:pPr>
      <w:autoSpaceDE w:val="0"/>
      <w:autoSpaceDN w:val="0"/>
      <w:adjustRightInd w:val="0"/>
    </w:pPr>
    <w:rPr>
      <w:color w:val="000000"/>
      <w:sz w:val="24"/>
      <w:szCs w:val="24"/>
      <w:lang w:val="en-US" w:eastAsia="en-US"/>
    </w:rPr>
  </w:style>
  <w:style w:type="paragraph" w:customStyle="1" w:styleId="MediumGrid1-Accent21">
    <w:name w:val="Medium Grid 1 - Accent 21"/>
    <w:basedOn w:val="Normal"/>
    <w:uiPriority w:val="34"/>
    <w:qFormat/>
    <w:rsid w:val="00FF77D6"/>
    <w:pPr>
      <w:ind w:left="720"/>
    </w:pPr>
  </w:style>
  <w:style w:type="table" w:styleId="TableGrid">
    <w:name w:val="Table Grid"/>
    <w:basedOn w:val="TableNormal"/>
    <w:rsid w:val="00053A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326EFC"/>
    <w:rPr>
      <w:b/>
      <w:bCs/>
      <w:i w:val="0"/>
      <w:iCs w:val="0"/>
    </w:rPr>
  </w:style>
  <w:style w:type="character" w:customStyle="1" w:styleId="st1">
    <w:name w:val="st1"/>
    <w:basedOn w:val="DefaultParagraphFont"/>
    <w:rsid w:val="00326EFC"/>
  </w:style>
  <w:style w:type="character" w:styleId="Hyperlink">
    <w:name w:val="Hyperlink"/>
    <w:basedOn w:val="DefaultParagraphFont"/>
    <w:rsid w:val="00326EFC"/>
    <w:rPr>
      <w:color w:val="0000FF"/>
      <w:u w:val="single"/>
    </w:rPr>
  </w:style>
  <w:style w:type="paragraph" w:customStyle="1" w:styleId="ColorfulList-Accent11">
    <w:name w:val="Colorful List - Accent 11"/>
    <w:basedOn w:val="Normal"/>
    <w:uiPriority w:val="34"/>
    <w:qFormat/>
    <w:rsid w:val="00DF5A86"/>
    <w:pPr>
      <w:spacing w:after="200" w:line="276" w:lineRule="auto"/>
      <w:ind w:left="720"/>
      <w:contextualSpacing/>
    </w:pPr>
    <w:rPr>
      <w:rFonts w:ascii="Calibri" w:eastAsia="Calibri" w:hAnsi="Calibri"/>
      <w:sz w:val="22"/>
      <w:szCs w:val="22"/>
      <w:lang w:val="en-GB"/>
    </w:rPr>
  </w:style>
  <w:style w:type="paragraph" w:customStyle="1" w:styleId="ColorfulShading-Accent11">
    <w:name w:val="Colorful Shading - Accent 11"/>
    <w:hidden/>
    <w:uiPriority w:val="99"/>
    <w:semiHidden/>
    <w:rsid w:val="002E2A6A"/>
    <w:rPr>
      <w:sz w:val="24"/>
      <w:szCs w:val="24"/>
      <w:lang w:val="en-US" w:eastAsia="en-US"/>
    </w:rPr>
  </w:style>
  <w:style w:type="paragraph" w:styleId="Revision">
    <w:name w:val="Revision"/>
    <w:hidden/>
    <w:uiPriority w:val="99"/>
    <w:semiHidden/>
    <w:rsid w:val="007242AE"/>
    <w:rPr>
      <w:sz w:val="24"/>
      <w:szCs w:val="24"/>
      <w:lang w:val="en-US" w:eastAsia="en-US"/>
    </w:rPr>
  </w:style>
  <w:style w:type="paragraph" w:styleId="ListParagraph">
    <w:name w:val="List Paragraph"/>
    <w:basedOn w:val="Normal"/>
    <w:uiPriority w:val="34"/>
    <w:qFormat/>
    <w:rsid w:val="00E33904"/>
    <w:pPr>
      <w:ind w:left="720"/>
    </w:pPr>
  </w:style>
  <w:style w:type="character" w:customStyle="1" w:styleId="HeaderChar">
    <w:name w:val="Header Char"/>
    <w:basedOn w:val="DefaultParagraphFont"/>
    <w:link w:val="Header"/>
    <w:uiPriority w:val="99"/>
    <w:rsid w:val="00C94FA8"/>
    <w:rPr>
      <w:sz w:val="24"/>
      <w:szCs w:val="24"/>
    </w:rPr>
  </w:style>
</w:styles>
</file>

<file path=word/webSettings.xml><?xml version="1.0" encoding="utf-8"?>
<w:webSettings xmlns:r="http://schemas.openxmlformats.org/officeDocument/2006/relationships" xmlns:w="http://schemas.openxmlformats.org/wordprocessingml/2006/main">
  <w:divs>
    <w:div w:id="32584290">
      <w:bodyDiv w:val="1"/>
      <w:marLeft w:val="0"/>
      <w:marRight w:val="0"/>
      <w:marTop w:val="0"/>
      <w:marBottom w:val="0"/>
      <w:divBdr>
        <w:top w:val="none" w:sz="0" w:space="0" w:color="auto"/>
        <w:left w:val="none" w:sz="0" w:space="0" w:color="auto"/>
        <w:bottom w:val="none" w:sz="0" w:space="0" w:color="auto"/>
        <w:right w:val="none" w:sz="0" w:space="0" w:color="auto"/>
      </w:divBdr>
    </w:div>
    <w:div w:id="174224025">
      <w:bodyDiv w:val="1"/>
      <w:marLeft w:val="0"/>
      <w:marRight w:val="0"/>
      <w:marTop w:val="0"/>
      <w:marBottom w:val="0"/>
      <w:divBdr>
        <w:top w:val="none" w:sz="0" w:space="0" w:color="auto"/>
        <w:left w:val="none" w:sz="0" w:space="0" w:color="auto"/>
        <w:bottom w:val="none" w:sz="0" w:space="0" w:color="auto"/>
        <w:right w:val="none" w:sz="0" w:space="0" w:color="auto"/>
      </w:divBdr>
    </w:div>
    <w:div w:id="200752381">
      <w:bodyDiv w:val="1"/>
      <w:marLeft w:val="0"/>
      <w:marRight w:val="0"/>
      <w:marTop w:val="0"/>
      <w:marBottom w:val="0"/>
      <w:divBdr>
        <w:top w:val="none" w:sz="0" w:space="0" w:color="auto"/>
        <w:left w:val="none" w:sz="0" w:space="0" w:color="auto"/>
        <w:bottom w:val="none" w:sz="0" w:space="0" w:color="auto"/>
        <w:right w:val="none" w:sz="0" w:space="0" w:color="auto"/>
      </w:divBdr>
    </w:div>
    <w:div w:id="204218091">
      <w:bodyDiv w:val="1"/>
      <w:marLeft w:val="0"/>
      <w:marRight w:val="0"/>
      <w:marTop w:val="0"/>
      <w:marBottom w:val="0"/>
      <w:divBdr>
        <w:top w:val="none" w:sz="0" w:space="0" w:color="auto"/>
        <w:left w:val="none" w:sz="0" w:space="0" w:color="auto"/>
        <w:bottom w:val="none" w:sz="0" w:space="0" w:color="auto"/>
        <w:right w:val="none" w:sz="0" w:space="0" w:color="auto"/>
      </w:divBdr>
    </w:div>
    <w:div w:id="217009150">
      <w:bodyDiv w:val="1"/>
      <w:marLeft w:val="0"/>
      <w:marRight w:val="0"/>
      <w:marTop w:val="0"/>
      <w:marBottom w:val="0"/>
      <w:divBdr>
        <w:top w:val="none" w:sz="0" w:space="0" w:color="auto"/>
        <w:left w:val="none" w:sz="0" w:space="0" w:color="auto"/>
        <w:bottom w:val="none" w:sz="0" w:space="0" w:color="auto"/>
        <w:right w:val="none" w:sz="0" w:space="0" w:color="auto"/>
      </w:divBdr>
    </w:div>
    <w:div w:id="281348213">
      <w:bodyDiv w:val="1"/>
      <w:marLeft w:val="0"/>
      <w:marRight w:val="0"/>
      <w:marTop w:val="0"/>
      <w:marBottom w:val="0"/>
      <w:divBdr>
        <w:top w:val="none" w:sz="0" w:space="0" w:color="auto"/>
        <w:left w:val="none" w:sz="0" w:space="0" w:color="auto"/>
        <w:bottom w:val="none" w:sz="0" w:space="0" w:color="auto"/>
        <w:right w:val="none" w:sz="0" w:space="0" w:color="auto"/>
      </w:divBdr>
    </w:div>
    <w:div w:id="282543176">
      <w:bodyDiv w:val="1"/>
      <w:marLeft w:val="0"/>
      <w:marRight w:val="0"/>
      <w:marTop w:val="0"/>
      <w:marBottom w:val="0"/>
      <w:divBdr>
        <w:top w:val="none" w:sz="0" w:space="0" w:color="auto"/>
        <w:left w:val="none" w:sz="0" w:space="0" w:color="auto"/>
        <w:bottom w:val="none" w:sz="0" w:space="0" w:color="auto"/>
        <w:right w:val="none" w:sz="0" w:space="0" w:color="auto"/>
      </w:divBdr>
    </w:div>
    <w:div w:id="357586202">
      <w:bodyDiv w:val="1"/>
      <w:marLeft w:val="0"/>
      <w:marRight w:val="0"/>
      <w:marTop w:val="0"/>
      <w:marBottom w:val="0"/>
      <w:divBdr>
        <w:top w:val="none" w:sz="0" w:space="0" w:color="auto"/>
        <w:left w:val="none" w:sz="0" w:space="0" w:color="auto"/>
        <w:bottom w:val="none" w:sz="0" w:space="0" w:color="auto"/>
        <w:right w:val="none" w:sz="0" w:space="0" w:color="auto"/>
      </w:divBdr>
    </w:div>
    <w:div w:id="365181108">
      <w:bodyDiv w:val="1"/>
      <w:marLeft w:val="0"/>
      <w:marRight w:val="0"/>
      <w:marTop w:val="0"/>
      <w:marBottom w:val="0"/>
      <w:divBdr>
        <w:top w:val="none" w:sz="0" w:space="0" w:color="auto"/>
        <w:left w:val="none" w:sz="0" w:space="0" w:color="auto"/>
        <w:bottom w:val="none" w:sz="0" w:space="0" w:color="auto"/>
        <w:right w:val="none" w:sz="0" w:space="0" w:color="auto"/>
      </w:divBdr>
    </w:div>
    <w:div w:id="373500709">
      <w:bodyDiv w:val="1"/>
      <w:marLeft w:val="0"/>
      <w:marRight w:val="0"/>
      <w:marTop w:val="0"/>
      <w:marBottom w:val="0"/>
      <w:divBdr>
        <w:top w:val="none" w:sz="0" w:space="0" w:color="auto"/>
        <w:left w:val="none" w:sz="0" w:space="0" w:color="auto"/>
        <w:bottom w:val="none" w:sz="0" w:space="0" w:color="auto"/>
        <w:right w:val="none" w:sz="0" w:space="0" w:color="auto"/>
      </w:divBdr>
    </w:div>
    <w:div w:id="390739292">
      <w:bodyDiv w:val="1"/>
      <w:marLeft w:val="0"/>
      <w:marRight w:val="0"/>
      <w:marTop w:val="0"/>
      <w:marBottom w:val="0"/>
      <w:divBdr>
        <w:top w:val="none" w:sz="0" w:space="0" w:color="auto"/>
        <w:left w:val="none" w:sz="0" w:space="0" w:color="auto"/>
        <w:bottom w:val="none" w:sz="0" w:space="0" w:color="auto"/>
        <w:right w:val="none" w:sz="0" w:space="0" w:color="auto"/>
      </w:divBdr>
    </w:div>
    <w:div w:id="410590676">
      <w:bodyDiv w:val="1"/>
      <w:marLeft w:val="0"/>
      <w:marRight w:val="0"/>
      <w:marTop w:val="0"/>
      <w:marBottom w:val="0"/>
      <w:divBdr>
        <w:top w:val="none" w:sz="0" w:space="0" w:color="auto"/>
        <w:left w:val="none" w:sz="0" w:space="0" w:color="auto"/>
        <w:bottom w:val="none" w:sz="0" w:space="0" w:color="auto"/>
        <w:right w:val="none" w:sz="0" w:space="0" w:color="auto"/>
      </w:divBdr>
    </w:div>
    <w:div w:id="435566693">
      <w:bodyDiv w:val="1"/>
      <w:marLeft w:val="0"/>
      <w:marRight w:val="0"/>
      <w:marTop w:val="0"/>
      <w:marBottom w:val="0"/>
      <w:divBdr>
        <w:top w:val="none" w:sz="0" w:space="0" w:color="auto"/>
        <w:left w:val="none" w:sz="0" w:space="0" w:color="auto"/>
        <w:bottom w:val="none" w:sz="0" w:space="0" w:color="auto"/>
        <w:right w:val="none" w:sz="0" w:space="0" w:color="auto"/>
      </w:divBdr>
    </w:div>
    <w:div w:id="522549165">
      <w:bodyDiv w:val="1"/>
      <w:marLeft w:val="0"/>
      <w:marRight w:val="0"/>
      <w:marTop w:val="0"/>
      <w:marBottom w:val="0"/>
      <w:divBdr>
        <w:top w:val="none" w:sz="0" w:space="0" w:color="auto"/>
        <w:left w:val="none" w:sz="0" w:space="0" w:color="auto"/>
        <w:bottom w:val="none" w:sz="0" w:space="0" w:color="auto"/>
        <w:right w:val="none" w:sz="0" w:space="0" w:color="auto"/>
      </w:divBdr>
    </w:div>
    <w:div w:id="557086509">
      <w:bodyDiv w:val="1"/>
      <w:marLeft w:val="0"/>
      <w:marRight w:val="0"/>
      <w:marTop w:val="0"/>
      <w:marBottom w:val="0"/>
      <w:divBdr>
        <w:top w:val="none" w:sz="0" w:space="0" w:color="auto"/>
        <w:left w:val="none" w:sz="0" w:space="0" w:color="auto"/>
        <w:bottom w:val="none" w:sz="0" w:space="0" w:color="auto"/>
        <w:right w:val="none" w:sz="0" w:space="0" w:color="auto"/>
      </w:divBdr>
    </w:div>
    <w:div w:id="573515209">
      <w:bodyDiv w:val="1"/>
      <w:marLeft w:val="0"/>
      <w:marRight w:val="0"/>
      <w:marTop w:val="0"/>
      <w:marBottom w:val="0"/>
      <w:divBdr>
        <w:top w:val="none" w:sz="0" w:space="0" w:color="auto"/>
        <w:left w:val="none" w:sz="0" w:space="0" w:color="auto"/>
        <w:bottom w:val="none" w:sz="0" w:space="0" w:color="auto"/>
        <w:right w:val="none" w:sz="0" w:space="0" w:color="auto"/>
      </w:divBdr>
    </w:div>
    <w:div w:id="581333202">
      <w:bodyDiv w:val="1"/>
      <w:marLeft w:val="0"/>
      <w:marRight w:val="0"/>
      <w:marTop w:val="0"/>
      <w:marBottom w:val="0"/>
      <w:divBdr>
        <w:top w:val="none" w:sz="0" w:space="0" w:color="auto"/>
        <w:left w:val="none" w:sz="0" w:space="0" w:color="auto"/>
        <w:bottom w:val="none" w:sz="0" w:space="0" w:color="auto"/>
        <w:right w:val="none" w:sz="0" w:space="0" w:color="auto"/>
      </w:divBdr>
    </w:div>
    <w:div w:id="587740169">
      <w:bodyDiv w:val="1"/>
      <w:marLeft w:val="0"/>
      <w:marRight w:val="0"/>
      <w:marTop w:val="0"/>
      <w:marBottom w:val="0"/>
      <w:divBdr>
        <w:top w:val="none" w:sz="0" w:space="0" w:color="auto"/>
        <w:left w:val="none" w:sz="0" w:space="0" w:color="auto"/>
        <w:bottom w:val="none" w:sz="0" w:space="0" w:color="auto"/>
        <w:right w:val="none" w:sz="0" w:space="0" w:color="auto"/>
      </w:divBdr>
    </w:div>
    <w:div w:id="630794511">
      <w:bodyDiv w:val="1"/>
      <w:marLeft w:val="0"/>
      <w:marRight w:val="0"/>
      <w:marTop w:val="0"/>
      <w:marBottom w:val="0"/>
      <w:divBdr>
        <w:top w:val="none" w:sz="0" w:space="0" w:color="auto"/>
        <w:left w:val="none" w:sz="0" w:space="0" w:color="auto"/>
        <w:bottom w:val="none" w:sz="0" w:space="0" w:color="auto"/>
        <w:right w:val="none" w:sz="0" w:space="0" w:color="auto"/>
      </w:divBdr>
    </w:div>
    <w:div w:id="719867562">
      <w:bodyDiv w:val="1"/>
      <w:marLeft w:val="0"/>
      <w:marRight w:val="0"/>
      <w:marTop w:val="0"/>
      <w:marBottom w:val="0"/>
      <w:divBdr>
        <w:top w:val="none" w:sz="0" w:space="0" w:color="auto"/>
        <w:left w:val="none" w:sz="0" w:space="0" w:color="auto"/>
        <w:bottom w:val="none" w:sz="0" w:space="0" w:color="auto"/>
        <w:right w:val="none" w:sz="0" w:space="0" w:color="auto"/>
      </w:divBdr>
    </w:div>
    <w:div w:id="812991381">
      <w:bodyDiv w:val="1"/>
      <w:marLeft w:val="0"/>
      <w:marRight w:val="0"/>
      <w:marTop w:val="0"/>
      <w:marBottom w:val="0"/>
      <w:divBdr>
        <w:top w:val="none" w:sz="0" w:space="0" w:color="auto"/>
        <w:left w:val="none" w:sz="0" w:space="0" w:color="auto"/>
        <w:bottom w:val="none" w:sz="0" w:space="0" w:color="auto"/>
        <w:right w:val="none" w:sz="0" w:space="0" w:color="auto"/>
      </w:divBdr>
    </w:div>
    <w:div w:id="867986603">
      <w:bodyDiv w:val="1"/>
      <w:marLeft w:val="0"/>
      <w:marRight w:val="0"/>
      <w:marTop w:val="0"/>
      <w:marBottom w:val="0"/>
      <w:divBdr>
        <w:top w:val="none" w:sz="0" w:space="0" w:color="auto"/>
        <w:left w:val="none" w:sz="0" w:space="0" w:color="auto"/>
        <w:bottom w:val="none" w:sz="0" w:space="0" w:color="auto"/>
        <w:right w:val="none" w:sz="0" w:space="0" w:color="auto"/>
      </w:divBdr>
    </w:div>
    <w:div w:id="905916371">
      <w:bodyDiv w:val="1"/>
      <w:marLeft w:val="0"/>
      <w:marRight w:val="0"/>
      <w:marTop w:val="0"/>
      <w:marBottom w:val="0"/>
      <w:divBdr>
        <w:top w:val="none" w:sz="0" w:space="0" w:color="auto"/>
        <w:left w:val="none" w:sz="0" w:space="0" w:color="auto"/>
        <w:bottom w:val="none" w:sz="0" w:space="0" w:color="auto"/>
        <w:right w:val="none" w:sz="0" w:space="0" w:color="auto"/>
      </w:divBdr>
    </w:div>
    <w:div w:id="947008464">
      <w:bodyDiv w:val="1"/>
      <w:marLeft w:val="0"/>
      <w:marRight w:val="0"/>
      <w:marTop w:val="0"/>
      <w:marBottom w:val="0"/>
      <w:divBdr>
        <w:top w:val="none" w:sz="0" w:space="0" w:color="auto"/>
        <w:left w:val="none" w:sz="0" w:space="0" w:color="auto"/>
        <w:bottom w:val="none" w:sz="0" w:space="0" w:color="auto"/>
        <w:right w:val="none" w:sz="0" w:space="0" w:color="auto"/>
      </w:divBdr>
    </w:div>
    <w:div w:id="958605121">
      <w:bodyDiv w:val="1"/>
      <w:marLeft w:val="0"/>
      <w:marRight w:val="0"/>
      <w:marTop w:val="0"/>
      <w:marBottom w:val="0"/>
      <w:divBdr>
        <w:top w:val="none" w:sz="0" w:space="0" w:color="auto"/>
        <w:left w:val="none" w:sz="0" w:space="0" w:color="auto"/>
        <w:bottom w:val="none" w:sz="0" w:space="0" w:color="auto"/>
        <w:right w:val="none" w:sz="0" w:space="0" w:color="auto"/>
      </w:divBdr>
    </w:div>
    <w:div w:id="1008218274">
      <w:bodyDiv w:val="1"/>
      <w:marLeft w:val="0"/>
      <w:marRight w:val="0"/>
      <w:marTop w:val="0"/>
      <w:marBottom w:val="0"/>
      <w:divBdr>
        <w:top w:val="none" w:sz="0" w:space="0" w:color="auto"/>
        <w:left w:val="none" w:sz="0" w:space="0" w:color="auto"/>
        <w:bottom w:val="none" w:sz="0" w:space="0" w:color="auto"/>
        <w:right w:val="none" w:sz="0" w:space="0" w:color="auto"/>
      </w:divBdr>
    </w:div>
    <w:div w:id="1028141021">
      <w:bodyDiv w:val="1"/>
      <w:marLeft w:val="0"/>
      <w:marRight w:val="0"/>
      <w:marTop w:val="0"/>
      <w:marBottom w:val="0"/>
      <w:divBdr>
        <w:top w:val="none" w:sz="0" w:space="0" w:color="auto"/>
        <w:left w:val="none" w:sz="0" w:space="0" w:color="auto"/>
        <w:bottom w:val="none" w:sz="0" w:space="0" w:color="auto"/>
        <w:right w:val="none" w:sz="0" w:space="0" w:color="auto"/>
      </w:divBdr>
    </w:div>
    <w:div w:id="1068303164">
      <w:bodyDiv w:val="1"/>
      <w:marLeft w:val="0"/>
      <w:marRight w:val="0"/>
      <w:marTop w:val="0"/>
      <w:marBottom w:val="0"/>
      <w:divBdr>
        <w:top w:val="none" w:sz="0" w:space="0" w:color="auto"/>
        <w:left w:val="none" w:sz="0" w:space="0" w:color="auto"/>
        <w:bottom w:val="none" w:sz="0" w:space="0" w:color="auto"/>
        <w:right w:val="none" w:sz="0" w:space="0" w:color="auto"/>
      </w:divBdr>
    </w:div>
    <w:div w:id="1152060307">
      <w:bodyDiv w:val="1"/>
      <w:marLeft w:val="0"/>
      <w:marRight w:val="0"/>
      <w:marTop w:val="0"/>
      <w:marBottom w:val="0"/>
      <w:divBdr>
        <w:top w:val="none" w:sz="0" w:space="0" w:color="auto"/>
        <w:left w:val="none" w:sz="0" w:space="0" w:color="auto"/>
        <w:bottom w:val="none" w:sz="0" w:space="0" w:color="auto"/>
        <w:right w:val="none" w:sz="0" w:space="0" w:color="auto"/>
      </w:divBdr>
    </w:div>
    <w:div w:id="1235123282">
      <w:bodyDiv w:val="1"/>
      <w:marLeft w:val="0"/>
      <w:marRight w:val="0"/>
      <w:marTop w:val="0"/>
      <w:marBottom w:val="0"/>
      <w:divBdr>
        <w:top w:val="none" w:sz="0" w:space="0" w:color="auto"/>
        <w:left w:val="none" w:sz="0" w:space="0" w:color="auto"/>
        <w:bottom w:val="none" w:sz="0" w:space="0" w:color="auto"/>
        <w:right w:val="none" w:sz="0" w:space="0" w:color="auto"/>
      </w:divBdr>
    </w:div>
    <w:div w:id="1242331610">
      <w:bodyDiv w:val="1"/>
      <w:marLeft w:val="0"/>
      <w:marRight w:val="0"/>
      <w:marTop w:val="0"/>
      <w:marBottom w:val="0"/>
      <w:divBdr>
        <w:top w:val="none" w:sz="0" w:space="0" w:color="auto"/>
        <w:left w:val="none" w:sz="0" w:space="0" w:color="auto"/>
        <w:bottom w:val="none" w:sz="0" w:space="0" w:color="auto"/>
        <w:right w:val="none" w:sz="0" w:space="0" w:color="auto"/>
      </w:divBdr>
    </w:div>
    <w:div w:id="1267423137">
      <w:bodyDiv w:val="1"/>
      <w:marLeft w:val="0"/>
      <w:marRight w:val="0"/>
      <w:marTop w:val="0"/>
      <w:marBottom w:val="0"/>
      <w:divBdr>
        <w:top w:val="none" w:sz="0" w:space="0" w:color="auto"/>
        <w:left w:val="none" w:sz="0" w:space="0" w:color="auto"/>
        <w:bottom w:val="none" w:sz="0" w:space="0" w:color="auto"/>
        <w:right w:val="none" w:sz="0" w:space="0" w:color="auto"/>
      </w:divBdr>
    </w:div>
    <w:div w:id="1302150161">
      <w:bodyDiv w:val="1"/>
      <w:marLeft w:val="0"/>
      <w:marRight w:val="0"/>
      <w:marTop w:val="0"/>
      <w:marBottom w:val="0"/>
      <w:divBdr>
        <w:top w:val="none" w:sz="0" w:space="0" w:color="auto"/>
        <w:left w:val="none" w:sz="0" w:space="0" w:color="auto"/>
        <w:bottom w:val="none" w:sz="0" w:space="0" w:color="auto"/>
        <w:right w:val="none" w:sz="0" w:space="0" w:color="auto"/>
      </w:divBdr>
    </w:div>
    <w:div w:id="1307588712">
      <w:bodyDiv w:val="1"/>
      <w:marLeft w:val="0"/>
      <w:marRight w:val="0"/>
      <w:marTop w:val="0"/>
      <w:marBottom w:val="0"/>
      <w:divBdr>
        <w:top w:val="none" w:sz="0" w:space="0" w:color="auto"/>
        <w:left w:val="none" w:sz="0" w:space="0" w:color="auto"/>
        <w:bottom w:val="none" w:sz="0" w:space="0" w:color="auto"/>
        <w:right w:val="none" w:sz="0" w:space="0" w:color="auto"/>
      </w:divBdr>
    </w:div>
    <w:div w:id="1313829713">
      <w:bodyDiv w:val="1"/>
      <w:marLeft w:val="0"/>
      <w:marRight w:val="0"/>
      <w:marTop w:val="0"/>
      <w:marBottom w:val="0"/>
      <w:divBdr>
        <w:top w:val="none" w:sz="0" w:space="0" w:color="auto"/>
        <w:left w:val="none" w:sz="0" w:space="0" w:color="auto"/>
        <w:bottom w:val="none" w:sz="0" w:space="0" w:color="auto"/>
        <w:right w:val="none" w:sz="0" w:space="0" w:color="auto"/>
      </w:divBdr>
    </w:div>
    <w:div w:id="1330258533">
      <w:bodyDiv w:val="1"/>
      <w:marLeft w:val="0"/>
      <w:marRight w:val="0"/>
      <w:marTop w:val="0"/>
      <w:marBottom w:val="0"/>
      <w:divBdr>
        <w:top w:val="none" w:sz="0" w:space="0" w:color="auto"/>
        <w:left w:val="none" w:sz="0" w:space="0" w:color="auto"/>
        <w:bottom w:val="none" w:sz="0" w:space="0" w:color="auto"/>
        <w:right w:val="none" w:sz="0" w:space="0" w:color="auto"/>
      </w:divBdr>
    </w:div>
    <w:div w:id="1337458778">
      <w:bodyDiv w:val="1"/>
      <w:marLeft w:val="0"/>
      <w:marRight w:val="0"/>
      <w:marTop w:val="0"/>
      <w:marBottom w:val="0"/>
      <w:divBdr>
        <w:top w:val="none" w:sz="0" w:space="0" w:color="auto"/>
        <w:left w:val="none" w:sz="0" w:space="0" w:color="auto"/>
        <w:bottom w:val="none" w:sz="0" w:space="0" w:color="auto"/>
        <w:right w:val="none" w:sz="0" w:space="0" w:color="auto"/>
      </w:divBdr>
    </w:div>
    <w:div w:id="1349212933">
      <w:bodyDiv w:val="1"/>
      <w:marLeft w:val="0"/>
      <w:marRight w:val="0"/>
      <w:marTop w:val="0"/>
      <w:marBottom w:val="0"/>
      <w:divBdr>
        <w:top w:val="none" w:sz="0" w:space="0" w:color="auto"/>
        <w:left w:val="none" w:sz="0" w:space="0" w:color="auto"/>
        <w:bottom w:val="none" w:sz="0" w:space="0" w:color="auto"/>
        <w:right w:val="none" w:sz="0" w:space="0" w:color="auto"/>
      </w:divBdr>
    </w:div>
    <w:div w:id="1356228259">
      <w:bodyDiv w:val="1"/>
      <w:marLeft w:val="0"/>
      <w:marRight w:val="0"/>
      <w:marTop w:val="0"/>
      <w:marBottom w:val="0"/>
      <w:divBdr>
        <w:top w:val="none" w:sz="0" w:space="0" w:color="auto"/>
        <w:left w:val="none" w:sz="0" w:space="0" w:color="auto"/>
        <w:bottom w:val="none" w:sz="0" w:space="0" w:color="auto"/>
        <w:right w:val="none" w:sz="0" w:space="0" w:color="auto"/>
      </w:divBdr>
    </w:div>
    <w:div w:id="1487631163">
      <w:bodyDiv w:val="1"/>
      <w:marLeft w:val="0"/>
      <w:marRight w:val="0"/>
      <w:marTop w:val="0"/>
      <w:marBottom w:val="0"/>
      <w:divBdr>
        <w:top w:val="none" w:sz="0" w:space="0" w:color="auto"/>
        <w:left w:val="none" w:sz="0" w:space="0" w:color="auto"/>
        <w:bottom w:val="none" w:sz="0" w:space="0" w:color="auto"/>
        <w:right w:val="none" w:sz="0" w:space="0" w:color="auto"/>
      </w:divBdr>
    </w:div>
    <w:div w:id="1601717442">
      <w:bodyDiv w:val="1"/>
      <w:marLeft w:val="0"/>
      <w:marRight w:val="0"/>
      <w:marTop w:val="0"/>
      <w:marBottom w:val="0"/>
      <w:divBdr>
        <w:top w:val="none" w:sz="0" w:space="0" w:color="auto"/>
        <w:left w:val="none" w:sz="0" w:space="0" w:color="auto"/>
        <w:bottom w:val="none" w:sz="0" w:space="0" w:color="auto"/>
        <w:right w:val="none" w:sz="0" w:space="0" w:color="auto"/>
      </w:divBdr>
    </w:div>
    <w:div w:id="1605529732">
      <w:bodyDiv w:val="1"/>
      <w:marLeft w:val="0"/>
      <w:marRight w:val="0"/>
      <w:marTop w:val="0"/>
      <w:marBottom w:val="0"/>
      <w:divBdr>
        <w:top w:val="none" w:sz="0" w:space="0" w:color="auto"/>
        <w:left w:val="none" w:sz="0" w:space="0" w:color="auto"/>
        <w:bottom w:val="none" w:sz="0" w:space="0" w:color="auto"/>
        <w:right w:val="none" w:sz="0" w:space="0" w:color="auto"/>
      </w:divBdr>
    </w:div>
    <w:div w:id="1652101142">
      <w:bodyDiv w:val="1"/>
      <w:marLeft w:val="0"/>
      <w:marRight w:val="0"/>
      <w:marTop w:val="0"/>
      <w:marBottom w:val="0"/>
      <w:divBdr>
        <w:top w:val="none" w:sz="0" w:space="0" w:color="auto"/>
        <w:left w:val="none" w:sz="0" w:space="0" w:color="auto"/>
        <w:bottom w:val="none" w:sz="0" w:space="0" w:color="auto"/>
        <w:right w:val="none" w:sz="0" w:space="0" w:color="auto"/>
      </w:divBdr>
    </w:div>
    <w:div w:id="1700812136">
      <w:bodyDiv w:val="1"/>
      <w:marLeft w:val="0"/>
      <w:marRight w:val="0"/>
      <w:marTop w:val="0"/>
      <w:marBottom w:val="0"/>
      <w:divBdr>
        <w:top w:val="none" w:sz="0" w:space="0" w:color="auto"/>
        <w:left w:val="none" w:sz="0" w:space="0" w:color="auto"/>
        <w:bottom w:val="none" w:sz="0" w:space="0" w:color="auto"/>
        <w:right w:val="none" w:sz="0" w:space="0" w:color="auto"/>
      </w:divBdr>
    </w:div>
    <w:div w:id="1714230679">
      <w:bodyDiv w:val="1"/>
      <w:marLeft w:val="0"/>
      <w:marRight w:val="0"/>
      <w:marTop w:val="0"/>
      <w:marBottom w:val="0"/>
      <w:divBdr>
        <w:top w:val="none" w:sz="0" w:space="0" w:color="auto"/>
        <w:left w:val="none" w:sz="0" w:space="0" w:color="auto"/>
        <w:bottom w:val="none" w:sz="0" w:space="0" w:color="auto"/>
        <w:right w:val="none" w:sz="0" w:space="0" w:color="auto"/>
      </w:divBdr>
    </w:div>
    <w:div w:id="1717123786">
      <w:bodyDiv w:val="1"/>
      <w:marLeft w:val="0"/>
      <w:marRight w:val="0"/>
      <w:marTop w:val="0"/>
      <w:marBottom w:val="0"/>
      <w:divBdr>
        <w:top w:val="none" w:sz="0" w:space="0" w:color="auto"/>
        <w:left w:val="none" w:sz="0" w:space="0" w:color="auto"/>
        <w:bottom w:val="none" w:sz="0" w:space="0" w:color="auto"/>
        <w:right w:val="none" w:sz="0" w:space="0" w:color="auto"/>
      </w:divBdr>
    </w:div>
    <w:div w:id="1888178797">
      <w:bodyDiv w:val="1"/>
      <w:marLeft w:val="0"/>
      <w:marRight w:val="0"/>
      <w:marTop w:val="0"/>
      <w:marBottom w:val="0"/>
      <w:divBdr>
        <w:top w:val="none" w:sz="0" w:space="0" w:color="auto"/>
        <w:left w:val="none" w:sz="0" w:space="0" w:color="auto"/>
        <w:bottom w:val="none" w:sz="0" w:space="0" w:color="auto"/>
        <w:right w:val="none" w:sz="0" w:space="0" w:color="auto"/>
      </w:divBdr>
    </w:div>
    <w:div w:id="1896157825">
      <w:bodyDiv w:val="1"/>
      <w:marLeft w:val="0"/>
      <w:marRight w:val="0"/>
      <w:marTop w:val="0"/>
      <w:marBottom w:val="0"/>
      <w:divBdr>
        <w:top w:val="none" w:sz="0" w:space="0" w:color="auto"/>
        <w:left w:val="none" w:sz="0" w:space="0" w:color="auto"/>
        <w:bottom w:val="none" w:sz="0" w:space="0" w:color="auto"/>
        <w:right w:val="none" w:sz="0" w:space="0" w:color="auto"/>
      </w:divBdr>
    </w:div>
    <w:div w:id="1975401598">
      <w:bodyDiv w:val="1"/>
      <w:marLeft w:val="0"/>
      <w:marRight w:val="0"/>
      <w:marTop w:val="0"/>
      <w:marBottom w:val="0"/>
      <w:divBdr>
        <w:top w:val="none" w:sz="0" w:space="0" w:color="auto"/>
        <w:left w:val="none" w:sz="0" w:space="0" w:color="auto"/>
        <w:bottom w:val="none" w:sz="0" w:space="0" w:color="auto"/>
        <w:right w:val="none" w:sz="0" w:space="0" w:color="auto"/>
      </w:divBdr>
    </w:div>
    <w:div w:id="2028865395">
      <w:bodyDiv w:val="1"/>
      <w:marLeft w:val="0"/>
      <w:marRight w:val="0"/>
      <w:marTop w:val="0"/>
      <w:marBottom w:val="0"/>
      <w:divBdr>
        <w:top w:val="none" w:sz="0" w:space="0" w:color="auto"/>
        <w:left w:val="none" w:sz="0" w:space="0" w:color="auto"/>
        <w:bottom w:val="none" w:sz="0" w:space="0" w:color="auto"/>
        <w:right w:val="none" w:sz="0" w:space="0" w:color="auto"/>
      </w:divBdr>
    </w:div>
    <w:div w:id="2030569000">
      <w:bodyDiv w:val="1"/>
      <w:marLeft w:val="0"/>
      <w:marRight w:val="0"/>
      <w:marTop w:val="0"/>
      <w:marBottom w:val="0"/>
      <w:divBdr>
        <w:top w:val="none" w:sz="0" w:space="0" w:color="auto"/>
        <w:left w:val="none" w:sz="0" w:space="0" w:color="auto"/>
        <w:bottom w:val="none" w:sz="0" w:space="0" w:color="auto"/>
        <w:right w:val="none" w:sz="0" w:space="0" w:color="auto"/>
      </w:divBdr>
    </w:div>
    <w:div w:id="2083062773">
      <w:bodyDiv w:val="1"/>
      <w:marLeft w:val="0"/>
      <w:marRight w:val="0"/>
      <w:marTop w:val="0"/>
      <w:marBottom w:val="0"/>
      <w:divBdr>
        <w:top w:val="none" w:sz="0" w:space="0" w:color="auto"/>
        <w:left w:val="none" w:sz="0" w:space="0" w:color="auto"/>
        <w:bottom w:val="none" w:sz="0" w:space="0" w:color="auto"/>
        <w:right w:val="none" w:sz="0" w:space="0" w:color="auto"/>
      </w:divBdr>
    </w:div>
    <w:div w:id="2113355190">
      <w:bodyDiv w:val="1"/>
      <w:marLeft w:val="0"/>
      <w:marRight w:val="0"/>
      <w:marTop w:val="0"/>
      <w:marBottom w:val="0"/>
      <w:divBdr>
        <w:top w:val="none" w:sz="0" w:space="0" w:color="auto"/>
        <w:left w:val="none" w:sz="0" w:space="0" w:color="auto"/>
        <w:bottom w:val="none" w:sz="0" w:space="0" w:color="auto"/>
        <w:right w:val="none" w:sz="0" w:space="0" w:color="auto"/>
      </w:divBdr>
    </w:div>
    <w:div w:id="214257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3331DF-683E-4B4F-B474-C3DF0B550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1273</Words>
  <Characters>7018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Memorandum of Understanding</vt:lpstr>
    </vt:vector>
  </TitlesOfParts>
  <Company>IUCN</Company>
  <LinksUpToDate>false</LinksUpToDate>
  <CharactersWithSpaces>8275</CharactersWithSpaces>
  <SharedDoc>false</SharedDoc>
  <HLinks>
    <vt:vector size="6" baseType="variant">
      <vt:variant>
        <vt:i4>2949183</vt:i4>
      </vt:variant>
      <vt:variant>
        <vt:i4>3</vt:i4>
      </vt:variant>
      <vt:variant>
        <vt:i4>0</vt:i4>
      </vt:variant>
      <vt:variant>
        <vt:i4>5</vt:i4>
      </vt:variant>
      <vt:variant>
        <vt:lpwstr>http://apps.who.int/gb/fctc/PDF/cop5/FCTC_COP5_21-en.pdf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dc:title>
  <dc:creator>Marsel Kuzyakov</dc:creator>
  <cp:lastModifiedBy>Ramsar\JenningsE</cp:lastModifiedBy>
  <cp:revision>2</cp:revision>
  <cp:lastPrinted>2014-02-23T10:25:00Z</cp:lastPrinted>
  <dcterms:created xsi:type="dcterms:W3CDTF">2014-12-18T10:21:00Z</dcterms:created>
  <dcterms:modified xsi:type="dcterms:W3CDTF">2014-12-18T10:21:00Z</dcterms:modified>
</cp:coreProperties>
</file>